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ind w:left="0" w:right="0" w:firstLine="0"/>
        <w:jc w:val="center"/>
        <w:keepLines w:val="0"/>
        <w:keepNext w:val="0"/>
        <w:spacing w:line="288" w:lineRule="auto"/>
        <w:widowControl/>
        <w:rPr>
          <w:rFonts w:hint="eastAsia" w:ascii="黑体" w:hAnsi="宋体" w:eastAsia="黑体" w:cs="黑体"/>
          <w:b/>
          <w:bCs w:val="0"/>
          <w:color w:val="auto"/>
          <w:sz w:val="84"/>
          <w:szCs w:val="84"/>
          <w:highlight w:val="none"/>
        </w:rPr>
        <w:suppressLineNumbers w:val="0"/>
      </w:pPr>
      <w:r>
        <w:rPr>
          <w:rFonts w:hint="eastAsia" w:ascii="黑体" w:hAnsi="宋体" w:eastAsia="黑体" w:cs="黑体"/>
          <w:b/>
          <w:bCs w:val="0"/>
          <w:color w:val="auto"/>
          <w:sz w:val="84"/>
          <w:szCs w:val="84"/>
          <w:highlight w:val="none"/>
        </w:rPr>
      </w:r>
      <w:r/>
    </w:p>
    <w:p>
      <w:pPr>
        <w:pStyle w:val="882"/>
        <w:ind w:left="0" w:right="0" w:firstLine="0"/>
        <w:jc w:val="center"/>
        <w:keepLines w:val="0"/>
        <w:keepNext w:val="0"/>
        <w:spacing w:line="288" w:lineRule="auto"/>
        <w:widowControl/>
        <w:rPr>
          <w:rFonts w:ascii="Arial" w:hAnsi="Arial" w:eastAsia="黑体" w:cs="Times New Roman"/>
          <w:b/>
          <w:bCs w:val="0"/>
          <w:color w:val="auto"/>
          <w:sz w:val="84"/>
          <w:szCs w:val="84"/>
          <w:highlight w:val="none"/>
        </w:rPr>
        <w:suppressLineNumbers w:val="0"/>
      </w:pPr>
      <w:r>
        <w:rPr>
          <w:rFonts w:hint="eastAsia" w:ascii="黑体" w:hAnsi="宋体" w:eastAsia="黑体" w:cs="黑体"/>
          <w:b/>
          <w:bCs w:val="0"/>
          <w:color w:val="auto"/>
          <w:sz w:val="84"/>
          <w:szCs w:val="84"/>
          <w:highlight w:val="none"/>
        </w:rPr>
        <w:t xml:space="preserve">封闭式框架协议采购 </w:t>
      </w:r>
      <w:r/>
    </w:p>
    <w:p>
      <w:pPr>
        <w:pStyle w:val="882"/>
        <w:ind w:left="0" w:right="0" w:firstLine="0"/>
        <w:jc w:val="center"/>
        <w:keepLines w:val="0"/>
        <w:keepNext w:val="0"/>
        <w:spacing w:line="288" w:lineRule="auto"/>
        <w:widowControl/>
        <w:rPr>
          <w:rFonts w:ascii="Arial" w:hAnsi="Arial" w:eastAsia="黑体" w:cs="Times New Roman"/>
          <w:b/>
          <w:bCs w:val="0"/>
          <w:color w:val="auto"/>
          <w:sz w:val="84"/>
          <w:szCs w:val="84"/>
          <w:highlight w:val="none"/>
        </w:rPr>
        <w:suppressLineNumbers w:val="0"/>
      </w:pPr>
      <w:r>
        <w:rPr>
          <w:rFonts w:hint="eastAsia" w:ascii="黑体" w:hAnsi="宋体" w:eastAsia="黑体" w:cs="黑体"/>
          <w:b/>
          <w:bCs w:val="0"/>
          <w:color w:val="auto"/>
          <w:sz w:val="84"/>
          <w:szCs w:val="84"/>
          <w:highlight w:val="none"/>
        </w:rPr>
        <w:t xml:space="preserve">征集文件</w:t>
      </w:r>
      <w:r/>
    </w:p>
    <w:p>
      <w:pPr>
        <w:pStyle w:val="882"/>
        <w:ind w:left="0" w:right="0" w:firstLine="2239"/>
        <w:keepLines w:val="0"/>
        <w:keepNext w:val="0"/>
        <w:widowControl/>
        <w:rPr>
          <w:rFonts w:ascii="Arial" w:hAnsi="Arial" w:eastAsia="宋体" w:cs="Times New Roman"/>
          <w:b/>
          <w:bCs/>
          <w:color w:val="auto"/>
          <w:sz w:val="32"/>
          <w:szCs w:val="32"/>
          <w:highlight w:val="none"/>
        </w:rPr>
        <w:suppressLineNumbers w:val="0"/>
      </w:pPr>
      <w:r>
        <w:rPr>
          <w:rFonts w:ascii="Arial" w:hAnsi="Arial" w:eastAsia="宋体" w:cs="Times New Roman"/>
          <w:b/>
          <w:bCs/>
          <w:color w:val="auto"/>
          <w:sz w:val="32"/>
          <w:szCs w:val="32"/>
          <w:highlight w:val="none"/>
        </w:rPr>
        <w:t xml:space="preserve"> </w:t>
      </w:r>
      <w:r/>
    </w:p>
    <w:p>
      <w:pPr>
        <w:pStyle w:val="882"/>
        <w:ind w:left="0" w:right="0" w:firstLine="2239"/>
        <w:keepLines w:val="0"/>
        <w:keepNext w:val="0"/>
        <w:widowControl/>
        <w:rPr>
          <w:rFonts w:ascii="Arial" w:hAnsi="Arial" w:eastAsia="宋体" w:cs="Times New Roman"/>
          <w:b/>
          <w:bCs/>
          <w:color w:val="auto"/>
          <w:sz w:val="32"/>
          <w:szCs w:val="32"/>
          <w:highlight w:val="none"/>
        </w:rPr>
        <w:suppressLineNumbers w:val="0"/>
      </w:pPr>
      <w:r>
        <w:rPr>
          <w:rFonts w:ascii="Arial" w:hAnsi="Arial" w:eastAsia="宋体" w:cs="Times New Roman"/>
          <w:b/>
          <w:bCs/>
          <w:color w:val="auto"/>
          <w:sz w:val="32"/>
          <w:szCs w:val="32"/>
          <w:highlight w:val="none"/>
        </w:rPr>
      </w:r>
      <w:r/>
    </w:p>
    <w:p>
      <w:pPr>
        <w:pStyle w:val="882"/>
        <w:ind w:left="0" w:right="0" w:firstLine="1092"/>
        <w:jc w:val="center"/>
        <w:keepLines w:val="0"/>
        <w:keepNext w:val="0"/>
        <w:widowControl/>
        <w:rPr>
          <w:rFonts w:ascii="Times New Roman" w:hAnsi="Times New Roman" w:eastAsia="宋体" w:cs="Times New Roman"/>
          <w:b/>
          <w:bCs/>
          <w:color w:val="auto"/>
          <w:sz w:val="32"/>
          <w:szCs w:val="32"/>
          <w:highlight w:val="none"/>
        </w:rPr>
        <w:suppressLineNumbers w:val="0"/>
      </w:pPr>
      <w:r>
        <w:rPr>
          <w:rFonts w:ascii="Times New Roman" w:hAnsi="Times New Roman" w:eastAsia="宋体" w:cs="Times New Roman"/>
          <w:b/>
          <w:bCs/>
          <w:color w:val="auto"/>
          <w:sz w:val="32"/>
          <w:szCs w:val="32"/>
          <w:highlight w:val="none"/>
        </w:rPr>
        <w:t xml:space="preserve"> </w:t>
      </w:r>
      <w:r/>
    </w:p>
    <w:p>
      <w:pPr>
        <w:pStyle w:val="882"/>
        <w:ind w:left="1688" w:right="0" w:hanging="1405"/>
        <w:jc w:val="both"/>
        <w:keepLines w:val="0"/>
        <w:keepNext w:val="0"/>
        <w:pageBreakBefore w:val="0"/>
        <w:spacing w:before="0" w:after="0"/>
        <w:widowControl/>
        <w:rPr>
          <w:rFonts w:hint="eastAsia" w:ascii="Arial" w:hAnsi="Arial" w:eastAsia="宋体" w:cs="Arial"/>
          <w:b/>
          <w:color w:val="auto"/>
          <w:sz w:val="32"/>
          <w:szCs w:val="32"/>
          <w:highlight w:val="none"/>
          <w:lang w:val="en-US" w:eastAsia="zh-CN" w:bidi="ar-SA"/>
        </w:rPr>
        <w:outlineLvl w:val="9"/>
        <w:suppressLineNumbers w:val="0"/>
      </w:pPr>
      <w:r>
        <w:rPr>
          <w:rFonts w:hint="eastAsia" w:ascii="Arial" w:hAnsi="Arial" w:eastAsia="宋体" w:cs="Arial"/>
          <w:b/>
          <w:color w:val="auto"/>
          <w:sz w:val="32"/>
          <w:szCs w:val="32"/>
          <w:highlight w:val="none"/>
          <w:lang w:val="en-US" w:eastAsia="zh-CN" w:bidi="ar-SA"/>
        </w:rPr>
        <w:t xml:space="preserve">项目名称：</w:t>
      </w:r>
      <w:bookmarkStart w:id="0" w:name="_Toc19553"/>
      <w:r>
        <w:rPr>
          <w:rFonts w:hint="eastAsia" w:ascii="Arial" w:hAnsi="Arial" w:eastAsia="宋体" w:cs="Arial"/>
          <w:b/>
          <w:color w:val="auto"/>
          <w:sz w:val="32"/>
          <w:szCs w:val="32"/>
          <w:highlight w:val="none"/>
          <w:lang w:val="en-US" w:eastAsia="zh-CN" w:bidi="ar-SA"/>
        </w:rPr>
        <w:t xml:space="preserve">东台市市区城市环卫工人早餐提供服务项目</w:t>
      </w:r>
      <w:r/>
    </w:p>
    <w:p>
      <w:pPr>
        <w:pStyle w:val="882"/>
        <w:ind w:left="0" w:right="0" w:firstLine="281"/>
        <w:jc w:val="both"/>
        <w:keepLines w:val="0"/>
        <w:keepNext w:val="0"/>
        <w:pageBreakBefore w:val="0"/>
        <w:spacing w:before="0" w:after="0"/>
        <w:widowControl/>
        <w:rPr>
          <w:rFonts w:hint="eastAsia" w:ascii="Arial" w:hAnsi="Arial" w:eastAsia="宋体" w:cs="Arial"/>
          <w:b/>
          <w:color w:val="auto"/>
          <w:sz w:val="32"/>
          <w:szCs w:val="32"/>
          <w:highlight w:val="none"/>
          <w:lang w:val="en-US" w:eastAsia="zh-CN" w:bidi="ar-SA"/>
        </w:rPr>
        <w:outlineLvl w:val="9"/>
        <w:suppressLineNumbers w:val="0"/>
      </w:pPr>
      <w:r>
        <w:rPr>
          <w:rFonts w:hint="eastAsia" w:ascii="Arial" w:hAnsi="Arial" w:eastAsia="宋体" w:cs="Arial"/>
          <w:b/>
          <w:color w:val="auto"/>
          <w:sz w:val="32"/>
          <w:szCs w:val="32"/>
          <w:highlight w:val="none"/>
          <w:lang w:val="en-US" w:eastAsia="zh-CN" w:bidi="ar-SA"/>
        </w:rPr>
        <w:t xml:space="preserve">项目编号：</w:t>
      </w:r>
      <w:bookmarkEnd w:id="0"/>
      <w:r>
        <w:rPr>
          <w:rFonts w:hint="eastAsia" w:cs="Arial"/>
          <w:b/>
          <w:color w:val="auto"/>
          <w:sz w:val="32"/>
          <w:szCs w:val="32"/>
          <w:highlight w:val="none"/>
          <w:lang w:val="en-US" w:eastAsia="zh-CN" w:bidi="ar-SA"/>
        </w:rPr>
        <w:t xml:space="preserve">JSZC-320981-XHZB-K2026-0014</w:t>
      </w:r>
      <w:r>
        <w:rPr>
          <w:rFonts w:hint="eastAsia" w:ascii="Arial" w:hAnsi="Arial" w:eastAsia="宋体" w:cs="Arial"/>
          <w:b/>
          <w:color w:val="auto"/>
          <w:sz w:val="32"/>
          <w:szCs w:val="32"/>
          <w:highlight w:val="none"/>
          <w:lang w:val="en-US" w:eastAsia="zh-CN" w:bidi="ar-SA"/>
        </w:rPr>
        <w:t xml:space="preserve"> </w:t>
      </w:r>
      <w:r/>
    </w:p>
    <w:p>
      <w:pPr>
        <w:pStyle w:val="882"/>
        <w:ind w:left="0" w:right="0" w:firstLine="0"/>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 </w:t>
      </w:r>
      <w:r/>
    </w:p>
    <w:p>
      <w:pPr>
        <w:pStyle w:val="882"/>
        <w:ind w:left="0" w:right="0" w:firstLine="0"/>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p>
      <w:pPr>
        <w:pStyle w:val="882"/>
        <w:ind w:left="0" w:right="0" w:firstLine="0"/>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 </w:t>
      </w:r>
      <w:r/>
    </w:p>
    <w:p>
      <w:pPr>
        <w:pStyle w:val="882"/>
        <w:ind w:left="0" w:right="0" w:firstLine="0"/>
        <w:jc w:val="center"/>
        <w:keepLines w:val="0"/>
        <w:keepNext w:val="0"/>
        <w:widowControl/>
        <w:rPr>
          <w:rFonts w:hint="eastAsia" w:ascii="黑体" w:hAnsi="宋体" w:eastAsia="黑体" w:cs="黑体"/>
          <w:b w:val="0"/>
          <w:bCs w:val="0"/>
          <w:color w:val="auto"/>
          <w:sz w:val="32"/>
          <w:szCs w:val="32"/>
          <w:highlight w:val="none"/>
        </w:rPr>
        <w:suppressLineNumbers w:val="0"/>
      </w:pPr>
      <w:r>
        <w:rPr>
          <w:rFonts w:hint="eastAsia" w:ascii="黑体" w:hAnsi="宋体" w:eastAsia="黑体" w:cs="黑体"/>
          <w:b w:val="0"/>
          <w:bCs w:val="0"/>
          <w:color w:val="auto"/>
          <w:sz w:val="32"/>
          <w:szCs w:val="32"/>
          <w:highlight w:val="none"/>
        </w:rPr>
      </w:r>
      <w:r/>
    </w:p>
    <w:p>
      <w:pPr>
        <w:pStyle w:val="882"/>
        <w:ind w:left="0" w:right="0" w:firstLine="0"/>
        <w:jc w:val="center"/>
        <w:keepLines w:val="0"/>
        <w:keepNext w:val="0"/>
        <w:widowControl/>
        <w:rPr>
          <w:rFonts w:hint="eastAsia" w:ascii="黑体" w:hAnsi="宋体" w:eastAsia="黑体" w:cs="黑体"/>
          <w:b w:val="0"/>
          <w:bCs w:val="0"/>
          <w:color w:val="auto"/>
          <w:sz w:val="32"/>
          <w:szCs w:val="32"/>
          <w:highlight w:val="none"/>
        </w:rPr>
        <w:suppressLineNumbers w:val="0"/>
      </w:pPr>
      <w:r>
        <w:rPr>
          <w:rFonts w:hint="eastAsia" w:ascii="黑体" w:hAnsi="宋体" w:eastAsia="黑体" w:cs="黑体"/>
          <w:b w:val="0"/>
          <w:bCs w:val="0"/>
          <w:color w:val="auto"/>
          <w:sz w:val="32"/>
          <w:szCs w:val="32"/>
          <w:highlight w:val="none"/>
        </w:rPr>
      </w:r>
      <w:r/>
    </w:p>
    <w:p>
      <w:pPr>
        <w:pStyle w:val="882"/>
        <w:ind w:left="0" w:right="0" w:firstLine="0"/>
        <w:jc w:val="center"/>
        <w:keepLines w:val="0"/>
        <w:keepNext w:val="0"/>
        <w:widowControl/>
        <w:rPr>
          <w:rFonts w:hint="eastAsia" w:ascii="黑体" w:hAnsi="宋体" w:eastAsia="黑体" w:cs="黑体"/>
          <w:b w:val="0"/>
          <w:bCs w:val="0"/>
          <w:color w:val="auto"/>
          <w:sz w:val="32"/>
          <w:szCs w:val="32"/>
          <w:highlight w:val="none"/>
        </w:rPr>
        <w:suppressLineNumbers w:val="0"/>
      </w:pPr>
      <w:r>
        <w:rPr>
          <w:rFonts w:hint="eastAsia" w:ascii="黑体" w:hAnsi="宋体" w:eastAsia="黑体" w:cs="黑体"/>
          <w:b w:val="0"/>
          <w:bCs w:val="0"/>
          <w:color w:val="auto"/>
          <w:sz w:val="32"/>
          <w:szCs w:val="32"/>
          <w:highlight w:val="none"/>
        </w:rPr>
      </w:r>
      <w:r/>
    </w:p>
    <w:p>
      <w:pPr>
        <w:pStyle w:val="882"/>
        <w:ind w:left="0" w:right="0" w:firstLine="0"/>
        <w:jc w:val="center"/>
        <w:keepLines w:val="0"/>
        <w:keepNext w:val="0"/>
        <w:widowControl/>
        <w:rPr>
          <w:rFonts w:hint="eastAsia" w:ascii="黑体" w:hAnsi="宋体" w:eastAsia="黑体" w:cs="黑体"/>
          <w:b w:val="0"/>
          <w:bCs w:val="0"/>
          <w:color w:val="auto"/>
          <w:sz w:val="32"/>
          <w:szCs w:val="32"/>
          <w:highlight w:val="none"/>
        </w:rPr>
        <w:suppressLineNumbers w:val="0"/>
      </w:pPr>
      <w:r>
        <w:rPr>
          <w:rFonts w:hint="eastAsia" w:ascii="黑体" w:hAnsi="宋体" w:eastAsia="黑体" w:cs="黑体"/>
          <w:b w:val="0"/>
          <w:bCs w:val="0"/>
          <w:color w:val="auto"/>
          <w:sz w:val="32"/>
          <w:szCs w:val="32"/>
          <w:highlight w:val="none"/>
        </w:rPr>
      </w:r>
      <w:r/>
    </w:p>
    <w:p>
      <w:pPr>
        <w:pStyle w:val="883"/>
        <w:jc w:val="center"/>
        <w:spacing w:before="120" w:beforeAutospacing="0" w:after="120" w:afterAutospacing="0" w:line="360" w:lineRule="auto"/>
        <w:rPr>
          <w:rFonts w:hint="eastAsia" w:ascii="宋体" w:hAnsi="宋体" w:eastAsia="宋体" w:cs="宋体"/>
          <w:b/>
          <w:color w:val="auto"/>
          <w:sz w:val="32"/>
          <w:szCs w:val="24"/>
          <w:highlight w:val="none"/>
          <w:lang w:val="en-US" w:eastAsia="zh-CN" w:bidi="ar-SA"/>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东台市环境卫生管理处</w:t>
      </w:r>
      <w:r/>
    </w:p>
    <w:p>
      <w:pPr>
        <w:jc w:val="center"/>
        <w:spacing w:line="480" w:lineRule="auto"/>
        <w:rPr>
          <w:rFonts w:hint="eastAsia" w:ascii="宋体" w:hAnsi="宋体" w:eastAsia="宋体" w:cs="宋体"/>
          <w:b/>
          <w:color w:val="auto"/>
          <w:sz w:val="32"/>
          <w:szCs w:val="24"/>
          <w:highlight w:val="none"/>
          <w:lang w:val="en-US" w:eastAsia="zh-CN" w:bidi="ar-SA"/>
        </w:rPr>
        <w:outlineLvl w:val="9"/>
      </w:pPr>
      <w:r/>
      <w:bookmarkStart w:id="1" w:name="_Toc11645"/>
      <w:r>
        <w:rPr>
          <w:rFonts w:hint="eastAsia" w:ascii="宋体" w:hAnsi="宋体" w:eastAsia="宋体" w:cs="宋体"/>
          <w:b/>
          <w:color w:val="auto"/>
          <w:sz w:val="32"/>
          <w:szCs w:val="24"/>
          <w:highlight w:val="none"/>
          <w:lang w:val="en-US" w:eastAsia="zh-CN" w:bidi="ar-SA"/>
        </w:rPr>
        <w:t xml:space="preserve">202</w:t>
      </w:r>
      <w:r>
        <w:rPr>
          <w:rFonts w:hint="eastAsia" w:ascii="宋体" w:hAnsi="宋体" w:cs="宋体"/>
          <w:b/>
          <w:color w:val="auto"/>
          <w:sz w:val="32"/>
          <w:szCs w:val="24"/>
          <w:highlight w:val="none"/>
          <w:lang w:val="en-US" w:eastAsia="zh-CN" w:bidi="ar-SA"/>
        </w:rPr>
        <w:t xml:space="preserve">6</w:t>
      </w:r>
      <w:r>
        <w:rPr>
          <w:rFonts w:hint="eastAsia" w:ascii="宋体" w:hAnsi="宋体" w:eastAsia="宋体" w:cs="宋体"/>
          <w:b/>
          <w:color w:val="auto"/>
          <w:sz w:val="32"/>
          <w:szCs w:val="24"/>
          <w:highlight w:val="none"/>
          <w:lang w:val="en-US" w:eastAsia="zh-CN" w:bidi="ar-SA"/>
        </w:rPr>
        <w:t xml:space="preserve">年</w:t>
      </w:r>
      <w:r>
        <w:rPr>
          <w:rFonts w:hint="eastAsia" w:ascii="宋体" w:hAnsi="宋体" w:cs="宋体"/>
          <w:b/>
          <w:color w:val="auto"/>
          <w:sz w:val="32"/>
          <w:szCs w:val="24"/>
          <w:highlight w:val="none"/>
          <w:lang w:val="en-US" w:eastAsia="zh-CN" w:bidi="ar-SA"/>
        </w:rPr>
        <w:t xml:space="preserve">7</w:t>
      </w:r>
      <w:r>
        <w:rPr>
          <w:rFonts w:hint="eastAsia" w:ascii="宋体" w:hAnsi="宋体" w:eastAsia="宋体" w:cs="宋体"/>
          <w:b/>
          <w:color w:val="auto"/>
          <w:sz w:val="32"/>
          <w:szCs w:val="24"/>
          <w:highlight w:val="none"/>
          <w:lang w:val="en-US" w:eastAsia="zh-CN" w:bidi="ar-SA"/>
        </w:rPr>
        <w:t xml:space="preserve">月</w:t>
      </w:r>
      <w:bookmarkEnd w:id="1"/>
      <w:r>
        <w:rPr>
          <w:rFonts w:hint="eastAsia" w:ascii="宋体" w:hAnsi="宋体" w:cs="宋体"/>
          <w:b/>
          <w:color w:val="auto"/>
          <w:sz w:val="32"/>
          <w:szCs w:val="24"/>
          <w:highlight w:val="none"/>
          <w:lang w:val="en-US" w:eastAsia="zh-CN" w:bidi="ar-SA"/>
        </w:rPr>
        <w:t xml:space="preserve">9</w:t>
      </w:r>
      <w:r>
        <w:rPr>
          <w:rFonts w:hint="eastAsia" w:ascii="宋体" w:hAnsi="宋体" w:eastAsia="宋体" w:cs="宋体"/>
          <w:b/>
          <w:color w:val="auto"/>
          <w:sz w:val="32"/>
          <w:szCs w:val="24"/>
          <w:highlight w:val="none"/>
          <w:lang w:val="en-US" w:eastAsia="zh-CN" w:bidi="ar-SA"/>
        </w:rPr>
        <w:t xml:space="preserve">日</w:t>
      </w:r>
      <w:r/>
    </w:p>
    <w:p>
      <w:pPr>
        <w:jc w:val="center"/>
        <w:spacing w:line="480" w:lineRule="auto"/>
        <w:rPr>
          <w:rFonts w:ascii="黑体" w:hAnsi="宋体" w:eastAsia="黑体" w:cs="黑体"/>
          <w:b/>
          <w:color w:val="auto"/>
          <w:sz w:val="44"/>
          <w:szCs w:val="44"/>
          <w:highlight w:val="none"/>
          <w:lang w:val="en-US" w:eastAsia="zh-CN" w:bidi="ar-SA"/>
        </w:rPr>
        <w:sectPr>
          <w:footnotePr/>
          <w:endnotePr/>
          <w:type w:val="nextPage"/>
          <w:pgSz w:w="11906" w:h="16838" w:orient="portrait"/>
          <w:pgMar w:top="1440" w:right="1080" w:bottom="1440" w:left="1080" w:header="851" w:footer="992" w:gutter="0"/>
          <w:cols w:num="1" w:sep="0" w:space="1701" w:equalWidth="1"/>
          <w:docGrid w:linePitch="360"/>
        </w:sectPr>
        <w:outlineLvl w:val="0"/>
      </w:pPr>
      <w:r/>
      <w:bookmarkStart w:id="2" w:name="_Toc5060"/>
      <w:r/>
      <w:r/>
    </w:p>
    <w:p>
      <w:pPr>
        <w:jc w:val="center"/>
        <w:spacing w:line="480" w:lineRule="auto"/>
        <w:rPr>
          <w:rFonts w:ascii="宋体" w:hAnsi="宋体" w:eastAsia="宋体" w:cs="宋体"/>
          <w:b/>
          <w:color w:val="auto"/>
          <w:sz w:val="32"/>
          <w:szCs w:val="24"/>
          <w:highlight w:val="none"/>
          <w:lang w:val="en-US" w:eastAsia="zh-CN" w:bidi="ar-SA"/>
        </w:rPr>
        <w:outlineLvl w:val="0"/>
      </w:pPr>
      <w:r>
        <w:rPr>
          <w:rFonts w:ascii="黑体" w:hAnsi="宋体" w:eastAsia="黑体" w:cs="黑体"/>
          <w:b/>
          <w:color w:val="auto"/>
          <w:sz w:val="44"/>
          <w:szCs w:val="44"/>
          <w:highlight w:val="none"/>
          <w:lang w:val="en-US" w:eastAsia="zh-CN" w:bidi="ar-SA"/>
        </w:rPr>
        <w:t xml:space="preserve">总  目  录</w:t>
      </w:r>
      <w:bookmarkEnd w:id="2"/>
      <w:r/>
      <w:r/>
    </w:p>
    <w:p>
      <w:pPr>
        <w:pStyle w:val="876"/>
        <w:tabs>
          <w:tab w:val="right" w:pos="9746" w:leader="dot"/>
        </w:tabs>
        <w:rPr>
          <w:b/>
          <w:bCs/>
          <w:color w:val="auto"/>
          <w:highlight w:val="none"/>
        </w:rPr>
      </w:pPr>
      <w:r>
        <w:rPr>
          <w:rFonts w:ascii="宋体" w:hAnsi="宋体" w:eastAsia="宋体" w:cs="宋体"/>
          <w:b/>
          <w:bCs/>
          <w:color w:val="auto"/>
          <w:sz w:val="32"/>
          <w:szCs w:val="24"/>
          <w:highlight w:val="none"/>
          <w:lang w:val="en-US" w:eastAsia="zh-CN" w:bidi="ar-SA"/>
        </w:rPr>
        <w:fldChar w:fldCharType="begin"/>
      </w:r>
      <w:r>
        <w:rPr>
          <w:rFonts w:ascii="宋体" w:hAnsi="宋体" w:eastAsia="宋体" w:cs="宋体"/>
          <w:b/>
          <w:bCs/>
          <w:color w:val="auto"/>
          <w:sz w:val="32"/>
          <w:szCs w:val="24"/>
          <w:highlight w:val="none"/>
          <w:lang w:val="en-US" w:eastAsia="zh-CN" w:bidi="ar-SA"/>
        </w:rPr>
        <w:instrText xml:space="preserve">TOC \o "1-1" \h \u </w:instrText>
      </w:r>
      <w:r>
        <w:rPr>
          <w:rFonts w:ascii="宋体" w:hAnsi="宋体" w:eastAsia="宋体" w:cs="宋体"/>
          <w:b/>
          <w:bCs/>
          <w:color w:val="auto"/>
          <w:sz w:val="32"/>
          <w:szCs w:val="24"/>
          <w:highlight w:val="none"/>
          <w:lang w:val="en-US" w:eastAsia="zh-CN" w:bidi="ar-SA"/>
        </w:rPr>
        <w:fldChar w:fldCharType="separate"/>
      </w:r>
      <w:r>
        <w:rPr>
          <w:rFonts w:ascii="宋体" w:hAnsi="宋体" w:eastAsia="宋体" w:cs="宋体"/>
          <w:b/>
          <w:bCs/>
          <w:color w:val="auto"/>
          <w:szCs w:val="24"/>
          <w:highlight w:val="none"/>
          <w:lang w:val="en-US" w:eastAsia="zh-CN" w:bidi="ar-SA"/>
        </w:rPr>
        <w:fldChar w:fldCharType="begin"/>
      </w:r>
      <w:r>
        <w:rPr>
          <w:rFonts w:ascii="宋体" w:hAnsi="宋体" w:eastAsia="宋体" w:cs="宋体"/>
          <w:b/>
          <w:bCs/>
          <w:color w:val="auto"/>
          <w:szCs w:val="24"/>
          <w:highlight w:val="none"/>
          <w:lang w:val="en-US" w:eastAsia="zh-CN" w:bidi="ar-SA"/>
        </w:rPr>
        <w:instrText xml:space="preserve"> HYPERLINK \l _Toc12276 </w:instrText>
      </w:r>
      <w:r>
        <w:rPr>
          <w:rFonts w:ascii="宋体" w:hAnsi="宋体" w:eastAsia="宋体" w:cs="宋体"/>
          <w:b/>
          <w:bCs/>
          <w:color w:val="auto"/>
          <w:szCs w:val="24"/>
          <w:highlight w:val="none"/>
          <w:lang w:val="en-US" w:eastAsia="zh-CN" w:bidi="ar-SA"/>
        </w:rPr>
        <w:fldChar w:fldCharType="separate"/>
      </w:r>
      <w:r>
        <w:rPr>
          <w:rFonts w:hint="eastAsia" w:ascii="宋体" w:hAnsi="宋体" w:eastAsia="宋体" w:cs="宋体"/>
          <w:b/>
          <w:bCs/>
          <w:color w:val="auto"/>
          <w:szCs w:val="32"/>
          <w:highlight w:val="none"/>
        </w:rPr>
        <w:t xml:space="preserve">第一章 参加征集活动的邀请</w:t>
      </w:r>
      <w:r>
        <w:rPr>
          <w:b/>
          <w:bCs/>
          <w:color w:val="auto"/>
          <w:highlight w:val="none"/>
        </w:rPr>
        <w:tab/>
      </w:r>
      <w:r>
        <w:rPr>
          <w:b/>
          <w:bCs/>
          <w:color w:val="auto"/>
          <w:highlight w:val="none"/>
        </w:rPr>
        <w:fldChar w:fldCharType="begin"/>
      </w:r>
      <w:r>
        <w:rPr>
          <w:b/>
          <w:bCs/>
          <w:color w:val="auto"/>
          <w:highlight w:val="none"/>
        </w:rPr>
        <w:instrText xml:space="preserve"> PAGEREF _Toc12276 \h </w:instrText>
      </w:r>
      <w:r>
        <w:rPr>
          <w:b/>
          <w:bCs/>
          <w:color w:val="auto"/>
          <w:highlight w:val="none"/>
        </w:rPr>
        <w:fldChar w:fldCharType="separate"/>
      </w:r>
      <w:r>
        <w:rPr>
          <w:b/>
          <w:bCs/>
          <w:color w:val="auto"/>
          <w:highlight w:val="none"/>
        </w:rPr>
        <w:t xml:space="preserve">1</w:t>
      </w:r>
      <w:r>
        <w:rPr>
          <w:b/>
          <w:bCs/>
          <w:color w:val="auto"/>
          <w:highlight w:val="none"/>
        </w:rPr>
        <w:fldChar w:fldCharType="end"/>
      </w:r>
      <w:r>
        <w:rPr>
          <w:rFonts w:ascii="宋体" w:hAnsi="宋体" w:eastAsia="宋体" w:cs="宋体"/>
          <w:b/>
          <w:bCs/>
          <w:color w:val="auto"/>
          <w:szCs w:val="24"/>
          <w:highlight w:val="none"/>
          <w:lang w:val="en-US" w:eastAsia="zh-CN" w:bidi="ar-SA"/>
        </w:rPr>
        <w:fldChar w:fldCharType="end"/>
      </w:r>
      <w:r/>
    </w:p>
    <w:p>
      <w:pPr>
        <w:pStyle w:val="876"/>
        <w:tabs>
          <w:tab w:val="right" w:pos="9746" w:leader="dot"/>
        </w:tabs>
        <w:rPr>
          <w:b/>
          <w:bCs/>
          <w:color w:val="auto"/>
          <w:highlight w:val="none"/>
        </w:rPr>
      </w:pPr>
      <w:r>
        <w:rPr>
          <w:rFonts w:ascii="宋体" w:hAnsi="宋体" w:eastAsia="宋体" w:cs="宋体"/>
          <w:b/>
          <w:bCs/>
          <w:color w:val="auto"/>
          <w:szCs w:val="24"/>
          <w:highlight w:val="none"/>
          <w:lang w:val="en-US" w:eastAsia="zh-CN" w:bidi="ar-SA"/>
        </w:rPr>
        <w:fldChar w:fldCharType="begin"/>
      </w:r>
      <w:r>
        <w:rPr>
          <w:rFonts w:ascii="宋体" w:hAnsi="宋体" w:eastAsia="宋体" w:cs="宋体"/>
          <w:b/>
          <w:bCs/>
          <w:color w:val="auto"/>
          <w:szCs w:val="24"/>
          <w:highlight w:val="none"/>
          <w:lang w:val="en-US" w:eastAsia="zh-CN" w:bidi="ar-SA"/>
        </w:rPr>
        <w:instrText xml:space="preserve"> HYPERLINK \l _Toc18448 </w:instrText>
      </w:r>
      <w:r>
        <w:rPr>
          <w:rFonts w:ascii="宋体" w:hAnsi="宋体" w:eastAsia="宋体" w:cs="宋体"/>
          <w:b/>
          <w:bCs/>
          <w:color w:val="auto"/>
          <w:szCs w:val="24"/>
          <w:highlight w:val="none"/>
          <w:lang w:val="en-US" w:eastAsia="zh-CN" w:bidi="ar-SA"/>
        </w:rPr>
        <w:fldChar w:fldCharType="separate"/>
      </w:r>
      <w:r>
        <w:rPr>
          <w:rFonts w:hint="eastAsia" w:ascii="宋体" w:hAnsi="宋体" w:eastAsia="宋体" w:cs="宋体"/>
          <w:b/>
          <w:bCs/>
          <w:color w:val="auto"/>
          <w:szCs w:val="32"/>
          <w:highlight w:val="none"/>
        </w:rPr>
        <w:t xml:space="preserve">第二章 供应商须知</w:t>
      </w:r>
      <w:r>
        <w:rPr>
          <w:b/>
          <w:bCs/>
          <w:color w:val="auto"/>
          <w:highlight w:val="none"/>
        </w:rPr>
        <w:tab/>
      </w:r>
      <w:r>
        <w:rPr>
          <w:b/>
          <w:bCs/>
          <w:color w:val="auto"/>
          <w:highlight w:val="none"/>
        </w:rPr>
        <w:fldChar w:fldCharType="begin"/>
      </w:r>
      <w:r>
        <w:rPr>
          <w:b/>
          <w:bCs/>
          <w:color w:val="auto"/>
          <w:highlight w:val="none"/>
        </w:rPr>
        <w:instrText xml:space="preserve"> PAGEREF _Toc18448 \h </w:instrText>
      </w:r>
      <w:r>
        <w:rPr>
          <w:b/>
          <w:bCs/>
          <w:color w:val="auto"/>
          <w:highlight w:val="none"/>
        </w:rPr>
        <w:fldChar w:fldCharType="separate"/>
      </w:r>
      <w:r>
        <w:rPr>
          <w:b/>
          <w:bCs/>
          <w:color w:val="auto"/>
          <w:highlight w:val="none"/>
        </w:rPr>
        <w:t xml:space="preserve">5</w:t>
      </w:r>
      <w:r>
        <w:rPr>
          <w:b/>
          <w:bCs/>
          <w:color w:val="auto"/>
          <w:highlight w:val="none"/>
        </w:rPr>
        <w:fldChar w:fldCharType="end"/>
      </w:r>
      <w:r>
        <w:rPr>
          <w:rFonts w:ascii="宋体" w:hAnsi="宋体" w:eastAsia="宋体" w:cs="宋体"/>
          <w:b/>
          <w:bCs/>
          <w:color w:val="auto"/>
          <w:szCs w:val="24"/>
          <w:highlight w:val="none"/>
          <w:lang w:val="en-US" w:eastAsia="zh-CN" w:bidi="ar-SA"/>
        </w:rPr>
        <w:fldChar w:fldCharType="end"/>
      </w:r>
      <w:r/>
    </w:p>
    <w:p>
      <w:pPr>
        <w:pStyle w:val="876"/>
        <w:tabs>
          <w:tab w:val="right" w:pos="9746" w:leader="dot"/>
        </w:tabs>
        <w:rPr>
          <w:b/>
          <w:bCs/>
          <w:color w:val="auto"/>
          <w:highlight w:val="none"/>
        </w:rPr>
      </w:pPr>
      <w:r>
        <w:rPr>
          <w:rFonts w:ascii="宋体" w:hAnsi="宋体" w:eastAsia="宋体" w:cs="宋体"/>
          <w:b/>
          <w:bCs/>
          <w:color w:val="auto"/>
          <w:szCs w:val="24"/>
          <w:highlight w:val="none"/>
          <w:lang w:val="en-US" w:eastAsia="zh-CN" w:bidi="ar-SA"/>
        </w:rPr>
        <w:fldChar w:fldCharType="begin"/>
      </w:r>
      <w:r>
        <w:rPr>
          <w:rFonts w:ascii="宋体" w:hAnsi="宋体" w:eastAsia="宋体" w:cs="宋体"/>
          <w:b/>
          <w:bCs/>
          <w:color w:val="auto"/>
          <w:szCs w:val="24"/>
          <w:highlight w:val="none"/>
          <w:lang w:val="en-US" w:eastAsia="zh-CN" w:bidi="ar-SA"/>
        </w:rPr>
        <w:instrText xml:space="preserve"> HYPERLINK \l _Toc18294 </w:instrText>
      </w:r>
      <w:r>
        <w:rPr>
          <w:rFonts w:ascii="宋体" w:hAnsi="宋体" w:eastAsia="宋体" w:cs="宋体"/>
          <w:b/>
          <w:bCs/>
          <w:color w:val="auto"/>
          <w:szCs w:val="24"/>
          <w:highlight w:val="none"/>
          <w:lang w:val="en-US" w:eastAsia="zh-CN" w:bidi="ar-SA"/>
        </w:rPr>
        <w:fldChar w:fldCharType="separate"/>
      </w:r>
      <w:r>
        <w:rPr>
          <w:rFonts w:hint="eastAsia" w:ascii="宋体" w:hAnsi="宋体" w:eastAsia="宋体" w:cs="宋体"/>
          <w:b/>
          <w:bCs/>
          <w:color w:val="auto"/>
          <w:szCs w:val="32"/>
          <w:highlight w:val="none"/>
        </w:rPr>
        <w:t xml:space="preserve">第三章 框架协议文本</w:t>
      </w:r>
      <w:r>
        <w:rPr>
          <w:rFonts w:hint="eastAsia" w:ascii="宋体" w:hAnsi="宋体" w:eastAsia="宋体" w:cs="宋体"/>
          <w:b/>
          <w:bCs/>
          <w:color w:val="auto"/>
          <w:szCs w:val="32"/>
          <w:highlight w:val="none"/>
          <w:lang w:eastAsia="zh-CN"/>
        </w:rPr>
        <w:t xml:space="preserve">（第一阶段）</w:t>
      </w:r>
      <w:r>
        <w:rPr>
          <w:b/>
          <w:bCs/>
          <w:color w:val="auto"/>
          <w:highlight w:val="none"/>
        </w:rPr>
        <w:tab/>
      </w:r>
      <w:r>
        <w:rPr>
          <w:b/>
          <w:bCs/>
          <w:color w:val="auto"/>
          <w:highlight w:val="none"/>
        </w:rPr>
        <w:fldChar w:fldCharType="begin"/>
      </w:r>
      <w:r>
        <w:rPr>
          <w:b/>
          <w:bCs/>
          <w:color w:val="auto"/>
          <w:highlight w:val="none"/>
        </w:rPr>
        <w:instrText xml:space="preserve"> PAGEREF _Toc18294 \h </w:instrText>
      </w:r>
      <w:r>
        <w:rPr>
          <w:b/>
          <w:bCs/>
          <w:color w:val="auto"/>
          <w:highlight w:val="none"/>
        </w:rPr>
        <w:fldChar w:fldCharType="separate"/>
      </w:r>
      <w:r>
        <w:rPr>
          <w:b/>
          <w:bCs/>
          <w:color w:val="auto"/>
          <w:highlight w:val="none"/>
        </w:rPr>
        <w:t xml:space="preserve">16</w:t>
      </w:r>
      <w:r>
        <w:rPr>
          <w:b/>
          <w:bCs/>
          <w:color w:val="auto"/>
          <w:highlight w:val="none"/>
        </w:rPr>
        <w:fldChar w:fldCharType="end"/>
      </w:r>
      <w:r>
        <w:rPr>
          <w:rFonts w:ascii="宋体" w:hAnsi="宋体" w:eastAsia="宋体" w:cs="宋体"/>
          <w:b/>
          <w:bCs/>
          <w:color w:val="auto"/>
          <w:szCs w:val="24"/>
          <w:highlight w:val="none"/>
          <w:lang w:val="en-US" w:eastAsia="zh-CN" w:bidi="ar-SA"/>
        </w:rPr>
        <w:fldChar w:fldCharType="end"/>
      </w:r>
      <w:r/>
    </w:p>
    <w:p>
      <w:pPr>
        <w:pStyle w:val="876"/>
        <w:tabs>
          <w:tab w:val="right" w:pos="9746" w:leader="dot"/>
        </w:tabs>
        <w:rPr>
          <w:b/>
          <w:bCs/>
          <w:color w:val="auto"/>
          <w:highlight w:val="none"/>
        </w:rPr>
      </w:pPr>
      <w:r>
        <w:rPr>
          <w:rFonts w:ascii="宋体" w:hAnsi="宋体" w:eastAsia="宋体" w:cs="宋体"/>
          <w:b/>
          <w:bCs/>
          <w:color w:val="auto"/>
          <w:szCs w:val="24"/>
          <w:highlight w:val="none"/>
          <w:lang w:val="en-US" w:eastAsia="zh-CN" w:bidi="ar-SA"/>
        </w:rPr>
        <w:fldChar w:fldCharType="begin"/>
      </w:r>
      <w:r>
        <w:rPr>
          <w:rFonts w:ascii="宋体" w:hAnsi="宋体" w:eastAsia="宋体" w:cs="宋体"/>
          <w:b/>
          <w:bCs/>
          <w:color w:val="auto"/>
          <w:szCs w:val="24"/>
          <w:highlight w:val="none"/>
          <w:lang w:val="en-US" w:eastAsia="zh-CN" w:bidi="ar-SA"/>
        </w:rPr>
        <w:instrText xml:space="preserve"> HYPERLINK \l _Toc15043 </w:instrText>
      </w:r>
      <w:r>
        <w:rPr>
          <w:rFonts w:ascii="宋体" w:hAnsi="宋体" w:eastAsia="宋体" w:cs="宋体"/>
          <w:b/>
          <w:bCs/>
          <w:color w:val="auto"/>
          <w:szCs w:val="24"/>
          <w:highlight w:val="none"/>
          <w:lang w:val="en-US" w:eastAsia="zh-CN" w:bidi="ar-SA"/>
        </w:rPr>
        <w:fldChar w:fldCharType="separate"/>
      </w:r>
      <w:r>
        <w:rPr>
          <w:rFonts w:hint="eastAsia" w:ascii="宋体" w:hAnsi="宋体" w:eastAsia="宋体" w:cs="宋体"/>
          <w:b/>
          <w:bCs/>
          <w:color w:val="auto"/>
          <w:szCs w:val="32"/>
          <w:highlight w:val="none"/>
        </w:rPr>
        <w:t xml:space="preserve">第四章 </w:t>
      </w:r>
      <w:r>
        <w:rPr>
          <w:rFonts w:ascii="宋体" w:hAnsi="宋体" w:eastAsia="宋体" w:cs="宋体"/>
          <w:b/>
          <w:bCs/>
          <w:color w:val="auto"/>
          <w:szCs w:val="32"/>
          <w:highlight w:val="none"/>
        </w:rPr>
        <w:t xml:space="preserve">项目需求</w:t>
      </w:r>
      <w:r>
        <w:rPr>
          <w:b/>
          <w:bCs/>
          <w:color w:val="auto"/>
          <w:highlight w:val="none"/>
        </w:rPr>
        <w:tab/>
      </w:r>
      <w:r>
        <w:rPr>
          <w:b/>
          <w:bCs/>
          <w:color w:val="auto"/>
          <w:highlight w:val="none"/>
        </w:rPr>
        <w:fldChar w:fldCharType="begin"/>
      </w:r>
      <w:r>
        <w:rPr>
          <w:b/>
          <w:bCs/>
          <w:color w:val="auto"/>
          <w:highlight w:val="none"/>
        </w:rPr>
        <w:instrText xml:space="preserve"> PAGEREF _Toc15043 \h </w:instrText>
      </w:r>
      <w:r>
        <w:rPr>
          <w:b/>
          <w:bCs/>
          <w:color w:val="auto"/>
          <w:highlight w:val="none"/>
        </w:rPr>
        <w:fldChar w:fldCharType="separate"/>
      </w:r>
      <w:r>
        <w:rPr>
          <w:b/>
          <w:bCs/>
          <w:color w:val="auto"/>
          <w:highlight w:val="none"/>
        </w:rPr>
        <w:t xml:space="preserve">21</w:t>
      </w:r>
      <w:r>
        <w:rPr>
          <w:b/>
          <w:bCs/>
          <w:color w:val="auto"/>
          <w:highlight w:val="none"/>
        </w:rPr>
        <w:fldChar w:fldCharType="end"/>
      </w:r>
      <w:r>
        <w:rPr>
          <w:rFonts w:ascii="宋体" w:hAnsi="宋体" w:eastAsia="宋体" w:cs="宋体"/>
          <w:b/>
          <w:bCs/>
          <w:color w:val="auto"/>
          <w:szCs w:val="24"/>
          <w:highlight w:val="none"/>
          <w:lang w:val="en-US" w:eastAsia="zh-CN" w:bidi="ar-SA"/>
        </w:rPr>
        <w:fldChar w:fldCharType="end"/>
      </w:r>
      <w:r/>
    </w:p>
    <w:p>
      <w:pPr>
        <w:pStyle w:val="876"/>
        <w:tabs>
          <w:tab w:val="right" w:pos="9746" w:leader="dot"/>
        </w:tabs>
        <w:rPr>
          <w:b/>
          <w:bCs/>
          <w:color w:val="auto"/>
          <w:highlight w:val="none"/>
        </w:rPr>
      </w:pPr>
      <w:r>
        <w:rPr>
          <w:rFonts w:ascii="宋体" w:hAnsi="宋体" w:eastAsia="宋体" w:cs="宋体"/>
          <w:b/>
          <w:bCs/>
          <w:color w:val="auto"/>
          <w:szCs w:val="24"/>
          <w:highlight w:val="none"/>
          <w:lang w:val="en-US" w:eastAsia="zh-CN" w:bidi="ar-SA"/>
        </w:rPr>
        <w:fldChar w:fldCharType="begin"/>
      </w:r>
      <w:r>
        <w:rPr>
          <w:rFonts w:ascii="宋体" w:hAnsi="宋体" w:eastAsia="宋体" w:cs="宋体"/>
          <w:b/>
          <w:bCs/>
          <w:color w:val="auto"/>
          <w:szCs w:val="24"/>
          <w:highlight w:val="none"/>
          <w:lang w:val="en-US" w:eastAsia="zh-CN" w:bidi="ar-SA"/>
        </w:rPr>
        <w:instrText xml:space="preserve"> HYPERLINK \l _Toc29258 </w:instrText>
      </w:r>
      <w:r>
        <w:rPr>
          <w:rFonts w:ascii="宋体" w:hAnsi="宋体" w:eastAsia="宋体" w:cs="宋体"/>
          <w:b/>
          <w:bCs/>
          <w:color w:val="auto"/>
          <w:szCs w:val="24"/>
          <w:highlight w:val="none"/>
          <w:lang w:val="en-US" w:eastAsia="zh-CN" w:bidi="ar-SA"/>
        </w:rPr>
        <w:fldChar w:fldCharType="separate"/>
      </w:r>
      <w:r>
        <w:rPr>
          <w:rFonts w:hint="eastAsia" w:ascii="宋体" w:hAnsi="宋体" w:eastAsia="宋体" w:cs="宋体"/>
          <w:b/>
          <w:bCs/>
          <w:color w:val="auto"/>
          <w:szCs w:val="32"/>
          <w:highlight w:val="none"/>
        </w:rPr>
        <w:t xml:space="preserve">第五章 确定入围及成交供应商</w:t>
      </w:r>
      <w:r>
        <w:rPr>
          <w:b/>
          <w:bCs/>
          <w:color w:val="auto"/>
          <w:highlight w:val="none"/>
        </w:rPr>
        <w:tab/>
      </w:r>
      <w:r>
        <w:rPr>
          <w:b/>
          <w:bCs/>
          <w:color w:val="auto"/>
          <w:highlight w:val="none"/>
        </w:rPr>
        <w:fldChar w:fldCharType="begin"/>
      </w:r>
      <w:r>
        <w:rPr>
          <w:b/>
          <w:bCs/>
          <w:color w:val="auto"/>
          <w:highlight w:val="none"/>
        </w:rPr>
        <w:instrText xml:space="preserve"> PAGEREF _Toc29258 \h </w:instrText>
      </w:r>
      <w:r>
        <w:rPr>
          <w:b/>
          <w:bCs/>
          <w:color w:val="auto"/>
          <w:highlight w:val="none"/>
        </w:rPr>
        <w:fldChar w:fldCharType="separate"/>
      </w:r>
      <w:r>
        <w:rPr>
          <w:b/>
          <w:bCs/>
          <w:color w:val="auto"/>
          <w:highlight w:val="none"/>
        </w:rPr>
        <w:t xml:space="preserve">25</w:t>
      </w:r>
      <w:r>
        <w:rPr>
          <w:b/>
          <w:bCs/>
          <w:color w:val="auto"/>
          <w:highlight w:val="none"/>
        </w:rPr>
        <w:fldChar w:fldCharType="end"/>
      </w:r>
      <w:r>
        <w:rPr>
          <w:rFonts w:ascii="宋体" w:hAnsi="宋体" w:eastAsia="宋体" w:cs="宋体"/>
          <w:b/>
          <w:bCs/>
          <w:color w:val="auto"/>
          <w:szCs w:val="24"/>
          <w:highlight w:val="none"/>
          <w:lang w:val="en-US" w:eastAsia="zh-CN" w:bidi="ar-SA"/>
        </w:rPr>
        <w:fldChar w:fldCharType="end"/>
      </w:r>
      <w:r/>
    </w:p>
    <w:p>
      <w:pPr>
        <w:pStyle w:val="876"/>
        <w:tabs>
          <w:tab w:val="right" w:pos="9746" w:leader="dot"/>
        </w:tabs>
        <w:rPr>
          <w:b/>
          <w:bCs/>
          <w:color w:val="auto"/>
          <w:highlight w:val="none"/>
        </w:rPr>
      </w:pPr>
      <w:r>
        <w:rPr>
          <w:rFonts w:ascii="宋体" w:hAnsi="宋体" w:eastAsia="宋体" w:cs="宋体"/>
          <w:b/>
          <w:bCs/>
          <w:color w:val="auto"/>
          <w:szCs w:val="24"/>
          <w:highlight w:val="none"/>
          <w:lang w:val="en-US" w:eastAsia="zh-CN" w:bidi="ar-SA"/>
        </w:rPr>
        <w:fldChar w:fldCharType="begin"/>
      </w:r>
      <w:r>
        <w:rPr>
          <w:rFonts w:ascii="宋体" w:hAnsi="宋体" w:eastAsia="宋体" w:cs="宋体"/>
          <w:b/>
          <w:bCs/>
          <w:color w:val="auto"/>
          <w:szCs w:val="24"/>
          <w:highlight w:val="none"/>
          <w:lang w:val="en-US" w:eastAsia="zh-CN" w:bidi="ar-SA"/>
        </w:rPr>
        <w:instrText xml:space="preserve"> HYPERLINK \l _Toc9629 </w:instrText>
      </w:r>
      <w:r>
        <w:rPr>
          <w:rFonts w:ascii="宋体" w:hAnsi="宋体" w:eastAsia="宋体" w:cs="宋体"/>
          <w:b/>
          <w:bCs/>
          <w:color w:val="auto"/>
          <w:szCs w:val="24"/>
          <w:highlight w:val="none"/>
          <w:lang w:val="en-US" w:eastAsia="zh-CN" w:bidi="ar-SA"/>
        </w:rPr>
        <w:fldChar w:fldCharType="separate"/>
      </w:r>
      <w:r>
        <w:rPr>
          <w:rFonts w:hint="eastAsia" w:ascii="宋体" w:hAnsi="宋体" w:eastAsia="宋体" w:cs="宋体"/>
          <w:b/>
          <w:bCs/>
          <w:color w:val="auto"/>
          <w:szCs w:val="40"/>
          <w:highlight w:val="none"/>
        </w:rPr>
        <w:t xml:space="preserve">第六章 响应文件格式</w:t>
      </w:r>
      <w:r>
        <w:rPr>
          <w:b/>
          <w:bCs/>
          <w:color w:val="auto"/>
          <w:highlight w:val="none"/>
        </w:rPr>
        <w:tab/>
      </w:r>
      <w:r>
        <w:rPr>
          <w:b/>
          <w:bCs/>
          <w:color w:val="auto"/>
          <w:highlight w:val="none"/>
        </w:rPr>
        <w:fldChar w:fldCharType="begin"/>
      </w:r>
      <w:r>
        <w:rPr>
          <w:b/>
          <w:bCs/>
          <w:color w:val="auto"/>
          <w:highlight w:val="none"/>
        </w:rPr>
        <w:instrText xml:space="preserve"> PAGEREF _Toc9629 \h </w:instrText>
      </w:r>
      <w:r>
        <w:rPr>
          <w:b/>
          <w:bCs/>
          <w:color w:val="auto"/>
          <w:highlight w:val="none"/>
        </w:rPr>
        <w:fldChar w:fldCharType="separate"/>
      </w:r>
      <w:r>
        <w:rPr>
          <w:b/>
          <w:bCs/>
          <w:color w:val="auto"/>
          <w:highlight w:val="none"/>
        </w:rPr>
        <w:t xml:space="preserve">29</w:t>
      </w:r>
      <w:r>
        <w:rPr>
          <w:b/>
          <w:bCs/>
          <w:color w:val="auto"/>
          <w:highlight w:val="none"/>
        </w:rPr>
        <w:fldChar w:fldCharType="end"/>
      </w:r>
      <w:r>
        <w:rPr>
          <w:rFonts w:ascii="宋体" w:hAnsi="宋体" w:eastAsia="宋体" w:cs="宋体"/>
          <w:b/>
          <w:bCs/>
          <w:color w:val="auto"/>
          <w:szCs w:val="24"/>
          <w:highlight w:val="none"/>
          <w:lang w:val="en-US" w:eastAsia="zh-CN" w:bidi="ar-SA"/>
        </w:rPr>
        <w:fldChar w:fldCharType="end"/>
      </w:r>
      <w:r/>
    </w:p>
    <w:p>
      <w:pPr>
        <w:jc w:val="center"/>
        <w:spacing w:line="480" w:lineRule="auto"/>
        <w:rPr>
          <w:rFonts w:ascii="宋体" w:hAnsi="宋体" w:eastAsia="宋体" w:cs="宋体"/>
          <w:b/>
          <w:bCs/>
          <w:color w:val="auto"/>
          <w:szCs w:val="24"/>
          <w:highlight w:val="none"/>
          <w:lang w:val="en-US" w:eastAsia="zh-CN" w:bidi="ar-SA"/>
        </w:rPr>
        <w:outlineLvl w:val="9"/>
      </w:pPr>
      <w:r>
        <w:rPr>
          <w:rFonts w:ascii="宋体" w:hAnsi="宋体" w:eastAsia="宋体" w:cs="宋体"/>
          <w:b/>
          <w:bCs/>
          <w:color w:val="auto"/>
          <w:szCs w:val="24"/>
          <w:highlight w:val="none"/>
          <w:lang w:val="en-US" w:eastAsia="zh-CN" w:bidi="ar-SA"/>
        </w:rPr>
        <w:fldChar w:fldCharType="end"/>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81"/>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rPr>
          <w:color w:val="auto"/>
          <w:highlight w:val="none"/>
        </w:rPr>
      </w:pPr>
      <w:r>
        <w:rPr>
          <w:color w:val="auto"/>
          <w:highlight w:val="none"/>
        </w:rPr>
      </w:r>
      <w:r/>
    </w:p>
    <w:p>
      <w:pPr>
        <w:jc w:val="center"/>
        <w:keepLines w:val="0"/>
        <w:keepNext w:val="0"/>
        <w:pageBreakBefore w:val="0"/>
        <w:spacing w:line="500" w:lineRule="exac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bookmarkStart w:id="3" w:name="_Toc12276"/>
      <w:r/>
      <w:r/>
    </w:p>
    <w:p>
      <w:pPr>
        <w:jc w:val="center"/>
        <w:keepLines w:val="0"/>
        <w:keepNext w:val="0"/>
        <w:pageBreakBefore w:val="0"/>
        <w:spacing w:line="500" w:lineRule="exac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32"/>
          <w:szCs w:val="32"/>
          <w:highlight w:val="none"/>
        </w:rPr>
        <w:t xml:space="preserve">第一章 参加征集活动的邀请</w:t>
      </w:r>
      <w:bookmarkEnd w:id="3"/>
      <w:r/>
      <w:r/>
    </w:p>
    <w:p>
      <w:pPr>
        <w:pStyle w:val="882"/>
        <w:ind w:firstLine="480"/>
        <w:keepLines w:val="0"/>
        <w:keepNext w:val="0"/>
        <w:pageBreakBefore w:val="0"/>
        <w:spacing w:before="0" w:after="0"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东台市环境卫生管理处</w:t>
      </w:r>
      <w:r>
        <w:rPr>
          <w:rFonts w:hint="eastAsia" w:ascii="宋体" w:hAnsi="宋体" w:eastAsia="宋体" w:cs="宋体"/>
          <w:color w:val="auto"/>
          <w:sz w:val="24"/>
          <w:szCs w:val="24"/>
          <w:highlight w:val="none"/>
        </w:rPr>
        <w:t xml:space="preserve">现就</w:t>
      </w:r>
      <w:r>
        <w:rPr>
          <w:rFonts w:hint="eastAsia" w:ascii="宋体" w:hAnsi="宋体" w:cs="宋体"/>
          <w:color w:val="auto"/>
          <w:sz w:val="24"/>
          <w:szCs w:val="24"/>
          <w:highlight w:val="none"/>
          <w:lang w:eastAsia="zh-CN"/>
        </w:rPr>
        <w:t xml:space="preserve">东台市市区城市环卫工人早餐提供服务项目（JSZC-320981-XHZB-K2026-0014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征集供应商，欢迎符合条件的供应商参加本次框架协议采购活动。</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Bdr>
          <w:top w:val="single" w:color="000000" w:sz="4" w:space="1"/>
          <w:left w:val="single" w:color="000000" w:sz="4" w:space="4"/>
          <w:bottom w:val="single" w:color="000000" w:sz="4" w:space="1"/>
          <w:right w:val="single" w:color="000000" w:sz="4" w:space="4"/>
        </w:pBdr>
      </w:pPr>
      <w:r/>
      <w:bookmarkStart w:id="4" w:name="_Toc28359079"/>
      <w:r/>
      <w:bookmarkEnd w:id="4"/>
      <w:r/>
      <w:bookmarkStart w:id="5" w:name="_Toc38985263"/>
      <w:r/>
      <w:bookmarkEnd w:id="5"/>
      <w:r/>
      <w:bookmarkStart w:id="6" w:name="_Toc35393790"/>
      <w:r/>
      <w:bookmarkEnd w:id="6"/>
      <w:r/>
      <w:bookmarkStart w:id="7" w:name="_Hlk24379207"/>
      <w:r/>
      <w:bookmarkEnd w:id="7"/>
      <w:r/>
      <w:bookmarkStart w:id="8" w:name="_Toc28359002"/>
      <w:r/>
      <w:bookmarkEnd w:id="8"/>
      <w:r/>
      <w:bookmarkStart w:id="9" w:name="_Toc35393621"/>
      <w:r>
        <w:rPr>
          <w:rFonts w:hint="eastAsia" w:ascii="宋体" w:hAnsi="宋体" w:eastAsia="宋体" w:cs="宋体"/>
          <w:b/>
          <w:bCs/>
          <w:color w:val="auto"/>
          <w:sz w:val="24"/>
          <w:szCs w:val="24"/>
          <w:highlight w:val="none"/>
        </w:rPr>
        <w:t xml:space="preserve">项目概况</w:t>
      </w:r>
      <w:r/>
    </w:p>
    <w:p>
      <w:pPr>
        <w:ind w:firstLine="480"/>
        <w:keepLines w:val="0"/>
        <w:keepNext w:val="0"/>
        <w:pageBreakBefore w:val="0"/>
        <w:spacing w:line="500" w:lineRule="exact"/>
        <w:rPr>
          <w:rFonts w:hint="eastAsia" w:ascii="宋体" w:hAnsi="宋体" w:eastAsia="宋体" w:cs="宋体"/>
          <w:color w:val="auto"/>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东台市市区城市环卫工人早餐供应服务项目</w:t>
      </w:r>
      <w:r>
        <w:rPr>
          <w:rFonts w:hint="eastAsia" w:ascii="宋体" w:hAnsi="宋体" w:eastAsia="宋体" w:cs="宋体"/>
          <w:color w:val="auto"/>
          <w:sz w:val="24"/>
          <w:szCs w:val="24"/>
          <w:highlight w:val="none"/>
        </w:rPr>
        <w:t xml:space="preserve">的潜在供应商在“苏采云”系统内免费下载（</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必须在苏采云系统中获取征集文件，方能参与政府采购项目</w:t>
      </w:r>
      <w:r>
        <w:rPr>
          <w:rFonts w:hint="eastAsia" w:ascii="宋体" w:hAnsi="宋体" w:cs="宋体"/>
          <w:color w:val="auto"/>
          <w:sz w:val="24"/>
          <w:szCs w:val="24"/>
          <w:highlight w:val="none"/>
          <w:lang w:eastAsia="zh-CN"/>
        </w:rPr>
        <w:t xml:space="preserve">）获取征集文件</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lang w:val="en-US" w:eastAsia="zh-CN"/>
        </w:rPr>
        <w:t xml:space="preserve">2026</w:t>
      </w:r>
      <w:r>
        <w:rPr>
          <w:rFonts w:hint="eastAsia" w:ascii="宋体" w:hAnsi="宋体" w:cs="宋体"/>
          <w:color w:val="auto"/>
          <w:sz w:val="24"/>
          <w:szCs w:val="24"/>
          <w:highlight w:val="none"/>
          <w:lang w:val="en-US" w:eastAsia="zh-CN"/>
        </w:rPr>
        <w:t xml:space="preserve">年7月30日</w:t>
      </w:r>
      <w:r>
        <w:rPr>
          <w:rFonts w:hint="eastAsia" w:ascii="宋体" w:hAnsi="宋体" w:cs="宋体"/>
          <w:color w:val="auto"/>
          <w:sz w:val="24"/>
          <w:szCs w:val="24"/>
          <w:highlight w:val="none"/>
          <w:u w:val="none"/>
          <w:shd w:val="clear" w:color="auto" w:fill="auto"/>
          <w:lang w:val="en-US" w:eastAsia="zh-CN"/>
        </w:rPr>
        <w:t xml:space="preserve">8时3</w:t>
      </w:r>
      <w:r>
        <w:rPr>
          <w:rFonts w:hint="eastAsia" w:ascii="宋体" w:hAnsi="宋体" w:eastAsia="宋体" w:cs="宋体"/>
          <w:color w:val="auto"/>
          <w:sz w:val="24"/>
          <w:szCs w:val="24"/>
          <w:highlight w:val="none"/>
          <w:u w:val="none"/>
          <w:shd w:val="clear" w:color="auto" w:fill="auto"/>
        </w:rPr>
        <w:t xml:space="preserve">0</w:t>
      </w:r>
      <w:r>
        <w:rPr>
          <w:rFonts w:hint="eastAsia" w:ascii="宋体" w:hAnsi="宋体" w:cs="宋体"/>
          <w:color w:val="auto"/>
          <w:sz w:val="24"/>
          <w:szCs w:val="24"/>
          <w:highlight w:val="none"/>
          <w:u w:val="none"/>
          <w:shd w:val="clear" w:color="auto" w:fill="auto"/>
          <w:lang w:val="en-US" w:eastAsia="zh-CN"/>
        </w:rPr>
        <w:t xml:space="preserve">分</w:t>
      </w:r>
      <w:r>
        <w:rPr>
          <w:rFonts w:hint="eastAsia" w:ascii="宋体" w:hAnsi="宋体" w:eastAsia="宋体" w:cs="宋体"/>
          <w:color w:val="auto"/>
          <w:sz w:val="24"/>
          <w:szCs w:val="24"/>
          <w:highlight w:val="none"/>
          <w:u w:val="none"/>
        </w:rPr>
        <w:t xml:space="preserve">（</w:t>
      </w:r>
      <w:r>
        <w:rPr>
          <w:rFonts w:hint="eastAsia" w:ascii="宋体" w:hAnsi="宋体" w:eastAsia="宋体" w:cs="宋体"/>
          <w:bCs/>
          <w:color w:val="auto"/>
          <w:sz w:val="24"/>
          <w:szCs w:val="24"/>
          <w:highlight w:val="none"/>
          <w:u w:val="none"/>
        </w:rPr>
        <w:t xml:space="preserve">北京时间）前提交响应文件</w:t>
      </w:r>
      <w:r>
        <w:rPr>
          <w:rFonts w:hint="eastAsia" w:ascii="宋体" w:hAnsi="宋体" w:eastAsia="宋体" w:cs="宋体"/>
          <w:color w:val="auto"/>
          <w:sz w:val="24"/>
          <w:szCs w:val="24"/>
          <w:highlight w:val="none"/>
          <w:u w:val="none"/>
        </w:rPr>
        <w:t xml:space="preserve">。</w:t>
      </w:r>
      <w:r/>
    </w:p>
    <w:p>
      <w:pPr>
        <w:ind w:left="0" w:right="0" w:firstLine="482"/>
        <w:jc w:val="left"/>
        <w:keepLines w:val="0"/>
        <w:keepNext w:val="0"/>
        <w:pageBreakBefore w:val="0"/>
        <w:spacing w:before="0" w:beforeAutospacing="0" w:afterAutospacing="0" w:line="50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一、项目基本情况</w:t>
      </w:r>
      <w:bookmarkEnd w:id="9"/>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bookmarkStart w:id="10" w:name="_Toc35393791"/>
      <w:r/>
      <w:bookmarkEnd w:id="10"/>
      <w:r/>
      <w:bookmarkStart w:id="11" w:name="_Toc28359003"/>
      <w:r/>
      <w:bookmarkEnd w:id="11"/>
      <w:r/>
      <w:bookmarkStart w:id="12" w:name="_Toc35393622"/>
      <w:r/>
      <w:bookmarkEnd w:id="12"/>
      <w:r/>
      <w:bookmarkStart w:id="13" w:name="_Toc38985264"/>
      <w:r/>
      <w:bookmarkEnd w:id="13"/>
      <w:r/>
      <w:bookmarkStart w:id="14" w:name="_Toc28359080"/>
      <w:r>
        <w:rPr>
          <w:rFonts w:hint="eastAsia" w:ascii="宋体" w:hAnsi="宋体" w:eastAsia="宋体" w:cs="宋体"/>
          <w:color w:val="auto"/>
          <w:sz w:val="24"/>
          <w:szCs w:val="24"/>
          <w:highlight w:val="none"/>
          <w:lang w:val="en-US" w:eastAsia="zh-CN" w:bidi="ar"/>
        </w:rPr>
        <w:t xml:space="preserve">1.项目编号：</w:t>
      </w:r>
      <w:bookmarkEnd w:id="14"/>
      <w:r>
        <w:rPr>
          <w:rFonts w:hint="eastAsia" w:ascii="宋体" w:hAnsi="宋体" w:cs="宋体"/>
          <w:color w:val="auto"/>
          <w:sz w:val="24"/>
          <w:szCs w:val="24"/>
          <w:highlight w:val="none"/>
          <w:lang w:val="en-US" w:eastAsia="zh-CN" w:bidi="ar"/>
        </w:rPr>
        <w:t xml:space="preserve">JSZC-320981-XHZB-K2026-0014</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2.项目名称：</w:t>
      </w:r>
      <w:r>
        <w:rPr>
          <w:rFonts w:hint="eastAsia" w:ascii="宋体" w:hAnsi="宋体" w:cs="宋体"/>
          <w:color w:val="auto"/>
          <w:sz w:val="24"/>
          <w:szCs w:val="24"/>
          <w:highlight w:val="none"/>
          <w:lang w:val="en-US" w:eastAsia="zh-CN" w:bidi="ar"/>
        </w:rPr>
        <w:t xml:space="preserve">东台市市区城市环卫工人早餐提供服务项目</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3.采购方式：封闭式框架协议采购</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124.5万元</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5.最高限价：本项目按固定单价6</w:t>
      </w:r>
      <w:bookmarkStart w:id="178" w:name="_GoBack"/>
      <w:r>
        <w:rPr>
          <w:rFonts w:hint="eastAsia" w:ascii="宋体" w:hAnsi="宋体" w:eastAsia="宋体" w:cs="宋体"/>
          <w:color w:val="auto"/>
          <w:sz w:val="24"/>
          <w:szCs w:val="24"/>
          <w:highlight w:val="none"/>
          <w:lang w:val="en-US" w:eastAsia="zh-CN" w:bidi="ar"/>
        </w:rPr>
        <w:t xml:space="preserve">元/人/日</w:t>
      </w:r>
      <w:bookmarkEnd w:id="178"/>
      <w:r/>
      <w:r/>
    </w:p>
    <w:p>
      <w:pPr>
        <w:ind w:left="0" w:right="0" w:firstLine="480"/>
        <w:jc w:val="left"/>
        <w:keepLines w:val="0"/>
        <w:keepNext w:val="0"/>
        <w:pageBreakBefore w:val="0"/>
        <w:spacing w:before="0" w:beforeAutospacing="0" w:afterAutospacing="0" w:line="500" w:lineRule="exact"/>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.征集人：</w:t>
      </w:r>
      <w:r>
        <w:rPr>
          <w:rFonts w:hint="eastAsia" w:ascii="宋体" w:hAnsi="宋体" w:cs="宋体"/>
          <w:color w:val="auto"/>
          <w:sz w:val="24"/>
          <w:szCs w:val="24"/>
          <w:highlight w:val="none"/>
          <w:lang w:eastAsia="zh-CN"/>
        </w:rPr>
        <w:t xml:space="preserve">东台市环境卫生管理处</w:t>
      </w:r>
      <w:r/>
    </w:p>
    <w:p>
      <w:pPr>
        <w:ind w:left="0" w:right="0" w:firstLine="480"/>
        <w:jc w:val="left"/>
        <w:keepLines w:val="0"/>
        <w:keepNext w:val="0"/>
        <w:pageBreakBefore w:val="0"/>
        <w:spacing w:before="0" w:beforeAutospacing="0" w:afterAutospacing="0" w:line="500" w:lineRule="exact"/>
        <w:widowControl/>
        <w:rPr>
          <w:rFonts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bidi="ar"/>
        </w:rPr>
        <w:t xml:space="preserve">适用本次框架协议的采购人或服务对象范围：</w:t>
      </w:r>
      <w:r>
        <w:rPr>
          <w:rFonts w:ascii="SimSun" w:hAnsi="SimSun" w:eastAsia="SimSun" w:cs="SimSun"/>
          <w:color w:val="000000"/>
          <w:sz w:val="24"/>
        </w:rPr>
        <w:t xml:space="preserve">市区内的环卫管理单位</w:t>
      </w:r>
      <w:r>
        <w:rPr>
          <w:rFonts w:hint="eastAsia" w:ascii="宋体" w:hAnsi="宋体" w:cs="宋体"/>
          <w:color w:val="auto"/>
          <w:sz w:val="24"/>
          <w:szCs w:val="24"/>
          <w:highlight w:val="none"/>
          <w:lang w:val="en-US" w:eastAsia="zh-CN" w:bidi="ar"/>
        </w:rPr>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8.采购需求：拟</w:t>
      </w:r>
      <w:r>
        <w:rPr>
          <w:rFonts w:hint="eastAsia" w:ascii="宋体" w:hAnsi="宋体" w:cs="宋体"/>
          <w:color w:val="auto"/>
          <w:sz w:val="24"/>
          <w:szCs w:val="24"/>
          <w:highlight w:val="none"/>
          <w:lang w:val="en-US" w:eastAsia="zh-CN" w:bidi="ar"/>
        </w:rPr>
        <w:t xml:space="preserve">为东台市市区</w:t>
      </w:r>
      <w:r>
        <w:rPr>
          <w:rFonts w:hint="eastAsia" w:ascii="宋体" w:hAnsi="宋体" w:eastAsia="宋体" w:cs="宋体"/>
          <w:color w:val="auto"/>
          <w:sz w:val="24"/>
          <w:szCs w:val="24"/>
          <w:highlight w:val="none"/>
          <w:lang w:val="en-US" w:eastAsia="zh-CN" w:bidi="ar"/>
        </w:rPr>
        <w:t xml:space="preserve">从事道路清扫保洁、公厕养护、垃圾清运处置等作业的</w:t>
      </w:r>
      <w:r>
        <w:rPr>
          <w:rFonts w:hint="eastAsia" w:ascii="宋体" w:hAnsi="宋体" w:cs="宋体"/>
          <w:color w:val="auto"/>
          <w:sz w:val="24"/>
          <w:szCs w:val="24"/>
          <w:highlight w:val="none"/>
          <w:lang w:val="en-US" w:eastAsia="zh-CN" w:bidi="ar"/>
        </w:rPr>
        <w:t xml:space="preserve">约</w:t>
      </w:r>
      <w:r>
        <w:rPr>
          <w:rFonts w:hint="eastAsia" w:ascii="宋体" w:hAnsi="宋体" w:eastAsia="宋体" w:cs="宋体"/>
          <w:color w:val="auto"/>
          <w:sz w:val="24"/>
          <w:szCs w:val="24"/>
          <w:highlight w:val="none"/>
          <w:lang w:val="en-US" w:eastAsia="zh-CN" w:bidi="ar"/>
        </w:rPr>
        <w:t xml:space="preserve">568名一线环卫工人，提供6元/人/日的免费早餐</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（详细内容见本征集文件第四章）</w:t>
      </w:r>
      <w:r/>
    </w:p>
    <w:p>
      <w:pPr>
        <w:ind w:left="0" w:right="0" w:firstLine="480"/>
        <w:jc w:val="left"/>
        <w:keepLines w:val="0"/>
        <w:keepNext w:val="0"/>
        <w:pageBreakBefore w:val="0"/>
        <w:spacing w:before="0" w:beforeAutospacing="0" w:afterAutospacing="0" w:line="500" w:lineRule="exact"/>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9.框架协议的期限：自合同签订之日起</w:t>
      </w:r>
      <w:r>
        <w:rPr>
          <w:rFonts w:hint="eastAsia" w:ascii="宋体" w:hAnsi="宋体" w:cs="宋体"/>
          <w:color w:val="auto"/>
          <w:sz w:val="24"/>
          <w:szCs w:val="24"/>
          <w:highlight w:val="none"/>
          <w:lang w:val="en-US" w:eastAsia="zh-CN" w:bidi="ar"/>
        </w:rPr>
        <w:t xml:space="preserve">计1年</w:t>
      </w:r>
      <w:r/>
    </w:p>
    <w:p>
      <w:pPr>
        <w:ind w:right="0" w:firstLine="480"/>
        <w:jc w:val="left"/>
        <w:keepLines w:val="0"/>
        <w:keepNext w:val="0"/>
        <w:pageBreakBefore w:val="0"/>
        <w:spacing w:before="0" w:beforeAutospacing="0" w:afterAutospacing="0" w:line="500" w:lineRule="exact"/>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本项目不接受联合体参加采购活动</w:t>
      </w:r>
      <w:r>
        <w:rPr>
          <w:rFonts w:hint="eastAsia" w:ascii="宋体" w:hAnsi="宋体" w:cs="宋体"/>
          <w:color w:val="auto"/>
          <w:sz w:val="24"/>
          <w:szCs w:val="24"/>
          <w:highlight w:val="none"/>
          <w:lang w:val="en-US" w:eastAsia="zh-CN"/>
        </w:rPr>
      </w:r>
      <w:r/>
    </w:p>
    <w:p>
      <w:pPr>
        <w:ind w:left="0" w:right="0" w:firstLine="482"/>
        <w:jc w:val="left"/>
        <w:keepLines w:val="0"/>
        <w:keepNext w:val="0"/>
        <w:pageBreakBefore w:val="0"/>
        <w:spacing w:before="0" w:beforeAutospacing="0" w:afterAutospacing="0" w:line="500" w:lineRule="exact"/>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二、供应商的资格要求</w:t>
      </w:r>
      <w:bookmarkStart w:id="15" w:name="_Toc38985265"/>
      <w:r/>
      <w:bookmarkEnd w:id="15"/>
      <w:r/>
      <w:bookmarkStart w:id="16" w:name="_Toc28359004"/>
      <w:r/>
      <w:bookmarkEnd w:id="16"/>
      <w:r/>
      <w:bookmarkStart w:id="17" w:name="_Toc35393623"/>
      <w:r/>
      <w:bookmarkEnd w:id="17"/>
      <w:r/>
      <w:bookmarkStart w:id="18" w:name="_Toc35393792"/>
      <w:r/>
      <w:bookmarkEnd w:id="18"/>
      <w:r/>
      <w:bookmarkStart w:id="19" w:name="_Toc28359081"/>
      <w:r/>
      <w:bookmarkEnd w:id="19"/>
      <w:r/>
      <w:r/>
    </w:p>
    <w:p>
      <w:pPr>
        <w:ind w:left="0" w:right="0" w:firstLine="480"/>
        <w:jc w:val="left"/>
        <w:keepLines w:val="0"/>
        <w:keepNext w:val="0"/>
        <w:pageBreakBefore w:val="0"/>
        <w:spacing w:before="0" w:beforeAutospacing="0" w:afterAutospacing="0" w:line="500" w:lineRule="exact"/>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（一）满足《中华人民共和国政府采购法》第二十二条规定：</w:t>
      </w:r>
      <w:r/>
    </w:p>
    <w:p>
      <w:pPr>
        <w:ind w:left="0" w:right="0" w:firstLine="480"/>
        <w:jc w:val="left"/>
        <w:keepLines w:val="0"/>
        <w:keepNext w:val="0"/>
        <w:pageBreakBefore w:val="0"/>
        <w:spacing w:before="0" w:beforeAutospacing="0" w:afterAutospacing="0" w:line="500" w:lineRule="exact"/>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1.法人或者其他组织的营业执照等证明文件，自然人的身份证明或个体工商户的营业执照；</w:t>
      </w:r>
      <w:r/>
    </w:p>
    <w:p>
      <w:pPr>
        <w:ind w:left="0" w:right="0" w:firstLine="480"/>
        <w:jc w:val="left"/>
        <w:keepLines w:val="0"/>
        <w:keepNext w:val="0"/>
        <w:pageBreakBefore w:val="0"/>
        <w:spacing w:before="0" w:beforeAutospacing="0" w:afterAutospacing="0" w:line="500" w:lineRule="exact"/>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2.具备履行合同所必需的设备和专业技术能力的书面声明；</w:t>
      </w:r>
      <w:r/>
    </w:p>
    <w:p>
      <w:pPr>
        <w:ind w:left="0" w:right="0" w:firstLine="480"/>
        <w:jc w:val="left"/>
        <w:keepLines w:val="0"/>
        <w:keepNext w:val="0"/>
        <w:pageBreakBefore w:val="0"/>
        <w:spacing w:before="0" w:beforeAutospacing="0" w:afterAutospacing="0" w:line="500" w:lineRule="exact"/>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3.参加政府采购活动前3年内在经营活动中没有重大违法记录的书面声明；</w:t>
      </w:r>
      <w:r/>
    </w:p>
    <w:p>
      <w:pPr>
        <w:ind w:left="0" w:right="0" w:firstLine="480"/>
        <w:jc w:val="left"/>
        <w:keepLines w:val="0"/>
        <w:keepNext w:val="0"/>
        <w:pageBreakBefore w:val="0"/>
        <w:spacing w:before="0" w:beforeAutospacing="0" w:afterAutospacing="0" w:line="500" w:lineRule="exact"/>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4.法律、行政法规规定的其他条件；</w:t>
      </w:r>
      <w:r/>
    </w:p>
    <w:p>
      <w:pPr>
        <w:ind w:left="0" w:right="0" w:firstLine="480"/>
        <w:jc w:val="left"/>
        <w:keepLines w:val="0"/>
        <w:keepNext w:val="0"/>
        <w:pageBreakBefore w:val="0"/>
        <w:spacing w:before="0" w:beforeAutospacing="0" w:afterAutospacing="0" w:line="500" w:lineRule="exact"/>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5.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6.单位负责人为同一人或者存在直接控股、管理关系的不同供应商，不得参加同一合同项下的政府采购活动（提供承诺函，格式详见第六章投标文件格式）。</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（二）</w:t>
      </w:r>
      <w:r>
        <w:rPr>
          <w:rFonts w:hint="eastAsia" w:ascii="宋体" w:hAnsi="宋体" w:eastAsia="宋体" w:cs="宋体"/>
          <w:color w:val="auto"/>
          <w:sz w:val="24"/>
          <w:szCs w:val="24"/>
          <w:highlight w:val="none"/>
          <w:lang w:val="en-US" w:eastAsia="zh-CN" w:bidi="ar"/>
        </w:rPr>
        <w:t xml:space="preserve">落实政府采购政策需满足的资格要求</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本项目专门面向</w:t>
      </w:r>
      <w:r>
        <w:rPr>
          <w:rFonts w:hint="eastAsia" w:ascii="宋体" w:hAnsi="宋体" w:cs="宋体"/>
          <w:color w:val="auto"/>
          <w:sz w:val="24"/>
          <w:szCs w:val="24"/>
          <w:highlight w:val="none"/>
          <w:lang w:val="en-US" w:eastAsia="zh-CN" w:bidi="ar"/>
        </w:rPr>
        <w:t xml:space="preserve">小微</w:t>
      </w:r>
      <w:r>
        <w:rPr>
          <w:rFonts w:hint="eastAsia" w:ascii="宋体" w:hAnsi="宋体" w:eastAsia="宋体" w:cs="宋体"/>
          <w:color w:val="auto"/>
          <w:sz w:val="24"/>
          <w:szCs w:val="24"/>
          <w:highlight w:val="none"/>
          <w:lang w:val="en-US" w:eastAsia="zh-CN" w:bidi="ar"/>
        </w:rPr>
        <w:t xml:space="preserve">企业采购，供应商应为小微企业。响应文件中应提供《中小企业声明函》并加盖公章。</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根据《政府采购促进中小企业发展管理办法》第二条第二款：符合中小企业划分标准的个体工商户，在政府采购活动中视同中小企业。</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特别说明：供应商按照《政府采购促进中小企业发展管理办法》（财库〔2020〕46号）规定要求提供声明函内容不实的，即不属于</w:t>
      </w:r>
      <w:r>
        <w:rPr>
          <w:rFonts w:hint="eastAsia" w:ascii="宋体" w:hAnsi="宋体" w:cs="宋体"/>
          <w:color w:val="auto"/>
          <w:sz w:val="24"/>
          <w:szCs w:val="24"/>
          <w:highlight w:val="none"/>
          <w:lang w:val="en-US" w:eastAsia="zh-CN" w:bidi="ar"/>
        </w:rPr>
        <w:t xml:space="preserve">小微</w:t>
      </w:r>
      <w:r>
        <w:rPr>
          <w:rFonts w:hint="eastAsia" w:ascii="宋体" w:hAnsi="宋体" w:eastAsia="宋体" w:cs="宋体"/>
          <w:color w:val="auto"/>
          <w:sz w:val="24"/>
          <w:szCs w:val="24"/>
          <w:highlight w:val="none"/>
          <w:lang w:val="en-US" w:eastAsia="zh-CN" w:bidi="ar"/>
        </w:rPr>
        <w:t xml:space="preserve">企业参与本项目投标的，属于提供虚假材料谋取中标、成交，依照《中华人民共和国政府采购法》等国家有关规定追究相应责任，请各供应商予以关注。监狱企业、残疾人福利性单位视同小微企业。</w:t>
      </w:r>
      <w:r/>
    </w:p>
    <w:p>
      <w:pPr>
        <w:ind w:left="0" w:right="0" w:firstLine="480"/>
        <w:jc w:val="left"/>
        <w:keepLines w:val="0"/>
        <w:keepNext w:val="0"/>
        <w:pageBreakBefore w:val="0"/>
        <w:spacing w:before="0" w:beforeAutospacing="0" w:afterAutospacing="0" w:line="500" w:lineRule="exact"/>
        <w:widowControl/>
        <w:rPr>
          <w:rFonts w:hint="eastAsia" w:ascii="宋体" w:hAnsi="宋体" w:cs="宋体"/>
          <w:b/>
          <w:bCs/>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本项目的特定资格要求</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供应商须符合《食品经营许可和备案管理办法》相关规定，同时具备合法有效的《食品生产许可证》或《食品经营许可证》或《小餐饮信息公示卡》，以及近2年内未受到市场监督管理部门行政处罚的（响应文件格式中的《关于资格的声明函》）。</w:t>
      </w:r>
      <w:r/>
    </w:p>
    <w:p>
      <w:pPr>
        <w:pStyle w:val="883"/>
        <w:ind w:firstLine="482"/>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三、获取征集文件</w:t>
      </w:r>
      <w:r/>
    </w:p>
    <w:p>
      <w:pPr>
        <w:pStyle w:val="883"/>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shd w:val="clear" w:color="auto" w:fill="ffffff"/>
        </w:rPr>
      </w:pPr>
      <w:r/>
      <w:bookmarkStart w:id="20" w:name="_Toc38985269"/>
      <w:r/>
      <w:bookmarkStart w:id="21" w:name="_Toc28359085"/>
      <w:r/>
      <w:bookmarkStart w:id="22" w:name="_Toc28359008"/>
      <w:r/>
      <w:bookmarkStart w:id="23" w:name="_Toc35393627"/>
      <w:r/>
      <w:bookmarkStart w:id="24" w:name="_Toc35393796"/>
      <w:r>
        <w:rPr>
          <w:rFonts w:hint="eastAsia" w:ascii="宋体" w:hAnsi="宋体" w:eastAsia="宋体" w:cs="宋体"/>
          <w:color w:val="auto"/>
          <w:sz w:val="24"/>
          <w:szCs w:val="24"/>
          <w:highlight w:val="none"/>
          <w:shd w:val="clear" w:color="auto" w:fill="ffffff"/>
        </w:rPr>
        <w:t xml:space="preserve">时间：</w:t>
      </w:r>
      <w:r>
        <w:rPr>
          <w:rFonts w:hint="eastAsia" w:ascii="宋体" w:hAnsi="宋体" w:eastAsia="宋体" w:cs="宋体"/>
          <w:color w:val="auto"/>
          <w:sz w:val="24"/>
          <w:szCs w:val="24"/>
          <w:highlight w:val="none"/>
          <w:u w:val="none"/>
        </w:rPr>
        <w:t xml:space="preserve">自征集公告发布之日起5个工作日</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地点：“苏采云”系统内免费下载（</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必须在苏采云系统中获取征集文件，方能参与政府采购项目）</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方式：本项目采用网上注册登记方式</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文件售价：0元</w:t>
      </w:r>
      <w:r/>
    </w:p>
    <w:p>
      <w:pPr>
        <w:pStyle w:val="883"/>
        <w:ind w:firstLine="482"/>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四、提交响应文件截止时间、开标时间和地点</w:t>
      </w:r>
      <w:r/>
    </w:p>
    <w:p>
      <w:pPr>
        <w:pStyle w:val="883"/>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时间：</w:t>
      </w:r>
      <w:r>
        <w:rPr>
          <w:rFonts w:hint="eastAsia" w:ascii="宋体" w:hAnsi="宋体" w:eastAsia="宋体" w:cs="宋体"/>
          <w:color w:val="auto"/>
          <w:sz w:val="24"/>
          <w:szCs w:val="24"/>
          <w:highlight w:val="none"/>
          <w:u w:val="none"/>
          <w:shd w:val="clear" w:color="auto" w:fill="auto"/>
        </w:rPr>
        <w:t xml:space="preserve">2026年7月30日8时30分（北京时间）</w:t>
      </w:r>
      <w:r/>
    </w:p>
    <w:p>
      <w:pPr>
        <w:pStyle w:val="883"/>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地点：“苏采云” 政府采购交易系统网上开标大厅</w:t>
      </w:r>
      <w:r/>
    </w:p>
    <w:p>
      <w:pPr>
        <w:pStyle w:val="883"/>
        <w:ind w:firstLine="482"/>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五、公告期限</w:t>
      </w:r>
      <w:r/>
    </w:p>
    <w:p>
      <w:pPr>
        <w:pStyle w:val="883"/>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自本公告发布之日起5个工作日。</w:t>
      </w:r>
      <w:r/>
    </w:p>
    <w:p>
      <w:pPr>
        <w:pStyle w:val="883"/>
        <w:ind w:firstLine="482"/>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六、其他补充事宜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潜在供应商访问电子招标响应交易平台的网络地址和方法：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 潜在投标人访问“苏采云”系统方法：江苏省政府采购网首页-“苏采云”链接。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 采购文件（后缀名为“.kedt”）、供应商操作手册及政府采购客户端 工具可通过“苏采云”系统相应链接进行下载。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 采购代理机构将数据电文形式的采购文件加载至“苏采云”系统，供潜在供应商下载或者查阅。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 请潜在投标单位提前安装相应的控件（详见《“苏采云”系统供应商操作手册》）并使用谷歌浏览器登录“苏采云”系统参与不见面开评标。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如潜在投标人未按上述要求操作，将自行承担所产生的风险。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3.有关本次招标的事项若存在变动或修改，敬请及时关注盐城市政府采购中心在“中国政府采购网”“江苏政府采购网”“盐城市政府采购网”发布的更正公告。</w:t>
      </w:r>
      <w:r/>
    </w:p>
    <w:p>
      <w:pPr>
        <w:pStyle w:val="883"/>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shd w:val="clear" w:color="auto" w:fill="ffffff"/>
          <w14:ligatures w14:val="none"/>
        </w:rPr>
      </w:pPr>
      <w:r>
        <w:rPr>
          <w:rFonts w:ascii="SimSun" w:hAnsi="SimSun" w:eastAsia="SimSun" w:cs="SimSun"/>
          <w:color w:val="000000"/>
          <w:sz w:val="24"/>
          <w:highlight w:val="white"/>
        </w:rPr>
        <w:t xml:space="preserve">4.本次招标不收取投标保证金，不收取质量保证金。</w:t>
      </w:r>
      <w:r/>
      <w:r>
        <w:rPr>
          <w:rFonts w:hint="eastAsia" w:ascii="宋体" w:hAnsi="宋体" w:eastAsia="宋体" w:cs="宋体"/>
          <w:color w:val="auto"/>
          <w:sz w:val="24"/>
          <w:szCs w:val="24"/>
          <w:highlight w:val="none"/>
          <w:shd w:val="clear" w:color="auto" w:fill="ffffff"/>
          <w:lang w:val="en-US" w:eastAsia="zh-CN" w:bidi="ar-SA"/>
        </w:rPr>
      </w:r>
      <w:r>
        <w:rPr>
          <w:rFonts w:hint="eastAsia" w:ascii="宋体" w:hAnsi="宋体" w:eastAsia="宋体" w:cs="宋体"/>
          <w:color w:val="auto"/>
          <w:sz w:val="24"/>
          <w:szCs w:val="24"/>
          <w:highlight w:val="none"/>
          <w:shd w:val="clear" w:color="auto" w:fill="ffffff"/>
        </w:rPr>
      </w:r>
    </w:p>
    <w:p>
      <w:pPr>
        <w:pStyle w:val="883"/>
        <w:ind w:firstLine="482"/>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rPr>
        <w:t xml:space="preserve">七、</w:t>
      </w:r>
      <w:bookmarkEnd w:id="20"/>
      <w:r/>
      <w:bookmarkEnd w:id="21"/>
      <w:r/>
      <w:bookmarkEnd w:id="22"/>
      <w:r/>
      <w:bookmarkEnd w:id="23"/>
      <w:r/>
      <w:bookmarkEnd w:id="24"/>
      <w:r>
        <w:rPr>
          <w:rFonts w:hint="eastAsia" w:ascii="宋体" w:hAnsi="宋体" w:eastAsia="宋体" w:cs="宋体"/>
          <w:b/>
          <w:bCs/>
          <w:color w:val="auto"/>
          <w:sz w:val="24"/>
          <w:szCs w:val="24"/>
          <w:highlight w:val="none"/>
        </w:rPr>
        <w:t xml:space="preserve">征集人的相关信息</w:t>
      </w:r>
      <w:r/>
    </w:p>
    <w:p>
      <w:pPr>
        <w:ind w:firstLine="480"/>
        <w:keepLines w:val="0"/>
        <w:keepNext w:val="0"/>
        <w:pageBreakBefore w:val="0"/>
        <w:spacing w:line="5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1.征集人信息</w:t>
      </w:r>
      <w:r/>
    </w:p>
    <w:p>
      <w:pPr>
        <w:ind w:firstLine="480"/>
        <w:keepLines w:val="0"/>
        <w:keepNext w:val="0"/>
        <w:pageBreakBefore w:val="0"/>
        <w:spacing w:line="5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东台市环境卫生管理处</w:t>
      </w:r>
      <w:r/>
    </w:p>
    <w:p>
      <w:pPr>
        <w:ind w:firstLine="480"/>
        <w:keepLines w:val="0"/>
        <w:keepNext w:val="0"/>
        <w:pageBreakBefore w:val="0"/>
        <w:spacing w:line="500" w:lineRule="exac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东台市东亭中路68号</w:t>
      </w:r>
      <w:r/>
    </w:p>
    <w:p>
      <w:pPr>
        <w:ind w:firstLine="480"/>
        <w:keepLines w:val="0"/>
        <w:keepNext w:val="0"/>
        <w:pageBreakBefore w:val="0"/>
        <w:spacing w:line="500" w:lineRule="exact"/>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朱先生</w:t>
      </w:r>
      <w:r/>
    </w:p>
    <w:p>
      <w:pPr>
        <w:ind w:firstLine="480"/>
        <w:keepLines w:val="0"/>
        <w:keepNext w:val="0"/>
        <w:pageBreakBefore w:val="0"/>
        <w:spacing w:line="500" w:lineRule="exac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18962092680</w:t>
      </w:r>
      <w:r/>
    </w:p>
    <w:p>
      <w:pPr>
        <w:ind w:firstLine="480"/>
        <w:keepLines w:val="0"/>
        <w:keepNext w:val="0"/>
        <w:pageBreakBefore w:val="0"/>
        <w:spacing w:line="5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2.采购代理机构信息</w:t>
      </w:r>
      <w:r/>
    </w:p>
    <w:p>
      <w:pPr>
        <w:ind w:firstLine="480"/>
        <w:keepLines w:val="0"/>
        <w:keepNext w:val="0"/>
        <w:pageBreakBefore w:val="0"/>
        <w:spacing w:line="500" w:lineRule="exact"/>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val="en-US" w:eastAsia="zh-CN"/>
        </w:rPr>
        <w:t xml:space="preserve">东台市兴华招标代理有限公司</w:t>
      </w:r>
      <w:r/>
    </w:p>
    <w:p>
      <w:pPr>
        <w:ind w:firstLine="480"/>
        <w:keepLines w:val="0"/>
        <w:keepNext w:val="0"/>
        <w:pageBreakBefore w:val="0"/>
        <w:spacing w:line="500" w:lineRule="exact"/>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东台市</w:t>
      </w:r>
      <w:r>
        <w:rPr>
          <w:rFonts w:hint="eastAsia" w:ascii="宋体" w:hAnsi="宋体" w:cs="宋体"/>
          <w:color w:val="auto"/>
          <w:sz w:val="24"/>
          <w:szCs w:val="24"/>
          <w:highlight w:val="none"/>
          <w:lang w:val="en-US" w:eastAsia="zh-CN"/>
        </w:rPr>
        <w:t xml:space="preserve">东达翰林缘小区商铺12-104号</w:t>
      </w:r>
      <w:r/>
    </w:p>
    <w:p>
      <w:pPr>
        <w:ind w:firstLine="480"/>
        <w:keepLines w:val="0"/>
        <w:keepNext w:val="0"/>
        <w:pageBreakBefore w:val="0"/>
        <w:spacing w:line="500" w:lineRule="exact"/>
        <w:tabs>
          <w:tab w:val="right" w:pos="8724" w:leader="none"/>
        </w:tabs>
        <w:rPr>
          <w:rFonts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刘先生</w:t>
      </w:r>
      <w:r/>
    </w:p>
    <w:p>
      <w:pPr>
        <w:ind w:firstLine="480"/>
        <w:keepLines w:val="0"/>
        <w:keepNext w:val="0"/>
        <w:pageBreakBefore w:val="0"/>
        <w:spacing w:line="500" w:lineRule="exac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13921850520</w:t>
      </w:r>
      <w:r/>
    </w:p>
    <w:p>
      <w:pPr>
        <w:ind w:firstLine="480"/>
        <w:keepLines w:val="0"/>
        <w:keepNext w:val="0"/>
        <w:pageBreakBefore w:val="0"/>
        <w:spacing w:line="5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3.项目联系方式</w:t>
      </w:r>
      <w:r/>
    </w:p>
    <w:p>
      <w:pPr>
        <w:ind w:firstLine="480"/>
        <w:keepLines w:val="0"/>
        <w:keepNext w:val="0"/>
        <w:pageBreakBefore w:val="0"/>
        <w:spacing w:line="500" w:lineRule="exact"/>
        <w:tabs>
          <w:tab w:val="right" w:pos="8724" w:leader="none"/>
        </w:tabs>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刘先生</w:t>
      </w:r>
      <w:r/>
    </w:p>
    <w:p>
      <w:pPr>
        <w:ind w:firstLine="480"/>
        <w:keepLines w:val="0"/>
        <w:keepNext w:val="0"/>
        <w:pageBreakBefore w:val="0"/>
        <w:spacing w:line="500" w:lineRule="exact"/>
        <w:rPr>
          <w:rFonts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13921850520</w:t>
      </w:r>
      <w:r/>
    </w:p>
    <w:p>
      <w:pPr>
        <w:pStyle w:val="867"/>
        <w:keepLines w:val="0"/>
        <w:keepNext w:val="0"/>
        <w:spacing w:line="360" w:lineRule="auto"/>
        <w:widowControl/>
        <w:rPr>
          <w:rFonts w:hint="eastAsia" w:ascii="黑体" w:hAnsi="宋体" w:eastAsia="黑体" w:cs="黑体"/>
          <w:color w:val="auto"/>
          <w:sz w:val="44"/>
          <w:szCs w:val="44"/>
          <w:highlight w:val="none"/>
        </w:rPr>
        <w:outlineLvl w:val="9"/>
        <w:suppressLineNumbers w:val="0"/>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9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9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9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9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9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9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keepLines w:val="0"/>
        <w:keepNext w:val="0"/>
        <w:pageBreakBefore w:val="0"/>
        <w:spacing w:line="500" w:lineRule="exac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0"/>
      </w:pPr>
      <w:r/>
      <w:bookmarkStart w:id="25" w:name="_Toc18448"/>
      <w:r/>
      <w:bookmarkStart w:id="26" w:name="_Toc19735"/>
      <w:r/>
      <w:r/>
    </w:p>
    <w:p>
      <w:pPr>
        <w:jc w:val="center"/>
        <w:keepLines w:val="0"/>
        <w:keepNext w:val="0"/>
        <w:pageBreakBefore w:val="0"/>
        <w:spacing w:line="500" w:lineRule="exac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32"/>
          <w:szCs w:val="32"/>
          <w:highlight w:val="none"/>
        </w:rPr>
        <w:t xml:space="preserve">第二章 </w:t>
      </w:r>
      <w:bookmarkStart w:id="27" w:name="_Toc20823274"/>
      <w:r/>
      <w:bookmarkEnd w:id="27"/>
      <w:r/>
      <w:bookmarkStart w:id="28" w:name="_Toc16938518"/>
      <w:r/>
      <w:bookmarkEnd w:id="28"/>
      <w:r/>
      <w:bookmarkStart w:id="29" w:name="_Toc513029202"/>
      <w:r/>
      <w:bookmarkEnd w:id="29"/>
      <w:r/>
      <w:bookmarkStart w:id="30" w:name="_Toc120614213"/>
      <w:r/>
      <w:bookmarkEnd w:id="30"/>
      <w:r>
        <w:rPr>
          <w:rFonts w:hint="eastAsia" w:ascii="宋体" w:hAnsi="宋体" w:eastAsia="宋体" w:cs="宋体"/>
          <w:b/>
          <w:bCs/>
          <w:color w:val="auto"/>
          <w:sz w:val="32"/>
          <w:szCs w:val="32"/>
          <w:highlight w:val="none"/>
        </w:rPr>
        <w:t xml:space="preserve">供应商须知</w:t>
      </w:r>
      <w:bookmarkEnd w:id="25"/>
      <w:r/>
      <w:bookmarkEnd w:id="26"/>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31" w:name="_Toc513029203"/>
      <w:r/>
      <w:bookmarkEnd w:id="31"/>
      <w:r/>
      <w:bookmarkStart w:id="32" w:name="_Toc16938521"/>
      <w:r/>
      <w:bookmarkEnd w:id="32"/>
      <w:r/>
      <w:bookmarkStart w:id="33" w:name="_Toc16938519"/>
      <w:r/>
      <w:bookmarkEnd w:id="33"/>
      <w:r/>
      <w:bookmarkStart w:id="34" w:name="_Toc20823277"/>
      <w:r/>
      <w:bookmarkEnd w:id="34"/>
      <w:r/>
      <w:bookmarkStart w:id="35" w:name="_Toc120614214"/>
      <w:r/>
      <w:bookmarkEnd w:id="35"/>
      <w:r/>
      <w:bookmarkStart w:id="36" w:name="_Toc20823275"/>
      <w:r/>
      <w:bookmarkStart w:id="37" w:name="_Toc513029205"/>
      <w:r>
        <w:rPr>
          <w:rFonts w:hint="eastAsia" w:ascii="宋体" w:hAnsi="宋体" w:eastAsia="宋体" w:cs="宋体"/>
          <w:b/>
          <w:bCs/>
          <w:color w:val="auto"/>
          <w:sz w:val="24"/>
          <w:szCs w:val="24"/>
          <w:highlight w:val="none"/>
        </w:rPr>
        <w:t xml:space="preserve">一、总则</w:t>
      </w:r>
      <w:bookmarkEnd w:id="36"/>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38" w:name="_Hlt16619475"/>
      <w:r/>
      <w:bookmarkEnd w:id="38"/>
      <w:r/>
      <w:bookmarkStart w:id="39" w:name="_Toc458694821"/>
      <w:r/>
      <w:bookmarkStart w:id="40" w:name="_Toc513029204"/>
      <w:r/>
      <w:bookmarkStart w:id="41" w:name="_Toc20823276"/>
      <w:r/>
      <w:bookmarkStart w:id="42" w:name="_Toc16938520"/>
      <w:r>
        <w:rPr>
          <w:rFonts w:hint="eastAsia" w:ascii="宋体" w:hAnsi="宋体" w:cs="宋体"/>
          <w:b/>
          <w:bCs/>
          <w:color w:val="auto"/>
          <w:sz w:val="24"/>
          <w:szCs w:val="24"/>
          <w:highlight w:val="none"/>
          <w:lang w:eastAsia="zh-CN"/>
        </w:rPr>
        <w:t xml:space="preserve">1.</w:t>
      </w:r>
      <w:bookmarkEnd w:id="39"/>
      <w:r>
        <w:rPr>
          <w:rFonts w:hint="eastAsia" w:ascii="宋体" w:hAnsi="宋体" w:eastAsia="宋体" w:cs="宋体"/>
          <w:b/>
          <w:bCs/>
          <w:color w:val="auto"/>
          <w:sz w:val="24"/>
          <w:szCs w:val="24"/>
          <w:highlight w:val="none"/>
        </w:rPr>
        <w:t xml:space="preserve">采购方式</w:t>
      </w:r>
      <w:bookmarkEnd w:id="40"/>
      <w:r/>
      <w:bookmarkEnd w:id="41"/>
      <w:r/>
      <w:bookmarkEnd w:id="42"/>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1.1本次项目采用封闭式框架协议采购方式，本征集文件仅适用于征集公告中所述项目。</w:t>
      </w:r>
      <w:bookmarkEnd w:id="37"/>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43" w:name="_Toc513029206"/>
      <w:r/>
      <w:bookmarkEnd w:id="43"/>
      <w:r/>
      <w:bookmarkStart w:id="44" w:name="_Toc20823278"/>
      <w:r/>
      <w:bookmarkEnd w:id="44"/>
      <w:r/>
      <w:bookmarkStart w:id="45" w:name="_Toc16938522"/>
      <w:r>
        <w:rPr>
          <w:rFonts w:hint="eastAsia" w:ascii="宋体" w:hAnsi="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合格的供应商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2.1满足征集公告中供应商资格要求的规定。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2.2满足本征集文件实质性要求和条</w:t>
      </w:r>
      <w:r>
        <w:rPr>
          <w:rFonts w:hint="eastAsia" w:ascii="宋体" w:hAnsi="宋体" w:cs="宋体"/>
          <w:color w:val="auto"/>
          <w:sz w:val="24"/>
          <w:szCs w:val="24"/>
          <w:highlight w:val="none"/>
          <w:lang w:eastAsia="zh-CN"/>
        </w:rPr>
        <w:t xml:space="preserve">件</w:t>
      </w:r>
      <w:r>
        <w:rPr>
          <w:rFonts w:hint="eastAsia" w:ascii="宋体" w:hAnsi="宋体" w:eastAsia="宋体" w:cs="宋体"/>
          <w:color w:val="auto"/>
          <w:sz w:val="24"/>
          <w:szCs w:val="24"/>
          <w:highlight w:val="none"/>
        </w:rPr>
        <w:t xml:space="preserve">。</w:t>
      </w:r>
      <w:bookmarkEnd w:id="45"/>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bookmarkStart w:id="46" w:name="_Toc16938523"/>
      <w:r/>
      <w:bookmarkEnd w:id="46"/>
      <w:r/>
      <w:bookmarkStart w:id="47" w:name="_Toc513029207"/>
      <w:r/>
      <w:bookmarkEnd w:id="47"/>
      <w:r/>
      <w:bookmarkStart w:id="48" w:name="_Toc20823279"/>
      <w:r/>
      <w:bookmarkEnd w:id="48"/>
      <w:r/>
      <w:bookmarkStart w:id="49" w:name="_Toc462564067"/>
      <w:r>
        <w:rPr>
          <w:rFonts w:hint="eastAsia" w:ascii="宋体" w:hAnsi="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适用法律</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3.1本次封闭式框架协议采购活动（以下简称采购活动）及由此产生的框架协议文本和采购合同文本受中华人民共和国有关的法律法规制约和保护。</w:t>
      </w:r>
      <w:bookmarkEnd w:id="49"/>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参加采购活动的费用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4.1供应商应自行承担所有与参加采购活动有关的费用，无论采购活动过程中的做法和结果如何，</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在任何情况下均无义务和责任承担这些费用。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4.2本次采购活动</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不收取标书工本费。</w:t>
      </w:r>
      <w:r/>
    </w:p>
    <w:p>
      <w:pPr>
        <w:ind w:firstLine="480"/>
        <w:keepLines w:val="0"/>
        <w:keepNext w:val="0"/>
        <w:pageBreakBefore w:val="0"/>
        <w:spacing w:line="500" w:lineRule="exact"/>
        <w:widowControl w:val="off"/>
        <w:rPr>
          <w:rFonts w:hint="eastAsia"/>
          <w:color w:val="auto"/>
          <w:highlight w:val="none"/>
        </w:rPr>
      </w:pPr>
      <w:r>
        <w:rPr>
          <w:rFonts w:hint="eastAsia" w:ascii="宋体" w:hAnsi="宋体" w:cs="宋体"/>
          <w:color w:val="auto"/>
          <w:sz w:val="24"/>
          <w:szCs w:val="24"/>
          <w:highlight w:val="none"/>
          <w:lang w:val="en-US" w:eastAsia="zh-CN"/>
        </w:rPr>
        <w:t xml:space="preserve">4.3本项目代理服务费：由征集人支付</w:t>
      </w:r>
      <w:r>
        <w:rPr>
          <w:rFonts w:hint="eastAsia"/>
          <w:color w:val="auto"/>
          <w:highlight w:val="none"/>
        </w:rPr>
        <w:t xml:space="preserve">。</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50" w:name="_Toc120614215"/>
      <w:r/>
      <w:bookmarkEnd w:id="50"/>
      <w:r/>
      <w:bookmarkStart w:id="51" w:name="_Toc513029209"/>
      <w:r/>
      <w:bookmarkEnd w:id="51"/>
      <w:r/>
      <w:bookmarkStart w:id="52" w:name="_Toc16938525"/>
      <w:r/>
      <w:bookmarkEnd w:id="52"/>
      <w:r/>
      <w:bookmarkStart w:id="53" w:name="_Toc20823281"/>
      <w:r>
        <w:rPr>
          <w:rFonts w:hint="eastAsia" w:ascii="宋体" w:hAnsi="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征集文件的约束力</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5.1供应商一旦参加本项目采购活动，即被认为接受了本征集文件的规定和约束。</w:t>
      </w:r>
      <w:bookmarkEnd w:id="53"/>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54" w:name="_Toc513029211"/>
      <w:r/>
      <w:bookmarkEnd w:id="54"/>
      <w:r/>
      <w:bookmarkStart w:id="55" w:name="_Toc16938527"/>
      <w:r/>
      <w:bookmarkEnd w:id="55"/>
      <w:r/>
      <w:bookmarkStart w:id="56" w:name="_Toc462564070"/>
      <w:r/>
      <w:bookmarkEnd w:id="56"/>
      <w:r/>
      <w:bookmarkStart w:id="57" w:name="_Toc20823282"/>
      <w:r/>
      <w:bookmarkStart w:id="58" w:name="_Toc513029210"/>
      <w:r/>
      <w:bookmarkStart w:id="59" w:name="_Toc16938526"/>
      <w:r/>
      <w:bookmarkStart w:id="60" w:name="_Toc20823283"/>
      <w:r>
        <w:rPr>
          <w:rFonts w:hint="eastAsia" w:ascii="宋体" w:hAnsi="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rPr>
        <w:t xml:space="preserve">征集文件构成</w:t>
      </w:r>
      <w:bookmarkEnd w:id="57"/>
      <w:r/>
      <w:bookmarkEnd w:id="58"/>
      <w:r/>
      <w:bookmarkEnd w:id="59"/>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6.1征集文件由以下部分组成：</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6.1.1参加征集活动的邀请</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6.1.2供应商须知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6.1.3框架协议文本</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6.1.4采购需求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6.1.5确定入围及成交供应商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6.1.6响应文件格式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请仔细检查征集文件是否齐全，如有缺漏请立即与征集人联系解决。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bookmarkEnd w:id="60"/>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61" w:name="_Toc16938528"/>
      <w:r/>
      <w:bookmarkEnd w:id="61"/>
      <w:r/>
      <w:bookmarkStart w:id="62" w:name="_Toc20823284"/>
      <w:r/>
      <w:bookmarkEnd w:id="62"/>
      <w:r/>
      <w:bookmarkStart w:id="63" w:name="_Toc462564071"/>
      <w:r/>
      <w:bookmarkEnd w:id="63"/>
      <w:r/>
      <w:bookmarkStart w:id="64" w:name="_Toc513029212"/>
      <w:r>
        <w:rPr>
          <w:rFonts w:hint="eastAsia" w:ascii="宋体" w:hAnsi="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rPr>
        <w:t xml:space="preserve">征集文件的澄清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任何要求对征集文件进行澄清的供应商，应在响应文件提交截止期五日前按征集公告中的通讯地址，以书面形式通知征集人或采购代理机构。</w:t>
      </w:r>
      <w:bookmarkEnd w:id="64"/>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65" w:name="_Toc462564072"/>
      <w:r/>
      <w:bookmarkEnd w:id="65"/>
      <w:r/>
      <w:bookmarkStart w:id="66" w:name="_Toc16938529"/>
      <w:r/>
      <w:bookmarkEnd w:id="66"/>
      <w:r/>
      <w:bookmarkStart w:id="67" w:name="_Toc513029213"/>
      <w:r/>
      <w:bookmarkEnd w:id="67"/>
      <w:r/>
      <w:bookmarkStart w:id="68" w:name="_Toc20823285"/>
      <w:r/>
      <w:bookmarkEnd w:id="68"/>
      <w:r/>
      <w:bookmarkStart w:id="69" w:name="_Toc120614216"/>
      <w:r>
        <w:rPr>
          <w:rFonts w:hint="eastAsia" w:ascii="宋体" w:hAnsi="宋体" w:cs="宋体"/>
          <w:b/>
          <w:bCs/>
          <w:color w:val="auto"/>
          <w:sz w:val="24"/>
          <w:szCs w:val="24"/>
          <w:highlight w:val="none"/>
          <w:lang w:eastAsia="zh-CN"/>
        </w:rPr>
        <w:t xml:space="preserve">8.</w:t>
      </w:r>
      <w:r>
        <w:rPr>
          <w:rFonts w:hint="eastAsia" w:ascii="宋体" w:hAnsi="宋体" w:eastAsia="宋体" w:cs="宋体"/>
          <w:b/>
          <w:bCs/>
          <w:color w:val="auto"/>
          <w:sz w:val="24"/>
          <w:szCs w:val="24"/>
          <w:highlight w:val="none"/>
        </w:rPr>
        <w:t xml:space="preserve">征集文件的修改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在响应文件提交截止时间前，征集人或采购代理机构可以对征集文件进行修改。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征集人或采购代理机构有权按照法定的要求推迟响应文件提交截止日期和开启日期。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征集文件的修改将在“中国政府采购网”“江苏政府采购网”“盐城市政府采购网”公布，补充文件将作为征集文件的组成部分，并对供应商具有约束力。</w:t>
      </w:r>
      <w:bookmarkEnd w:id="69"/>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70" w:name="_Toc16938531"/>
      <w:r/>
      <w:bookmarkEnd w:id="70"/>
      <w:r/>
      <w:bookmarkStart w:id="71" w:name="_Toc20823287"/>
      <w:r/>
      <w:bookmarkEnd w:id="71"/>
      <w:r/>
      <w:bookmarkStart w:id="72" w:name="_Toc513029215"/>
      <w:r/>
      <w:bookmarkEnd w:id="72"/>
      <w:r/>
      <w:bookmarkStart w:id="73" w:name="_Toc462564074"/>
      <w:r>
        <w:rPr>
          <w:rFonts w:hint="eastAsia" w:ascii="宋体" w:hAnsi="宋体" w:eastAsia="宋体" w:cs="宋体"/>
          <w:b/>
          <w:bCs/>
          <w:color w:val="auto"/>
          <w:sz w:val="24"/>
          <w:szCs w:val="24"/>
          <w:highlight w:val="none"/>
        </w:rPr>
        <w:t xml:space="preserve">三、响应文件的编制</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74" w:name="_Toc513029214"/>
      <w:r/>
      <w:bookmarkStart w:id="75" w:name="_Toc462564073"/>
      <w:r/>
      <w:bookmarkStart w:id="76" w:name="_Toc20823286"/>
      <w:r/>
      <w:bookmarkStart w:id="77" w:name="_Toc16938530"/>
      <w:r>
        <w:rPr>
          <w:rFonts w:hint="eastAsia" w:ascii="宋体" w:hAnsi="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rPr>
        <w:t xml:space="preserve">响应文件的语言及度量衡单位</w:t>
      </w:r>
      <w:bookmarkEnd w:id="74"/>
      <w:r/>
      <w:bookmarkEnd w:id="75"/>
      <w:r/>
      <w:bookmarkEnd w:id="76"/>
      <w:r/>
      <w:bookmarkEnd w:id="77"/>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9.1供应商提交的响应文件以及供应商与征集人就采购活动的所有来往通知、函件和文件均应使用简体中文。</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bookmarkEnd w:id="73"/>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78" w:name="_Hlt26954848"/>
      <w:r/>
      <w:bookmarkEnd w:id="78"/>
      <w:r/>
      <w:bookmarkStart w:id="79" w:name="_Hlt26670360"/>
      <w:r/>
      <w:bookmarkEnd w:id="79"/>
      <w:r/>
      <w:bookmarkStart w:id="80" w:name="_Hlt26670486"/>
      <w:r/>
      <w:bookmarkEnd w:id="80"/>
      <w:r/>
      <w:bookmarkStart w:id="81" w:name="_Hlt26954838"/>
      <w:r/>
      <w:bookmarkEnd w:id="81"/>
      <w:r/>
      <w:bookmarkStart w:id="82" w:name="_Hlt26954731"/>
      <w:r/>
      <w:bookmarkEnd w:id="82"/>
      <w:r/>
      <w:bookmarkStart w:id="83" w:name="_Hlt26668975"/>
      <w:r/>
      <w:bookmarkEnd w:id="83"/>
      <w:r/>
      <w:bookmarkStart w:id="84" w:name="_Hlt26954846"/>
      <w:r/>
      <w:bookmarkEnd w:id="84"/>
      <w:r/>
      <w:bookmarkStart w:id="85" w:name="_Hlt26670482"/>
      <w:r/>
      <w:bookmarkEnd w:id="85"/>
      <w:r>
        <w:rPr>
          <w:rFonts w:hint="eastAsia" w:ascii="宋体" w:hAnsi="宋体" w:cs="宋体"/>
          <w:b/>
          <w:bCs/>
          <w:color w:val="auto"/>
          <w:sz w:val="24"/>
          <w:szCs w:val="24"/>
          <w:highlight w:val="none"/>
          <w:lang w:eastAsia="zh-CN"/>
        </w:rPr>
        <w:t xml:space="preserve">10.</w:t>
      </w:r>
      <w:r>
        <w:rPr>
          <w:rFonts w:hint="eastAsia" w:ascii="宋体" w:hAnsi="宋体" w:eastAsia="宋体" w:cs="宋体"/>
          <w:b/>
          <w:bCs/>
          <w:color w:val="auto"/>
          <w:sz w:val="24"/>
          <w:szCs w:val="24"/>
          <w:highlight w:val="none"/>
        </w:rPr>
        <w:t xml:space="preserve">响应文件构成</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10.1供应商编写的响应文件应包括资格证明文件、符合性证明文件、其他证明文件、响应函、报价一览表等部分。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10.2如标书制作工具中格式和内容与“江苏政府采购网”发布的征集文件不一致，请以“中国政府采购网”“江苏政府采购网”“盐城市政府采购网”发布的征集文件为准。</w:t>
      </w:r>
      <w:bookmarkStart w:id="86" w:name="_Toc14577354"/>
      <w:r/>
      <w:bookmarkEnd w:id="86"/>
      <w:r/>
      <w:bookmarkStart w:id="87" w:name="_Toc513029219"/>
      <w:r/>
      <w:bookmarkEnd w:id="87"/>
      <w:r/>
      <w:bookmarkStart w:id="88" w:name="_Toc49090509"/>
      <w:r/>
      <w:bookmarkEnd w:id="88"/>
      <w:r/>
      <w:bookmarkStart w:id="89" w:name="_Toc49090507"/>
      <w:r/>
      <w:bookmarkEnd w:id="89"/>
      <w:r/>
      <w:bookmarkStart w:id="90" w:name="_Toc513029216"/>
      <w:r/>
      <w:bookmarkEnd w:id="90"/>
      <w:r/>
      <w:bookmarkStart w:id="91" w:name="_Toc14577357"/>
      <w:r/>
      <w:bookmarkEnd w:id="91"/>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11.</w:t>
      </w:r>
      <w:r>
        <w:rPr>
          <w:rFonts w:hint="eastAsia" w:ascii="宋体" w:hAnsi="宋体" w:eastAsia="宋体" w:cs="宋体"/>
          <w:b/>
          <w:bCs/>
          <w:color w:val="auto"/>
          <w:sz w:val="24"/>
          <w:szCs w:val="24"/>
          <w:highlight w:val="none"/>
        </w:rPr>
        <w:t xml:space="preserve">与评审有关的其他资料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供应商可在响应文件中提供认为需要的其他技术文件或说明。</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92" w:name="_Toc14577359"/>
      <w:r/>
      <w:bookmarkEnd w:id="92"/>
      <w:r/>
      <w:bookmarkStart w:id="93" w:name="_Toc49090510"/>
      <w:r>
        <w:rPr>
          <w:rFonts w:hint="eastAsia" w:ascii="宋体" w:hAnsi="宋体" w:cs="宋体"/>
          <w:b/>
          <w:bCs/>
          <w:color w:val="auto"/>
          <w:sz w:val="24"/>
          <w:szCs w:val="24"/>
          <w:highlight w:val="none"/>
          <w:lang w:eastAsia="zh-CN"/>
        </w:rPr>
        <w:t xml:space="preserve">12.</w:t>
      </w:r>
      <w:r>
        <w:rPr>
          <w:rFonts w:hint="eastAsia" w:ascii="宋体" w:hAnsi="宋体" w:eastAsia="宋体" w:cs="宋体"/>
          <w:b/>
          <w:bCs/>
          <w:color w:val="auto"/>
          <w:sz w:val="24"/>
          <w:szCs w:val="24"/>
          <w:highlight w:val="none"/>
        </w:rPr>
        <w:t xml:space="preserve">服务承诺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供应商需根据征集文件要求提供有关服务的管理制度，服务机构的分布情况，服务人员的数量、素质</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健康证明等。</w:t>
      </w:r>
      <w:bookmarkEnd w:id="93"/>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94" w:name="_Toc14577360"/>
      <w:r/>
      <w:bookmarkEnd w:id="94"/>
      <w:r/>
      <w:bookmarkStart w:id="95" w:name="_Toc49090511"/>
      <w:r>
        <w:rPr>
          <w:rFonts w:hint="eastAsia" w:ascii="宋体" w:hAnsi="宋体" w:cs="宋体"/>
          <w:b/>
          <w:bCs/>
          <w:color w:val="auto"/>
          <w:sz w:val="24"/>
          <w:szCs w:val="24"/>
          <w:highlight w:val="none"/>
          <w:lang w:eastAsia="zh-CN"/>
        </w:rPr>
        <w:t xml:space="preserve">13.</w:t>
      </w:r>
      <w:r>
        <w:rPr>
          <w:rFonts w:hint="eastAsia" w:ascii="宋体" w:hAnsi="宋体" w:eastAsia="宋体" w:cs="宋体"/>
          <w:b/>
          <w:bCs/>
          <w:color w:val="auto"/>
          <w:sz w:val="24"/>
          <w:szCs w:val="24"/>
          <w:highlight w:val="none"/>
        </w:rPr>
        <w:t xml:space="preserve">响应函和报价一览表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13.1供应商应按照征集文件中提供的格式完整、正确填写响应函、报价一览表。</w:t>
      </w:r>
      <w:bookmarkEnd w:id="95"/>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14.</w:t>
      </w:r>
      <w:r>
        <w:rPr>
          <w:rFonts w:hint="eastAsia" w:ascii="宋体" w:hAnsi="宋体" w:eastAsia="宋体" w:cs="宋体"/>
          <w:b/>
          <w:bCs/>
          <w:color w:val="auto"/>
          <w:sz w:val="24"/>
          <w:szCs w:val="24"/>
          <w:highlight w:val="none"/>
        </w:rPr>
        <w:t xml:space="preserve">响应文件有效期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14.1响应文件有效期为征集人或采购代理机构规定的响应文件提交截止时间之日后九十（90）天。响应文件有效期比规定短的将被视为未实质性响应征集文件而予以拒绝。</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96" w:name="_Hlt26954852"/>
      <w:r/>
      <w:bookmarkEnd w:id="96"/>
      <w:r/>
      <w:bookmarkStart w:id="97" w:name="_Hlt26954739"/>
      <w:r/>
      <w:bookmarkEnd w:id="97"/>
      <w:r/>
      <w:bookmarkStart w:id="98" w:name="_Toc20823296"/>
      <w:r/>
      <w:bookmarkEnd w:id="98"/>
      <w:r/>
      <w:bookmarkStart w:id="99" w:name="_Toc16938540"/>
      <w:r/>
      <w:bookmarkEnd w:id="99"/>
      <w:r/>
      <w:bookmarkStart w:id="100" w:name="_Toc120614217"/>
      <w:r/>
      <w:bookmarkEnd w:id="100"/>
      <w:r/>
      <w:bookmarkStart w:id="101" w:name="_Toc513029224"/>
      <w:r>
        <w:rPr>
          <w:rFonts w:hint="eastAsia" w:ascii="宋体" w:hAnsi="宋体" w:cs="宋体"/>
          <w:b/>
          <w:bCs/>
          <w:color w:val="auto"/>
          <w:sz w:val="24"/>
          <w:szCs w:val="24"/>
          <w:highlight w:val="none"/>
          <w:lang w:eastAsia="zh-CN"/>
        </w:rPr>
        <w:t xml:space="preserve">15.</w:t>
      </w:r>
      <w:r>
        <w:rPr>
          <w:rFonts w:hint="eastAsia" w:ascii="宋体" w:hAnsi="宋体" w:eastAsia="宋体" w:cs="宋体"/>
          <w:b/>
          <w:bCs/>
          <w:color w:val="auto"/>
          <w:sz w:val="24"/>
          <w:szCs w:val="24"/>
          <w:highlight w:val="none"/>
        </w:rPr>
        <w:t xml:space="preserve">响应文件有效期的延长</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bookmarkEnd w:id="101"/>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02" w:name="_Toc513029229"/>
      <w:r/>
      <w:bookmarkEnd w:id="102"/>
      <w:r/>
      <w:bookmarkStart w:id="103" w:name="_Toc16938545"/>
      <w:r/>
      <w:bookmarkEnd w:id="103"/>
      <w:r/>
      <w:bookmarkStart w:id="104" w:name="_Toc120614218"/>
      <w:r/>
      <w:bookmarkEnd w:id="104"/>
      <w:r/>
      <w:bookmarkStart w:id="105" w:name="_Toc20823301"/>
      <w:r>
        <w:rPr>
          <w:rFonts w:hint="eastAsia" w:ascii="宋体" w:hAnsi="宋体" w:eastAsia="宋体" w:cs="宋体"/>
          <w:b/>
          <w:bCs/>
          <w:color w:val="auto"/>
          <w:sz w:val="24"/>
          <w:szCs w:val="24"/>
          <w:highlight w:val="none"/>
        </w:rPr>
        <w:t xml:space="preserve">四、响应文件的递交</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16.</w:t>
      </w:r>
      <w:r>
        <w:rPr>
          <w:rFonts w:hint="eastAsia" w:ascii="宋体" w:hAnsi="宋体" w:eastAsia="宋体" w:cs="宋体"/>
          <w:b/>
          <w:bCs/>
          <w:color w:val="auto"/>
          <w:sz w:val="24"/>
          <w:szCs w:val="24"/>
          <w:highlight w:val="none"/>
        </w:rPr>
        <w:t xml:space="preserve">电子响应文件的递交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16.1供应商应当按照《操作手册》规定，在响应文件提交截止时间前制作并上传电子响应文件。</w:t>
      </w:r>
      <w:bookmarkStart w:id="106" w:name="_Toc513029226"/>
      <w:r/>
      <w:bookmarkStart w:id="107" w:name="_Toc20823298"/>
      <w:r/>
      <w:bookmarkStart w:id="108" w:name="_Toc16938542"/>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17.</w:t>
      </w:r>
      <w:bookmarkEnd w:id="106"/>
      <w:r/>
      <w:bookmarkEnd w:id="107"/>
      <w:r/>
      <w:bookmarkEnd w:id="108"/>
      <w:r>
        <w:rPr>
          <w:rFonts w:hint="eastAsia" w:ascii="宋体" w:hAnsi="宋体" w:eastAsia="宋体" w:cs="宋体"/>
          <w:b/>
          <w:bCs/>
          <w:color w:val="auto"/>
          <w:sz w:val="24"/>
          <w:szCs w:val="24"/>
          <w:highlight w:val="none"/>
        </w:rPr>
        <w:t xml:space="preserve">响应文件提交截止时间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17.1供应商上传电子响应文件的时间不得迟于征集公告中规定的截止时间。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供应商应充分考虑到网络环境、网络带宽等风险因素，如因供应商自身原因造成的电子响应文件上传不成功的按照本征集文件第二章第25.1.2条规定做无效响应处理。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17.2征集人可以按照规定，通过修改征集文件酌情延长截止日期，在此情况下，供应商的所有权利和义务以及供应商受制的截止日期均应以延长后新的截止日期为准。</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09" w:name="_Toc20823299"/>
      <w:r/>
      <w:bookmarkStart w:id="110" w:name="_Toc16938543"/>
      <w:r/>
      <w:bookmarkStart w:id="111" w:name="_Toc513029227"/>
      <w:r>
        <w:rPr>
          <w:rFonts w:hint="eastAsia" w:ascii="宋体" w:hAnsi="宋体" w:cs="宋体"/>
          <w:b/>
          <w:bCs/>
          <w:color w:val="auto"/>
          <w:sz w:val="24"/>
          <w:szCs w:val="24"/>
          <w:highlight w:val="none"/>
          <w:lang w:eastAsia="zh-CN"/>
        </w:rPr>
        <w:t xml:space="preserve">18.</w:t>
      </w:r>
      <w:bookmarkEnd w:id="109"/>
      <w:r/>
      <w:bookmarkEnd w:id="110"/>
      <w:r/>
      <w:bookmarkEnd w:id="111"/>
      <w:r>
        <w:rPr>
          <w:rFonts w:hint="eastAsia" w:ascii="宋体" w:hAnsi="宋体" w:eastAsia="宋体" w:cs="宋体"/>
          <w:b/>
          <w:bCs/>
          <w:color w:val="auto"/>
          <w:sz w:val="24"/>
          <w:szCs w:val="24"/>
          <w:highlight w:val="none"/>
        </w:rPr>
        <w:t xml:space="preserve">响应文件的拒收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18.1征集人拒绝接收在其规定的响应文件提交截止时间后上传的任何响应文件。</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12" w:name="_Toc16938544"/>
      <w:r/>
      <w:bookmarkStart w:id="113" w:name="_Toc20823300"/>
      <w:r/>
      <w:bookmarkStart w:id="114" w:name="_Toc513029228"/>
      <w:r>
        <w:rPr>
          <w:rFonts w:hint="eastAsia" w:ascii="宋体" w:hAnsi="宋体" w:cs="宋体"/>
          <w:b/>
          <w:bCs/>
          <w:color w:val="auto"/>
          <w:sz w:val="24"/>
          <w:szCs w:val="24"/>
          <w:highlight w:val="none"/>
          <w:lang w:eastAsia="zh-CN"/>
        </w:rPr>
        <w:t xml:space="preserve">19.</w:t>
      </w:r>
      <w:r>
        <w:rPr>
          <w:rFonts w:hint="eastAsia" w:ascii="宋体" w:hAnsi="宋体" w:eastAsia="宋体" w:cs="宋体"/>
          <w:b/>
          <w:bCs/>
          <w:color w:val="auto"/>
          <w:sz w:val="24"/>
          <w:szCs w:val="24"/>
          <w:highlight w:val="none"/>
        </w:rPr>
        <w:t xml:space="preserve">响应文件的撤回和修改</w:t>
      </w:r>
      <w:bookmarkEnd w:id="112"/>
      <w:r/>
      <w:bookmarkEnd w:id="113"/>
      <w:r/>
      <w:bookmarkEnd w:id="114"/>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19.1响应文件的撤回</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19.1.1电子响应文件的撤回</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供应商可在响应文件提交截止时间前，撤回其电子响应文件，具体操作方法见《操作手册》。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19.1.2供应商撤回电子响应文件，则认为其不再参与本项采购活动。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19.2响应文件的修改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供应商可在响应文件提交截止时间前，对其电子响应文件进行修改，具体操作方法见《操作手册》。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19.3在响应文件提交截止时间之后，供应商不得对其电子响应文件作任何修改。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19.4在响应文件提交截止时间至征集文件中规定的响应文件有效期满之间的这段时间内，供应商不得撤回其电子响应文件。</w:t>
      </w:r>
      <w:bookmarkEnd w:id="105"/>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15" w:name="_Toc120614219"/>
      <w:r/>
      <w:bookmarkEnd w:id="115"/>
      <w:r>
        <w:rPr>
          <w:rFonts w:hint="eastAsia" w:ascii="宋体" w:hAnsi="宋体" w:eastAsia="宋体" w:cs="宋体"/>
          <w:b/>
          <w:bCs/>
          <w:color w:val="auto"/>
          <w:sz w:val="24"/>
          <w:szCs w:val="24"/>
          <w:highlight w:val="none"/>
        </w:rPr>
        <w:t xml:space="preserve">五、响应文件的开启与评审</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16" w:name="_Toc20823302"/>
      <w:r/>
      <w:bookmarkStart w:id="117" w:name="_Toc16938546"/>
      <w:r/>
      <w:bookmarkStart w:id="118" w:name="_Toc513029230"/>
      <w:r>
        <w:rPr>
          <w:rFonts w:hint="eastAsia" w:ascii="宋体" w:hAnsi="宋体" w:cs="宋体"/>
          <w:b/>
          <w:bCs/>
          <w:color w:val="auto"/>
          <w:sz w:val="24"/>
          <w:szCs w:val="24"/>
          <w:highlight w:val="none"/>
          <w:lang w:eastAsia="zh-CN"/>
        </w:rPr>
        <w:t xml:space="preserve">20.</w:t>
      </w:r>
      <w:bookmarkEnd w:id="116"/>
      <w:r/>
      <w:bookmarkEnd w:id="117"/>
      <w:r/>
      <w:bookmarkEnd w:id="118"/>
      <w:r>
        <w:rPr>
          <w:rFonts w:hint="eastAsia" w:ascii="宋体" w:hAnsi="宋体" w:eastAsia="宋体" w:cs="宋体"/>
          <w:b/>
          <w:bCs/>
          <w:color w:val="auto"/>
          <w:sz w:val="24"/>
          <w:szCs w:val="24"/>
          <w:highlight w:val="none"/>
        </w:rPr>
        <w:t xml:space="preserve">响应文件的开启</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征集人或采购代理机构将在征集公告中规定的时间和地点组织开启响应文件。供应商应当按照《操作手册》规定，参加响应文件开启和在“苏采云”系统规定的时间内对电子响应文件进行解密。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20.2响应文件开启仪式由</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组织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苏采云系统将自动公布各供应商的报价。</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20.3供应商在响应文件开启过程中</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的响应文件解密、结果确认等工作，应按照《操作手册》规定执行。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20.4供应商如果对响应文件开启过程和开启记录有疑义，应当根据《操作手册》规定提出，如“苏采云”系统中《报价一览表》宣布后5分钟内未提出的，视同认可开启结果。</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19" w:name="_Toc16938547"/>
      <w:r/>
      <w:bookmarkStart w:id="120" w:name="_Toc20823303"/>
      <w:r/>
      <w:bookmarkStart w:id="121" w:name="_Toc513029231"/>
      <w:r>
        <w:rPr>
          <w:rFonts w:hint="eastAsia" w:ascii="宋体" w:hAnsi="宋体" w:cs="宋体"/>
          <w:b/>
          <w:bCs/>
          <w:color w:val="auto"/>
          <w:sz w:val="24"/>
          <w:szCs w:val="24"/>
          <w:highlight w:val="none"/>
          <w:lang w:eastAsia="zh-CN"/>
        </w:rPr>
        <w:t xml:space="preserve">21.</w:t>
      </w:r>
      <w:r>
        <w:rPr>
          <w:rFonts w:hint="eastAsia" w:ascii="宋体" w:hAnsi="宋体" w:eastAsia="宋体" w:cs="宋体"/>
          <w:b/>
          <w:bCs/>
          <w:color w:val="auto"/>
          <w:sz w:val="24"/>
          <w:szCs w:val="24"/>
          <w:highlight w:val="none"/>
        </w:rPr>
        <w:t xml:space="preserve">评审小组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21.1响应文件开启后，</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将立即组织评审小组进行项目评审。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21.2评审小组由技术、经济等方面的专家组成，且人员构成符合政府采购有关规定。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21.3评审小组独立工作，负责评审所有响应文件并确定入围供应商。</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rPr>
        <w:t xml:space="preserve">评审过程的保密与公正</w:t>
      </w:r>
      <w:bookmarkEnd w:id="119"/>
      <w:r/>
      <w:bookmarkEnd w:id="120"/>
      <w:r/>
      <w:bookmarkEnd w:id="121"/>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22.1凡是与审查、澄清、评价和比较的有关资料以及授标建议等，</w:t>
      </w:r>
      <w:r>
        <w:rPr>
          <w:rFonts w:hint="eastAsia" w:ascii="宋体" w:hAnsi="宋体" w:cs="宋体"/>
          <w:color w:val="auto"/>
          <w:sz w:val="24"/>
          <w:szCs w:val="24"/>
          <w:highlight w:val="none"/>
          <w:lang w:eastAsia="zh-CN"/>
        </w:rPr>
        <w:t xml:space="preserve">评审小组成员、征集人</w:t>
      </w:r>
      <w:r>
        <w:rPr>
          <w:rFonts w:hint="eastAsia" w:ascii="宋体" w:hAnsi="宋体" w:eastAsia="宋体" w:cs="宋体"/>
          <w:color w:val="auto"/>
          <w:sz w:val="24"/>
          <w:szCs w:val="24"/>
          <w:highlight w:val="none"/>
        </w:rPr>
        <w:t xml:space="preserve">均不得向供应商或与评审工作无关的其他人员透露。</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22.2在评审过程中，供应商不得以任何行为影响评审过程，否则其响应文件将被作为无效响应文件。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和评标委员会不向未中标的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解释未中标原因，也不公布评标过程中的相关细节。</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22" w:name="_Toc20823304"/>
      <w:r/>
      <w:bookmarkStart w:id="123" w:name="_Toc16938548"/>
      <w:r/>
      <w:bookmarkStart w:id="124" w:name="_Toc513029232"/>
      <w:r>
        <w:rPr>
          <w:rFonts w:hint="eastAsia" w:ascii="宋体" w:hAnsi="宋体" w:cs="宋体"/>
          <w:b/>
          <w:bCs/>
          <w:color w:val="auto"/>
          <w:sz w:val="24"/>
          <w:szCs w:val="24"/>
          <w:highlight w:val="none"/>
          <w:lang w:eastAsia="zh-CN"/>
        </w:rPr>
        <w:t xml:space="preserve">23.</w:t>
      </w:r>
      <w:r>
        <w:rPr>
          <w:rFonts w:hint="eastAsia" w:ascii="宋体" w:hAnsi="宋体" w:eastAsia="宋体" w:cs="宋体"/>
          <w:b/>
          <w:bCs/>
          <w:color w:val="auto"/>
          <w:sz w:val="24"/>
          <w:szCs w:val="24"/>
          <w:highlight w:val="none"/>
        </w:rPr>
        <w:t xml:space="preserve">响应文件的澄清</w:t>
      </w:r>
      <w:bookmarkEnd w:id="122"/>
      <w:r/>
      <w:bookmarkEnd w:id="123"/>
      <w:r/>
      <w:bookmarkEnd w:id="124"/>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23.1评审期间，对于响应文件中含义不明确、同类问题表述不一致或者有明显文字和计算错误的内容，评审小组将在苏采云系统中要求供应商作出必要的澄清、说明和补正。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23.3供应商如未按规定</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澄清、说明和补正，其风险由供应商自行承担。</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25" w:name="_Toc513029233"/>
      <w:r/>
      <w:bookmarkStart w:id="126" w:name="_Toc20823305"/>
      <w:r/>
      <w:bookmarkStart w:id="127" w:name="_Toc16938549"/>
      <w:r>
        <w:rPr>
          <w:rFonts w:hint="eastAsia" w:ascii="宋体" w:hAnsi="宋体" w:cs="宋体"/>
          <w:b/>
          <w:bCs/>
          <w:color w:val="auto"/>
          <w:sz w:val="24"/>
          <w:szCs w:val="24"/>
          <w:highlight w:val="none"/>
          <w:lang w:eastAsia="zh-CN"/>
        </w:rPr>
        <w:t xml:space="preserve">24.</w:t>
      </w:r>
      <w:r>
        <w:rPr>
          <w:rFonts w:hint="eastAsia" w:ascii="宋体" w:hAnsi="宋体" w:eastAsia="宋体" w:cs="宋体"/>
          <w:b/>
          <w:bCs/>
          <w:color w:val="auto"/>
          <w:sz w:val="24"/>
          <w:szCs w:val="24"/>
          <w:highlight w:val="none"/>
        </w:rPr>
        <w:t xml:space="preserve">对响应文件的初审</w:t>
      </w:r>
      <w:bookmarkEnd w:id="125"/>
      <w:r/>
      <w:bookmarkEnd w:id="126"/>
      <w:r/>
      <w:bookmarkEnd w:id="127"/>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24.1响应文件初审分为资格审查和符合性审查。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24.1.1资格审查：依据法律法规和征集文件规定的资格要求对供应商的资格证明文件进行审查。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在进行资格审查的同时，</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将在“信用中国”网站（www.creditchina.gov.cn）查询供应商的信用记录，以确定供应商是否具备参加本次采购活动的资格。查询结果将以网页打印的形式留存并归档。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24.1.2符合性审查：依据征集文件的规定，由评审小组从响应文件的有效性、完整性和对征集文件的响应程度进行审查，以确定是否对征集文件的实质性要求作出响应。</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24.1.3未通过资格审查或符合性审查的供应商，征集人将在“苏采云”系统中告知未通过资格审查或符合性审查的原因，评审结束后，征集人将不再告知未通过资格审查或符合性审查的原因。</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24.2在详细评审之前，评审小组将首先审查每份响应文件是否实质性响应了征集文件的要求。实质性响应是与征集文件要求的全部条款、条件和规格相符，没有重大偏离或保留的响应。</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24.3如果响应文件实质上没有响应征集文件的要求，评审小组将予以拒绝，供应商不得通过修改或撤销</w:t>
      </w:r>
      <w:r>
        <w:rPr>
          <w:rFonts w:hint="eastAsia" w:ascii="宋体" w:hAnsi="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合要求的偏离或保留而使其响应文件成为实质性响应文件。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24.4评审小组将允许修正响应文件中不构成重大偏离的、微小的、非正规的、不一致的或不规则的地方，但这些修改不能影响任何供应商相应的名次排列。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bookmarkStart w:id="128" w:name="_Toc16938550"/>
      <w:r/>
      <w:bookmarkStart w:id="129" w:name="_Toc513029234"/>
      <w:r/>
      <w:bookmarkStart w:id="130" w:name="_Toc20823306"/>
      <w:r>
        <w:rPr>
          <w:rFonts w:hint="eastAsia" w:ascii="宋体" w:hAnsi="宋体" w:eastAsia="宋体" w:cs="宋体"/>
          <w:color w:val="auto"/>
          <w:sz w:val="24"/>
          <w:szCs w:val="24"/>
          <w:highlight w:val="none"/>
        </w:rPr>
        <w:t xml:space="preserve">5供应商在响应文件开启及项目评审全过程中应</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及评审小组联系。</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25.</w:t>
      </w:r>
      <w:bookmarkEnd w:id="128"/>
      <w:r/>
      <w:bookmarkEnd w:id="129"/>
      <w:r/>
      <w:bookmarkEnd w:id="130"/>
      <w:r>
        <w:rPr>
          <w:rFonts w:hint="eastAsia" w:ascii="宋体" w:hAnsi="宋体" w:eastAsia="宋体" w:cs="宋体"/>
          <w:b/>
          <w:bCs/>
          <w:color w:val="auto"/>
          <w:sz w:val="24"/>
          <w:szCs w:val="24"/>
          <w:highlight w:val="none"/>
        </w:rPr>
        <w:t xml:space="preserve">无效响应条款和采购活动终止条款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25.1无效响应条款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25.1.1供应商在“苏采云”系统规定的时间内未成功解密电子响应文件的。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 供应商未按照征集文件要求上传电子响应文件的。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25.1.3供应商同一分包提交两个（含两个）以上不同的报价的。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25.1.4供应商不具备征集文件中规定资格要求的。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25.1.5供应商未通过符合性审查的。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25.1.6不符合征集文件中规定的实质性要求和条件的。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25.1.8 响应文件含有征集人不能接受的附加条件的。</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9供应商不能证明其报价合理性的，评标委员会应当将其作为无效投标处理。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评审过程中出现下列情形之一的，评审委员会应当启动异常低价投标审查程序：</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（1）投标报价低于全部通过符合性审查供应商投标报价平均值50%的，即投标报价＜全部通过符合性审查供应商投标报价平均值×50%； </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（2）投标报价低于通过符合性审查的次低报价供应商投标报价50%的，即投标报价＜通过符合性审查的次低报价供应商投标报价×50%； </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（3）投标报价低于采购项目最高限价45%的，即投标报价＜采购项目最高限价×45%； </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 本项目采购产品被财政部、</w:t>
      </w:r>
      <w:r>
        <w:rPr>
          <w:rFonts w:hint="eastAsia" w:ascii="宋体" w:hAnsi="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响应文件未按照征集文件要求加盖电子签章。</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及本征集文件</w:t>
      </w:r>
      <w:r>
        <w:rPr>
          <w:rFonts w:hint="eastAsia" w:ascii="宋体" w:hAnsi="宋体" w:cs="宋体"/>
          <w:color w:val="auto"/>
          <w:sz w:val="24"/>
          <w:szCs w:val="24"/>
          <w:highlight w:val="none"/>
          <w:lang w:eastAsia="zh-CN"/>
        </w:rPr>
        <w:t xml:space="preserve">规定的属于无效</w:t>
      </w:r>
      <w:r>
        <w:rPr>
          <w:rFonts w:hint="eastAsia" w:ascii="宋体" w:hAnsi="宋体" w:eastAsia="宋体" w:cs="宋体"/>
          <w:color w:val="auto"/>
          <w:sz w:val="24"/>
          <w:szCs w:val="24"/>
          <w:highlight w:val="none"/>
        </w:rPr>
        <w:t xml:space="preserve">响应的情形。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25.2采购活动终止条款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25.2.1出现影响采购公正的违法、违规行为。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25.2.2因重大变故，采购任务取消的。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25.2.3评审小组认定征集文件存在歧义、重大缺陷导致评审工作无法进行。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25.2.4 因苏采云</w:t>
      </w:r>
      <w:r>
        <w:rPr>
          <w:rFonts w:hint="eastAsia" w:ascii="宋体" w:hAnsi="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原因造成响应文件开启不成功的。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25.2.5 提交响应文件和通过资格审查、符合性审查的供应商数量少于2家。</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31" w:name="_Toc16938558"/>
      <w:r/>
      <w:bookmarkEnd w:id="131"/>
      <w:r/>
      <w:bookmarkStart w:id="132" w:name="_Toc479757207"/>
      <w:r/>
      <w:bookmarkEnd w:id="132"/>
      <w:r/>
      <w:bookmarkStart w:id="133" w:name="_Toc120614221"/>
      <w:r/>
      <w:bookmarkEnd w:id="133"/>
      <w:r/>
      <w:bookmarkStart w:id="134" w:name="_Toc20823314"/>
      <w:r/>
      <w:bookmarkEnd w:id="134"/>
      <w:r/>
      <w:bookmarkStart w:id="135" w:name="_Toc513029242"/>
      <w:r/>
      <w:bookmarkEnd w:id="135"/>
      <w:r/>
      <w:bookmarkStart w:id="136" w:name="_Toc128039580"/>
      <w:r>
        <w:rPr>
          <w:rFonts w:hint="eastAsia" w:ascii="宋体" w:hAnsi="宋体" w:eastAsia="宋体" w:cs="宋体"/>
          <w:b/>
          <w:bCs/>
          <w:color w:val="auto"/>
          <w:sz w:val="24"/>
          <w:szCs w:val="24"/>
          <w:highlight w:val="none"/>
        </w:rPr>
        <w:t xml:space="preserve">六、入围</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37" w:name="_Toc513029238"/>
      <w:r/>
      <w:bookmarkStart w:id="138" w:name="_Toc20823310"/>
      <w:r/>
      <w:bookmarkStart w:id="139" w:name="_Toc16938554"/>
      <w:r>
        <w:rPr>
          <w:rFonts w:hint="eastAsia" w:ascii="宋体" w:hAnsi="宋体" w:cs="宋体"/>
          <w:b/>
          <w:bCs/>
          <w:color w:val="auto"/>
          <w:sz w:val="24"/>
          <w:szCs w:val="24"/>
          <w:highlight w:val="none"/>
          <w:lang w:eastAsia="zh-CN"/>
        </w:rPr>
        <w:t xml:space="preserve">26.</w:t>
      </w:r>
      <w:bookmarkEnd w:id="137"/>
      <w:r>
        <w:rPr>
          <w:rFonts w:hint="eastAsia" w:ascii="宋体" w:hAnsi="宋体" w:eastAsia="宋体" w:cs="宋体"/>
          <w:b/>
          <w:bCs/>
          <w:color w:val="auto"/>
          <w:sz w:val="24"/>
          <w:szCs w:val="24"/>
          <w:highlight w:val="none"/>
        </w:rPr>
        <w:t xml:space="preserve">确定</w:t>
      </w:r>
      <w:bookmarkEnd w:id="138"/>
      <w:r/>
      <w:bookmarkEnd w:id="139"/>
      <w:r>
        <w:rPr>
          <w:rFonts w:hint="eastAsia" w:ascii="宋体" w:hAnsi="宋体" w:eastAsia="宋体" w:cs="宋体"/>
          <w:b/>
          <w:bCs/>
          <w:color w:val="auto"/>
          <w:sz w:val="24"/>
          <w:szCs w:val="24"/>
          <w:highlight w:val="none"/>
        </w:rPr>
        <w:t xml:space="preserve">入围供应商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26.1入围供应商的选取原则和数量见征集文件第五章规定。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将在“中国政府采购网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盐城市政府采购网”发布“入围结果公告”，公告期限为1个工作日。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26.3入围供应商有下列情形之一，尚未签订框架协议的，取消其入围资格；已经签订框架协议的，解除与其签订的框架协议：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26.3.1恶意串通谋取入围或者合同成交的。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26.3.2提供虚假材料谋取入围或者合同成交的。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26.3.3无正当理由拒不接受合同授予的。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26.3.4不履行合同义务或者履行合同义务不符合约定，经采购人请求履行后仍不履行或者仍未按约定履行的。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26.3.5框架协议有效期内，因违法行为被禁止或限制参加政府采购活动的。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26.3.6框架协议约定的其他情形。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26.3.7被取消入围资格或者被解除框架协议的供应商不得参加同一封闭式框架协议补充征集。</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40" w:name="_Toc200451960"/>
      <w:r>
        <w:rPr>
          <w:rFonts w:hint="eastAsia" w:ascii="宋体" w:hAnsi="宋体" w:cs="宋体"/>
          <w:b/>
          <w:bCs/>
          <w:color w:val="auto"/>
          <w:sz w:val="24"/>
          <w:szCs w:val="24"/>
          <w:highlight w:val="none"/>
          <w:lang w:eastAsia="zh-CN"/>
        </w:rPr>
        <w:t xml:space="preserve">27.</w:t>
      </w:r>
      <w:r>
        <w:rPr>
          <w:rFonts w:hint="eastAsia" w:ascii="宋体" w:hAnsi="宋体" w:eastAsia="宋体" w:cs="宋体"/>
          <w:b/>
          <w:bCs/>
          <w:color w:val="auto"/>
          <w:sz w:val="24"/>
          <w:szCs w:val="24"/>
          <w:highlight w:val="none"/>
        </w:rPr>
        <w:t xml:space="preserve">质疑处理</w:t>
      </w:r>
      <w:bookmarkEnd w:id="140"/>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27.1提出质疑的供应商应当是参与所质疑封闭式框架协议项目采购活动的供应商。潜在供应商依法获取其可质疑的征集文件的，可以对征集文件提出质疑。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27.2供应商认为征集文件、采购过程和入围结果使自己的权益受到损害的，可以在知道或应知其权益受到损害之日起七个工作日内，以书面形式向征集人提出质疑。上述应知其权益受到损害之日，是指：</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27.2.1对可以质疑的征集文件提出质疑的，为收到征集文件之日或者征集文件公告期限届满之日；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27.2.2对采购过程提出质疑的，为各采购程序环节结束之日；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27.2.3对入围结果提出质疑的，为入围结果公告期限届满之日。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供应商应当在法定质疑期内一次性提出针对同一征集程序环节的质疑。供应商如在法定期限内对同一征集程序环节提出多次质疑的，征集人将只对供应商第一次质疑作出答复。</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27.3质疑函必须按照本征集文件中《质疑函范本》要求的格式和内容进行填写。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27.4征集人只接收以纸质原件形式送达的质疑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不接受未填写快递运单的快件。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27.5以下情形的质疑不予受理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27.5.1内容不符合《政府采购质疑和投诉办法》第十二条规定的质疑。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27.5.2超出政府采购法定期限的质疑。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27.5.3以传真、电子邮件等方式递交的非原件形式的质疑。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27.5.4未参加采购活动的供应商或在采购活动中自身权益未受到损害的供应商所提出的质疑。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27.5.5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28.</w:t>
      </w:r>
      <w:r>
        <w:rPr>
          <w:rFonts w:hint="eastAsia" w:ascii="宋体" w:hAnsi="宋体" w:eastAsia="宋体" w:cs="宋体"/>
          <w:b/>
          <w:bCs/>
          <w:color w:val="auto"/>
          <w:sz w:val="24"/>
          <w:szCs w:val="24"/>
          <w:highlight w:val="none"/>
        </w:rPr>
        <w:t xml:space="preserve">入围通知书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28.1入围结果确定后，</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28.2入围通知书将是框架协议的一个组成部分。对</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和入围供应商均具有法律效力。入围通知书发出后，入围供应商无正当理由，不得主动放弃入围资格或者退出框架协议，否则应当依法承担法律责任。</w:t>
      </w:r>
      <w:bookmarkEnd w:id="136"/>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41" w:name="_Toc120614220"/>
      <w:r/>
      <w:bookmarkStart w:id="142" w:name="_Toc16938552"/>
      <w:r/>
      <w:bookmarkStart w:id="143" w:name="_Toc513029236"/>
      <w:r/>
      <w:bookmarkStart w:id="144" w:name="_Toc20823308"/>
      <w:r>
        <w:rPr>
          <w:rFonts w:hint="eastAsia" w:ascii="宋体" w:hAnsi="宋体" w:eastAsia="宋体" w:cs="宋体"/>
          <w:b/>
          <w:bCs/>
          <w:color w:val="auto"/>
          <w:sz w:val="24"/>
          <w:szCs w:val="24"/>
          <w:highlight w:val="none"/>
        </w:rPr>
        <w:t xml:space="preserve">七、</w:t>
      </w:r>
      <w:bookmarkEnd w:id="141"/>
      <w:r>
        <w:rPr>
          <w:rFonts w:hint="eastAsia" w:ascii="宋体" w:hAnsi="宋体" w:eastAsia="宋体" w:cs="宋体"/>
          <w:b/>
          <w:bCs/>
          <w:color w:val="auto"/>
          <w:sz w:val="24"/>
          <w:szCs w:val="24"/>
          <w:highlight w:val="none"/>
        </w:rPr>
        <w:t xml:space="preserve">签订框架协议</w:t>
      </w:r>
      <w:bookmarkEnd w:id="142"/>
      <w:r/>
      <w:bookmarkEnd w:id="143"/>
      <w:r/>
      <w:bookmarkEnd w:id="144"/>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45" w:name="_Toc513029237"/>
      <w:r/>
      <w:bookmarkStart w:id="146" w:name="_Toc16938553"/>
      <w:r/>
      <w:bookmarkStart w:id="147" w:name="_Toc20823309"/>
      <w:r>
        <w:rPr>
          <w:rFonts w:hint="eastAsia" w:ascii="宋体" w:hAnsi="宋体" w:cs="宋体"/>
          <w:b/>
          <w:bCs/>
          <w:color w:val="auto"/>
          <w:sz w:val="24"/>
          <w:szCs w:val="24"/>
          <w:highlight w:val="none"/>
          <w:lang w:eastAsia="zh-CN"/>
        </w:rPr>
        <w:t xml:space="preserve">29.</w:t>
      </w:r>
      <w:r>
        <w:rPr>
          <w:rFonts w:hint="eastAsia" w:ascii="宋体" w:hAnsi="宋体" w:eastAsia="宋体" w:cs="宋体"/>
          <w:b/>
          <w:bCs/>
          <w:color w:val="auto"/>
          <w:sz w:val="24"/>
          <w:szCs w:val="24"/>
          <w:highlight w:val="none"/>
        </w:rPr>
        <w:t xml:space="preserve">签订框架协议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29.l征集人在入围通知书发出之日起30日内和入围供应商签订电子框架协议，入围供应商在接到</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29.2征集文件、入围供应商的响应文件及评审过程中有关澄清、承诺文件均应作为框架协议的附件。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授权分支机构应承担相应赔偿责任。</w:t>
      </w:r>
      <w:bookmarkEnd w:id="145"/>
      <w:r/>
      <w:bookmarkEnd w:id="146"/>
      <w:r/>
      <w:bookmarkEnd w:id="147"/>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八、入围供应商的清退和补充规则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30.2补充规则：剩余入围供应商不足入围供应商总数70%且影响框架协议执行的，将按相关规定进行补充征集供应商。补充征集的条件、程序、评审方法和淘汰比例与初次征集相同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补充征集遵守原框架协议的有效期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补充征集期间，原框架协议继续履行。</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九、其他</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由国家确定的认证机构出具的、处于有效期之内的节能产品、环境标志产品认证证书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31.3本文件中若</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数据中心采购，应按照《&lt;绿色数据中心政府采购需求标准（试行）&gt;的通知》（财库〔2023〕7号）执行。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31.4征集人将建立用户反馈和评价机制，接受采购人对入围供应商履行框架协议和采购合同情况的反馈与评价，并作为第二阶段直接选定成交供应商的参考。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31.5</w:t>
      </w:r>
      <w:r>
        <w:rPr>
          <w:rFonts w:hint="eastAsia" w:ascii="宋体" w:hAnsi="宋体" w:eastAsia="宋体" w:cs="宋体"/>
          <w:color w:val="auto"/>
          <w:sz w:val="24"/>
          <w:szCs w:val="24"/>
          <w:highlight w:val="none"/>
        </w:rPr>
        <w:t xml:space="preserve">政府采购线上合同信用融资政策</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31.6</w:t>
      </w:r>
      <w:r>
        <w:rPr>
          <w:rFonts w:hint="eastAsia" w:ascii="宋体" w:hAnsi="宋体" w:eastAsia="宋体" w:cs="宋体"/>
          <w:color w:val="auto"/>
          <w:sz w:val="24"/>
          <w:szCs w:val="24"/>
          <w:highlight w:val="none"/>
        </w:rPr>
        <w:t xml:space="preserve">履约保证金政策：</w:t>
      </w:r>
      <w:r>
        <w:rPr>
          <w:rFonts w:hint="eastAsia" w:ascii="宋体" w:hAnsi="宋体" w:cs="宋体"/>
          <w:color w:val="auto"/>
          <w:sz w:val="24"/>
          <w:szCs w:val="24"/>
          <w:highlight w:val="none"/>
          <w:lang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 如以履约保函（保险）形式缴纳履约保证金，供应商可通过政府采购电子履约保函（保险）平台（www.jsdzbh.com）在线申请履约保函（保险）。</w:t>
      </w:r>
      <w:r/>
    </w:p>
    <w:p>
      <w:pPr>
        <w:pStyle w:val="714"/>
        <w:ind w:firstLine="480"/>
        <w:jc w:val="both"/>
        <w:pageBreakBefore w:val="0"/>
        <w:spacing w:beforeAutospacing="0" w:afterAutospacing="0" w:line="48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免收。</w:t>
      </w:r>
      <w:r/>
    </w:p>
    <w:p>
      <w:pPr>
        <w:pStyle w:val="714"/>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32.代理服务费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本项目代理服务费由征集人支付。</w:t>
      </w:r>
      <w:r/>
    </w:p>
    <w:p>
      <w:pPr>
        <w:pStyle w:val="88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500" w:lineRule="exact"/>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148" w:name="_Toc3492"/>
      <w:r/>
      <w:bookmarkStart w:id="149" w:name="_Toc18294"/>
      <w:r>
        <w:rPr>
          <w:rFonts w:hint="eastAsia" w:ascii="宋体" w:hAnsi="宋体" w:eastAsia="宋体" w:cs="宋体"/>
          <w:b/>
          <w:bCs/>
          <w:color w:val="auto"/>
          <w:sz w:val="32"/>
          <w:szCs w:val="32"/>
          <w:highlight w:val="none"/>
        </w:rPr>
        <w:t xml:space="preserve">第三章 框架协议文本</w:t>
      </w:r>
      <w:r>
        <w:rPr>
          <w:rFonts w:hint="eastAsia" w:ascii="宋体" w:hAnsi="宋体" w:eastAsia="宋体" w:cs="宋体"/>
          <w:b/>
          <w:bCs/>
          <w:color w:val="auto"/>
          <w:sz w:val="32"/>
          <w:szCs w:val="32"/>
          <w:highlight w:val="none"/>
          <w:lang w:eastAsia="zh-CN"/>
        </w:rPr>
        <w:t xml:space="preserve">（第一阶段）</w:t>
      </w:r>
      <w:bookmarkEnd w:id="148"/>
      <w:r/>
      <w:bookmarkEnd w:id="149"/>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bookmarkStart w:id="150" w:name="_Toc513029243"/>
      <w:r/>
      <w:bookmarkEnd w:id="150"/>
      <w:r/>
      <w:bookmarkStart w:id="151" w:name="_Toc16938559"/>
      <w:r/>
      <w:bookmarkEnd w:id="151"/>
      <w:r/>
      <w:bookmarkStart w:id="152" w:name="_Toc20823315"/>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项目名称：</w:t>
      </w:r>
      <w:bookmarkEnd w:id="152"/>
      <w:r>
        <w:rPr>
          <w:rFonts w:hint="eastAsia" w:ascii="宋体" w:hAnsi="宋体" w:cs="宋体"/>
          <w:color w:val="auto"/>
          <w:sz w:val="24"/>
          <w:szCs w:val="24"/>
          <w:highlight w:val="none"/>
          <w:lang w:val="en-US" w:eastAsia="zh-CN" w:bidi="ar"/>
        </w:rPr>
        <w:t xml:space="preserve">东台市市区城市环卫工人早餐提供服务项目</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bCs/>
          <w:color w:val="auto"/>
          <w:sz w:val="32"/>
          <w:szCs w:val="32"/>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项目编号：</w:t>
      </w:r>
      <w:r>
        <w:rPr>
          <w:rFonts w:hint="eastAsia" w:ascii="宋体" w:hAnsi="宋体" w:cs="宋体"/>
          <w:color w:val="auto"/>
          <w:sz w:val="24"/>
          <w:szCs w:val="24"/>
          <w:highlight w:val="none"/>
          <w:lang w:val="en-US" w:eastAsia="zh-CN" w:bidi="ar"/>
        </w:rPr>
        <w:t xml:space="preserve">JSZC-320981-XHZB-K2026-0014</w:t>
      </w: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甲方</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征集</w:t>
      </w:r>
      <w:r>
        <w:rPr>
          <w:rFonts w:hint="eastAsia" w:ascii="宋体" w:hAnsi="宋体" w:eastAsia="宋体" w:cs="Times New Roman"/>
          <w:color w:val="auto"/>
          <w:sz w:val="24"/>
          <w:szCs w:val="24"/>
          <w:highlight w:val="none"/>
        </w:rPr>
        <w:t xml:space="preserve">人）</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u w:val="single"/>
          <w:lang w:val="en-US" w:eastAsia="zh-CN" w:bidi="ar"/>
        </w:rPr>
        <w:t xml:space="preserve">东台市环境卫生管理处</w:t>
      </w:r>
      <w:r/>
    </w:p>
    <w:p>
      <w:pPr>
        <w:ind w:left="0" w:right="0" w:firstLine="480"/>
        <w:jc w:val="left"/>
        <w:keepLines w:val="0"/>
        <w:keepNext w:val="0"/>
        <w:pageBreakBefore w:val="0"/>
        <w:spacing w:before="0" w:beforeAutospacing="0" w:after="0" w:afterAutospacing="0" w:line="500" w:lineRule="exact"/>
        <w:widowControl/>
        <w:rPr>
          <w:rFonts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乙方（入围供应商）：</w:t>
      </w:r>
      <w:r>
        <w:rPr>
          <w:rFonts w:hint="eastAsia" w:ascii="宋体" w:hAnsi="宋体" w:eastAsia="宋体" w:cs="宋体"/>
          <w:color w:val="auto"/>
          <w:sz w:val="24"/>
          <w:szCs w:val="24"/>
          <w:highlight w:val="none"/>
          <w:u w:val="single"/>
          <w:lang w:val="en-US" w:eastAsia="zh-CN" w:bidi="ar"/>
        </w:rPr>
        <w:t xml:space="preserve">                  </w:t>
      </w:r>
      <w:r/>
    </w:p>
    <w:p>
      <w:pPr>
        <w:ind w:left="0" w:firstLine="480"/>
        <w:jc w:val="left"/>
        <w:keepLines w:val="0"/>
        <w:keepNext w:val="0"/>
        <w:pageBreakBefore w:val="0"/>
        <w:spacing w:line="500" w:lineRule="exact"/>
        <w:widowControl/>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rPr>
        <w:t xml:space="preserve">甲、乙双方根据</w:t>
      </w:r>
      <w:r>
        <w:rPr>
          <w:rFonts w:hint="eastAsia" w:ascii="宋体" w:hAnsi="宋体"/>
          <w:color w:val="auto"/>
          <w:sz w:val="24"/>
          <w:szCs w:val="24"/>
          <w:highlight w:val="none"/>
          <w:u w:val="single"/>
          <w:lang w:eastAsia="zh-CN"/>
        </w:rPr>
        <w:t xml:space="preserve">东台市市区城市环卫工人早餐供应服务项目</w:t>
      </w:r>
      <w:r>
        <w:rPr>
          <w:rFonts w:hint="eastAsia" w:ascii="宋体" w:hAnsi="宋体" w:cs="Times New Roman"/>
          <w:color w:val="auto"/>
          <w:sz w:val="24"/>
          <w:szCs w:val="24"/>
          <w:highlight w:val="none"/>
          <w:lang w:val="en-US" w:eastAsia="zh-CN"/>
        </w:rPr>
        <w:t xml:space="preserve">公开征集</w:t>
      </w:r>
      <w:r>
        <w:rPr>
          <w:rFonts w:hint="eastAsia" w:ascii="宋体" w:hAnsi="宋体" w:eastAsia="宋体" w:cs="Times New Roman"/>
          <w:color w:val="auto"/>
          <w:sz w:val="24"/>
          <w:szCs w:val="24"/>
          <w:highlight w:val="none"/>
          <w:lang w:eastAsia="zh-CN"/>
        </w:rPr>
        <w:t xml:space="preserve">的结果，签署本</w:t>
      </w:r>
      <w:r>
        <w:rPr>
          <w:rFonts w:hint="eastAsia" w:ascii="宋体" w:hAnsi="宋体" w:cs="Times New Roman"/>
          <w:color w:val="auto"/>
          <w:sz w:val="24"/>
          <w:szCs w:val="24"/>
          <w:highlight w:val="none"/>
          <w:lang w:val="en-US" w:eastAsia="zh-CN"/>
        </w:rPr>
        <w:t xml:space="preserve">协议</w:t>
      </w:r>
      <w:r>
        <w:rPr>
          <w:rFonts w:hint="eastAsia" w:ascii="宋体" w:hAnsi="宋体" w:eastAsia="宋体" w:cs="Times New Roman"/>
          <w:color w:val="auto"/>
          <w:sz w:val="24"/>
          <w:szCs w:val="24"/>
          <w:highlight w:val="none"/>
          <w:lang w:eastAsia="zh-CN"/>
        </w:rPr>
        <w:t xml:space="preserve">。</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合同内容</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lang w:val="en-US" w:eastAsia="zh-CN"/>
        </w:rPr>
        <w:t xml:space="preserve">东台市</w:t>
      </w:r>
      <w:r>
        <w:rPr>
          <w:rFonts w:hint="eastAsia" w:ascii="宋体" w:hAnsi="宋体" w:eastAsia="宋体" w:cs="宋体"/>
          <w:color w:val="auto"/>
          <w:sz w:val="24"/>
          <w:szCs w:val="24"/>
          <w:highlight w:val="none"/>
        </w:rPr>
        <w:t xml:space="preserve">市区城市环卫工人早餐</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服务（含餐品制作、配送、网点服务等配套内容）；</w:t>
      </w:r>
      <w:r/>
    </w:p>
    <w:p>
      <w:pPr>
        <w:pStyle w:val="699"/>
        <w:ind w:right="119" w:firstLine="56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质量：成交供应商须保证套餐产品与市场销售产品一致，确保早餐食材新鲜、营养均衡；制作、销售全过程应符合《食品经营许可和备案管理办法》《中华人民共和国食品安全法》《餐饮服务食品安全操作规范</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相关规定；服务升级需遵循“质量不降低、价格不提高”原则。</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履行期限：自______年____月____日起至______年____月____日止（与框架协议有效期一致）；</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履行地点：乙方提供市区环卫工人早餐供应网点；</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履行方式：环卫工人或采购代表使用就餐小程序到乙方供餐网点用餐，乙方按约定标准提供餐品及配套服务。</w:t>
      </w:r>
      <w:r/>
    </w:p>
    <w:p>
      <w:pPr>
        <w:ind w:firstLine="562"/>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 供应方式：</w:t>
      </w:r>
      <w:r>
        <w:rPr>
          <w:rFonts w:hint="eastAsia" w:ascii="宋体" w:hAnsi="宋体" w:eastAsia="宋体" w:cs="宋体"/>
          <w:b/>
          <w:bCs/>
          <w:color w:val="auto"/>
          <w:sz w:val="24"/>
          <w:szCs w:val="24"/>
          <w:highlight w:val="none"/>
          <w:shd w:val="clear" w:color="auto" w:fill="ffffff"/>
        </w:rPr>
        <w:t xml:space="preserve">采用堂食</w:t>
      </w:r>
      <w:r>
        <w:rPr>
          <w:rFonts w:hint="eastAsia" w:ascii="宋体" w:hAnsi="宋体" w:eastAsia="宋体" w:cs="宋体"/>
          <w:b/>
          <w:color w:val="auto"/>
          <w:sz w:val="24"/>
          <w:szCs w:val="24"/>
          <w:highlight w:val="none"/>
          <w:shd w:val="clear" w:color="auto" w:fill="ffffff"/>
        </w:rPr>
        <w:t xml:space="preserve">、网点现场就餐</w:t>
      </w:r>
      <w:r>
        <w:rPr>
          <w:rFonts w:hint="eastAsia" w:ascii="宋体" w:hAnsi="宋体" w:eastAsia="宋体" w:cs="宋体"/>
          <w:b/>
          <w:bCs/>
          <w:color w:val="auto"/>
          <w:sz w:val="24"/>
          <w:szCs w:val="24"/>
          <w:highlight w:val="none"/>
          <w:shd w:val="clear" w:color="auto" w:fill="ffffff"/>
        </w:rPr>
        <w:t xml:space="preserve">或集体用餐配送</w:t>
      </w:r>
      <w:r>
        <w:rPr>
          <w:rFonts w:hint="eastAsia" w:ascii="宋体" w:hAnsi="宋体" w:eastAsia="宋体" w:cs="宋体"/>
          <w:b/>
          <w:bCs/>
          <w:color w:val="auto"/>
          <w:sz w:val="24"/>
          <w:szCs w:val="24"/>
          <w:highlight w:val="none"/>
          <w:shd w:val="clear" w:color="auto" w:fill="ffffff"/>
          <w:lang w:eastAsia="zh-CN"/>
        </w:rPr>
        <w:t xml:space="preserve">（</w:t>
      </w:r>
      <w:r>
        <w:rPr>
          <w:rFonts w:hint="eastAsia" w:ascii="宋体" w:hAnsi="宋体" w:eastAsia="宋体" w:cs="宋体"/>
          <w:b/>
          <w:bCs/>
          <w:color w:val="auto"/>
          <w:sz w:val="24"/>
          <w:szCs w:val="24"/>
          <w:highlight w:val="none"/>
          <w:shd w:val="clear" w:color="auto" w:fill="ffffff"/>
          <w:lang w:val="en-US" w:eastAsia="zh-CN"/>
        </w:rPr>
        <w:t xml:space="preserve">5份及以上起送</w:t>
      </w:r>
      <w:r>
        <w:rPr>
          <w:rFonts w:hint="eastAsia" w:ascii="宋体" w:hAnsi="宋体" w:eastAsia="宋体" w:cs="宋体"/>
          <w:b/>
          <w:bCs/>
          <w:color w:val="auto"/>
          <w:sz w:val="24"/>
          <w:szCs w:val="24"/>
          <w:highlight w:val="none"/>
          <w:shd w:val="clear" w:color="auto" w:fill="ffffff"/>
          <w:lang w:eastAsia="zh-CN"/>
        </w:rPr>
        <w:t xml:space="preserve">）</w:t>
      </w:r>
      <w:r>
        <w:rPr>
          <w:rFonts w:hint="eastAsia" w:ascii="宋体" w:hAnsi="宋体" w:eastAsia="宋体" w:cs="宋体"/>
          <w:b/>
          <w:bCs/>
          <w:color w:val="auto"/>
          <w:sz w:val="24"/>
          <w:szCs w:val="24"/>
          <w:highlight w:val="none"/>
          <w:shd w:val="clear" w:color="auto" w:fill="ffffff"/>
        </w:rPr>
        <w:t xml:space="preserve">的方式提供早餐</w:t>
      </w:r>
      <w:r>
        <w:rPr>
          <w:rFonts w:hint="eastAsia" w:ascii="宋体" w:hAnsi="宋体" w:eastAsia="宋体" w:cs="宋体"/>
          <w:b/>
          <w:bCs/>
          <w:color w:val="auto"/>
          <w:sz w:val="24"/>
          <w:szCs w:val="24"/>
          <w:highlight w:val="none"/>
          <w:shd w:val="clear" w:color="auto" w:fill="ffffff"/>
          <w:lang w:val="en-US" w:eastAsia="zh-CN"/>
        </w:rPr>
        <w:t xml:space="preserve">供应</w:t>
      </w:r>
      <w:r>
        <w:rPr>
          <w:rFonts w:hint="eastAsia" w:ascii="宋体" w:hAnsi="宋体" w:eastAsia="宋体" w:cs="宋体"/>
          <w:b/>
          <w:bCs/>
          <w:color w:val="auto"/>
          <w:sz w:val="24"/>
          <w:szCs w:val="24"/>
          <w:highlight w:val="none"/>
          <w:shd w:val="clear" w:color="auto" w:fill="ffffff"/>
        </w:rPr>
        <w:t xml:space="preserve">服务。</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rPr>
        <w:t xml:space="preserve">合同金额</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根据就餐小程序记录的交易流水</w:t>
      </w:r>
      <w:r>
        <w:rPr>
          <w:rFonts w:hint="eastAsia" w:ascii="宋体" w:hAnsi="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rPr>
        <w:t xml:space="preserve">结算。</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结算方式</w:t>
      </w:r>
      <w:r/>
    </w:p>
    <w:p>
      <w:pPr>
        <w:pStyle w:val="882"/>
        <w:ind w:firstLine="56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 </w:t>
      </w:r>
      <w:r>
        <w:rPr>
          <w:rFonts w:hint="eastAsia" w:ascii="宋体" w:hAnsi="宋体" w:eastAsia="宋体" w:cs="宋体"/>
          <w:color w:val="auto"/>
          <w:sz w:val="24"/>
          <w:szCs w:val="24"/>
          <w:highlight w:val="none"/>
        </w:rPr>
        <w:t xml:space="preserve">合同签订后甲方支付30%预付款给乙方（具体数额由双方协商，预付款部分在结算时优先扣除）；</w:t>
      </w:r>
      <w:r/>
    </w:p>
    <w:p>
      <w:pPr>
        <w:pStyle w:val="882"/>
        <w:ind w:firstLine="56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乙方每</w:t>
      </w:r>
      <w:r>
        <w:rPr>
          <w:rFonts w:hint="eastAsia" w:ascii="宋体" w:hAnsi="宋体" w:eastAsia="宋体" w:cs="宋体"/>
          <w:color w:val="auto"/>
          <w:sz w:val="24"/>
          <w:szCs w:val="24"/>
          <w:highlight w:val="none"/>
          <w:lang w:val="en-US" w:eastAsia="zh-CN"/>
        </w:rPr>
        <w:t xml:space="preserve">季度</w:t>
      </w:r>
      <w:r>
        <w:rPr>
          <w:rFonts w:hint="eastAsia" w:ascii="宋体" w:hAnsi="宋体" w:cs="宋体"/>
          <w:color w:val="auto"/>
          <w:sz w:val="24"/>
          <w:szCs w:val="24"/>
          <w:highlight w:val="none"/>
          <w:lang w:val="en-US" w:eastAsia="zh-CN"/>
        </w:rPr>
        <w:t xml:space="preserve">结束后</w:t>
      </w:r>
      <w:r>
        <w:rPr>
          <w:rFonts w:hint="eastAsia" w:ascii="宋体" w:hAnsi="宋体" w:eastAsia="宋体" w:cs="宋体"/>
          <w:color w:val="auto"/>
          <w:sz w:val="24"/>
          <w:szCs w:val="24"/>
          <w:highlight w:val="none"/>
        </w:rPr>
        <w:t xml:space="preserve">与甲方核实就餐金额（</w:t>
      </w:r>
      <w:r>
        <w:rPr>
          <w:rFonts w:hint="eastAsia" w:ascii="宋体" w:hAnsi="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就餐明细、发票</w:t>
      </w:r>
      <w:r>
        <w:rPr>
          <w:rFonts w:hint="eastAsia" w:ascii="宋体" w:hAnsi="宋体" w:cs="宋体"/>
          <w:color w:val="auto"/>
          <w:sz w:val="24"/>
          <w:szCs w:val="24"/>
          <w:highlight w:val="none"/>
          <w:lang w:val="en-US" w:eastAsia="zh-CN"/>
        </w:rPr>
        <w:t xml:space="preserve">等材料</w:t>
      </w:r>
      <w:r>
        <w:rPr>
          <w:rFonts w:hint="eastAsia" w:ascii="宋体" w:hAnsi="宋体" w:eastAsia="宋体" w:cs="宋体"/>
          <w:color w:val="auto"/>
          <w:sz w:val="24"/>
          <w:szCs w:val="24"/>
          <w:highlight w:val="none"/>
        </w:rPr>
        <w:t xml:space="preserve">），采购人凭票按合同约定于次月将款项支付至专用账户。</w:t>
      </w:r>
      <w:r/>
    </w:p>
    <w:p>
      <w:pPr>
        <w:pStyle w:val="882"/>
        <w:ind w:firstLine="560"/>
        <w:spacing w:before="0" w:after="0"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 </w:t>
      </w:r>
      <w:r>
        <w:rPr>
          <w:rFonts w:hint="eastAsia" w:ascii="宋体" w:hAnsi="宋体" w:eastAsia="宋体" w:cs="宋体"/>
          <w:color w:val="auto"/>
          <w:sz w:val="24"/>
          <w:szCs w:val="24"/>
          <w:highlight w:val="none"/>
        </w:rPr>
        <w:t xml:space="preserve">乙方应提供正式发票，发票内容需与服务内容一致。</w:t>
      </w:r>
      <w:r/>
    </w:p>
    <w:p>
      <w:pPr>
        <w:pStyle w:val="882"/>
        <w:ind w:firstLine="56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若遇国家或地方政府政策性调整，双方另行协商。</w:t>
      </w:r>
      <w:r/>
    </w:p>
    <w:p>
      <w:pPr>
        <w:pStyle w:val="882"/>
        <w:ind w:firstLine="56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在签订合同时，乙方明确表示无需预付款或者主动要求降低预付款比例的，甲方可不适用上述关于预付款的规定。</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rPr>
        <w:t xml:space="preserve">技术资料与保密义务</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乙方应在合同生效后3个工作日内，向甲方提供以下技术资料：①食品生产、经营许可证，从业人员健康证复印件；②供应网点清单及服务时间安排；③食品安全管理制度及应急处置预案。</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甲方提供的合同文件、技术要求、计划方案等资料，乙方不得向与履行本合同无关的第三方泄露，仅可向履约必要人员提供并明确保密责任，保密义务存续至合同终止后3年。</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五、</w:t>
      </w:r>
      <w:r>
        <w:rPr>
          <w:rFonts w:hint="eastAsia" w:ascii="宋体" w:hAnsi="宋体" w:eastAsia="宋体" w:cs="宋体"/>
          <w:color w:val="auto"/>
          <w:sz w:val="24"/>
          <w:szCs w:val="24"/>
          <w:highlight w:val="none"/>
        </w:rPr>
        <w:t xml:space="preserve">知识产权</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乙方保证所提供的餐品配方、服务流程、配套物料等不侵犯任何第三方的专利权、版权、商标权等知识产权；</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若因知识产权侵权引发第三方诉讼或索赔，由乙方承担全部责任（包括但不限于赔偿金、诉讼费、律师费等），如造成甲方损失的，乙方应全额赔偿。</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乙方保证用于提供服务的设备设施、餐品原料等所有权无瑕疵，不存在抵押、查封、租赁等影响合同履行的权利限制情形。</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rPr>
        <w:t xml:space="preserve">质量要求与检验监督</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乙方应严格按照项目征集文件、乙方响应文件及本合同约定，提供合格的早餐服务，不得降低质量标准；</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食品安全管理：乙方须提供合格餐品。由于乙方提供不合格餐品造成损失，乙方自行承担责任；</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验收标准：以国家食品安全相关标准、行业通行规范、征集文件要求及乙方响应文件承诺为依据；</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 满意度评价：甲方每月随机抽部分就餐环卫工人，并结合就餐小程序满意度评价开展满意度调查，调查结果作为考核乙方服务质量的重要依据；</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 监督检查：甲方通过实地检查、暗访巡查（每月不少于2次）等方式，对乙方制餐场所、操作流程、服务态度等进行监督，发现问题有权要求乙方限期整改（整改期限不超过3个工作日）；</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 整改与追责：在合同协议有效期内未按合同约定要求执行的，采购人出具《责令整改通知书》，乙方逾期未整改或整改后仍不符合要求达两次及以上，以及被市场监管部门行政处罚一次的，甲方有权暂停或终止交易资格；若因餐品质量或服务问题引发群体性投诉或食品安全事故，甲方有权单方面解除合同并追究乙方违约责任。</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七、</w:t>
      </w:r>
      <w:r>
        <w:rPr>
          <w:rFonts w:hint="eastAsia" w:ascii="宋体" w:hAnsi="宋体" w:eastAsia="宋体" w:cs="宋体"/>
          <w:color w:val="auto"/>
          <w:sz w:val="24"/>
          <w:szCs w:val="24"/>
          <w:highlight w:val="none"/>
        </w:rPr>
        <w:t xml:space="preserve">履约保证金</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本项目不收取履约保证金。</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rPr>
        <w:t xml:space="preserve">合同转包或分包</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乙方不得将本合同项下的服务转包给第三方；</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未经甲方书面同意，乙方不得将服务内容分包给第三方；</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乙方违反本条约定的，甲方有权立即解除合同，并赔偿甲方的损失。</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九、</w:t>
      </w:r>
      <w:r>
        <w:rPr>
          <w:rFonts w:hint="eastAsia" w:ascii="宋体" w:hAnsi="宋体" w:eastAsia="宋体" w:cs="宋体"/>
          <w:color w:val="auto"/>
          <w:sz w:val="24"/>
          <w:szCs w:val="24"/>
          <w:highlight w:val="none"/>
        </w:rPr>
        <w:t xml:space="preserve">税费</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本合同履行过程中产生的一切税费（包括但不限于增值税、附加税费等），均由乙方自行承担。</w:t>
      </w:r>
      <w:r/>
    </w:p>
    <w:p>
      <w:pPr>
        <w:ind w:left="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十、违约责任</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 甲方违约责任：甲方无正当理由逾期付款或严重违约导致合同目的无法实现的，乙方有权提出解除合同要求，并承担同期银行存款报价利率计算的利息（以逾期付款金额为基准）。</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 乙方违约责任：</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（1）逾期提供服务超过10个工作日的，甲方有权解除合同；</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（2）餐品质量不符合约定的，甲方有权要求乙方无偿更换，若造成甲方损失的，乙方应全额赔偿；</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（3）违反食品安全规定引发事故的，乙方应承担全部赔偿责任，甲方有权解除合同；</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（4）乙方单方面解除合同或严重违约导致合同目的无法实现的，乙方应承担一切责任。</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、不可抗力事件处理</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.1 不可抗力是指双方无法预见、避免且不能克服的客观情况（如自然灾害、战争、政策调整等）；</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发生不可抗力事件后，受影响一方应在24小时内通知对方，并在7日内提供权威机构出具的证明文件；</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 因不可抗力导致合同无法履行的，双方可协商解除合同或顺延履行期限，互不承担违约责任，但应尽力减少损失。</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、争议解决</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本合同履行过程中发生的争议，双方应优先通过友好协商解决；</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如协商不成，可向协议签订地</w:t>
      </w:r>
      <w:r>
        <w:rPr>
          <w:rFonts w:hint="eastAsia" w:ascii="宋体" w:hAnsi="宋体" w:cs="宋体"/>
          <w:color w:val="auto"/>
          <w:sz w:val="24"/>
          <w:szCs w:val="24"/>
          <w:highlight w:val="none"/>
          <w:lang w:val="en-US" w:eastAsia="zh-CN"/>
        </w:rPr>
        <w:t xml:space="preserve">东台市</w:t>
      </w:r>
      <w:r>
        <w:rPr>
          <w:rFonts w:hint="eastAsia" w:ascii="宋体" w:hAnsi="宋体" w:eastAsia="宋体" w:cs="宋体"/>
          <w:color w:val="auto"/>
          <w:sz w:val="24"/>
          <w:szCs w:val="24"/>
          <w:highlight w:val="none"/>
        </w:rPr>
        <w:t xml:space="preserve">人民法院起诉。</w:t>
      </w:r>
      <w:r/>
    </w:p>
    <w:p>
      <w:pPr>
        <w:ind w:left="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、合同生效及其他</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本合同经双方法定代表人或授权委托代理人签字并加盖单位公章后生效；</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本合同未尽事宜，由双方另行签订补充协议，补充协议与本合同具有同等法律效力；</w:t>
      </w:r>
      <w:r/>
    </w:p>
    <w:p>
      <w:pPr>
        <w:ind w:firstLine="560"/>
        <w:jc w:val="left"/>
        <w:spacing w:line="500" w:lineRule="exact"/>
        <w:rPr>
          <w:rFonts w:ascii="Times New Roman" w:hAnsi="Times New Roman" w:eastAsia="方正仿宋_GBK" w:cs="Times New Roman"/>
          <w:color w:val="auto"/>
          <w:sz w:val="28"/>
          <w:szCs w:val="28"/>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本协议一式</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份，具有同等法律效力。</w:t>
      </w:r>
      <w:r/>
    </w:p>
    <w:p>
      <w:pPr>
        <w:jc w:val="left"/>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jc w:val="left"/>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jc w:val="left"/>
        <w:spacing w:line="500" w:lineRule="exact"/>
        <w:rPr>
          <w:rFonts w:hint="default" w:ascii="Times New Roman" w:hAnsi="Times New Roman" w:eastAsia="方正仿宋_GBK" w:cs="Times New Roman"/>
          <w:color w:val="auto"/>
          <w:sz w:val="40"/>
          <w:szCs w:val="40"/>
          <w:highlight w:val="none"/>
          <w:lang w:val="en-US" w:eastAsia="zh-CN" w:bidi="ar-SA"/>
        </w:rPr>
      </w:pPr>
      <w:r>
        <w:rPr>
          <w:rFonts w:hint="default" w:ascii="Times New Roman" w:hAnsi="Times New Roman" w:eastAsia="方正仿宋_GBK" w:cs="Times New Roman"/>
          <w:color w:val="auto"/>
          <w:sz w:val="40"/>
          <w:szCs w:val="40"/>
          <w:highlight w:val="none"/>
          <w:lang w:val="en-US" w:eastAsia="zh-CN" w:bidi="ar-SA"/>
        </w:rPr>
      </w:r>
      <w:r/>
    </w:p>
    <w:p>
      <w:pPr>
        <w:jc w:val="left"/>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jc w:val="left"/>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jc w:val="left"/>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pStyle w:val="696"/>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pStyle w:val="696"/>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pStyle w:val="696"/>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pStyle w:val="696"/>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pStyle w:val="696"/>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pStyle w:val="696"/>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pStyle w:val="696"/>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jc w:val="left"/>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ind w:left="0" w:right="0"/>
        <w:jc w:val="center"/>
        <w:keepLines w:val="0"/>
        <w:keepNext w:val="0"/>
        <w:spacing w:before="0" w:beforeAutospacing="0" w:after="0" w:afterAutospacing="0"/>
        <w:widowControl/>
        <w:rPr>
          <w:rFonts w:hint="eastAsia" w:ascii="宋体" w:hAnsi="宋体" w:eastAsia="宋体" w:cs="宋体"/>
          <w:b/>
          <w:bCs/>
          <w:color w:val="auto"/>
          <w:sz w:val="32"/>
          <w:szCs w:val="32"/>
          <w:highlight w:val="none"/>
        </w:rPr>
        <w:suppressLineNumbers w:val="0"/>
      </w:pPr>
      <w:r/>
      <w:bookmarkStart w:id="153" w:name="_Toc20113"/>
      <w:r/>
      <w:bookmarkStart w:id="154" w:name="_Toc15043"/>
      <w:r/>
      <w:r/>
    </w:p>
    <w:p>
      <w:pPr>
        <w:ind w:left="0" w:right="0"/>
        <w:jc w:val="center"/>
        <w:keepLines w:val="0"/>
        <w:keepNext w:val="0"/>
        <w:spacing w:before="0" w:beforeAutospacing="0" w:after="0" w:afterAutospacing="0"/>
        <w:widowControl/>
        <w:rPr>
          <w:rFonts w:ascii="宋体" w:hAnsi="宋体" w:eastAsia="宋体" w:cs="宋体"/>
          <w:b/>
          <w:bCs/>
          <w:color w:val="auto"/>
          <w:sz w:val="32"/>
          <w:szCs w:val="32"/>
          <w:highlight w:val="none"/>
        </w:rPr>
        <w:suppressLineNumbers w:val="0"/>
      </w:pPr>
      <w:r>
        <w:rPr>
          <w:rFonts w:hint="eastAsia" w:ascii="宋体" w:hAnsi="宋体" w:eastAsia="宋体" w:cs="宋体"/>
          <w:b/>
          <w:bCs/>
          <w:color w:val="auto"/>
          <w:sz w:val="32"/>
          <w:szCs w:val="32"/>
          <w:highlight w:val="none"/>
        </w:rPr>
        <w:t xml:space="preserve">第四章 </w:t>
      </w:r>
      <w:bookmarkEnd w:id="153"/>
      <w:r>
        <w:rPr>
          <w:rFonts w:ascii="宋体" w:hAnsi="宋体" w:eastAsia="宋体" w:cs="宋体"/>
          <w:b/>
          <w:bCs/>
          <w:color w:val="auto"/>
          <w:sz w:val="32"/>
          <w:szCs w:val="32"/>
          <w:highlight w:val="none"/>
        </w:rPr>
        <w:t xml:space="preserve">项目需求</w:t>
      </w:r>
      <w:bookmarkEnd w:id="154"/>
      <w:r/>
      <w:r/>
    </w:p>
    <w:p>
      <w:pPr>
        <w:ind w:firstLine="482"/>
        <w:keepLines w:val="0"/>
        <w:keepNext w:val="0"/>
        <w:pageBreakBefore w:val="0"/>
        <w:spacing w:line="500" w:lineRule="exact"/>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项目属性</w:t>
      </w:r>
      <w:r>
        <w:rPr>
          <w:rFonts w:hint="eastAsia" w:ascii="Times New Roman" w:hAnsi="Times New Roman" w:eastAsia="宋体" w:cs="Times New Roman"/>
          <w:b/>
          <w:color w:val="auto"/>
          <w:sz w:val="24"/>
          <w:szCs w:val="24"/>
          <w:highlight w:val="none"/>
          <w:lang w:eastAsia="zh-CN"/>
        </w:rPr>
        <w:t xml:space="preserve">：</w:t>
      </w:r>
      <w:r>
        <w:rPr>
          <w:rFonts w:ascii="Times New Roman" w:hAnsi="Times New Roman" w:cs="Times New Roman"/>
          <w:b/>
          <w:color w:val="auto"/>
          <w:sz w:val="24"/>
          <w:szCs w:val="24"/>
          <w:highlight w:val="none"/>
        </w:rPr>
        <w:t xml:space="preserve">服务类项目。</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一、服务内容</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cs="宋体"/>
          <w:b w:val="0"/>
          <w:bCs w:val="0"/>
          <w:color w:val="auto"/>
          <w:sz w:val="24"/>
          <w:szCs w:val="24"/>
          <w:highlight w:val="none"/>
          <w:lang w:val="en-US" w:eastAsia="zh-CN" w:bidi="ar"/>
        </w:rPr>
        <w:t xml:space="preserve">东台市环境卫生管理处</w:t>
      </w:r>
      <w:r>
        <w:rPr>
          <w:rFonts w:hint="eastAsia" w:ascii="宋体" w:hAnsi="宋体" w:eastAsia="宋体" w:cs="宋体"/>
          <w:b w:val="0"/>
          <w:bCs w:val="0"/>
          <w:color w:val="auto"/>
          <w:sz w:val="24"/>
          <w:szCs w:val="24"/>
          <w:highlight w:val="none"/>
          <w:lang w:val="en-US" w:eastAsia="zh-CN" w:bidi="ar"/>
        </w:rPr>
        <w:t xml:space="preserve">采购市区城市环卫工人早餐供应框架协议服务单位，为市区约5</w:t>
      </w:r>
      <w:r>
        <w:rPr>
          <w:rFonts w:hint="eastAsia" w:ascii="宋体" w:hAnsi="宋体" w:cs="宋体"/>
          <w:b w:val="0"/>
          <w:bCs w:val="0"/>
          <w:color w:val="auto"/>
          <w:sz w:val="24"/>
          <w:szCs w:val="24"/>
          <w:highlight w:val="none"/>
          <w:lang w:val="en-US" w:eastAsia="zh-CN" w:bidi="ar"/>
        </w:rPr>
        <w:t xml:space="preserve">68</w:t>
      </w:r>
      <w:r>
        <w:rPr>
          <w:rFonts w:hint="eastAsia" w:ascii="宋体" w:hAnsi="宋体" w:eastAsia="宋体" w:cs="宋体"/>
          <w:b w:val="0"/>
          <w:bCs w:val="0"/>
          <w:color w:val="auto"/>
          <w:sz w:val="24"/>
          <w:szCs w:val="24"/>
          <w:highlight w:val="none"/>
          <w:lang w:val="en-US" w:eastAsia="zh-CN" w:bidi="ar"/>
        </w:rPr>
        <w:t xml:space="preserve">名城市环卫工人提供早餐</w:t>
      </w:r>
      <w:r>
        <w:rPr>
          <w:rFonts w:hint="eastAsia" w:ascii="宋体" w:hAnsi="宋体" w:cs="宋体"/>
          <w:b w:val="0"/>
          <w:bCs w:val="0"/>
          <w:color w:val="auto"/>
          <w:sz w:val="24"/>
          <w:szCs w:val="24"/>
          <w:highlight w:val="none"/>
          <w:lang w:val="en-US" w:eastAsia="zh-CN" w:bidi="ar"/>
        </w:rPr>
        <w:t xml:space="preserve">提供</w:t>
      </w:r>
      <w:r>
        <w:rPr>
          <w:rFonts w:hint="eastAsia" w:ascii="宋体" w:hAnsi="宋体" w:eastAsia="宋体" w:cs="宋体"/>
          <w:b w:val="0"/>
          <w:bCs w:val="0"/>
          <w:color w:val="auto"/>
          <w:sz w:val="24"/>
          <w:szCs w:val="24"/>
          <w:highlight w:val="none"/>
          <w:lang w:val="en-US" w:eastAsia="zh-CN" w:bidi="ar"/>
        </w:rPr>
        <w:t xml:space="preserve">服务，用餐限额标准：6元/人•天。框架协议期限</w:t>
      </w:r>
      <w:r>
        <w:rPr>
          <w:rFonts w:hint="eastAsia" w:ascii="宋体" w:hAnsi="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年。</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1.入围供应商不得将产品及其他相关服务进行转包。未经采购人同意，入围供应商也不得采用分包的形式履行合同，否则征集人有权终止框架协议，采购人有权终止采购合同。</w:t>
      </w:r>
      <w:r/>
    </w:p>
    <w:p>
      <w:pPr>
        <w:ind w:left="0" w:right="0" w:firstLine="480"/>
        <w:jc w:val="left"/>
        <w:keepLines w:val="0"/>
        <w:keepNext w:val="0"/>
        <w:pageBreakBefore w:val="0"/>
        <w:spacing w:before="0" w:beforeAutospacing="0" w:after="0" w:afterAutospacing="0" w:line="500" w:lineRule="exact"/>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bidi="ar"/>
        </w:rPr>
        <w:t xml:space="preserve">为便于管理和结算，入围供应商须在微信小程序关联账户开设专户。采购人每月通过微信小程序向环卫工人个人账户预充值，或向经采购人授权的管理人员账户预充值，由相关管理人员负责集体用餐配送扫码。环卫工人每日扫码</w:t>
      </w:r>
      <w:r>
        <w:rPr>
          <w:rFonts w:hint="eastAsia" w:ascii="宋体" w:hAnsi="宋体" w:cs="宋体"/>
          <w:b w:val="0"/>
          <w:bCs w:val="0"/>
          <w:color w:val="auto"/>
          <w:sz w:val="24"/>
          <w:szCs w:val="24"/>
          <w:highlight w:val="none"/>
          <w:lang w:val="en-US" w:eastAsia="zh-CN" w:bidi="ar"/>
        </w:rPr>
        <w:t xml:space="preserve">就餐</w:t>
      </w:r>
      <w:r>
        <w:rPr>
          <w:rFonts w:hint="eastAsia" w:ascii="宋体" w:hAnsi="宋体" w:eastAsia="宋体" w:cs="宋体"/>
          <w:b w:val="0"/>
          <w:bCs w:val="0"/>
          <w:color w:val="auto"/>
          <w:sz w:val="24"/>
          <w:szCs w:val="24"/>
          <w:highlight w:val="none"/>
          <w:lang w:val="en-US" w:eastAsia="zh-CN" w:bidi="ar"/>
        </w:rPr>
        <w:t xml:space="preserve">不</w:t>
      </w:r>
      <w:r>
        <w:rPr>
          <w:rFonts w:hint="eastAsia" w:ascii="宋体" w:hAnsi="宋体" w:cs="宋体"/>
          <w:b w:val="0"/>
          <w:bCs w:val="0"/>
          <w:color w:val="auto"/>
          <w:sz w:val="24"/>
          <w:szCs w:val="24"/>
          <w:highlight w:val="none"/>
          <w:lang w:val="en-US" w:eastAsia="zh-CN" w:bidi="ar"/>
        </w:rPr>
        <w:t xml:space="preserve">得</w:t>
      </w:r>
      <w:r>
        <w:rPr>
          <w:rFonts w:hint="eastAsia" w:ascii="宋体" w:hAnsi="宋体" w:eastAsia="宋体" w:cs="宋体"/>
          <w:b w:val="0"/>
          <w:bCs w:val="0"/>
          <w:color w:val="auto"/>
          <w:sz w:val="24"/>
          <w:szCs w:val="24"/>
          <w:highlight w:val="none"/>
          <w:lang w:val="en-US" w:eastAsia="zh-CN" w:bidi="ar"/>
        </w:rPr>
        <w:t xml:space="preserve">超过</w:t>
      </w:r>
      <w:r>
        <w:rPr>
          <w:rFonts w:hint="eastAsia" w:ascii="宋体" w:hAnsi="宋体" w:cs="宋体"/>
          <w:b w:val="0"/>
          <w:bCs w:val="0"/>
          <w:color w:val="auto"/>
          <w:sz w:val="24"/>
          <w:szCs w:val="24"/>
          <w:highlight w:val="none"/>
          <w:lang w:val="en-US" w:eastAsia="zh-CN" w:bidi="ar"/>
        </w:rPr>
        <w:t xml:space="preserve">6</w:t>
      </w:r>
      <w:r>
        <w:rPr>
          <w:rFonts w:hint="eastAsia" w:ascii="宋体" w:hAnsi="宋体" w:eastAsia="宋体" w:cs="宋体"/>
          <w:b w:val="0"/>
          <w:bCs w:val="0"/>
          <w:color w:val="auto"/>
          <w:sz w:val="24"/>
          <w:szCs w:val="24"/>
          <w:highlight w:val="none"/>
          <w:lang w:val="en-US" w:eastAsia="zh-CN" w:bidi="ar"/>
        </w:rPr>
        <w:t xml:space="preserve">元</w:t>
      </w:r>
      <w:r>
        <w:rPr>
          <w:rFonts w:hint="eastAsia" w:ascii="宋体" w:hAnsi="宋体" w:cs="宋体"/>
          <w:b w:val="0"/>
          <w:bCs w:val="0"/>
          <w:color w:val="auto"/>
          <w:sz w:val="24"/>
          <w:szCs w:val="24"/>
          <w:highlight w:val="none"/>
          <w:lang w:val="en-US" w:eastAsia="zh-CN" w:bidi="ar"/>
        </w:rPr>
        <w:t xml:space="preserve">，超出部分由环卫工人自行支付。</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3.环卫工人以实物形式逐日就餐，入围供应商不得通过兑换物品、打折付现等其他形式分批或一次性抵充环卫工人账户余额，个人当月账户余额于下月10日清零。</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cs="宋体"/>
          <w:b w:val="0"/>
          <w:bCs w:val="0"/>
          <w:color w:val="auto"/>
          <w:sz w:val="24"/>
          <w:szCs w:val="24"/>
          <w:highlight w:val="none"/>
          <w:lang w:val="en-US" w:eastAsia="zh-CN" w:bidi="ar"/>
        </w:rPr>
        <w:t xml:space="preserve">4</w:t>
      </w:r>
      <w:r>
        <w:rPr>
          <w:rFonts w:hint="eastAsia" w:ascii="宋体" w:hAnsi="宋体" w:eastAsia="宋体" w:cs="宋体"/>
          <w:b w:val="0"/>
          <w:bCs w:val="0"/>
          <w:color w:val="auto"/>
          <w:sz w:val="24"/>
          <w:szCs w:val="24"/>
          <w:highlight w:val="none"/>
          <w:lang w:val="en-US" w:eastAsia="zh-CN" w:bidi="ar"/>
        </w:rPr>
        <w:t xml:space="preserve">.成交供应商每月与采购人核实当月就餐人数及就餐金额，开具正式发票，采购人收到发票后按合同约定将款项支付至专用账户。框架协议履约期间，如国家、江苏省及盐城市相关部门出台与政府采购框架协议相关的政策、规定，按新的政策、规定执行；如政府对环卫工人早餐政策或城管部门工作职责、管辖范围及运行体制发生变化，则框架协议作相应调整或自行终止。</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二、服务要求</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1.早餐主食：米粥、汤面、米饼包油条、鸡蛋饼、面包、包子、馒头、饭团等；饮品：豆浆、牛奶、酸奶、玉米汁、果蔬汁、果汁；配菜等；榨菜、萝卜干、咸菜、酱菜、鸡蛋、鸭蛋等。</w:t>
      </w:r>
      <w:r>
        <w:rPr>
          <w:rFonts w:hint="eastAsia" w:ascii="宋体" w:hAnsi="宋体" w:eastAsia="宋体" w:cs="宋体"/>
          <w:b/>
          <w:bCs/>
          <w:color w:val="auto"/>
          <w:sz w:val="24"/>
          <w:szCs w:val="24"/>
          <w:highlight w:val="none"/>
          <w:lang w:val="en-US" w:eastAsia="zh-CN" w:bidi="ar"/>
        </w:rPr>
        <w:t xml:space="preserve">响应供应商每日至少提供3个不同品类组合的、单价6元的早餐套餐供环卫工人选择，每个套餐必须配备鸡蛋。</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2.供应时间为每天早晨约6:00—</w:t>
      </w:r>
      <w:r>
        <w:rPr>
          <w:rFonts w:hint="eastAsia" w:ascii="宋体" w:hAnsi="宋体" w:cs="宋体"/>
          <w:b w:val="0"/>
          <w:bCs w:val="0"/>
          <w:color w:val="auto"/>
          <w:sz w:val="24"/>
          <w:szCs w:val="24"/>
          <w:highlight w:val="none"/>
          <w:lang w:val="en-US" w:eastAsia="zh-CN" w:bidi="ar"/>
        </w:rPr>
        <w:t xml:space="preserve">9:30</w:t>
      </w:r>
      <w:r>
        <w:rPr>
          <w:rFonts w:hint="eastAsia" w:ascii="宋体" w:hAnsi="宋体" w:eastAsia="宋体" w:cs="宋体"/>
          <w:b w:val="0"/>
          <w:bCs w:val="0"/>
          <w:color w:val="auto"/>
          <w:sz w:val="24"/>
          <w:szCs w:val="24"/>
          <w:highlight w:val="none"/>
          <w:lang w:val="en-US" w:eastAsia="zh-CN" w:bidi="ar"/>
        </w:rPr>
        <w:t xml:space="preserve">，供餐单位须在规定时间内完成供餐准备，集体用餐配送的时间、地点由采购人与供应商商定。</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3.成交供应商须保证套餐产品与市场销售产品一致，确保早餐食材新鲜、营养均衡；服务升级需遵循“质量不降低、价格不提高”原则。</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4.供应商在服务期间要按岗位要求配置专业管理服务人员，服务人员须持健康证上岗，保证管理和服务人员的稳定性。堂食供应商按相关规定配置食品安全总监和安全员。</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三、食品安全管理</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供餐单位供应的食品必须符合《中华人民共和国食品安全法》《国家食品卫生标准》《餐饮业食品卫生管理办法》《食品卫生法》等规定的要求。提供集体用餐配送的供应商还须符合《餐饮业和集体用餐配送单位卫生规范》的规定要求。</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加强食品卫生安全管理，服务期间食品卫生安全责任由成交供应商承担。如因所供应食品的质量问题引起的食物中毒等食源性疾病的发生或其他事故，由供应商（供餐单位）负全部责任，并承担由此引起的全部经济损失及相关法律责任，采购人有权立即单方面终止协议，并按相关法律处理。</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3.集体用餐配送的特殊要求</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选择集体用餐配送方式的采购人和供应商应建立留样、抽检、复检、数据记录等管理制度，留样的食品样品应采集在操作过程中或加工终止时的样品，不得特殊制作；留样的食品样品须放置符合要求的冷藏柜内封存，采购人和成交供应商共同签字分别上锁，同时标注品名、时间、温度等，并保存48小时。</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（1）运送集体用餐的容器和车辆须专用，应安装食品热藏和冷藏设备，在每次配送前应进行清洗消毒。</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集体用餐配送的食品不得在10℃－60℃的温度条件下贮存和运输，从烧熟至食用的间隔时间（保质期）应符合以下要求：烧熟后2小时的食品中心温度保持在60℃以上（热藏）的，其保质期为烧熟后4小时；烧熟后2小时的食品中心温度保持在10℃以下（冷藏）的，保质期为烧熟后24小时。</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（3）配送过程需实时监测并记录温度。盛装、分送集体用餐的容器表面宜标明加工单位、生产日期及时间、保质期，必要时标注保存条件和食用方法。</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（4）配送人员需穿戴清洁工作服、帽、</w:t>
      </w:r>
      <w:r>
        <w:rPr>
          <w:rFonts w:hint="eastAsia" w:ascii="宋体" w:hAnsi="宋体" w:cs="宋体"/>
          <w:b w:val="0"/>
          <w:bCs w:val="0"/>
          <w:color w:val="auto"/>
          <w:sz w:val="24"/>
          <w:szCs w:val="24"/>
          <w:highlight w:val="none"/>
          <w:lang w:val="en-US" w:eastAsia="zh-CN" w:bidi="ar"/>
        </w:rPr>
        <w:t xml:space="preserve">口罩</w:t>
      </w:r>
      <w:r>
        <w:rPr>
          <w:rFonts w:hint="eastAsia" w:ascii="宋体" w:hAnsi="宋体" w:eastAsia="宋体" w:cs="宋体"/>
          <w:b w:val="0"/>
          <w:bCs w:val="0"/>
          <w:color w:val="auto"/>
          <w:sz w:val="24"/>
          <w:szCs w:val="24"/>
          <w:highlight w:val="none"/>
          <w:lang w:val="en-US" w:eastAsia="zh-CN" w:bidi="ar"/>
        </w:rPr>
        <w:t xml:space="preserve">，不得留长指甲或佩戴饰物。</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（5）一旦发生食物中毒或疑似食物中毒事故，应及时提供留样样品，成交供应商须配合监管部门进行调查处理，不得影响或干扰事故的调查处理工作。</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四、入围供应商确定</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cs="宋体"/>
          <w:b w:val="0"/>
          <w:bCs w:val="0"/>
          <w:color w:val="auto"/>
          <w:sz w:val="24"/>
          <w:szCs w:val="24"/>
          <w:highlight w:val="none"/>
          <w:lang w:val="en-US" w:eastAsia="zh-CN" w:bidi="ar"/>
        </w:rPr>
        <w:t xml:space="preserve">供应商</w:t>
      </w:r>
      <w:r>
        <w:rPr>
          <w:rFonts w:hint="eastAsia" w:ascii="宋体" w:hAnsi="宋体" w:eastAsia="宋体" w:cs="宋体"/>
          <w:b w:val="0"/>
          <w:bCs w:val="0"/>
          <w:color w:val="auto"/>
          <w:sz w:val="24"/>
          <w:szCs w:val="24"/>
          <w:highlight w:val="none"/>
          <w:lang w:val="en-US" w:eastAsia="zh-CN" w:bidi="ar"/>
        </w:rPr>
        <w:t xml:space="preserve">满足审查条件，同时须</w:t>
      </w:r>
      <w:r>
        <w:rPr>
          <w:rFonts w:hint="eastAsia" w:ascii="宋体" w:hAnsi="宋体" w:cs="宋体"/>
          <w:b w:val="0"/>
          <w:bCs w:val="0"/>
          <w:color w:val="auto"/>
          <w:sz w:val="24"/>
          <w:szCs w:val="24"/>
          <w:highlight w:val="none"/>
          <w:lang w:val="en-US" w:eastAsia="zh-CN" w:bidi="ar"/>
        </w:rPr>
        <w:t xml:space="preserve">完全</w:t>
      </w:r>
      <w:r>
        <w:rPr>
          <w:rFonts w:hint="eastAsia" w:ascii="宋体" w:hAnsi="宋体" w:eastAsia="宋体" w:cs="宋体"/>
          <w:b w:val="0"/>
          <w:bCs w:val="0"/>
          <w:color w:val="auto"/>
          <w:sz w:val="24"/>
          <w:szCs w:val="24"/>
          <w:highlight w:val="none"/>
          <w:lang w:val="en-US" w:eastAsia="zh-CN" w:bidi="ar"/>
        </w:rPr>
        <w:t xml:space="preserve">响应采购需求</w:t>
      </w:r>
      <w:r>
        <w:rPr>
          <w:rFonts w:hint="eastAsia" w:ascii="宋体" w:hAnsi="宋体" w:cs="宋体"/>
          <w:b w:val="0"/>
          <w:bCs w:val="0"/>
          <w:color w:val="auto"/>
          <w:sz w:val="24"/>
          <w:szCs w:val="24"/>
          <w:highlight w:val="none"/>
          <w:lang w:val="en-US" w:eastAsia="zh-CN" w:bidi="ar"/>
        </w:rPr>
        <w:t xml:space="preserve">中的</w:t>
      </w:r>
      <w:r>
        <w:rPr>
          <w:rFonts w:hint="eastAsia" w:ascii="宋体" w:hAnsi="宋体" w:eastAsia="宋体" w:cs="宋体"/>
          <w:b w:val="0"/>
          <w:bCs w:val="0"/>
          <w:color w:val="auto"/>
          <w:sz w:val="24"/>
          <w:szCs w:val="24"/>
          <w:highlight w:val="none"/>
          <w:lang w:val="en-US" w:eastAsia="zh-CN" w:bidi="ar"/>
        </w:rPr>
        <w:t xml:space="preserve">条款，否则视为未实质性响应征集文件要求，按废标处理。</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w:t>
      </w:r>
      <w:r>
        <w:rPr>
          <w:rFonts w:hint="eastAsia" w:ascii="宋体" w:hAnsi="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第一阶段入围供应商确定后，供应商应当在“苏采云”系统框架协议电子采购平台维护并展示其具体的服务信息。</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3.确定第二阶段成交供应商，由采购人或服务对象依据入围产品价格、质量、服务便利性、用户评价等因素，从第一阶段入围供应商中直接选定。</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五、履约管理要求</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1.管理形式</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供应商提供其他免费及优惠服务，并服从征集人或采购人的监督、管理。征集人或采购人每月随机抽取环卫工人并结合就餐小程序满意度评价开展满意度调查，调查结果作为考核服务质量的重要依据。</w:t>
      </w:r>
      <w:r>
        <w:rPr>
          <w:rFonts w:hint="eastAsia" w:ascii="宋体" w:hAnsi="宋体" w:cs="宋体"/>
          <w:b w:val="0"/>
          <w:bCs w:val="0"/>
          <w:color w:val="auto"/>
          <w:sz w:val="24"/>
          <w:szCs w:val="24"/>
          <w:highlight w:val="none"/>
          <w:lang w:val="en-US" w:eastAsia="zh-CN" w:bidi="ar"/>
        </w:rPr>
        <w:t xml:space="preserve">其他</w:t>
      </w:r>
      <w:r>
        <w:rPr>
          <w:rFonts w:hint="eastAsia" w:ascii="宋体" w:hAnsi="宋体" w:eastAsia="宋体" w:cs="宋体"/>
          <w:b w:val="0"/>
          <w:bCs w:val="0"/>
          <w:color w:val="auto"/>
          <w:sz w:val="24"/>
          <w:szCs w:val="24"/>
          <w:highlight w:val="none"/>
          <w:lang w:val="en-US" w:eastAsia="zh-CN" w:bidi="ar"/>
        </w:rPr>
        <w:t xml:space="preserve">违反政府采购法律法规行为的，依法依规处理。</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2.管理标准</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在监管检查中，如发现以下情形，视为不合格项。征集人或采购代理机构在核实情况后将对相关责任供应商予以处理： </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2.1入围产品质量、数量或提供的服务不符合国家有关规定、服务承诺和框架协议规定。</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2.2 无正当理由不按照承诺供货或提供服务。</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2.3 具体项目成交价高于其入围价格或服务承诺。</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2.4 使用不正当竞争手段，影响采购单位正常采购活动。</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2.5满意度调查中采购人反馈不满意，经核实确系供应商责任。</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2.6 无正当理由放弃入围资格或退出框架协议。</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2.7 其他违法违规行为。</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3.管理措施</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对履约监管中发现的不合格行为，按以下措施处理：</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3.1 整改</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供应商在框架协议系统中存在不合格行为，征集人或采购代理机构出具《责令整改通知书》，限定时间完成整改。被开具《责令整改通知书》的供应商，视作差评，记录在案。</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3.2 暂停交易资格</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对拒不接受征集人或采购代理机构约谈，或</w:t>
      </w:r>
      <w:r>
        <w:rPr>
          <w:rFonts w:hint="eastAsia" w:ascii="宋体" w:hAnsi="宋体" w:cs="宋体"/>
          <w:b w:val="0"/>
          <w:bCs w:val="0"/>
          <w:color w:val="auto"/>
          <w:sz w:val="24"/>
          <w:szCs w:val="24"/>
          <w:highlight w:val="none"/>
          <w:lang w:val="en-US" w:eastAsia="zh-CN" w:bidi="ar"/>
        </w:rPr>
        <w:t xml:space="preserve">者在</w:t>
      </w:r>
      <w:r>
        <w:rPr>
          <w:rFonts w:hint="eastAsia" w:ascii="宋体" w:hAnsi="宋体" w:eastAsia="宋体" w:cs="宋体"/>
          <w:b w:val="0"/>
          <w:bCs w:val="0"/>
          <w:color w:val="auto"/>
          <w:sz w:val="24"/>
          <w:szCs w:val="24"/>
          <w:highlight w:val="none"/>
          <w:lang w:val="en-US" w:eastAsia="zh-CN" w:bidi="ar"/>
        </w:rPr>
        <w:t xml:space="preserve">规定时</w:t>
      </w:r>
      <w:r>
        <w:rPr>
          <w:rFonts w:hint="eastAsia" w:ascii="宋体" w:hAnsi="宋体" w:cs="宋体"/>
          <w:b w:val="0"/>
          <w:bCs w:val="0"/>
          <w:color w:val="auto"/>
          <w:sz w:val="24"/>
          <w:szCs w:val="24"/>
          <w:highlight w:val="none"/>
          <w:lang w:val="en-US" w:eastAsia="zh-CN" w:bidi="ar"/>
        </w:rPr>
        <w:t xml:space="preserve">间内</w:t>
      </w:r>
      <w:r>
        <w:rPr>
          <w:rFonts w:hint="eastAsia" w:ascii="宋体" w:hAnsi="宋体" w:eastAsia="宋体" w:cs="宋体"/>
          <w:b w:val="0"/>
          <w:bCs w:val="0"/>
          <w:color w:val="auto"/>
          <w:sz w:val="24"/>
          <w:szCs w:val="24"/>
          <w:highlight w:val="none"/>
          <w:lang w:val="en-US" w:eastAsia="zh-CN" w:bidi="ar"/>
        </w:rPr>
        <w:t xml:space="preserve">未按《责令整改通知书》完成整改的供应商，暂停其框架协议交易资格三个月，并在框架协议系统公示。</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3.3 终止交易资格</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在框架协议有效期内，供应商在被发现存在恶意违规且造成严重后果或两次被开具《责令整改通知单》，以及被市场监管部门行政处罚一次及以上的，解除当期框架协议，同时报请相关部门列入信用评价体系。</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 考核要求</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4.1供餐单位供货时不得提供以下食品，每发现一次扣除1000元，涉及食品安全违法的行为由相关部门予以处理，同时采购人有权单方面解除合同；</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4.1.1无品名、产地、厂名、生产日期、保质期及中文标识及原料说明的定型包装食品；</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4.1.2超过保质期限或不符合食品标签规定的定型包装食品；</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4.1.3腐败变质、油脂酸败、霉变、生虫、污秽不洁、混有异物或者其他感官性状异常，含有毒、有害物质或者被有毒、有害物质污染，可能对人体健康有害的食品；</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4.1.4病死、死因不明或从疫区采购的水产品、畜、禽及其制品，不合格调味品，工业用盐，非碘盐或非食品原料和滥用食品添加剂，农药残留超标的水果、蔬菜等；</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4.1.5其他不符合食品卫生标准和要求的食品。</w:t>
      </w:r>
      <w:r/>
    </w:p>
    <w:p>
      <w:pPr>
        <w:ind w:left="0" w:right="0" w:firstLine="480"/>
        <w:jc w:val="left"/>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 </w:t>
      </w:r>
      <w:r/>
    </w:p>
    <w:p>
      <w:pPr>
        <w:ind w:left="0" w:right="0"/>
        <w:jc w:val="center"/>
        <w:keepLines w:val="0"/>
        <w:keepNext w:val="0"/>
        <w:spacing w:before="0" w:beforeAutospacing="0" w:after="0" w:afterAutospacing="0"/>
        <w:widowControl/>
        <w:rPr>
          <w:rFonts w:hint="eastAsia" w:ascii="宋体" w:hAnsi="宋体" w:eastAsia="宋体" w:cs="宋体"/>
          <w:b/>
          <w:bCs/>
          <w:color w:val="auto"/>
          <w:sz w:val="32"/>
          <w:szCs w:val="32"/>
          <w:highlight w:val="none"/>
        </w:rPr>
        <w:suppressLineNumbers w:val="0"/>
      </w:pPr>
      <w:r>
        <w:rPr>
          <w:rFonts w:ascii="Times New Roman" w:hAnsi="Times New Roman" w:eastAsia="宋体" w:cs="Times New Roman"/>
          <w:color w:val="auto"/>
          <w:sz w:val="24"/>
          <w:szCs w:val="24"/>
          <w:highlight w:val="none"/>
          <w:lang w:val="en-US" w:eastAsia="zh-CN" w:bidi="ar"/>
        </w:rPr>
        <w:br w:type="page" w:clear="all"/>
      </w:r>
      <w:bookmarkStart w:id="155" w:name="_Toc26554093"/>
      <w:r/>
      <w:bookmarkEnd w:id="155"/>
      <w:r/>
      <w:bookmarkStart w:id="156" w:name="_Toc128039583"/>
      <w:r/>
      <w:bookmarkEnd w:id="156"/>
      <w:r/>
      <w:bookmarkStart w:id="157" w:name="_Toc49090575"/>
      <w:r/>
      <w:bookmarkEnd w:id="157"/>
      <w:r/>
      <w:bookmarkStart w:id="158" w:name="_Toc120614281"/>
      <w:r/>
      <w:bookmarkStart w:id="159" w:name="_Toc29258"/>
      <w:r/>
      <w:bookmarkStart w:id="160" w:name="_Toc20859"/>
      <w:r>
        <w:rPr>
          <w:rFonts w:hint="eastAsia" w:ascii="宋体" w:hAnsi="宋体" w:eastAsia="宋体" w:cs="宋体"/>
          <w:b/>
          <w:bCs/>
          <w:color w:val="auto"/>
          <w:sz w:val="32"/>
          <w:szCs w:val="32"/>
          <w:highlight w:val="none"/>
        </w:rPr>
        <w:t xml:space="preserve">第五章 确定入围及成交供应商</w:t>
      </w:r>
      <w:bookmarkEnd w:id="158"/>
      <w:r/>
      <w:bookmarkEnd w:id="159"/>
      <w:r/>
      <w:bookmarkEnd w:id="160"/>
      <w:r/>
      <w:r/>
    </w:p>
    <w:p>
      <w:pPr>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一、确定入围及成交供应商的方法</w:t>
      </w:r>
      <w:r/>
    </w:p>
    <w:p>
      <w:pPr>
        <w:ind w:right="0" w:firstLine="480"/>
        <w:jc w:val="left"/>
        <w:keepLines w:val="0"/>
        <w:keepNext w:val="0"/>
        <w:pageBreakBefore w:val="0"/>
        <w:spacing w:before="0" w:beforeAutospacing="0" w:after="0" w:afterAutospacing="0" w:line="500" w:lineRule="exact"/>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本次评审采用质量优先法，是指对满足采购需求且响应报价不超过最高限价单位的服务进行质量综合评分，按照质量评分从高到低排序，根据征集文件规定的淘汰率，确定入围供应商的评审方法。评审小组遵循公平、公正、择优原则，独立按照评分标准分别评定供应商的分值；各供应商的最终得分为各评委所评定分值的平均值，并按高低顺序排列，并依次确定入围候选单位。</w:t>
      </w:r>
      <w:r>
        <w:rPr>
          <w:rFonts w:hint="eastAsia" w:ascii="宋体" w:hAnsi="宋体" w:eastAsia="宋体" w:cs="宋体"/>
          <w:b/>
          <w:bCs/>
          <w:color w:val="auto"/>
          <w:sz w:val="24"/>
          <w:szCs w:val="24"/>
          <w:highlight w:val="none"/>
          <w:lang w:val="en-US" w:eastAsia="zh-CN" w:bidi="ar"/>
        </w:rPr>
        <w:t xml:space="preserve">若得分相同，按实施方案得分由高到低排列；实施方案得分也相同则由采购人抽签确定排序。</w:t>
      </w:r>
      <w:r/>
    </w:p>
    <w:p>
      <w:pPr>
        <w:ind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32"/>
          <w:highlight w:val="none"/>
          <w:lang w:val="en-US" w:eastAsia="zh-CN"/>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b w:val="0"/>
          <w:bCs w:val="0"/>
          <w:color w:val="auto"/>
          <w:sz w:val="24"/>
          <w:szCs w:val="32"/>
          <w:highlight w:val="none"/>
          <w:lang w:val="en-US" w:eastAsia="zh-CN"/>
        </w:rPr>
        <w:t xml:space="preserve">入围供应商的淘汰比例：20%（四舍五入），且至少淘汰一家供应商（提交响应文件和符合资格条件、实质性要求的供应商&lt;</w:t>
      </w:r>
      <w:r>
        <w:rPr>
          <w:rFonts w:hint="eastAsia" w:ascii="宋体" w:hAnsi="宋体" w:cs="宋体"/>
          <w:b w:val="0"/>
          <w:bCs w:val="0"/>
          <w:color w:val="auto"/>
          <w:sz w:val="24"/>
          <w:szCs w:val="32"/>
          <w:highlight w:val="none"/>
          <w:lang w:val="en-US" w:eastAsia="zh-CN"/>
        </w:rPr>
        <w:t xml:space="preserve">2</w:t>
      </w:r>
      <w:r>
        <w:rPr>
          <w:rFonts w:hint="eastAsia" w:ascii="宋体" w:hAnsi="宋体" w:eastAsia="宋体" w:cs="宋体"/>
          <w:b w:val="0"/>
          <w:bCs w:val="0"/>
          <w:color w:val="auto"/>
          <w:sz w:val="24"/>
          <w:szCs w:val="32"/>
          <w:highlight w:val="none"/>
          <w:lang w:val="en-US" w:eastAsia="zh-CN"/>
        </w:rPr>
        <w:t xml:space="preserve">家时，采购活动终止）。</w:t>
      </w:r>
      <w:r/>
    </w:p>
    <w:p>
      <w:pPr>
        <w:ind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32"/>
          <w:highlight w:val="none"/>
          <w:lang w:val="en-US" w:eastAsia="zh-CN"/>
        </w:rPr>
        <w:suppressLineNumbers w:val="0"/>
      </w:pPr>
      <w:r>
        <w:rPr>
          <w:rFonts w:hint="eastAsia" w:ascii="宋体" w:hAnsi="宋体" w:cs="宋体"/>
          <w:b w:val="0"/>
          <w:bCs w:val="0"/>
          <w:color w:val="auto"/>
          <w:sz w:val="24"/>
          <w:szCs w:val="32"/>
          <w:highlight w:val="none"/>
          <w:lang w:val="en-US" w:eastAsia="zh-CN"/>
        </w:rPr>
        <w:t xml:space="preserve">3.</w:t>
      </w:r>
      <w:r>
        <w:rPr>
          <w:rFonts w:hint="eastAsia" w:ascii="宋体" w:hAnsi="宋体" w:eastAsia="宋体" w:cs="宋体"/>
          <w:b w:val="0"/>
          <w:bCs w:val="0"/>
          <w:color w:val="auto"/>
          <w:sz w:val="24"/>
          <w:szCs w:val="32"/>
          <w:highlight w:val="none"/>
          <w:lang w:val="en-US" w:eastAsia="zh-CN"/>
        </w:rPr>
        <w:t xml:space="preserve">入围供应商数量上限：</w:t>
      </w:r>
      <w:r>
        <w:rPr>
          <w:rFonts w:hint="eastAsia" w:ascii="宋体" w:hAnsi="宋体" w:cs="宋体"/>
          <w:b w:val="0"/>
          <w:bCs w:val="0"/>
          <w:color w:val="auto"/>
          <w:sz w:val="24"/>
          <w:szCs w:val="32"/>
          <w:highlight w:val="none"/>
          <w:lang w:val="en-US" w:eastAsia="zh-CN"/>
        </w:rPr>
        <w:t xml:space="preserve">6</w:t>
      </w:r>
      <w:r>
        <w:rPr>
          <w:rFonts w:hint="eastAsia" w:ascii="宋体" w:hAnsi="宋体" w:eastAsia="宋体" w:cs="宋体"/>
          <w:b w:val="0"/>
          <w:bCs w:val="0"/>
          <w:color w:val="auto"/>
          <w:sz w:val="24"/>
          <w:szCs w:val="32"/>
          <w:highlight w:val="none"/>
          <w:lang w:val="en-US" w:eastAsia="zh-CN"/>
        </w:rPr>
        <w:t xml:space="preserve">家。</w:t>
      </w:r>
      <w:r/>
    </w:p>
    <w:p>
      <w:pPr>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auto"/>
          <w:sz w:val="24"/>
          <w:szCs w:val="32"/>
          <w:highlight w:val="none"/>
          <w:lang w:val="en-US" w:eastAsia="zh-CN"/>
        </w:rPr>
        <w:suppressLineNumbers w:val="0"/>
      </w:pPr>
      <w:r>
        <w:rPr>
          <w:rFonts w:hint="eastAsia" w:ascii="宋体" w:hAnsi="宋体" w:eastAsia="宋体" w:cs="宋体"/>
          <w:b/>
          <w:bCs/>
          <w:color w:val="auto"/>
          <w:sz w:val="24"/>
          <w:szCs w:val="32"/>
          <w:highlight w:val="none"/>
          <w:lang w:val="en-US" w:eastAsia="zh-CN"/>
        </w:rPr>
        <w:t xml:space="preserve">第一阶段入围供应商</w:t>
      </w:r>
      <w:r>
        <w:rPr>
          <w:rFonts w:hint="eastAsia" w:ascii="宋体" w:hAnsi="宋体" w:cs="宋体"/>
          <w:b/>
          <w:bCs/>
          <w:color w:val="auto"/>
          <w:sz w:val="24"/>
          <w:szCs w:val="32"/>
          <w:highlight w:val="none"/>
          <w:lang w:val="en-US" w:eastAsia="zh-CN"/>
        </w:rPr>
        <w:t xml:space="preserve">上限为6</w:t>
      </w:r>
      <w:r>
        <w:rPr>
          <w:rFonts w:hint="eastAsia" w:ascii="宋体" w:hAnsi="宋体" w:eastAsia="宋体" w:cs="宋体"/>
          <w:b/>
          <w:bCs/>
          <w:color w:val="auto"/>
          <w:sz w:val="24"/>
          <w:szCs w:val="32"/>
          <w:highlight w:val="none"/>
          <w:lang w:val="en-US" w:eastAsia="zh-CN"/>
        </w:rPr>
        <w:t xml:space="preserve">家，按最终得分由高到低排序（第1名至第6名）。若最终得分相同，则按实施方案得分由高到低排序；若实施方案得分仍相同，则由采购人通过抽签方式确定排序，直至选出6家入围供应商。</w:t>
      </w:r>
      <w:r/>
    </w:p>
    <w:p>
      <w:pPr>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4.确定</w:t>
      </w:r>
      <w:r>
        <w:rPr>
          <w:rFonts w:hint="eastAsia" w:ascii="宋体" w:hAnsi="宋体" w:eastAsia="宋体" w:cs="宋体"/>
          <w:color w:val="auto"/>
          <w:sz w:val="24"/>
          <w:szCs w:val="24"/>
          <w:highlight w:val="none"/>
          <w:lang w:val="en-US" w:eastAsia="zh-CN" w:bidi="ar"/>
        </w:rPr>
        <w:t xml:space="preserve">第一阶段入围供应商的具体标准</w:t>
      </w:r>
      <w:r/>
    </w:p>
    <w:tbl>
      <w:tblPr>
        <w:tblStyle w:val="695"/>
        <w:tblW w:w="480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8"/>
        <w:gridCol w:w="1430"/>
        <w:gridCol w:w="825"/>
        <w:gridCol w:w="6378"/>
      </w:tblGrid>
      <w:tr>
        <w:trPr>
          <w:jc w:val="center"/>
          <w:trHeight w:val="691"/>
        </w:trPr>
        <w:tc>
          <w:tcPr>
            <w:tcBorders>
              <w:left w:val="single" w:color="auto" w:sz="4" w:space="0"/>
            </w:tcBorders>
            <w:tcW w:w="747" w:type="dxa"/>
            <w:vAlign w:val="center"/>
            <w:textDirection w:val="lrTb"/>
            <w:noWrap w:val="false"/>
          </w:tcPr>
          <w:p>
            <w:pPr>
              <w:jc w:val="center"/>
              <w:keepLines w:val="0"/>
              <w:keepNext w:val="0"/>
              <w:pageBreakBefore w:val="0"/>
              <w:spacing w:line="34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序号</w:t>
            </w:r>
            <w:r/>
          </w:p>
        </w:tc>
        <w:tc>
          <w:tcPr>
            <w:tcW w:w="1429" w:type="dxa"/>
            <w:vAlign w:val="center"/>
            <w:textDirection w:val="lrTb"/>
            <w:noWrap w:val="false"/>
          </w:tcPr>
          <w:p>
            <w:pPr>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评审因素</w:t>
            </w:r>
            <w:r/>
          </w:p>
        </w:tc>
        <w:tc>
          <w:tcPr>
            <w:tcW w:w="824" w:type="dxa"/>
            <w:vAlign w:val="center"/>
            <w:textDirection w:val="lrTb"/>
            <w:noWrap w:val="false"/>
          </w:tcPr>
          <w:p>
            <w:pPr>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分数</w:t>
            </w:r>
            <w:r/>
          </w:p>
        </w:tc>
        <w:tc>
          <w:tcPr>
            <w:tcW w:w="6372" w:type="dxa"/>
            <w:vAlign w:val="center"/>
            <w:textDirection w:val="lrTb"/>
            <w:noWrap w:val="false"/>
          </w:tcPr>
          <w:p>
            <w:pPr>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评审标准</w:t>
            </w:r>
            <w:r/>
          </w:p>
        </w:tc>
      </w:tr>
      <w:tr>
        <w:trPr>
          <w:jc w:val="center"/>
          <w:trHeight w:val="192"/>
        </w:trPr>
        <w:tc>
          <w:tcPr>
            <w:tcW w:w="747"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1429" w:type="dxa"/>
            <w:vAlign w:val="center"/>
            <w:textDirection w:val="lrTb"/>
            <w:noWrap w:val="false"/>
          </w:tcPr>
          <w:p>
            <w:pPr>
              <w:jc w:val="center"/>
              <w:keepLines w:val="0"/>
              <w:keepNext w:val="0"/>
              <w:pageBreakBefore w:val="0"/>
              <w:spacing w:line="3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服务点位</w:t>
            </w:r>
            <w:r/>
          </w:p>
        </w:tc>
        <w:tc>
          <w:tcPr>
            <w:tcW w:w="82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W w:w="6372" w:type="dxa"/>
            <w:vAlign w:val="center"/>
            <w:textDirection w:val="lrTb"/>
            <w:noWrap w:val="false"/>
          </w:tcPr>
          <w:p>
            <w:pPr>
              <w:ind w:firstLine="420"/>
              <w:jc w:val="both"/>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1.供应商提供的服务点位在原点位的基础上每增加1个得1分，本项最多得3分。</w:t>
            </w:r>
            <w:r/>
          </w:p>
          <w:p>
            <w:pPr>
              <w:ind w:firstLine="420"/>
              <w:jc w:val="both"/>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lang w:val="zh-CN" w:eastAsia="zh-CN"/>
              </w:rPr>
              <w:t xml:space="preserve">响应文件中须提供</w:t>
            </w:r>
            <w:r>
              <w:rPr>
                <w:rFonts w:hint="eastAsia" w:ascii="宋体" w:hAnsi="宋体" w:cs="宋体"/>
                <w:color w:val="auto"/>
                <w:sz w:val="21"/>
                <w:szCs w:val="21"/>
                <w:highlight w:val="none"/>
                <w:lang w:val="en-US" w:eastAsia="zh-CN"/>
              </w:rPr>
              <w:t xml:space="preserve">服务点位具体位置及证明供应商具有该不动产产权或1年以上使用权的相关证明材料，未提供的不得分。</w:t>
            </w:r>
            <w:r/>
          </w:p>
          <w:p>
            <w:pPr>
              <w:numPr>
                <w:ilvl w:val="0"/>
                <w:numId w:val="0"/>
              </w:numPr>
              <w:ind w:firstLine="420"/>
              <w:jc w:val="both"/>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rPr>
              <w:t xml:space="preserve">供应商提供的服务点位每有1个在环卫工作站点（具体位置详见附件）直线距离500米范围内的得3分，本项最多得3分。</w:t>
            </w:r>
            <w:r/>
          </w:p>
          <w:p>
            <w:pPr>
              <w:numPr>
                <w:ilvl w:val="0"/>
                <w:numId w:val="0"/>
              </w:numPr>
              <w:ind w:firstLine="420"/>
              <w:jc w:val="both"/>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lang w:val="zh-CN" w:eastAsia="zh-CN"/>
              </w:rPr>
              <w:t xml:space="preserve">响应文件中须提供</w:t>
            </w:r>
            <w:r>
              <w:rPr>
                <w:rFonts w:hint="eastAsia" w:ascii="宋体" w:hAnsi="宋体" w:cs="宋体"/>
                <w:color w:val="auto"/>
                <w:sz w:val="21"/>
                <w:szCs w:val="21"/>
                <w:highlight w:val="none"/>
                <w:lang w:val="en-US" w:eastAsia="zh-CN"/>
              </w:rPr>
              <w:t xml:space="preserve">服务点位具体位置及地图中服务点位与环卫工作站点直线距离的截图，未提供或提供不全的不得分。</w:t>
            </w:r>
            <w:r/>
          </w:p>
          <w:p>
            <w:pPr>
              <w:numPr>
                <w:ilvl w:val="0"/>
                <w:numId w:val="0"/>
              </w:numPr>
              <w:ind w:firstLine="420"/>
              <w:jc w:val="both"/>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rPr>
              <w:t xml:space="preserve">供应商拟提供的就餐点位可同时容纳就餐人数为40人及以上（经营面积须达到80m</w:t>
            </w:r>
            <w:r>
              <w:rPr>
                <w:rFonts w:hint="eastAsia" w:ascii="宋体" w:hAnsi="宋体" w:cs="宋体"/>
                <w:color w:val="auto"/>
                <w:sz w:val="21"/>
                <w:szCs w:val="21"/>
                <w:highlight w:val="none"/>
                <w:vertAlign w:val="superscript"/>
                <w:lang w:val="en-US" w:eastAsia="zh-CN"/>
              </w:rPr>
              <w:t xml:space="preserve">2</w:t>
            </w:r>
            <w:r>
              <w:rPr>
                <w:rFonts w:hint="eastAsia" w:ascii="宋体" w:hAnsi="宋体" w:cs="宋体"/>
                <w:color w:val="auto"/>
                <w:sz w:val="21"/>
                <w:szCs w:val="21"/>
                <w:highlight w:val="none"/>
                <w:vertAlign w:val="baseline"/>
                <w:lang w:val="en-US" w:eastAsia="zh-CN"/>
              </w:rPr>
              <w:t xml:space="preserve">及以上</w:t>
            </w:r>
            <w:r>
              <w:rPr>
                <w:rFonts w:hint="eastAsia" w:ascii="宋体" w:hAnsi="宋体" w:cs="宋体"/>
                <w:color w:val="auto"/>
                <w:sz w:val="21"/>
                <w:szCs w:val="21"/>
                <w:highlight w:val="none"/>
                <w:lang w:val="en-US" w:eastAsia="zh-CN"/>
              </w:rPr>
              <w:t xml:space="preserve">）的得4分，本项最多得4分。</w:t>
            </w:r>
            <w:r/>
          </w:p>
          <w:p>
            <w:pPr>
              <w:numPr>
                <w:ilvl w:val="0"/>
                <w:numId w:val="0"/>
              </w:numPr>
              <w:ind w:firstLine="420"/>
              <w:jc w:val="both"/>
              <w:keepLines w:val="0"/>
              <w:keepNext w:val="0"/>
              <w:pageBreakBefore w:val="0"/>
              <w:spacing w:line="340" w:lineRule="exac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lang w:val="zh-CN" w:eastAsia="zh-CN"/>
              </w:rPr>
              <w:t xml:space="preserve">响应文件中须提供</w:t>
            </w:r>
            <w:r>
              <w:rPr>
                <w:rFonts w:hint="eastAsia" w:ascii="宋体" w:hAnsi="宋体" w:cs="宋体"/>
                <w:color w:val="auto"/>
                <w:sz w:val="21"/>
                <w:szCs w:val="21"/>
                <w:highlight w:val="none"/>
                <w:lang w:val="en-US" w:eastAsia="zh-CN"/>
              </w:rPr>
              <w:t xml:space="preserve">服务点位具体位置及证明供应商具有该不动产产权或1年以上使用权的相关证明材料，未提供或提供不全的不得分。</w:t>
            </w:r>
            <w:r/>
          </w:p>
        </w:tc>
      </w:tr>
      <w:tr>
        <w:trPr>
          <w:jc w:val="center"/>
          <w:trHeight w:val="608"/>
        </w:trPr>
        <w:tc>
          <w:tcPr>
            <w:tcW w:w="747" w:type="dxa"/>
            <w:vAlign w:val="center"/>
            <w:vMerge w:val="restart"/>
            <w:textDirection w:val="lrTb"/>
            <w:noWrap w:val="false"/>
          </w:tcPr>
          <w:p>
            <w:pPr>
              <w:jc w:val="center"/>
              <w:keepLines w:val="0"/>
              <w:keepNext w:val="0"/>
              <w:pageBreakBefore w:val="0"/>
              <w:spacing w:line="34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right w:val="single" w:color="auto" w:sz="4" w:space="0"/>
            </w:tcBorders>
            <w:tcW w:w="1429"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val="en-US" w:eastAsia="zh-CN"/>
              </w:rPr>
              <w:t xml:space="preserve">方案</w:t>
            </w:r>
            <w:r/>
          </w:p>
        </w:tc>
        <w:tc>
          <w:tcPr>
            <w:tcBorders>
              <w:left w:val="single" w:color="auto" w:sz="4" w:space="0"/>
              <w:bottom w:val="single" w:color="auto" w:sz="4" w:space="0"/>
            </w:tcBorders>
            <w:tcW w:w="82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bottom w:val="single" w:color="auto" w:sz="4" w:space="0"/>
            </w:tcBorders>
            <w:tcW w:w="6372" w:type="dxa"/>
            <w:vAlign w:val="center"/>
            <w:textDirection w:val="lrTb"/>
            <w:noWrap w:val="false"/>
          </w:tcPr>
          <w:p>
            <w:pPr>
              <w:numPr>
                <w:ilvl w:val="0"/>
                <w:numId w:val="0"/>
              </w:numPr>
              <w:ind w:firstLine="420"/>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评标委员会根据各</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项目服务方案中的</w:t>
            </w:r>
            <w:r>
              <w:rPr>
                <w:rFonts w:hint="eastAsia" w:ascii="宋体" w:hAnsi="宋体" w:eastAsia="宋体" w:cs="宋体"/>
                <w:b/>
                <w:bCs/>
                <w:color w:val="auto"/>
                <w:sz w:val="21"/>
                <w:szCs w:val="21"/>
                <w:highlight w:val="none"/>
                <w:lang w:val="en-US" w:eastAsia="zh-CN"/>
              </w:rPr>
              <w:t xml:space="preserve">餐饮服务</w:t>
            </w:r>
            <w:r>
              <w:rPr>
                <w:rFonts w:hint="eastAsia" w:ascii="宋体" w:hAnsi="宋体" w:cs="宋体"/>
                <w:b/>
                <w:bCs/>
                <w:color w:val="auto"/>
                <w:sz w:val="21"/>
                <w:szCs w:val="21"/>
                <w:highlight w:val="none"/>
                <w:lang w:val="en-US" w:eastAsia="zh-CN"/>
              </w:rPr>
              <w:t xml:space="preserve">日常</w:t>
            </w:r>
            <w:r>
              <w:rPr>
                <w:rFonts w:hint="eastAsia" w:ascii="宋体" w:hAnsi="宋体" w:eastAsia="宋体" w:cs="宋体"/>
                <w:b/>
                <w:bCs/>
                <w:color w:val="auto"/>
                <w:sz w:val="21"/>
                <w:szCs w:val="21"/>
                <w:highlight w:val="none"/>
                <w:lang w:val="en-US" w:eastAsia="zh-CN"/>
              </w:rPr>
              <w:t xml:space="preserve">管理工作</w:t>
            </w:r>
            <w:r>
              <w:rPr>
                <w:rFonts w:hint="eastAsia" w:ascii="宋体" w:hAnsi="宋体" w:cs="宋体"/>
                <w:b/>
                <w:bCs/>
                <w:color w:val="auto"/>
                <w:sz w:val="21"/>
                <w:szCs w:val="21"/>
                <w:highlight w:val="none"/>
                <w:lang w:val="en-US" w:eastAsia="zh-CN"/>
              </w:rPr>
              <w:t xml:space="preserve">制度及</w:t>
            </w:r>
            <w:r>
              <w:rPr>
                <w:rFonts w:hint="eastAsia" w:ascii="宋体" w:hAnsi="宋体" w:eastAsia="宋体" w:cs="宋体"/>
                <w:b/>
                <w:bCs/>
                <w:color w:val="auto"/>
                <w:sz w:val="21"/>
                <w:szCs w:val="21"/>
                <w:highlight w:val="none"/>
                <w:lang w:val="en-US" w:eastAsia="zh-CN"/>
              </w:rPr>
              <w:t xml:space="preserve">实施方案</w:t>
            </w:r>
            <w:r>
              <w:rPr>
                <w:rFonts w:hint="eastAsia" w:ascii="宋体" w:hAnsi="宋体" w:cs="宋体"/>
                <w:color w:val="auto"/>
                <w:sz w:val="21"/>
                <w:szCs w:val="21"/>
                <w:highlight w:val="none"/>
                <w:lang w:val="en-US" w:eastAsia="zh-CN"/>
              </w:rPr>
              <w:t xml:space="preserve">进行评定，至少包含</w:t>
            </w:r>
            <w:r>
              <w:rPr>
                <w:rFonts w:hint="eastAsia" w:ascii="宋体" w:hAnsi="宋体" w:eastAsia="宋体" w:cs="宋体"/>
                <w:color w:val="auto"/>
                <w:sz w:val="21"/>
                <w:szCs w:val="21"/>
                <w:highlight w:val="none"/>
                <w:lang w:val="en-US" w:eastAsia="zh-CN"/>
              </w:rPr>
              <w:t xml:space="preserve">：①日常服务标准及管理制度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②食品质量</w:t>
            </w:r>
            <w:r>
              <w:rPr>
                <w:rFonts w:hint="eastAsia" w:ascii="宋体" w:hAnsi="宋体" w:cs="宋体"/>
                <w:color w:val="auto"/>
                <w:sz w:val="21"/>
                <w:szCs w:val="21"/>
                <w:highlight w:val="none"/>
                <w:lang w:val="en-US" w:eastAsia="zh-CN"/>
              </w:rPr>
              <w:t xml:space="preserve">、卫生</w:t>
            </w:r>
            <w:r>
              <w:rPr>
                <w:rFonts w:hint="eastAsia" w:ascii="宋体" w:hAnsi="宋体" w:eastAsia="宋体" w:cs="宋体"/>
                <w:color w:val="auto"/>
                <w:sz w:val="21"/>
                <w:szCs w:val="21"/>
                <w:highlight w:val="none"/>
                <w:lang w:val="en-US" w:eastAsia="zh-CN"/>
              </w:rPr>
              <w:t xml:space="preserve">管理制度、③食品索证登记制度、④监督检查考核机制等；</w:t>
            </w:r>
            <w:r/>
          </w:p>
          <w:p>
            <w:pPr>
              <w:numPr>
                <w:ilvl w:val="0"/>
                <w:numId w:val="0"/>
              </w:numPr>
              <w:ind w:firstLine="420"/>
              <w:jc w:val="both"/>
              <w:keepLines w:val="0"/>
              <w:keepNext w:val="0"/>
              <w:pageBreakBefore w:val="0"/>
              <w:spacing w:line="340" w:lineRule="exact"/>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应在</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“服务方案”中设置专节来对上述4项内容作出响应性说明，每项为</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分共</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分；每</w:t>
            </w:r>
            <w:r>
              <w:rPr>
                <w:rFonts w:hint="eastAsia" w:ascii="宋体" w:hAnsi="宋体" w:cs="宋体"/>
                <w:color w:val="auto"/>
                <w:sz w:val="21"/>
                <w:szCs w:val="21"/>
                <w:highlight w:val="none"/>
                <w:lang w:val="en-US" w:eastAsia="zh-CN"/>
              </w:rPr>
              <w:t xml:space="preserve">缺</w:t>
            </w:r>
            <w:r>
              <w:rPr>
                <w:rFonts w:hint="eastAsia" w:ascii="宋体" w:hAnsi="宋体" w:eastAsia="宋体" w:cs="宋体"/>
                <w:color w:val="auto"/>
                <w:sz w:val="21"/>
                <w:szCs w:val="21"/>
                <w:highlight w:val="none"/>
                <w:lang w:val="en-US" w:eastAsia="zh-CN"/>
              </w:rPr>
              <w:t xml:space="preserve">一项</w:t>
            </w:r>
            <w:r>
              <w:rPr>
                <w:rFonts w:hint="eastAsia" w:ascii="宋体" w:hAnsi="宋体" w:cs="宋体"/>
                <w:color w:val="auto"/>
                <w:sz w:val="21"/>
                <w:szCs w:val="21"/>
                <w:highlight w:val="none"/>
                <w:lang w:val="en-US" w:eastAsia="zh-CN"/>
              </w:rPr>
              <w:t xml:space="preserve">说明</w:t>
            </w:r>
            <w:r>
              <w:rPr>
                <w:rFonts w:hint="eastAsia" w:ascii="宋体" w:hAnsi="宋体" w:eastAsia="宋体" w:cs="宋体"/>
                <w:color w:val="auto"/>
                <w:sz w:val="21"/>
                <w:szCs w:val="21"/>
                <w:highlight w:val="none"/>
                <w:lang w:val="en-US" w:eastAsia="zh-CN"/>
              </w:rPr>
              <w:t xml:space="preserve">或每有一项说明内容与项目无关扣</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分，每有一项内容残缺、不完整或缺少关键点的扣1分，直至该项分值扣完为止。</w:t>
            </w:r>
            <w:r/>
          </w:p>
        </w:tc>
      </w:tr>
      <w:tr>
        <w:trPr>
          <w:jc w:val="center"/>
          <w:trHeight w:val="1977"/>
        </w:trPr>
        <w:tc>
          <w:tcPr>
            <w:tcW w:w="747"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right w:val="single" w:color="auto" w:sz="4" w:space="0"/>
            </w:tcBorders>
            <w:tcW w:w="1429"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Borders>
              <w:top w:val="single" w:color="auto" w:sz="4" w:space="0"/>
              <w:left w:val="single" w:color="auto" w:sz="4" w:space="0"/>
              <w:bottom w:val="single" w:color="auto" w:sz="4" w:space="0"/>
            </w:tcBorders>
            <w:tcW w:w="824" w:type="dxa"/>
            <w:vAlign w:val="center"/>
            <w:textDirection w:val="lrTb"/>
            <w:noWrap w:val="false"/>
          </w:tcPr>
          <w:p>
            <w:pPr>
              <w:jc w:val="center"/>
              <w:keepLines w:val="0"/>
              <w:keepNext w:val="0"/>
              <w:pageBreakBefore w:val="0"/>
              <w:spacing w:line="34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15</w:t>
            </w:r>
            <w:r/>
          </w:p>
        </w:tc>
        <w:tc>
          <w:tcPr>
            <w:shd w:val="clear" w:color="auto" w:fill="auto"/>
            <w:tcBorders>
              <w:top w:val="single" w:color="auto" w:sz="4" w:space="0"/>
              <w:bottom w:val="single" w:color="auto" w:sz="4" w:space="0"/>
            </w:tcBorders>
            <w:tcW w:w="6372" w:type="dxa"/>
            <w:vAlign w:val="center"/>
            <w:textDirection w:val="lrTb"/>
            <w:noWrap w:val="false"/>
          </w:tcPr>
          <w:p>
            <w:pPr>
              <w:ind w:firstLine="420"/>
              <w:jc w:val="both"/>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评标委员会根据各</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项目服务方案中的</w:t>
            </w:r>
            <w:r>
              <w:rPr>
                <w:rFonts w:hint="eastAsia" w:ascii="宋体" w:hAnsi="宋体" w:eastAsia="宋体" w:cs="宋体"/>
                <w:b/>
                <w:color w:val="auto"/>
                <w:sz w:val="22"/>
                <w:szCs w:val="22"/>
                <w:highlight w:val="none"/>
              </w:rPr>
              <w:t xml:space="preserve">岗前培训</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阶段性培训管理</w:t>
            </w:r>
            <w:r>
              <w:rPr>
                <w:rFonts w:hint="eastAsia" w:ascii="宋体" w:hAnsi="宋体" w:cs="宋体"/>
                <w:b/>
                <w:color w:val="auto"/>
                <w:sz w:val="22"/>
                <w:szCs w:val="22"/>
                <w:highlight w:val="none"/>
                <w:lang w:val="en-US" w:eastAsia="zh-CN"/>
              </w:rPr>
              <w:t xml:space="preserve">方案</w:t>
            </w:r>
            <w:r>
              <w:rPr>
                <w:rFonts w:hint="eastAsia" w:ascii="宋体" w:hAnsi="宋体" w:cs="宋体"/>
                <w:color w:val="auto"/>
                <w:sz w:val="21"/>
                <w:szCs w:val="21"/>
                <w:highlight w:val="none"/>
                <w:lang w:val="en-US" w:eastAsia="zh-CN"/>
              </w:rPr>
              <w:t xml:space="preserve">进行评定，至</w:t>
            </w:r>
            <w:r>
              <w:rPr>
                <w:rFonts w:hint="eastAsia" w:ascii="宋体" w:hAnsi="宋体" w:eastAsia="宋体" w:cs="宋体"/>
                <w:color w:val="auto"/>
                <w:sz w:val="21"/>
                <w:szCs w:val="21"/>
                <w:highlight w:val="none"/>
                <w:lang w:val="en-US" w:eastAsia="zh-CN"/>
              </w:rPr>
              <w:t xml:space="preserve">少包含：①针对本项目的培训目标、②针对本项目的员工岗前</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阶段性培训方案、③培训内容：包含食品安全、操作与服务规范、安全管理、应急处置等</w:t>
            </w:r>
            <w:r>
              <w:rPr>
                <w:rFonts w:hint="eastAsia" w:ascii="宋体" w:hAnsi="宋体" w:cs="宋体"/>
                <w:color w:val="auto"/>
                <w:sz w:val="21"/>
                <w:szCs w:val="21"/>
                <w:highlight w:val="none"/>
                <w:lang w:val="en-US" w:eastAsia="zh-CN"/>
              </w:rPr>
              <w:t xml:space="preserve">；</w:t>
            </w:r>
            <w:r/>
          </w:p>
          <w:p>
            <w:pPr>
              <w:ind w:firstLine="420"/>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应在</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“服务方案”中设置专节来对上述</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项内容作出响应性说明，每项为</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分共</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分；每</w:t>
            </w:r>
            <w:r>
              <w:rPr>
                <w:rFonts w:hint="eastAsia" w:ascii="宋体" w:hAnsi="宋体" w:cs="宋体"/>
                <w:color w:val="auto"/>
                <w:sz w:val="21"/>
                <w:szCs w:val="21"/>
                <w:highlight w:val="none"/>
                <w:lang w:val="en-US" w:eastAsia="zh-CN"/>
              </w:rPr>
              <w:t xml:space="preserve">缺</w:t>
            </w:r>
            <w:r>
              <w:rPr>
                <w:rFonts w:hint="eastAsia" w:ascii="宋体" w:hAnsi="宋体" w:eastAsia="宋体" w:cs="宋体"/>
                <w:color w:val="auto"/>
                <w:sz w:val="21"/>
                <w:szCs w:val="21"/>
                <w:highlight w:val="none"/>
                <w:lang w:val="en-US" w:eastAsia="zh-CN"/>
              </w:rPr>
              <w:t xml:space="preserve">一项</w:t>
            </w:r>
            <w:r>
              <w:rPr>
                <w:rFonts w:hint="eastAsia" w:ascii="宋体" w:hAnsi="宋体" w:cs="宋体"/>
                <w:color w:val="auto"/>
                <w:sz w:val="21"/>
                <w:szCs w:val="21"/>
                <w:highlight w:val="none"/>
                <w:lang w:val="en-US" w:eastAsia="zh-CN"/>
              </w:rPr>
              <w:t xml:space="preserve">说明</w:t>
            </w:r>
            <w:r>
              <w:rPr>
                <w:rFonts w:hint="eastAsia" w:ascii="宋体" w:hAnsi="宋体" w:eastAsia="宋体" w:cs="宋体"/>
                <w:color w:val="auto"/>
                <w:sz w:val="21"/>
                <w:szCs w:val="21"/>
                <w:highlight w:val="none"/>
                <w:lang w:val="en-US" w:eastAsia="zh-CN"/>
              </w:rPr>
              <w:t xml:space="preserve">或每有一项说明内容与项目无关扣</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分，每有一项内容残缺、不完整或缺少关键点的扣1分，直至该项分值扣完为止。</w:t>
            </w:r>
            <w:r/>
          </w:p>
        </w:tc>
      </w:tr>
      <w:tr>
        <w:trPr>
          <w:jc w:val="center"/>
          <w:trHeight w:val="90"/>
        </w:trPr>
        <w:tc>
          <w:tcPr>
            <w:tcW w:w="747"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1429"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top w:val="single" w:color="auto" w:sz="4" w:space="0"/>
            </w:tcBorders>
            <w:tcW w:w="82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p>
        </w:tc>
        <w:tc>
          <w:tcPr>
            <w:tcBorders>
              <w:top w:val="single" w:color="auto" w:sz="4" w:space="0"/>
            </w:tcBorders>
            <w:tcW w:w="6372" w:type="dxa"/>
            <w:vAlign w:val="center"/>
            <w:textDirection w:val="lrTb"/>
            <w:noWrap w:val="false"/>
          </w:tcPr>
          <w:p>
            <w:pPr>
              <w:numPr>
                <w:ilvl w:val="0"/>
                <w:numId w:val="0"/>
              </w:numPr>
              <w:ind w:firstLine="420"/>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评标委员会根据各</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项目服务方案中的</w:t>
            </w:r>
            <w:r>
              <w:rPr>
                <w:rFonts w:hint="eastAsia" w:ascii="宋体" w:hAnsi="宋体" w:eastAsia="宋体" w:cs="宋体"/>
                <w:b/>
                <w:bCs/>
                <w:color w:val="auto"/>
                <w:sz w:val="21"/>
                <w:szCs w:val="21"/>
                <w:highlight w:val="none"/>
                <w:lang w:val="en-US" w:eastAsia="zh-CN"/>
              </w:rPr>
              <w:t xml:space="preserve">菜色及营养搭配方案</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供应计划方案</w:t>
            </w:r>
            <w:r>
              <w:rPr>
                <w:rFonts w:hint="eastAsia" w:ascii="宋体" w:hAnsi="宋体" w:eastAsia="宋体" w:cs="宋体"/>
                <w:color w:val="auto"/>
                <w:sz w:val="21"/>
                <w:szCs w:val="21"/>
                <w:highlight w:val="none"/>
                <w:lang w:val="en-US" w:eastAsia="zh-CN"/>
              </w:rPr>
              <w:t xml:space="preserve">进行评定，至少包含：①早餐营养搭配方案：包括早餐品种、数量、质量、营养成分、营养搭配等、②特色餐食服务：包括特殊节假日提供特色食品、③详细的供餐方案及供应计划；</w:t>
            </w:r>
            <w:r/>
          </w:p>
          <w:p>
            <w:pPr>
              <w:numPr>
                <w:ilvl w:val="0"/>
                <w:numId w:val="0"/>
              </w:numPr>
              <w:ind w:left="0" w:firstLine="420"/>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应在</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“服务方案”中设置专节来对上述</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项内容作出响应性说明，每项为</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分共</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分；每</w:t>
            </w:r>
            <w:r>
              <w:rPr>
                <w:rFonts w:hint="eastAsia" w:ascii="宋体" w:hAnsi="宋体" w:cs="宋体"/>
                <w:color w:val="auto"/>
                <w:sz w:val="21"/>
                <w:szCs w:val="21"/>
                <w:highlight w:val="none"/>
                <w:lang w:val="en-US" w:eastAsia="zh-CN"/>
              </w:rPr>
              <w:t xml:space="preserve">缺</w:t>
            </w:r>
            <w:r>
              <w:rPr>
                <w:rFonts w:hint="eastAsia" w:ascii="宋体" w:hAnsi="宋体" w:eastAsia="宋体" w:cs="宋体"/>
                <w:color w:val="auto"/>
                <w:sz w:val="21"/>
                <w:szCs w:val="21"/>
                <w:highlight w:val="none"/>
                <w:lang w:val="en-US" w:eastAsia="zh-CN"/>
              </w:rPr>
              <w:t xml:space="preserve">一项</w:t>
            </w:r>
            <w:r>
              <w:rPr>
                <w:rFonts w:hint="eastAsia" w:ascii="宋体" w:hAnsi="宋体" w:cs="宋体"/>
                <w:color w:val="auto"/>
                <w:sz w:val="21"/>
                <w:szCs w:val="21"/>
                <w:highlight w:val="none"/>
                <w:lang w:val="en-US" w:eastAsia="zh-CN"/>
              </w:rPr>
              <w:t xml:space="preserve">说明</w:t>
            </w:r>
            <w:r>
              <w:rPr>
                <w:rFonts w:hint="eastAsia" w:ascii="宋体" w:hAnsi="宋体" w:eastAsia="宋体" w:cs="宋体"/>
                <w:color w:val="auto"/>
                <w:sz w:val="21"/>
                <w:szCs w:val="21"/>
                <w:highlight w:val="none"/>
                <w:lang w:val="en-US" w:eastAsia="zh-CN"/>
              </w:rPr>
              <w:t xml:space="preserve">或每有一项说明内容与项目无关扣</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分，每有一项内容残缺、不完整或缺少关键点的扣1分，直至该项分值扣完为止。</w:t>
            </w:r>
            <w:r/>
          </w:p>
        </w:tc>
      </w:tr>
      <w:tr>
        <w:trPr>
          <w:jc w:val="center"/>
          <w:trHeight w:val="1889"/>
        </w:trPr>
        <w:tc>
          <w:tcPr>
            <w:tcW w:w="747"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1429"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82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W w:w="6372" w:type="dxa"/>
            <w:vAlign w:val="center"/>
            <w:textDirection w:val="lrTb"/>
            <w:noWrap w:val="false"/>
          </w:tcPr>
          <w:p>
            <w:pPr>
              <w:numPr>
                <w:ilvl w:val="0"/>
                <w:numId w:val="0"/>
              </w:numPr>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评标委员会根据各</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项目服务方案中的</w:t>
            </w:r>
            <w:r>
              <w:rPr>
                <w:rFonts w:hint="eastAsia" w:ascii="宋体" w:hAnsi="宋体" w:eastAsia="宋体" w:cs="宋体"/>
                <w:b/>
                <w:bCs w:val="0"/>
                <w:color w:val="auto"/>
                <w:sz w:val="22"/>
                <w:szCs w:val="22"/>
                <w:highlight w:val="none"/>
                <w:lang w:val="en-US" w:eastAsia="zh-CN"/>
              </w:rPr>
              <w:t xml:space="preserve">食品</w:t>
            </w:r>
            <w:r>
              <w:rPr>
                <w:rFonts w:hint="eastAsia" w:ascii="宋体" w:hAnsi="宋体" w:cs="宋体"/>
                <w:b/>
                <w:bCs w:val="0"/>
                <w:color w:val="auto"/>
                <w:sz w:val="22"/>
                <w:szCs w:val="22"/>
                <w:highlight w:val="none"/>
                <w:lang w:val="en-US" w:eastAsia="zh-CN"/>
              </w:rPr>
              <w:t xml:space="preserve">安全管理方案</w:t>
            </w:r>
            <w:r>
              <w:rPr>
                <w:rFonts w:hint="eastAsia" w:ascii="宋体" w:hAnsi="宋体" w:cs="宋体"/>
                <w:color w:val="auto"/>
                <w:sz w:val="21"/>
                <w:szCs w:val="21"/>
                <w:highlight w:val="none"/>
                <w:lang w:val="en-US" w:eastAsia="zh-CN"/>
              </w:rPr>
              <w:t xml:space="preserve">进行评定，至少包含</w:t>
            </w:r>
            <w:r>
              <w:rPr>
                <w:rFonts w:hint="eastAsia" w:ascii="宋体" w:hAnsi="宋体" w:eastAsia="宋体" w:cs="宋体"/>
                <w:color w:val="auto"/>
                <w:sz w:val="21"/>
                <w:szCs w:val="21"/>
                <w:highlight w:val="none"/>
                <w:lang w:val="en-US" w:eastAsia="zh-CN"/>
              </w:rPr>
              <w:t xml:space="preserve">：①食品安全管理方案：包括采购、制作、分发过程、②食材的保存措施方案：包括食材保存方案、相关设备等、③食品安全追溯体系：包括追溯体系、追溯方式等、④食品安全措施：包括召回机制，召回后处理措施等；</w:t>
            </w:r>
            <w:r/>
          </w:p>
          <w:p>
            <w:pPr>
              <w:jc w:val="both"/>
              <w:keepLines w:val="0"/>
              <w:keepNext w:val="0"/>
              <w:pageBreakBefore w:val="0"/>
              <w:spacing w:line="340" w:lineRule="exact"/>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应在</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“服务方案”中设置专节来对上述</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项内容作出响应性说明，每项为</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分共</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分；每</w:t>
            </w:r>
            <w:r>
              <w:rPr>
                <w:rFonts w:hint="eastAsia" w:ascii="宋体" w:hAnsi="宋体" w:cs="宋体"/>
                <w:color w:val="auto"/>
                <w:sz w:val="21"/>
                <w:szCs w:val="21"/>
                <w:highlight w:val="none"/>
                <w:lang w:val="en-US" w:eastAsia="zh-CN"/>
              </w:rPr>
              <w:t xml:space="preserve">缺</w:t>
            </w:r>
            <w:r>
              <w:rPr>
                <w:rFonts w:hint="eastAsia" w:ascii="宋体" w:hAnsi="宋体" w:eastAsia="宋体" w:cs="宋体"/>
                <w:color w:val="auto"/>
                <w:sz w:val="21"/>
                <w:szCs w:val="21"/>
                <w:highlight w:val="none"/>
                <w:lang w:val="en-US" w:eastAsia="zh-CN"/>
              </w:rPr>
              <w:t xml:space="preserve">一项</w:t>
            </w:r>
            <w:r>
              <w:rPr>
                <w:rFonts w:hint="eastAsia" w:ascii="宋体" w:hAnsi="宋体" w:cs="宋体"/>
                <w:color w:val="auto"/>
                <w:sz w:val="21"/>
                <w:szCs w:val="21"/>
                <w:highlight w:val="none"/>
                <w:lang w:val="en-US" w:eastAsia="zh-CN"/>
              </w:rPr>
              <w:t xml:space="preserve">说明</w:t>
            </w:r>
            <w:r>
              <w:rPr>
                <w:rFonts w:hint="eastAsia" w:ascii="宋体" w:hAnsi="宋体" w:eastAsia="宋体" w:cs="宋体"/>
                <w:color w:val="auto"/>
                <w:sz w:val="21"/>
                <w:szCs w:val="21"/>
                <w:highlight w:val="none"/>
                <w:lang w:val="en-US" w:eastAsia="zh-CN"/>
              </w:rPr>
              <w:t xml:space="preserve">或每有一项说明内容与项目无关扣</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分，每有一项内容残缺、不完整或缺少关键点的扣1分，直至该项分值扣完为止。</w:t>
            </w:r>
            <w:r/>
          </w:p>
        </w:tc>
      </w:tr>
      <w:tr>
        <w:trPr>
          <w:jc w:val="center"/>
          <w:trHeight w:val="493"/>
        </w:trPr>
        <w:tc>
          <w:tcPr>
            <w:tcBorders>
              <w:bottom w:val="single" w:color="auto" w:sz="4" w:space="0"/>
            </w:tcBorders>
            <w:tcW w:w="747"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bottom w:val="single" w:color="auto" w:sz="4" w:space="0"/>
            </w:tcBorders>
            <w:tcW w:w="1429"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bottom w:val="single" w:color="auto" w:sz="4" w:space="0"/>
            </w:tcBorders>
            <w:tcW w:w="82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W w:w="6372" w:type="dxa"/>
            <w:vAlign w:val="center"/>
            <w:textDirection w:val="lrTb"/>
            <w:noWrap w:val="false"/>
          </w:tcPr>
          <w:p>
            <w:pPr>
              <w:numPr>
                <w:ilvl w:val="0"/>
                <w:numId w:val="0"/>
              </w:numPr>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评标委员会根据各</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项目服务方案中的</w:t>
            </w:r>
            <w:r>
              <w:rPr>
                <w:rFonts w:hint="eastAsia" w:ascii="宋体" w:hAnsi="宋体" w:eastAsia="宋体" w:cs="宋体"/>
                <w:b/>
                <w:bCs w:val="0"/>
                <w:color w:val="auto"/>
                <w:sz w:val="22"/>
                <w:szCs w:val="22"/>
                <w:highlight w:val="none"/>
                <w:lang w:val="en-US" w:eastAsia="zh-CN"/>
              </w:rPr>
              <w:t xml:space="preserve">应急预备方案</w:t>
            </w:r>
            <w:r>
              <w:rPr>
                <w:rFonts w:hint="eastAsia" w:ascii="宋体" w:hAnsi="宋体" w:cs="宋体"/>
                <w:color w:val="auto"/>
                <w:sz w:val="21"/>
                <w:szCs w:val="21"/>
                <w:highlight w:val="none"/>
                <w:lang w:val="en-US" w:eastAsia="zh-CN"/>
              </w:rPr>
              <w:t xml:space="preserve">进行评定，至少包含</w:t>
            </w:r>
            <w:r>
              <w:rPr>
                <w:rFonts w:hint="eastAsia" w:ascii="宋体" w:hAnsi="宋体" w:eastAsia="宋体" w:cs="宋体"/>
                <w:color w:val="auto"/>
                <w:sz w:val="21"/>
                <w:szCs w:val="21"/>
                <w:highlight w:val="none"/>
                <w:lang w:val="en-US" w:eastAsia="zh-CN"/>
              </w:rPr>
              <w:t xml:space="preserve">：①食物中毒应急方案、②紧急加餐应急方案、③停电停水停气应急方案</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④灾害性天气应急方案：包括防汛、防冻、防雪等；</w:t>
            </w:r>
            <w:r/>
          </w:p>
          <w:p>
            <w:pPr>
              <w:numPr>
                <w:ilvl w:val="0"/>
                <w:numId w:val="0"/>
              </w:numPr>
              <w:ind w:left="0" w:firstLine="0"/>
              <w:jc w:val="both"/>
              <w:keepLines w:val="0"/>
              <w:keepNext w:val="0"/>
              <w:pageBreakBefore w:val="0"/>
              <w:spacing w:line="340" w:lineRule="exact"/>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应在</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“服务方案”中设置专节来对上述</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项内容作出响应性说明，每项为</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分共</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分；每</w:t>
            </w:r>
            <w:r>
              <w:rPr>
                <w:rFonts w:hint="eastAsia" w:ascii="宋体" w:hAnsi="宋体" w:cs="宋体"/>
                <w:color w:val="auto"/>
                <w:sz w:val="21"/>
                <w:szCs w:val="21"/>
                <w:highlight w:val="none"/>
                <w:lang w:val="en-US" w:eastAsia="zh-CN"/>
              </w:rPr>
              <w:t xml:space="preserve">缺</w:t>
            </w:r>
            <w:r>
              <w:rPr>
                <w:rFonts w:hint="eastAsia" w:ascii="宋体" w:hAnsi="宋体" w:eastAsia="宋体" w:cs="宋体"/>
                <w:color w:val="auto"/>
                <w:sz w:val="21"/>
                <w:szCs w:val="21"/>
                <w:highlight w:val="none"/>
                <w:lang w:val="en-US" w:eastAsia="zh-CN"/>
              </w:rPr>
              <w:t xml:space="preserve">一项</w:t>
            </w:r>
            <w:r>
              <w:rPr>
                <w:rFonts w:hint="eastAsia" w:ascii="宋体" w:hAnsi="宋体" w:cs="宋体"/>
                <w:color w:val="auto"/>
                <w:sz w:val="21"/>
                <w:szCs w:val="21"/>
                <w:highlight w:val="none"/>
                <w:lang w:val="en-US" w:eastAsia="zh-CN"/>
              </w:rPr>
              <w:t xml:space="preserve">说明</w:t>
            </w:r>
            <w:r>
              <w:rPr>
                <w:rFonts w:hint="eastAsia" w:ascii="宋体" w:hAnsi="宋体" w:eastAsia="宋体" w:cs="宋体"/>
                <w:color w:val="auto"/>
                <w:sz w:val="21"/>
                <w:szCs w:val="21"/>
                <w:highlight w:val="none"/>
                <w:lang w:val="en-US" w:eastAsia="zh-CN"/>
              </w:rPr>
              <w:t xml:space="preserve">或每有一项说明内容与项目无关扣</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分，每有一项内容残缺、不完整或缺少关键点的扣1分，直至该项分值扣完为止。</w:t>
            </w:r>
            <w:r/>
          </w:p>
        </w:tc>
      </w:tr>
    </w:tbl>
    <w:p>
      <w:pPr>
        <w:numPr>
          <w:ilvl w:val="0"/>
          <w:numId w:val="0"/>
        </w:numPr>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二、确定第二阶段成交供应商的方式</w:t>
      </w:r>
      <w:r/>
    </w:p>
    <w:p>
      <w:pPr>
        <w:numPr>
          <w:ilvl w:val="0"/>
          <w:numId w:val="0"/>
        </w:numPr>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三、确定第二阶段成交供应商的方式为直接选定。</w:t>
      </w:r>
      <w:r/>
    </w:p>
    <w:p>
      <w:pPr>
        <w:numPr>
          <w:ilvl w:val="0"/>
          <w:numId w:val="0"/>
        </w:numPr>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由采购人或者服务对象从第一阶段入围</w:t>
      </w:r>
      <w:r>
        <w:rPr>
          <w:rFonts w:hint="eastAsia" w:ascii="宋体" w:hAnsi="宋体" w:cs="宋体"/>
          <w:color w:val="auto"/>
          <w:sz w:val="24"/>
          <w:szCs w:val="24"/>
          <w:highlight w:val="none"/>
          <w:lang w:val="en-US" w:eastAsia="zh-CN" w:bidi="ar"/>
        </w:rPr>
        <w:t xml:space="preserve">的</w:t>
      </w:r>
      <w:r>
        <w:rPr>
          <w:rFonts w:hint="eastAsia" w:ascii="宋体" w:hAnsi="宋体" w:eastAsia="宋体" w:cs="宋体"/>
          <w:color w:val="auto"/>
          <w:sz w:val="24"/>
          <w:szCs w:val="24"/>
          <w:highlight w:val="none"/>
          <w:lang w:val="en-US" w:eastAsia="zh-CN" w:bidi="ar"/>
        </w:rPr>
        <w:t xml:space="preserve">供应商中直接选定。第一阶段入围供应商的协议价格即采购人确定第二阶段成交供应商的协议价格。供应商履行合同后，依据采购合同的约定，与采购人进行费用结算。</w:t>
      </w:r>
      <w:r/>
    </w:p>
    <w:p>
      <w:pPr>
        <w:ind w:left="0" w:right="0" w:firstLine="482"/>
        <w:jc w:val="left"/>
        <w:keepLines w:val="0"/>
        <w:keepNext w:val="0"/>
        <w:pageBreakBefore w:val="0"/>
        <w:spacing w:before="0" w:beforeAutospacing="0" w:after="0" w:afterAutospacing="0" w:line="500" w:lineRule="exact"/>
        <w:widowControl/>
        <w:rPr>
          <w:rFonts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选定规则：由采购人组织对第一阶段入围的6家供应商进行考核验证。考核按第一阶段评审得分排名从高到低的顺序进行（即从第一名到第六名按序进行），从第一名供应商开始，依次实施考核。若供应商一次性通过考核，则被选定为第二阶段成交供应商；若未一次性通过，则不再纳入第二阶段选定范围</w:t>
      </w:r>
      <w:r>
        <w:rPr>
          <w:rFonts w:hint="eastAsia" w:ascii="宋体" w:hAnsi="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符合条件的</w:t>
      </w:r>
      <w:r>
        <w:rPr>
          <w:rFonts w:hint="eastAsia" w:ascii="宋体" w:hAnsi="宋体" w:cs="宋体"/>
          <w:b/>
          <w:bCs/>
          <w:color w:val="auto"/>
          <w:sz w:val="24"/>
          <w:szCs w:val="24"/>
          <w:highlight w:val="none"/>
          <w:lang w:val="en-US" w:eastAsia="zh-CN" w:bidi="ar"/>
        </w:rPr>
        <w:t xml:space="preserve">供应商即为</w:t>
      </w:r>
      <w:r>
        <w:rPr>
          <w:rFonts w:hint="eastAsia" w:ascii="宋体" w:hAnsi="宋体" w:eastAsia="宋体" w:cs="宋体"/>
          <w:b/>
          <w:bCs/>
          <w:color w:val="auto"/>
          <w:sz w:val="24"/>
          <w:szCs w:val="24"/>
          <w:highlight w:val="none"/>
          <w:lang w:val="en-US" w:eastAsia="zh-CN" w:bidi="ar"/>
        </w:rPr>
        <w:t xml:space="preserve">第二阶段成交供应商。（若最终通过考核的供应商数量不足4家，则按实际考核通过的供应商家数确定第二阶段成交供应商，采购人有权根据实际通过考核的供应商数量及项目需求，灵活调整后续采购实施方式，确保采购活动高效、合规推进。）</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采购人在确定成交供应商后，双方应当按照框架协议中规定的“采购合同文本”格式签订电子采购合同，不得擅自改变框架协议约定的合同实质性条款。</w:t>
      </w:r>
      <w:r/>
    </w:p>
    <w:p>
      <w:pPr>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bidi="ar"/>
        </w:rPr>
        <w:t xml:space="preserve">四、</w:t>
      </w:r>
      <w:r>
        <w:rPr>
          <w:rFonts w:hint="eastAsia" w:ascii="宋体" w:hAnsi="宋体" w:eastAsia="宋体" w:cs="宋体"/>
          <w:b/>
          <w:bCs/>
          <w:color w:val="auto"/>
          <w:sz w:val="24"/>
          <w:szCs w:val="24"/>
          <w:highlight w:val="none"/>
          <w:lang w:val="en-US" w:eastAsia="zh-CN" w:bidi="ar"/>
        </w:rPr>
        <w:t xml:space="preserve">政府采购政策功能落实</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小微型企业价格扣除</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（1）本项目对小型和微型企业提供的服务给予20%的扣除价格，用扣除后的价格参与评审。</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（2）供应商需按照采购文件的要求提供相应的《小微企业声明函》。</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（3）企业标准请参照《关于印发中小企业划型标准规定的通知》（工信部联企业〔2011〕300号）文件规定自行填写。</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残疾人福利单位价格扣除</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（1）本项目对残疾人福利性单位视同小型、微型企业，给予20%</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（2）残疾人福利单位需按照采购文件的要求提供《残疾人福利性单位声明函》。</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（3）残疾人福利单位标准请参照《关于促进残疾人就业政府采购政策的通知》（财库〔2017〕141号）。</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监狱和戒毒企业价格扣除</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（1）本项目对监狱和戒毒企业（简称监狱企业）视同小型、微型企业，给予20%</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（3）监狱企业标准请参照《关于政府采购支持监狱企业发展有关问题的通知》（财库〔2014〕68号）。</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残疾人福利单位、监狱企业属于小型、微型企业的，不重复享受政策。</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联合体各方均为小型、微型企业（残疾人福利单位、监狱企业）的，联合体享受20%。</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auto"/>
          <w:sz w:val="24"/>
          <w:highlight w:val="none"/>
        </w:rPr>
        <w:t xml:space="preserve">，</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szCs w:val="24"/>
          <w:highlight w:val="none"/>
          <w:lang w:val="en-US" w:eastAsia="zh-CN" w:bidi="ar"/>
        </w:rPr>
        <w:t xml:space="preserve">其他条件相同情况下，应当优先采购节能产品、环境标志产品。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供应商对于投标产品的商品包装、快递包装应按照《关于印发</w:t>
      </w:r>
      <w:r>
        <w:rPr>
          <w:rFonts w:ascii="Arial" w:hAnsi="Arial" w:eastAsia="宋体" w:cs="Arial"/>
          <w:b/>
          <w:bCs/>
          <w:i w:val="0"/>
          <w:iCs w:val="0"/>
          <w:caps w:val="0"/>
          <w:color w:val="auto"/>
          <w:spacing w:val="0"/>
          <w:sz w:val="21"/>
          <w:szCs w:val="21"/>
          <w:highlight w:val="none"/>
          <w:shd w:val="clear" w:color="auto" w:fill="ffffff"/>
        </w:rPr>
        <w:t xml:space="preserve">〈</w:t>
      </w:r>
      <w:r>
        <w:rPr>
          <w:rFonts w:hint="eastAsia" w:ascii="宋体" w:hAnsi="宋体" w:eastAsia="宋体" w:cs="宋体"/>
          <w:color w:val="auto"/>
          <w:sz w:val="24"/>
          <w:szCs w:val="24"/>
          <w:highlight w:val="none"/>
          <w:lang w:val="en-US" w:eastAsia="zh-CN" w:bidi="ar"/>
        </w:rPr>
        <w:t xml:space="preserve">商品包装政府采购需求标准（试行）</w:t>
      </w:r>
      <w:r>
        <w:rPr>
          <w:rFonts w:ascii="Arial" w:hAnsi="Arial" w:eastAsia="宋体" w:cs="Arial"/>
          <w:b/>
          <w:bCs/>
          <w:i w:val="0"/>
          <w:iCs w:val="0"/>
          <w:caps w:val="0"/>
          <w:color w:val="auto"/>
          <w:spacing w:val="0"/>
          <w:sz w:val="21"/>
          <w:szCs w:val="21"/>
          <w:highlight w:val="none"/>
          <w:shd w:val="clear" w:color="auto" w:fill="ffffff"/>
        </w:rPr>
        <w:t xml:space="preserve">〉〈</w:t>
      </w:r>
      <w:r>
        <w:rPr>
          <w:rFonts w:hint="eastAsia" w:ascii="宋体" w:hAnsi="宋体" w:eastAsia="宋体" w:cs="宋体"/>
          <w:color w:val="auto"/>
          <w:sz w:val="24"/>
          <w:szCs w:val="24"/>
          <w:highlight w:val="none"/>
          <w:lang w:val="en-US" w:eastAsia="zh-CN" w:bidi="ar"/>
        </w:rPr>
        <w:t xml:space="preserve">快递包装政府采购需求标准（试行）</w:t>
      </w:r>
      <w:r>
        <w:rPr>
          <w:rFonts w:ascii="Arial" w:hAnsi="Arial" w:eastAsia="宋体" w:cs="Arial"/>
          <w:b/>
          <w:bCs/>
          <w:i w:val="0"/>
          <w:iCs w:val="0"/>
          <w:caps w:val="0"/>
          <w:color w:val="auto"/>
          <w:spacing w:val="0"/>
          <w:sz w:val="21"/>
          <w:szCs w:val="21"/>
          <w:highlight w:val="none"/>
          <w:shd w:val="clear" w:color="auto" w:fill="ffffff"/>
        </w:rPr>
        <w:t xml:space="preserve">〉</w:t>
      </w:r>
      <w:r>
        <w:rPr>
          <w:rFonts w:hint="eastAsia" w:ascii="宋体" w:hAnsi="宋体" w:eastAsia="宋体" w:cs="宋体"/>
          <w:color w:val="auto"/>
          <w:sz w:val="24"/>
          <w:szCs w:val="24"/>
          <w:highlight w:val="none"/>
          <w:lang w:val="en-US" w:eastAsia="zh-CN" w:bidi="ar"/>
        </w:rPr>
        <w:t xml:space="preserve">的通知》（财办库〔2020〕123号）执行。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 xml:space="preserve">本文件中若涉及数据中心采购，应按照《〈绿色数据中心政府采购需求标准（试行）〉的通知》（财库〔2023〕7号）执行。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jc w:val="center"/>
        <w:keepLines w:val="0"/>
        <w:keepNext w:val="0"/>
        <w:pageBreakBefore w:val="0"/>
        <w:spacing w:line="500" w:lineRule="exact"/>
        <w:rPr>
          <w:rFonts w:hint="eastAsia" w:ascii="宋体" w:hAnsi="宋体" w:eastAsia="宋体" w:cs="宋体"/>
          <w:b/>
          <w:bCs/>
          <w:color w:val="auto"/>
          <w:sz w:val="40"/>
          <w:szCs w:val="40"/>
          <w:highlight w:val="none"/>
        </w:rPr>
        <w:pBdr>
          <w:top w:val="none" w:color="000000" w:sz="0" w:space="0"/>
          <w:left w:val="none" w:color="000000" w:sz="0" w:space="0"/>
          <w:bottom w:val="none" w:color="000000" w:sz="0" w:space="0"/>
          <w:right w:val="none" w:color="000000" w:sz="0" w:space="0"/>
        </w:pBdr>
        <w:outlineLvl w:val="0"/>
      </w:pPr>
      <w:r/>
      <w:bookmarkStart w:id="161" w:name="_Toc9629"/>
      <w:r/>
      <w:bookmarkStart w:id="162" w:name="_Toc20312"/>
      <w:r>
        <w:rPr>
          <w:rFonts w:hint="eastAsia" w:ascii="宋体" w:hAnsi="宋体" w:eastAsia="宋体" w:cs="宋体"/>
          <w:b/>
          <w:bCs/>
          <w:color w:val="auto"/>
          <w:sz w:val="40"/>
          <w:szCs w:val="40"/>
          <w:highlight w:val="none"/>
        </w:rPr>
        <w:t xml:space="preserve">第六章 响应文件格式</w:t>
      </w:r>
      <w:bookmarkEnd w:id="161"/>
      <w:r/>
      <w:bookmarkEnd w:id="162"/>
      <w:r/>
      <w:r/>
    </w:p>
    <w:p>
      <w:pPr>
        <w:ind w:left="0" w:right="0"/>
        <w:jc w:val="left"/>
        <w:keepLines w:val="0"/>
        <w:keepNext w:val="0"/>
        <w:spacing w:before="0" w:beforeAutospacing="0" w:after="0" w:afterAutospacing="0"/>
        <w:widowControl/>
        <w:rPr>
          <w:rFonts w:hint="eastAsia" w:ascii="黑体" w:hAnsi="Times New Roman" w:eastAsia="黑体" w:cs="Times New Roman"/>
          <w:bCs/>
          <w:color w:val="auto"/>
          <w:sz w:val="24"/>
          <w:szCs w:val="24"/>
          <w:highlight w:val="none"/>
        </w:rPr>
        <w:suppressLineNumbers w:val="0"/>
      </w:pPr>
      <w:r/>
      <w:bookmarkStart w:id="163" w:name="_Toc49090576"/>
      <w:r/>
      <w:bookmarkEnd w:id="163"/>
      <w:r/>
      <w:bookmarkStart w:id="164" w:name="_Toc120614282"/>
      <w:r/>
      <w:bookmarkEnd w:id="164"/>
      <w:r/>
      <w:bookmarkStart w:id="165" w:name="_Hlt26671244"/>
      <w:r/>
      <w:bookmarkEnd w:id="165"/>
      <w:r/>
      <w:bookmarkStart w:id="166" w:name="_Hlt26955039"/>
      <w:r/>
      <w:bookmarkEnd w:id="166"/>
      <w:r/>
      <w:bookmarkStart w:id="167" w:name="_Toc26554094"/>
      <w:r>
        <w:rPr>
          <w:rFonts w:hint="eastAsia" w:ascii="黑体" w:hAnsi="Times New Roman" w:eastAsia="黑体" w:cs="Times New Roman"/>
          <w:bCs/>
          <w:color w:val="auto"/>
          <w:sz w:val="24"/>
          <w:szCs w:val="24"/>
          <w:highlight w:val="none"/>
          <w:lang w:val="en-US" w:eastAsia="zh-CN" w:bidi="ar"/>
        </w:rPr>
        <w:t xml:space="preserve"> </w:t>
      </w:r>
      <w:bookmarkEnd w:id="167"/>
      <w:r/>
      <w:r/>
    </w:p>
    <w:p>
      <w:pPr>
        <w:ind w:left="0" w:right="0"/>
        <w:jc w:val="left"/>
        <w:keepLines w:val="0"/>
        <w:keepNext w:val="0"/>
        <w:spacing w:before="0" w:beforeAutospacing="0" w:after="0" w:afterAutospacing="0"/>
        <w:widowControl/>
        <w:rPr>
          <w:rFonts w:hint="eastAsia" w:ascii="黑体" w:hAnsi="Times New Roman" w:eastAsia="黑体" w:cs="Times New Roman"/>
          <w:bCs/>
          <w:color w:val="auto"/>
          <w:sz w:val="24"/>
          <w:szCs w:val="24"/>
          <w:highlight w:val="none"/>
        </w:rPr>
        <w:suppressLineNumbers w:val="0"/>
      </w:pPr>
      <w:r>
        <w:rPr>
          <w:rFonts w:hint="eastAsia" w:ascii="黑体" w:hAnsi="Times New Roman" w:eastAsia="黑体" w:cs="Times New Roman"/>
          <w:bCs/>
          <w:color w:val="auto"/>
          <w:sz w:val="24"/>
          <w:szCs w:val="24"/>
          <w:highlight w:val="none"/>
          <w:lang w:val="en-US" w:eastAsia="zh-CN" w:bidi="ar"/>
        </w:rPr>
        <w:t xml:space="preserve"> </w:t>
      </w:r>
      <w:r/>
    </w:p>
    <w:p>
      <w:pPr>
        <w:ind w:left="0" w:right="0"/>
        <w:jc w:val="left"/>
        <w:keepLines w:val="0"/>
        <w:keepNext w:val="0"/>
        <w:spacing w:before="0" w:beforeAutospacing="0" w:after="0" w:afterAutospacing="0"/>
        <w:widowControl/>
        <w:rPr>
          <w:rFonts w:hint="eastAsia" w:ascii="黑体" w:hAnsi="Times New Roman" w:eastAsia="黑体" w:cs="Times New Roman"/>
          <w:bCs/>
          <w:color w:val="auto"/>
          <w:sz w:val="24"/>
          <w:szCs w:val="24"/>
          <w:highlight w:val="none"/>
        </w:rPr>
        <w:suppressLineNumbers w:val="0"/>
      </w:pPr>
      <w:r>
        <w:rPr>
          <w:rFonts w:hint="eastAsia" w:ascii="黑体" w:hAnsi="Times New Roman" w:eastAsia="黑体" w:cs="Times New Roman"/>
          <w:bCs/>
          <w:color w:val="auto"/>
          <w:sz w:val="24"/>
          <w:szCs w:val="24"/>
          <w:highlight w:val="none"/>
          <w:lang w:val="en-US" w:eastAsia="zh-CN" w:bidi="ar"/>
        </w:rPr>
        <w:t xml:space="preserve"> </w:t>
      </w:r>
      <w:r/>
    </w:p>
    <w:p>
      <w:pPr>
        <w:ind w:left="0" w:right="0"/>
        <w:jc w:val="left"/>
        <w:keepLines w:val="0"/>
        <w:keepNext w:val="0"/>
        <w:spacing w:before="0" w:beforeAutospacing="0" w:after="0" w:afterAutospacing="0"/>
        <w:widowControl/>
        <w:rPr>
          <w:rFonts w:hint="eastAsia" w:ascii="黑体" w:hAnsi="Times New Roman" w:eastAsia="黑体" w:cs="Times New Roman"/>
          <w:bCs/>
          <w:color w:val="auto"/>
          <w:sz w:val="24"/>
          <w:szCs w:val="24"/>
          <w:highlight w:val="none"/>
        </w:rPr>
        <w:suppressLineNumbers w:val="0"/>
      </w:pPr>
      <w:r>
        <w:rPr>
          <w:rFonts w:hint="eastAsia" w:ascii="黑体" w:hAnsi="Times New Roman" w:eastAsia="黑体" w:cs="Times New Roman"/>
          <w:bCs/>
          <w:color w:val="auto"/>
          <w:sz w:val="24"/>
          <w:szCs w:val="24"/>
          <w:highlight w:val="none"/>
          <w:lang w:val="en-US" w:eastAsia="zh-CN" w:bidi="ar"/>
        </w:rPr>
        <w:t xml:space="preserve"> </w:t>
      </w:r>
      <w:r/>
    </w:p>
    <w:p>
      <w:pPr>
        <w:ind w:left="0" w:right="0"/>
        <w:jc w:val="left"/>
        <w:keepLines w:val="0"/>
        <w:keepNext w:val="0"/>
        <w:spacing w:before="0" w:beforeAutospacing="0" w:after="0" w:afterAutospacing="0"/>
        <w:widowControl/>
        <w:rPr>
          <w:rFonts w:hint="eastAsia" w:ascii="黑体" w:hAnsi="Times New Roman" w:eastAsia="黑体" w:cs="Times New Roman"/>
          <w:bCs/>
          <w:color w:val="auto"/>
          <w:sz w:val="24"/>
          <w:szCs w:val="24"/>
          <w:highlight w:val="none"/>
        </w:rPr>
        <w:suppressLineNumbers w:val="0"/>
      </w:pPr>
      <w:r>
        <w:rPr>
          <w:rFonts w:hint="eastAsia" w:ascii="黑体" w:hAnsi="Times New Roman" w:eastAsia="黑体" w:cs="Times New Roman"/>
          <w:bCs/>
          <w:color w:val="auto"/>
          <w:sz w:val="24"/>
          <w:szCs w:val="24"/>
          <w:highlight w:val="none"/>
          <w:lang w:val="en-US" w:eastAsia="zh-CN" w:bidi="ar"/>
        </w:rPr>
        <w:t xml:space="preserve"> </w:t>
      </w:r>
      <w:r/>
    </w:p>
    <w:p>
      <w:pPr>
        <w:ind w:left="0" w:right="0"/>
        <w:jc w:val="center"/>
        <w:keepLines w:val="0"/>
        <w:keepNext w:val="0"/>
        <w:spacing w:before="0" w:beforeAutospacing="0" w:after="0" w:afterAutospacing="0"/>
        <w:widowControl/>
        <w:rPr>
          <w:rFonts w:hint="eastAsia" w:ascii="宋体" w:hAnsi="宋体" w:eastAsia="宋体" w:cs="Times New Roman"/>
          <w:b/>
          <w:bCs w:val="0"/>
          <w:color w:val="auto"/>
          <w:sz w:val="72"/>
          <w:szCs w:val="72"/>
          <w:highlight w:val="none"/>
        </w:rPr>
        <w:suppressLineNumbers w:val="0"/>
      </w:pPr>
      <w:r>
        <w:rPr>
          <w:rFonts w:hint="eastAsia" w:ascii="宋体" w:hAnsi="宋体" w:eastAsia="宋体" w:cs="宋体"/>
          <w:b/>
          <w:bCs w:val="0"/>
          <w:color w:val="auto"/>
          <w:sz w:val="72"/>
          <w:szCs w:val="72"/>
          <w:highlight w:val="none"/>
          <w:lang w:val="en-US" w:eastAsia="zh-CN" w:bidi="ar"/>
        </w:rPr>
        <w:t xml:space="preserve">响</w:t>
      </w:r>
      <w:r>
        <w:rPr>
          <w:rFonts w:hint="eastAsia" w:ascii="宋体" w:hAnsi="宋体" w:eastAsia="宋体" w:cs="Times New Roman"/>
          <w:b/>
          <w:bCs w:val="0"/>
          <w:color w:val="auto"/>
          <w:sz w:val="72"/>
          <w:szCs w:val="72"/>
          <w:highlight w:val="none"/>
          <w:lang w:val="en-US" w:eastAsia="zh-CN" w:bidi="ar"/>
        </w:rPr>
        <w:t xml:space="preserve">  </w:t>
      </w:r>
      <w:r>
        <w:rPr>
          <w:rFonts w:hint="eastAsia" w:ascii="宋体" w:hAnsi="宋体" w:eastAsia="宋体" w:cs="宋体"/>
          <w:b/>
          <w:bCs w:val="0"/>
          <w:color w:val="auto"/>
          <w:sz w:val="72"/>
          <w:szCs w:val="72"/>
          <w:highlight w:val="none"/>
          <w:lang w:val="en-US" w:eastAsia="zh-CN" w:bidi="ar"/>
        </w:rPr>
        <w:t xml:space="preserve">应</w:t>
      </w:r>
      <w:r>
        <w:rPr>
          <w:rFonts w:hint="eastAsia" w:ascii="宋体" w:hAnsi="宋体" w:eastAsia="宋体" w:cs="Times New Roman"/>
          <w:b/>
          <w:bCs w:val="0"/>
          <w:color w:val="auto"/>
          <w:sz w:val="72"/>
          <w:szCs w:val="72"/>
          <w:highlight w:val="none"/>
          <w:lang w:val="en-US" w:eastAsia="zh-CN" w:bidi="ar"/>
        </w:rPr>
        <w:t xml:space="preserve">  </w:t>
      </w:r>
      <w:r>
        <w:rPr>
          <w:rFonts w:hint="eastAsia" w:ascii="宋体" w:hAnsi="宋体" w:eastAsia="宋体" w:cs="宋体"/>
          <w:b/>
          <w:bCs w:val="0"/>
          <w:color w:val="auto"/>
          <w:sz w:val="72"/>
          <w:szCs w:val="72"/>
          <w:highlight w:val="none"/>
          <w:lang w:val="en-US" w:eastAsia="zh-CN" w:bidi="ar"/>
        </w:rPr>
        <w:t xml:space="preserve">文</w:t>
      </w:r>
      <w:r>
        <w:rPr>
          <w:rFonts w:hint="eastAsia" w:ascii="宋体" w:hAnsi="宋体" w:eastAsia="宋体" w:cs="Times New Roman"/>
          <w:b/>
          <w:bCs w:val="0"/>
          <w:color w:val="auto"/>
          <w:sz w:val="72"/>
          <w:szCs w:val="72"/>
          <w:highlight w:val="none"/>
          <w:lang w:val="en-US" w:eastAsia="zh-CN" w:bidi="ar"/>
        </w:rPr>
        <w:t xml:space="preserve">  </w:t>
      </w:r>
      <w:r>
        <w:rPr>
          <w:rFonts w:hint="eastAsia" w:ascii="宋体" w:hAnsi="宋体" w:eastAsia="宋体" w:cs="宋体"/>
          <w:b/>
          <w:bCs w:val="0"/>
          <w:color w:val="auto"/>
          <w:sz w:val="72"/>
          <w:szCs w:val="72"/>
          <w:highlight w:val="none"/>
          <w:lang w:val="en-US" w:eastAsia="zh-CN" w:bidi="ar"/>
        </w:rPr>
        <w:t xml:space="preserve">件</w:t>
      </w:r>
      <w:r/>
    </w:p>
    <w:p>
      <w:pPr>
        <w:ind w:left="0" w:right="0"/>
        <w:jc w:val="center"/>
        <w:keepLines w:val="0"/>
        <w:keepNext w:val="0"/>
        <w:spacing w:before="0" w:beforeAutospacing="0" w:after="0" w:afterAutospacing="0"/>
        <w:widowControl/>
        <w:rPr>
          <w:rFonts w:hint="eastAsia" w:ascii="宋体" w:hAnsi="宋体" w:eastAsia="宋体" w:cs="Times New Roman"/>
          <w:b/>
          <w:bCs w:val="0"/>
          <w:color w:val="auto"/>
          <w:sz w:val="72"/>
          <w:szCs w:val="72"/>
          <w:highlight w:val="none"/>
        </w:rPr>
        <w:suppressLineNumbers w:val="0"/>
      </w:pPr>
      <w:r>
        <w:rPr>
          <w:rFonts w:hint="eastAsia" w:ascii="宋体" w:hAnsi="宋体" w:eastAsia="宋体" w:cs="Times New Roman"/>
          <w:b/>
          <w:bCs w:val="0"/>
          <w:color w:val="auto"/>
          <w:sz w:val="72"/>
          <w:szCs w:val="72"/>
          <w:highlight w:val="none"/>
          <w:lang w:val="en-US" w:eastAsia="zh-CN" w:bidi="ar"/>
        </w:rPr>
        <w:t xml:space="preserve"> </w:t>
      </w:r>
      <w:r/>
    </w:p>
    <w:p>
      <w:pPr>
        <w:ind w:left="0" w:right="0"/>
        <w:jc w:val="center"/>
        <w:keepLines w:val="0"/>
        <w:keepNext w:val="0"/>
        <w:spacing w:before="0" w:beforeAutospacing="0" w:after="0" w:afterAutospacing="0"/>
        <w:widowControl/>
        <w:rPr>
          <w:rFonts w:hint="eastAsia" w:ascii="宋体" w:hAnsi="宋体" w:eastAsia="宋体" w:cs="Times New Roman"/>
          <w:b/>
          <w:bCs w:val="0"/>
          <w:color w:val="auto"/>
          <w:sz w:val="36"/>
          <w:szCs w:val="36"/>
          <w:highlight w:val="none"/>
          <w:lang w:val="en-US" w:eastAsia="zh-CN" w:bidi="ar"/>
        </w:rPr>
        <w:suppressLineNumbers w:val="0"/>
      </w:pPr>
      <w:r>
        <w:rPr>
          <w:rFonts w:hint="eastAsia" w:ascii="宋体" w:hAnsi="宋体" w:eastAsia="宋体" w:cs="Times New Roman"/>
          <w:b/>
          <w:bCs w:val="0"/>
          <w:color w:val="auto"/>
          <w:sz w:val="36"/>
          <w:szCs w:val="36"/>
          <w:highlight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Times New Roman"/>
          <w:b/>
          <w:bCs w:val="0"/>
          <w:color w:val="auto"/>
          <w:sz w:val="36"/>
          <w:szCs w:val="36"/>
          <w:highlight w:val="none"/>
        </w:rPr>
        <w:suppressLineNumbers w:val="0"/>
      </w:pPr>
      <w:r>
        <w:rPr>
          <w:rFonts w:hint="eastAsia" w:ascii="宋体" w:hAnsi="宋体" w:eastAsia="宋体" w:cs="Times New Roman"/>
          <w:b/>
          <w:bCs w:val="0"/>
          <w:color w:val="auto"/>
          <w:sz w:val="36"/>
          <w:szCs w:val="36"/>
          <w:highlight w:val="none"/>
          <w:lang w:val="en-US" w:eastAsia="zh-CN" w:bidi="ar"/>
        </w:rPr>
        <w:t xml:space="preserve"> </w:t>
      </w:r>
      <w:r/>
    </w:p>
    <w:p>
      <w:pPr>
        <w:ind w:left="0" w:right="0"/>
        <w:jc w:val="center"/>
        <w:keepLines w:val="0"/>
        <w:keepNext w:val="0"/>
        <w:spacing w:before="0" w:beforeAutospacing="0" w:after="0" w:afterAutospacing="0"/>
        <w:widowControl/>
        <w:rPr>
          <w:rFonts w:hint="eastAsia" w:ascii="宋体" w:hAnsi="宋体" w:eastAsia="宋体" w:cs="Times New Roman"/>
          <w:b/>
          <w:bCs w:val="0"/>
          <w:color w:val="auto"/>
          <w:sz w:val="36"/>
          <w:szCs w:val="36"/>
          <w:highlight w:val="none"/>
        </w:rPr>
        <w:suppressLineNumbers w:val="0"/>
      </w:pPr>
      <w:r>
        <w:rPr>
          <w:rFonts w:hint="eastAsia" w:ascii="宋体" w:hAnsi="宋体" w:eastAsia="宋体" w:cs="Times New Roman"/>
          <w:b/>
          <w:bCs w:val="0"/>
          <w:color w:val="auto"/>
          <w:sz w:val="36"/>
          <w:szCs w:val="36"/>
          <w:highlight w:val="none"/>
          <w:lang w:val="en-US" w:eastAsia="zh-CN" w:bidi="ar"/>
        </w:rPr>
        <w:t xml:space="preserve"> </w:t>
      </w:r>
      <w:r/>
    </w:p>
    <w:p>
      <w:pPr>
        <w:ind w:right="0" w:firstLine="1446"/>
        <w:jc w:val="left"/>
        <w:keepLines w:val="0"/>
        <w:keepNext w:val="0"/>
        <w:spacing w:before="0" w:beforeAutospacing="0" w:after="0" w:afterAutospacing="0"/>
        <w:widowControl/>
        <w:rPr>
          <w:rFonts w:hint="eastAsia" w:ascii="宋体" w:hAnsi="宋体" w:eastAsia="宋体" w:cs="Times New Roman"/>
          <w:b/>
          <w:bCs w:val="0"/>
          <w:color w:val="auto"/>
          <w:sz w:val="36"/>
          <w:szCs w:val="36"/>
          <w:highlight w:val="none"/>
        </w:rPr>
        <w:suppressLineNumbers w:val="0"/>
      </w:pPr>
      <w:r>
        <w:rPr>
          <w:rFonts w:hint="eastAsia" w:ascii="宋体" w:hAnsi="宋体" w:eastAsia="宋体" w:cs="宋体"/>
          <w:b/>
          <w:bCs w:val="0"/>
          <w:color w:val="auto"/>
          <w:sz w:val="36"/>
          <w:szCs w:val="36"/>
          <w:highlight w:val="none"/>
          <w:lang w:val="en-US" w:eastAsia="zh-CN" w:bidi="ar"/>
        </w:rPr>
        <w:t xml:space="preserve">项</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目</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名</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称：</w:t>
      </w:r>
      <w:r>
        <w:rPr>
          <w:rFonts w:hint="eastAsia" w:ascii="宋体" w:hAnsi="宋体" w:eastAsia="宋体" w:cs="Times New Roman"/>
          <w:b/>
          <w:bCs w:val="0"/>
          <w:color w:val="auto"/>
          <w:sz w:val="36"/>
          <w:szCs w:val="36"/>
          <w:highlight w:val="none"/>
          <w:u w:val="single"/>
          <w:lang w:val="en-US" w:eastAsia="zh-CN" w:bidi="ar"/>
        </w:rPr>
        <w:t xml:space="preserve">                   </w:t>
      </w:r>
      <w:r/>
    </w:p>
    <w:p>
      <w:pPr>
        <w:ind w:right="0" w:firstLine="1446"/>
        <w:jc w:val="left"/>
        <w:keepLines w:val="0"/>
        <w:keepNext w:val="0"/>
        <w:spacing w:before="0" w:beforeAutospacing="0" w:after="0" w:afterAutospacing="0"/>
        <w:widowControl/>
        <w:rPr>
          <w:rFonts w:hint="eastAsia" w:ascii="宋体" w:hAnsi="宋体" w:eastAsia="宋体" w:cs="Times New Roman"/>
          <w:b/>
          <w:bCs w:val="0"/>
          <w:color w:val="auto"/>
          <w:sz w:val="36"/>
          <w:szCs w:val="36"/>
          <w:highlight w:val="none"/>
          <w:u w:val="single"/>
        </w:rPr>
        <w:suppressLineNumbers w:val="0"/>
      </w:pPr>
      <w:r>
        <w:rPr>
          <w:rFonts w:hint="eastAsia" w:ascii="宋体" w:hAnsi="宋体" w:eastAsia="宋体" w:cs="宋体"/>
          <w:b/>
          <w:bCs w:val="0"/>
          <w:color w:val="auto"/>
          <w:sz w:val="36"/>
          <w:szCs w:val="36"/>
          <w:highlight w:val="none"/>
          <w:lang w:val="en-US" w:eastAsia="zh-CN" w:bidi="ar"/>
        </w:rPr>
        <w:t xml:space="preserve">项</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目</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编</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号：</w:t>
      </w:r>
      <w:r>
        <w:rPr>
          <w:rFonts w:hint="eastAsia" w:ascii="宋体" w:hAnsi="宋体" w:eastAsia="宋体" w:cs="Times New Roman"/>
          <w:b/>
          <w:bCs w:val="0"/>
          <w:color w:val="auto"/>
          <w:sz w:val="36"/>
          <w:szCs w:val="36"/>
          <w:highlight w:val="none"/>
          <w:u w:val="single"/>
          <w:lang w:val="en-US" w:eastAsia="zh-CN" w:bidi="ar"/>
        </w:rPr>
        <w:t xml:space="preserve">                   </w:t>
      </w:r>
      <w:r/>
    </w:p>
    <w:p>
      <w:pPr>
        <w:ind w:left="0" w:right="0"/>
        <w:jc w:val="left"/>
        <w:keepLines w:val="0"/>
        <w:keepNext w:val="0"/>
        <w:spacing w:before="0" w:beforeAutospacing="0" w:after="0" w:afterAutospacing="0"/>
        <w:widowControl/>
        <w:rPr>
          <w:rFonts w:hint="eastAsia" w:ascii="宋体" w:hAnsi="宋体" w:eastAsia="宋体" w:cs="Times New Roman"/>
          <w:b/>
          <w:bCs w:val="0"/>
          <w:color w:val="auto"/>
          <w:sz w:val="36"/>
          <w:szCs w:val="36"/>
          <w:highlight w:val="none"/>
          <w:u w:val="single"/>
        </w:rPr>
        <w:suppressLineNumbers w:val="0"/>
      </w:pP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供应商名称</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w:t>
      </w:r>
      <w:r>
        <w:rPr>
          <w:rFonts w:hint="eastAsia" w:ascii="宋体" w:hAnsi="宋体" w:eastAsia="宋体" w:cs="宋体"/>
          <w:b/>
          <w:bCs w:val="0"/>
          <w:color w:val="auto"/>
          <w:sz w:val="36"/>
          <w:szCs w:val="36"/>
          <w:highlight w:val="none"/>
          <w:u w:val="single"/>
          <w:lang w:val="en-US" w:eastAsia="zh-CN" w:bidi="ar"/>
        </w:rPr>
        <w:t xml:space="preserve">（加盖</w:t>
      </w:r>
      <w:r>
        <w:rPr>
          <w:rFonts w:hint="eastAsia" w:ascii="宋体" w:hAnsi="宋体" w:eastAsia="宋体" w:cs="Times New Roman"/>
          <w:b/>
          <w:bCs w:val="0"/>
          <w:color w:val="auto"/>
          <w:sz w:val="36"/>
          <w:szCs w:val="36"/>
          <w:highlight w:val="none"/>
          <w:u w:val="single"/>
          <w:lang w:val="en-US" w:eastAsia="zh-CN" w:bidi="ar"/>
        </w:rPr>
        <w:t xml:space="preserve">CA电子公章）</w:t>
      </w:r>
      <w:r/>
    </w:p>
    <w:p>
      <w:pPr>
        <w:ind w:left="0" w:right="0"/>
        <w:jc w:val="left"/>
        <w:keepLines w:val="0"/>
        <w:keepNext w:val="0"/>
        <w:spacing w:before="0" w:beforeAutospacing="0" w:after="0" w:afterAutospacing="0"/>
        <w:widowControl/>
        <w:rPr>
          <w:rFonts w:hint="eastAsia" w:ascii="宋体" w:hAnsi="宋体" w:eastAsia="宋体" w:cs="Times New Roman"/>
          <w:b/>
          <w:bCs w:val="0"/>
          <w:color w:val="auto"/>
          <w:sz w:val="36"/>
          <w:szCs w:val="36"/>
          <w:highlight w:val="none"/>
          <w:u w:val="single"/>
        </w:rPr>
        <w:suppressLineNumbers w:val="0"/>
      </w:pP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日</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期</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w:t>
      </w:r>
      <w:r>
        <w:rPr>
          <w:rFonts w:hint="eastAsia" w:ascii="宋体" w:hAnsi="宋体" w:eastAsia="宋体" w:cs="Times New Roman"/>
          <w:b/>
          <w:bCs w:val="0"/>
          <w:color w:val="auto"/>
          <w:sz w:val="36"/>
          <w:szCs w:val="36"/>
          <w:highlight w:val="none"/>
          <w:u w:val="single"/>
          <w:lang w:val="en-US" w:eastAsia="zh-CN" w:bidi="ar"/>
        </w:rPr>
        <w:t xml:space="preserve">                   </w:t>
      </w:r>
      <w:r/>
    </w:p>
    <w:p>
      <w:pPr>
        <w:ind w:left="0" w:right="0"/>
        <w:jc w:val="center"/>
        <w:keepLines w:val="0"/>
        <w:keepNext w:val="0"/>
        <w:spacing w:before="0" w:beforeAutospacing="0" w:after="0" w:afterAutospacing="0" w:line="440" w:lineRule="exact"/>
        <w:widowControl/>
        <w:rPr>
          <w:rFonts w:hint="eastAsia" w:ascii="宋体" w:hAnsi="宋体" w:eastAsia="宋体" w:cs="Times New Roman"/>
          <w:b/>
          <w:bCs/>
          <w:color w:val="auto"/>
          <w:sz w:val="32"/>
          <w:szCs w:val="32"/>
          <w:highlight w:val="none"/>
        </w:rPr>
        <w:suppressLineNumbers w:val="0"/>
      </w:pPr>
      <w:r>
        <w:rPr>
          <w:rFonts w:hint="eastAsia" w:ascii="宋体" w:hAnsi="宋体" w:eastAsia="宋体" w:cs="Times New Roman"/>
          <w:b/>
          <w:bCs/>
          <w:color w:val="auto"/>
          <w:sz w:val="32"/>
          <w:szCs w:val="32"/>
          <w:highlight w:val="none"/>
          <w:lang w:val="en-US" w:eastAsia="zh-CN" w:bidi="ar"/>
        </w:rPr>
        <w:t xml:space="preserve"> </w:t>
      </w:r>
      <w:r/>
    </w:p>
    <w:p>
      <w:pPr>
        <w:ind w:left="0" w:right="0"/>
        <w:jc w:val="left"/>
        <w:keepLines w:val="0"/>
        <w:keepNext w:val="0"/>
        <w:spacing w:before="0" w:beforeAutospacing="0" w:after="0" w:afterAutospacing="0" w:line="440" w:lineRule="exact"/>
        <w:widowControl/>
        <w:rPr>
          <w:rFonts w:hint="eastAsia" w:ascii="宋体" w:hAnsi="宋体" w:eastAsia="宋体" w:cs="Times New Roman"/>
          <w:color w:val="auto"/>
          <w:highlight w:val="none"/>
        </w:rPr>
        <w:suppressLineNumbers w:val="0"/>
      </w:pPr>
      <w:r>
        <w:rPr>
          <w:rFonts w:hint="eastAsia" w:ascii="宋体" w:hAnsi="宋体" w:eastAsia="宋体" w:cs="Times New Roman"/>
          <w:color w:val="auto"/>
          <w:sz w:val="24"/>
          <w:szCs w:val="24"/>
          <w:highlight w:val="none"/>
          <w:lang w:val="en-US" w:eastAsia="zh-CN" w:bidi="ar"/>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eastAsia="宋体" w:cs="Times New Roman"/>
          <w:b/>
          <w:bCs w:val="0"/>
          <w:color w:val="auto"/>
          <w:sz w:val="36"/>
          <w:szCs w:val="36"/>
          <w:highlight w:val="none"/>
          <w:u w:val="single"/>
          <w:lang w:val="en-US" w:eastAsia="zh-CN" w:bidi="ar"/>
        </w:rPr>
        <w:br w:type="page" w:clear="all"/>
      </w:r>
      <w:r>
        <w:rPr>
          <w:rFonts w:hint="eastAsia" w:ascii="宋体" w:hAnsi="宋体"/>
          <w:b/>
          <w:bCs/>
          <w:color w:val="auto"/>
          <w:sz w:val="32"/>
          <w:szCs w:val="32"/>
          <w:highlight w:val="none"/>
        </w:rPr>
        <w:t xml:space="preserve">响应文件目录</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bookmarkStart w:id="168" w:name="_Hlt26955066"/>
      <w:r/>
      <w:bookmarkEnd w:id="168"/>
      <w:r/>
      <w:bookmarkStart w:id="169" w:name="_Hlt26609389"/>
      <w:r/>
      <w:bookmarkEnd w:id="169"/>
      <w:r/>
      <w:bookmarkStart w:id="170" w:name="_Hlt26671374"/>
      <w:r/>
      <w:bookmarkEnd w:id="170"/>
      <w:r/>
      <w:bookmarkStart w:id="171" w:name="_Toc462564146"/>
      <w:r>
        <w:rPr>
          <w:rFonts w:hint="eastAsia" w:ascii="宋体" w:hAnsi="宋体" w:eastAsia="宋体" w:cs="宋体"/>
          <w:i w:val="0"/>
          <w:iCs/>
          <w:color w:val="auto"/>
          <w:sz w:val="24"/>
          <w:szCs w:val="24"/>
          <w:highlight w:val="none"/>
          <w:u w:val="none"/>
        </w:rPr>
        <w:t xml:space="preserve">一、法人或者其他组织的营业执照等证明文件，自然人的身份证明</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二、具备履行合同所必需的设备和专业技术能力的书面声明</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三、参加政府采购活动前 3 年内在经营活动中没有重大违法记录的书面声明</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四、单位负责人为同一人或者存在直接控股、管理关系的不同供应商，不得参加同一合同项下的政府采购活动（提供承诺函）</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五、特定资格要求的证明文件（如果本项目设置特定资格要求，则需要提供）</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5.1投标申请人须符合《食品经营许可和备案管理办法</w:t>
      </w:r>
      <w:r>
        <w:rPr>
          <w:rFonts w:hint="eastAsia" w:cs="宋体"/>
          <w:i w:val="0"/>
          <w:iCs/>
          <w:color w:val="auto"/>
          <w:sz w:val="24"/>
          <w:szCs w:val="24"/>
          <w:highlight w:val="none"/>
          <w:u w:val="none"/>
          <w:lang w:eastAsia="zh-CN"/>
        </w:rPr>
        <w:t xml:space="preserve">》等</w:t>
      </w:r>
      <w:r>
        <w:rPr>
          <w:rFonts w:hint="eastAsia" w:ascii="宋体" w:hAnsi="宋体" w:eastAsia="宋体" w:cs="宋体"/>
          <w:i w:val="0"/>
          <w:iCs/>
          <w:color w:val="auto"/>
          <w:sz w:val="24"/>
          <w:szCs w:val="24"/>
          <w:highlight w:val="none"/>
          <w:u w:val="none"/>
        </w:rPr>
        <w:t xml:space="preserve">相关规定，同时具备合法有效的《食品生产许可证》或《食品经营许可证》或《小餐饮信息公示卡》；</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5.2近2年内未受到市场监督管理部门行政处罚的（投标文件格式中的《关于资格的声明函》）；</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六、供应商基本情况表</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七、法人授权书</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八、投标函</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九、中小企业声明函</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十、关于符合本国产品标准的声明函</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十一、</w:t>
      </w:r>
      <w:r>
        <w:rPr>
          <w:rFonts w:hint="eastAsia" w:cs="宋体"/>
          <w:i w:val="0"/>
          <w:iCs/>
          <w:color w:val="auto"/>
          <w:sz w:val="24"/>
          <w:szCs w:val="24"/>
          <w:highlight w:val="none"/>
          <w:u w:val="none"/>
          <w:lang w:val="en-US" w:eastAsia="zh-CN"/>
        </w:rPr>
        <w:t xml:space="preserve">报价</w:t>
      </w:r>
      <w:r>
        <w:rPr>
          <w:rFonts w:hint="eastAsia" w:ascii="宋体" w:hAnsi="宋体" w:eastAsia="宋体" w:cs="宋体"/>
          <w:i w:val="0"/>
          <w:iCs/>
          <w:color w:val="auto"/>
          <w:sz w:val="24"/>
          <w:szCs w:val="24"/>
          <w:highlight w:val="none"/>
          <w:u w:val="none"/>
        </w:rPr>
        <w:t xml:space="preserve">一览表；</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十二、商务要求响应及偏离表</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十三、技术服务方案</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、服务承诺</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rPr>
        <w:t xml:space="preserve">十</w:t>
      </w:r>
      <w:r>
        <w:rPr>
          <w:rFonts w:hint="eastAsia" w:cs="宋体"/>
          <w:i w:val="0"/>
          <w:iCs/>
          <w:color w:val="auto"/>
          <w:sz w:val="24"/>
          <w:szCs w:val="24"/>
          <w:highlight w:val="none"/>
          <w:u w:val="none"/>
          <w:lang w:val="en-US" w:eastAsia="zh-CN"/>
        </w:rPr>
        <w:t xml:space="preserve">五</w:t>
      </w:r>
      <w:r>
        <w:rPr>
          <w:rFonts w:hint="eastAsia" w:ascii="宋体" w:hAnsi="宋体" w:eastAsia="宋体" w:cs="宋体"/>
          <w:i w:val="0"/>
          <w:iCs/>
          <w:color w:val="auto"/>
          <w:sz w:val="24"/>
          <w:szCs w:val="24"/>
          <w:highlight w:val="none"/>
          <w:u w:val="none"/>
        </w:rPr>
        <w:t xml:space="preserve">、盐城市政府采购事前信用承诺书</w:t>
      </w:r>
      <w:r/>
    </w:p>
    <w:p>
      <w:pPr>
        <w:pStyle w:val="877"/>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highlight w:val="none"/>
          <w:u w:val="none"/>
        </w:rPr>
      </w:pPr>
      <w:r>
        <w:rPr>
          <w:rFonts w:hint="eastAsia" w:cs="宋体"/>
          <w:i w:val="0"/>
          <w:iCs/>
          <w:color w:val="auto"/>
          <w:highlight w:val="none"/>
          <w:u w:val="none"/>
          <w:lang w:val="en-US" w:eastAsia="zh-CN"/>
        </w:rPr>
        <w:t xml:space="preserve">十六</w:t>
      </w:r>
      <w:r>
        <w:rPr>
          <w:rFonts w:hint="eastAsia" w:ascii="宋体" w:hAnsi="宋体" w:eastAsia="宋体" w:cs="宋体"/>
          <w:i w:val="0"/>
          <w:iCs/>
          <w:color w:val="auto"/>
          <w:highlight w:val="none"/>
          <w:u w:val="none"/>
        </w:rPr>
        <w:t xml:space="preserve">、与评审有关的其他材料（如有）</w:t>
      </w:r>
      <w:r/>
    </w:p>
    <w:p>
      <w:pPr>
        <w:ind w:left="0" w:right="0" w:firstLine="0"/>
        <w:jc w:val="center"/>
        <w:keepLines w:val="0"/>
        <w:keepNext w:val="0"/>
        <w:spacing w:before="0" w:beforeAutospacing="0" w:after="0" w:afterAutospacing="0" w:line="500" w:lineRule="exact"/>
        <w:widowControl w:val="off"/>
        <w:rPr>
          <w:rFonts w:hint="eastAsia" w:ascii="黑体" w:hAnsi="Times New Roman" w:eastAsia="黑体" w:cs="Times New Roman"/>
          <w:b/>
          <w:bCs/>
          <w:color w:val="auto"/>
          <w:sz w:val="32"/>
          <w:szCs w:val="32"/>
          <w:highlight w:val="none"/>
          <w:lang w:val="en-US" w:eastAsia="zh-CN"/>
        </w:rPr>
        <w:suppressLineNumbers w:val="0"/>
      </w:pPr>
      <w:r>
        <w:rPr>
          <w:rFonts w:ascii="黑体" w:hAnsi="黑体" w:eastAsia="黑体"/>
          <w:i/>
          <w:color w:val="auto"/>
          <w:sz w:val="32"/>
          <w:szCs w:val="32"/>
          <w:highlight w:val="none"/>
          <w:u w:val="single"/>
        </w:rPr>
        <w:br w:type="page" w:clear="all"/>
      </w:r>
      <w:bookmarkStart w:id="172" w:name="_Toc120614284"/>
      <w:r>
        <w:rPr>
          <w:rFonts w:hint="eastAsia" w:ascii="黑体" w:eastAsia="黑体" w:cs="Times New Roman"/>
          <w:b/>
          <w:bCs/>
          <w:color w:val="auto"/>
          <w:sz w:val="32"/>
          <w:szCs w:val="32"/>
          <w:highlight w:val="none"/>
          <w:lang w:val="en-US" w:eastAsia="zh-CN"/>
        </w:rPr>
        <w:t xml:space="preserve">一、</w:t>
      </w:r>
      <w:r>
        <w:rPr>
          <w:rFonts w:hint="eastAsia" w:ascii="黑体" w:hAnsi="Times New Roman" w:eastAsia="黑体" w:cs="Times New Roman"/>
          <w:b/>
          <w:bCs/>
          <w:color w:val="auto"/>
          <w:sz w:val="32"/>
          <w:szCs w:val="32"/>
          <w:highlight w:val="none"/>
          <w:lang w:val="en-US" w:eastAsia="zh-CN"/>
        </w:rPr>
        <w:t xml:space="preserve">法人或者其他组织的营业执照等证明文件，自然人的身份证明</w:t>
      </w:r>
      <w:r/>
    </w:p>
    <w:p>
      <w:pPr>
        <w:ind w:left="0" w:right="0" w:firstLine="420"/>
        <w:jc w:val="left"/>
        <w:keepLines w:val="0"/>
        <w:keepNext w:val="0"/>
        <w:spacing w:before="0" w:beforeAutospacing="0" w:after="0" w:afterAutospacing="0" w:line="5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t xml:space="preserve">二、具备履行合同所必需的设备和专业技术能力的书面声明</w:t>
      </w:r>
      <w:r/>
    </w:p>
    <w:p>
      <w:pPr>
        <w:pStyle w:val="714"/>
        <w:ind w:left="0" w:firstLine="492"/>
        <w:jc w:val="both"/>
        <w:keepLines w:val="0"/>
        <w:keepNext w:val="0"/>
        <w:spacing w:before="0" w:beforeAutospacing="0" w:after="0" w:afterAutospacing="0" w:line="0" w:lineRule="atLeast"/>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pStyle w:val="714"/>
        <w:ind w:left="0" w:firstLine="493"/>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w:t>
      </w:r>
      <w:r/>
    </w:p>
    <w:p>
      <w:pPr>
        <w:pStyle w:val="714"/>
        <w:ind w:left="0" w:firstLine="493"/>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主要设备有：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pStyle w:val="714"/>
        <w:ind w:left="0" w:firstLine="493"/>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主要专业技术能力有：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p>
    <w:p>
      <w:pPr>
        <w:pStyle w:val="714"/>
        <w:ind w:left="0" w:firstLine="492"/>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left="0" w:firstLine="48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                         </w:t>
      </w:r>
      <w:r>
        <w:rPr>
          <w:rFonts w:hint="default" w:ascii="Times New Roman" w:hAnsi="Times New Roman" w:cs="Times New Roman"/>
          <w:color w:val="auto"/>
          <w:sz w:val="28"/>
          <w:szCs w:val="28"/>
          <w:highlight w:val="none"/>
        </w:rPr>
        <w:t xml:space="preserve">     单位名称：</w:t>
      </w:r>
      <w:r>
        <w:rPr>
          <w:rFonts w:hint="default" w:ascii="Times New Roman" w:hAnsi="Times New Roman" w:cs="Times New Roman"/>
          <w:color w:val="auto"/>
          <w:sz w:val="28"/>
          <w:szCs w:val="28"/>
          <w:highlight w:val="none"/>
          <w:u w:val="single"/>
        </w:rPr>
        <w:t xml:space="preserve">（加盖CA电子公章）</w:t>
      </w:r>
      <w:r/>
    </w:p>
    <w:p>
      <w:pPr>
        <w:pStyle w:val="714"/>
        <w:ind w:left="0" w:firstLine="560"/>
        <w:jc w:val="right"/>
        <w:keepLines w:val="0"/>
        <w:keepNext w:val="0"/>
        <w:spacing w:before="0" w:beforeAutospacing="0" w:after="0" w:afterAutospacing="0" w:line="0" w:lineRule="atLeast"/>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pStyle w:val="714"/>
        <w:ind w:left="0" w:firstLine="56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  期：________年____月____日</w:t>
      </w:r>
      <w:r/>
    </w:p>
    <w:p>
      <w:pPr>
        <w:pStyle w:val="714"/>
        <w:ind w:left="0" w:firstLine="492"/>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p>
    <w:p>
      <w:pPr>
        <w:pStyle w:val="714"/>
        <w:ind w:left="0" w:firstLine="492"/>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714"/>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t xml:space="preserve">三、参加政府采购活动前 3 年内在经营活动中没有重大违法记录的书面声明</w:t>
      </w:r>
      <w:r/>
    </w:p>
    <w:p>
      <w:pPr>
        <w:pStyle w:val="714"/>
        <w:ind w:left="0" w:firstLine="561"/>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pStyle w:val="714"/>
        <w:ind w:left="0" w:firstLine="561"/>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我单位郑重声明：参加本次政府采购活动前</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年内，我单位在经营活动中没有因违法经营受到刑事处罚或者责令停产停业、吊销许可证或者执照、较大数额罚款等行政处罚。</w:t>
      </w:r>
      <w:r/>
    </w:p>
    <w:p>
      <w:pPr>
        <w:pStyle w:val="714"/>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left="0" w:firstLine="56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8"/>
          <w:szCs w:val="28"/>
          <w:highlight w:val="none"/>
        </w:rPr>
        <w:t xml:space="preserve">                    单位名称：</w:t>
      </w:r>
      <w:r>
        <w:rPr>
          <w:rFonts w:hint="default" w:ascii="Times New Roman" w:hAnsi="Times New Roman" w:cs="Times New Roman"/>
          <w:color w:val="auto"/>
          <w:sz w:val="28"/>
          <w:szCs w:val="28"/>
          <w:highlight w:val="none"/>
          <w:u w:val="single"/>
        </w:rPr>
        <w:t xml:space="preserve">（加盖CA电子公章）</w:t>
      </w:r>
      <w:r/>
    </w:p>
    <w:p>
      <w:pPr>
        <w:pStyle w:val="714"/>
        <w:ind w:left="0" w:firstLine="560"/>
        <w:jc w:val="center"/>
        <w:keepLines w:val="0"/>
        <w:keepNext w:val="0"/>
        <w:spacing w:before="0" w:beforeAutospacing="0" w:after="0" w:afterAutospacing="0" w:line="0" w:lineRule="atLeast"/>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                    </w:t>
      </w:r>
      <w:r/>
    </w:p>
    <w:p>
      <w:pPr>
        <w:pStyle w:val="714"/>
        <w:ind w:left="0" w:firstLine="56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  期：________年____月____日</w:t>
      </w:r>
      <w:r/>
    </w:p>
    <w:p>
      <w:pPr>
        <w:ind w:left="0" w:right="0" w:firstLine="0"/>
        <w:jc w:val="both"/>
        <w:keepLines w:val="0"/>
        <w:keepNext w:val="0"/>
        <w:spacing w:before="0" w:beforeAutospacing="0" w:after="0" w:afterAutospacing="0" w:line="500" w:lineRule="exact"/>
        <w:widowControl w:val="off"/>
        <w:rPr>
          <w:rFonts w:hint="eastAsia" w:ascii="黑体" w:hAnsi="Times New Roman" w:eastAsia="黑体" w:cs="Times New Roman"/>
          <w:b/>
          <w:bCs/>
          <w:color w:val="auto"/>
          <w:sz w:val="32"/>
          <w:szCs w:val="32"/>
          <w:highlight w:val="none"/>
          <w:lang w:val="en-US" w:eastAsia="zh-CN"/>
        </w:rPr>
        <w:suppressLineNumbers w:val="0"/>
      </w:pPr>
      <w:r>
        <w:rPr>
          <w:rFonts w:hint="eastAsia" w:ascii="黑体" w:hAnsi="Times New Roman" w:eastAsia="黑体" w:cs="Times New Roman"/>
          <w:b/>
          <w:bCs/>
          <w:color w:val="auto"/>
          <w:sz w:val="32"/>
          <w:szCs w:val="32"/>
          <w:highlight w:val="none"/>
          <w:lang w:val="en-US" w:eastAsia="zh-CN"/>
        </w:rPr>
      </w:r>
      <w:r/>
    </w:p>
    <w:p>
      <w:pPr>
        <w:ind w:left="0" w:right="0" w:firstLine="0"/>
        <w:jc w:val="left"/>
        <w:keepLines w:val="0"/>
        <w:keepNext w:val="0"/>
        <w:spacing w:before="0" w:beforeAutospacing="0" w:after="0" w:afterAutospacing="0" w:line="500" w:lineRule="exact"/>
        <w:widowControl w:val="off"/>
        <w:rPr>
          <w:rFonts w:hint="eastAsia" w:ascii="宋体" w:hAnsi="宋体"/>
          <w:color w:val="auto"/>
          <w:sz w:val="32"/>
          <w:szCs w:val="32"/>
          <w:highlight w:val="none"/>
          <w:lang w:val="en-US" w:eastAsia="zh-CN"/>
        </w:rPr>
        <w:suppressLineNumbers w:val="0"/>
      </w:pPr>
      <w:r>
        <w:rPr>
          <w:rFonts w:hint="eastAsia" w:ascii="宋体" w:hAnsi="宋体"/>
          <w:color w:val="auto"/>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ascii="宋体" w:hAnsi="宋体"/>
          <w:color w:val="auto"/>
          <w:sz w:val="32"/>
          <w:szCs w:val="32"/>
          <w:highlight w:val="none"/>
          <w:lang w:val="en-US" w:eastAsia="zh-CN"/>
        </w:rPr>
        <w:suppressLineNumbers w:val="0"/>
      </w:pPr>
      <w:r>
        <w:rPr>
          <w:rFonts w:ascii="宋体" w:hAnsi="宋体"/>
          <w:color w:val="auto"/>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ascii="宋体" w:hAnsi="宋体"/>
          <w:color w:val="auto"/>
          <w:sz w:val="32"/>
          <w:szCs w:val="32"/>
          <w:highlight w:val="none"/>
          <w:lang w:val="en-US" w:eastAsia="zh-CN"/>
        </w:rPr>
        <w:suppressLineNumbers w:val="0"/>
      </w:pPr>
      <w:r>
        <w:rPr>
          <w:rFonts w:ascii="宋体" w:hAnsi="宋体"/>
          <w:color w:val="auto"/>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ascii="宋体" w:hAnsi="宋体"/>
          <w:color w:val="auto"/>
          <w:sz w:val="32"/>
          <w:szCs w:val="32"/>
          <w:highlight w:val="none"/>
          <w:lang w:val="en-US" w:eastAsia="zh-CN"/>
        </w:rPr>
        <w:suppressLineNumbers w:val="0"/>
      </w:pPr>
      <w:r>
        <w:rPr>
          <w:rFonts w:ascii="宋体" w:hAnsi="宋体"/>
          <w:color w:val="auto"/>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ascii="宋体" w:hAnsi="宋体"/>
          <w:color w:val="auto"/>
          <w:sz w:val="32"/>
          <w:szCs w:val="32"/>
          <w:highlight w:val="none"/>
          <w:lang w:val="en-US" w:eastAsia="zh-CN"/>
        </w:rPr>
        <w:suppressLineNumbers w:val="0"/>
      </w:pPr>
      <w:r>
        <w:rPr>
          <w:rFonts w:ascii="宋体" w:hAnsi="宋体"/>
          <w:color w:val="auto"/>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ascii="宋体" w:hAnsi="宋体"/>
          <w:color w:val="auto"/>
          <w:sz w:val="32"/>
          <w:szCs w:val="32"/>
          <w:highlight w:val="none"/>
          <w:lang w:val="en-US" w:eastAsia="zh-CN"/>
        </w:rPr>
        <w:suppressLineNumbers w:val="0"/>
      </w:pPr>
      <w:r>
        <w:rPr>
          <w:rFonts w:ascii="宋体" w:hAnsi="宋体"/>
          <w:color w:val="auto"/>
          <w:sz w:val="32"/>
          <w:szCs w:val="32"/>
          <w:highlight w:val="none"/>
          <w:lang w:val="en-US" w:eastAsia="zh-CN"/>
        </w:rPr>
      </w:r>
      <w:r/>
    </w:p>
    <w:p>
      <w:pPr>
        <w:ind w:left="0" w:right="0"/>
        <w:jc w:val="left"/>
        <w:keepLines w:val="0"/>
        <w:keepNext w:val="0"/>
        <w:spacing w:before="0" w:beforeAutospacing="0" w:after="0" w:afterAutospacing="0"/>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pStyle w:val="879"/>
        <w:keepLines w:val="0"/>
        <w:keepNext w:val="0"/>
        <w:widowControl/>
        <w:tabs>
          <w:tab w:val="left" w:pos="180" w:leader="none"/>
        </w:tabs>
        <w:rPr>
          <w:rFonts w:hint="eastAsia" w:ascii="黑体" w:hAnsi="宋体" w:eastAsia="黑体" w:cs="Times New Roman"/>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numPr>
          <w:ilvl w:val="0"/>
          <w:numId w:val="0"/>
        </w:numPr>
        <w:ind w:right="0"/>
        <w:jc w:val="center"/>
        <w:keepLines w:val="0"/>
        <w:keepNext w:val="0"/>
        <w:spacing w:before="0" w:beforeAutospacing="0" w:after="0" w:afterAutospacing="0" w:line="500" w:lineRule="exact"/>
        <w:widowControl w:val="off"/>
        <w:rPr>
          <w:rFonts w:hint="eastAsia" w:ascii="黑体" w:hAnsi="Times New Roman" w:eastAsia="黑体" w:cs="Times New Roman"/>
          <w:b/>
          <w:bCs/>
          <w:color w:val="auto"/>
          <w:sz w:val="32"/>
          <w:szCs w:val="32"/>
          <w:highlight w:val="none"/>
        </w:rPr>
        <w:suppressLineNumbers w:val="0"/>
      </w:pPr>
      <w:r>
        <w:rPr>
          <w:rFonts w:hint="eastAsia" w:ascii="黑体" w:hAnsi="Times New Roman" w:eastAsia="黑体" w:cs="Times New Roman"/>
          <w:b/>
          <w:bCs/>
          <w:color w:val="auto"/>
          <w:sz w:val="32"/>
          <w:szCs w:val="32"/>
          <w:highlight w:val="none"/>
          <w:lang w:val="en-US" w:eastAsia="zh-CN" w:bidi="ar-SA"/>
        </w:rPr>
        <w:t xml:space="preserve">四、</w:t>
      </w:r>
      <w:r>
        <w:rPr>
          <w:rFonts w:hint="eastAsia" w:ascii="黑体" w:hAnsi="Times New Roman" w:eastAsia="黑体" w:cs="Times New Roman"/>
          <w:b/>
          <w:bCs/>
          <w:color w:val="auto"/>
          <w:sz w:val="32"/>
          <w:szCs w:val="32"/>
          <w:highlight w:val="none"/>
        </w:rPr>
        <w:t xml:space="preserve">承诺函</w:t>
      </w:r>
      <w:r/>
    </w:p>
    <w:p>
      <w:pPr>
        <w:pStyle w:val="696"/>
        <w:numPr>
          <w:ilvl w:val="0"/>
          <w:numId w:val="0"/>
        </w:numPr>
        <w:widowControl w:val="off"/>
        <w:rPr>
          <w:rFonts w:hint="eastAsia"/>
          <w:color w:val="auto"/>
          <w:highlight w:val="none"/>
        </w:rPr>
      </w:pPr>
      <w:r>
        <w:rPr>
          <w:rFonts w:hint="eastAsia"/>
          <w:color w:val="auto"/>
          <w:highlight w:val="none"/>
        </w:rPr>
      </w:r>
      <w:r/>
    </w:p>
    <w:p>
      <w:pPr>
        <w:pStyle w:val="714"/>
        <w:ind w:left="0" w:right="0"/>
        <w:keepLines w:val="0"/>
        <w:keepNext w:val="0"/>
        <w:spacing w:before="181" w:beforeAutospacing="0" w:after="181"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rPr>
        <w:t xml:space="preserve">东台市环境卫生管理处</w:t>
      </w:r>
      <w:r>
        <w:rPr>
          <w:rFonts w:hint="eastAsia" w:ascii="宋体" w:hAnsi="宋体" w:eastAsia="宋体" w:cs="宋体"/>
          <w:color w:val="auto"/>
          <w:sz w:val="28"/>
          <w:szCs w:val="28"/>
          <w:highlight w:val="none"/>
        </w:rPr>
        <w:t xml:space="preserve">：</w:t>
      </w:r>
      <w:r/>
    </w:p>
    <w:p>
      <w:pPr>
        <w:pStyle w:val="714"/>
        <w:ind w:left="0" w:firstLine="561"/>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我单位参加贵</w:t>
      </w:r>
      <w:r>
        <w:rPr>
          <w:rFonts w:hint="eastAsia" w:ascii="宋体" w:hAnsi="宋体" w:eastAsia="宋体" w:cs="宋体"/>
          <w:color w:val="auto"/>
          <w:sz w:val="28"/>
          <w:szCs w:val="28"/>
          <w:highlight w:val="none"/>
          <w:lang w:val="en-US" w:eastAsia="zh-CN"/>
        </w:rPr>
        <w:t xml:space="preserve">处</w:t>
      </w:r>
      <w:r>
        <w:rPr>
          <w:rFonts w:hint="eastAsia" w:ascii="宋体" w:hAnsi="宋体" w:eastAsia="宋体" w:cs="宋体"/>
          <w:color w:val="auto"/>
          <w:sz w:val="28"/>
          <w:szCs w:val="28"/>
          <w:highlight w:val="none"/>
        </w:rPr>
        <w:t xml:space="preserve">组织的项目编号：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8"/>
          <w:szCs w:val="28"/>
          <w:highlight w:val="none"/>
          <w:lang w:val="en-US" w:eastAsia="zh-CN"/>
        </w:rPr>
        <w:t xml:space="preserve">框架协议采购</w:t>
      </w:r>
      <w:r>
        <w:rPr>
          <w:rFonts w:hint="eastAsia" w:ascii="宋体" w:hAnsi="宋体" w:eastAsia="宋体" w:cs="宋体"/>
          <w:color w:val="auto"/>
          <w:sz w:val="28"/>
          <w:szCs w:val="28"/>
          <w:highlight w:val="none"/>
        </w:rPr>
        <w:t xml:space="preserve">活动，郑重承诺在参加本次政府采购活动中不存在与参加本项目的其他供应商单位负责人为同一人或者存在直接控股、管理关系。本单位对上述承诺的真实性负责。如有虚假，将依法承担相应责任。</w:t>
      </w:r>
      <w:r/>
    </w:p>
    <w:p>
      <w:pPr>
        <w:pStyle w:val="714"/>
        <w:ind w:left="0" w:firstLine="561"/>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特此承诺！</w:t>
      </w:r>
      <w:r/>
    </w:p>
    <w:p>
      <w:pPr>
        <w:pStyle w:val="714"/>
        <w:ind w:left="0" w:firstLine="56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left="0" w:firstLine="56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8"/>
          <w:szCs w:val="28"/>
          <w:highlight w:val="none"/>
        </w:rPr>
        <w:t xml:space="preserve">                     单位名称：</w:t>
      </w:r>
      <w:r>
        <w:rPr>
          <w:rFonts w:hint="default" w:ascii="Times New Roman" w:hAnsi="Times New Roman" w:cs="Times New Roman"/>
          <w:color w:val="auto"/>
          <w:sz w:val="28"/>
          <w:szCs w:val="28"/>
          <w:highlight w:val="none"/>
          <w:u w:val="single"/>
        </w:rPr>
        <w:t xml:space="preserve">（加盖CA电子公章）</w:t>
      </w:r>
      <w:r/>
    </w:p>
    <w:p>
      <w:pPr>
        <w:pStyle w:val="714"/>
        <w:ind w:left="0" w:firstLine="560"/>
        <w:jc w:val="center"/>
        <w:keepLines w:val="0"/>
        <w:keepNext w:val="0"/>
        <w:spacing w:before="0" w:beforeAutospacing="0" w:after="0" w:afterAutospacing="0" w:line="0" w:lineRule="atLeast"/>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                    </w:t>
      </w:r>
      <w:r/>
    </w:p>
    <w:p>
      <w:pPr>
        <w:pStyle w:val="714"/>
        <w:ind w:left="0" w:firstLine="56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  期：________年____月____日</w:t>
      </w:r>
      <w:r/>
    </w:p>
    <w:p>
      <w:pPr>
        <w:pStyle w:val="696"/>
        <w:numPr>
          <w:ilvl w:val="0"/>
          <w:numId w:val="0"/>
        </w:numPr>
        <w:widowControl w:val="off"/>
        <w:rPr>
          <w:rFonts w:hint="eastAsia"/>
          <w:color w:val="auto"/>
          <w:highlight w:val="none"/>
        </w:rPr>
      </w:pPr>
      <w:r>
        <w:rPr>
          <w:rFonts w:hint="eastAsia"/>
          <w:color w:val="auto"/>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jc w:val="center"/>
        <w:spacing w:line="600" w:lineRule="exact"/>
        <w:rPr>
          <w:rFonts w:hint="eastAsia" w:ascii="黑体" w:hAnsi="Calibri" w:eastAsia="黑体" w:cs="Times New Roman"/>
          <w:b/>
          <w:bCs/>
          <w:color w:val="auto"/>
          <w:sz w:val="32"/>
          <w:szCs w:val="32"/>
          <w:highlight w:val="none"/>
        </w:rPr>
      </w:pPr>
      <w:r>
        <w:rPr>
          <w:rFonts w:hint="eastAsia" w:ascii="黑体" w:eastAsia="黑体"/>
          <w:b/>
          <w:bCs/>
          <w:color w:val="auto"/>
          <w:sz w:val="32"/>
          <w:szCs w:val="32"/>
          <w:highlight w:val="none"/>
          <w:lang w:val="en-US" w:eastAsia="zh-CN"/>
        </w:rPr>
        <w:t xml:space="preserve">五、</w:t>
      </w:r>
      <w:r>
        <w:rPr>
          <w:rFonts w:hint="eastAsia" w:ascii="黑体" w:hAnsi="Calibri" w:eastAsia="黑体" w:cs="Times New Roman"/>
          <w:b/>
          <w:bCs/>
          <w:color w:val="auto"/>
          <w:sz w:val="32"/>
          <w:szCs w:val="32"/>
          <w:highlight w:val="none"/>
        </w:rPr>
        <w:t xml:space="preserve">特定资格要求的证明文件</w:t>
      </w:r>
      <w:r/>
    </w:p>
    <w:p>
      <w:pPr>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left="0" w:right="0" w:firstLine="480"/>
        <w:jc w:val="left"/>
        <w:keepLines w:val="0"/>
        <w:keepNext w:val="0"/>
        <w:spacing w:before="0" w:beforeAutospacing="0" w:after="0" w:afterAutospacing="0" w:line="46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如果本项目申请人的特定资格要求中要求提供的，必须提供。</w:t>
      </w:r>
      <w:r/>
    </w:p>
    <w:p>
      <w:pPr>
        <w:ind w:left="0" w:right="0" w:firstLine="480"/>
        <w:jc w:val="left"/>
        <w:keepLines w:val="0"/>
        <w:keepNext w:val="0"/>
        <w:spacing w:before="0" w:beforeAutospacing="0" w:after="0" w:afterAutospacing="0" w:line="46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5.1投标人提供合法有效的《食品生产许可证》或《食品经营许可证》或《小餐饮信息公示卡》；</w:t>
      </w:r>
      <w:r/>
    </w:p>
    <w:p>
      <w:pPr>
        <w:ind w:left="0" w:right="0" w:firstLine="480"/>
        <w:jc w:val="left"/>
        <w:keepLines w:val="0"/>
        <w:keepNext w:val="0"/>
        <w:spacing w:before="0" w:beforeAutospacing="0" w:after="0" w:afterAutospacing="0" w:line="46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5.2投标人近2年内未受到市场监督管理部门行政处罚的（响应文件格式中的《关于资格的声明函》）。</w:t>
      </w:r>
      <w:r/>
    </w:p>
    <w:p>
      <w:pPr>
        <w:ind w:left="0" w:right="0"/>
        <w:jc w:val="left"/>
        <w:keepLines w:val="0"/>
        <w:keepNext w:val="0"/>
        <w:spacing w:before="0" w:beforeAutospacing="0" w:after="0" w:afterAutospacing="0" w:line="460" w:lineRule="exact"/>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p>
      <w:pPr>
        <w:pStyle w:val="714"/>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 5.2关于资格的声明函</w:t>
      </w:r>
      <w:r/>
    </w:p>
    <w:p>
      <w:pPr>
        <w:pStyle w:val="714"/>
        <w:keepLines w:val="0"/>
        <w:keepNext w:val="0"/>
        <w:spacing w:before="181" w:beforeAutospacing="0" w:after="181" w:afterAutospacing="0" w:line="0" w:lineRule="atLeast"/>
        <w:widowControl w:val="off"/>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致：</w:t>
      </w:r>
      <w:r>
        <w:rPr>
          <w:rFonts w:hint="eastAsia" w:ascii="宋体" w:hAnsi="宋体" w:cs="宋体"/>
          <w:color w:val="auto"/>
          <w:sz w:val="24"/>
          <w:szCs w:val="24"/>
          <w:highlight w:val="none"/>
          <w:lang w:val="en-US" w:eastAsia="zh-CN" w:bidi="ar-SA"/>
        </w:rPr>
        <w:t xml:space="preserve">东台市环境卫生管理处</w:t>
      </w:r>
      <w:r/>
    </w:p>
    <w:p>
      <w:pPr>
        <w:pStyle w:val="714"/>
        <w:ind w:left="0" w:firstLine="561"/>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我公司（单位）参加本次项目（编号：</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）政府采购活动前三年内，在经营活动中没有重大违法记录；近2年内也未受到市场监督管理部门的行政处罚，我公司（单位）愿针对本次项目（编号：</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）进行响应，</w:t>
      </w:r>
      <w:r>
        <w:rPr>
          <w:rFonts w:hint="eastAsia" w:ascii="宋体" w:hAnsi="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lang w:val="en-US" w:eastAsia="zh-CN" w:bidi="ar-SA"/>
        </w:rPr>
        <w:t xml:space="preserve">文件中所有关于响应资格的文件、证明、陈述均是真实的、准确的。若有违背，我公司（单位）愿意承担由此而产生的一切后果。</w:t>
      </w:r>
      <w:r/>
    </w:p>
    <w:p>
      <w:pPr>
        <w:pStyle w:val="714"/>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left="0" w:firstLine="560"/>
        <w:jc w:val="center"/>
        <w:keepLines w:val="0"/>
        <w:keepNext w:val="0"/>
        <w:spacing w:before="0" w:beforeAutospacing="0" w:after="0" w:afterAutospacing="0" w:line="0" w:lineRule="atLeast"/>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8"/>
          <w:szCs w:val="28"/>
          <w:highlight w:val="none"/>
        </w:rPr>
        <w:t xml:space="preserve">             </w:t>
      </w:r>
      <w:r>
        <w:rPr>
          <w:rFonts w:hint="default" w:ascii="Times New Roman" w:hAnsi="Times New Roman" w:cs="Times New Roman"/>
          <w:color w:val="auto"/>
          <w:sz w:val="24"/>
          <w:szCs w:val="24"/>
          <w:highlight w:val="none"/>
        </w:rPr>
        <w:t xml:space="preserve">单位名称：</w:t>
      </w:r>
      <w:r>
        <w:rPr>
          <w:rFonts w:hint="default" w:ascii="Times New Roman" w:hAnsi="Times New Roman" w:cs="Times New Roman"/>
          <w:color w:val="auto"/>
          <w:sz w:val="24"/>
          <w:szCs w:val="24"/>
          <w:highlight w:val="none"/>
          <w:u w:val="single"/>
        </w:rPr>
        <w:t xml:space="preserve">（加盖CA电子公章）</w:t>
      </w:r>
      <w:r/>
    </w:p>
    <w:p>
      <w:pPr>
        <w:pStyle w:val="714"/>
        <w:ind w:left="0" w:firstLine="420"/>
        <w:jc w:val="both"/>
        <w:keepLines w:val="0"/>
        <w:keepNext w:val="0"/>
        <w:spacing w:before="0" w:beforeAutospacing="0" w:after="0" w:afterAutospacing="0" w:line="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p>
    <w:p>
      <w:pPr>
        <w:pStyle w:val="714"/>
        <w:ind w:left="0" w:firstLine="384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  期：________年____月____日</w:t>
      </w:r>
      <w:r/>
    </w:p>
    <w:p>
      <w:pPr>
        <w:pStyle w:val="714"/>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left="0" w:firstLine="561"/>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备注：上述所称“重大违法记录”</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是指供应商因违法经营受到刑事处罚或者责令停产停业、吊销许可证或者执照、较大数额罚款等行政处罚，包括被市场监管部门的行政处罚。</w:t>
      </w:r>
      <w:r/>
    </w:p>
    <w:p>
      <w:pPr>
        <w:pStyle w:val="714"/>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ind w:left="0" w:right="0"/>
        <w:jc w:val="left"/>
        <w:keepLines w:val="0"/>
        <w:keepNext w:val="0"/>
        <w:spacing w:before="0" w:beforeAutospacing="0" w:after="0" w:afterAutospacing="0" w:line="460" w:lineRule="exact"/>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p>
      <w:pPr>
        <w:pStyle w:val="879"/>
        <w:keepLines w:val="0"/>
        <w:keepNext w:val="0"/>
        <w:widowControl/>
        <w:tabs>
          <w:tab w:val="left" w:pos="180" w:leader="none"/>
        </w:tabs>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rPr>
        <w:t xml:space="preserve"> </w:t>
      </w:r>
      <w:r/>
    </w:p>
    <w:p>
      <w:pPr>
        <w:pStyle w:val="879"/>
        <w:keepLines w:val="0"/>
        <w:keepNext w:val="0"/>
        <w:widowControl/>
        <w:tabs>
          <w:tab w:val="left" w:pos="180" w:leader="none"/>
        </w:tabs>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rPr>
        <w:t xml:space="preserve"> </w:t>
      </w:r>
      <w:r/>
    </w:p>
    <w:p>
      <w:pPr>
        <w:pStyle w:val="879"/>
        <w:keepLines w:val="0"/>
        <w:keepNext w:val="0"/>
        <w:widowControl/>
        <w:tabs>
          <w:tab w:val="left" w:pos="180" w:leader="none"/>
        </w:tabs>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rPr>
        <w:t xml:space="preserve"> </w:t>
      </w:r>
      <w:r/>
    </w:p>
    <w:p>
      <w:pPr>
        <w:pStyle w:val="879"/>
        <w:keepLines w:val="0"/>
        <w:keepNext w:val="0"/>
        <w:widowControl/>
        <w:tabs>
          <w:tab w:val="left" w:pos="180" w:leader="none"/>
        </w:tabs>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rPr>
        <w:t xml:space="preserve"> </w:t>
      </w:r>
      <w:r/>
    </w:p>
    <w:p>
      <w:pPr>
        <w:pStyle w:val="879"/>
        <w:keepLines w:val="0"/>
        <w:keepNext w:val="0"/>
        <w:widowControl/>
        <w:tabs>
          <w:tab w:val="left" w:pos="180" w:leader="none"/>
        </w:tabs>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rPr>
        <w:t xml:space="preserve"> </w:t>
      </w:r>
      <w:r/>
    </w:p>
    <w:p>
      <w:pPr>
        <w:pStyle w:val="879"/>
        <w:keepLines w:val="0"/>
        <w:keepNext w:val="0"/>
        <w:widowControl/>
        <w:tabs>
          <w:tab w:val="left" w:pos="180" w:leader="none"/>
        </w:tabs>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rPr>
        <w:t xml:space="preserve"> </w:t>
      </w:r>
      <w:r/>
    </w:p>
    <w:p>
      <w:pPr>
        <w:pStyle w:val="714"/>
        <w:ind w:left="0" w:right="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供应商基本情况表</w:t>
      </w:r>
      <w:r>
        <w:rPr>
          <w:rFonts w:ascii="黑体" w:hAnsi="宋体" w:eastAsia="黑体" w:cs="黑体"/>
          <w:b/>
          <w:bCs/>
          <w:color w:val="auto"/>
          <w:sz w:val="30"/>
          <w:szCs w:val="30"/>
          <w:highlight w:val="none"/>
        </w:rPr>
        <w:t xml:space="preserve">（分包号：**）</w:t>
      </w:r>
      <w:r/>
    </w:p>
    <w:p>
      <w:pPr>
        <w:pStyle w:val="714"/>
        <w:ind w:firstLine="480"/>
        <w:jc w:val="both"/>
        <w:keepLines w:val="0"/>
        <w:keepNext w:val="0"/>
        <w:spacing w:before="0" w:beforeAutospacing="0" w:after="0" w:afterAutospacing="0" w:line="0" w:lineRule="atLeast"/>
        <w:widowControl w:val="off"/>
        <w:rPr>
          <w:rFonts w:ascii="方正楷体_GBK" w:hAnsi="方正楷体_GBK" w:eastAsia="方正楷体_GBK" w:cs="方正楷体_GBK"/>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方正楷体_GBK" w:hAnsi="方正楷体_GBK" w:eastAsia="方正楷体_GBK" w:cs="方正楷体_GBK"/>
          <w:color w:val="auto"/>
          <w:sz w:val="24"/>
          <w:szCs w:val="24"/>
          <w:highlight w:val="none"/>
        </w:rPr>
      </w:r>
      <w:r/>
    </w:p>
    <w:p>
      <w:pPr>
        <w:pStyle w:val="714"/>
        <w:ind w:firstLine="560"/>
        <w:jc w:val="both"/>
        <w:keepLines w:val="0"/>
        <w:keepNext w:val="0"/>
        <w:spacing w:before="0" w:beforeAutospacing="0" w:after="0" w:afterAutospacing="0" w:line="0" w:lineRule="atLeast"/>
        <w:widowControl w:val="off"/>
        <w:rPr>
          <w:rFonts w:hint="eastAsia" w:ascii="方正仿宋_GBK" w:hAnsi="方正仿宋_GBK" w:eastAsia="方正仿宋_GBK" w:cs="方正仿宋_GBK"/>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供应商名称（盖章）              采购项目编号：</w:t>
      </w:r>
      <w:r/>
    </w:p>
    <w:tbl>
      <w:tblPr>
        <w:tblStyle w:val="695"/>
        <w:tblW w:w="0" w:type="auto"/>
        <w:jc w:val="center"/>
        <w:tblCellSpacing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83"/>
        <w:gridCol w:w="2292"/>
        <w:gridCol w:w="1516"/>
        <w:gridCol w:w="3091"/>
      </w:tblGrid>
      <w:tr>
        <w:trPr>
          <w:jc w:val="center"/>
          <w:tblCellSpacing w:w="0" w:type="dxa"/>
          <w:trHeight w:val="671"/>
        </w:trPr>
        <w:tc>
          <w:tcPr>
            <w:shd w:val="clear" w:color="auto" w:fill="auto"/>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714"/>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方正仿宋_GBK" w:hAnsi="方正仿宋_GBK" w:eastAsia="方正仿宋_GBK" w:cs="方正仿宋_GBK"/>
                <w:color w:val="auto"/>
                <w:sz w:val="28"/>
                <w:szCs w:val="28"/>
                <w:highlight w:val="none"/>
              </w:rPr>
              <w:t xml:space="preserve">法定代表人</w:t>
            </w:r>
            <w:r/>
          </w:p>
        </w:tc>
        <w:tc>
          <w:tcPr>
            <w:shd w:val="clear" w:color="auto" w:fill="auto"/>
            <w:tcBorders>
              <w:top w:val="single" w:color="000000" w:sz="6" w:space="0"/>
              <w:left w:val="single" w:color="000000" w:sz="6" w:space="0"/>
              <w:bottom w:val="single" w:color="000000" w:sz="6" w:space="0"/>
              <w:right w:val="single" w:color="000000" w:sz="6" w:space="0"/>
            </w:tcBorders>
            <w:tcW w:w="2292" w:type="dxa"/>
            <w:vAlign w:val="center"/>
            <w:textDirection w:val="lrTb"/>
            <w:noWrap w:val="false"/>
          </w:tcPr>
          <w:p>
            <w:pPr>
              <w:pStyle w:val="714"/>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pStyle w:val="714"/>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成立日期</w:t>
            </w:r>
            <w:r/>
          </w:p>
        </w:tc>
        <w:tc>
          <w:tcPr>
            <w:shd w:val="clear" w:color="auto" w:fill="auto"/>
            <w:tcBorders>
              <w:top w:val="single" w:color="000000" w:sz="6" w:space="0"/>
              <w:left w:val="single" w:color="000000" w:sz="6" w:space="0"/>
              <w:bottom w:val="single" w:color="000000" w:sz="6" w:space="0"/>
              <w:right w:val="single" w:color="000000" w:sz="6" w:space="0"/>
            </w:tcBorders>
            <w:tcW w:w="3091" w:type="dxa"/>
            <w:vAlign w:val="center"/>
            <w:textDirection w:val="lrTb"/>
            <w:noWrap w:val="false"/>
          </w:tcPr>
          <w:p>
            <w:pPr>
              <w:pStyle w:val="714"/>
              <w:ind w:left="0" w:firstLine="42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年   月   日</w:t>
            </w:r>
            <w:r/>
          </w:p>
        </w:tc>
      </w:tr>
      <w:tr>
        <w:trPr>
          <w:jc w:val="center"/>
          <w:tblCellSpacing w:w="0" w:type="dxa"/>
          <w:trHeight w:val="671"/>
        </w:trPr>
        <w:tc>
          <w:tcPr>
            <w:shd w:val="clear" w:color="auto" w:fill="auto"/>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714"/>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企业地址</w:t>
            </w:r>
            <w:r/>
          </w:p>
        </w:tc>
        <w:tc>
          <w:tcPr>
            <w:shd w:val="clear" w:color="auto" w:fill="auto"/>
            <w:tcBorders>
              <w:top w:val="single" w:color="000000" w:sz="6" w:space="0"/>
              <w:left w:val="single" w:color="000000" w:sz="6" w:space="0"/>
              <w:bottom w:val="single" w:color="000000" w:sz="6" w:space="0"/>
              <w:right w:val="single" w:color="000000" w:sz="6" w:space="0"/>
            </w:tcBorders>
            <w:tcW w:w="2292" w:type="dxa"/>
            <w:vAlign w:val="center"/>
            <w:textDirection w:val="lrTb"/>
            <w:noWrap w:val="false"/>
          </w:tcPr>
          <w:p>
            <w:pPr>
              <w:pStyle w:val="714"/>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pStyle w:val="714"/>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注册资本</w:t>
            </w:r>
            <w:r/>
          </w:p>
        </w:tc>
        <w:tc>
          <w:tcPr>
            <w:shd w:val="clear" w:color="auto" w:fill="auto"/>
            <w:tcBorders>
              <w:top w:val="single" w:color="000000" w:sz="6" w:space="0"/>
              <w:left w:val="single" w:color="000000" w:sz="6" w:space="0"/>
              <w:bottom w:val="single" w:color="000000" w:sz="6" w:space="0"/>
              <w:right w:val="single" w:color="000000" w:sz="6" w:space="0"/>
            </w:tcBorders>
            <w:tcW w:w="3091" w:type="dxa"/>
            <w:vAlign w:val="center"/>
            <w:textDirection w:val="lrTb"/>
            <w:noWrap w:val="false"/>
          </w:tcPr>
          <w:p>
            <w:pPr>
              <w:pStyle w:val="714"/>
              <w:ind w:left="0" w:firstLine="16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万元</w:t>
            </w:r>
            <w:r/>
          </w:p>
        </w:tc>
      </w:tr>
      <w:tr>
        <w:trPr>
          <w:jc w:val="center"/>
          <w:tblCellSpacing w:w="0" w:type="dxa"/>
          <w:trHeight w:val="671"/>
        </w:trPr>
        <w:tc>
          <w:tcPr>
            <w:shd w:val="clear" w:color="auto" w:fill="auto"/>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714"/>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坐落地址</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899" w:type="dxa"/>
            <w:vAlign w:val="center"/>
            <w:textDirection w:val="lrTb"/>
            <w:noWrap w:val="false"/>
          </w:tcPr>
          <w:p>
            <w:pPr>
              <w:pStyle w:val="714"/>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671"/>
        </w:trPr>
        <w:tc>
          <w:tcPr>
            <w:shd w:val="clear" w:color="auto" w:fill="auto"/>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714"/>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职工人数</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899" w:type="dxa"/>
            <w:vAlign w:val="center"/>
            <w:textDirection w:val="lrTb"/>
            <w:noWrap w:val="false"/>
          </w:tcPr>
          <w:p>
            <w:pPr>
              <w:pStyle w:val="714"/>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1119"/>
        </w:trPr>
        <w:tc>
          <w:tcPr>
            <w:shd w:val="clear" w:color="auto" w:fill="auto"/>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714"/>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经营面积</w:t>
            </w:r>
            <w:r/>
          </w:p>
        </w:tc>
        <w:tc>
          <w:tcPr>
            <w:shd w:val="clear" w:color="auto" w:fill="auto"/>
            <w:tcBorders>
              <w:top w:val="single" w:color="000000" w:sz="6" w:space="0"/>
              <w:left w:val="single" w:color="000000" w:sz="6" w:space="0"/>
              <w:bottom w:val="single" w:color="000000" w:sz="6" w:space="0"/>
              <w:right w:val="single" w:color="000000" w:sz="6" w:space="0"/>
            </w:tcBorders>
            <w:tcW w:w="2292" w:type="dxa"/>
            <w:vAlign w:val="center"/>
            <w:textDirection w:val="lrTb"/>
            <w:noWrap w:val="false"/>
          </w:tcPr>
          <w:p>
            <w:pPr>
              <w:pStyle w:val="714"/>
              <w:jc w:val="right"/>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平方米</w:t>
            </w:r>
            <w:r/>
          </w:p>
        </w:tc>
        <w:tc>
          <w:tcPr>
            <w:shd w:val="clear" w:color="auto" w:fill="auto"/>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pStyle w:val="714"/>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其中：</w:t>
            </w:r>
            <w:r/>
          </w:p>
        </w:tc>
        <w:tc>
          <w:tcPr>
            <w:shd w:val="clear" w:color="auto" w:fill="auto"/>
            <w:tcBorders>
              <w:top w:val="single" w:color="000000" w:sz="6" w:space="0"/>
              <w:left w:val="single" w:color="000000" w:sz="6" w:space="0"/>
              <w:bottom w:val="single" w:color="000000" w:sz="6" w:space="0"/>
              <w:right w:val="single" w:color="000000" w:sz="6" w:space="0"/>
            </w:tcBorders>
            <w:tcW w:w="3091" w:type="dxa"/>
            <w:vAlign w:val="center"/>
            <w:textDirection w:val="lrTb"/>
            <w:noWrap w:val="false"/>
          </w:tcPr>
          <w:p>
            <w:pPr>
              <w:pStyle w:val="714"/>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自有面积</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平方米</w:t>
            </w:r>
            <w:r/>
          </w:p>
          <w:p>
            <w:pPr>
              <w:pStyle w:val="714"/>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承租面积</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平方米</w:t>
            </w:r>
            <w:r/>
          </w:p>
        </w:tc>
      </w:tr>
      <w:tr>
        <w:trPr>
          <w:jc w:val="center"/>
          <w:tblCellSpacing w:w="0" w:type="dxa"/>
          <w:trHeight w:val="3473"/>
        </w:trPr>
        <w:tc>
          <w:tcPr>
            <w:shd w:val="clear" w:color="auto" w:fill="auto"/>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714"/>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单位简介及内设机构情况</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899" w:type="dxa"/>
            <w:vAlign w:val="center"/>
            <w:textDirection w:val="lrTb"/>
            <w:noWrap w:val="false"/>
          </w:tcPr>
          <w:p>
            <w:pPr>
              <w:pStyle w:val="714"/>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688"/>
        </w:trPr>
        <w:tc>
          <w:tcPr>
            <w:gridSpan w:val="4"/>
            <w:shd w:val="clear" w:color="auto" w:fill="auto"/>
            <w:tcBorders>
              <w:top w:val="single" w:color="000000" w:sz="6" w:space="0"/>
              <w:left w:val="single" w:color="000000" w:sz="6" w:space="0"/>
              <w:bottom w:val="single" w:color="000000" w:sz="6" w:space="0"/>
              <w:right w:val="single" w:color="000000" w:sz="6" w:space="0"/>
            </w:tcBorders>
            <w:tcW w:w="8582" w:type="dxa"/>
            <w:vAlign w:val="center"/>
            <w:textDirection w:val="lrTb"/>
            <w:noWrap w:val="false"/>
          </w:tcPr>
          <w:p>
            <w:pPr>
              <w:pStyle w:val="714"/>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其他需要说明的情况：</w:t>
            </w:r>
            <w:r/>
          </w:p>
        </w:tc>
      </w:tr>
    </w:tbl>
    <w:p>
      <w:pPr>
        <w:pStyle w:val="714"/>
        <w:ind w:firstLine="560"/>
        <w:jc w:val="both"/>
        <w:keepLines w:val="0"/>
        <w:keepNext w:val="0"/>
        <w:spacing w:before="0" w:beforeAutospacing="0" w:after="0" w:afterAutospacing="0" w:line="0" w:lineRule="atLeast"/>
        <w:widowControl w:val="off"/>
        <w:rPr>
          <w:rFonts w:hint="eastAsia" w:ascii="方正仿宋_GBK" w:hAnsi="方正仿宋_GBK" w:eastAsia="方正仿宋_GBK" w:cs="方正仿宋_GBK"/>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注：</w:t>
      </w:r>
      <w:r/>
    </w:p>
    <w:p>
      <w:pPr>
        <w:pStyle w:val="714"/>
        <w:ind w:firstLine="560"/>
        <w:jc w:val="both"/>
        <w:keepLines w:val="0"/>
        <w:keepNext w:val="0"/>
        <w:spacing w:before="0" w:beforeAutospacing="0" w:after="0" w:afterAutospacing="0" w:line="0" w:lineRule="atLeast"/>
        <w:widowControl w:val="off"/>
        <w:rPr>
          <w:rFonts w:hint="eastAsia" w:ascii="方正仿宋_GBK" w:hAnsi="方正仿宋_GBK" w:eastAsia="方正仿宋_GBK" w:cs="方正仿宋_GBK"/>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lang w:eastAsia="zh-CN"/>
        </w:rPr>
        <w:t xml:space="preserve">1.</w:t>
      </w:r>
      <w:r>
        <w:rPr>
          <w:rFonts w:hint="eastAsia" w:ascii="方正仿宋_GBK" w:hAnsi="方正仿宋_GBK" w:eastAsia="方正仿宋_GBK" w:cs="方正仿宋_GBK"/>
          <w:color w:val="auto"/>
          <w:sz w:val="28"/>
          <w:szCs w:val="28"/>
          <w:highlight w:val="none"/>
        </w:rPr>
        <w:t xml:space="preserve">参加投标的供应商应具有开展本项工作内容提供早餐供应服务的能力。</w:t>
      </w:r>
      <w:r/>
    </w:p>
    <w:p>
      <w:pPr>
        <w:pStyle w:val="714"/>
        <w:ind w:firstLine="560"/>
        <w:jc w:val="both"/>
        <w:keepLines w:val="0"/>
        <w:keepNext w:val="0"/>
        <w:spacing w:before="0" w:beforeAutospacing="0" w:after="0" w:afterAutospacing="0" w:line="0" w:lineRule="atLeast"/>
        <w:widowControl w:val="off"/>
        <w:rPr>
          <w:rFonts w:hint="eastAsia" w:ascii="方正仿宋_GBK" w:hAnsi="方正仿宋_GBK" w:eastAsia="方正仿宋_GBK" w:cs="方正仿宋_GBK"/>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lang w:eastAsia="zh-CN"/>
        </w:rPr>
        <w:t xml:space="preserve">2.</w:t>
      </w:r>
      <w:r>
        <w:rPr>
          <w:rFonts w:hint="eastAsia" w:ascii="方正仿宋_GBK" w:hAnsi="方正仿宋_GBK" w:eastAsia="方正仿宋_GBK" w:cs="方正仿宋_GBK"/>
          <w:color w:val="auto"/>
          <w:sz w:val="28"/>
          <w:szCs w:val="28"/>
          <w:highlight w:val="none"/>
        </w:rPr>
        <w:t xml:space="preserve">上述表格须按内容要求如实填写完整。</w:t>
      </w:r>
      <w:r/>
    </w:p>
    <w:p>
      <w:pPr>
        <w:jc w:val="center"/>
        <w:spacing w:line="600" w:lineRule="exact"/>
        <w:rPr>
          <w:rFonts w:hint="eastAsia" w:ascii="黑体" w:hAnsi="宋体" w:eastAsia="黑体" w:cs="Times New Roman"/>
          <w:bCs/>
          <w:color w:val="auto"/>
          <w:sz w:val="24"/>
          <w:szCs w:val="24"/>
          <w:highlight w:val="none"/>
        </w:rPr>
        <w:outlineLvl w:val="9"/>
      </w:pPr>
      <w:r>
        <w:rPr>
          <w:rFonts w:hint="eastAsia" w:ascii="黑体" w:hAnsi="宋体" w:eastAsia="黑体" w:cs="Times New Roman"/>
          <w:bCs/>
          <w:color w:val="auto"/>
          <w:sz w:val="24"/>
          <w:szCs w:val="24"/>
          <w:highlight w:val="none"/>
        </w:rPr>
        <w:t xml:space="preserve"> </w:t>
      </w:r>
      <w:r/>
    </w:p>
    <w:p>
      <w:pPr>
        <w:jc w:val="center"/>
        <w:spacing w:line="600" w:lineRule="exact"/>
        <w:rPr>
          <w:rFonts w:hint="eastAsia" w:ascii="黑体" w:hAnsi="宋体" w:eastAsia="黑体" w:cs="Times New Roman"/>
          <w:bCs/>
          <w:color w:val="auto"/>
          <w:sz w:val="24"/>
          <w:szCs w:val="24"/>
          <w:highlight w:val="none"/>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rFonts w:hint="eastAsia" w:ascii="黑体" w:hAnsi="宋体" w:eastAsia="黑体" w:cs="Times New Roman"/>
          <w:bCs/>
          <w:color w:val="auto"/>
          <w:sz w:val="24"/>
          <w:szCs w:val="24"/>
          <w:highlight w:val="none"/>
        </w:rPr>
      </w:r>
      <w:r/>
    </w:p>
    <w:p>
      <w:pPr>
        <w:pStyle w:val="714"/>
        <w:ind w:left="0" w:right="0"/>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auto"/>
          <w:sz w:val="32"/>
          <w:szCs w:val="32"/>
          <w:highlight w:val="none"/>
          <w:u w:val="single"/>
        </w:rPr>
        <w:t xml:space="preserve">七</w:t>
      </w:r>
      <w:r>
        <w:rPr>
          <w:rFonts w:hint="eastAsia" w:ascii="黑体" w:hAnsi="宋体" w:eastAsia="黑体" w:cs="黑体"/>
          <w:color w:val="auto"/>
          <w:sz w:val="32"/>
          <w:szCs w:val="32"/>
          <w:highlight w:val="none"/>
          <w:u w:val="single"/>
        </w:rPr>
        <w:t xml:space="preserve">、法人授权书</w:t>
      </w:r>
      <w:r/>
    </w:p>
    <w:p>
      <w:pPr>
        <w:pStyle w:val="714"/>
        <w:ind w:left="0" w:firstLine="480"/>
        <w:jc w:val="both"/>
        <w:keepLines w:val="0"/>
        <w:keepNext w:val="0"/>
        <w:spacing w:before="0" w:beforeAutospacing="0" w:after="0" w:afterAutospacing="0" w:line="0" w:lineRule="atLeast"/>
        <w:widowControl w:val="off"/>
        <w:tabs>
          <w:tab w:val="left" w:pos="360" w:leader="none"/>
        </w:tabs>
        <w:rPr>
          <w:rFonts w:hint="default" w:ascii="Times New Roman" w:hAnsi="Times New Roman"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r>
      <w:r/>
    </w:p>
    <w:p>
      <w:pPr>
        <w:pStyle w:val="714"/>
        <w:ind w:left="0" w:firstLine="480"/>
        <w:jc w:val="both"/>
        <w:keepLines w:val="0"/>
        <w:keepNext w:val="0"/>
        <w:pageBreakBefore w:val="0"/>
        <w:spacing w:before="0" w:beforeAutospacing="0" w:after="0" w:afterAutospacing="0" w:line="360" w:lineRule="auto"/>
        <w:widowControl w:val="off"/>
        <w:tabs>
          <w:tab w:val="left" w:pos="360" w:leader="none"/>
        </w:tabs>
        <w:rPr>
          <w:rFonts w:hint="default" w:ascii="Times New Roman" w:hAnsi="Times New Roman"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r>
      <w:r/>
    </w:p>
    <w:p>
      <w:pPr>
        <w:pStyle w:val="714"/>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本授权书声明：____________（投标人名称）授权________________（被授权人的姓名）为我方就</w:t>
      </w:r>
      <w:r>
        <w:rPr>
          <w:rFonts w:hint="eastAsia" w:ascii="宋体" w:hAnsi="宋体" w:eastAsia="宋体" w:cs="宋体"/>
          <w:i/>
          <w:iCs/>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 xml:space="preserve">号项目采购活动的合法代理人，以本单位名义全权处理一切与该项目采购有关的事务。</w:t>
      </w:r>
      <w:r/>
    </w:p>
    <w:p>
      <w:pPr>
        <w:pStyle w:val="714"/>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本授权书于______年____月____日起生效，特此声明。</w:t>
      </w:r>
      <w:r/>
    </w:p>
    <w:p>
      <w:pPr>
        <w:pStyle w:val="714"/>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        被授权人身份证号码：</w:t>
      </w:r>
      <w:r>
        <w:rPr>
          <w:rFonts w:hint="default" w:ascii="Times New Roman" w:hAnsi="Times New Roman" w:cs="Times New Roman"/>
          <w:color w:val="auto"/>
          <w:sz w:val="24"/>
          <w:szCs w:val="24"/>
          <w:highlight w:val="none"/>
          <w:u w:val="single"/>
        </w:rPr>
        <w:t xml:space="preserve">                              </w:t>
      </w:r>
      <w:r/>
    </w:p>
    <w:p>
      <w:pPr>
        <w:pStyle w:val="714"/>
        <w:jc w:val="both"/>
        <w:keepLines w:val="0"/>
        <w:keepNext w:val="0"/>
        <w:pageBreakBefore w:val="0"/>
        <w:spacing w:before="0" w:beforeAutospacing="0" w:after="0" w:afterAutospacing="0" w:line="360" w:lineRule="auto"/>
        <w:widowControl w:val="off"/>
        <w:tabs>
          <w:tab w:val="left" w:pos="360" w:leader="none"/>
        </w:tabs>
        <w:rPr>
          <w:rFonts w:hint="default" w:ascii="Times New Roman" w:hAnsi="Times New Roman" w:cs="Times New Roman"/>
          <w:color w:val="auto"/>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        被授权人联系电话：（手机）</w:t>
      </w:r>
      <w:r>
        <w:rPr>
          <w:rFonts w:hint="default" w:ascii="Times New Roman" w:hAnsi="Times New Roman" w:cs="Times New Roman"/>
          <w:color w:val="auto"/>
          <w:sz w:val="24"/>
          <w:szCs w:val="24"/>
          <w:highlight w:val="none"/>
          <w:u w:val="single"/>
        </w:rPr>
        <w:t xml:space="preserve">                          </w:t>
      </w:r>
      <w:r/>
    </w:p>
    <w:p>
      <w:pPr>
        <w:pStyle w:val="714"/>
        <w:ind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授权单位名称：</w:t>
      </w:r>
      <w:r>
        <w:rPr>
          <w:rFonts w:hint="default" w:ascii="Times New Roman" w:hAnsi="Times New Roman" w:cs="Times New Roman"/>
          <w:color w:val="auto"/>
          <w:sz w:val="24"/>
          <w:szCs w:val="24"/>
          <w:highlight w:val="none"/>
          <w:u w:val="single"/>
        </w:rPr>
        <w:t xml:space="preserve">（加盖CA电子公章）</w:t>
      </w:r>
      <w:r/>
    </w:p>
    <w:p>
      <w:pPr>
        <w:pStyle w:val="714"/>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单位地址：</w:t>
      </w:r>
      <w:r>
        <w:rPr>
          <w:rFonts w:hint="default" w:ascii="Times New Roman" w:hAnsi="Times New Roman" w:cs="Times New Roman"/>
          <w:color w:val="auto"/>
          <w:sz w:val="24"/>
          <w:szCs w:val="24"/>
          <w:highlight w:val="none"/>
          <w:u w:val="single"/>
        </w:rPr>
        <w:t xml:space="preserve">                                         </w:t>
      </w:r>
      <w:r/>
    </w:p>
    <w:p>
      <w:pPr>
        <w:pStyle w:val="714"/>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日</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期：</w:t>
      </w:r>
      <w:bookmarkStart w:id="173" w:name="_Hlt26671380"/>
      <w:r/>
      <w:bookmarkStart w:id="174" w:name="_格式3__银行出具的资信证明"/>
      <w:r/>
      <w:bookmarkStart w:id="175" w:name="_Hlt26955070"/>
      <w:r>
        <w:rPr>
          <w:rFonts w:hint="default" w:ascii="Times New Roman" w:hAnsi="Times New Roman" w:cs="Times New Roman"/>
          <w:color w:val="auto"/>
          <w:sz w:val="24"/>
          <w:szCs w:val="24"/>
          <w:highlight w:val="none"/>
          <w:u w:val="single"/>
        </w:rPr>
        <w:t xml:space="preserve">                                         </w:t>
      </w:r>
      <w:bookmarkEnd w:id="173"/>
      <w:r/>
      <w:bookmarkEnd w:id="174"/>
      <w:r/>
      <w:bookmarkEnd w:id="175"/>
      <w:r/>
      <w:r/>
    </w:p>
    <w:p>
      <w:pPr>
        <w:pStyle w:val="714"/>
        <w:ind w:left="0" w:firstLine="42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auto"/>
          <w:sz w:val="24"/>
          <w:szCs w:val="24"/>
          <w:highlight w:val="none"/>
        </w:rPr>
        <w:t xml:space="preserve"> </w:t>
      </w:r>
      <w:r/>
    </w:p>
    <w:p>
      <w:pPr>
        <w:pStyle w:val="714"/>
        <w:ind w:left="0" w:firstLine="480"/>
        <w:keepLines w:val="0"/>
        <w:keepNext w:val="0"/>
        <w:spacing w:before="0" w:beforeAutospacing="0" w:after="0" w:afterAutospacing="0"/>
        <w:widowControl w:val="off"/>
        <w:tabs>
          <w:tab w:val="left" w:pos="360"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 </w:t>
      </w:r>
      <w:r>
        <w:rPr>
          <w:rFonts w:hint="eastAsia" w:ascii="宋体" w:hAnsi="宋体" w:eastAsia="宋体" w:cs="宋体"/>
          <w:b/>
          <w:bCs/>
          <w:color w:val="auto"/>
          <w:sz w:val="24"/>
          <w:szCs w:val="24"/>
          <w:highlight w:val="none"/>
        </w:rPr>
        <w:t xml:space="preserve">附：被授权人身份证扫描件。</w:t>
      </w:r>
      <w:r/>
    </w:p>
    <w:tbl>
      <w:tblPr>
        <w:tblStyle w:val="695"/>
        <w:tblW w:w="0" w:type="auto"/>
        <w:tblCellSpacing w:w="0" w:type="dxa"/>
        <w:tblInd w:w="5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058"/>
        <w:gridCol w:w="3924"/>
      </w:tblGrid>
      <w:tr>
        <w:trPr>
          <w:tblCellSpacing w:w="0" w:type="dxa"/>
          <w:trHeight w:val="3594"/>
        </w:trPr>
        <w:tc>
          <w:tcPr>
            <w:shd w:val="clear" w:color="auto" w:fill="auto"/>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pStyle w:val="714"/>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正面</w:t>
            </w:r>
            <w:r/>
          </w:p>
        </w:tc>
        <w:tc>
          <w:tcPr>
            <w:shd w:val="clear" w:color="auto" w:fill="auto"/>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pStyle w:val="714"/>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反面</w:t>
            </w:r>
            <w:r/>
          </w:p>
        </w:tc>
      </w:tr>
    </w:tbl>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 </w:t>
      </w:r>
      <w:r/>
    </w:p>
    <w:p>
      <w:pPr>
        <w:pStyle w:val="877"/>
        <w:jc w:val="center"/>
        <w:spacing w:beforeAutospacing="0" w:afterAutospacing="0" w:line="0" w:lineRule="atLeast"/>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pStyle w:val="877"/>
        <w:jc w:val="center"/>
        <w:spacing w:beforeAutospacing="0" w:afterAutospacing="0" w:line="0" w:lineRule="atLeast"/>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pStyle w:val="877"/>
        <w:jc w:val="center"/>
        <w:spacing w:beforeAutospacing="0" w:afterAutospacing="0" w:line="0" w:lineRule="atLeast"/>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pStyle w:val="877"/>
        <w:jc w:val="center"/>
        <w:spacing w:beforeAutospacing="0" w:afterAutospacing="0" w:line="0" w:lineRule="atLeast"/>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pStyle w:val="877"/>
        <w:jc w:val="center"/>
        <w:spacing w:beforeAutospacing="0" w:afterAutospacing="0" w:line="0" w:lineRule="atLeast"/>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pStyle w:val="877"/>
        <w:jc w:val="center"/>
        <w:spacing w:beforeAutospacing="0" w:afterAutospacing="0" w:line="0" w:lineRule="atLeast"/>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pStyle w:val="877"/>
        <w:jc w:val="center"/>
        <w:spacing w:beforeAutospacing="0" w:afterAutospacing="0" w:line="0" w:lineRule="atLeast"/>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jc w:val="center"/>
        <w:spacing w:line="440" w:lineRule="exact"/>
        <w:rPr>
          <w:rFonts w:hint="eastAsia" w:ascii="黑体" w:eastAsia="黑体"/>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bidi="ar-SA"/>
        </w:rPr>
        <w:t xml:space="preserve">八、</w:t>
      </w:r>
      <w:r>
        <w:rPr>
          <w:rFonts w:hint="eastAsia" w:ascii="黑体" w:eastAsia="黑体"/>
          <w:b/>
          <w:bCs/>
          <w:color w:val="auto"/>
          <w:sz w:val="32"/>
          <w:szCs w:val="32"/>
          <w:highlight w:val="none"/>
          <w:lang w:val="en-US" w:eastAsia="zh-CN"/>
        </w:rPr>
        <w:t xml:space="preserve">响应函</w:t>
      </w:r>
      <w:r/>
    </w:p>
    <w:p>
      <w:pPr>
        <w:pStyle w:val="882"/>
        <w:ind w:left="0" w:right="0" w:firstLine="0"/>
        <w:keepLines w:val="0"/>
        <w:keepNext w:val="0"/>
        <w:pageBreakBefore w:val="0"/>
        <w:spacing w:before="0" w:beforeAutospacing="0" w:after="0" w:afterAutospacing="0" w:line="440" w:lineRule="exact"/>
        <w:widowControl/>
        <w:rPr>
          <w:rFonts w:ascii="宋体" w:hAnsi="宋体" w:eastAsia="宋体" w:cs="Times New Roman"/>
          <w:color w:val="auto"/>
          <w:sz w:val="24"/>
          <w:szCs w:val="24"/>
          <w:highlight w:val="none"/>
          <w:u w:val="single"/>
          <w:lang w:val="en-US" w:eastAsia="zh-CN"/>
        </w:rPr>
        <w:suppressLineNumbers w:val="0"/>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                        </w:t>
      </w:r>
      <w:r/>
    </w:p>
    <w:p>
      <w:pPr>
        <w:pStyle w:val="882"/>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rPr>
        <w:t xml:space="preserve">根据贵方的</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号框架协议采购征集文件，正式授权下述签字人</w:t>
      </w:r>
      <w:r>
        <w:rPr>
          <w:rFonts w:hint="eastAsia" w:ascii="宋体" w:hAnsi="宋体" w:eastAsia="宋体" w:cs="Times New Roman"/>
          <w:color w:val="auto"/>
          <w:sz w:val="24"/>
          <w:szCs w:val="24"/>
          <w:highlight w:val="none"/>
        </w:rPr>
        <w:t xml:space="preserve">_________________</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姓名</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代表我方______________（供应商的名称），全权处理本次项目的有关事宜。</w:t>
      </w:r>
      <w:r/>
    </w:p>
    <w:p>
      <w:pPr>
        <w:pStyle w:val="882"/>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rPr>
        <w:t xml:space="preserve">据此函，</w:t>
      </w:r>
      <w:r>
        <w:rPr>
          <w:rFonts w:hint="eastAsia" w:ascii="宋体" w:hAnsi="宋体" w:eastAsia="宋体" w:cs="Times New Roman"/>
          <w:color w:val="auto"/>
          <w:sz w:val="24"/>
          <w:szCs w:val="24"/>
          <w:highlight w:val="none"/>
        </w:rPr>
        <w:t xml:space="preserve">__________签字人兹宣布同意如下：</w:t>
      </w:r>
      <w:r/>
    </w:p>
    <w:p>
      <w:pPr>
        <w:pStyle w:val="882"/>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1.按征集文件规定的各项要求，向采购人提供所需货物与服务。</w:t>
      </w:r>
      <w:r/>
    </w:p>
    <w:p>
      <w:pPr>
        <w:pStyle w:val="882"/>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2.我们完全理解</w:t>
      </w:r>
      <w:r>
        <w:rPr>
          <w:rFonts w:hint="eastAsia" w:ascii="宋体" w:hAnsi="宋体" w:cs="Times New Roman"/>
          <w:color w:val="auto"/>
          <w:sz w:val="24"/>
          <w:szCs w:val="24"/>
          <w:highlight w:val="none"/>
          <w:lang w:eastAsia="zh-CN"/>
        </w:rPr>
        <w:t xml:space="preserve">贵方</w:t>
      </w:r>
      <w:r>
        <w:rPr>
          <w:rFonts w:hint="eastAsia" w:ascii="宋体" w:hAnsi="宋体" w:eastAsia="宋体" w:cs="Times New Roman"/>
          <w:color w:val="auto"/>
          <w:sz w:val="24"/>
          <w:szCs w:val="24"/>
          <w:highlight w:val="none"/>
        </w:rPr>
        <w:t xml:space="preserve">不一定将采购合同授予协议价格最低的供应商。</w:t>
      </w:r>
      <w:r/>
    </w:p>
    <w:p>
      <w:pPr>
        <w:pStyle w:val="882"/>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3.我们已详细审核全部征集文件及其有效补充文件，我们知道必须放弃提出含糊不清或误解问题的权利。</w:t>
      </w:r>
      <w:r/>
    </w:p>
    <w:p>
      <w:pPr>
        <w:pStyle w:val="882"/>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4.我们同意从规定的响应文件开启日期起遵循本响应文件，并在规定的响应文件有效期期满之前均具有约束。</w:t>
      </w:r>
      <w:r/>
    </w:p>
    <w:p>
      <w:pPr>
        <w:pStyle w:val="882"/>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5.同意向贵方提供贵方可能另外要求的与本次采购活动有关的任何证据或资料，并保证我方已提供和将要提供的文件是真实的、准确的。</w:t>
      </w:r>
      <w:r/>
    </w:p>
    <w:p>
      <w:pPr>
        <w:pStyle w:val="882"/>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6.一旦我方成为入围供应商</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我方将根据征集文件的规定，严格履行合同的责任和义务</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并保证在征集文件规定的时</w:t>
      </w:r>
      <w:r>
        <w:rPr>
          <w:rFonts w:hint="eastAsia" w:ascii="宋体" w:hAnsi="宋体" w:cs="Times New Roman"/>
          <w:color w:val="auto"/>
          <w:sz w:val="24"/>
          <w:szCs w:val="24"/>
          <w:highlight w:val="none"/>
          <w:lang w:eastAsia="zh-CN"/>
        </w:rPr>
        <w:t xml:space="preserve">间内</w:t>
      </w:r>
      <w:r>
        <w:rPr>
          <w:rFonts w:hint="eastAsia" w:ascii="宋体" w:hAnsi="宋体" w:eastAsia="宋体" w:cs="Times New Roman"/>
          <w:color w:val="auto"/>
          <w:sz w:val="24"/>
          <w:szCs w:val="24"/>
          <w:highlight w:val="none"/>
        </w:rPr>
        <w:t xml:space="preserve">完成项目，交付采购人验收、使用。</w:t>
      </w:r>
      <w:r/>
    </w:p>
    <w:p>
      <w:pPr>
        <w:pStyle w:val="882"/>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eastAsia="zh-CN"/>
        </w:rPr>
        <w:t xml:space="preserve">我方决不提供虚假材料谋取入围或成交、决不采取不正当手段诋毁、排挤其他供应商、决不与征集人、采购人、</w:t>
      </w:r>
      <w:r>
        <w:rPr>
          <w:rFonts w:hint="eastAsia" w:ascii="宋体" w:hAnsi="宋体" w:cs="Times New Roman"/>
          <w:color w:val="auto"/>
          <w:sz w:val="24"/>
          <w:szCs w:val="24"/>
          <w:highlight w:val="none"/>
          <w:lang w:eastAsia="zh-CN"/>
        </w:rPr>
        <w:t xml:space="preserve">其他</w:t>
      </w:r>
      <w:r>
        <w:rPr>
          <w:rFonts w:hint="eastAsia" w:ascii="宋体" w:hAnsi="宋体" w:eastAsia="宋体" w:cs="Times New Roman"/>
          <w:color w:val="auto"/>
          <w:sz w:val="24"/>
          <w:szCs w:val="24"/>
          <w:highlight w:val="none"/>
          <w:lang w:eastAsia="zh-CN"/>
        </w:rPr>
        <w:t xml:space="preserve">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pStyle w:val="882"/>
        <w:ind w:left="425" w:right="0" w:firstLine="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.与本次采购活动有关的正式通讯地址为：</w:t>
      </w:r>
      <w:r/>
    </w:p>
    <w:p>
      <w:pPr>
        <w:pStyle w:val="882"/>
        <w:ind w:left="420" w:right="0" w:firstLine="482"/>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rPr>
        <w:t xml:space="preserve">地</w:t>
      </w:r>
      <w:r>
        <w:rPr>
          <w:rFonts w:hint="eastAsia"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址：</w:t>
      </w:r>
      <w:r/>
    </w:p>
    <w:p>
      <w:pPr>
        <w:pStyle w:val="882"/>
        <w:ind w:left="420" w:right="0" w:firstLine="482"/>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rPr>
        <w:t xml:space="preserve">邮</w:t>
      </w:r>
      <w:r>
        <w:rPr>
          <w:rFonts w:hint="eastAsia"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编：</w:t>
      </w:r>
      <w:r/>
    </w:p>
    <w:p>
      <w:pPr>
        <w:pStyle w:val="882"/>
        <w:ind w:left="420" w:right="0" w:firstLine="482"/>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rPr>
        <w:t xml:space="preserve">电</w:t>
      </w:r>
      <w:r>
        <w:rPr>
          <w:rFonts w:hint="eastAsia"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话：</w:t>
      </w:r>
      <w:r/>
    </w:p>
    <w:p>
      <w:pPr>
        <w:pStyle w:val="882"/>
        <w:ind w:left="420" w:right="0" w:firstLine="482"/>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rPr>
        <w:t xml:space="preserve">传</w:t>
      </w:r>
      <w:r>
        <w:rPr>
          <w:rFonts w:hint="eastAsia"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真：</w:t>
      </w:r>
      <w:r/>
    </w:p>
    <w:p>
      <w:pPr>
        <w:pStyle w:val="882"/>
        <w:ind w:left="420" w:right="0" w:firstLine="482"/>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rPr>
        <w:t xml:space="preserve">供应商开户行：</w:t>
      </w:r>
      <w:r/>
    </w:p>
    <w:p>
      <w:pPr>
        <w:pStyle w:val="882"/>
        <w:ind w:left="420" w:right="0" w:firstLine="482"/>
        <w:keepLines w:val="0"/>
        <w:keepNext w:val="0"/>
        <w:pageBreakBefore w:val="0"/>
        <w:spacing w:before="0" w:beforeAutospacing="0" w:after="0" w:afterAutospacing="0" w:line="440" w:lineRule="exact"/>
        <w:widowControl/>
        <w:rPr>
          <w:rFonts w:hint="eastAsia" w:ascii="仿宋_GB2312" w:eastAsia="仿宋_GB2312"/>
          <w:color w:val="auto"/>
          <w:sz w:val="24"/>
          <w:highlight w:val="none"/>
          <w:lang w:val="en-US" w:eastAsia="zh-CN"/>
        </w:rPr>
        <w:suppressLineNumbers w:val="0"/>
      </w:pPr>
      <w:r>
        <w:rPr>
          <w:rFonts w:hint="eastAsia" w:ascii="宋体" w:hAnsi="宋体" w:eastAsia="宋体" w:cs="宋体"/>
          <w:color w:val="auto"/>
          <w:sz w:val="24"/>
          <w:szCs w:val="24"/>
          <w:highlight w:val="none"/>
        </w:rPr>
        <w:t xml:space="preserve">账</w:t>
      </w:r>
      <w:r>
        <w:rPr>
          <w:rFonts w:hint="eastAsia"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户：</w:t>
      </w:r>
      <w:r/>
    </w:p>
    <w:p>
      <w:pPr>
        <w:ind w:firstLine="3600"/>
        <w:keepLines w:val="0"/>
        <w:keepNext w:val="0"/>
        <w:pageBreakBefore w:val="0"/>
        <w:spacing w:line="6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法定代表人或被授权人（签字）：</w:t>
      </w:r>
      <w:r/>
    </w:p>
    <w:p>
      <w:pPr>
        <w:ind w:firstLine="4080"/>
        <w:keepLines w:val="0"/>
        <w:keepNext w:val="0"/>
        <w:pageBreakBefore w:val="0"/>
        <w:spacing w:line="6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pStyle w:val="882"/>
        <w:ind w:left="420" w:right="0"/>
        <w:keepLines w:val="0"/>
        <w:keepNext w:val="0"/>
        <w:pageBreakBefore w:val="0"/>
        <w:spacing w:before="0" w:beforeAutospacing="0" w:after="0" w:afterAutospacing="0" w:line="60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877"/>
        <w:ind w:firstLine="240"/>
        <w:jc w:val="center"/>
        <w:spacing w:beforeAutospacing="0" w:afterAutospacing="0" w:line="0" w:lineRule="atLeast"/>
        <w:rPr>
          <w:rFonts w:hint="eastAsia" w:ascii="宋体" w:hAnsi="宋体" w:eastAsia="宋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t xml:space="preserve">九、中小企业声明函</w:t>
      </w:r>
      <w:r/>
    </w:p>
    <w:p>
      <w:pPr>
        <w:ind w:firstLine="480"/>
        <w:jc w:val="both"/>
        <w:spacing w:line="500" w:lineRule="exact"/>
        <w:rPr>
          <w:rFonts w:hint="eastAsia"/>
          <w:color w:val="auto"/>
          <w:sz w:val="24"/>
          <w:highlight w:val="none"/>
        </w:rPr>
      </w:pPr>
      <w:r>
        <w:rPr>
          <w:rFonts w:hint="eastAsia"/>
          <w:color w:val="auto"/>
          <w:sz w:val="24"/>
          <w:highlight w:val="none"/>
        </w:rPr>
        <w:t xml:space="preserve">本公司郑重声明，根据《政府采购促进中小企业发展管理办法》（财库﹝2020﹞46 号）的规定，本公司参加东台市机关事务服务中心组织的采购编号为</w:t>
      </w:r>
      <w:r>
        <w:rPr>
          <w:rFonts w:hint="eastAsia"/>
          <w:color w:val="auto"/>
          <w:sz w:val="24"/>
          <w:highlight w:val="none"/>
          <w:u w:val="single"/>
          <w:lang w:val="en-US" w:eastAsia="zh-CN"/>
        </w:rPr>
        <w:t xml:space="preserve">JSZC-320981-XHZB-K2026-0014</w:t>
      </w:r>
      <w:r>
        <w:rPr>
          <w:rFonts w:hint="eastAsia"/>
          <w:color w:val="auto"/>
          <w:sz w:val="24"/>
          <w:highlight w:val="none"/>
          <w:lang w:val="en-US" w:eastAsia="zh-CN"/>
        </w:rPr>
        <w:t xml:space="preserve">的</w:t>
      </w:r>
      <w:r>
        <w:rPr>
          <w:rFonts w:hint="eastAsia"/>
          <w:i w:val="0"/>
          <w:iCs w:val="0"/>
          <w:color w:val="auto"/>
          <w:sz w:val="24"/>
          <w:highlight w:val="none"/>
          <w:u w:val="single"/>
          <w:lang w:eastAsia="zh-CN"/>
        </w:rPr>
        <w:t xml:space="preserve">东台市市区城市环卫工人早餐供应服务项目</w:t>
      </w:r>
      <w:r>
        <w:rPr>
          <w:rFonts w:hint="eastAsia"/>
          <w:color w:val="auto"/>
          <w:sz w:val="24"/>
          <w:highlight w:val="none"/>
        </w:rPr>
        <w:t xml:space="preserve">的封闭式框架协议采购活动，服务全部由符合政策要求的中小企业承接。相关企业（含联合体中的中小企业、签订分包意向协议的中小企业）的具体情况如下：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77"/>
        <w:ind w:right="720"/>
        <w:jc w:val="both"/>
        <w:spacing w:beforeAutospacing="0" w:afterAutospacing="0" w:line="0" w:lineRule="atLeast"/>
        <w:rPr>
          <w:color w:val="auto"/>
          <w:highlight w:val="none"/>
        </w:rPr>
      </w:pPr>
      <w:r>
        <w:rPr>
          <w:color w:val="auto"/>
          <w:highlight w:val="none"/>
        </w:rPr>
        <w:t xml:space="preserve"> </w:t>
      </w:r>
      <w:r/>
    </w:p>
    <w:p>
      <w:pPr>
        <w:pStyle w:val="877"/>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77"/>
        <w:ind w:right="480" w:firstLine="6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ind w:right="480" w:firstLine="624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77"/>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 </w:t>
      </w:r>
      <w:r/>
    </w:p>
    <w:p>
      <w:pPr>
        <w:pStyle w:val="877"/>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备注1：从业人员、营业收入、资产总额填报上一年度数据，无上一年度数据的新成立企业可不填报。</w:t>
      </w:r>
      <w:r/>
    </w:p>
    <w:p>
      <w:pPr>
        <w:pStyle w:val="877"/>
        <w:ind w:firstLine="480"/>
        <w:keepLines w:val="0"/>
        <w:keepNext w:val="0"/>
        <w:pageBreakBefore w:val="0"/>
        <w:spacing w:beforeAutospacing="0" w:afterAutospacing="0" w:line="420" w:lineRule="exact"/>
        <w:widowControl w:val="off"/>
        <w:rPr>
          <w:rFonts w:hint="eastAsia" w:ascii="宋体" w:hAnsi="宋体" w:eastAsia="宋体" w:cs="Times New Roman"/>
          <w:b/>
          <w:bCs/>
          <w:color w:val="auto"/>
          <w:sz w:val="32"/>
          <w:szCs w:val="32"/>
          <w:highlight w:val="none"/>
          <w:lang w:val="en-US" w:eastAsia="zh-CN"/>
        </w:rPr>
      </w:pPr>
      <w:r>
        <w:rPr>
          <w:rFonts w:hint="eastAsia" w:eastAsia="宋体" w:cs="宋体"/>
          <w:color w:val="auto"/>
          <w:highlight w:val="none"/>
        </w:rPr>
        <w:t xml:space="preserve">备注2：供应商如不提供此声明函，价格将不做相应扣除</w:t>
      </w:r>
      <w:r>
        <w:rPr>
          <w:rFonts w:hint="eastAsia" w:ascii="宋体" w:hAnsi="宋体" w:eastAsia="宋体" w:cs="宋体"/>
          <w:color w:val="auto"/>
          <w:highlight w:val="none"/>
        </w:rPr>
        <w:t xml:space="preserve">。</w:t>
      </w:r>
      <w:r/>
    </w:p>
    <w:p>
      <w:pPr>
        <w:jc w:val="center"/>
        <w:spacing w:line="440" w:lineRule="exact"/>
        <w:rPr>
          <w:rFonts w:hint="eastAsia" w:ascii="宋体" w:hAnsi="宋体" w:eastAsia="宋体" w:cs="Times New Roman"/>
          <w:b/>
          <w:bCs/>
          <w:color w:val="auto"/>
          <w:sz w:val="32"/>
          <w:szCs w:val="32"/>
          <w:highlight w:val="none"/>
          <w:lang w:val="en-US" w:eastAsia="zh-CN"/>
        </w:rPr>
      </w:pPr>
      <w:r>
        <w:rPr>
          <w:rFonts w:hint="eastAsia" w:ascii="宋体" w:hAnsi="宋体" w:eastAsia="宋体" w:cs="Times New Roman"/>
          <w:b/>
          <w:bCs/>
          <w:color w:val="auto"/>
          <w:sz w:val="32"/>
          <w:szCs w:val="32"/>
          <w:highlight w:val="none"/>
          <w:lang w:val="en-US" w:eastAsia="zh-CN"/>
        </w:rPr>
      </w:r>
      <w:r/>
    </w:p>
    <w:p>
      <w:pPr>
        <w:jc w:val="center"/>
        <w:spacing w:line="440" w:lineRule="exact"/>
        <w:rPr>
          <w:rFonts w:hint="eastAsia" w:ascii="宋体" w:hAnsi="宋体" w:eastAsia="宋体" w:cs="Times New Roman"/>
          <w:b/>
          <w:bCs/>
          <w:color w:val="auto"/>
          <w:sz w:val="32"/>
          <w:szCs w:val="32"/>
          <w:highlight w:val="none"/>
          <w:lang w:val="en-US" w:eastAsia="zh-CN"/>
        </w:rPr>
      </w:pPr>
      <w:r>
        <w:rPr>
          <w:rFonts w:hint="eastAsia" w:ascii="宋体" w:hAnsi="宋体" w:eastAsia="宋体" w:cs="Times New Roman"/>
          <w:b/>
          <w:bCs/>
          <w:color w:val="auto"/>
          <w:sz w:val="32"/>
          <w:szCs w:val="32"/>
          <w:highlight w:val="none"/>
          <w:lang w:val="en-US" w:eastAsia="zh-CN"/>
        </w:rPr>
      </w:r>
      <w:r/>
    </w:p>
    <w:p>
      <w:pPr>
        <w:jc w:val="center"/>
        <w:spacing w:line="440" w:lineRule="exact"/>
        <w:rPr>
          <w:rFonts w:hint="eastAsia" w:ascii="宋体" w:hAnsi="宋体" w:eastAsia="宋体" w:cs="Times New Roman"/>
          <w:b/>
          <w:bCs/>
          <w:color w:val="auto"/>
          <w:sz w:val="32"/>
          <w:szCs w:val="32"/>
          <w:highlight w:val="none"/>
          <w:lang w:val="en-US" w:eastAsia="zh-CN"/>
        </w:rPr>
      </w:pPr>
      <w:r>
        <w:rPr>
          <w:rFonts w:hint="eastAsia" w:ascii="宋体" w:hAnsi="宋体" w:eastAsia="宋体" w:cs="Times New Roman"/>
          <w:b/>
          <w:bCs/>
          <w:color w:val="auto"/>
          <w:sz w:val="32"/>
          <w:szCs w:val="32"/>
          <w:highlight w:val="none"/>
          <w:lang w:val="en-US" w:eastAsia="zh-CN"/>
        </w:rPr>
      </w:r>
      <w:r/>
    </w:p>
    <w:p>
      <w:pPr>
        <w:jc w:val="center"/>
        <w:spacing w:line="440" w:lineRule="exact"/>
        <w:rPr>
          <w:rFonts w:hint="eastAsia" w:ascii="宋体" w:hAnsi="宋体" w:eastAsia="宋体" w:cs="Times New Roman"/>
          <w:b/>
          <w:bCs/>
          <w:color w:val="auto"/>
          <w:sz w:val="32"/>
          <w:szCs w:val="32"/>
          <w:highlight w:val="none"/>
          <w:lang w:val="en-US" w:eastAsia="zh-CN"/>
        </w:rPr>
      </w:pPr>
      <w:r>
        <w:rPr>
          <w:rFonts w:hint="eastAsia" w:ascii="宋体" w:hAnsi="宋体" w:eastAsia="宋体" w:cs="Times New Roman"/>
          <w:b/>
          <w:bCs/>
          <w:color w:val="auto"/>
          <w:sz w:val="32"/>
          <w:szCs w:val="32"/>
          <w:highlight w:val="none"/>
          <w:lang w:val="en-US" w:eastAsia="zh-CN"/>
        </w:rPr>
      </w:r>
      <w:r/>
    </w:p>
    <w:p>
      <w:pPr>
        <w:pStyle w:val="696"/>
        <w:rPr>
          <w:rFonts w:hint="eastAsia" w:ascii="宋体" w:hAnsi="宋体" w:eastAsia="宋体" w:cs="Times New Roman"/>
          <w:b/>
          <w:bCs/>
          <w:color w:val="auto"/>
          <w:sz w:val="32"/>
          <w:szCs w:val="32"/>
          <w:highlight w:val="none"/>
          <w:lang w:val="en-US" w:eastAsia="zh-CN"/>
        </w:rPr>
      </w:pPr>
      <w:r>
        <w:rPr>
          <w:rFonts w:hint="eastAsia" w:ascii="宋体" w:hAnsi="宋体" w:eastAsia="宋体" w:cs="Times New Roman"/>
          <w:b/>
          <w:bCs/>
          <w:color w:val="auto"/>
          <w:sz w:val="32"/>
          <w:szCs w:val="32"/>
          <w:highlight w:val="none"/>
          <w:lang w:val="en-US" w:eastAsia="zh-CN"/>
        </w:rPr>
      </w:r>
      <w:r/>
    </w:p>
    <w:p>
      <w:pPr>
        <w:pStyle w:val="696"/>
        <w:rPr>
          <w:rFonts w:hint="eastAsia" w:ascii="宋体" w:hAnsi="宋体" w:eastAsia="宋体" w:cs="Times New Roman"/>
          <w:b/>
          <w:bCs/>
          <w:color w:val="auto"/>
          <w:sz w:val="32"/>
          <w:szCs w:val="32"/>
          <w:highlight w:val="none"/>
          <w:lang w:val="en-US" w:eastAsia="zh-CN"/>
        </w:rPr>
      </w:pPr>
      <w:r>
        <w:rPr>
          <w:rFonts w:hint="eastAsia" w:ascii="宋体" w:hAnsi="宋体" w:eastAsia="宋体" w:cs="Times New Roman"/>
          <w:b/>
          <w:bCs/>
          <w:color w:val="auto"/>
          <w:sz w:val="32"/>
          <w:szCs w:val="32"/>
          <w:highlight w:val="none"/>
          <w:lang w:val="en-US" w:eastAsia="zh-CN"/>
        </w:rPr>
      </w:r>
      <w:r/>
    </w:p>
    <w:p>
      <w:pPr>
        <w:pStyle w:val="877"/>
        <w:ind w:firstLine="240"/>
        <w:jc w:val="center"/>
        <w:spacing w:beforeAutospacing="0" w:afterAutospacing="0" w:line="0" w:lineRule="atLeast"/>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t xml:space="preserve">残疾人福利性单位声明函（如有）</w:t>
      </w:r>
      <w:r/>
    </w:p>
    <w:p>
      <w:pPr>
        <w:pStyle w:val="877"/>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本单位郑重声明，根据《财政部 民政部 中国残疾人联合会关于促进残疾人就业政府采购政策的通知》（财库</w:t>
      </w:r>
      <w:r>
        <w:rPr>
          <w:rFonts w:hint="eastAsia" w:cs="宋体"/>
          <w:color w:val="auto"/>
          <w:highlight w:val="none"/>
          <w:lang w:eastAsia="zh-CN"/>
        </w:rPr>
        <w:t xml:space="preserve">〔2017〕141号</w:t>
      </w:r>
      <w:r>
        <w:rPr>
          <w:rFonts w:hint="eastAsia" w:eastAsia="宋体" w:cs="宋体"/>
          <w:color w:val="auto"/>
          <w:highlight w:val="none"/>
        </w:rPr>
        <w:t xml:space="preserve">）的规定，本单位为符合条件的残疾人福利性单位，且本单位参加</w:t>
      </w:r>
      <w:r>
        <w:rPr>
          <w:rFonts w:hint="eastAsia"/>
          <w:color w:val="auto"/>
          <w:sz w:val="24"/>
          <w:highlight w:val="none"/>
        </w:rPr>
        <w:t xml:space="preserve">东台市机关事务服务中心</w:t>
      </w:r>
      <w:r>
        <w:rPr>
          <w:rFonts w:hint="eastAsia" w:eastAsia="宋体" w:cs="宋体"/>
          <w:color w:val="auto"/>
          <w:highlight w:val="none"/>
        </w:rPr>
        <w:t xml:space="preserve">的采购文件编号为______的______项目封闭式框架协议采购活动由本单位提供服务。</w:t>
      </w:r>
      <w:r/>
    </w:p>
    <w:p>
      <w:pPr>
        <w:pStyle w:val="877"/>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本单位对上述声明的真实性负责。如有虚假，将依法承担相应责任。</w:t>
      </w:r>
      <w:r/>
    </w:p>
    <w:p>
      <w:pPr>
        <w:pStyle w:val="877"/>
        <w:ind w:firstLine="480"/>
        <w:spacing w:beforeAutospacing="0" w:afterAutospacing="0" w:line="0" w:lineRule="atLeast"/>
        <w:rPr>
          <w:rFonts w:hint="eastAsia"/>
          <w:color w:val="auto"/>
          <w:highlight w:val="none"/>
        </w:rPr>
      </w:pPr>
      <w:r>
        <w:rPr>
          <w:color w:val="auto"/>
          <w:highlight w:val="none"/>
        </w:rPr>
        <w:t xml:space="preserve"> </w:t>
      </w:r>
      <w:r/>
    </w:p>
    <w:p>
      <w:pPr>
        <w:pStyle w:val="877"/>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备注：1、供应商如不提供此声明函，价格将不做相应扣除。</w:t>
      </w:r>
      <w:r/>
    </w:p>
    <w:p>
      <w:pPr>
        <w:pStyle w:val="877"/>
        <w:ind w:firstLine="480"/>
        <w:keepLines w:val="0"/>
        <w:keepNext w:val="0"/>
        <w:pageBreakBefore w:val="0"/>
        <w:spacing w:beforeAutospacing="0" w:afterAutospacing="0" w:line="420" w:lineRule="exact"/>
        <w:widowControl w:val="off"/>
        <w:rPr>
          <w:rFonts w:hint="eastAsia" w:eastAsia="宋体" w:cs="宋体"/>
          <w:color w:val="auto"/>
          <w:highlight w:val="none"/>
          <w:lang w:eastAsia="zh-CN"/>
        </w:rPr>
      </w:pPr>
      <w:r>
        <w:rPr>
          <w:rFonts w:hint="eastAsia" w:cs="宋体"/>
          <w:color w:val="auto"/>
          <w:highlight w:val="none"/>
          <w:lang w:eastAsia="zh-CN"/>
        </w:rPr>
        <w:t xml:space="preserve">2.</w:t>
      </w:r>
      <w:r>
        <w:rPr>
          <w:rFonts w:hint="eastAsia" w:eastAsia="宋体" w:cs="宋体"/>
          <w:color w:val="auto"/>
          <w:highlight w:val="none"/>
        </w:rPr>
        <w:t xml:space="preserve">入围供应商为残疾人福利单位的，此声明函将随中标结果同时公告，接受社会监督</w:t>
      </w:r>
      <w:r>
        <w:rPr>
          <w:rFonts w:hint="eastAsia" w:cs="宋体"/>
          <w:color w:val="auto"/>
          <w:highlight w:val="none"/>
          <w:lang w:eastAsia="zh-CN"/>
        </w:rPr>
        <w:t xml:space="preserve">。</w:t>
      </w:r>
      <w:r/>
    </w:p>
    <w:p>
      <w:pPr>
        <w:pStyle w:val="877"/>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 </w:t>
      </w:r>
      <w:r/>
    </w:p>
    <w:p>
      <w:pPr>
        <w:pStyle w:val="877"/>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                </w:t>
      </w:r>
      <w:r/>
    </w:p>
    <w:p>
      <w:pPr>
        <w:pStyle w:val="877"/>
        <w:ind w:firstLine="432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 供应商全称（加盖CA电子公章）：</w:t>
      </w:r>
      <w:r/>
    </w:p>
    <w:p>
      <w:pPr>
        <w:pStyle w:val="877"/>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        </w:t>
      </w:r>
      <w:r>
        <w:rPr>
          <w:rFonts w:hint="eastAsia" w:cs="宋体"/>
          <w:color w:val="auto"/>
          <w:highlight w:val="none"/>
          <w:lang w:val="en-US" w:eastAsia="zh-CN"/>
        </w:rPr>
        <w:t xml:space="preserve">                              </w:t>
      </w:r>
      <w:r>
        <w:rPr>
          <w:rFonts w:hint="eastAsia" w:eastAsia="宋体" w:cs="宋体"/>
          <w:color w:val="auto"/>
          <w:highlight w:val="none"/>
        </w:rPr>
        <w:t xml:space="preserve">日</w:t>
      </w:r>
      <w:r>
        <w:rPr>
          <w:rFonts w:hint="eastAsia" w:cs="宋体"/>
          <w:color w:val="auto"/>
          <w:highlight w:val="none"/>
          <w:lang w:val="en-US" w:eastAsia="zh-CN"/>
        </w:rPr>
        <w:t xml:space="preserve">      </w:t>
      </w:r>
      <w:r>
        <w:rPr>
          <w:rFonts w:hint="eastAsia" w:eastAsia="宋体" w:cs="宋体"/>
          <w:color w:val="auto"/>
          <w:highlight w:val="none"/>
        </w:rPr>
        <w:t xml:space="preserve">  期：</w:t>
      </w:r>
      <w:r/>
    </w:p>
    <w:p>
      <w:pPr>
        <w:pStyle w:val="714"/>
        <w:ind w:left="0" w:right="0" w:firstLine="560"/>
        <w:jc w:val="both"/>
        <w:keepLines w:val="0"/>
        <w:keepNext w:val="0"/>
        <w:spacing w:before="0" w:beforeAutospacing="0" w:after="0" w:afterAutospacing="0"/>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pStyle w:val="714"/>
        <w:ind w:left="0" w:right="0" w:firstLine="56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备注：如是残疾人福利性单位需提供。</w:t>
      </w:r>
      <w:r/>
    </w:p>
    <w:p>
      <w:pPr>
        <w:jc w:val="center"/>
        <w:shd w:val="clear" w:color="auto" w:fill="auto"/>
        <w:rPr>
          <w:rFonts w:hint="eastAsia" w:ascii="宋体" w:hAnsi="宋体"/>
          <w:color w:val="auto"/>
          <w:highlight w:val="none"/>
        </w:rPr>
        <w:outlineLvl w:val="9"/>
      </w:pPr>
      <w:r>
        <w:rPr>
          <w:rFonts w:hint="eastAsia" w:ascii="宋体" w:hAnsi="宋体"/>
          <w:color w:val="auto"/>
          <w:highlight w:val="none"/>
        </w:rPr>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714"/>
        <w:ind w:left="0" w:right="0" w:firstLine="2880"/>
        <w:jc w:val="both"/>
        <w:keepLines w:val="0"/>
        <w:keepNext w:val="0"/>
        <w:spacing w:before="0" w:beforeAutospacing="0" w:after="0" w:afterAutospacing="0" w:line="360" w:lineRule="auto"/>
        <w:widowControl w:val="off"/>
        <w:rPr>
          <w:rFonts w:hint="eastAsia" w:ascii="黑体" w:hAnsi="Calibri" w:eastAsia="黑体" w:cs="Times New Roman"/>
          <w:b/>
          <w:bCs/>
          <w:color w:val="auto"/>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Calibri" w:eastAsia="黑体" w:cs="Times New Roman"/>
          <w:b/>
          <w:bCs/>
          <w:color w:val="auto"/>
          <w:sz w:val="32"/>
          <w:szCs w:val="32"/>
          <w:highlight w:val="none"/>
          <w:lang w:val="en-US" w:eastAsia="zh-CN" w:bidi="ar-SA"/>
        </w:rPr>
        <w:t xml:space="preserve">属于监狱企业的证明文件（如有）</w:t>
      </w:r>
      <w:r/>
    </w:p>
    <w:p>
      <w:pPr>
        <w:pStyle w:val="714"/>
        <w:ind w:left="0" w:firstLine="560"/>
        <w:keepLines w:val="0"/>
        <w:keepNext w:val="0"/>
        <w:spacing w:before="0" w:beforeAutospacing="0" w:after="0" w:afterAutospacing="0" w:line="0" w:lineRule="atLeast"/>
        <w:widowControl/>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（提供由省级以上监狱管理局、戒毒管理局</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含新疆生产建设兵团</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出具的属于监狱企业的证明文件</w:t>
      </w:r>
      <w:r>
        <w:rPr>
          <w:rFonts w:hint="eastAsia" w:ascii="宋体" w:hAnsi="宋体" w:eastAsia="宋体" w:cs="宋体"/>
          <w:color w:val="auto"/>
          <w:sz w:val="28"/>
          <w:szCs w:val="28"/>
          <w:highlight w:val="none"/>
          <w:lang w:eastAsia="zh-CN"/>
        </w:rPr>
        <w:t xml:space="preserve">。</w:t>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ind w:firstLine="560"/>
        <w:jc w:val="both"/>
        <w:spacing w:line="560" w:lineRule="exact"/>
        <w:rPr>
          <w:rFonts w:hint="eastAsia" w:ascii="黑体" w:hAnsi="黑体" w:eastAsia="黑体"/>
          <w:b/>
          <w:bCs/>
          <w:color w:val="auto"/>
          <w:sz w:val="32"/>
          <w:szCs w:val="32"/>
          <w:highlight w:val="none"/>
        </w:rPr>
      </w:pPr>
      <w:r>
        <w:rPr>
          <w:rFonts w:hint="eastAsia" w:ascii="宋体" w:hAnsi="宋体" w:eastAsia="宋体" w:cs="宋体"/>
          <w:color w:val="auto"/>
          <w:sz w:val="28"/>
          <w:szCs w:val="28"/>
          <w:highlight w:val="none"/>
        </w:rPr>
        <w:t xml:space="preserve">备注：如是监狱企业需提供。</w:t>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696"/>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696"/>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881"/>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714"/>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auto"/>
          <w:sz w:val="32"/>
          <w:szCs w:val="32"/>
          <w:highlight w:val="none"/>
          <w:lang w:val="en-US" w:eastAsia="zh-CN"/>
        </w:rPr>
        <w:t xml:space="preserve">十、</w:t>
      </w:r>
      <w:r>
        <w:rPr>
          <w:rFonts w:ascii="黑体" w:hAnsi="宋体" w:eastAsia="黑体" w:cs="黑体"/>
          <w:b/>
          <w:bCs/>
          <w:color w:val="auto"/>
          <w:sz w:val="32"/>
          <w:szCs w:val="32"/>
          <w:highlight w:val="none"/>
        </w:rPr>
        <w:t xml:space="preserve">关于符合本国产品标准的声明函</w:t>
      </w:r>
      <w:r/>
    </w:p>
    <w:p>
      <w:pPr>
        <w:pStyle w:val="714"/>
        <w:ind w:left="630"/>
        <w:jc w:val="center"/>
        <w:keepLines w:val="0"/>
        <w:keepNext w:val="0"/>
        <w:spacing w:before="0" w:beforeAutospacing="0" w:after="0" w:afterAutospacing="0" w:line="0" w:lineRule="atLeast"/>
        <w:widowControl w:val="off"/>
        <w:rPr>
          <w:rFonts w:hint="eastAsia" w:ascii="黑体" w:hAnsi="宋体" w:eastAsia="黑体" w:cs="黑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auto"/>
          <w:sz w:val="24"/>
          <w:szCs w:val="24"/>
          <w:highlight w:val="none"/>
        </w:rPr>
      </w:r>
      <w:r/>
    </w:p>
    <w:p>
      <w:pPr>
        <w:pStyle w:val="714"/>
        <w:ind w:left="63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auto"/>
          <w:sz w:val="24"/>
          <w:szCs w:val="24"/>
          <w:highlight w:val="none"/>
        </w:rPr>
        <w:t xml:space="preserve">（本项目属于服务类，此声明函投标时供应商无需提供）</w:t>
      </w:r>
      <w:r/>
    </w:p>
    <w:p>
      <w:pPr>
        <w:pStyle w:val="714"/>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firstLine="48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4"/>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14"/>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714"/>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714"/>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14"/>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auto"/>
          <w:sz w:val="24"/>
          <w:szCs w:val="24"/>
          <w:highlight w:val="none"/>
          <w:shd w:val="clear" w:color="auto" w:fill="ffffff"/>
        </w:rPr>
        <w:t xml:space="preserve"> </w:t>
      </w:r>
      <w:r/>
    </w:p>
    <w:p>
      <w:pPr>
        <w:pStyle w:val="714"/>
        <w:ind w:left="2100" w:firstLine="420"/>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公司（单位）名称（加盖CA电子公章）：</w:t>
      </w:r>
      <w:r/>
    </w:p>
    <w:p>
      <w:pPr>
        <w:pStyle w:val="714"/>
        <w:ind w:left="2520" w:firstLine="1780"/>
        <w:jc w:val="both"/>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日期：  年   月   日         </w:t>
      </w:r>
      <w:r/>
    </w:p>
    <w:p>
      <w:pPr>
        <w:pStyle w:val="714"/>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shd w:val="clear" w:color="auto" w:fill="ffffff"/>
        </w:rPr>
        <w:t xml:space="preserve"> </w:t>
      </w:r>
      <w:r/>
    </w:p>
    <w:p>
      <w:pPr>
        <w:pStyle w:val="714"/>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714"/>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14"/>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14"/>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14"/>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14"/>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714"/>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pStyle w:val="696"/>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696"/>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696"/>
        <w:rPr>
          <w:rFonts w:hint="eastAsia"/>
          <w:color w:val="auto"/>
          <w:highlight w:val="none"/>
        </w:rPr>
      </w:pPr>
      <w:r>
        <w:rPr>
          <w:rFonts w:hint="eastAsia"/>
          <w:color w:val="auto"/>
          <w:highlight w:val="none"/>
        </w:rPr>
      </w:r>
      <w:r>
        <w:rPr>
          <w:rFonts w:hint="eastAsia"/>
          <w:color w:val="auto"/>
          <w:highlight w:val="none"/>
        </w:rPr>
      </w:r>
      <w:r/>
    </w:p>
    <w:p>
      <w:pPr>
        <w:pStyle w:val="696"/>
        <w:rPr>
          <w:rFonts w:hint="eastAsia"/>
          <w:color w:val="auto"/>
          <w:highlight w:val="none"/>
        </w:rPr>
      </w:pPr>
      <w:r>
        <w:rPr>
          <w:rFonts w:hint="eastAsia"/>
          <w:color w:val="auto"/>
          <w:highlight w:val="none"/>
        </w:rPr>
      </w:r>
      <w:r/>
    </w:p>
    <w:p>
      <w:pPr>
        <w:pStyle w:val="877"/>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color w:val="auto"/>
          <w:sz w:val="32"/>
          <w:szCs w:val="32"/>
          <w:highlight w:val="none"/>
          <w:lang w:val="en-US" w:eastAsia="zh-CN"/>
        </w:rPr>
        <w:t xml:space="preserve">十</w:t>
      </w:r>
      <w:r>
        <w:rPr>
          <w:rFonts w:hint="eastAsia" w:ascii="黑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lang w:val="en-US" w:eastAsia="zh-CN"/>
        </w:rPr>
        <w:t xml:space="preserve">、</w:t>
      </w:r>
      <w:r>
        <w:rPr>
          <w:rFonts w:hint="eastAsia" w:ascii="黑体" w:eastAsia="黑体" w:cs="黑体"/>
          <w:b/>
          <w:color w:val="auto"/>
          <w:sz w:val="32"/>
          <w:szCs w:val="32"/>
          <w:highlight w:val="none"/>
          <w:lang w:val="en-US" w:eastAsia="zh-CN"/>
        </w:rPr>
        <w:t xml:space="preserve">报价</w:t>
      </w:r>
      <w:r>
        <w:rPr>
          <w:rFonts w:hint="eastAsia" w:ascii="黑体" w:hAnsi="宋体" w:eastAsia="黑体" w:cs="黑体"/>
          <w:b/>
          <w:color w:val="auto"/>
          <w:sz w:val="32"/>
          <w:szCs w:val="32"/>
          <w:highlight w:val="none"/>
        </w:rPr>
        <w:t xml:space="preserve">一览表</w:t>
      </w:r>
      <w:r/>
    </w:p>
    <w:p>
      <w:pPr>
        <w:pStyle w:val="87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ind w:firstLine="480"/>
        <w:jc w:val="both"/>
        <w:spacing w:beforeAutospacing="0" w:afterAutospacing="0"/>
        <w:rPr>
          <w:color w:val="auto"/>
          <w:highlight w:val="none"/>
        </w:rPr>
      </w:pPr>
      <w:r>
        <w:rPr>
          <w:rFonts w:hint="eastAsia" w:cs="宋体"/>
          <w:color w:val="auto"/>
          <w:highlight w:val="none"/>
          <w:lang w:eastAsia="zh-CN"/>
        </w:rPr>
        <w:t xml:space="preserve">供应商</w:t>
      </w:r>
      <w:r>
        <w:rPr>
          <w:rFonts w:hint="eastAsia" w:ascii="宋体" w:hAnsi="宋体" w:eastAsia="宋体" w:cs="宋体"/>
          <w:color w:val="auto"/>
          <w:highlight w:val="none"/>
        </w:rPr>
        <w:t xml:space="preserve">全称（加盖CA电子签章）：</w:t>
      </w:r>
      <w:r/>
    </w:p>
    <w:p>
      <w:pPr>
        <w:pStyle w:val="877"/>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877"/>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项目编号：</w:t>
      </w:r>
      <w:r/>
    </w:p>
    <w:tbl>
      <w:tblPr>
        <w:tblStyle w:val="695"/>
        <w:tblW w:w="9648"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648"/>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9648" w:type="dxa"/>
            <w:vAlign w:val="center"/>
            <w:textDirection w:val="lrTb"/>
            <w:noWrap w:val="false"/>
          </w:tcPr>
          <w:p>
            <w:pPr>
              <w:pStyle w:val="877"/>
              <w:ind w:left="0" w:right="0"/>
              <w:jc w:val="center"/>
              <w:keepLines w:val="0"/>
              <w:keepNext w:val="0"/>
              <w:spacing w:beforeAutospacing="0" w:afterAutospacing="0"/>
              <w:rPr>
                <w:color w:val="auto"/>
                <w:highlight w:val="none"/>
              </w:rPr>
              <w:suppressLineNumbers w:val="0"/>
            </w:pPr>
            <w:r>
              <w:rPr>
                <w:rFonts w:hint="eastAsia" w:ascii="宋体" w:hAnsi="宋体" w:eastAsia="宋体" w:cs="宋体"/>
                <w:color w:val="auto"/>
                <w:highlight w:val="none"/>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48" w:type="dxa"/>
            <w:vAlign w:val="center"/>
            <w:textDirection w:val="lrTb"/>
            <w:noWrap w:val="false"/>
          </w:tcPr>
          <w:p>
            <w:pPr>
              <w:pStyle w:val="877"/>
              <w:ind w:right="0"/>
              <w:jc w:val="center"/>
              <w:keepLines w:val="0"/>
              <w:keepNext w:val="0"/>
              <w:spacing w:beforeAutospacing="0" w:afterAutospacing="0" w:line="0" w:lineRule="atLeast"/>
              <w:rPr>
                <w:color w:val="auto"/>
                <w:highlight w:val="none"/>
              </w:rPr>
              <w:suppressLineNumbers w:val="0"/>
            </w:pPr>
            <w:r>
              <w:rPr>
                <w:rFonts w:hint="eastAsia" w:cs="宋体"/>
                <w:color w:val="auto"/>
                <w:highlight w:val="none"/>
                <w:lang w:val="en-US" w:eastAsia="zh-CN"/>
              </w:rPr>
              <w:t xml:space="preserve">报价：</w:t>
            </w:r>
            <w:r>
              <w:rPr>
                <w:rFonts w:hint="eastAsia" w:ascii="宋体" w:hAnsi="宋体" w:eastAsia="宋体" w:cs="宋体"/>
                <w:color w:val="auto"/>
                <w:highlight w:val="none"/>
              </w:rPr>
              <w:t xml:space="preserve">6元/人·天</w:t>
            </w:r>
            <w:r/>
          </w:p>
        </w:tc>
      </w:tr>
    </w:tbl>
    <w:p>
      <w:pPr>
        <w:pStyle w:val="877"/>
        <w:jc w:val="both"/>
        <w:spacing w:beforeAutospacing="0" w:afterAutospacing="0"/>
        <w:rPr>
          <w:color w:val="auto"/>
          <w:highlight w:val="none"/>
        </w:rPr>
      </w:pPr>
      <w:r>
        <w:rPr>
          <w:color w:val="auto"/>
          <w:highlight w:val="none"/>
        </w:rPr>
        <w:t xml:space="preserve"> </w:t>
      </w:r>
      <w:r/>
    </w:p>
    <w:p>
      <w:pPr>
        <w:pStyle w:val="877"/>
        <w:ind w:firstLine="482"/>
        <w:jc w:val="both"/>
        <w:keepLines w:val="0"/>
        <w:keepNext w:val="0"/>
        <w:pageBreakBefore w:val="0"/>
        <w:spacing w:beforeAutospacing="0" w:afterAutospacing="0" w:line="480" w:lineRule="auto"/>
        <w:widowControl/>
        <w:rPr>
          <w:rFonts w:ascii="宋体" w:hAnsi="宋体" w:eastAsia="宋体" w:cs="宋体"/>
          <w:color w:val="auto"/>
          <w:highlight w:val="none"/>
          <w:lang w:val="en-US"/>
        </w:rPr>
      </w:pPr>
      <w:r>
        <w:rPr>
          <w:rFonts w:hint="eastAsia" w:ascii="宋体" w:hAnsi="宋体" w:eastAsia="宋体" w:cs="宋体"/>
          <w:b/>
          <w:bCs/>
          <w:color w:val="auto"/>
          <w:highlight w:val="none"/>
          <w:lang w:val="en-US" w:eastAsia="zh-CN"/>
        </w:rPr>
        <w:t xml:space="preserve">注：本项目执行固定单价。最高限价为</w:t>
      </w:r>
      <w:r>
        <w:rPr>
          <w:rFonts w:hint="eastAsia" w:ascii="宋体" w:hAnsi="宋体" w:cs="宋体"/>
          <w:b/>
          <w:bCs/>
          <w:color w:val="auto"/>
          <w:highlight w:val="none"/>
          <w:lang w:val="en-US" w:eastAsia="zh-CN"/>
        </w:rPr>
        <w:t xml:space="preserve">6元/人·天</w:t>
      </w:r>
      <w:r>
        <w:rPr>
          <w:rFonts w:hint="eastAsia" w:ascii="宋体" w:hAnsi="宋体" w:eastAsia="宋体" w:cs="宋体"/>
          <w:b/>
          <w:bCs/>
          <w:color w:val="auto"/>
          <w:highlight w:val="none"/>
          <w:lang w:val="en-US" w:eastAsia="zh-CN"/>
        </w:rPr>
        <w:t xml:space="preserve">，投标时</w:t>
      </w:r>
      <w:r>
        <w:rPr>
          <w:rFonts w:hint="eastAsia" w:eastAsia="宋体" w:cs="宋体"/>
          <w:b/>
          <w:bCs/>
          <w:color w:val="auto"/>
          <w:highlight w:val="none"/>
          <w:lang w:val="en-US" w:eastAsia="zh-CN"/>
        </w:rPr>
        <w:t xml:space="preserve">单价不变</w:t>
      </w:r>
      <w:r>
        <w:rPr>
          <w:rFonts w:hint="eastAsia" w:ascii="宋体" w:hAnsi="宋体" w:eastAsia="宋体" w:cs="宋体"/>
          <w:b/>
          <w:bCs/>
          <w:color w:val="auto"/>
          <w:highlight w:val="none"/>
          <w:lang w:val="en-US" w:eastAsia="zh-CN"/>
        </w:rPr>
        <w:t xml:space="preserve">。投标单价报价一律按</w:t>
      </w:r>
      <w:r>
        <w:rPr>
          <w:rFonts w:hint="eastAsia" w:ascii="宋体" w:hAnsi="宋体" w:cs="宋体"/>
          <w:b/>
          <w:bCs/>
          <w:color w:val="auto"/>
          <w:highlight w:val="none"/>
          <w:lang w:val="en-US" w:eastAsia="zh-CN"/>
        </w:rPr>
        <w:t xml:space="preserve">6元/人·天</w:t>
      </w:r>
      <w:r>
        <w:rPr>
          <w:rFonts w:hint="eastAsia" w:ascii="宋体" w:hAnsi="宋体" w:eastAsia="宋体" w:cs="宋体"/>
          <w:b/>
          <w:bCs/>
          <w:color w:val="auto"/>
          <w:highlight w:val="none"/>
          <w:lang w:val="en-US" w:eastAsia="zh-CN"/>
        </w:rPr>
        <w:t xml:space="preserve">填写</w:t>
      </w:r>
      <w:r>
        <w:rPr>
          <w:rFonts w:hint="eastAsia" w:ascii="宋体" w:hAnsi="宋体" w:eastAsia="宋体" w:cs="宋体"/>
          <w:color w:val="auto"/>
          <w:highlight w:val="none"/>
          <w:lang w:val="en-US" w:eastAsia="zh-CN"/>
        </w:rPr>
        <w:t xml:space="preserve">。  </w:t>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宋体" w:hAnsi="宋体"/>
          <w:color w:val="auto"/>
          <w:sz w:val="24"/>
          <w:highlight w:val="none"/>
        </w:rPr>
        <w:br w:type="page" w:clear="all"/>
      </w:r>
      <w:bookmarkEnd w:id="172"/>
      <w:r>
        <w:rPr>
          <w:rFonts w:hint="eastAsia" w:ascii="黑体" w:eastAsia="黑体" w:cs="Times New Roman"/>
          <w:b/>
          <w:bCs/>
          <w:color w:val="auto"/>
          <w:sz w:val="32"/>
          <w:szCs w:val="32"/>
          <w:highlight w:val="none"/>
          <w:lang w:val="en-US" w:eastAsia="zh-CN" w:bidi="ar-SA"/>
        </w:rPr>
        <w:t xml:space="preserve">十二</w:t>
      </w:r>
      <w:r>
        <w:rPr>
          <w:rFonts w:hint="eastAsia" w:ascii="黑体" w:hAnsi="Calibri" w:eastAsia="黑体" w:cs="Times New Roman"/>
          <w:b/>
          <w:bCs/>
          <w:color w:val="auto"/>
          <w:sz w:val="32"/>
          <w:szCs w:val="32"/>
          <w:highlight w:val="none"/>
          <w:lang w:val="en-US" w:eastAsia="zh-CN" w:bidi="ar-SA"/>
        </w:rPr>
        <w:t xml:space="preserve">、</w:t>
      </w:r>
      <w:r>
        <w:rPr>
          <w:rFonts w:ascii="黑体" w:hAnsi="宋体" w:eastAsia="黑体" w:cs="黑体"/>
          <w:b/>
          <w:bCs/>
          <w:color w:val="auto"/>
          <w:sz w:val="32"/>
          <w:szCs w:val="32"/>
          <w:highlight w:val="none"/>
        </w:rPr>
        <w:t xml:space="preserve">商务要求响应及偏离表（分包号：**）</w:t>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tbl>
      <w:tblPr>
        <w:tblStyle w:val="695"/>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81"/>
        <w:gridCol w:w="2087"/>
        <w:gridCol w:w="2945"/>
      </w:tblGrid>
      <w:tr>
        <w:trPr>
          <w:jc w:val="center"/>
          <w:tblCellSpacing w:w="0" w:type="dxa"/>
          <w:trHeight w:val="579"/>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714"/>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76" w:name="_Hlk51530389"/>
            <w:r>
              <w:rPr>
                <w:rFonts w:ascii="等线" w:hAnsi="等线" w:eastAsia="等线" w:cs="等线"/>
                <w:b/>
                <w:bCs/>
                <w:color w:val="auto"/>
                <w:sz w:val="24"/>
                <w:szCs w:val="24"/>
                <w:highlight w:val="none"/>
              </w:rPr>
              <w:t xml:space="preserve">合同条款</w:t>
            </w:r>
            <w:bookmarkEnd w:id="176"/>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14"/>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auto"/>
                <w:sz w:val="24"/>
                <w:szCs w:val="24"/>
                <w:highlight w:val="none"/>
              </w:rPr>
              <w:t xml:space="preserve">有无偏离</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714"/>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auto"/>
                <w:sz w:val="24"/>
                <w:szCs w:val="24"/>
                <w:highlight w:val="none"/>
              </w:rPr>
              <w:t xml:space="preserve">偏离内容及原因</w:t>
            </w:r>
            <w:r/>
          </w:p>
        </w:tc>
      </w:tr>
      <w:tr>
        <w:trPr>
          <w:jc w:val="center"/>
          <w:tblCellSpacing w:w="0" w:type="dxa"/>
          <w:trHeight w:val="496"/>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714"/>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一、</w:t>
            </w:r>
            <w:r>
              <w:rPr>
                <w:rFonts w:hint="eastAsia" w:ascii="宋体" w:hAnsi="宋体" w:eastAsia="宋体" w:cs="宋体"/>
                <w:color w:val="auto"/>
                <w:sz w:val="24"/>
                <w:szCs w:val="24"/>
                <w:highlight w:val="none"/>
              </w:rPr>
              <w:t xml:space="preserve">合同内容</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47"/>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714"/>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二、合同金额和结算方式</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69"/>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三、</w:t>
            </w:r>
            <w:r>
              <w:rPr>
                <w:rFonts w:hint="eastAsia" w:ascii="宋体" w:hAnsi="宋体" w:eastAsia="宋体" w:cs="宋体"/>
                <w:color w:val="auto"/>
                <w:sz w:val="24"/>
                <w:szCs w:val="24"/>
                <w:highlight w:val="none"/>
              </w:rPr>
              <w:t xml:space="preserve">技术资料与保密义务</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49"/>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四、</w:t>
            </w:r>
            <w:r>
              <w:rPr>
                <w:rFonts w:hint="eastAsia" w:ascii="宋体" w:hAnsi="宋体" w:eastAsia="宋体" w:cs="宋体"/>
                <w:color w:val="auto"/>
                <w:sz w:val="24"/>
                <w:szCs w:val="24"/>
                <w:highlight w:val="none"/>
              </w:rPr>
              <w:t xml:space="preserve">知识产权</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57"/>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714"/>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五、</w:t>
            </w:r>
            <w:r>
              <w:rPr>
                <w:rFonts w:hint="eastAsia" w:ascii="宋体" w:hAnsi="宋体" w:eastAsia="宋体" w:cs="宋体"/>
                <w:color w:val="auto"/>
                <w:sz w:val="24"/>
                <w:szCs w:val="24"/>
                <w:highlight w:val="none"/>
              </w:rPr>
              <w:t xml:space="preserve">质量要求与检验监督</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51"/>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六、</w:t>
            </w:r>
            <w:r>
              <w:rPr>
                <w:rFonts w:hint="eastAsia" w:ascii="宋体" w:hAnsi="宋体" w:eastAsia="宋体" w:cs="宋体"/>
                <w:color w:val="auto"/>
                <w:sz w:val="24"/>
                <w:szCs w:val="24"/>
                <w:highlight w:val="none"/>
              </w:rPr>
              <w:t xml:space="preserve">双方权利与义务</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73"/>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七、</w:t>
            </w:r>
            <w:r>
              <w:rPr>
                <w:rFonts w:hint="eastAsia" w:ascii="宋体" w:hAnsi="宋体" w:eastAsia="宋体" w:cs="宋体"/>
                <w:color w:val="auto"/>
                <w:sz w:val="24"/>
                <w:szCs w:val="24"/>
                <w:highlight w:val="none"/>
              </w:rPr>
              <w:t xml:space="preserve">履约保证金</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38"/>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八、</w:t>
            </w:r>
            <w:r>
              <w:rPr>
                <w:rFonts w:hint="eastAsia" w:ascii="宋体" w:hAnsi="宋体" w:eastAsia="宋体" w:cs="宋体"/>
                <w:color w:val="auto"/>
                <w:sz w:val="24"/>
                <w:szCs w:val="24"/>
                <w:highlight w:val="none"/>
              </w:rPr>
              <w:t xml:space="preserve">合同转包或分包</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60"/>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九、税费</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69"/>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十、</w:t>
            </w:r>
            <w:r>
              <w:rPr>
                <w:rFonts w:hint="eastAsia" w:ascii="宋体" w:hAnsi="宋体" w:eastAsia="宋体" w:cs="宋体"/>
                <w:color w:val="auto"/>
                <w:sz w:val="24"/>
                <w:szCs w:val="24"/>
                <w:highlight w:val="none"/>
              </w:rPr>
              <w:t xml:space="preserve">违约责任</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63"/>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十一、</w:t>
            </w:r>
            <w:r>
              <w:rPr>
                <w:rFonts w:hint="eastAsia" w:ascii="宋体" w:hAnsi="宋体" w:eastAsia="宋体" w:cs="宋体"/>
                <w:color w:val="auto"/>
                <w:sz w:val="24"/>
                <w:szCs w:val="24"/>
                <w:highlight w:val="none"/>
              </w:rPr>
              <w:t xml:space="preserve">不可抗力事件处理</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43"/>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十二、</w:t>
            </w:r>
            <w:r>
              <w:rPr>
                <w:rFonts w:hint="eastAsia" w:ascii="宋体" w:hAnsi="宋体" w:eastAsia="宋体" w:cs="宋体"/>
                <w:color w:val="auto"/>
                <w:sz w:val="24"/>
                <w:szCs w:val="24"/>
                <w:highlight w:val="none"/>
              </w:rPr>
              <w:t xml:space="preserve">争议解决</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43"/>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十三、</w:t>
            </w:r>
            <w:r>
              <w:rPr>
                <w:rFonts w:hint="eastAsia" w:ascii="宋体" w:hAnsi="宋体" w:eastAsia="宋体" w:cs="宋体"/>
                <w:color w:val="auto"/>
                <w:sz w:val="24"/>
                <w:szCs w:val="24"/>
                <w:highlight w:val="none"/>
              </w:rPr>
              <w:t xml:space="preserve">合同生效及其他</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bl>
    <w:p>
      <w:pPr>
        <w:jc w:val="both"/>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pStyle w:val="714"/>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注：1、供应商应据实、详细填写上述表格，因表述含糊导致的评标风险将由供应商承担。</w:t>
      </w:r>
      <w:r/>
    </w:p>
    <w:p>
      <w:pPr>
        <w:pStyle w:val="714"/>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若无偏离，在“有无偏离”栏中填写“无”；若有偏离在“有无偏离”栏中填写“有”并在“偏离内容及原因”栏中作出说明。注： 行数不够，可自行添加。</w:t>
      </w:r>
      <w:r/>
    </w:p>
    <w:p>
      <w:pPr>
        <w:pStyle w:val="714"/>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auto"/>
          <w:sz w:val="21"/>
          <w:szCs w:val="21"/>
          <w:highlight w:val="none"/>
        </w:rPr>
        <w:t xml:space="preserve"> </w:t>
      </w:r>
      <w:bookmarkStart w:id="177" w:name="_格式2__法定代表人授权书"/>
      <w:r/>
      <w:bookmarkEnd w:id="177"/>
      <w:r/>
      <w:r/>
    </w:p>
    <w:p>
      <w:pPr>
        <w:pStyle w:val="714"/>
        <w:ind w:left="0" w:right="1560" w:firstLine="624"/>
        <w:jc w:val="center"/>
        <w:keepLines w:val="0"/>
        <w:keepNext w:val="0"/>
        <w:spacing w:before="0" w:beforeAutospacing="0" w:after="0" w:afterAutospacing="0" w:line="0" w:lineRule="atLeast"/>
        <w:widowControl w:val="off"/>
        <w:tabs>
          <w:tab w:val="left" w:pos="4864"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auto"/>
          <w:sz w:val="30"/>
          <w:szCs w:val="30"/>
          <w:highlight w:val="none"/>
        </w:rPr>
        <w:t xml:space="preserve"> </w:t>
      </w:r>
      <w:r>
        <w:rPr>
          <w:rFonts w:hint="default" w:ascii="仿宋_GB2312" w:eastAsia="仿宋_GB2312" w:cs="仿宋_GB2312"/>
          <w:color w:val="auto"/>
          <w:sz w:val="30"/>
          <w:szCs w:val="30"/>
          <w:highlight w:val="none"/>
        </w:rPr>
        <w:t xml:space="preserve">                </w:t>
      </w:r>
      <w:r>
        <w:rPr>
          <w:rFonts w:hint="eastAsia" w:ascii="仿宋_GB2312" w:eastAsia="仿宋_GB2312" w:cs="仿宋_GB2312"/>
          <w:color w:val="auto"/>
          <w:sz w:val="30"/>
          <w:szCs w:val="30"/>
          <w:highlight w:val="none"/>
          <w:lang w:val="en-US" w:eastAsia="zh-CN"/>
        </w:rPr>
        <w:t xml:space="preserve">    </w:t>
      </w:r>
      <w:r>
        <w:rPr>
          <w:rFonts w:hint="eastAsia" w:ascii="宋体" w:hAnsi="宋体" w:eastAsia="宋体" w:cs="宋体"/>
          <w:color w:val="auto"/>
          <w:sz w:val="24"/>
          <w:szCs w:val="24"/>
          <w:highlight w:val="none"/>
        </w:rPr>
        <w:t xml:space="preserve">单位名称（加盖CA电子公章）：</w:t>
      </w:r>
      <w:r/>
    </w:p>
    <w:p>
      <w:pPr>
        <w:pStyle w:val="714"/>
        <w:ind w:left="0" w:firstLine="560"/>
        <w:jc w:val="center"/>
        <w:keepLines w:val="0"/>
        <w:keepNext w:val="0"/>
        <w:spacing w:before="0" w:beforeAutospacing="0" w:after="0" w:afterAutospacing="0" w:line="0" w:lineRule="atLeast"/>
        <w:widowControl w:val="off"/>
        <w:rPr>
          <w:rFonts w:hint="default" w:ascii="仿宋_GB2312" w:eastAsia="仿宋_GB2312" w:cs="仿宋_GB2312"/>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auto"/>
          <w:sz w:val="24"/>
          <w:szCs w:val="24"/>
          <w:highlight w:val="none"/>
        </w:rPr>
        <w:t xml:space="preserve">           </w:t>
      </w:r>
      <w:r/>
    </w:p>
    <w:p>
      <w:pPr>
        <w:pStyle w:val="714"/>
        <w:ind w:left="0" w:right="1560" w:firstLine="624"/>
        <w:jc w:val="center"/>
        <w:keepLines w:val="0"/>
        <w:keepNext w:val="0"/>
        <w:spacing w:before="0" w:beforeAutospacing="0" w:after="0" w:afterAutospacing="0" w:line="0" w:lineRule="atLeast"/>
        <w:widowControl w:val="off"/>
        <w:tabs>
          <w:tab w:val="left" w:pos="4864"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rPr>
        <w:t xml:space="preserve">         年      月      日</w:t>
      </w:r>
      <w:r/>
    </w:p>
    <w:p>
      <w:pPr>
        <w:pStyle w:val="714"/>
        <w:ind w:left="0" w:right="1560" w:firstLine="624"/>
        <w:jc w:val="center"/>
        <w:keepLines w:val="0"/>
        <w:keepNext w:val="0"/>
        <w:spacing w:before="0" w:beforeAutospacing="0" w:after="0" w:afterAutospacing="0" w:line="0" w:lineRule="atLeast"/>
        <w:widowControl w:val="off"/>
        <w:tabs>
          <w:tab w:val="left" w:pos="4864" w:leader="none"/>
        </w:tabs>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p>
      <w:pPr>
        <w:pStyle w:val="714"/>
        <w:ind w:left="0" w:right="1560" w:firstLine="624"/>
        <w:jc w:val="center"/>
        <w:keepLines w:val="0"/>
        <w:keepNext w:val="0"/>
        <w:spacing w:before="0" w:beforeAutospacing="0" w:after="0" w:afterAutospacing="0" w:line="0" w:lineRule="atLeast"/>
        <w:widowControl w:val="off"/>
        <w:tabs>
          <w:tab w:val="left" w:pos="4864" w:leader="none"/>
        </w:tabs>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pStyle w:val="714"/>
        <w:ind w:left="0" w:right="0"/>
        <w:jc w:val="center"/>
        <w:keepLines w:val="0"/>
        <w:keepNext w:val="0"/>
        <w:spacing w:before="50" w:beforeAutospacing="0" w:after="5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rPr>
        <w:t xml:space="preserve">、技术服务方案</w:t>
      </w:r>
      <w:r/>
    </w:p>
    <w:p>
      <w:pPr>
        <w:pStyle w:val="714"/>
        <w:jc w:val="both"/>
        <w:keepLines w:val="0"/>
        <w:keepNext w:val="0"/>
        <w:spacing w:before="0" w:beforeAutospacing="0" w:after="0" w:afterAutospacing="0"/>
        <w:widowControl w:val="off"/>
        <w:tabs>
          <w:tab w:val="left" w:pos="2162"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auto"/>
          <w:sz w:val="32"/>
          <w:szCs w:val="32"/>
          <w:highlight w:val="none"/>
        </w:rPr>
        <w:t xml:space="preserve">（格式由投标单位自拟）</w:t>
      </w:r>
      <w:r/>
    </w:p>
    <w:p>
      <w:pPr>
        <w:pStyle w:val="714"/>
        <w:jc w:val="both"/>
        <w:keepLines w:val="0"/>
        <w:keepNext w:val="0"/>
        <w:spacing w:before="0" w:beforeAutospacing="0" w:after="0" w:afterAutospacing="0" w:line="49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注：技术服务方案要反映出第五章评分标准中的内容，否则不能得分或少得分的，后果由投标人自负。</w:t>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pStyle w:val="696"/>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pStyle w:val="696"/>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pStyle w:val="714"/>
        <w:ind w:left="0" w:right="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auto"/>
          <w:sz w:val="32"/>
          <w:szCs w:val="32"/>
          <w:highlight w:val="none"/>
        </w:rPr>
        <w:t xml:space="preserve">十</w:t>
      </w:r>
      <w:r>
        <w:rPr>
          <w:rFonts w:hint="eastAsia" w:ascii="黑体" w:hAnsi="宋体" w:eastAsia="黑体" w:cs="黑体"/>
          <w:color w:val="auto"/>
          <w:sz w:val="32"/>
          <w:szCs w:val="32"/>
          <w:highlight w:val="none"/>
          <w:lang w:val="en-US" w:eastAsia="zh-CN"/>
        </w:rPr>
        <w:t xml:space="preserve">四</w:t>
      </w:r>
      <w:r>
        <w:rPr>
          <w:rFonts w:ascii="黑体" w:hAnsi="宋体" w:eastAsia="黑体" w:cs="黑体"/>
          <w:color w:val="auto"/>
          <w:sz w:val="32"/>
          <w:szCs w:val="32"/>
          <w:highlight w:val="none"/>
        </w:rPr>
        <w:t xml:space="preserve">、</w:t>
      </w:r>
      <w:r>
        <w:rPr>
          <w:rFonts w:hint="eastAsia" w:ascii="黑体" w:hAnsi="宋体" w:eastAsia="黑体" w:cs="黑体"/>
          <w:color w:val="auto"/>
          <w:sz w:val="32"/>
          <w:szCs w:val="32"/>
          <w:highlight w:val="none"/>
        </w:rPr>
        <w:t xml:space="preserve">服务承诺</w:t>
      </w:r>
      <w:r>
        <w:rPr>
          <w:rFonts w:hint="eastAsia" w:ascii="黑体" w:hAnsi="宋体" w:eastAsia="黑体" w:cs="黑体"/>
          <w:b/>
          <w:bCs/>
          <w:color w:val="auto"/>
          <w:sz w:val="32"/>
          <w:szCs w:val="32"/>
          <w:highlight w:val="none"/>
        </w:rPr>
        <w:t xml:space="preserve">（分包号：**）</w:t>
      </w:r>
      <w:r/>
    </w:p>
    <w:p>
      <w:pPr>
        <w:pStyle w:val="714"/>
        <w:ind w:left="0" w:firstLine="2249"/>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left="0" w:firstLine="561"/>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一、招标文件规定的标准服务承诺</w:t>
      </w:r>
      <w:r/>
    </w:p>
    <w:p>
      <w:pPr>
        <w:pStyle w:val="714"/>
        <w:ind w:left="0" w:firstLine="561"/>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承诺完全响应采购文件（项目编号：</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）所有规定采购及服务范围内的全部内容，以及为完成上述内容所必须的质量保证与技术支持、指导服务以及相关附属工作、临时工作以及付款方式、权利和义务、违约责任的规定和要求。</w:t>
      </w:r>
      <w:r/>
    </w:p>
    <w:p>
      <w:pPr>
        <w:pStyle w:val="714"/>
        <w:ind w:left="0" w:firstLine="561"/>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二、供应商针对本采购项目的特殊服务承诺</w:t>
      </w:r>
      <w:r/>
    </w:p>
    <w:p>
      <w:pPr>
        <w:pStyle w:val="714"/>
        <w:ind w:left="0" w:firstLine="561"/>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完全响应调度：我单位充分理解并认可本项目服务对象（环卫工人）具有人员数量不固定、服务地点分散、作业时间动态调整的特点。承诺无条件、无异议地服从采购人根据实际工作需求作出的人员增减、点位调整、配送时间变更、餐品数量增减等一切合理调度安排。</w:t>
      </w:r>
      <w:r/>
    </w:p>
    <w:p>
      <w:pPr>
        <w:pStyle w:val="714"/>
        <w:ind w:left="0" w:firstLine="561"/>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保障供应能力：承诺具备充足的人力、物力、运力及应急储备，能够根据采购人的实时指令，快速响应、灵活调整，确保在任何情况下不中断、不延误环卫工人的早餐供应服务，保障服务质量与食品安全。</w:t>
      </w:r>
      <w:r/>
    </w:p>
    <w:p>
      <w:pPr>
        <w:pStyle w:val="714"/>
        <w:ind w:left="0" w:firstLine="561"/>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履约责任：若我单位中标，将严格遵守本承诺内容。如违反上述承诺，导致采购人工作无法正常开展，我单位愿意承担违约责任，并接受采购人依据合同及相关法律法规作出的处理决定。</w:t>
      </w:r>
      <w:r/>
    </w:p>
    <w:p>
      <w:pPr>
        <w:pStyle w:val="714"/>
        <w:ind w:left="0" w:firstLine="561"/>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p>
    <w:p>
      <w:pPr>
        <w:pStyle w:val="714"/>
        <w:ind w:left="0" w:firstLine="252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left="0" w:firstLine="252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承 诺 单 位 ：（加盖CA电子公章）</w:t>
      </w:r>
      <w:r/>
    </w:p>
    <w:p>
      <w:pPr>
        <w:pStyle w:val="714"/>
        <w:ind w:left="0" w:firstLine="30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left="0" w:firstLine="252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4"/>
        <w:ind w:left="0" w:firstLine="252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日    期：</w:t>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宋体" w:hAnsi="宋体" w:eastAsia="宋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t xml:space="preserve">十五、</w:t>
      </w:r>
      <w:r>
        <w:rPr>
          <w:rFonts w:hint="eastAsia" w:ascii="黑体" w:hAnsi="Calibri" w:eastAsia="黑体" w:cs="Times New Roman"/>
          <w:b/>
          <w:bCs/>
          <w:color w:val="auto"/>
          <w:sz w:val="32"/>
          <w:szCs w:val="32"/>
          <w:highlight w:val="none"/>
          <w:lang w:val="en-US" w:eastAsia="zh-CN" w:bidi="ar-SA"/>
        </w:rPr>
        <w:t xml:space="preserve">盐城市政府采购事前信用承诺书</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形象，本人代表本单位作出以下承诺：</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w:t>
      </w:r>
      <w:r>
        <w:rPr>
          <w:rFonts w:hint="eastAsia" w:ascii="宋体" w:hAnsi="宋体" w:cs="宋体"/>
          <w:color w:val="auto"/>
          <w:sz w:val="24"/>
          <w:highlight w:val="none"/>
          <w:lang w:eastAsia="zh-CN"/>
        </w:rPr>
        <w:t xml:space="preserve">发生</w:t>
      </w:r>
      <w:r>
        <w:rPr>
          <w:rFonts w:hint="eastAsia" w:ascii="宋体" w:hAnsi="宋体" w:eastAsia="宋体" w:cs="宋体"/>
          <w:color w:val="auto"/>
          <w:sz w:val="24"/>
          <w:highlight w:val="none"/>
        </w:rPr>
        <w:t xml:space="preserve">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 </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ind w:firstLine="600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00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ind w:firstLine="7680"/>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171"/>
      <w:r/>
      <w:r/>
    </w:p>
    <w:p>
      <w:pPr>
        <w:jc w:val="center"/>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jc w:val="center"/>
        <w:rPr>
          <w:rFonts w:hint="eastAsia" w:ascii="宋体" w:hAnsi="宋体" w:cs="仿宋"/>
          <w:b/>
          <w:bCs/>
          <w:color w:val="auto"/>
          <w:sz w:val="32"/>
          <w:szCs w:val="32"/>
          <w:highlight w:val="none"/>
        </w:rPr>
      </w:pPr>
      <w:r>
        <w:rPr>
          <w:rFonts w:hint="eastAsia" w:ascii="黑体" w:eastAsia="黑体" w:cs="Times New Roman"/>
          <w:b/>
          <w:bCs/>
          <w:color w:val="auto"/>
          <w:sz w:val="32"/>
          <w:szCs w:val="32"/>
          <w:highlight w:val="none"/>
          <w:lang w:val="en-US" w:eastAsia="zh-CN" w:bidi="ar-SA"/>
        </w:rPr>
        <w:t xml:space="preserve">十六</w:t>
      </w:r>
      <w:r>
        <w:rPr>
          <w:rFonts w:hint="eastAsia" w:ascii="黑体" w:hAnsi="Calibri" w:eastAsia="黑体" w:cs="Times New Roman"/>
          <w:b/>
          <w:bCs/>
          <w:color w:val="auto"/>
          <w:sz w:val="32"/>
          <w:szCs w:val="32"/>
          <w:highlight w:val="none"/>
          <w:lang w:val="en-US" w:eastAsia="zh-CN" w:bidi="ar-SA"/>
        </w:rPr>
        <w:t xml:space="preserve">、与评审有关的其他材料（如有）</w:t>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spacing w:line="460" w:lineRule="exact"/>
        <w:rPr>
          <w:rFonts w:hint="eastAsia" w:ascii="仿宋" w:hAnsi="仿宋" w:eastAsia="仿宋"/>
          <w:b/>
          <w:color w:val="auto"/>
          <w:sz w:val="44"/>
          <w:highlight w:val="none"/>
          <w:lang w:val="en-US" w:eastAsia="zh-CN"/>
        </w:rPr>
      </w:pPr>
      <w:r>
        <w:rPr>
          <w:rFonts w:hint="eastAsia" w:ascii="仿宋" w:hAnsi="仿宋" w:eastAsia="仿宋"/>
          <w:b/>
          <w:color w:val="auto"/>
          <w:sz w:val="44"/>
          <w:highlight w:val="none"/>
          <w:lang w:val="en-US" w:eastAsia="zh-CN"/>
        </w:rPr>
        <w:t xml:space="preserve">附件：</w:t>
      </w:r>
      <w:r/>
    </w:p>
    <w:p>
      <w:pPr>
        <w:jc w:val="center"/>
        <w:spacing w:line="460" w:lineRule="exact"/>
        <w:rPr>
          <w:rFonts w:hint="eastAsia" w:ascii="仿宋" w:hAnsi="仿宋" w:eastAsia="仿宋"/>
          <w:b/>
          <w:color w:val="auto"/>
          <w:sz w:val="44"/>
          <w:highlight w:val="none"/>
          <w:lang w:val="en-US" w:eastAsia="zh-CN"/>
        </w:rPr>
      </w:pPr>
      <w:r>
        <w:rPr>
          <w:rFonts w:hint="eastAsia" w:ascii="仿宋" w:hAnsi="仿宋" w:eastAsia="仿宋"/>
          <w:b/>
          <w:color w:val="auto"/>
          <w:sz w:val="44"/>
          <w:highlight w:val="none"/>
          <w:lang w:val="en-US" w:eastAsia="zh-CN"/>
        </w:rPr>
        <w:t xml:space="preserve">环卫工作站点分布</w:t>
      </w:r>
      <w:r/>
    </w:p>
    <w:p>
      <w:pPr>
        <w:jc w:val="center"/>
        <w:spacing w:line="460" w:lineRule="exact"/>
        <w:rPr>
          <w:rFonts w:hint="default" w:ascii="仿宋" w:hAnsi="仿宋" w:eastAsia="仿宋"/>
          <w:b/>
          <w:color w:val="auto"/>
          <w:sz w:val="44"/>
          <w:highlight w:val="none"/>
          <w:lang w:val="en-US" w:eastAsia="zh-CN"/>
        </w:rPr>
      </w:pPr>
      <w:r>
        <w:rPr>
          <w:rFonts w:hint="default" w:ascii="仿宋" w:hAnsi="仿宋" w:eastAsia="仿宋"/>
          <w:b/>
          <w:color w:val="auto"/>
          <w:sz w:val="44"/>
          <w:highlight w:val="none"/>
          <w:lang w:val="en-US" w:eastAsia="zh-CN"/>
        </w:rPr>
      </w:r>
      <w:r/>
    </w:p>
    <w:tbl>
      <w:tblPr>
        <w:tblStyle w:val="695"/>
        <w:tblW w:w="8339" w:type="dxa"/>
        <w:jc w:val="center"/>
        <w:tblLayout w:type="fixed"/>
        <w:tblCellMar>
          <w:left w:w="108" w:type="dxa"/>
          <w:top w:w="0" w:type="dxa"/>
          <w:right w:w="108" w:type="dxa"/>
          <w:bottom w:w="0" w:type="dxa"/>
        </w:tblCellMar>
        <w:tblLook w:val="04A0" w:firstRow="1" w:lastRow="0" w:firstColumn="1" w:lastColumn="0" w:noHBand="0" w:noVBand="1"/>
      </w:tblPr>
      <w:tblGrid>
        <w:gridCol w:w="1370"/>
        <w:gridCol w:w="2740"/>
        <w:gridCol w:w="4229"/>
      </w:tblGrid>
      <w:tr>
        <w:trPr>
          <w:jc w:val="center"/>
          <w:trHeight w:val="718"/>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点位</w:t>
            </w:r>
            <w:r>
              <w:rPr>
                <w:rFonts w:hint="eastAsia" w:ascii="宋体" w:hAnsi="宋体" w:cs="宋体"/>
                <w:color w:val="auto"/>
                <w:sz w:val="22"/>
                <w:szCs w:val="22"/>
                <w:highlight w:val="none"/>
              </w:rPr>
              <w:t xml:space="preserve">名称</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地址</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新东清扫所</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学府东路50号（青竹园西侧）</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金海清扫所</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环保局西侧、朝阳河</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海陵路中转站</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海陵南路（人民公园停车场南侧）</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金北中转站</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峰峰路金陈社区斜对面</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北关中转站</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北关路北关劝业场门口</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体育场中转站</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学府西路阳光华庭对面</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东门中转站</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鼓楼东路裕丰巷口</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红兰</w:t>
            </w:r>
            <w:r>
              <w:rPr>
                <w:rFonts w:hint="eastAsia" w:ascii="宋体" w:hAnsi="宋体" w:cs="宋体"/>
                <w:color w:val="auto"/>
                <w:sz w:val="22"/>
                <w:szCs w:val="22"/>
                <w:highlight w:val="none"/>
              </w:rPr>
              <w:t xml:space="preserve">中转站</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红兰路二中沟</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东关中转站</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富腾路</w:t>
            </w:r>
            <w:r>
              <w:rPr>
                <w:rFonts w:hint="eastAsia" w:ascii="宋体" w:hAnsi="宋体" w:cs="宋体"/>
                <w:color w:val="auto"/>
                <w:sz w:val="22"/>
                <w:szCs w:val="22"/>
                <w:highlight w:val="none"/>
                <w:lang w:val="en-US" w:eastAsia="zh-CN"/>
              </w:rPr>
              <w:t xml:space="preserve">时代豪庭</w:t>
            </w:r>
            <w:r>
              <w:rPr>
                <w:rFonts w:hint="eastAsia" w:ascii="宋体" w:hAnsi="宋体" w:cs="宋体"/>
                <w:color w:val="auto"/>
                <w:sz w:val="22"/>
                <w:szCs w:val="22"/>
                <w:highlight w:val="none"/>
              </w:rPr>
              <w:t xml:space="preserve">背后东侧</w:t>
            </w:r>
            <w:r/>
          </w:p>
        </w:tc>
      </w:tr>
      <w:tr>
        <w:trPr>
          <w:jc w:val="center"/>
          <w:trHeight w:val="869"/>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万陆环卫作业中心</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万源路东</w:t>
            </w:r>
            <w:r/>
          </w:p>
        </w:tc>
      </w:tr>
      <w:tr>
        <w:trPr>
          <w:jc w:val="center"/>
          <w:trHeight w:val="906"/>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环卫车加油点</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金海中路52号</w:t>
            </w:r>
            <w:r/>
          </w:p>
        </w:tc>
      </w:tr>
    </w:tbl>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7"/>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77"/>
        <w:jc w:val="center"/>
        <w:spacing w:beforeAutospacing="0" w:afterAutospacing="0"/>
        <w:rPr>
          <w:rFonts w:hint="eastAsia" w:ascii="宋体" w:hAnsi="宋体" w:eastAsia="宋体" w:cs="宋体"/>
          <w:b/>
          <w:bCs/>
          <w:color w:val="auto"/>
          <w:sz w:val="32"/>
          <w:szCs w:val="32"/>
          <w:highlight w:val="none"/>
        </w:rPr>
      </w:pPr>
      <w:r>
        <w:rPr>
          <w:rFonts w:hint="eastAsia" w:ascii="宋体" w:hAnsi="宋体" w:cs="仿宋"/>
          <w:b/>
          <w:bCs/>
          <w:color w:val="auto"/>
          <w:sz w:val="32"/>
          <w:szCs w:val="32"/>
          <w:highlight w:val="none"/>
        </w:rPr>
        <w:t xml:space="preserve">（</w:t>
      </w:r>
      <w:r>
        <w:rPr>
          <w:rFonts w:hint="eastAsia" w:ascii="宋体" w:hAnsi="宋体" w:cs="仿宋"/>
          <w:b/>
          <w:bCs/>
          <w:color w:val="auto"/>
          <w:sz w:val="28"/>
          <w:szCs w:val="32"/>
          <w:highlight w:val="none"/>
        </w:rPr>
        <w:t xml:space="preserve">不是</w:t>
      </w:r>
      <w:r>
        <w:rPr>
          <w:rFonts w:hint="eastAsia" w:cs="仿宋"/>
          <w:b/>
          <w:bCs/>
          <w:color w:val="auto"/>
          <w:sz w:val="28"/>
          <w:szCs w:val="32"/>
          <w:highlight w:val="none"/>
          <w:lang w:eastAsia="zh-CN"/>
        </w:rPr>
        <w:t xml:space="preserve">响应文件</w:t>
      </w:r>
      <w:r>
        <w:rPr>
          <w:rFonts w:hint="eastAsia" w:ascii="宋体" w:hAnsi="宋体" w:cs="仿宋"/>
          <w:b/>
          <w:bCs/>
          <w:color w:val="auto"/>
          <w:sz w:val="28"/>
          <w:szCs w:val="32"/>
          <w:highlight w:val="none"/>
        </w:rPr>
        <w:t xml:space="preserve">的组成部分，仅是供应商对项目质疑时使用</w:t>
      </w:r>
      <w:r>
        <w:rPr>
          <w:rFonts w:hint="eastAsia" w:ascii="宋体" w:hAnsi="宋体" w:cs="仿宋"/>
          <w:b/>
          <w:bCs/>
          <w:color w:val="auto"/>
          <w:sz w:val="32"/>
          <w:szCs w:val="32"/>
          <w:highlight w:val="none"/>
        </w:rPr>
        <w:t xml:space="preserve">）</w:t>
      </w:r>
      <w:r/>
    </w:p>
    <w:p>
      <w:pPr>
        <w:pStyle w:val="877"/>
        <w:jc w:val="both"/>
        <w:spacing w:before="290"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77"/>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77"/>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77"/>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77"/>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7"/>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77"/>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77"/>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77"/>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楷体_GBK">
    <w:panose1 w:val="020B0503020202020204"/>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link w:val="869"/>
    <w:uiPriority w:val="0"/>
    <w:qFormat/>
    <w:pPr>
      <w:jc w:val="both"/>
      <w:widowControl w:val="off"/>
    </w:pPr>
    <w:rPr>
      <w:rFonts w:hint="default" w:ascii="Calibri" w:hAnsi="Calibri" w:eastAsia="宋体" w:cs="Times New Roman"/>
      <w:sz w:val="21"/>
      <w:szCs w:val="24"/>
      <w:lang w:val="en-US" w:eastAsia="zh-CN" w:bidi="ar-SA"/>
    </w:rPr>
  </w:style>
  <w:style w:type="paragraph" w:styleId="685">
    <w:name w:val="Heading 1"/>
    <w:basedOn w:val="684"/>
    <w:next w:val="684"/>
    <w:link w:val="720"/>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21"/>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22"/>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23"/>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24"/>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25"/>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27"/>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28"/>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697">
    <w:name w:val="toc 7"/>
    <w:basedOn w:val="684"/>
    <w:next w:val="684"/>
    <w:uiPriority w:val="39"/>
    <w:unhideWhenUsed/>
    <w:qFormat/>
    <w:pPr>
      <w:ind w:left="1701" w:right="0" w:firstLine="0"/>
      <w:spacing w:after="57"/>
    </w:pPr>
  </w:style>
  <w:style w:type="paragraph" w:styleId="698">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Body Text"/>
    <w:basedOn w:val="684"/>
    <w:uiPriority w:val="99"/>
    <w:unhideWhenUsed/>
    <w:qFormat/>
    <w:pPr>
      <w:spacing w:after="120"/>
    </w:pPr>
  </w:style>
  <w:style w:type="paragraph" w:styleId="700">
    <w:name w:val="toc 5"/>
    <w:basedOn w:val="684"/>
    <w:next w:val="684"/>
    <w:uiPriority w:val="39"/>
    <w:unhideWhenUsed/>
    <w:qFormat/>
    <w:pPr>
      <w:ind w:left="1134" w:right="0" w:firstLine="0"/>
      <w:spacing w:after="57"/>
    </w:pPr>
  </w:style>
  <w:style w:type="paragraph" w:styleId="701">
    <w:name w:val="toc 3"/>
    <w:basedOn w:val="684"/>
    <w:next w:val="684"/>
    <w:uiPriority w:val="39"/>
    <w:unhideWhenUsed/>
    <w:qFormat/>
    <w:pPr>
      <w:ind w:left="567" w:right="0" w:firstLine="0"/>
      <w:spacing w:after="57"/>
    </w:pPr>
  </w:style>
  <w:style w:type="paragraph" w:styleId="702">
    <w:name w:val="toc 8"/>
    <w:basedOn w:val="684"/>
    <w:next w:val="684"/>
    <w:uiPriority w:val="39"/>
    <w:unhideWhenUsed/>
    <w:qFormat/>
    <w:pPr>
      <w:ind w:left="1984" w:right="0" w:firstLine="0"/>
      <w:spacing w:after="57"/>
    </w:pPr>
  </w:style>
  <w:style w:type="paragraph" w:styleId="703">
    <w:name w:val="endnote text"/>
    <w:basedOn w:val="684"/>
    <w:link w:val="865"/>
    <w:uiPriority w:val="99"/>
    <w:semiHidden/>
    <w:unhideWhenUsed/>
    <w:qFormat/>
    <w:pPr>
      <w:spacing w:after="0" w:line="240" w:lineRule="auto"/>
    </w:pPr>
    <w:rPr>
      <w:sz w:val="20"/>
    </w:rPr>
  </w:style>
  <w:style w:type="paragraph" w:styleId="704">
    <w:name w:val="Footer"/>
    <w:basedOn w:val="684"/>
    <w:link w:val="738"/>
    <w:uiPriority w:val="99"/>
    <w:unhideWhenUsed/>
    <w:qFormat/>
    <w:pPr>
      <w:spacing w:after="0" w:line="240" w:lineRule="auto"/>
      <w:tabs>
        <w:tab w:val="center" w:pos="7143" w:leader="none"/>
        <w:tab w:val="right" w:pos="14287" w:leader="none"/>
      </w:tabs>
    </w:pPr>
  </w:style>
  <w:style w:type="paragraph" w:styleId="705">
    <w:name w:val="Header"/>
    <w:basedOn w:val="684"/>
    <w:link w:val="736"/>
    <w:uiPriority w:val="99"/>
    <w:unhideWhenUsed/>
    <w:qFormat/>
    <w:pPr>
      <w:spacing w:after="0" w:line="240" w:lineRule="auto"/>
      <w:tabs>
        <w:tab w:val="center" w:pos="7143" w:leader="none"/>
        <w:tab w:val="right" w:pos="14287" w:leader="none"/>
      </w:tabs>
    </w:pPr>
  </w:style>
  <w:style w:type="paragraph" w:styleId="706">
    <w:name w:val="toc 1"/>
    <w:basedOn w:val="684"/>
    <w:next w:val="684"/>
    <w:uiPriority w:val="39"/>
    <w:unhideWhenUsed/>
    <w:qFormat/>
    <w:pPr>
      <w:ind w:left="0" w:right="0" w:firstLine="0"/>
      <w:spacing w:after="57"/>
    </w:pPr>
  </w:style>
  <w:style w:type="paragraph" w:styleId="707">
    <w:name w:val="toc 4"/>
    <w:basedOn w:val="684"/>
    <w:next w:val="684"/>
    <w:uiPriority w:val="39"/>
    <w:unhideWhenUsed/>
    <w:qFormat/>
    <w:pPr>
      <w:ind w:left="850" w:right="0" w:firstLine="0"/>
      <w:spacing w:after="57"/>
    </w:pPr>
  </w:style>
  <w:style w:type="paragraph" w:styleId="708">
    <w:name w:val="Subtitle"/>
    <w:basedOn w:val="684"/>
    <w:next w:val="684"/>
    <w:link w:val="731"/>
    <w:uiPriority w:val="11"/>
    <w:qFormat/>
    <w:pPr>
      <w:spacing w:before="200" w:after="200"/>
    </w:pPr>
    <w:rPr>
      <w:sz w:val="24"/>
      <w:szCs w:val="24"/>
    </w:rPr>
  </w:style>
  <w:style w:type="paragraph" w:styleId="709">
    <w:name w:val="footnote text"/>
    <w:basedOn w:val="684"/>
    <w:link w:val="864"/>
    <w:uiPriority w:val="99"/>
    <w:semiHidden/>
    <w:unhideWhenUsed/>
    <w:qFormat/>
    <w:pPr>
      <w:spacing w:after="40" w:line="240" w:lineRule="auto"/>
    </w:pPr>
    <w:rPr>
      <w:sz w:val="18"/>
    </w:rPr>
  </w:style>
  <w:style w:type="paragraph" w:styleId="710">
    <w:name w:val="toc 6"/>
    <w:basedOn w:val="684"/>
    <w:next w:val="684"/>
    <w:uiPriority w:val="39"/>
    <w:unhideWhenUsed/>
    <w:qFormat/>
    <w:pPr>
      <w:ind w:left="1417" w:right="0" w:firstLine="0"/>
      <w:spacing w:after="57"/>
    </w:pPr>
  </w:style>
  <w:style w:type="paragraph" w:styleId="711">
    <w:name w:val="table of figures"/>
    <w:basedOn w:val="684"/>
    <w:next w:val="684"/>
    <w:uiPriority w:val="99"/>
    <w:unhideWhenUsed/>
    <w:qFormat/>
    <w:pPr>
      <w:spacing w:after="0" w:afterAutospacing="0"/>
    </w:pPr>
  </w:style>
  <w:style w:type="paragraph" w:styleId="712">
    <w:name w:val="toc 2"/>
    <w:basedOn w:val="684"/>
    <w:next w:val="684"/>
    <w:uiPriority w:val="39"/>
    <w:unhideWhenUsed/>
    <w:qFormat/>
    <w:pPr>
      <w:ind w:left="283" w:right="0" w:firstLine="0"/>
      <w:spacing w:after="57"/>
    </w:pPr>
  </w:style>
  <w:style w:type="paragraph" w:styleId="713">
    <w:name w:val="toc 9"/>
    <w:basedOn w:val="684"/>
    <w:next w:val="684"/>
    <w:uiPriority w:val="39"/>
    <w:unhideWhenUsed/>
    <w:qFormat/>
    <w:pPr>
      <w:ind w:left="2268" w:right="0" w:firstLine="0"/>
      <w:spacing w:after="57"/>
    </w:pPr>
  </w:style>
  <w:style w:type="paragraph" w:styleId="714">
    <w:name w:val="Normal (Web)"/>
    <w:basedOn w:val="684"/>
    <w:uiPriority w:val="0"/>
    <w:qFormat/>
    <w:pPr>
      <w:jc w:val="left"/>
      <w:spacing w:beforeAutospacing="1" w:afterAutospacing="1"/>
    </w:pPr>
    <w:rPr>
      <w:rFonts w:cs="Times New Roman"/>
      <w:sz w:val="24"/>
    </w:rPr>
  </w:style>
  <w:style w:type="paragraph" w:styleId="715">
    <w:name w:val="Title"/>
    <w:basedOn w:val="684"/>
    <w:next w:val="684"/>
    <w:link w:val="730"/>
    <w:uiPriority w:val="10"/>
    <w:qFormat/>
    <w:pPr>
      <w:contextualSpacing/>
      <w:spacing w:before="300" w:after="200"/>
    </w:pPr>
    <w:rPr>
      <w:sz w:val="48"/>
      <w:szCs w:val="48"/>
    </w:rPr>
  </w:style>
  <w:style w:type="table" w:styleId="7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uiPriority w:val="99"/>
    <w:semiHidden/>
    <w:unhideWhenUsed/>
    <w:qFormat/>
    <w:rPr>
      <w:vertAlign w:val="superscript"/>
    </w:rPr>
  </w:style>
  <w:style w:type="character" w:styleId="718">
    <w:name w:val="Hyperlink"/>
    <w:uiPriority w:val="99"/>
    <w:unhideWhenUsed/>
    <w:qFormat/>
    <w:rPr>
      <w:color w:val="0000ff" w:themeColor="hyperlink"/>
      <w:u w:val="single"/>
      <w14:textFill>
        <w14:solidFill>
          <w14:schemeClr w14:val="hlink"/>
        </w14:solidFill>
      </w14:textFill>
    </w:rPr>
  </w:style>
  <w:style w:type="character" w:styleId="719">
    <w:name w:val="footnote reference"/>
    <w:uiPriority w:val="99"/>
    <w:unhideWhenUsed/>
    <w:qFormat/>
    <w:rPr>
      <w:vertAlign w:val="superscript"/>
    </w:rPr>
  </w:style>
  <w:style w:type="character" w:styleId="720" w:customStyle="1">
    <w:name w:val="Heading 1 Char"/>
    <w:link w:val="685"/>
    <w:uiPriority w:val="9"/>
    <w:qFormat/>
    <w:rPr>
      <w:rFonts w:ascii="Arial" w:hAnsi="Arial" w:eastAsia="Arial" w:cs="Arial"/>
      <w:sz w:val="40"/>
      <w:szCs w:val="40"/>
    </w:rPr>
  </w:style>
  <w:style w:type="character" w:styleId="721" w:customStyle="1">
    <w:name w:val="Heading 2 Char"/>
    <w:link w:val="686"/>
    <w:uiPriority w:val="9"/>
    <w:qFormat/>
    <w:rPr>
      <w:rFonts w:ascii="Arial" w:hAnsi="Arial" w:eastAsia="Arial" w:cs="Arial"/>
      <w:sz w:val="34"/>
    </w:rPr>
  </w:style>
  <w:style w:type="character" w:styleId="722" w:customStyle="1">
    <w:name w:val="Heading 3 Char"/>
    <w:link w:val="687"/>
    <w:uiPriority w:val="9"/>
    <w:qFormat/>
    <w:rPr>
      <w:rFonts w:ascii="Arial" w:hAnsi="Arial" w:eastAsia="Arial" w:cs="Arial"/>
      <w:sz w:val="30"/>
      <w:szCs w:val="30"/>
    </w:rPr>
  </w:style>
  <w:style w:type="character" w:styleId="723" w:customStyle="1">
    <w:name w:val="Heading 4 Char"/>
    <w:link w:val="688"/>
    <w:uiPriority w:val="9"/>
    <w:qFormat/>
    <w:rPr>
      <w:rFonts w:ascii="Arial" w:hAnsi="Arial" w:eastAsia="Arial" w:cs="Arial"/>
      <w:b/>
      <w:bCs/>
      <w:sz w:val="26"/>
      <w:szCs w:val="26"/>
    </w:rPr>
  </w:style>
  <w:style w:type="character" w:styleId="724" w:customStyle="1">
    <w:name w:val="Heading 5 Char"/>
    <w:link w:val="689"/>
    <w:uiPriority w:val="9"/>
    <w:qFormat/>
    <w:rPr>
      <w:rFonts w:ascii="Arial" w:hAnsi="Arial" w:eastAsia="Arial" w:cs="Arial"/>
      <w:b/>
      <w:bCs/>
      <w:sz w:val="24"/>
      <w:szCs w:val="24"/>
    </w:rPr>
  </w:style>
  <w:style w:type="character" w:styleId="725" w:customStyle="1">
    <w:name w:val="Heading 6 Char"/>
    <w:link w:val="690"/>
    <w:uiPriority w:val="9"/>
    <w:qFormat/>
    <w:rPr>
      <w:rFonts w:ascii="Arial" w:hAnsi="Arial" w:eastAsia="Arial" w:cs="Arial"/>
      <w:b/>
      <w:bCs/>
      <w:sz w:val="22"/>
      <w:szCs w:val="22"/>
    </w:rPr>
  </w:style>
  <w:style w:type="character" w:styleId="726" w:customStyle="1">
    <w:name w:val="Heading 7 Char"/>
    <w:link w:val="691"/>
    <w:uiPriority w:val="9"/>
    <w:qFormat/>
    <w:rPr>
      <w:rFonts w:ascii="Arial" w:hAnsi="Arial" w:eastAsia="Arial" w:cs="Arial"/>
      <w:b/>
      <w:bCs/>
      <w:i/>
      <w:iCs/>
      <w:sz w:val="22"/>
      <w:szCs w:val="22"/>
    </w:rPr>
  </w:style>
  <w:style w:type="character" w:styleId="727" w:customStyle="1">
    <w:name w:val="Heading 8 Char"/>
    <w:link w:val="692"/>
    <w:uiPriority w:val="9"/>
    <w:qFormat/>
    <w:rPr>
      <w:rFonts w:ascii="Arial" w:hAnsi="Arial" w:eastAsia="Arial" w:cs="Arial"/>
      <w:i/>
      <w:iCs/>
      <w:sz w:val="22"/>
      <w:szCs w:val="22"/>
    </w:rPr>
  </w:style>
  <w:style w:type="character" w:styleId="728" w:customStyle="1">
    <w:name w:val="Heading 9 Char"/>
    <w:link w:val="693"/>
    <w:uiPriority w:val="9"/>
    <w:qFormat/>
    <w:rPr>
      <w:rFonts w:ascii="Arial" w:hAnsi="Arial" w:eastAsia="Arial" w:cs="Arial"/>
      <w:i/>
      <w:iCs/>
      <w:sz w:val="21"/>
      <w:szCs w:val="21"/>
    </w:rPr>
  </w:style>
  <w:style w:type="paragraph" w:styleId="729">
    <w:name w:val="List Paragraph"/>
    <w:basedOn w:val="684"/>
    <w:uiPriority w:val="34"/>
    <w:qFormat/>
    <w:pPr>
      <w:contextualSpacing/>
      <w:ind w:left="720"/>
    </w:pPr>
  </w:style>
  <w:style w:type="character" w:styleId="730" w:customStyle="1">
    <w:name w:val="Title Char"/>
    <w:link w:val="715"/>
    <w:uiPriority w:val="10"/>
    <w:qFormat/>
    <w:rPr>
      <w:sz w:val="48"/>
      <w:szCs w:val="48"/>
    </w:rPr>
  </w:style>
  <w:style w:type="character" w:styleId="731" w:customStyle="1">
    <w:name w:val="Subtitle Char"/>
    <w:link w:val="708"/>
    <w:uiPriority w:val="11"/>
    <w:qFormat/>
    <w:rPr>
      <w:sz w:val="24"/>
      <w:szCs w:val="24"/>
    </w:rPr>
  </w:style>
  <w:style w:type="paragraph" w:styleId="732">
    <w:name w:val="Quote"/>
    <w:basedOn w:val="684"/>
    <w:next w:val="684"/>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84"/>
    <w:next w:val="684"/>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link w:val="705"/>
    <w:uiPriority w:val="99"/>
    <w:qFormat/>
  </w:style>
  <w:style w:type="character" w:styleId="737" w:customStyle="1">
    <w:name w:val="Footer Char"/>
    <w:link w:val="704"/>
    <w:uiPriority w:val="99"/>
    <w:qFormat/>
  </w:style>
  <w:style w:type="character" w:styleId="738" w:customStyle="1">
    <w:name w:val="Caption Char"/>
    <w:link w:val="704"/>
    <w:uiPriority w:val="99"/>
    <w:qFormat/>
  </w:style>
  <w:style w:type="table" w:styleId="7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Footnote Text Char"/>
    <w:link w:val="709"/>
    <w:uiPriority w:val="99"/>
    <w:qFormat/>
    <w:rPr>
      <w:sz w:val="18"/>
    </w:rPr>
  </w:style>
  <w:style w:type="character" w:styleId="865" w:customStyle="1">
    <w:name w:val="Endnote Text Char"/>
    <w:link w:val="703"/>
    <w:uiPriority w:val="99"/>
    <w:qFormat/>
    <w:rPr>
      <w:sz w:val="20"/>
    </w:rPr>
  </w:style>
  <w:style w:type="paragraph" w:styleId="866" w:customStyle="1">
    <w:name w:val="TOC Heading"/>
    <w:uiPriority w:val="39"/>
    <w:unhideWhenUsed/>
    <w:qFormat/>
    <w:rPr>
      <w:rFonts w:hint="default" w:ascii="Calibri" w:hAnsi="Calibri" w:eastAsia="宋体" w:cs="Times New Roman"/>
    </w:rPr>
  </w:style>
  <w:style w:type="paragraph" w:styleId="867" w:customStyle="1">
    <w:name w:val="标题 11"/>
    <w:basedOn w:val="684"/>
    <w:next w:val="684"/>
    <w:uiPriority w:val="0"/>
    <w:qFormat/>
    <w:pPr>
      <w:ind w:left="0" w:right="0"/>
      <w:jc w:val="center"/>
      <w:keepNext/>
      <w:spacing w:before="0" w:beforeAutospacing="0" w:after="0" w:afterAutospacing="0"/>
      <w:outlineLvl w:val="0"/>
    </w:pPr>
    <w:rPr>
      <w:rFonts w:ascii="楷体_GB2312" w:hAnsi="Times New Roman" w:eastAsia="楷体_GB2312" w:cs="Times New Roman"/>
      <w:b/>
      <w:bCs/>
      <w:sz w:val="28"/>
      <w:szCs w:val="28"/>
      <w:lang w:val="en-US" w:eastAsia="zh-CN" w:bidi="ar"/>
    </w:rPr>
  </w:style>
  <w:style w:type="paragraph" w:styleId="868" w:customStyle="1">
    <w:name w:val="标题 31"/>
    <w:basedOn w:val="684"/>
    <w:next w:val="684"/>
    <w:uiPriority w:val="0"/>
    <w:qFormat/>
    <w:pPr>
      <w:keepLines/>
      <w:keepNext/>
      <w:spacing w:before="260" w:after="260" w:line="416" w:lineRule="auto"/>
      <w:outlineLvl w:val="2"/>
    </w:pPr>
    <w:rPr>
      <w:b/>
      <w:bCs/>
      <w:sz w:val="32"/>
      <w:szCs w:val="32"/>
    </w:rPr>
  </w:style>
  <w:style w:type="character" w:styleId="869" w:customStyle="1">
    <w:name w:val="默认段落字体1"/>
    <w:link w:val="684"/>
    <w:uiPriority w:val="0"/>
    <w:semiHidden/>
    <w:qFormat/>
  </w:style>
  <w:style w:type="table" w:styleId="870" w:customStyle="1">
    <w:name w:val="普通表格1"/>
    <w:uiPriority w:val="0"/>
    <w:semiHidden/>
    <w:qFormat/>
    <w:tblPr/>
  </w:style>
  <w:style w:type="paragraph" w:styleId="871" w:customStyle="1">
    <w:name w:val="正文缩进11"/>
    <w:basedOn w:val="684"/>
    <w:uiPriority w:val="0"/>
    <w:qFormat/>
    <w:pPr>
      <w:ind w:firstLine="420"/>
    </w:pPr>
  </w:style>
  <w:style w:type="paragraph" w:styleId="872" w:customStyle="1">
    <w:name w:val="正文文本缩进1"/>
    <w:basedOn w:val="684"/>
    <w:next w:val="873"/>
    <w:uiPriority w:val="0"/>
    <w:qFormat/>
    <w:pPr>
      <w:ind w:firstLine="645"/>
    </w:pPr>
    <w:rPr>
      <w:rFonts w:ascii="楷体_GB2312" w:eastAsia="楷体_GB2312"/>
      <w:sz w:val="32"/>
      <w:szCs w:val="32"/>
    </w:rPr>
  </w:style>
  <w:style w:type="paragraph" w:styleId="873" w:customStyle="1">
    <w:name w:val="寄信人地址1"/>
    <w:basedOn w:val="684"/>
    <w:uiPriority w:val="0"/>
    <w:qFormat/>
    <w:rPr>
      <w:rFonts w:ascii="Arial" w:hAnsi="Arial" w:eastAsia="宋体" w:cs="Times New Roman"/>
    </w:rPr>
  </w:style>
  <w:style w:type="paragraph" w:styleId="874" w:customStyle="1">
    <w:name w:val="页脚1"/>
    <w:basedOn w:val="684"/>
    <w:uiPriority w:val="0"/>
    <w:qFormat/>
    <w:pPr>
      <w:jc w:val="left"/>
      <w:tabs>
        <w:tab w:val="center" w:pos="4153" w:leader="none"/>
        <w:tab w:val="right" w:pos="8306" w:leader="none"/>
      </w:tabs>
    </w:pPr>
    <w:rPr>
      <w:sz w:val="18"/>
      <w:szCs w:val="18"/>
    </w:rPr>
  </w:style>
  <w:style w:type="paragraph" w:styleId="875" w:customStyle="1">
    <w:name w:val="页眉1"/>
    <w:basedOn w:val="684"/>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76" w:customStyle="1">
    <w:name w:val="目录 111"/>
    <w:basedOn w:val="684"/>
    <w:next w:val="684"/>
    <w:uiPriority w:val="39"/>
    <w:qFormat/>
    <w:pPr>
      <w:jc w:val="left"/>
      <w:spacing w:before="120" w:after="120" w:line="400" w:lineRule="exact"/>
      <w:tabs>
        <w:tab w:val="right" w:pos="8720" w:leader="dot"/>
      </w:tabs>
    </w:pPr>
    <w:rPr>
      <w:rFonts w:ascii="宋体" w:hAnsi="宋体"/>
      <w:caps/>
      <w:sz w:val="24"/>
      <w:szCs w:val="24"/>
    </w:rPr>
  </w:style>
  <w:style w:type="paragraph" w:styleId="877" w:customStyle="1">
    <w:name w:val="普通(网站)11"/>
    <w:basedOn w:val="684"/>
    <w:uiPriority w:val="0"/>
    <w:qFormat/>
    <w:pPr>
      <w:jc w:val="left"/>
      <w:spacing w:before="100" w:beforeAutospacing="1" w:after="100" w:afterAutospacing="1"/>
      <w:widowControl/>
    </w:pPr>
    <w:rPr>
      <w:rFonts w:ascii="宋体" w:hAnsi="宋体"/>
      <w:sz w:val="24"/>
    </w:rPr>
  </w:style>
  <w:style w:type="paragraph" w:styleId="878" w:customStyle="1">
    <w:name w:val="正文首行缩进1"/>
    <w:basedOn w:val="684"/>
    <w:uiPriority w:val="0"/>
    <w:qFormat/>
    <w:pPr>
      <w:ind w:left="0" w:right="0" w:firstLine="200"/>
      <w:jc w:val="left"/>
      <w:spacing w:before="0" w:beforeAutospacing="0" w:after="0" w:afterAutospacing="0" w:line="360" w:lineRule="auto"/>
    </w:pPr>
    <w:rPr>
      <w:rFonts w:ascii="仿宋_GB2312" w:hAnsi="Times New Roman" w:eastAsia="仿宋_GB2312" w:cs="Times New Roman"/>
      <w:sz w:val="30"/>
      <w:szCs w:val="30"/>
      <w:lang w:val="en-US" w:eastAsia="zh-CN" w:bidi="ar"/>
    </w:rPr>
  </w:style>
  <w:style w:type="paragraph" w:styleId="879" w:customStyle="1">
    <w:name w:val="正文首行缩进 21"/>
    <w:basedOn w:val="872"/>
    <w:uiPriority w:val="0"/>
    <w:qFormat/>
    <w:pPr>
      <w:ind w:left="0" w:right="0" w:firstLine="420"/>
      <w:jc w:val="left"/>
      <w:spacing w:before="0" w:beforeAutospacing="0" w:after="0" w:afterAutospacing="0" w:line="360" w:lineRule="auto"/>
    </w:pPr>
    <w:rPr>
      <w:rFonts w:hint="eastAsia" w:ascii="宋体" w:hAnsi="宋体" w:eastAsia="宋体" w:cs="Times New Roman"/>
      <w:sz w:val="21"/>
      <w:szCs w:val="21"/>
      <w:lang w:val="en-US" w:eastAsia="zh-CN" w:bidi="ar"/>
    </w:rPr>
  </w:style>
  <w:style w:type="table" w:styleId="880" w:customStyle="1">
    <w:name w:val="网格型1"/>
    <w:basedOn w:val="870"/>
    <w:uiPriority w:val="59"/>
    <w:qFormat/>
    <w:pPr>
      <w:spacing w:after="0" w:line="240" w:lineRule="auto"/>
    </w:pPr>
    <w:tblPr/>
  </w:style>
  <w:style w:type="paragraph" w:styleId="881" w:customStyle="1">
    <w:name w:val="正文缩进1"/>
    <w:basedOn w:val="684"/>
    <w:uiPriority w:val="0"/>
    <w:qFormat/>
    <w:pPr>
      <w:ind w:firstLine="420"/>
    </w:pPr>
  </w:style>
  <w:style w:type="paragraph" w:styleId="882" w:customStyle="1">
    <w:name w:val="普通正文"/>
    <w:basedOn w:val="684"/>
    <w:uiPriority w:val="0"/>
    <w:qFormat/>
    <w:pPr>
      <w:ind w:firstLine="480"/>
      <w:jc w:val="left"/>
      <w:spacing w:before="120" w:beforeAutospacing="0" w:after="120" w:afterAutospacing="0" w:line="360" w:lineRule="auto"/>
    </w:pPr>
    <w:rPr>
      <w:rFonts w:ascii="Arial" w:hAnsi="Arial" w:eastAsia="宋体" w:cs="Times New Roman"/>
      <w:sz w:val="24"/>
      <w:szCs w:val="24"/>
      <w:lang w:val="en-US" w:eastAsia="zh-CN" w:bidi="ar"/>
    </w:rPr>
  </w:style>
  <w:style w:type="paragraph" w:styleId="883" w:customStyle="1">
    <w:name w:val="普通(网站)1"/>
    <w:basedOn w:val="684"/>
    <w:uiPriority w:val="0"/>
    <w:qFormat/>
    <w:pPr>
      <w:jc w:val="left"/>
      <w:spacing w:before="100" w:beforeAutospacing="1" w:after="100" w:afterAutospacing="1"/>
      <w:widowControl/>
    </w:pPr>
    <w:rPr>
      <w:rFonts w:ascii="宋体" w:hAnsi="宋体" w:cs="宋体"/>
      <w:sz w:val="24"/>
    </w:rPr>
  </w:style>
  <w:style w:type="paragraph" w:styleId="884" w:customStyle="1">
    <w:name w:val="目录 11"/>
    <w:basedOn w:val="684"/>
    <w:next w:val="684"/>
    <w:uiPriority w:val="39"/>
    <w:qFormat/>
    <w:pPr>
      <w:jc w:val="left"/>
      <w:spacing w:before="120" w:after="120" w:line="400" w:lineRule="exact"/>
      <w:tabs>
        <w:tab w:val="right" w:pos="8720" w:leader="dot"/>
      </w:tabs>
    </w:pPr>
    <w:rPr>
      <w:rFonts w:ascii="宋体" w:hAnsi="宋体"/>
      <w:caps/>
      <w:sz w:val="24"/>
    </w:rPr>
  </w:style>
  <w:style w:type="paragraph" w:styleId="885">
    <w:name w:val="No Spacing"/>
    <w:uiPriority w:val="1"/>
    <w:qFormat/>
    <w:pPr>
      <w:spacing w:before="0" w:after="0" w:line="240" w:lineRule="auto"/>
    </w:pPr>
    <w:rPr>
      <w:rFonts w:hint="default" w:ascii="Times New Roman" w:hAnsi="Times New Roman" w:eastAsia="宋体" w:cs="Times New Roman"/>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67a5dd23-f131-4c7a-b332-a72464c25f83</errorID>
      <errorWord>“.</errorWord>
      <group>L1_Punc</group>
      <groupName>标点问题</groupName>
      <ability>L2_Punc_CN</ability>
      <abilityName>标点符号问题</abilityName>
      <candidateList>
        <item>“</item>
      </candidateList>
      <explain/>
      <paraID>1812F13D</paraID>
      <start>57</start>
      <end>59</end>
      <status>ignored</status>
      <modifiedWord/>
      <trackRevisions>false</trackRevisions>
    </reviewItem>
    <reviewItem>
      <errorID>e7e207ca-17f1-4d84-8b99-5c8f4cb18404</errorID>
      <errorWord>“.</errorWord>
      <group>L1_Punc</group>
      <groupName>标点问题</groupName>
      <ability>L2_Punc_CN</ability>
      <abilityName>标点符号问题</abilityName>
      <candidateList>
        <item>“</item>
      </candidateList>
      <explain/>
      <paraID>1812F13D</paraID>
      <start>72</start>
      <end>74</end>
      <status>ignored</status>
      <modifiedWord/>
      <trackRevisions>false</trackRevisions>
    </reviewItem>
    <reviewItem>
      <errorID>8ba7016b-8733-4611-926b-b6af8a377784</errorID>
      <errorWord>“.</errorWord>
      <group>L1_Punc</group>
      <groupName>标点问题</groupName>
      <ability>L2_Punc_CN</ability>
      <abilityName>标点符号问题</abilityName>
      <candidateList>
        <item>“</item>
      </candidateList>
      <explain/>
      <paraID>1EAA4344</paraID>
      <start>13</start>
      <end>15</end>
      <status>ignored</status>
      <modifiedWord/>
      <trackRevisions>false</trackRevisions>
    </reviewItem>
    <reviewItem>
      <errorID>7bab809f-24e4-4e4a-93b9-4a1751bb1645</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119F5EE6</paraID>
      <start>49</start>
      <end>50</end>
      <status>modified</status>
      <modifiedWord>及</modifiedWord>
      <trackRevisions>false</trackRevisions>
    </reviewItem>
    <reviewItem>
      <errorID>bab359e3-e36b-447b-a43a-270b90d3e58f</errorID>
      <errorWord>&lt;</errorWord>
      <group>L1_Format</group>
      <groupName>格式问题</groupName>
      <ability>L2_HalfPunc_CN</ability>
      <abilityName>全半角问题</abilityName>
      <candidateList>
        <item>〈</item>
      </candidateList>
      <explain>文本全半角错误。</explain>
      <paraID>5F578EE9</paraID>
      <start>25</start>
      <end>26</end>
      <status>ignored</status>
      <modifiedWord/>
      <trackRevisions>false</trackRevisions>
    </reviewItem>
    <reviewItem>
      <errorID>0b215b0c-a208-4e09-8896-a86c2e783950</errorID>
      <errorWord>&lt;</errorWord>
      <group>L1_Format</group>
      <groupName>格式问题</groupName>
      <ability>L2_HalfPunc_CN</ability>
      <abilityName>全半角问题</abilityName>
      <candidateList>
        <item>〈</item>
      </candidateList>
      <explain>文本全半角错误。</explain>
      <paraID>3D0A65E4</paraID>
      <start>27</start>
      <end>28</end>
      <status>ignored</status>
      <modifiedWord/>
      <trackRevisions>false</trackRevisions>
    </reviewItem>
    <reviewItem>
      <errorID>815f1fb9-4cdc-4caf-b6e2-c57d9f8902fa</errorID>
      <errorWord>&lt;</errorWord>
      <group>L1_Format</group>
      <groupName>格式问题</groupName>
      <ability>L2_HalfPunc_CN</ability>
      <abilityName>全半角问题</abilityName>
      <candidateList>
        <item>〈</item>
      </candidateList>
      <explain>文本全半角错误。</explain>
      <paraID>209E859E</paraID>
      <start>22</start>
      <end>23</end>
      <status>ignored</status>
      <modifiedWord/>
      <trackRevisions>false</trackRevisions>
    </reviewItem>
    <reviewItem>
      <errorID>ffb80c07-545c-43ef-befa-03089e0f17aa</errorID>
      <errorWord>&lt;</errorWord>
      <group>L1_Format</group>
      <groupName>格式问题</groupName>
      <ability>L2_HalfPunc_CN</ability>
      <abilityName>全半角问题</abilityName>
      <candidateList>
        <item>〈</item>
      </candidateList>
      <explain>文本全半角错误。</explain>
      <paraID>3BB91E07</paraID>
      <start>22</start>
      <end>23</end>
      <status>ignored</status>
      <modifiedWord/>
      <trackRevisions>false</trackRevisions>
    </reviewItem>
    <reviewItem>
      <errorID>b0e26d9e-7235-4e2f-8dcc-54960d96360b</errorID>
      <errorWord>供应</errorWord>
      <group>L1_Grammar</group>
      <groupName>语法问题</groupName>
      <ability>L2_Grammar</ability>
      <abilityName>语法错误</abilityName>
      <candidateList>
        <item>提供</item>
      </candidateList>
      <explain>“供应～服务”搭配不当，建议修改为“提供～服务”。</explain>
      <paraID>44B813FE</paraID>
      <start>43</start>
      <end>45</end>
      <status>ignored</status>
      <modifiedWord/>
      <trackRevisions>false</trackRevisions>
    </reviewItem>
    <reviewItem>
      <errorID>13959f68-1a19-4b33-b4b9-f68ca459fb6b</errorID>
      <errorWord>面</errorWord>
      <group>L1_Word</group>
      <groupName>字词问题</groupName>
      <ability>L2_Typo</ability>
      <abilityName>字词错误</abilityName>
      <candidateList>
        <item>面积</item>
      </candidateList>
      <explain>〈名〉平面或物体表面的大小：土地～｜建筑～。</explain>
      <paraID>76B79DAD</paraID>
      <start>32</start>
      <end>34</end>
      <status>modified</status>
      <modifiedWord>面积</modifiedWord>
      <trackRevisions>false</trackRevisions>
    </reviewItem>
    <reviewItem>
      <errorID>bd71a464-ab7b-4a09-8641-14626376e055</errorID>
      <errorWord>》</errorWord>
      <group>L1_Word</group>
      <groupName>字词问题</groupName>
      <ability>L2_Typo</ability>
      <abilityName>字词错误</abilityName>
      <candidateList>
        <item>》等</item>
      </candidateList>
      <explain/>
      <paraID>2950135B</paraID>
      <start>25</start>
      <end>27</end>
      <status>modified</status>
      <modifiedWord>》等</modifiedWord>
      <trackRevisions>false</trackRevisions>
    </reviewItem>
    <reviewItem>
      <errorID>0474c0b8-f1f6-474d-81a4-d556fbd58f89</errorID>
      <errorWord>供应</errorWord>
      <group>L1_Grammar</group>
      <groupName>语法问题</groupName>
      <ability>L2_Grammar</ability>
      <abilityName>语法错误</abilityName>
      <candidateList>
        <item>提供</item>
      </candidateList>
      <explain>“供应～服务”搭配不当，建议修改为“提供～服务”。</explain>
      <paraID>455428BE</paraID>
      <start>25</start>
      <end>27</end>
      <status>ignored</status>
      <modifiedWord/>
      <trackRevisions>false</trackRevisions>
    </reviewItem>
    <reviewItem>
      <errorID>f1bc2309-8e03-4928-abc0-4acd7ce173a9</errorID>
      <errorWord>的</errorWord>
      <group>L1_Word</group>
      <groupName>字词问题</groupName>
      <ability>L2_Typo</ability>
      <abilityName>字词错误</abilityName>
      <candidateList>
        <item/>
      </candidateList>
      <explain/>
      <paraID>609E7D07</paraID>
      <start>75</start>
      <end>76</end>
      <status>ignored</status>
      <modifiedWord/>
      <trackRevisions>false</trackRevisions>
    </reviewItem>
    <reviewItem>
      <errorID>01061294-0da5-4b9f-944d-59cf5d0469d6</errorID>
      <errorWord>供应</errorWord>
      <group>L1_Grammar</group>
      <groupName>语法问题</groupName>
      <ability>L2_Grammar</ability>
      <abilityName>语法错误</abilityName>
      <candidateList>
        <item>提供</item>
      </candidateList>
      <explain>“供应～服务”搭配不当，建议修改为“提供～服务”。</explain>
      <paraID>2BF45E85</paraID>
      <start>75</start>
      <end>77</end>
      <status>ignored</status>
      <modifiedWord/>
      <trackRevisions>false</trackRevisions>
    </reviewItem>
    <reviewItem>
      <errorID>fef7a783-4e5c-4613-9ec8-3931ea8272c2</errorID>
      <errorWord>作</errorWord>
      <group>L1_Word</group>
      <groupName>字词问题</groupName>
      <ability>L2_Typo</ability>
      <abilityName>字词错误</abilityName>
      <candidateList>
        <item>做</item>
      </candidateList>
      <explain>存在发音相同字词的误用。</explain>
      <paraID>3C11B447</paraID>
      <start>23</start>
      <end>24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F7D9AB6B-2B5C-4E7C-890F-8A9778E7F6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刘伟</cp:lastModifiedBy>
  <cp:revision>4</cp:revision>
  <dcterms:created xsi:type="dcterms:W3CDTF">2025-12-23T08:04:00Z</dcterms:created>
  <dcterms:modified xsi:type="dcterms:W3CDTF">2026-07-09T03:34:26Z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eyJoZGlkIjoiYjA5ZGM2ZWEzZTFmMTNmZjQ5MzY5NzkxNDYyYzFhMTYiLCJ1c2VySWQiOiIxMzA2NDU5MDMyIn0=</vt:lpwstr>
  </property>
  <property fmtid="{D5CDD505-2E9C-101B-9397-08002B2CF9AE}" pid="3" name="KSOProductBuildVer">
    <vt:lpwstr>2052-12.1.0.26895</vt:lpwstr>
  </property>
  <property fmtid="{D5CDD505-2E9C-101B-9397-08002B2CF9AE}" pid="4" name="ICV">
    <vt:lpwstr>97A70557107349F3B3C4616049A0E52D_13</vt:lpwstr>
  </property>
</Properties>
</file>