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65"/>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5"/>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5"/>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65"/>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65"/>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新校区食堂智慧餐饮平台采购项目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JSZC-321300-SSJT-G2026-0039</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65"/>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5"/>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5"/>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5"/>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5"/>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5"/>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5"/>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5"/>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5"/>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采购人：宿迁学院</w:t>
      </w:r>
      <w:r/>
    </w:p>
    <w:p>
      <w:pPr>
        <w:pStyle w:val="965"/>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采购代理机构：苏世建设管理集团有限公司</w:t>
      </w:r>
      <w:r/>
    </w:p>
    <w:p>
      <w:pPr>
        <w:pStyle w:val="965"/>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2026年7月13日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02"/>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802"/>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802"/>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802"/>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802"/>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802"/>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80"/>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苏世建设管理集团有限公司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新校区食堂智慧餐饮平台采购项目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JSZC-321300-SSJT-G2026-0039</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新校区食堂智慧餐饮平台采购项目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b/>
          <w:bCs/>
          <w:color w:val="auto"/>
          <w:sz w:val="24"/>
          <w:szCs w:val="24"/>
          <w:highlight w:val="none"/>
          <w:u w:val="single"/>
          <w:lang w:val="en-US" w:eastAsia="zh-CN"/>
        </w:rPr>
        <w:t xml:space="preserve">09</w:t>
      </w:r>
      <w:r>
        <w:rPr>
          <w:rFonts w:hint="eastAsia" w:ascii="宋体" w:hAnsi="宋体" w:eastAsia="宋体" w:cs="宋体"/>
          <w:b/>
          <w:bCs/>
          <w:color w:val="auto"/>
          <w:sz w:val="24"/>
          <w:szCs w:val="24"/>
          <w:highlight w:val="none"/>
          <w:u w:val="single"/>
        </w:rPr>
        <w:t xml:space="preserve">点</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82"/>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28359002"/>
      <w:r/>
      <w:bookmarkStart w:id="2" w:name="_Toc38985263"/>
      <w:r/>
      <w:bookmarkStart w:id="3" w:name="_Toc35393621"/>
      <w:r/>
      <w:bookmarkStart w:id="4" w:name="_Toc35393790"/>
      <w:r/>
      <w:bookmarkStart w:id="5" w:name="_Toc28359079"/>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JSZC-321300-SSJT-G2026-0039</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新校区食堂智慧餐饮平台采购项目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480万元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lang w:val="en-US" w:eastAsia="zh-CN"/>
        </w:rPr>
        <w:t xml:space="preserve">182.33万元</w:t>
      </w:r>
      <w:r>
        <w:rPr>
          <w:rFonts w:hint="eastAsia" w:ascii="宋体" w:hAnsi="宋体" w:eastAsia="宋体" w:cs="宋体"/>
          <w:color w:val="auto"/>
          <w:sz w:val="24"/>
          <w:szCs w:val="24"/>
          <w:highlight w:val="none"/>
        </w:rPr>
        <w:t xml:space="preserve">，超过最高限价的作无效标处理。</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sz w:val="24"/>
          <w:szCs w:val="24"/>
          <w:highlight w:val="none"/>
        </w:rPr>
        <w:t xml:space="preserve">宿迁学院智慧后厨管理系统的建设，是响应国家教育数字化与校园食品安全政策、破解传统后厨管理痛点、契合学校后勤智慧化改革、顺应技术发展趋势的必然选择，旨在筑牢食品安全防线、提升管理效能、保障师生健康。通过对后厨人员安全监管、厨房环境监管、食材安全监管等方面，为智慧后厨建设提供技术底座，“互联网 + 明厨亮灶”等功能，可实现食材溯源、环境监控、设备联动、智能预警、数据可视化等功能，大幅度提升对学校餐饮的管理。</w:t>
      </w:r>
      <w:r>
        <w:rPr>
          <w:rFonts w:hint="eastAsia" w:cs="宋体"/>
          <w:sz w:val="24"/>
          <w:szCs w:val="24"/>
          <w:highlight w:val="none"/>
        </w:rPr>
        <w:t xml:space="preserve">（详细内容见本招标文件第四章）</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合同签订后90日历天内供货安装调试完毕，满足上线运行条件。</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82"/>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28359080"/>
      <w:r/>
      <w:bookmarkStart w:id="8" w:name="_Toc38985264"/>
      <w:r/>
      <w:bookmarkStart w:id="9" w:name="_Toc28359003"/>
      <w:r/>
      <w:bookmarkStart w:id="10" w:name="_Toc35393791"/>
      <w:r/>
      <w:bookmarkStart w:id="11" w:name="_Toc35393622"/>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35393623"/>
      <w:r/>
      <w:bookmarkStart w:id="13" w:name="_Toc28359004"/>
      <w:r/>
      <w:bookmarkStart w:id="14" w:name="_Toc35393792"/>
      <w:r/>
      <w:bookmarkStart w:id="15" w:name="_Toc28359081"/>
      <w:r/>
      <w:bookmarkStart w:id="16" w:name="_Toc38985265"/>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3.落实政府采购政策需满足的资格要求：本项目专门面向中小企业采购（提供中小企业声明函或残疾人福利性单位声明函或监狱企业证明文件）。</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82"/>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05"/>
      <w:r/>
      <w:bookmarkStart w:id="18" w:name="_Toc28359082"/>
      <w:r/>
      <w:bookmarkStart w:id="19" w:name="_Toc35393793"/>
      <w:r/>
      <w:bookmarkStart w:id="20" w:name="_Toc38985266"/>
      <w:r/>
      <w:bookmarkStart w:id="21" w:name="_Toc35393624"/>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82"/>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月5</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82"/>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38985267"/>
      <w:r/>
      <w:bookmarkStart w:id="24" w:name="_Toc28359007"/>
      <w:r/>
      <w:bookmarkStart w:id="25" w:name="_Toc35393794"/>
      <w:r/>
      <w:bookmarkStart w:id="26" w:name="_Toc28359084"/>
      <w:r/>
      <w:bookmarkStart w:id="27" w:name="_Toc35393625"/>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8985268"/>
      <w:r/>
      <w:bookmarkStart w:id="29" w:name="_Toc35393795"/>
      <w:r/>
      <w:bookmarkStart w:id="30" w:name="_Toc35393626"/>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招标公告发布媒体：宿迁市政府采购网、江苏省财政部门指定的媒体。</w:t>
      </w:r>
      <w:r/>
    </w:p>
    <w:p>
      <w:pPr>
        <w:pStyle w:val="782"/>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35393627"/>
      <w:r/>
      <w:bookmarkStart w:id="33" w:name="_Toc38985269"/>
      <w:r/>
      <w:bookmarkStart w:id="34" w:name="_Toc28359085"/>
      <w:r/>
      <w:bookmarkStart w:id="35" w:name="_Toc35393796"/>
      <w:r/>
      <w:bookmarkStart w:id="36" w:name="_Toc28359008"/>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.现场勘察及答疑：本项目不组织集中勘察及答疑，投标人如对采购需求有疑问，请咨询采购单位联系人。</w:t>
      </w:r>
      <w:r/>
    </w:p>
    <w:p>
      <w:pPr>
        <w:pStyle w:val="782"/>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09"/>
      <w:r/>
      <w:bookmarkStart w:id="38" w:name="_Toc28359086"/>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宿迁学院</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宿迁市黄河南路399号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宗老师</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0527—84201886</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10"/>
      <w:r/>
      <w:bookmarkStart w:id="40"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苏世建设管理集团有限公司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袁帅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0527-88856031</w:t>
      </w:r>
      <w:r/>
    </w:p>
    <w:p>
      <w:pPr>
        <w:pStyle w:val="782"/>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80"/>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513029202"/>
      <w:r/>
      <w:bookmarkStart w:id="43" w:name="_Toc20823274"/>
      <w:r/>
      <w:bookmarkStart w:id="44" w:name="_Toc120614213"/>
      <w:r/>
      <w:bookmarkStart w:id="45" w:name="_Toc16938518"/>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p>
      <w:pPr>
        <w:pStyle w:val="781"/>
        <w:jc w:val="center"/>
        <w:spacing w:before="0" w:after="120" w:line="520" w:lineRule="exact"/>
        <w:rPr>
          <w:rFonts w:eastAsia="宋体"/>
          <w:b/>
        </w:rPr>
      </w:pPr>
      <w:r/>
      <w:bookmarkStart w:id="46" w:name="_Toc4529"/>
      <w:r/>
      <w:bookmarkStart w:id="47" w:name="_Toc120614214"/>
      <w:r/>
      <w:bookmarkStart w:id="48" w:name="_Toc513029203"/>
      <w:r/>
      <w:bookmarkStart w:id="49" w:name="_Toc20823275"/>
      <w:r/>
      <w:bookmarkStart w:id="50" w:name="_Toc16938519"/>
      <w:r>
        <w:rPr>
          <w:rFonts w:hint="eastAsia" w:eastAsia="宋体"/>
          <w:b/>
        </w:rPr>
        <w:t xml:space="preserve">投标人须知前附表：</w:t>
      </w:r>
      <w:bookmarkEnd w:id="46"/>
      <w:r/>
      <w:r/>
    </w:p>
    <w:tbl>
      <w:tblPr>
        <w:tblStyle w:val="790"/>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rPr>
            </w:pPr>
            <w:r/>
            <w:bookmarkStart w:id="51" w:name="_Toc81575154"/>
            <w:r/>
            <w:bookmarkStart w:id="52" w:name="_Toc29262"/>
            <w:r/>
            <w:bookmarkStart w:id="53" w:name="_Toc81575191"/>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4" w:name="EB9a5853ee094f4f0ea6ec3169265f6f2c"/>
            <w:r>
              <w:rPr>
                <w:rFonts w:hint="eastAsia" w:ascii="Times New Roman" w:hAnsi="Times New Roman" w:cs="仿宋"/>
                <w:sz w:val="24"/>
                <w:szCs w:val="24"/>
              </w:rPr>
              <w:t xml:space="preserve">属性按以下第</w:t>
            </w:r>
            <w:bookmarkEnd w:id="54"/>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5" w:name="EBd5c6c026f9674c39b21b31ecd0c1e7fa"/>
            <w:r>
              <w:rPr>
                <w:rFonts w:hint="eastAsia" w:ascii="Times New Roman" w:hAnsi="Times New Roman" w:cs="仿宋"/>
                <w:sz w:val="24"/>
                <w:szCs w:val="24"/>
              </w:rPr>
              <w:t xml:space="preserve">采购；2.</w:t>
            </w:r>
            <w:bookmarkEnd w:id="55"/>
            <w:r>
              <w:rPr>
                <w:rFonts w:hint="eastAsia" w:ascii="Times New Roman" w:hAnsi="Times New Roman" w:cs="仿宋"/>
                <w:sz w:val="24"/>
                <w:szCs w:val="24"/>
              </w:rPr>
              <w:t xml:space="preserve">服务</w:t>
            </w:r>
            <w:bookmarkStart w:id="56" w:name="EBf7d2a4f44ecb4166a93ea852e73be69f"/>
            <w:r>
              <w:rPr>
                <w:rFonts w:hint="eastAsia" w:ascii="Times New Roman" w:hAnsi="Times New Roman" w:cs="仿宋"/>
                <w:sz w:val="24"/>
                <w:szCs w:val="24"/>
              </w:rPr>
              <w:t xml:space="preserve">采购；3.</w:t>
            </w:r>
            <w:bookmarkEnd w:id="56"/>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d40b5fb42f2944a3b45e579ce3941f02"/>
            <w:r/>
            <w:bookmarkEnd w:id="57"/>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8" w:name="EBebac1462c5d9459fbda8a75065c2455d"/>
            <w:r>
              <w:rPr>
                <w:rFonts w:hint="eastAsia" w:ascii="Times New Roman" w:hAnsi="Times New Roman" w:cs="仿宋"/>
                <w:sz w:val="24"/>
                <w:szCs w:val="24"/>
              </w:rPr>
              <w:t xml:space="preserve">本项目的非主体、非关键性工作是否允许分包</w:t>
            </w:r>
            <w:bookmarkEnd w:id="5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9"/>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1"/>
            <w:r/>
            <w:bookmarkEnd w:id="52"/>
            <w:r/>
            <w:bookmarkEnd w:id="5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ascii="Times New Roman" w:hAnsi="Times New Roman" w:cs="仿宋"/>
                <w:b/>
                <w:bCs/>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82"/>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7"/>
      <w:r/>
      <w:bookmarkEnd w:id="48"/>
      <w:r/>
      <w:bookmarkEnd w:id="49"/>
      <w:r/>
      <w:bookmarkEnd w:id="50"/>
      <w:r/>
      <w:r/>
    </w:p>
    <w:p>
      <w:pPr>
        <w:pStyle w:val="783"/>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0" w:name="_Hlt16619475"/>
      <w:r/>
      <w:bookmarkEnd w:id="60"/>
      <w:r/>
      <w:bookmarkStart w:id="61" w:name="_Toc458694821"/>
      <w:r/>
      <w:bookmarkStart w:id="62" w:name="_Toc20823276"/>
      <w:r/>
      <w:bookmarkStart w:id="63" w:name="_Toc513029204"/>
      <w:r/>
      <w:bookmarkStart w:id="64" w:name="_Toc16938520"/>
      <w:r>
        <w:rPr>
          <w:rFonts w:hint="eastAsia" w:ascii="宋体" w:hAnsi="宋体" w:eastAsia="宋体" w:cs="宋体"/>
          <w:b w:val="0"/>
          <w:bCs w:val="0"/>
          <w:color w:val="auto"/>
          <w:sz w:val="24"/>
          <w:szCs w:val="24"/>
          <w:highlight w:val="none"/>
          <w:lang w:eastAsia="zh-CN"/>
        </w:rPr>
        <w:t xml:space="preserve">1.</w:t>
      </w:r>
      <w:bookmarkEnd w:id="61"/>
      <w:r>
        <w:rPr>
          <w:rFonts w:hint="eastAsia" w:ascii="宋体" w:hAnsi="宋体" w:eastAsia="宋体" w:cs="宋体"/>
          <w:b w:val="0"/>
          <w:bCs w:val="0"/>
          <w:color w:val="auto"/>
          <w:sz w:val="24"/>
          <w:szCs w:val="24"/>
          <w:highlight w:val="none"/>
        </w:rPr>
        <w:t xml:space="preserve">招标方式</w:t>
      </w:r>
      <w:bookmarkEnd w:id="62"/>
      <w:r/>
      <w:bookmarkEnd w:id="63"/>
      <w:r/>
      <w:bookmarkEnd w:id="6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83"/>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5" w:name="_Toc513029205"/>
      <w:r/>
      <w:bookmarkStart w:id="66" w:name="_Toc16938521"/>
      <w:r/>
      <w:bookmarkStart w:id="67" w:name="_Toc20823277"/>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5"/>
      <w:r/>
      <w:bookmarkEnd w:id="66"/>
      <w:r/>
      <w:bookmarkEnd w:id="6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83"/>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8" w:name="_Toc513029206"/>
      <w:r/>
      <w:bookmarkStart w:id="69" w:name="_Toc20823278"/>
      <w:r/>
      <w:bookmarkStart w:id="70" w:name="_Toc16938522"/>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8"/>
      <w:r/>
      <w:bookmarkEnd w:id="69"/>
      <w:r/>
      <w:bookmarkEnd w:id="7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83"/>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1" w:name="_Toc20823279"/>
      <w:r/>
      <w:bookmarkStart w:id="72" w:name="_Toc513029207"/>
      <w:r/>
      <w:bookmarkStart w:id="73" w:name="_Toc462564067"/>
      <w:r/>
      <w:bookmarkStart w:id="74" w:name="_Toc16938523"/>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1"/>
      <w:r/>
      <w:bookmarkEnd w:id="72"/>
      <w:r/>
      <w:bookmarkEnd w:id="73"/>
      <w:r/>
      <w:bookmarkEnd w:id="7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u w:val="single"/>
          <w:lang w:eastAsia="zh-CN"/>
        </w:rPr>
        <w:t xml:space="preserve"> 苏世建设管理集团有限公司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66"/>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参照国家计委计价格〔2002〕1980号</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val="zh-CN"/>
        </w:rPr>
        <w:t xml:space="preserve">收费标准支付，支付方式可以通过转账或数字人民币等方式。</w:t>
      </w:r>
      <w:r/>
    </w:p>
    <w:p>
      <w:pPr>
        <w:pStyle w:val="783"/>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82"/>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5" w:name="_Toc20823281"/>
      <w:r/>
      <w:bookmarkStart w:id="76" w:name="_Toc16938525"/>
      <w:r/>
      <w:bookmarkStart w:id="77" w:name="_Toc120614215"/>
      <w:r/>
      <w:bookmarkStart w:id="78" w:name="_Toc513029209"/>
      <w:r>
        <w:rPr>
          <w:rFonts w:hint="eastAsia" w:ascii="宋体" w:hAnsi="宋体" w:eastAsia="宋体" w:cs="宋体"/>
          <w:b/>
          <w:bCs/>
          <w:color w:val="auto"/>
          <w:sz w:val="24"/>
          <w:szCs w:val="24"/>
          <w:highlight w:val="none"/>
        </w:rPr>
        <w:t xml:space="preserve">二、招标文件</w:t>
      </w:r>
      <w:bookmarkEnd w:id="75"/>
      <w:r/>
      <w:bookmarkEnd w:id="76"/>
      <w:r/>
      <w:bookmarkEnd w:id="77"/>
      <w:r/>
      <w:bookmarkEnd w:id="78"/>
      <w:r/>
      <w:r/>
    </w:p>
    <w:p>
      <w:pPr>
        <w:pStyle w:val="783"/>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9" w:name="_Toc513029210"/>
      <w:r/>
      <w:bookmarkStart w:id="80" w:name="_Toc16938526"/>
      <w:r/>
      <w:bookmarkStart w:id="81" w:name="_Toc20823282"/>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9"/>
      <w:r/>
      <w:bookmarkEnd w:id="80"/>
      <w:r/>
      <w:bookmarkEnd w:id="8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3"/>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2" w:name="_Toc16938527"/>
      <w:r/>
      <w:bookmarkStart w:id="83" w:name="_Toc513029211"/>
      <w:r/>
      <w:bookmarkStart w:id="84" w:name="_Toc462564070"/>
      <w:r/>
      <w:bookmarkStart w:id="85" w:name="_Toc20823283"/>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2"/>
      <w:r/>
      <w:bookmarkEnd w:id="83"/>
      <w:r/>
      <w:bookmarkEnd w:id="84"/>
      <w:r/>
      <w:bookmarkEnd w:id="8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83"/>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6" w:name="_Toc16938528"/>
      <w:r/>
      <w:bookmarkStart w:id="87" w:name="_Toc513029212"/>
      <w:r/>
      <w:bookmarkStart w:id="88" w:name="_Toc20823284"/>
      <w:r/>
      <w:bookmarkStart w:id="89" w:name="_Toc462564071"/>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6"/>
      <w:r/>
      <w:bookmarkEnd w:id="87"/>
      <w:r/>
      <w:bookmarkEnd w:id="88"/>
      <w:r/>
      <w:bookmarkEnd w:id="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82"/>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90" w:name="_Toc120614216"/>
      <w:r/>
      <w:bookmarkStart w:id="91" w:name="_Toc513029213"/>
      <w:r/>
      <w:bookmarkStart w:id="92" w:name="_Toc462564072"/>
      <w:r/>
      <w:bookmarkStart w:id="93" w:name="_Toc16938529"/>
      <w:r/>
      <w:bookmarkStart w:id="94" w:name="_Toc20823285"/>
      <w:r>
        <w:rPr>
          <w:rFonts w:hint="eastAsia" w:ascii="宋体" w:hAnsi="宋体" w:eastAsia="宋体" w:cs="宋体"/>
          <w:b/>
          <w:bCs/>
          <w:color w:val="auto"/>
          <w:sz w:val="24"/>
          <w:szCs w:val="24"/>
          <w:highlight w:val="none"/>
        </w:rPr>
        <w:t xml:space="preserve">三、投标文件的编制</w:t>
      </w:r>
      <w:bookmarkEnd w:id="90"/>
      <w:r/>
      <w:bookmarkEnd w:id="91"/>
      <w:r/>
      <w:bookmarkEnd w:id="92"/>
      <w:r/>
      <w:bookmarkEnd w:id="93"/>
      <w:r/>
      <w:bookmarkEnd w:id="94"/>
      <w:r/>
      <w:r/>
    </w:p>
    <w:p>
      <w:pPr>
        <w:pStyle w:val="783"/>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5" w:name="_Toc513029214"/>
      <w:r/>
      <w:bookmarkStart w:id="96" w:name="_Toc16938530"/>
      <w:r/>
      <w:bookmarkStart w:id="97" w:name="_Toc20823286"/>
      <w:r/>
      <w:bookmarkStart w:id="98" w:name="_Toc462564073"/>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5"/>
      <w:r/>
      <w:bookmarkEnd w:id="96"/>
      <w:r/>
      <w:bookmarkEnd w:id="97"/>
      <w:r/>
      <w:bookmarkEnd w:id="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83"/>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9" w:name="_Toc513029215"/>
      <w:r/>
      <w:bookmarkStart w:id="100" w:name="_Toc16938531"/>
      <w:r/>
      <w:bookmarkStart w:id="101" w:name="_Toc20823287"/>
      <w:r/>
      <w:bookmarkStart w:id="102" w:name="_Toc462564074"/>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9"/>
      <w:r/>
      <w:bookmarkEnd w:id="100"/>
      <w:r/>
      <w:bookmarkEnd w:id="101"/>
      <w:r/>
      <w:bookmarkEnd w:id="10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3"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
    </w:p>
    <w:p>
      <w:pPr>
        <w:pStyle w:val="783"/>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4" w:name="_Hlt26954838"/>
      <w:r/>
      <w:bookmarkEnd w:id="104"/>
      <w:r/>
      <w:bookmarkStart w:id="105" w:name="_Hlt26670360"/>
      <w:r/>
      <w:bookmarkEnd w:id="105"/>
      <w:r/>
      <w:bookmarkStart w:id="106" w:name="_Hlt26668975"/>
      <w:r/>
      <w:bookmarkEnd w:id="106"/>
      <w:r/>
      <w:bookmarkStart w:id="107" w:name="_Toc14577354"/>
      <w:r/>
      <w:bookmarkStart w:id="108" w:name="_Toc49090507"/>
      <w:r/>
      <w:bookmarkStart w:id="109" w:name="_Toc49090509"/>
      <w:r/>
      <w:bookmarkStart w:id="110" w:name="_Toc513029219"/>
      <w:r/>
      <w:bookmarkStart w:id="111" w:name="_Toc513029216"/>
      <w:r/>
      <w:bookmarkStart w:id="112" w:name="_Toc14577357"/>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7"/>
      <w:r/>
      <w:bookmarkEnd w:id="108"/>
      <w:r/>
      <w:bookmarkEnd w:id="109"/>
      <w:r/>
      <w:bookmarkEnd w:id="110"/>
      <w:r/>
      <w:bookmarkEnd w:id="111"/>
      <w:r/>
      <w:bookmarkEnd w:id="11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3" w:name="_Toc14577355"/>
      <w:r/>
      <w:bookmarkStart w:id="11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83"/>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3"/>
      <w:r/>
      <w:bookmarkStart w:id="115" w:name="_Hlt26670373"/>
      <w:r/>
      <w:bookmarkEnd w:id="115"/>
      <w:r>
        <w:rPr>
          <w:rFonts w:hint="eastAsia" w:ascii="宋体" w:hAnsi="宋体" w:eastAsia="宋体" w:cs="宋体"/>
          <w:b w:val="0"/>
          <w:bCs w:val="0"/>
          <w:color w:val="auto"/>
          <w:sz w:val="24"/>
          <w:szCs w:val="24"/>
          <w:highlight w:val="none"/>
        </w:rPr>
        <w:t xml:space="preserve">表</w:t>
      </w:r>
      <w:bookmarkEnd w:id="11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6" w:name="_Hlt26954840"/>
      <w:r/>
      <w:bookmarkEnd w:id="116"/>
      <w:r>
        <w:rPr>
          <w:rFonts w:hint="eastAsia" w:ascii="宋体" w:hAnsi="宋体" w:eastAsia="宋体" w:cs="宋体"/>
          <w:color w:val="auto"/>
          <w:sz w:val="24"/>
          <w:szCs w:val="24"/>
          <w:highlight w:val="none"/>
        </w:rPr>
        <w:t xml:space="preserve">标人应按照招标文件规定格式填报投标分项报价表</w:t>
      </w:r>
      <w:bookmarkStart w:id="117" w:name="_Hlt26670399"/>
      <w:r/>
      <w:bookmarkEnd w:id="117"/>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8" w:name="_Hlt26670482"/>
      <w:r/>
      <w:bookmarkEnd w:id="118"/>
      <w:r/>
      <w:bookmarkStart w:id="119" w:name="_Hlt26954731"/>
      <w:r/>
      <w:bookmarkEnd w:id="119"/>
      <w:r/>
      <w:bookmarkStart w:id="120" w:name="_Hlt26954846"/>
      <w:r/>
      <w:bookmarkEnd w:id="120"/>
      <w:r/>
      <w:bookmarkStart w:id="121" w:name="_Hlt26954844"/>
      <w:r/>
      <w:bookmarkEnd w:id="121"/>
      <w:r/>
      <w:bookmarkStart w:id="122" w:name="_Hlt26670425"/>
      <w:r/>
      <w:bookmarkEnd w:id="122"/>
      <w:r/>
      <w:bookmarkStart w:id="123" w:name="_Hlt26668983"/>
      <w:r/>
      <w:bookmarkEnd w:id="123"/>
      <w:r/>
      <w:bookmarkStart w:id="124" w:name="_Hlt26954842"/>
      <w:r/>
      <w:bookmarkEnd w:id="124"/>
      <w:r/>
      <w:bookmarkStart w:id="125" w:name="_Hlt26670486"/>
      <w:r/>
      <w:bookmarkEnd w:id="125"/>
      <w:r/>
      <w:bookmarkStart w:id="126" w:name="_Hlt26954848"/>
      <w:r/>
      <w:bookmarkEnd w:id="126"/>
      <w:r/>
      <w:bookmarkStart w:id="127" w:name="_Hlt26670403"/>
      <w:r/>
      <w:bookmarkEnd w:id="127"/>
      <w:r/>
      <w:bookmarkStart w:id="128" w:name="_Toc14577359"/>
      <w:r/>
      <w:bookmarkStart w:id="129"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8"/>
      <w:r/>
      <w:bookmarkEnd w:id="129"/>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0" w:name="_Hlt26954734"/>
      <w:r/>
      <w:bookmarkEnd w:id="130"/>
      <w:r/>
      <w:bookmarkStart w:id="131" w:name="_Hlt26954850"/>
      <w:r/>
      <w:bookmarkEnd w:id="131"/>
      <w:r/>
      <w:bookmarkStart w:id="132" w:name="_Hlt26670489"/>
      <w:r/>
      <w:bookmarkEnd w:id="132"/>
      <w:r/>
      <w:bookmarkStart w:id="133" w:name="_Toc49090511"/>
      <w:r/>
      <w:bookmarkStart w:id="134" w:name="_Toc14577360"/>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3"/>
      <w:r/>
      <w:bookmarkEnd w:id="13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82"/>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5" w:name="_Hlt26954739"/>
      <w:r/>
      <w:bookmarkEnd w:id="135"/>
      <w:r/>
      <w:bookmarkStart w:id="136" w:name="_Hlt26954852"/>
      <w:r/>
      <w:bookmarkEnd w:id="136"/>
      <w:r/>
      <w:bookmarkStart w:id="137" w:name="_Toc120614217"/>
      <w:r/>
      <w:bookmarkStart w:id="138" w:name="_Toc513029224"/>
      <w:r/>
      <w:bookmarkStart w:id="139" w:name="_Toc16938540"/>
      <w:r/>
      <w:bookmarkStart w:id="140" w:name="_Toc20823296"/>
      <w:r>
        <w:rPr>
          <w:rFonts w:hint="eastAsia" w:ascii="宋体" w:hAnsi="宋体" w:eastAsia="宋体" w:cs="宋体"/>
          <w:b/>
          <w:bCs/>
          <w:color w:val="auto"/>
          <w:sz w:val="24"/>
          <w:szCs w:val="24"/>
          <w:highlight w:val="none"/>
        </w:rPr>
        <w:t xml:space="preserve">四、投标文件的递交</w:t>
      </w:r>
      <w:bookmarkEnd w:id="137"/>
      <w:r/>
      <w:bookmarkEnd w:id="138"/>
      <w:r/>
      <w:bookmarkEnd w:id="139"/>
      <w:r/>
      <w:bookmarkEnd w:id="140"/>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1" w:name="_Toc20823297"/>
      <w:r/>
      <w:bookmarkStart w:id="142" w:name="_Toc462564084"/>
      <w:r/>
      <w:bookmarkStart w:id="143" w:name="_Toc513029225"/>
      <w:r/>
      <w:bookmarkStart w:id="144" w:name="_Toc16938541"/>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1"/>
      <w:r/>
      <w:bookmarkEnd w:id="142"/>
      <w:r/>
      <w:bookmarkEnd w:id="143"/>
      <w:r/>
      <w:bookmarkEnd w:id="144"/>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5" w:name="_Toc20823298"/>
      <w:r/>
      <w:bookmarkStart w:id="146" w:name="_Toc513029226"/>
      <w:r/>
      <w:bookmarkStart w:id="147" w:name="_Toc1693854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5"/>
      <w:r/>
      <w:bookmarkEnd w:id="146"/>
      <w:r/>
      <w:bookmarkEnd w:id="147"/>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8" w:name="_Toc16938543"/>
      <w:r/>
      <w:bookmarkStart w:id="149" w:name="_Toc20823299"/>
      <w:r/>
      <w:bookmarkStart w:id="150" w:name="_Toc513029227"/>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8"/>
      <w:r/>
      <w:bookmarkEnd w:id="149"/>
      <w:r/>
      <w:bookmarkEnd w:id="150"/>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1" w:name="_Toc20823300"/>
      <w:r/>
      <w:bookmarkStart w:id="152" w:name="_Toc513029228"/>
      <w:r/>
      <w:bookmarkStart w:id="153" w:name="_Toc16938544"/>
      <w:r/>
      <w:bookmarkStart w:id="154" w:name="_Toc16938545"/>
      <w:r/>
      <w:bookmarkStart w:id="155" w:name="_Toc513029229"/>
      <w:r/>
      <w:bookmarkStart w:id="156" w:name="_Toc120614218"/>
      <w:r/>
      <w:bookmarkStart w:id="157" w:name="_Toc20823301"/>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1"/>
      <w:r/>
      <w:bookmarkEnd w:id="152"/>
      <w:r/>
      <w:bookmarkEnd w:id="15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82"/>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4"/>
      <w:r/>
      <w:bookmarkEnd w:id="155"/>
      <w:r/>
      <w:bookmarkEnd w:id="156"/>
      <w:r/>
      <w:bookmarkEnd w:id="157"/>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8" w:name="_Toc20823302"/>
      <w:r/>
      <w:bookmarkStart w:id="159" w:name="_Toc16938546"/>
      <w:r/>
      <w:bookmarkStart w:id="160" w:name="_Toc513029230"/>
      <w:r/>
      <w:bookmarkStart w:id="161" w:name="_Toc20823303"/>
      <w:r/>
      <w:bookmarkStart w:id="162" w:name="_Toc16938547"/>
      <w:r/>
      <w:bookmarkStart w:id="163" w:name="_Toc513029231"/>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8"/>
      <w:r/>
      <w:bookmarkEnd w:id="159"/>
      <w:r/>
      <w:bookmarkEnd w:id="160"/>
      <w:r/>
      <w:r/>
    </w:p>
    <w:p>
      <w:pPr>
        <w:pStyle w:val="968"/>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68"/>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1"/>
      <w:r/>
      <w:bookmarkEnd w:id="162"/>
      <w:r/>
      <w:bookmarkEnd w:id="16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4" w:name="_Toc513029232"/>
      <w:r/>
      <w:bookmarkStart w:id="165" w:name="_Toc16938548"/>
      <w:r/>
      <w:bookmarkStart w:id="166" w:name="_Toc20823304"/>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4"/>
      <w:r/>
      <w:bookmarkEnd w:id="165"/>
      <w:r/>
      <w:bookmarkEnd w:id="1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68"/>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7" w:name="_Toc20823305"/>
      <w:r/>
      <w:bookmarkStart w:id="168" w:name="_Toc16938549"/>
      <w:r/>
      <w:bookmarkStart w:id="169" w:name="_Toc513029233"/>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7"/>
      <w:r/>
      <w:bookmarkEnd w:id="168"/>
      <w:r/>
      <w:bookmarkEnd w:id="16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w:t>
      </w:r>
      <w:r>
        <w:rPr>
          <w:rFonts w:hint="eastAsia" w:ascii="宋体" w:hAnsi="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w:t>
      </w: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26.7.3</w:t>
      </w:r>
      <w:r>
        <w:rPr>
          <w:rFonts w:hint="eastAsia" w:ascii="宋体" w:hAnsi="宋体" w:eastAsia="宋体" w:cs="宋体"/>
          <w:color w:val="ff0000"/>
          <w:sz w:val="24"/>
          <w:szCs w:val="24"/>
          <w:highlight w:val="none"/>
        </w:rPr>
        <w:t xml:space="preserve">投标（响应）报价低于采购项目最高限价45%的，即投标（响应）报价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26.7.4</w:t>
      </w:r>
      <w:r>
        <w:rPr>
          <w:rFonts w:hint="eastAsia" w:ascii="宋体" w:hAnsi="宋体" w:eastAsia="宋体" w:cs="宋体"/>
          <w:color w:val="ff0000"/>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0" w:name="_Toc16938550"/>
      <w:r/>
      <w:bookmarkStart w:id="171" w:name="_Toc20823306"/>
      <w:r/>
      <w:bookmarkStart w:id="172"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70"/>
      <w:r/>
      <w:bookmarkEnd w:id="171"/>
      <w:r/>
      <w:bookmarkEnd w:id="172"/>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3" w:name="_Toc513029235"/>
      <w:r/>
      <w:bookmarkStart w:id="174" w:name="_Toc16938551"/>
      <w:r/>
      <w:bookmarkStart w:id="175" w:name="_Toc20823307"/>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82"/>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6" w:name="_Toc120614219"/>
      <w:r>
        <w:rPr>
          <w:rFonts w:hint="eastAsia" w:ascii="宋体" w:hAnsi="宋体" w:eastAsia="宋体" w:cs="宋体"/>
          <w:b/>
          <w:bCs/>
          <w:color w:val="auto"/>
          <w:sz w:val="24"/>
          <w:szCs w:val="24"/>
          <w:highlight w:val="none"/>
        </w:rPr>
        <w:t xml:space="preserve">六、</w:t>
      </w:r>
      <w:bookmarkEnd w:id="173"/>
      <w:r/>
      <w:bookmarkEnd w:id="174"/>
      <w:r/>
      <w:bookmarkEnd w:id="175"/>
      <w:r>
        <w:rPr>
          <w:rFonts w:hint="eastAsia" w:ascii="宋体" w:hAnsi="宋体" w:eastAsia="宋体" w:cs="宋体"/>
          <w:b/>
          <w:bCs/>
          <w:color w:val="auto"/>
          <w:sz w:val="24"/>
          <w:szCs w:val="24"/>
          <w:highlight w:val="none"/>
        </w:rPr>
        <w:t xml:space="preserve">定标</w:t>
      </w:r>
      <w:bookmarkEnd w:id="176"/>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7" w:name="_Toc513029238"/>
      <w:r/>
      <w:bookmarkStart w:id="178" w:name="_Toc20823310"/>
      <w:r/>
      <w:bookmarkStart w:id="179" w:name="_Toc16938554"/>
      <w:r>
        <w:rPr>
          <w:rFonts w:hint="eastAsia" w:ascii="宋体" w:hAnsi="宋体" w:eastAsia="宋体" w:cs="宋体"/>
          <w:b w:val="0"/>
          <w:color w:val="auto"/>
          <w:sz w:val="24"/>
          <w:szCs w:val="24"/>
          <w:highlight w:val="none"/>
          <w:lang w:eastAsia="zh-CN"/>
        </w:rPr>
        <w:t xml:space="preserve">28.</w:t>
      </w:r>
      <w:bookmarkEnd w:id="177"/>
      <w:r>
        <w:rPr>
          <w:rFonts w:hint="eastAsia" w:ascii="宋体" w:hAnsi="宋体" w:eastAsia="宋体" w:cs="宋体"/>
          <w:b w:val="0"/>
          <w:color w:val="auto"/>
          <w:sz w:val="24"/>
          <w:szCs w:val="24"/>
          <w:highlight w:val="none"/>
        </w:rPr>
        <w:t xml:space="preserve">确定</w:t>
      </w:r>
      <w:bookmarkEnd w:id="178"/>
      <w:r/>
      <w:bookmarkEnd w:id="179"/>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宿迁学院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苏世建设管理集团有限公司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0527—84201886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0527-88856031</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宿迁市黄河南路399号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1" w:name="_Toc513029236"/>
      <w:r/>
      <w:bookmarkStart w:id="182" w:name="_Toc20823308"/>
      <w:r/>
      <w:bookmarkStart w:id="183" w:name="_Toc120614220"/>
      <w:r/>
      <w:bookmarkStart w:id="184" w:name="_Toc16938552"/>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82"/>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1"/>
      <w:r/>
      <w:bookmarkEnd w:id="182"/>
      <w:r/>
      <w:bookmarkEnd w:id="183"/>
      <w:r/>
      <w:bookmarkEnd w:id="184"/>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5" w:name="_Toc16938553"/>
      <w:r/>
      <w:bookmarkStart w:id="186" w:name="_Toc20823309"/>
      <w:r/>
      <w:bookmarkStart w:id="187" w:name="_Toc513029237"/>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5"/>
      <w:r/>
      <w:bookmarkEnd w:id="186"/>
      <w:r/>
      <w:bookmarkEnd w:id="187"/>
      <w:r/>
      <w:r/>
    </w:p>
    <w:p>
      <w:pPr>
        <w:pStyle w:val="783"/>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91"/>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83"/>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8"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9"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w:t>
      </w:r>
      <w:bookmarkEnd w:id="1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80"/>
        <w:jc w:val="center"/>
        <w:shd w:val="clear" w:color="auto"/>
        <w:rPr>
          <w:rFonts w:hint="eastAsia" w:ascii="宋体" w:hAnsi="宋体" w:eastAsia="宋体" w:cs="宋体"/>
          <w:b/>
          <w:bCs w:val="0"/>
          <w:color w:val="auto"/>
          <w:sz w:val="44"/>
          <w:highlight w:val="none"/>
          <w:lang w:eastAsia="zh-CN"/>
        </w:rPr>
      </w:pPr>
      <w:r/>
      <w:bookmarkStart w:id="190" w:name="_Toc8406"/>
      <w:r>
        <w:rPr>
          <w:rFonts w:hint="eastAsia" w:ascii="宋体" w:hAnsi="宋体" w:eastAsia="宋体" w:cs="宋体"/>
          <w:b/>
          <w:bCs w:val="0"/>
          <w:color w:val="auto"/>
          <w:sz w:val="44"/>
          <w:highlight w:val="none"/>
        </w:rPr>
        <w:t xml:space="preserve">第三章  合同文本</w:t>
      </w:r>
      <w:bookmarkEnd w:id="190"/>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1" w:name="_Hlt16619369"/>
      <w:r/>
      <w:bookmarkEnd w:id="191"/>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szCs w:val="22"/>
        </w:rPr>
      </w:pPr>
      <w:r>
        <w:rPr>
          <w:rFonts w:ascii="Times New Roman" w:hAnsi="Times New Roman"/>
          <w:szCs w:val="22"/>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ascii="黑体" w:hAnsi="华文中宋" w:eastAsia="黑体" w:cs="Arial"/>
          <w:sz w:val="28"/>
          <w:szCs w:val="28"/>
        </w:rPr>
        <w:outlineLvl w:val="1"/>
      </w:pPr>
      <w:r>
        <w:rPr>
          <w:rFonts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szCs w:val="22"/>
        </w:rPr>
        <w:t xml:space="preserve">乙方</w:t>
      </w:r>
      <w:r>
        <w:rPr>
          <w:rFonts w:hint="eastAsia" w:ascii="宋体" w:hAnsi="宋体"/>
          <w:szCs w:val="21"/>
        </w:rPr>
        <w:t xml:space="preserve">3</w:t>
      </w:r>
      <w:r>
        <w:rPr>
          <w:rFonts w:hint="eastAsia" w:ascii="Times New Roman" w:hAnsi="Times New Roman"/>
          <w:szCs w:val="22"/>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szCs w:val="22"/>
        </w:rPr>
      </w:pPr>
      <w:r>
        <w:rPr>
          <w:rFonts w:ascii="Times New Roman" w:hAnsi="Times New Roman"/>
          <w:szCs w:val="22"/>
        </w:rPr>
      </w:r>
      <w:r/>
    </w:p>
    <w:p>
      <w:pPr>
        <w:ind w:firstLine="420"/>
        <w:spacing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2"/>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jc w:val="left"/>
        <w:spacing w:line="400" w:lineRule="exact"/>
        <w:widowControl/>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szCs w:val="22"/>
        </w:rPr>
      </w:pPr>
      <w:r>
        <w:rPr>
          <w:rFonts w:ascii="Times New Roman" w:hAnsi="Times New Roman"/>
          <w:szCs w:val="22"/>
        </w:rPr>
        <w:t xml:space="preserve">        </w:t>
      </w:r>
      <w:r>
        <w:rPr>
          <w:rFonts w:hint="eastAsia" w:ascii="Times New Roman" w:hAnsi="Times New Roman"/>
          <w:szCs w:val="22"/>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szCs w:val="22"/>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jc w:val="left"/>
        <w:spacing w:line="400" w:lineRule="exact"/>
        <w:widowControl/>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szCs w:val="22"/>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Cs w:val="22"/>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ascii="宋体" w:hAnsi="宋体" w:cs="宋体"/>
          <w:bCs/>
          <w:szCs w:val="21"/>
          <w:u w:val="single"/>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bCs/>
          <w:szCs w:val="21"/>
          <w:u w:val="single"/>
        </w:rPr>
        <w:t xml:space="preserve">                            </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履约保证金的退还：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（4）不予退还情形：</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jc w:val="left"/>
        <w:spacing w:line="400" w:lineRule="exact"/>
        <w:widowControl/>
        <w:rPr>
          <w:rFonts w:ascii="宋体" w:hAnsi="宋体" w:cs="宋体"/>
          <w:szCs w:val="21"/>
        </w:rPr>
      </w:pPr>
      <w:r>
        <w:rPr>
          <w:rFonts w:hint="eastAsia" w:ascii="宋体" w:hAnsi="宋体" w:cs="宋体"/>
          <w:szCs w:val="21"/>
        </w:rPr>
        <w:t xml:space="preserve"> 收取</w:t>
      </w:r>
      <w:bookmarkStart w:id="192"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bookmarkEnd w:id="192"/>
      <w:r>
        <w:rPr>
          <w:rFonts w:hint="eastAsia" w:ascii="宋体" w:hAnsi="宋体" w:cs="宋体"/>
          <w:bCs/>
          <w:szCs w:val="21"/>
          <w:u w:val="single"/>
        </w:rPr>
        <w:t xml:space="preserve">                           </w:t>
      </w:r>
      <w:r/>
    </w:p>
    <w:p>
      <w:pPr>
        <w:ind w:firstLine="420"/>
        <w:spacing w:line="400" w:lineRule="exact"/>
        <w:rPr>
          <w:rFonts w:ascii="宋体" w:hAnsi="宋体" w:cs="宋体"/>
          <w:szCs w:val="22"/>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szCs w:val="22"/>
          <w:lang w:val="en"/>
        </w:rPr>
        <w:t xml:space="preserve">   </w:t>
      </w:r>
      <w:r/>
    </w:p>
    <w:p>
      <w:pPr>
        <w:contextualSpacing/>
        <w:ind w:left="720"/>
        <w:jc w:val="left"/>
        <w:widowControl/>
        <w:rPr>
          <w:rFonts w:cs="Calibri"/>
          <w:sz w:val="24"/>
          <w:lang w:bidi="en-US"/>
        </w:rPr>
      </w:pPr>
      <w:r>
        <w:rPr>
          <w:rFonts w:cs="Calibri"/>
          <w:sz w:val="24"/>
          <w:lang w:bidi="en-US"/>
        </w:rPr>
      </w:r>
      <w:r/>
    </w:p>
    <w:tbl>
      <w:tblPr>
        <w:tblStyle w:val="79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szCs w:val="22"/>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szCs w:val="22"/>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szCs w:val="22"/>
        </w:rPr>
      </w:pPr>
      <w:r>
        <w:rPr>
          <w:rFonts w:hint="eastAsia" w:ascii="宋体" w:hAnsi="宋体"/>
          <w:b/>
          <w:sz w:val="24"/>
          <w:szCs w:val="22"/>
        </w:rPr>
        <w:t xml:space="preserve">1. </w:t>
      </w:r>
      <w:r>
        <w:rPr>
          <w:rFonts w:hint="eastAsia" w:ascii="宋体" w:hAnsi="宋体"/>
          <w:b/>
          <w:bCs/>
          <w:sz w:val="24"/>
          <w:szCs w:val="22"/>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szCs w:val="22"/>
        </w:rPr>
      </w:pPr>
      <w:r>
        <w:rPr>
          <w:rFonts w:hint="eastAsia" w:ascii="宋体" w:hAnsi="宋体"/>
          <w:b/>
          <w:color w:val="000000"/>
          <w:sz w:val="24"/>
          <w:szCs w:val="22"/>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2"/>
        </w:rPr>
      </w:pPr>
      <w:r>
        <w:rPr>
          <w:rFonts w:hint="eastAsia" w:ascii="宋体" w:hAnsi="宋体"/>
          <w:b/>
          <w:color w:val="000000"/>
          <w:sz w:val="24"/>
          <w:szCs w:val="22"/>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szCs w:val="22"/>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ascii="宋体" w:hAnsi="宋体"/>
          <w:b/>
          <w:bCs/>
          <w:color w:val="000000"/>
          <w:sz w:val="24"/>
          <w:szCs w:val="22"/>
        </w:rPr>
      </w:pPr>
      <w:r>
        <w:rPr>
          <w:rFonts w:hint="eastAsia" w:ascii="宋体" w:hAnsi="宋体"/>
          <w:b/>
          <w:bCs/>
          <w:color w:val="000000"/>
          <w:sz w:val="24"/>
          <w:szCs w:val="22"/>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szCs w:val="22"/>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2"/>
        </w:rPr>
      </w:pPr>
      <w:r>
        <w:rPr>
          <w:rFonts w:hint="eastAsia" w:ascii="宋体" w:hAnsi="宋体"/>
          <w:b/>
          <w:color w:val="000000"/>
          <w:sz w:val="24"/>
          <w:szCs w:val="22"/>
        </w:rPr>
        <w:t xml:space="preserve">8. </w:t>
      </w:r>
      <w:r>
        <w:rPr>
          <w:rFonts w:hint="eastAsia" w:ascii="宋体" w:hAnsi="宋体"/>
          <w:b/>
          <w:sz w:val="24"/>
          <w:szCs w:val="22"/>
        </w:rPr>
        <w:t xml:space="preserve">质量标准和保证</w:t>
      </w:r>
      <w:r/>
    </w:p>
    <w:p>
      <w:pPr>
        <w:ind w:firstLine="420"/>
        <w:jc w:val="left"/>
        <w:spacing w:line="400" w:lineRule="exact"/>
        <w:rPr>
          <w:rFonts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szCs w:val="22"/>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2"/>
        </w:rPr>
      </w:pPr>
      <w:r>
        <w:rPr>
          <w:rFonts w:hint="eastAsia" w:ascii="宋体" w:hAnsi="宋体"/>
          <w:b/>
          <w:bCs/>
          <w:color w:val="000000"/>
          <w:sz w:val="24"/>
          <w:szCs w:val="22"/>
        </w:rPr>
        <w:t xml:space="preserve">9</w:t>
      </w:r>
      <w:r>
        <w:rPr>
          <w:rFonts w:hint="eastAsia" w:ascii="宋体" w:hAnsi="宋体"/>
          <w:b/>
          <w:bCs/>
          <w:sz w:val="24"/>
          <w:szCs w:val="22"/>
        </w:rPr>
        <w:t xml:space="preserve">.</w:t>
      </w:r>
      <w:r>
        <w:rPr>
          <w:rFonts w:hint="eastAsia" w:ascii="宋体" w:hAnsi="宋体"/>
          <w:b/>
          <w:bCs/>
          <w:color w:val="000000"/>
          <w:sz w:val="24"/>
          <w:szCs w:val="22"/>
        </w:rPr>
        <w:t xml:space="preserve"> </w:t>
      </w:r>
      <w:r>
        <w:rPr>
          <w:rFonts w:hint="eastAsia" w:ascii="宋体" w:hAnsi="宋体"/>
          <w:b/>
          <w:bCs/>
          <w:sz w:val="24"/>
          <w:szCs w:val="22"/>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szCs w:val="22"/>
        </w:rPr>
      </w:pPr>
      <w:r>
        <w:rPr>
          <w:rFonts w:hint="eastAsia" w:ascii="宋体" w:hAnsi="宋体"/>
          <w:b/>
          <w:bCs/>
          <w:sz w:val="24"/>
          <w:szCs w:val="22"/>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2"/>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2"/>
        </w:rPr>
      </w:pPr>
      <w:r>
        <w:rPr>
          <w:rFonts w:hint="eastAsia" w:ascii="宋体" w:hAnsi="宋体"/>
          <w:b/>
          <w:bCs/>
          <w:sz w:val="24"/>
          <w:szCs w:val="22"/>
        </w:rPr>
        <w:t xml:space="preserve">14. </w:t>
      </w:r>
      <w:r>
        <w:rPr>
          <w:rFonts w:hint="eastAsia" w:ascii="Times New Roman" w:hAnsi="Times New Roman"/>
          <w:b/>
          <w:sz w:val="24"/>
          <w:szCs w:val="22"/>
        </w:rPr>
        <w:t xml:space="preserve">售后</w:t>
      </w:r>
      <w:r>
        <w:rPr>
          <w:rFonts w:hint="eastAsia" w:ascii="宋体" w:hAnsi="宋体"/>
          <w:b/>
          <w:sz w:val="24"/>
          <w:szCs w:val="22"/>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2"/>
        </w:rPr>
      </w:pPr>
      <w:r>
        <w:rPr>
          <w:rFonts w:hint="eastAsia" w:ascii="宋体" w:hAnsi="宋体"/>
          <w:b/>
          <w:bCs/>
          <w:sz w:val="24"/>
          <w:szCs w:val="22"/>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szCs w:val="22"/>
        </w:rPr>
      </w:pPr>
      <w:r>
        <w:rPr>
          <w:rFonts w:hint="eastAsia" w:ascii="宋体" w:hAnsi="宋体"/>
          <w:b/>
          <w:sz w:val="24"/>
          <w:szCs w:val="22"/>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2"/>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2"/>
        </w:rPr>
      </w:pPr>
      <w:r>
        <w:rPr>
          <w:rFonts w:hint="eastAsia" w:ascii="宋体" w:hAnsi="宋体"/>
          <w:b/>
          <w:bCs/>
          <w:sz w:val="24"/>
          <w:szCs w:val="22"/>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2"/>
        </w:rPr>
      </w:pPr>
      <w:r>
        <w:rPr>
          <w:rFonts w:hint="eastAsia" w:ascii="宋体" w:hAnsi="宋体"/>
          <w:b/>
          <w:bCs/>
          <w:sz w:val="24"/>
          <w:szCs w:val="22"/>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2"/>
        </w:rPr>
      </w:pPr>
      <w:r>
        <w:rPr>
          <w:rFonts w:hint="eastAsia" w:ascii="宋体" w:hAnsi="宋体"/>
          <w:b/>
          <w:bCs/>
          <w:sz w:val="24"/>
          <w:szCs w:val="22"/>
        </w:rPr>
        <w:t xml:space="preserve">19. 解决争议的方法</w:t>
      </w:r>
      <w:r/>
    </w:p>
    <w:p>
      <w:pPr>
        <w:ind w:firstLine="420"/>
        <w:spacing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2"/>
        </w:rPr>
      </w:pPr>
      <w:r>
        <w:rPr>
          <w:rFonts w:hint="eastAsia" w:ascii="宋体" w:hAnsi="宋体"/>
          <w:b/>
          <w:sz w:val="24"/>
          <w:szCs w:val="22"/>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2"/>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szCs w:val="22"/>
        </w:rPr>
        <w:t xml:space="preserve">甲乙双方</w:t>
      </w:r>
      <w:r>
        <w:rPr>
          <w:rFonts w:hint="eastAsia" w:ascii="宋体" w:hAnsi="宋体" w:cs="宋体"/>
          <w:szCs w:val="22"/>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2"/>
        </w:rPr>
      </w:pPr>
      <w:r>
        <w:rPr>
          <w:rFonts w:hint="eastAsia" w:ascii="宋体" w:hAnsi="宋体"/>
          <w:b/>
          <w:sz w:val="24"/>
          <w:szCs w:val="22"/>
        </w:rPr>
        <w:t xml:space="preserve">21. 法律适用</w:t>
      </w:r>
      <w:r/>
    </w:p>
    <w:p>
      <w:pPr>
        <w:ind w:firstLine="420"/>
        <w:spacing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2"/>
        </w:rPr>
      </w:pPr>
      <w:r>
        <w:rPr>
          <w:rFonts w:hint="eastAsia" w:ascii="宋体" w:hAnsi="宋体"/>
          <w:b/>
          <w:sz w:val="24"/>
          <w:szCs w:val="22"/>
        </w:rPr>
        <w:t xml:space="preserve">22. 通知</w:t>
      </w:r>
      <w:r/>
    </w:p>
    <w:p>
      <w:pPr>
        <w:ind w:firstLine="420"/>
        <w:spacing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szCs w:val="22"/>
        </w:rPr>
      </w:pPr>
      <w:r>
        <w:rPr>
          <w:rFonts w:hint="eastAsia" w:ascii="宋体" w:hAnsi="宋体"/>
          <w:b/>
          <w:bCs/>
          <w:sz w:val="24"/>
          <w:szCs w:val="22"/>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90"/>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szCs w:val="22"/>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widowControl/>
              <w:rPr>
                <w:rFonts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80"/>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3"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4"/>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4"/>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4"/>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4"/>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4"/>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4"/>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4"/>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80"/>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项目属性：货物类项目</w:t>
      </w:r>
      <w:r/>
    </w:p>
    <w:p>
      <w:pPr>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本项目采购标的对应的中小企业划分标准所属行业：</w:t>
      </w:r>
      <w:r>
        <w:rPr>
          <w:rFonts w:hint="eastAsia" w:ascii="宋体" w:hAnsi="宋体" w:cs="宋体"/>
          <w:sz w:val="24"/>
          <w:szCs w:val="24"/>
          <w:highlight w:val="none"/>
          <w:u w:val="single"/>
        </w:rPr>
        <w:t xml:space="preserve">工业</w:t>
      </w:r>
      <w:r/>
    </w:p>
    <w:p>
      <w:pPr>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本项目</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rPr>
        <w:t xml:space="preserve">进口产品。</w:t>
      </w:r>
      <w:r/>
    </w:p>
    <w:p>
      <w:pPr>
        <w:keepLines w:val="0"/>
        <w:keepNext w:val="0"/>
        <w:pageBreakBefore w:val="0"/>
        <w:spacing w:line="48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核心产品</w:t>
      </w:r>
      <w:r>
        <w:rPr>
          <w:rFonts w:hint="eastAsia" w:ascii="宋体" w:hAnsi="宋体" w:cs="宋体"/>
          <w:b/>
          <w:bCs/>
          <w:sz w:val="24"/>
          <w:szCs w:val="24"/>
          <w:highlight w:val="none"/>
          <w:lang w:eastAsia="zh-CN"/>
        </w:rPr>
        <w:t xml:space="preserve">：</w:t>
      </w:r>
      <w:r>
        <w:rPr>
          <w:rFonts w:hint="eastAsia" w:ascii="宋体" w:hAnsi="宋体" w:cs="宋体"/>
          <w:b/>
          <w:bCs/>
          <w:i/>
          <w:iCs/>
          <w:color w:val="0000ff"/>
          <w:sz w:val="24"/>
          <w:szCs w:val="24"/>
          <w:highlight w:val="none"/>
          <w:lang w:eastAsia="zh-CN"/>
        </w:rPr>
        <w:t xml:space="preserve">多门智能留样柜</w:t>
      </w:r>
      <w:r/>
    </w:p>
    <w:p>
      <w:pPr>
        <w:keepLines w:val="0"/>
        <w:keepNext w:val="0"/>
        <w:pageBreakBefore w:val="0"/>
        <w:spacing w:line="480" w:lineRule="exact"/>
        <w:widowControl w:val="off"/>
        <w:rPr>
          <w:rFonts w:hint="eastAsia" w:ascii="宋体" w:hAnsi="宋体" w:cs="宋体"/>
          <w:highlight w:val="none"/>
        </w:rPr>
      </w:pPr>
      <w:r>
        <w:rPr>
          <w:rFonts w:hint="eastAsia" w:ascii="宋体" w:hAnsi="宋体" w:cs="宋体"/>
          <w:b/>
          <w:sz w:val="24"/>
          <w:szCs w:val="24"/>
          <w:highlight w:val="none"/>
        </w:rPr>
        <w:t xml:space="preserve">一、项目概况</w:t>
      </w:r>
      <w:r/>
    </w:p>
    <w:p>
      <w:pPr>
        <w:ind w:firstLine="480"/>
        <w:spacing w:after="87" w:line="500" w:lineRule="exact"/>
        <w:rPr>
          <w:rFonts w:hint="eastAsia" w:ascii="宋体" w:hAnsi="宋体" w:cs="宋体"/>
          <w:sz w:val="24"/>
          <w:highlight w:val="none"/>
        </w:rPr>
      </w:pPr>
      <w:r>
        <w:rPr>
          <w:rFonts w:hint="eastAsia" w:ascii="宋体" w:hAnsi="宋体" w:cs="宋体"/>
          <w:sz w:val="24"/>
          <w:highlight w:val="none"/>
        </w:rPr>
        <w:t xml:space="preserve">宿迁学院智慧后厨管理系统的建设，是响应国家教育数字化与校园食品安全政策、破解传统后厨管理痛点、契合学校后勤智慧化改革、顺应技术发展趋势的必然选择，旨在筑牢食品安全防线、提升管理效能、保障师生健康。</w:t>
      </w:r>
      <w:r/>
    </w:p>
    <w:p>
      <w:pPr>
        <w:ind w:firstLine="480"/>
        <w:spacing w:after="87" w:line="500" w:lineRule="exact"/>
        <w:rPr>
          <w:rFonts w:hint="eastAsia" w:ascii="宋体" w:hAnsi="宋体" w:cs="宋体"/>
          <w:sz w:val="24"/>
          <w:highlight w:val="none"/>
        </w:rPr>
      </w:pPr>
      <w:r>
        <w:rPr>
          <w:rFonts w:hint="eastAsia" w:ascii="宋体" w:hAnsi="宋体" w:cs="宋体"/>
          <w:sz w:val="24"/>
          <w:highlight w:val="none"/>
        </w:rPr>
        <w:t xml:space="preserve">通过对后厨人员安全监管、厨房环境监管、食材安全监管等方面，为智慧后厨建设提供技术底座，“互联网 + 明厨亮灶”等功能，可实现食材溯源、环境监控、设备联动、智能预警、数据可视化等功能，大幅度提升对学校餐饮的管理。</w:t>
      </w:r>
      <w:r/>
    </w:p>
    <w:p>
      <w:pPr>
        <w:spacing w:after="87"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二、采购标的清单</w:t>
      </w:r>
      <w:r/>
    </w:p>
    <w:tbl>
      <w:tblPr>
        <w:tblStyle w:val="790"/>
        <w:tblW w:w="975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6"/>
        <w:gridCol w:w="5318"/>
        <w:gridCol w:w="687"/>
        <w:gridCol w:w="887"/>
      </w:tblGrid>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ffffff"/>
            <w:tcBorders>
              <w:top w:val="single" w:color="000000" w:sz="4" w:space="0"/>
              <w:left w:val="single" w:color="000000" w:sz="4" w:space="0"/>
              <w:bottom w:val="none" w:color="000000" w:sz="4" w:space="0"/>
              <w:right w:val="single" w:color="000000" w:sz="4" w:space="0"/>
            </w:tcBorders>
            <w:tcW w:w="53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功能参数</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人脸识别门禁</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1.显示屏：8寸高清IPS屏，分辨率1280*800；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2.摄像头：双目，210万有效像素，1920*1080；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3.支持活体识别，内置读卡模块；</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4.人脸识别：容量2万人、识别时间≤0.5秒，识别准确率≥99.8%；</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5.强光识别：阳光直照下也可以正常人脸识别；</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6.刷卡识别：识别距离≥30MM、识别时间≤0.5秒，识别区域直径≥45MM；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7.扫码识别：支持扫码验证人员身份；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8.支持1组开门信号输出，1组韦根信号输出，1组门磁信息输入；</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9.设备功率：15W(MAX)；</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10.电压：DC12V/2A。</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双门磁力锁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（带信号输出)</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输入电压：DC12V；</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最大拉力:280kg；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信号输出：干接点输出，支持锁/门状态反馈；</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工作环境：温度-10℃~55℃，湿度0%~95%（无冷凝）；</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防护等级：IP56；</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11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磁力锁支架</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材质：冷轧钢板/铝合金；</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承重能力：≥30kg；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适用环境：-10℃~55℃，湿度0%~95%（无冷凝）。</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72</w:t>
            </w:r>
            <w:r/>
          </w:p>
        </w:tc>
      </w:tr>
      <w:tr>
        <w:trPr>
          <w:trHeight w:val="12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材质：ABS工程塑料；</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触点类型：常开/常闭可选（干接点）；</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工作电压：DC12V-24V；</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适</w:t>
            </w:r>
            <w:r>
              <w:rPr>
                <w:rFonts w:hint="eastAsia" w:ascii="宋体" w:hAnsi="宋体" w:eastAsia="宋体" w:cs="宋体"/>
                <w:b w:val="0"/>
                <w:bCs w:val="0"/>
                <w:i w:val="0"/>
                <w:iCs w:val="0"/>
                <w:color w:val="000000"/>
                <w:sz w:val="21"/>
                <w:szCs w:val="21"/>
                <w:u w:val="none"/>
                <w:lang w:val="en-US" w:eastAsia="zh-CN" w:bidi="ar"/>
              </w:rPr>
              <w:t xml:space="preserve">用环境：-10℃~55℃，湿度0%~95%（无冷凝）。</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1194"/>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电锁电源</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输入电压：AC220V（输入）DC12V/24V（输出）；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输出电流：≥1A（单路），双路输出≥2A；</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保护功能：过流、过压、反接保护；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适用环境：-10℃~55℃，湿度0%~95%（无冷凝）。</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20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AI摄像机</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1.1/3" CMOS；</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2.彩色：0.005 Lux @（F1.2，AGC ON），0 Lux with IR；</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3.最高分辨率可达2560 × 1440 @25 fps，在该分辨率下可输出实时图像；</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4.像素：400万；</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5.智能侦测：支持越界侦测，区域入侵侦测；</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6.支持背光补偿，强光抑制，3D数字降噪，110 dB宽动态适应不同监控环境；</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7.支持1路报警输入，1路报警输出（报警输出最大支持DC12 V，30 mA）；</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8.支持1路音频输入，1路音频输出；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9.供电：DC：12 V ± 25%，支持防反接保护；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10.采用高效阵列红外灯，使用寿命长，红外照射距离最远可达30 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11.符合IP67防尘防水设计，可靠性高。</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276</w:t>
            </w:r>
            <w:r/>
          </w:p>
        </w:tc>
      </w:tr>
      <w:tr>
        <w:trPr>
          <w:trHeight w:val="20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AI分析终端</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1.可对接16台摄像机，支持对每个摄像机配置算法，算</w:t>
            </w:r>
            <w:r>
              <w:rPr>
                <w:rFonts w:hint="eastAsia" w:ascii="宋体" w:hAnsi="宋体" w:eastAsia="宋体" w:cs="宋体"/>
                <w:b w:val="0"/>
                <w:bCs w:val="0"/>
                <w:i w:val="0"/>
                <w:iCs w:val="0"/>
                <w:color w:val="000000"/>
                <w:sz w:val="21"/>
                <w:szCs w:val="21"/>
                <w:highlight w:val="none"/>
                <w:u w:val="none"/>
                <w:lang w:val="en-US" w:eastAsia="zh-CN" w:bidi="ar"/>
              </w:rPr>
              <w:t xml:space="preserve">法可包括环境风险、人员着装和人员行为；</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▲2.环境风险算法（老鼠检测，垃圾桶未盖检测，动火离人检测同时实现）；（每项功能和参数须提供第三方检测机构出具的产品检测报告，检测报告上有对应项目。）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▲3.人员着装算法（厨师服检测，厨师帽检测，手套检测，口罩检测同时实现）；（每项功能和参数须提供第三方检测机构出具的产品检测报告，检测报告上有对应项目。）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▲4.人员行为算法（抽烟、打电话、看手机、睡岗同时实现）；（每项功能和参数须提供第三方检测机构出具的产品检测报告，检测报告上有对应项目。）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.主处理器：不低于4 x ARMCortexA53@1.3G；（每项功能和参数须提供第三方检测机构出具的产品检测报告，检测报告上有对应项目。）</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16路硬盘录像机NVR</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（2盘位）</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1.主处理器：工业级嵌入式微控制器；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2.操作系统：嵌入式Linux操作系统；</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3.操作界面：Web，本地GUI；</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4.接入路数：16路；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5.硬盘接口：2个SATA接口，最大支持10T容量硬盘；</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6.分辨率：12MP; 8MP; 5MP; 4MP; 3MP; 2MP; 720p; D1；</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7.多路回放：最大支持16路回放；</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8.画面分割：主屏：1/4/8/9/16；</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9.音频输入：1路，RCA输入口；</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10.音频输出：1路，RCA输出口；</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11.HDMI接口：1个， 最大支持4K分辨率输出；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12.VGA接口：1个。</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19</w:t>
            </w:r>
            <w:r/>
          </w:p>
        </w:tc>
      </w:tr>
      <w:tr>
        <w:trPr>
          <w:trHeight w:val="134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6T硬盘</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1.单盘容量：6TB；</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2.硬盘接口：SATA；</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3.转速：5400RPM；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4.缓存：256MB。</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38</w:t>
            </w:r>
            <w:r/>
          </w:p>
        </w:tc>
      </w:tr>
      <w:tr>
        <w:trPr>
          <w:trHeight w:val="19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24口POE交换机</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1.千兆RJ45端⼝：24个；</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2.千兆SFP端⼝：2个；</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3.IEEE 802.3af/at PoE端⼝：24个；</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4.最⼤整机PoE供电功率：225W；</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5.最⼤单⼝PoE供电功率：30W；</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6.最⼤整机功耗：263W；</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7.输⼊电源：220VAC，50Hz；</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8.壳体尺⼨：440*180*44 mm；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9.⼯作温度：0℃〜40℃；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10.存储温度：-40℃〜70℃；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11.⼯作湿度：10%〜90% RH不凝结；</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12.存储湿度：5%〜90% RH不凝结。</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65寸智慧厨房展示屏</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1.支持内容和布局和背景色的自定义；</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2.支持5种默认大屏配置模版；</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3.同时支持横版和竖版显示器；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每个布局中都支持配置以下内容：晨检统计、健康证统计、留样统计、AI抓拍统计、原料检测统计、消毒记录、留样记录、原料检测记录、食材验收记录、原料公示、健康证公示、证照公示、厨师公示、后厨环境监测公示、名厨亮灶摄像头画面公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5.支持对厨房中出现的以下违规内容的“违规内容和员工姓名”进行实时语音播报弹窗通知：晨检、留样、员工着装、环境报警、环境监测。</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366"/>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auto"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智慧食堂可视化中心控制盒</w:t>
            </w:r>
            <w:r/>
          </w:p>
        </w:tc>
        <w:tc>
          <w:tcPr>
            <w:shd w:val="clear" w:color="auto" w:fill="ffffff"/>
            <w:tcBorders>
              <w:top w:val="single" w:color="000000" w:sz="4" w:space="0"/>
              <w:left w:val="single" w:color="000000" w:sz="4" w:space="0"/>
              <w:bottom w:val="single" w:color="auto"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1.CPU：Cortex-A76+Cortex-A55 八核 2.4GHz；</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2.GPU：Mali-G610 MP4；</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3.NPU：支持6Tops算力；</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4.内置存储器：DDR 默认4G，最高可扩展到8G；EMMC 默认64G,最高可扩展到128G；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5.支持：H.265/H.264/AV1/VP9/AVS2 视频解码，最高8K60FPS；支持：H.264/H.265 视频编码，最高8K30FPS；</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6.显示：HDMI2.0 支持 4K@60HZ 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7.支持1000M/100M/10M 自适应以太网；</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8.支持WIFI-2.4G、BT-4.0(可选配WIFI-2.4G/5G、BT-5.0)；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9.4 个USB（2 个USB3.0-HOST，1 个USB2.0-HOST，1 个Type-C_OTG/HOST）；</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10.HDMI2.0 支持 4K@60HZ 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11.支持耳机接口（带左右声道，MIC 输入），支持HDMI_OUT音频输出；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12.支持TF 卡、SIM 卡，12V DC 输入，4G 移动网络。</w:t>
            </w:r>
            <w:r/>
          </w:p>
        </w:tc>
        <w:tc>
          <w:tcPr>
            <w:shd w:val="clear" w:color="auto" w:fill="auto"/>
            <w:tcBorders>
              <w:top w:val="single" w:color="000000" w:sz="4" w:space="0"/>
              <w:left w:val="single" w:color="000000" w:sz="4" w:space="0"/>
              <w:bottom w:val="single" w:color="auto"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2720"/>
        </w:trPr>
        <w:tc>
          <w:tcPr>
            <w:shd w:val="clear" w:color="auto" w:fill="ffffff"/>
            <w:tcBorders>
              <w:top w:val="single" w:color="000000" w:sz="4" w:space="0"/>
              <w:left w:val="single" w:color="000000" w:sz="4" w:space="0"/>
              <w:bottom w:val="single" w:color="000000" w:sz="4" w:space="0"/>
              <w:right w:val="single" w:color="auto" w:sz="4" w:space="0"/>
            </w:tcBorders>
            <w:tcW w:w="83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13</w:t>
            </w:r>
            <w:r/>
          </w:p>
        </w:tc>
        <w:tc>
          <w:tcPr>
            <w:shd w:val="clear" w:color="auto" w:fill="ffffff"/>
            <w:tcBorders>
              <w:top w:val="single" w:color="auto" w:sz="4" w:space="0"/>
              <w:left w:val="single" w:color="auto" w:sz="4" w:space="0"/>
              <w:bottom w:val="single" w:color="auto"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智能验收秤</w:t>
            </w:r>
            <w:r/>
          </w:p>
        </w:tc>
        <w:tc>
          <w:tcPr>
            <w:shd w:val="clear" w:color="auto" w:fill="auto"/>
            <w:tcBorders>
              <w:top w:val="single" w:color="auto" w:sz="4" w:space="0"/>
              <w:left w:val="none" w:color="000000" w:sz="4" w:space="0"/>
              <w:bottom w:val="single" w:color="auto" w:sz="4" w:space="0"/>
              <w:right w:val="none" w:color="000000" w:sz="4" w:space="0"/>
            </w:tcBorders>
            <w:tcW w:w="5318" w:type="dxa"/>
            <w:vAlign w:val="center"/>
            <w:textDirection w:val="lrTb"/>
            <w:noWrap w:val="false"/>
          </w:tcPr>
          <w:p>
            <w:pPr>
              <w:numPr>
                <w:ilvl w:val="0"/>
                <w:numId w:val="8"/>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CPU：不小于八核2.4GHz，NPU不小于6Tops；</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2.存储：内存不小于4GB、硬盘不小于32G；</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3.显示屏：不小于15.6 英寸电容触摸屏（支持多点触控），分辨率不小于 1920*1080；</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.量程：0-150kg，可精确到10g；</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.打印机：内置58mm 热敏打印机，打印速度100 毫米/秒；</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lang w:val="en-US" w:eastAsia="zh-CN" w:bidi="ar"/>
              </w:rPr>
              <w:t xml:space="preserve">.摄像头：1个红外双目摄像头，不小于200万像素，1个单目摄像头，不小于200W像素，带补光灯；</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t xml:space="preserve">.内置接口：内置WiFi、支持蓝牙5.0、内置MINIPCI-E接口、可支持3/4G上网、内置M.25G接口，可支持5G上网；</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8.</w:t>
            </w:r>
            <w:r>
              <w:rPr>
                <w:rFonts w:hint="eastAsia" w:ascii="宋体" w:hAnsi="宋体" w:eastAsia="宋体" w:cs="宋体"/>
                <w:b w:val="0"/>
                <w:bCs w:val="0"/>
                <w:i w:val="0"/>
                <w:iCs w:val="0"/>
                <w:color w:val="000000"/>
                <w:sz w:val="21"/>
                <w:szCs w:val="21"/>
                <w:highlight w:val="none"/>
                <w:u w:val="none"/>
                <w:lang w:val="en-US" w:eastAsia="zh-CN" w:bidi="ar"/>
              </w:rPr>
              <w:t xml:space="preserve">自动对比送货单和实际验收的重量/数量：支持送货单的重量/数量和实际验收的重量/数量自动比对；</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lang w:val="en-US" w:eastAsia="zh-CN" w:bidi="ar"/>
              </w:rPr>
              <w:t xml:space="preserve">出入库拍照留存功能：支持出入库记录即时拍照，记录货品信息；</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10.电池：支持户外使用2小时及以上</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11.支持和供应链管理系统数据互通，验收支持三方签字、可查看质检报告。</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12</w:t>
            </w:r>
            <w:r>
              <w:rPr>
                <w:rFonts w:hint="eastAsia" w:ascii="宋体" w:hAnsi="宋体" w:eastAsia="宋体" w:cs="宋体"/>
                <w:b/>
                <w:bCs/>
                <w:i w:val="0"/>
                <w:iCs w:val="0"/>
                <w:color w:val="000000"/>
                <w:sz w:val="21"/>
                <w:szCs w:val="21"/>
                <w:highlight w:val="none"/>
                <w:u w:val="none"/>
                <w:lang w:val="en-US" w:eastAsia="zh-CN" w:bidi="ar"/>
              </w:rPr>
              <w:t xml:space="preserve">.AI识别：支持AI识别货品，可自动识别蔬菜、水果、肉；（证明材料：每项功能和参数须提供第三方检测机构出具的产品检测报告，检测报告上有对应项目。）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13</w:t>
            </w:r>
            <w:r>
              <w:rPr>
                <w:rFonts w:hint="eastAsia" w:ascii="宋体" w:hAnsi="宋体" w:eastAsia="宋体" w:cs="宋体"/>
                <w:b/>
                <w:bCs/>
                <w:i w:val="0"/>
                <w:iCs w:val="0"/>
                <w:color w:val="000000"/>
                <w:sz w:val="21"/>
                <w:szCs w:val="21"/>
                <w:highlight w:val="none"/>
                <w:u w:val="none"/>
                <w:lang w:val="en-US" w:eastAsia="zh-CN" w:bidi="ar"/>
              </w:rPr>
              <w:t xml:space="preserve">.登录方式：支持卡码脸登录，用户可通过人脸识别、刷卡识别、扫码识别登录；（证明材料：每项功能和参数须提供第三方检测机构出具的产品检测报告，检测报告上有对应项目。）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14</w:t>
            </w:r>
            <w:r>
              <w:rPr>
                <w:rFonts w:hint="eastAsia" w:ascii="宋体" w:hAnsi="宋体" w:eastAsia="宋体" w:cs="宋体"/>
                <w:b/>
                <w:bCs/>
                <w:i w:val="0"/>
                <w:iCs w:val="0"/>
                <w:color w:val="000000"/>
                <w:sz w:val="21"/>
                <w:szCs w:val="21"/>
                <w:highlight w:val="none"/>
                <w:u w:val="none"/>
                <w:lang w:val="en-US" w:eastAsia="zh-CN" w:bidi="ar"/>
              </w:rPr>
              <w:t xml:space="preserve">.质检报告拍照录入功能：支持质检报告拍照录入；（证明材料：每项功能和参数须提供第三方检测机构出具的产品检测报告，检测报告上有对应项目。）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15.</w:t>
            </w:r>
            <w:r>
              <w:rPr>
                <w:rFonts w:hint="eastAsia" w:ascii="宋体" w:hAnsi="宋体" w:eastAsia="宋体" w:cs="宋体"/>
                <w:b/>
                <w:bCs/>
                <w:i w:val="0"/>
                <w:iCs w:val="0"/>
                <w:color w:val="000000"/>
                <w:sz w:val="21"/>
                <w:szCs w:val="21"/>
                <w:highlight w:val="none"/>
                <w:u w:val="none"/>
                <w:lang w:val="en-US" w:eastAsia="zh-CN" w:bidi="ar"/>
              </w:rPr>
              <w:t xml:space="preserve">语音识别：自动识别语音，通过语音快速查找货品；（证明材料：每项功能和参数须提供第三方检测机构出具的产品检测报告，检测报告上有对应项目。）</w:t>
            </w:r>
            <w:r/>
          </w:p>
        </w:tc>
        <w:tc>
          <w:tcPr>
            <w:shd w:val="clear" w:color="auto" w:fill="ffffff"/>
            <w:tcBorders>
              <w:top w:val="single" w:color="auto" w:sz="4" w:space="0"/>
              <w:left w:val="single" w:color="000000" w:sz="4" w:space="0"/>
              <w:bottom w:val="single" w:color="auto" w:sz="4" w:space="0"/>
              <w:right w:val="single" w:color="auto"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auto"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176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14</w:t>
            </w:r>
            <w:r/>
          </w:p>
        </w:tc>
        <w:tc>
          <w:tcPr>
            <w:shd w:val="clear" w:color="auto" w:fill="ffffff"/>
            <w:tcBorders>
              <w:top w:val="single" w:color="auto"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多门智能留样柜</w:t>
            </w:r>
            <w:r/>
          </w:p>
        </w:tc>
        <w:tc>
          <w:tcPr>
            <w:shd w:val="clear" w:color="auto" w:fill="auto"/>
            <w:tcBorders>
              <w:top w:val="single" w:color="auto"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w:t>
            </w:r>
            <w:r>
              <w:rPr>
                <w:rFonts w:hint="eastAsia" w:ascii="宋体" w:hAnsi="宋体" w:eastAsia="宋体" w:cs="宋体"/>
                <w:b/>
                <w:bCs/>
                <w:i w:val="0"/>
                <w:iCs w:val="0"/>
                <w:color w:val="000000"/>
                <w:sz w:val="21"/>
                <w:szCs w:val="21"/>
                <w:highlight w:val="none"/>
                <w:u w:val="none"/>
                <w:lang w:val="en-US" w:eastAsia="zh-CN" w:bidi="ar"/>
              </w:rPr>
              <w:t xml:space="preserve">.显示屏尺寸不低于15.6寸，全视角高清液晶屏。配套电容触摸屏、支持多点触控；（证明材料：每项功能和参数须提供第三方检测机构出具的产品检测报告，检测报告上有对应项目。）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.同时支持人脸识别、读卡识别登录进行留样及取样操作；（证明材料：每项功能和参数须提供第三方检测机构出具的产品检测报告，检测报告上有对应项目。）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.CPU 主频不低于 2.0GHz，NPU 算力不低于1TOPS，内存不少于2G，硬盘不少于16G；（证明材料：每项功能和参数须提供第三方检测机构出具的产品检测报告，检测报告上有对应项目。）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4</w:t>
            </w:r>
            <w:r>
              <w:rPr>
                <w:rFonts w:hint="eastAsia" w:ascii="宋体" w:hAnsi="宋体" w:eastAsia="宋体" w:cs="宋体"/>
                <w:b/>
                <w:bCs/>
                <w:i w:val="0"/>
                <w:iCs w:val="0"/>
                <w:color w:val="000000"/>
                <w:sz w:val="21"/>
                <w:szCs w:val="21"/>
                <w:highlight w:val="none"/>
                <w:u w:val="none"/>
                <w:lang w:val="en-US" w:eastAsia="zh-CN" w:bidi="ar"/>
              </w:rPr>
              <w:t xml:space="preserve">.留样提醒：留样时会显示已经留样菜品，未留样菜品。可查询留样记录；（证明材料：每项功能和参数须提供第三方检测机构出具的产品检测报告，检测报告上有对应项目。）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.多门留样柜，可独立开门；</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lang w:val="en-US" w:eastAsia="zh-CN" w:bidi="ar"/>
              </w:rPr>
              <w:t xml:space="preserve">.每个门为一个单独存储区域，存储的留样菜品数量不少于60个；</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t xml:space="preserve">.人脸识别摄像头为红外双目摄像头，不低于200万像素；</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8</w:t>
            </w:r>
            <w:r>
              <w:rPr>
                <w:rFonts w:hint="eastAsia" w:ascii="宋体" w:hAnsi="宋体" w:eastAsia="宋体" w:cs="宋体"/>
                <w:b w:val="0"/>
                <w:bCs w:val="0"/>
                <w:i w:val="0"/>
                <w:iCs w:val="0"/>
                <w:color w:val="000000"/>
                <w:sz w:val="21"/>
                <w:szCs w:val="21"/>
                <w:highlight w:val="none"/>
                <w:u w:val="none"/>
                <w:lang w:val="en-US" w:eastAsia="zh-CN" w:bidi="ar"/>
              </w:rPr>
              <w:t xml:space="preserve">.刷卡识别：刷卡识别距离大于50mm，刷卡识别时间小于0.2S；</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lang w:val="en-US" w:eastAsia="zh-CN" w:bidi="ar"/>
              </w:rPr>
              <w:t xml:space="preserve">.人脸识别：人脸容量大于 2 万人，人脸识别成功率大于99.9%，人脸识别时间小于0.2S；</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10.异常记录：未达规定时间开柜记录提醒。</w:t>
            </w:r>
            <w:r/>
          </w:p>
        </w:tc>
        <w:tc>
          <w:tcPr>
            <w:shd w:val="clear" w:color="auto" w:fill="ffffff"/>
            <w:tcBorders>
              <w:top w:val="single" w:color="auto"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587"/>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智能多功能食品检测仪</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性能描述：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1.仪器具有自身保护功能，可设置用户名及密码，防止非工作人员操作等；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2.安卓操作系统，采用更加人性化操作，主控采用多核处理器，主频1.88Ghz，运转速度更快速，稳定性更强；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3.自动判断样品是否合格，检测结果更加直观；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4.仪器具有100多种蔬菜名称菜单库，分类管理，并可按需添加或删除蔬菜名，编辑蔬菜名称，可直接打印出蔬菜名称；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5.检测通道：12个检测通道，可以同时测试多个样品，循环检测，即放即检，每个样品由程序控制分别独立工作，不会互相干扰；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6.仪器具有wifi联网功能，可将数据快速上传电脑，进行数据管理与统计，4G信号GPRS远传功能，可插手机卡实现数据远传平台；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7.显示方式：7英寸高灵敏真彩触摸屏显示，人性化中文操作界面，读数直观、简单；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8.打印机采用串口5v打印，可选择手动打印或者自动打印，三分钟出打印结果，打印格式为检测人姓名、吸光度差值、检测时间、检测机构、样品名称及结果判定；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9.光源采用进口超高亮发光二极管，具有低功耗、高精度、稳定性强、光源可控可以关掉不使用的光源，响应速度快等优点；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0</w:t>
            </w:r>
            <w:r>
              <w:rPr>
                <w:rFonts w:hint="eastAsia" w:ascii="宋体" w:hAnsi="宋体" w:eastAsia="宋体" w:cs="宋体"/>
                <w:b w:val="0"/>
                <w:bCs w:val="0"/>
                <w:i w:val="0"/>
                <w:iCs w:val="0"/>
                <w:color w:val="000000"/>
                <w:sz w:val="21"/>
                <w:szCs w:val="21"/>
                <w:u w:val="none"/>
                <w:lang w:val="en-US" w:eastAsia="zh-CN" w:bidi="ar"/>
              </w:rPr>
              <w:t xml:space="preserve">.智能化程度高，仪器具有自检功能：具有开机自检和调零功能，具有自动检测重复性功能；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技术参数：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1.波长配置：410nm；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2.抑制率显示范围：0%～100%；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3.抑制率测量范围：0%～100%；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4.透射比准确度：±1.5%；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5.透射比重复性：≤0.5%；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6.漂移：≤0.005Abs/3min；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7.抑制率示值误差：≤10%。 </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智能晨检机</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1.晨检健康答题，通过触摸屏选择正确答案方可通过晨检；</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晨检数据上传：用户身份验证后，可按照设定晨检要求逐项核验及拍照，核验结果可在食堂安全监管营运平台查询；（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.晨检尾随抓拍：可关联红外光栅和摄像头，关联后晨检通过用户以外的其他人员尾随时可记录异常情况；（证明材料：每项功能和参数须提供第三方检测机构出具的产品检测报告，检测报告上有对应项目。）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4</w:t>
            </w:r>
            <w:r>
              <w:rPr>
                <w:rFonts w:hint="eastAsia" w:ascii="宋体" w:hAnsi="宋体" w:eastAsia="宋体" w:cs="宋体"/>
                <w:b/>
                <w:bCs/>
                <w:i w:val="0"/>
                <w:iCs w:val="0"/>
                <w:color w:val="000000"/>
                <w:sz w:val="21"/>
                <w:szCs w:val="21"/>
                <w:highlight w:val="none"/>
                <w:u w:val="none"/>
                <w:lang w:val="en-US" w:eastAsia="zh-CN" w:bidi="ar"/>
              </w:rPr>
              <w:t xml:space="preserve">.CPU 主频不低于 2.0GHz，NPU 算力不低于1TOPS，内存不少于2G，硬盘不少于16G；（证明材料：每项功能和参数须提供第三方检测机构出具的产品检测报告，检测报告上有对应项目。）</w:t>
            </w:r>
            <w:r/>
          </w:p>
          <w:p>
            <w:pPr>
              <w:numPr>
                <w:ilvl w:val="0"/>
                <w:numId w:val="9"/>
              </w:num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可正确识别手心或者手背，戒指、指甲油、创口贴等，准确率100%；</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6.支持测温功能可对人员进行体温测量并在显示屏进行显示，体温异常可在显示屏提醒，包括体温正常、体温过低和您发烧了的提醒，异常情况无法通过晨检；</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t xml:space="preserve">.晨检视频记录：晨检时，可通过人脸识别摄像头记录晨检过程的视频并保存到食堂安全监管营运平台；</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8</w:t>
            </w:r>
            <w:r>
              <w:rPr>
                <w:rFonts w:hint="eastAsia" w:ascii="宋体" w:hAnsi="宋体" w:eastAsia="宋体" w:cs="宋体"/>
                <w:b w:val="0"/>
                <w:bCs w:val="0"/>
                <w:i w:val="0"/>
                <w:iCs w:val="0"/>
                <w:color w:val="000000"/>
                <w:sz w:val="21"/>
                <w:szCs w:val="21"/>
                <w:highlight w:val="none"/>
                <w:u w:val="none"/>
                <w:lang w:val="en-US" w:eastAsia="zh-CN" w:bidi="ar"/>
              </w:rPr>
              <w:t xml:space="preserve">.具备人脸识别功能：容量大于2万人、识别时间小于0.2秒，识别准确率大于99.9%。</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556"/>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温湿度传感器</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1.实时监测并显示设备所处环境的温度值及湿度值；</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2.电 源：DC24V；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3.最大功 耗：3W；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4.准确度：温度 ±0.3℃、湿度 ±2%RH；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5.工作环境：温度 0-80℃、湿度 0-99.9%RH（无凝露 )；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6.防爆方式：隔爆型；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7.防爆等级：Exd ⅡC T6 Gb；</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8.防护等级：IP66；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9.信号输出：RS485 输出（标准 Modbus-RTU 协议）；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10.压力限制：86KPa ～ 106KPa。</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130</w:t>
            </w:r>
            <w:r/>
          </w:p>
        </w:tc>
      </w:tr>
      <w:tr>
        <w:trPr>
          <w:trHeight w:val="1528"/>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点型感烟火灾探测器</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1.支持全方位 360°监测烟雾并发出警报的功能；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2.检测原理：红外光电传感器；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3.响应时间：＜30s；</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4.恢复时间：直到手动复位；</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5.环境温度：-10℃～ 55℃；外壳最高表面温度不得超过 80℃；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6.相对湿度：＜93%RH；</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7.电 源：DC24V±25%；</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8.输出信号：开关量；</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9.功 耗：静态≤0.5W, 报警≤1.5W；</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10.探测器与主机间最大距离：≤1000m；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11.压力限制：86KPa ～ 106KPa。</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644"/>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食安卫士</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1.支持食安违规事件声光报警；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2.支持语音播报；</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3.支持违规播报事件包含：人员行为检测、环境报警检测、传感器报警、员工晨检、消毒管理、食品留样、门磁状态等；</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4.工作流程：食安卫士接收到报警推送-屏幕显示报警信息同时进行语音播报（包含：报警时间、报警位置、违规人员姓名、报警抓拍照片）；</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5.处理器：四核Cortex-A7，频率高达1.2GHz，内嵌高性能2D 加速硬件；</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6.存储：内存 1GB、硬盘 16GB；</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7.操作系统：Android 7.1；</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8.显示屏：8英寸电容触摸屏 ( 支持多点触控 )分辨率1280*800；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9.扬声器：8Ω*5W*2；</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10.通讯：WLAN；</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11.使用环境：零下 20℃ 至 零上 70℃（-20℃ ～ +70℃）。</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r>
      <w:tr>
        <w:trPr>
          <w:trHeight w:val="20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复合型空气质量检测仪</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1.实时监测并显示设备所处环境的 甲烷、TVOC、一氧化碳及甲烷浓度；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2.最大功耗：1.5W（24V DC 供电）；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3.检测气体：TVOC、CO、CH4；</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4.工作环境：温度 -10℃-55℃；湿度 0~95%RH 无冷凝；</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5.信号输出：RS485 输出（标准 Modbus-RTU 协议）；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6.产品材质：ABS；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7.安装方式：壁挂、吸顶；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8.直流供电： 10-30V DC。 </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30</w:t>
            </w:r>
            <w:r/>
          </w:p>
        </w:tc>
      </w:tr>
      <w:tr>
        <w:trPr>
          <w:trHeight w:val="2094"/>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Style w:val="985"/>
                <w:b w:val="0"/>
                <w:bCs w:val="0"/>
                <w:sz w:val="21"/>
                <w:szCs w:val="21"/>
                <w:lang w:val="en-US" w:eastAsia="zh-CN" w:bidi="ar"/>
              </w:rPr>
              <w:t xml:space="preserve">智能厨房网关</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1.温湿度检测：实时采集温湿度传感器所处环境的温度值及湿度值；</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2.空气质量检测：实时采集气体检测传感器所处环境的一氧化碳、甲烷浓度等； </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3.烟感检测：实时采集烟雾传感器所处环境是否产生烟雾状态，异常可报警；</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4.支持水电表手动和定时开关功能，同时支持根据后台设置规则定时开关功能；</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.水浸检测：可实时采集环境水浸状态，异常可报警；</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lang w:val="en-US" w:eastAsia="zh-CN" w:bidi="ar"/>
              </w:rPr>
              <w:t xml:space="preserve">.水表检测：实时显示水表的累计流量及控制水表阀门开关； </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t xml:space="preserve">.电表检测：实时显示电表的有功总电能、电流和瞬时有功功率，并控制电表的开关状态；</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▲8.CPU：主频不低于2.0GHz 、算力不低于1TOPS，内存不低于2GB，硬盘不低于16GB；（证明材料：每项功能和参数须提供第三方检测机构出具的产品检测报告，检测报告上有对应项目。）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▲9.显示屏：15.6 英寸电容触摸屏（支持多点触控），分辨率 1920*1080；（证明材料：每项功能和参数须提供第三方检测机构出具的产品检测报告，检测报告上有对应项目。）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▲10.支持水电表手动和定时开关功能，同时支持根据后台设置规则定时开关功能；（证明材料：每项功能和参数须提供第三方检测机构出具的产品检测报告，检测报告上有对应项目。）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▲11.支持屏幕锁定保护功能：针对水表和电表的开启和关闭功能，需要输入密码解锁后才能操作（证明材料：每项功能和参数须提供第三方检测机构出具的产品检测报告，检测报告上有对应项目。）</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22</w:t>
            </w:r>
            <w:r/>
          </w:p>
        </w:tc>
        <w:tc>
          <w:tcPr>
            <w:shd w:val="clear" w:color="auto" w:fill="ffffff"/>
            <w:tcBorders>
              <w:top w:val="single" w:color="000000" w:sz="4" w:space="0"/>
              <w:left w:val="non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手机移动端</w:t>
            </w:r>
            <w:r/>
          </w:p>
        </w:tc>
        <w:tc>
          <w:tcPr>
            <w:shd w:val="clear" w:color="auto" w:fill="auto"/>
            <w:tcBorders>
              <w:top w:val="single" w:color="000000" w:sz="4" w:space="0"/>
              <w:left w:val="single" w:color="000000" w:sz="4" w:space="0"/>
              <w:bottom w:val="single" w:color="000000" w:sz="4" w:space="0"/>
              <w:right w:val="non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1.账户充值：通过微信小程序对自己的账户进行充值，且实时到账；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2.餐厅订餐：通过微信餐厅平台进行订餐，菜品可设置库存数量，可实现自提、配送功能，自提可通过智能取餐完成自助取餐。支付可实现一卡通支付和微信钱包支付；</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3.商城购物：通过微信餐厅平台进行购物，商品可设置库存数量，可实现自提、配送功能；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4.营养数据查询：可按时间、餐次查询自己历史的就餐营养数据和饮食报告；</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5.交易明细查询：进入交易明细查询功能可查询自己的历史交易明细，包括余额；</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6.健康档案：输入个人的身高、体重、性别、年龄、腰围、胸围、工作类别等数据，系统会匹配出个人的合理摄入值；</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7.饮食报告：通过饮食摄入查询功能可查询个人的历史就餐营养素摄入量情况，对比个人的标准摄入值是否超标；</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8.查询菜品供应、菜品详情、可对菜品进行评价；</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9.投诉建议：对餐厅的环境、卫生、服务进行评价；</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10.餐厅资讯：可发布餐厅供餐情况和新菜品发布，优惠券发放等。</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23</w:t>
            </w:r>
            <w:r/>
          </w:p>
        </w:tc>
        <w:tc>
          <w:tcPr>
            <w:shd w:val="clear" w:color="auto" w:fill="ffffff"/>
            <w:tcBorders>
              <w:top w:val="single" w:color="000000" w:sz="4" w:space="0"/>
              <w:left w:val="none" w:color="000000" w:sz="4" w:space="0"/>
              <w:bottom w:val="single" w:color="auto"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智慧餐饮管理系统平台</w:t>
            </w:r>
            <w:r/>
          </w:p>
        </w:tc>
        <w:tc>
          <w:tcPr>
            <w:shd w:val="clear" w:color="auto" w:fill="auto"/>
            <w:tcBorders>
              <w:top w:val="single" w:color="000000" w:sz="4" w:space="0"/>
              <w:left w:val="single" w:color="000000" w:sz="4" w:space="0"/>
              <w:bottom w:val="single" w:color="auto" w:sz="4" w:space="0"/>
              <w:right w:val="non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数据总览：软件首页支持展示系统的营业额、用户数、订单数、均单价、提现审批、退款审批、待支付订单、食堂营业额统计、服务器运行监控、餐次营业额占比、订单类型占比、满意度排行、档口营业额排行、菜品利润排行、用户消费次数、用户消费金额、用户沉默时长、每日营业额数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2.基础设置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(1)食堂档口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区域管理：支持对区域的新增、编辑、删除及查询功能；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食堂管理：支持新增、编辑、删除和查询食堂，可以选择对应的区域查询对应的食堂。可以对食堂的营业休息进行设置，编辑中可对食堂进行基础设置，支付设置，配送设置，预定/点餐/报餐设置；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档口/餐线：支持档口和餐线的新增、编辑、删除和具体查询，编辑档口中对基础设置、配送设置、预定/点餐/报餐设置根据实际情况进行修改编辑；</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包间/餐桌：支持包间和餐桌的新增、编辑、删除和具体查询；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其他管理：支持取餐点，档口品类，标签的新增、编辑、删除和具体查询；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(2)权限管理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角色：支持新增各种不同的角色权限，包含基本信息、页面权限、数据权限，角色可以分配给不同的登录用户使用；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操作员：支持新增多个不同的登录用户，设置登录密码，分配角色权限，用于更合理，更安全地管理后台；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数据权限：支持对部门、仓库、人员类别、档口、菜品、商品设置不同的范围权限，数据权限可以分配给不同的角色使用。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3.设备管理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(1)后厨设备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AI秤：支持新增，编辑，删除和查询ai秤以及更新app；</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留样机：支持新增，编辑，删除和查询留样机以及更新app；</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电子菜牌；支持新增，编辑，删除和查询电子菜排以及更新app；</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农残检测仪：支持新增，编辑，删除和查询农残检测仪；</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摄像机：支持新增，编辑，删除和查询摄像机；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(7)其他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身高体重秤：支持新增，编辑，删除和查询身高体重秤；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人脸识别终端：支持新增，编辑，删除和查询人脸识别终端；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信息发布屏：支持新增，编辑，删除和查询信息发布屏以及更新app和配置颜色字体；</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(8)设备日志：查看设备的日志；</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4.用户管理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(1)用户组织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组织信息：支持新增组织架构；可以修改组织架构信息；可以删除组织架构以及查询组织架构；</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用户资料：支持新增、修改、删除、注销，发卡，解挂，挂失重置密码，导入或者导出人员信息，可以查询人员信息；可以查看人员详细信息；可以通过读卡录入人员信息卡片发行以及查询；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用户调动：支持查询就餐地/工作地变更的人员调动信息和导出；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成本中心：支持对成本中心进行新增、编辑、查询、删除和导出功能；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离职毕业：支持查询人员注销记录，可以新增，打印和导出；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⑥　用户标签：支持对用户类别、职位、职务、职称、编制和等级的新增、编辑、查询、删除和导出功能；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(2)其他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位置信息：支持新增，删除，查询和修改管理食堂、档口的具体位置信息，绑定对应的菜谱数据；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二维码发卡：支持发卡、查询、读卡、批量导入发卡和导出功能；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发卡退卡记录：支持对发卡退卡记录的查询、打印和导出功能；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发卡退卡汇总：支持对发卡退卡汇总数据的查询、打印和导出功能；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发卡设置：支持设置卡押金工本费、验证卡信息功能。</w:t>
            </w:r>
            <w:r/>
          </w:p>
        </w:tc>
        <w:tc>
          <w:tcPr>
            <w:shd w:val="clear" w:color="auto" w:fill="ffffff"/>
            <w:tcBorders>
              <w:top w:val="single" w:color="000000" w:sz="4" w:space="0"/>
              <w:left w:val="single" w:color="000000" w:sz="4" w:space="0"/>
              <w:bottom w:val="single" w:color="auto"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540"/>
        </w:trPr>
        <w:tc>
          <w:tcPr>
            <w:shd w:val="clear" w:color="auto" w:fill="ffffff"/>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24</w:t>
            </w:r>
            <w:r/>
          </w:p>
        </w:tc>
        <w:tc>
          <w:tcPr>
            <w:shd w:val="clear" w:color="auto" w:fill="ffffff"/>
            <w:tcBorders>
              <w:top w:val="single" w:color="auto" w:sz="4" w:space="0"/>
              <w:left w:val="single" w:color="auto" w:sz="4" w:space="0"/>
              <w:bottom w:val="single" w:color="auto" w:sz="4" w:space="0"/>
              <w:right w:val="single" w:color="000000" w:sz="4" w:space="0"/>
            </w:tcBorders>
            <w:tcW w:w="2026"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供应链管理系统</w:t>
            </w:r>
            <w:r/>
          </w:p>
        </w:tc>
        <w:tc>
          <w:tcPr>
            <w:shd w:val="clear" w:color="auto" w:fill="ffffff"/>
            <w:tcBorders>
              <w:top w:val="single" w:color="auto" w:sz="4" w:space="0"/>
              <w:left w:val="single" w:color="000000" w:sz="4" w:space="0"/>
              <w:bottom w:val="single" w:color="auto" w:sz="4" w:space="0"/>
              <w:right w:val="single" w:color="000000" w:sz="4" w:space="0"/>
            </w:tcBorders>
            <w:tcW w:w="5318" w:type="dxa"/>
            <w:vAlign w:val="center"/>
            <w:textDirection w:val="lrTb"/>
            <w:noWrap w:val="false"/>
          </w:tcPr>
          <w:p>
            <w:pPr>
              <w:numPr>
                <w:ilvl w:val="0"/>
                <w:numId w:val="10"/>
              </w:num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管理工作台 </w:t>
            </w:r>
            <w:r/>
          </w:p>
          <w:p>
            <w:pPr>
              <w:pStyle w:val="794"/>
              <w:rPr>
                <w:rFonts w:hint="eastAsia" w:ascii="宋体" w:hAnsi="宋体" w:eastAsia="宋体" w:cs="宋体"/>
                <w:b w:val="0"/>
                <w:bCs w:val="0"/>
                <w:i w:val="0"/>
                <w:iCs w:val="0"/>
                <w:color w:val="000000"/>
                <w:sz w:val="21"/>
                <w:szCs w:val="21"/>
                <w:u w:val="none"/>
                <w:lang w:val="en-US" w:eastAsia="zh-CN" w:bidi="ar"/>
              </w:rPr>
            </w:pPr>
            <w:r>
              <w:rPr>
                <w:rFonts w:hint="eastAsia" w:ascii="宋体" w:hAnsi="宋体" w:eastAsia="宋体" w:cs="宋体"/>
                <w:b w:val="0"/>
                <w:bCs w:val="0"/>
                <w:i w:val="0"/>
                <w:iCs w:val="0"/>
                <w:color w:val="000000"/>
                <w:sz w:val="21"/>
                <w:szCs w:val="21"/>
                <w:u w:val="none"/>
                <w:lang w:val="en-US" w:eastAsia="zh-CN" w:bidi="ar"/>
              </w:rPr>
              <w:t xml:space="preserve">提供数据统计界面，个性化统计</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(1)生产计划：支持快速跳转到生产计划列表中；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(2)采购计划：支持快速跳转到新增采购计划页面中；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(3)采购询价：支持快速跳转到新增采购询页面中；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(4)货品招标：支持快速跳转到新增货品招标页面中；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(5)采购订单：支持快速跳转到新增采购订单页面中；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(6)采购验货：支持快速跳转到新增采购验货页面中；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(7)订单退/付款：支持快速跳转到供应商往来订单页面中；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(8)订单退货：支持快速跳转到退货单新增页面；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(9)待我审批：支持显示当前账号所有待审批的数据，点击审批进入到相关单据的审批页面，可以提交审批结果，可以根据列表搜索条件进行查询；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(10)我发起的：支持显示当前账号所有发起的单据，可以查看详情；</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(11)支持根据列表搜索条件进行查询；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(12)我参与的：支持显示当前账号所有我参与的单据，可以查看详情，也可以根据列表搜索条件进行查询；（13）支持不同使用部门的权限管理定制，支持操作台子菜单自定义</w:t>
            </w:r>
            <w:r/>
          </w:p>
          <w:p>
            <w:pPr>
              <w:pStyle w:val="794"/>
              <w:rPr>
                <w:rFonts w:hint="eastAsia" w:ascii="宋体" w:hAnsi="宋体" w:eastAsia="宋体" w:cs="宋体"/>
                <w:b w:val="0"/>
                <w:bCs w:val="0"/>
                <w:i w:val="0"/>
                <w:iCs w:val="0"/>
                <w:color w:val="000000"/>
                <w:sz w:val="21"/>
                <w:szCs w:val="21"/>
                <w:u w:val="none"/>
                <w:lang w:val="en-US" w:eastAsia="zh-CN" w:bidi="ar"/>
              </w:rPr>
            </w:pPr>
            <w:r>
              <w:rPr>
                <w:rFonts w:hint="eastAsia" w:ascii="宋体" w:hAnsi="宋体" w:eastAsia="宋体" w:cs="宋体"/>
                <w:b w:val="0"/>
                <w:bCs w:val="0"/>
                <w:i w:val="0"/>
                <w:iCs w:val="0"/>
                <w:color w:val="000000"/>
                <w:sz w:val="21"/>
                <w:szCs w:val="21"/>
                <w:u w:val="none"/>
                <w:lang w:val="en-US" w:eastAsia="zh-CN" w:bidi="ar"/>
              </w:rPr>
              <w:t xml:space="preserve">2.基础信息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(1)基础配置：支持供应链模块的基础配置信息；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(2)原料：支持原料库下单情况记录，支持原料的新增、修改、编辑和查询，支持基础库的导入和原料的导入；支持原料类别的增删改查；支持批量删除和批量修改；支持列表数据的导出；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(3)商品：支持商品的新增、修改、编辑和查询，支持是商品的导入；支持商品类别的增删改查；支持批量删除和批量修改；支持列表数据的导出；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(4)单位：支持单位增删改查；</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3.供应商管理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(1)供应商：支持供应商的增加、修改和查询；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(2)供应商评分：支持自定义评分规则，根据评分规则定时生成供应商评分，可以查看历史评分以及根据供应商查询；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(3)供应商供货统计：支持显示所有供应商供货统计数据，可以根据时间和供应商进行查询；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(4)供应商资质对比：支持显示所有供应商资质信息，可以根据供应商、客户数量以及职工人数进行查询；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(5)供应商资质预警：支持显示所有供应商资质信息，可以根据资质、资质名称以及供应商进行查询；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4.采购管理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(1)货品价格：支持显示所有货品中标明细，可以查看该单据的历史中标记录，可以自定义查询条件进行查询；</w:t>
            </w:r>
            <w:r/>
          </w:p>
          <w:p>
            <w:pPr>
              <w:pStyle w:val="794"/>
              <w:rPr>
                <w:rFonts w:hint="default" w:eastAsia="宋体"/>
                <w:lang w:val="en-US" w:eastAsia="zh-CN"/>
              </w:rPr>
            </w:pPr>
            <w:r>
              <w:rPr>
                <w:rFonts w:hint="eastAsia" w:ascii="宋体" w:hAnsi="宋体" w:eastAsia="宋体" w:cs="宋体"/>
                <w:b w:val="0"/>
                <w:bCs w:val="0"/>
                <w:i w:val="0"/>
                <w:iCs w:val="0"/>
                <w:color w:val="000000"/>
                <w:sz w:val="21"/>
                <w:szCs w:val="21"/>
                <w:u w:val="none"/>
                <w:lang w:val="en-US" w:eastAsia="zh-CN" w:bidi="ar"/>
              </w:rPr>
              <w:t xml:space="preserve">(2)货品指导价：支持货品指导价格导入和导出；支持货品指导价格编辑；可以查看某个货品历史定价查看；支持自定义条件查询；</w:t>
            </w:r>
            <w:r/>
          </w:p>
          <w:p>
            <w:pPr>
              <w:pStyle w:val="794"/>
              <w:numPr>
                <w:ilvl w:val="0"/>
                <w:numId w:val="0"/>
              </w:numPr>
              <w:rPr>
                <w:rFonts w:hint="default"/>
                <w:b w:val="0"/>
                <w:bCs w:val="0"/>
                <w:color w:val="auto"/>
                <w:lang w:val="en-US" w:eastAsia="zh-CN"/>
              </w:rPr>
            </w:pPr>
            <w:r>
              <w:rPr>
                <w:rFonts w:hint="eastAsia" w:ascii="宋体" w:hAnsi="宋体" w:eastAsia="宋体" w:cs="宋体"/>
                <w:b w:val="0"/>
                <w:bCs w:val="0"/>
                <w:i w:val="0"/>
                <w:iCs w:val="0"/>
                <w:color w:val="000000"/>
                <w:sz w:val="21"/>
                <w:szCs w:val="21"/>
                <w:u w:val="none"/>
                <w:lang w:val="en-US" w:eastAsia="zh-CN" w:bidi="ar"/>
              </w:rPr>
              <w:t xml:space="preserve">(3)生产计划：支持菜品直接生产、按菜谱生产以及按预定单生产；支持商品计划生产；可以选择生产计划和商品计划生成采购计划；支持待修改的生产计划和商品计划进行修改和删除；支持生产计划和商品计划详情查看；支持自定义条件查询；支持生产计划和商品计划进行审批；</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采购计划：支持采购计划新增、合并采购计划以及采购计划导入；针对待修改的采购计划进行修改和删除；支持采购计划查询；支持采购计划生产采购询价单和采购订单；支持采购计划单详情查看，支持采购计划按往期计划一键填报，支持二级审批；</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货品招标：支持货品招标新增；支持待提交的货品招标进行修改和删除；支持已中标的单据再次发送短信通知；支持查看货品招标详情、历史招标购买详情；支持报价时间、关键字、招标状态查询、历史；支持货品招标单审批；支持货品招标决标以及再次报价；支持报价对比查询；支持设置意向中标价；支持根据采购计划进行采购限制，可视情况导入额外计划。支持实时查看食堂采购进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(6)采购询价：支持采购询价单增删改查；支持采购询价单查看报表和详情；支持进行中的采购询价单取消报价；支持采购询价决标和再次报价；支持采购询价报价对比以及导出；支持采购意向价设置；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(7)采购订单：支持采购订单增删改查；已提交的采购订单撤销和查看详情；支持采购订单导入和查看导入异常信息，支持采购订单二级审批；支持设置采购限制时段，可设置全局时段或供应商单独时段。</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(8)采购验货：验收需与智能秤数据互通。支持采购验货单的增删改查；支持采购验货单详情查询、导出和打印；支持采购验货单批量上传质检报告；支持批量验收。打印验货单需显示三方签字。</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5.采购报表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(1)生产计划报表：支持生产计划数据统计；支持生产计划查询、导出和打印；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(2)采购计划表：支持采购计划表数据统计；支持采购计划表查询、导出和打印；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(3)采购订单报表：支持采购订单数据统计；支持采购订单查询、导出和打印；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(4)货品采购报表：支持货品采购报表数据统计；支持货品采购报表查询、导出和打印；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6.应收应付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(1)供应商货品记录：支持显示当前账号所有出入库记录信息；可以查看某记录详情；支持供应商货品记录查询；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(2)供应商往来订单：支持供应商往来订单详情查看；支持供应商订单申请付款、订单退款以及退款确认，支持批量操作；</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7.退货管理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(1)退货单：支持退货单新增；支持退货单详情查看；支持退货单信息查询，支持退货单确认。</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8.库存管理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(1)过期预警：支持显示所有货品过期信息；支持货品过期查询、导出和打印；</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(2)库存预警：支持显示货品库存报警信息统计；支持货品库存查询、导出和打印；</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(3)货品库存：支持相关货品的库存查询以及统计；支持货品库存导出和打印；支持货品查询；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(4)入库管理：支持货品入库、撤销、上传质检报告以及详情查看、导出和打印；支持待提交的入库单进行修改和删除；支持货品入库导入和导入异常查看；支持入库信息查询；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(5)出库管理：支持货品出库、撤销以及详情查看，</w:t>
            </w:r>
            <w:r>
              <w:rPr>
                <w:rFonts w:hint="eastAsia"/>
                <w:b w:val="0"/>
                <w:bCs w:val="0"/>
                <w:color w:val="auto"/>
                <w:lang w:val="en-US" w:eastAsia="zh-CN"/>
              </w:rPr>
              <w:t xml:space="preserve">原则上先入先出</w:t>
            </w:r>
            <w:r>
              <w:rPr>
                <w:rFonts w:hint="eastAsia" w:ascii="宋体" w:hAnsi="宋体" w:eastAsia="宋体" w:cs="宋体"/>
                <w:b w:val="0"/>
                <w:bCs w:val="0"/>
                <w:i w:val="0"/>
                <w:iCs w:val="0"/>
                <w:color w:val="auto"/>
                <w:sz w:val="21"/>
                <w:szCs w:val="21"/>
                <w:u w:val="none"/>
                <w:lang w:val="en-US" w:eastAsia="zh-CN" w:bidi="ar"/>
              </w:rPr>
              <w:t xml:space="preserve">；支持待提交的出库单进行修改和删除、导出和打印；支持出库信息查询；</w:t>
            </w:r>
            <w:r>
              <w:rPr>
                <w:rFonts w:hint="eastAsia"/>
                <w:b w:val="0"/>
                <w:bCs w:val="0"/>
                <w:color w:val="auto"/>
                <w:lang w:val="en-US" w:eastAsia="zh-CN"/>
              </w:rPr>
              <w:t xml:space="preserve">支持多级仓库管理。支持批量出库。</w:t>
            </w:r>
            <w:r/>
          </w:p>
          <w:p>
            <w:pPr>
              <w:pStyle w:val="794"/>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auto"/>
                <w:sz w:val="21"/>
                <w:szCs w:val="21"/>
                <w:u w:val="none"/>
                <w:lang w:val="en-US" w:eastAsia="zh-CN" w:bidi="ar"/>
              </w:rPr>
              <w:t xml:space="preserve">(6)库存盘点：支持库存盘点新增和详情查看；支持待盘点的单据修改和删除；支持历史库存盘点查询；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(7)货品调拨：支持货品调拨单新增和详情查看；支持草稿箱的调拨单修改和删除；支持货品调拨单查询；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(8)报损报溢：支持报损报溢单数据显示；支持报损报溢单详情查看；支持报损报溢单发起审批以及平库；支持报损报溢单查询；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9.库存报表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(1)供应商供货统计表：支持显示所有供应商供货信息统计；支持供应商供货统计详情查看、导出、打印以及查询；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(2)类别出入库表：支持按类别统计所有货品库存信息；支持类别出入库表数据统计；支持类别出入库表导出、打印以及查询；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(3)货品单品出入库表：支持显示所有货品单品出入库信息；支持货品单品出入库导出、打印和查询；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(4)货品日度出入库汇总表：支持显示货品每日出入库信息明细统计；支持货品日度出入库查询、导出和打印；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(5)盘点差异分析表：支持显示所有盘点差异明细数据；支持盘点明细差异查询、导出和打印；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(6)仓库入库明细：支持显示所有货品入库明细；支持货品入库明细查询、导出和打印；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(7)仓库出库明细：支持显示所有货品出库明细；支持货品出库明细查询、导出和打印；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(8)仓库入库汇总：支持以货品和供应商为维度显示入库明细汇总数据；支持入库汇总查询、导出和打印；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(9)各仓库食材占比：支持以仓库和类别为维度进行占比统计；支持各仓库占比导出、打印以及自定义条件查询；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(10)各仓库食材费用统计表：支持以仓库、供应商和月份的为维度进行统计；支持食材费统计汇总导出、打印和自定义条件查询；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(11)历史库存表：支持历史库存和仓库查询；支持历史库存导出和打印；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(12)领料汇总表：支持以领料人和货品为维护显示领料汇总统计；支持领料人导出、打印和查询；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(13)调拨汇总表：支持以调入仓库维度显示调拨汇总数据；可以查看调拨详情；支持调拨单查询；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10.供应商功能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(1)采购询价报价：支持供应商权限，显示当前账号的采购询价数据；支持采购询价单报价以及详情查看；支持询价信息查询；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(2)货品招标报价：支持供应商权限，显示当前账号的货品招标报价数据；支持货品招标报价以及详情查看；支持询价信息查询；支持货品招标单接受意向价；</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(3)采购订单：支持供应商权限，显示当前账号的所有采购订单；</w:t>
            </w:r>
            <w:r>
              <w:rPr>
                <w:rFonts w:hint="eastAsia" w:ascii="宋体" w:hAnsi="宋体" w:eastAsia="宋体" w:cs="宋体"/>
                <w:b w:val="0"/>
                <w:bCs w:val="0"/>
                <w:i w:val="0"/>
                <w:iCs w:val="0"/>
                <w:color w:val="auto"/>
                <w:sz w:val="21"/>
                <w:szCs w:val="21"/>
                <w:u w:val="none"/>
                <w:lang w:val="en-US" w:eastAsia="zh-CN" w:bidi="ar"/>
              </w:rPr>
              <w:t xml:space="preserve">可以确定采购订单；已确定的采购订单可以拆解送货单；可以查看采购订单详情；</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(4)送货订单：支持显示当前账号所有的送货订单；支持送货单详情查看以及批量上传质检报告；支持送货单查询，批量发货、批量打印发货单、验收单</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(5)供货情况统计：支持显示当前供应商的</w:t>
            </w:r>
            <w:r>
              <w:rPr>
                <w:rFonts w:hint="eastAsia" w:ascii="宋体" w:hAnsi="宋体" w:eastAsia="宋体" w:cs="宋体"/>
                <w:b w:val="0"/>
                <w:bCs w:val="0"/>
                <w:i w:val="0"/>
                <w:iCs w:val="0"/>
                <w:color w:val="000000"/>
                <w:sz w:val="21"/>
                <w:szCs w:val="21"/>
                <w:u w:val="none"/>
                <w:lang w:val="en-US" w:eastAsia="zh-CN" w:bidi="ar"/>
              </w:rPr>
              <w:t xml:space="preserve">送货情况统计；</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(6)送货人配置：支持显示当前供应商设置送货人信息；支持供应商增删改查</w:t>
            </w:r>
            <w:r>
              <w:rPr>
                <w:rFonts w:hint="eastAsia" w:ascii="宋体" w:hAnsi="宋体" w:eastAsia="宋体" w:cs="宋体"/>
                <w:b w:val="0"/>
                <w:bCs w:val="0"/>
                <w:i w:val="0"/>
                <w:iCs w:val="0"/>
                <w:color w:val="000000"/>
                <w:sz w:val="21"/>
                <w:szCs w:val="21"/>
                <w:highlight w:val="none"/>
                <w:u w:val="none"/>
                <w:lang w:val="en-US" w:eastAsia="zh-CN" w:bidi="ar"/>
              </w:rPr>
              <w:t xml:space="preserve">。</w:t>
            </w:r>
            <w:r/>
          </w:p>
        </w:tc>
        <w:tc>
          <w:tcPr>
            <w:shd w:val="clear" w:color="auto" w:fill="ffffff"/>
            <w:tcBorders>
              <w:top w:val="single" w:color="auto" w:sz="4" w:space="0"/>
              <w:left w:val="single" w:color="000000" w:sz="4" w:space="0"/>
              <w:bottom w:val="single" w:color="auto"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项</w:t>
            </w:r>
            <w:r/>
          </w:p>
        </w:tc>
        <w:tc>
          <w:tcPr>
            <w:shd w:val="clear" w:color="auto" w:fill="ffffff"/>
            <w:tcBorders>
              <w:top w:val="single" w:color="auto" w:sz="4" w:space="0"/>
              <w:left w:val="single" w:color="000000" w:sz="4" w:space="0"/>
              <w:bottom w:val="single" w:color="auto" w:sz="4" w:space="0"/>
              <w:right w:val="single" w:color="auto" w:sz="4" w:space="0"/>
            </w:tcBorders>
            <w:tcW w:w="8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8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25</w:t>
            </w:r>
            <w:r/>
          </w:p>
        </w:tc>
        <w:tc>
          <w:tcPr>
            <w:shd w:val="clear" w:color="auto" w:fill="auto"/>
            <w:tcBorders>
              <w:top w:val="single" w:color="auto"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智慧厨房食安监管系统</w:t>
            </w:r>
            <w:r/>
          </w:p>
        </w:tc>
        <w:tc>
          <w:tcPr>
            <w:shd w:val="clear" w:color="auto" w:fill="ffffff"/>
            <w:tcBorders>
              <w:top w:val="single" w:color="auto"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1.数据总览：支持根据区域和食堂的查询条件查看健康晨检、健康证、今日菜品留样、今日消毒、今日农残检测、员工违规、环境报警统计、今日环境预警数据、有害气体监测、温湿度监测和烟雾监测数据；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2.员工管理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(1)基本信息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组织架构：支持对组织架构的新增、编辑、删除及查询功能；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职位信息：支持职位，职务，职称，编制的新增、编辑、删除，具体查询和导出；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员工资料：支持可以对员工资料进行新增，查看，编辑，发卡，挂失，解挂，删除，查询，导入和导出；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(2)员工考勤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班次管理：支持对班次进行新增，编辑，查询和删除，用于员工排班；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排班管理：支持对员工进行查看详情，编辑，批量排班，查询；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请假类型：支持用户对请假类型进行新增，编辑，删除和查询；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请假管理：支持对员工的请假信息进行新增，编辑，删除和按条件查询；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加班管理：支持对员工加班信息进行新增，编辑，删除，查询操作；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⑥　签到记录：支持员工通过门禁后生成签到记录，用户可对记录进行查询，导出和打印记录；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⑦　考勤记录：支持员工通过考勤机后生成考勤记录，员工可对考勤记录进行查询，导出和打印记录；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⑧　考勤明细：支持生成考勤明细，可进行查询，导出和打印操作；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⑨　考勤汇总：支持对考勤信息进行汇总，用户可查看详情，查询，导出和打印；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3.员工安全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(1)员工晨检记录：支持员工通过晨检机后生成晨检记录，用户可对记录进行查询，导出和打印；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(2)员工出入权限：支持用户对员工可出入的门的权限进行分配，批量分配，查看详情和按条件查询；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(3)员工进出记录：支持员工通过门禁后生成进出记录，用户可对记录进行查询，导出和打印；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(4)员工违规记录：支持通过摄像头或硬盘录像机对员工未戴厨师帽/未穿厨师服/未戴口罩/抽烟/打电话/未戴手套等违规行为进行记录，新增，处理，查看处理结果和按条件查询违规记录；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(5)员工违规汇总：支持对员工违规信息汇总，用户可查看违规详情，查询违规记录；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4.食品安全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(1)农残检测：支持原料检测台账/农残检测仪检测，对原料的检测通过手动新增记录台账和农残检测仪生成检测记录，可以查看记录的详情，按条件查询，导出和打印；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(2)原料存储：支持对原料的名称数量，出入库时间，温湿度等存储信息进行新增和查询；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(3)留样柜管理：支持用于记录留样柜操作记录，操作留样柜后生成记录。留样柜设置，给人员分配权限，设置报警通知人和通过后台打开留样柜。对留样柜标准设置。查询留样柜操作记录和设备信息；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(4)留样记录：支持用于留样仪留样后记录菜品/原料留样的留样记录，用户可对记录进行新增查询，导出和打印；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(5)就餐追溯：支持对就餐信息进行溯源，查看就餐人员信息和菜品信息和留样记录；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5.环境安全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(1)远程视频：支持通过摄像头查看现场情况；</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(2)环境监控：支持通过温湿度传感器，烟雾检测传感器，气体检测，对厨房进行温湿度检测，烟雾检测和气体检测和记录查询；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(3)巡查任务：支持用户可新增，查看，编辑，删除任务，查看任务详情，去巡查，记录和查看巡查结果；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(4)智能巡查：支持通过监控设备对地面巡检/设备归位/动火离人/未授权人员进入/防潮光栅报警/发现老鼠/垃圾桶未加盖，手动或算法自动新增报警信息，对报警信息进行处理操作和查询；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(5)报警汇总表：支持用来汇总智能巡查中的报警信息，用户可以查看报警的详情，查询报警信息；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6.设备管理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(1)设备监控：支持用户可用来查看和查询设备的相关信息；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(2)维护记录：支持用于新增和查询设备的维护记录；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设备信息：支持用于新增，编辑，查询，删除设备。设备包括硬盘录像机/摄像头/门禁/仪表/仪器/留样柜/智能插座/气体检测仪/温湿度传感器/通信网关/烟雾检测传感器/水表/电表/烹饪设备/消毒柜/紫光灯/清洗设备等；</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(4)位置信息：支持新增，编辑，查询，删除，批量删除位置信息；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(5)设备使用记录：支持用于记录和查询设备的使用记录；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(6)设备规范：支持用于新增，编辑，删除，查询设备的使用规范，查看，下载设备的使用规范说明书；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(7)控制规则：支持用于新增，查询，编辑和删除水表/电源的控制规则，控制通电/供水时间；</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7.数据台账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(1)添加剂监管：支持用于新增，查询，编辑，删除食堂某餐次的菜品添加剂使用情况，导出和打印信息；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(2)食安投诉记录：支持用于新增，查询，编辑，删除食堂某餐次的投诉记录，导出和打印信息。</w:t>
            </w:r>
            <w:r/>
          </w:p>
        </w:tc>
        <w:tc>
          <w:tcPr>
            <w:shd w:val="clear" w:color="auto" w:fill="ffffff"/>
            <w:tcBorders>
              <w:top w:val="single" w:color="auto"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26</w:t>
            </w:r>
            <w:r/>
          </w:p>
        </w:tc>
        <w:tc>
          <w:tcPr>
            <w:shd w:val="clear" w:color="auto" w:fill="auto"/>
            <w:tcBorders>
              <w:top w:val="single" w:color="000000" w:sz="4" w:space="0"/>
              <w:left w:val="none" w:color="000000" w:sz="4" w:space="0"/>
              <w:bottom w:val="single" w:color="000000" w:sz="4" w:space="0"/>
              <w:right w:val="non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校务基础管理平台</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1.校务基础管理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(1)学生管理：支持对学生信息的录入管理，包括单个新增修改，批量导入，人脸图片信息数据录入功能；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
              </w:rPr>
              <w:t xml:space="preserve">班级管理：支持班级的增、删、改、查操作；</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t xml:space="preserve">教职工管理：支持教职工信息的增、删、改、查操作，并支持对教职工家属信息进行增、删、改、查操作；</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学期管理：支持对学期信息进行增删改查操作，支持设置学期启用；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(5)家长管理：支持新增、修改、删除家长信息，支持批量新增、修改家长信息；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(6)毕业班管理：对即将毕业、 已毕业班级、人员信息进行维护，人员毕业后将不再参与相关业务；</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(7)校外人员管理：支持新增、修改、删除家长信息，支持批量新增、修改校外人员信息；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2.平台配置管理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(1)设备管理：具备分析盒、网络摄像头和设备人脸维护功能；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(2)任务管理：支持监控任务设置与告警设置；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(3)人脸库管理：支持人脸检测、人脸入库和人脸库新增、修改、删除；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(4)设备参数配置：支持远程对设备关键参数进行修改与配置，实现对设备的远程管理；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(5)设备远程操作：支持远程对设备进行重启操作；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(6)设备在线升级：支持对设备进行远程升级维护；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(7)设备人员维护：支持查看设备上下发的人脸信息，方便对设备人脸进行维护管理；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3.系统设置管理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t xml:space="preserve">人员组织架构：支持部门增删改查，并支持用户增删改查和密码重置；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
              </w:rPr>
              <w:t xml:space="preserve"> 权限管理：支持资源管理、角色管理、人员角色配置、角色权限配置和部门角色配置；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t xml:space="preserve">系统配置：支持新建、删除、修改、模板下载、导出配置；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数据字典：支持新建、删除、修改、模板下载、导入字典和导出字典。</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non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智能消费管理系统</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1.人员充值管理：支持教师充值金额查询，充值，退费，补助清零，批量充值，批量退费，导出；支持学生充值金额查询，充值，退费，补助清零，批量充值，批量退费，导出；</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2.充值管理：支持线上、线下多种充值方式进行充值缴费；</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3.消费管理：支持充值记录、消费记录、退款记录、补助记录、纠错记录、卡务操作记录的查询与导出；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4.支持学生开卡信息查询，开卡，批量导入，补卡，卡，挂失，解挂，注销，导出；支持教职工开卡信息查询，开卡，批量导入，补卡换卡，挂失，解挂，注销，导出。支持对物理卡进行快捷开卡；</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5.卡务操作记录，支持对有所有的卡的操作日志进行记录，方便进行查询回溯，包括操作人、操作方式、操作时间。</w:t>
            </w:r>
            <w:r/>
          </w:p>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non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食堂管理系统</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 基本信息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 基本信息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支持食堂基本信息、食安总监、食安管理员、安全管理条例维护与展示；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 合作商管理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支持食堂各类合作商添加与维护；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 区域管理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支持自定义添加采购区域；</w:t>
            </w:r>
            <w:r/>
          </w:p>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2. 人员管理：支持食堂从业人员添加与维护；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t xml:space="preserve">. 营</w:t>
            </w:r>
            <w:r>
              <w:rPr>
                <w:rFonts w:hint="eastAsia" w:ascii="宋体" w:hAnsi="宋体" w:eastAsia="宋体" w:cs="宋体"/>
                <w:b w:val="0"/>
                <w:bCs w:val="0"/>
                <w:i w:val="0"/>
                <w:iCs w:val="0"/>
                <w:color w:val="000000"/>
                <w:sz w:val="21"/>
                <w:szCs w:val="21"/>
                <w:u w:val="none"/>
                <w:lang w:val="en-US" w:eastAsia="zh-CN" w:bidi="ar"/>
              </w:rPr>
              <w:t xml:space="preserve">养管理：支持同步菜品库</w:t>
            </w:r>
            <w:r/>
          </w:p>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4. 采购验收：</w:t>
            </w:r>
            <w:r>
              <w:rPr>
                <w:rFonts w:hint="eastAsia" w:ascii="宋体" w:hAnsi="宋体" w:eastAsia="宋体" w:cs="宋体"/>
                <w:b/>
                <w:bCs/>
                <w:i w:val="0"/>
                <w:iCs w:val="0"/>
                <w:color w:val="000000"/>
                <w:sz w:val="21"/>
                <w:szCs w:val="21"/>
                <w:highlight w:val="none"/>
                <w:u w:val="none"/>
                <w:lang w:val="en-US" w:eastAsia="zh-CN" w:bidi="ar"/>
              </w:rPr>
              <w:t xml:space="preserve">向供应商采购食材下单（系统支持基于“带量食谱 ”和订单数，自动反算出食材采购需求）（提供第三方检测机构出具的检测报告）。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0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29</w:t>
            </w:r>
            <w:r/>
          </w:p>
        </w:tc>
        <w:tc>
          <w:tcPr>
            <w:shd w:val="clear" w:color="auto" w:fill="ffffff"/>
            <w:tcBorders>
              <w:top w:val="single" w:color="000000" w:sz="4" w:space="0"/>
              <w:left w:val="non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RFID读写器</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1.工作频率：13.56MHZ，频率偏移不大于7KHZ；</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2.直接放电、间接放电可正常工作；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3.高温60度，低温-10度可正常工作。</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30</w:t>
            </w:r>
            <w:r/>
          </w:p>
        </w:tc>
        <w:tc>
          <w:tcPr>
            <w:shd w:val="clear" w:color="auto" w:fill="ffffff"/>
            <w:tcBorders>
              <w:top w:val="single" w:color="000000" w:sz="4" w:space="0"/>
              <w:left w:val="non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系统服务器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1.CPU：6核 内存：16G ECC 内存；</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2.硬盘：1TB固态；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3.网卡：1000M；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4.操作系统：Centos7.9系统；</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5.分区要求：</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①/根分区：500G以上；</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②/home:50-100G；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③/var:不分区。</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bl>
    <w:p>
      <w:pPr>
        <w:pStyle w:val="781"/>
        <w:jc w:val="both"/>
        <w:keepLines/>
        <w:keepNext/>
        <w:pageBreakBefore w:val="0"/>
        <w:spacing w:before="88" w:after="0" w:line="480" w:lineRule="exact"/>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p>
      <w:pPr>
        <w:keepLines w:val="0"/>
        <w:keepNext w:val="0"/>
        <w:pageBreakBefore w:val="0"/>
        <w:spacing w:line="500" w:lineRule="exact"/>
        <w:widowControl w:val="off"/>
        <w:rPr>
          <w:rFonts w:hint="default" w:ascii="仿宋" w:hAnsi="仿宋" w:eastAsia="仿宋" w:cs="仿宋"/>
          <w:b/>
          <w:bCs/>
          <w:i/>
          <w:iCs/>
          <w:color w:val="0000ff"/>
          <w:sz w:val="24"/>
          <w:highlight w:val="none"/>
          <w:u w:val="none"/>
          <w:lang w:val="en-US" w:eastAsia="zh-CN"/>
        </w:rPr>
      </w:pPr>
      <w:r>
        <w:rPr>
          <w:rFonts w:hint="eastAsia" w:ascii="仿宋" w:hAnsi="仿宋" w:eastAsia="仿宋" w:cs="仿宋"/>
          <w:b/>
          <w:bCs/>
          <w:i/>
          <w:iCs/>
          <w:color w:val="0000ff"/>
          <w:sz w:val="24"/>
          <w:highlight w:val="none"/>
          <w:u w:val="none"/>
          <w:lang w:val="en-US" w:eastAsia="zh-CN"/>
        </w:rPr>
        <w:t xml:space="preserve">★</w:t>
      </w:r>
      <w:r>
        <w:rPr>
          <w:rFonts w:hint="default" w:ascii="仿宋" w:hAnsi="仿宋" w:eastAsia="仿宋" w:cs="仿宋"/>
          <w:b/>
          <w:bCs/>
          <w:i/>
          <w:iCs/>
          <w:color w:val="0000ff"/>
          <w:sz w:val="24"/>
          <w:highlight w:val="none"/>
          <w:u w:val="none"/>
          <w:lang w:val="en-US" w:eastAsia="zh-CN"/>
        </w:rPr>
        <w:t xml:space="preserve">供应链</w:t>
      </w:r>
      <w:r>
        <w:rPr>
          <w:rFonts w:hint="eastAsia" w:ascii="仿宋" w:hAnsi="仿宋" w:eastAsia="仿宋" w:cs="仿宋"/>
          <w:b/>
          <w:bCs/>
          <w:i/>
          <w:iCs/>
          <w:color w:val="0000ff"/>
          <w:sz w:val="24"/>
          <w:highlight w:val="none"/>
          <w:u w:val="none"/>
          <w:lang w:val="en-US" w:eastAsia="zh-CN"/>
        </w:rPr>
        <w:t xml:space="preserve">管理</w:t>
      </w:r>
      <w:r>
        <w:rPr>
          <w:rFonts w:hint="default" w:ascii="仿宋" w:hAnsi="仿宋" w:eastAsia="仿宋" w:cs="仿宋"/>
          <w:b/>
          <w:bCs/>
          <w:i/>
          <w:iCs/>
          <w:color w:val="0000ff"/>
          <w:sz w:val="24"/>
          <w:highlight w:val="none"/>
          <w:u w:val="none"/>
          <w:lang w:val="en-US" w:eastAsia="zh-CN"/>
        </w:rPr>
        <w:t xml:space="preserve">系统需要与江苏省高校学生食堂监管服务平台实现对接，实现数据的无缝实时同步；供应链</w:t>
      </w:r>
      <w:r>
        <w:rPr>
          <w:rFonts w:hint="eastAsia" w:ascii="仿宋" w:hAnsi="仿宋" w:eastAsia="仿宋" w:cs="仿宋"/>
          <w:b/>
          <w:bCs/>
          <w:i/>
          <w:iCs/>
          <w:color w:val="0000ff"/>
          <w:sz w:val="24"/>
          <w:highlight w:val="none"/>
          <w:u w:val="none"/>
          <w:lang w:val="en-US" w:eastAsia="zh-CN"/>
        </w:rPr>
        <w:t xml:space="preserve">管理</w:t>
      </w:r>
      <w:r>
        <w:rPr>
          <w:rFonts w:hint="default" w:ascii="仿宋" w:hAnsi="仿宋" w:eastAsia="仿宋" w:cs="仿宋"/>
          <w:b/>
          <w:bCs/>
          <w:i/>
          <w:iCs/>
          <w:color w:val="0000ff"/>
          <w:sz w:val="24"/>
          <w:highlight w:val="none"/>
          <w:u w:val="none"/>
          <w:lang w:val="en-US" w:eastAsia="zh-CN"/>
        </w:rPr>
        <w:t xml:space="preserve">系统需要与现行系统进行对接，实现功能模块无缝实时对接和历史数据的同步；供应链</w:t>
      </w:r>
      <w:r>
        <w:rPr>
          <w:rFonts w:hint="eastAsia" w:ascii="仿宋" w:hAnsi="仿宋" w:eastAsia="仿宋" w:cs="仿宋"/>
          <w:b/>
          <w:bCs/>
          <w:i/>
          <w:iCs/>
          <w:color w:val="0000ff"/>
          <w:sz w:val="24"/>
          <w:highlight w:val="none"/>
          <w:u w:val="none"/>
          <w:lang w:val="en-US" w:eastAsia="zh-CN"/>
        </w:rPr>
        <w:t xml:space="preserve">管理</w:t>
      </w:r>
      <w:r>
        <w:rPr>
          <w:rFonts w:hint="default" w:ascii="仿宋" w:hAnsi="仿宋" w:eastAsia="仿宋" w:cs="仿宋"/>
          <w:b/>
          <w:bCs/>
          <w:i/>
          <w:iCs/>
          <w:color w:val="0000ff"/>
          <w:sz w:val="24"/>
          <w:highlight w:val="none"/>
          <w:u w:val="none"/>
          <w:lang w:val="en-US" w:eastAsia="zh-CN"/>
        </w:rPr>
        <w:t xml:space="preserve">系统需要</w:t>
      </w:r>
      <w:r>
        <w:rPr>
          <w:rFonts w:hint="eastAsia" w:ascii="仿宋" w:hAnsi="仿宋" w:eastAsia="仿宋" w:cs="仿宋"/>
          <w:b/>
          <w:bCs/>
          <w:i/>
          <w:iCs/>
          <w:color w:val="0000ff"/>
          <w:sz w:val="24"/>
          <w:highlight w:val="none"/>
          <w:u w:val="none"/>
          <w:lang w:val="en-US" w:eastAsia="zh-CN"/>
        </w:rPr>
        <w:t xml:space="preserve">与智慧餐饮管理系统平台数据互联互通，实时同步。</w:t>
      </w:r>
      <w:r>
        <w:rPr>
          <w:rFonts w:ascii="FangSong" w:hAnsi="FangSong" w:eastAsia="FangSong" w:cs="FangSong"/>
          <w:b/>
          <w:i/>
          <w:color w:val="0000ff"/>
          <w:sz w:val="24"/>
        </w:rPr>
        <w:t xml:space="preserve">需提供承诺书格式自拟。</w:t>
      </w:r>
      <w:r>
        <w:rPr>
          <w:rFonts w:hint="eastAsia" w:ascii="仿宋" w:hAnsi="仿宋" w:eastAsia="仿宋" w:cs="仿宋"/>
          <w:b/>
          <w:bCs/>
          <w:i/>
          <w:iCs/>
          <w:color w:val="0000ff"/>
          <w:sz w:val="24"/>
          <w:highlight w:val="none"/>
          <w:u w:val="none"/>
          <w:lang w:val="en-US" w:eastAsia="zh-CN"/>
        </w:rPr>
      </w:r>
      <w:r/>
    </w:p>
    <w:p>
      <w:pPr>
        <w:keepLines w:val="0"/>
        <w:keepNext w:val="0"/>
        <w:pageBreakBefore w:val="0"/>
        <w:spacing w:line="500" w:lineRule="exact"/>
        <w:widowControl w:val="off"/>
        <w:rPr>
          <w:rFonts w:hint="eastAsia" w:ascii="宋体" w:hAnsi="宋体" w:eastAsia="宋体" w:cs="宋体"/>
          <w:bCs w:val="0"/>
          <w:i/>
          <w:iCs/>
          <w:color w:val="0000ff"/>
          <w:sz w:val="24"/>
          <w:szCs w:val="24"/>
          <w:highlight w:val="none"/>
        </w:rPr>
      </w:pPr>
      <w:r>
        <w:rPr>
          <w:rFonts w:hint="eastAsia" w:ascii="仿宋" w:hAnsi="仿宋" w:eastAsia="仿宋" w:cs="仿宋"/>
          <w:b/>
          <w:bCs/>
          <w:i/>
          <w:iCs/>
          <w:color w:val="0000ff"/>
          <w:sz w:val="24"/>
          <w:highlight w:val="none"/>
          <w:u w:val="none"/>
          <w:lang w:val="en-US" w:eastAsia="zh-CN"/>
        </w:rPr>
        <w:t xml:space="preserve">★本项目采购标的清单中序号“11、65寸智慧厨房展示屏”属于政府强制采购的节能产品，投标人须提供国家确定的认证机构出具的、处于有效期之内的节能产品认证证书。</w:t>
      </w:r>
      <w:r/>
    </w:p>
    <w:p>
      <w:pPr>
        <w:rPr>
          <w:rFonts w:ascii="Times New Roman" w:hAnsi="Times New Roman"/>
          <w:caps w:val="0"/>
          <w:color w:val="auto"/>
        </w:rPr>
      </w:pPr>
      <w:r>
        <w:rPr>
          <w:rFonts w:ascii="Times New Roman" w:hAnsi="Times New Roman"/>
          <w:caps w:val="0"/>
          <w:color w:val="auto"/>
        </w:rPr>
      </w:r>
      <w:r/>
    </w:p>
    <w:p>
      <w:pPr>
        <w:pStyle w:val="781"/>
        <w:jc w:val="both"/>
        <w:keepLines/>
        <w:keepNext/>
        <w:pageBreakBefore w:val="0"/>
        <w:spacing w:before="88" w:after="0" w:line="480" w:lineRule="exact"/>
        <w:widowControl w:val="off"/>
        <w:rPr>
          <w:rFonts w:hint="eastAsia" w:ascii="宋体" w:hAnsi="宋体" w:eastAsia="宋体" w:cs="宋体"/>
          <w:sz w:val="24"/>
          <w:szCs w:val="24"/>
          <w:highlight w:val="none"/>
        </w:rPr>
      </w:pPr>
      <w:r>
        <w:rPr>
          <w:rFonts w:hint="eastAsia" w:ascii="宋体" w:hAnsi="宋体" w:eastAsia="宋体" w:cs="宋体"/>
          <w:bCs w:val="0"/>
          <w:sz w:val="24"/>
          <w:szCs w:val="24"/>
          <w:highlight w:val="none"/>
        </w:rPr>
        <w:t xml:space="preserve">三、 商务要求</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（一）合同履行期限：</w:t>
      </w:r>
      <w:r>
        <w:rPr>
          <w:rFonts w:hint="eastAsia"/>
          <w:sz w:val="24"/>
          <w:szCs w:val="24"/>
          <w:highlight w:val="none"/>
        </w:rPr>
        <w:t xml:space="preserve">合同签订后</w:t>
      </w:r>
      <w:r>
        <w:rPr>
          <w:rFonts w:hint="eastAsia"/>
          <w:sz w:val="24"/>
          <w:szCs w:val="24"/>
          <w:highlight w:val="none"/>
          <w:lang w:val="en-US" w:eastAsia="zh-CN"/>
        </w:rPr>
        <w:t xml:space="preserve">90</w:t>
      </w:r>
      <w:r>
        <w:rPr>
          <w:rFonts w:hint="eastAsia"/>
          <w:sz w:val="24"/>
          <w:szCs w:val="24"/>
          <w:highlight w:val="none"/>
        </w:rPr>
        <w:t xml:space="preserve">日历天内供货安装调试完毕</w:t>
      </w:r>
      <w:r>
        <w:rPr>
          <w:rFonts w:hint="eastAsia"/>
          <w:sz w:val="24"/>
          <w:szCs w:val="24"/>
          <w:highlight w:val="none"/>
          <w:lang w:eastAsia="zh-CN"/>
        </w:rPr>
        <w:t xml:space="preserve">，满足上线运行条件。</w:t>
      </w:r>
      <w:r>
        <w:rPr>
          <w:rFonts w:hint="eastAsia" w:ascii="宋体" w:hAnsi="宋体" w:cs="宋体"/>
          <w:sz w:val="24"/>
          <w:szCs w:val="24"/>
          <w:highlight w:val="none"/>
        </w:rPr>
        <w:t xml:space="preserve"> </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（二）质量要求：</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1.投标人按照本合同、项目招标文件的要求及投标文件的承诺向采购人交付产品。</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2.投标人交付的产品应符合现行适用的相关法律法规以及相应的国家标准或行业标准等，如各标准不一致，以对采购人最有利的标准为准。</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3.投标人交付的产品必须是全新产品、无任何缺陷及隐患，在中国境内可依常规安全合法使用。</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（三）交货地点：采购人指定地点</w:t>
      </w:r>
      <w:r/>
    </w:p>
    <w:p>
      <w:pPr>
        <w:ind w:firstLine="480"/>
        <w:pageBreakBefore w:val="0"/>
        <w:spacing w:line="48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（四）免费质保期：</w:t>
      </w:r>
      <w:r>
        <w:rPr>
          <w:rFonts w:hint="eastAsia" w:ascii="宋体" w:hAnsi="宋体" w:cs="宋体"/>
          <w:sz w:val="24"/>
          <w:szCs w:val="24"/>
          <w:highlight w:val="none"/>
          <w:u w:val="single"/>
        </w:rPr>
        <w:t xml:space="preserve">3年（自项目</w:t>
      </w:r>
      <w:r>
        <w:rPr>
          <w:rFonts w:hint="eastAsia" w:ascii="宋体" w:hAnsi="宋体" w:cs="宋体"/>
          <w:sz w:val="24"/>
          <w:szCs w:val="24"/>
          <w:highlight w:val="none"/>
          <w:u w:val="single"/>
          <w:lang w:val="en-US" w:eastAsia="zh-CN"/>
        </w:rPr>
        <w:t xml:space="preserve">终</w:t>
      </w:r>
      <w:r>
        <w:rPr>
          <w:rFonts w:hint="eastAsia" w:ascii="宋体" w:hAnsi="宋体" w:cs="宋体"/>
          <w:sz w:val="24"/>
          <w:szCs w:val="24"/>
          <w:highlight w:val="none"/>
          <w:u w:val="single"/>
        </w:rPr>
        <w:t xml:space="preserve">验合格之日起算）</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（五）付款方式：</w:t>
      </w:r>
      <w:r/>
    </w:p>
    <w:p>
      <w:pPr>
        <w:ind w:left="0" w:firstLine="482"/>
        <w:pageBreakBefore w:val="0"/>
        <w:spacing w:line="480" w:lineRule="exact"/>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预付款：</w:t>
      </w:r>
      <w:r>
        <w:rPr>
          <w:rFonts w:hint="eastAsia" w:ascii="Times New Roman" w:hAnsi="Times New Roman" w:eastAsia="宋体" w:cs="Times New Roman"/>
          <w:b w:val="0"/>
          <w:bCs/>
          <w:caps w:val="0"/>
          <w:color w:val="auto"/>
          <w:sz w:val="24"/>
          <w:highlight w:val="none"/>
          <w:u w:val="single"/>
          <w:lang w:val="en-US" w:eastAsia="zh-CN"/>
        </w:rPr>
        <w:t xml:space="preserve">合同签订后支付合同价款的30%作为预付款（乙方提供等额预付款担保，可采用银行保函、保证担保形式）</w:t>
      </w:r>
      <w:r>
        <w:rPr>
          <w:rFonts w:hint="eastAsia" w:ascii="Times New Roman" w:hAnsi="Times New Roman" w:eastAsia="宋体" w:cs="Times New Roman"/>
          <w:b w:val="0"/>
          <w:bCs/>
          <w:caps w:val="0"/>
          <w:color w:val="auto"/>
          <w:sz w:val="24"/>
          <w:highlight w:val="none"/>
          <w:lang w:val="en-US" w:eastAsia="zh-CN"/>
        </w:rPr>
        <w:t xml:space="preserve">； </w:t>
      </w:r>
      <w:r/>
    </w:p>
    <w:p>
      <w:pPr>
        <w:ind w:left="0" w:firstLine="482"/>
        <w:pageBreakBefore w:val="0"/>
        <w:spacing w:line="480" w:lineRule="exact"/>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进度款：</w:t>
      </w:r>
      <w:r>
        <w:rPr>
          <w:rFonts w:hint="eastAsia" w:ascii="Times New Roman" w:hAnsi="Times New Roman" w:eastAsia="宋体" w:cs="Times New Roman"/>
          <w:b w:val="0"/>
          <w:bCs/>
          <w:caps w:val="0"/>
          <w:color w:val="auto"/>
          <w:sz w:val="24"/>
          <w:highlight w:val="none"/>
          <w:u w:val="single"/>
          <w:lang w:val="en-US" w:eastAsia="zh-CN"/>
        </w:rPr>
        <w:t xml:space="preserve">初验合格且收到供应商发票后支付至合同总额9</w:t>
      </w:r>
      <w:r>
        <w:rPr>
          <w:rFonts w:hint="eastAsia" w:eastAsia="宋体" w:cs="Times New Roman"/>
          <w:b w:val="0"/>
          <w:bCs/>
          <w:caps w:val="0"/>
          <w:color w:val="auto"/>
          <w:sz w:val="24"/>
          <w:highlight w:val="none"/>
          <w:u w:val="single"/>
          <w:lang w:val="en-US" w:eastAsia="zh-CN"/>
        </w:rPr>
        <w:t xml:space="preserve">5</w:t>
      </w:r>
      <w:r>
        <w:rPr>
          <w:rFonts w:hint="eastAsia" w:ascii="Times New Roman" w:hAnsi="Times New Roman" w:eastAsia="宋体" w:cs="Times New Roman"/>
          <w:b w:val="0"/>
          <w:bCs/>
          <w:caps w:val="0"/>
          <w:color w:val="auto"/>
          <w:sz w:val="24"/>
          <w:highlight w:val="none"/>
          <w:u w:val="single"/>
          <w:lang w:val="en-US" w:eastAsia="zh-CN"/>
        </w:rPr>
        <w:t xml:space="preserve">%；运行维护期（售后服务期）结束，供应商提供项目完整技术文档，采购人组织终验并出具终验报告，在收到供应商发票后支付至合同总额100%</w:t>
      </w:r>
      <w:r>
        <w:rPr>
          <w:rFonts w:hint="eastAsia" w:ascii="Times New Roman" w:hAnsi="Times New Roman" w:eastAsia="宋体" w:cs="Times New Roman"/>
          <w:b w:val="0"/>
          <w:bCs/>
          <w:caps w:val="0"/>
          <w:color w:val="auto"/>
          <w:sz w:val="24"/>
          <w:highlight w:val="none"/>
          <w:lang w:val="en-US" w:eastAsia="zh-CN"/>
        </w:rPr>
        <w:t xml:space="preserve">。</w:t>
      </w:r>
      <w:r/>
    </w:p>
    <w:p>
      <w:pPr>
        <w:ind w:firstLine="482"/>
        <w:pageBreakBefore w:val="0"/>
        <w:spacing w:line="480" w:lineRule="exact"/>
        <w:widowControl w:val="off"/>
        <w:rPr>
          <w:rFonts w:hint="eastAsia" w:ascii="宋体" w:hAnsi="宋体" w:cs="宋体"/>
          <w:sz w:val="24"/>
          <w:szCs w:val="24"/>
          <w:highlight w:val="none"/>
        </w:rPr>
      </w:pPr>
      <w:r>
        <w:rPr>
          <w:rFonts w:hint="eastAsia" w:ascii="Times New Roman" w:hAnsi="Times New Roman" w:eastAsia="宋体" w:cs="Times New Roman"/>
          <w:b w:val="0"/>
          <w:bCs/>
          <w:caps w:val="0"/>
          <w:color w:val="auto"/>
          <w:sz w:val="24"/>
          <w:highlight w:val="none"/>
          <w:lang w:val="en-US" w:eastAsia="zh-CN"/>
        </w:rPr>
        <w:t xml:space="preserve">注：在签订合同时，中标人明确表示无需预付款或者主动要求降低预付款比例的金额，采购人可不适用预付款规定。</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（六）验收要求：</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甲方对乙方提交的产品或服务依据招标文件要求、乙方投标文件及国家有关质量标准进行验收。乙方完成所投产品的安装和调试，甲方于10日内组织初验，通过后进入试运行阶段。正常试运行1个月后乙方提交全部报告材料，甲方于10日内组织终验。</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2.乙方交货前应对产品或服务作出全面检查和对验收文件进行整理，并列出清单，作为甲方验收和使用的技术条件依据。</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3.甲方在使用乙方提供的产品或服务前，乙方需负责培训甲方的使用操作人员，并协助甲方一起试用，直到符合技术要求，甲方才做最终验收。</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四、项目整体实施方案要求</w:t>
      </w:r>
      <w:r/>
    </w:p>
    <w:p>
      <w:pPr>
        <w:ind w:firstLine="482"/>
        <w:keepLines w:val="0"/>
        <w:keepNext w:val="0"/>
        <w:pageBreakBefore w:val="0"/>
        <w:spacing w:line="48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投标人应</w:t>
      </w:r>
      <w:r>
        <w:rPr>
          <w:rFonts w:hint="eastAsia" w:ascii="宋体" w:hAnsi="宋体" w:cs="宋体"/>
          <w:sz w:val="24"/>
          <w:szCs w:val="24"/>
          <w:highlight w:val="none"/>
          <w:lang w:val="en-US" w:eastAsia="zh-CN"/>
        </w:rPr>
        <w:t xml:space="preserve">针对本项目</w:t>
      </w:r>
      <w:r>
        <w:rPr>
          <w:rFonts w:hint="eastAsia" w:ascii="宋体" w:hAnsi="宋体" w:cs="宋体"/>
          <w:sz w:val="24"/>
          <w:szCs w:val="24"/>
          <w:highlight w:val="none"/>
        </w:rPr>
        <w:t xml:space="preserve">制定</w:t>
      </w:r>
      <w:r>
        <w:rPr>
          <w:rFonts w:hint="eastAsia" w:ascii="宋体" w:hAnsi="宋体" w:cs="宋体"/>
          <w:sz w:val="24"/>
          <w:szCs w:val="24"/>
          <w:highlight w:val="none"/>
          <w:lang w:val="en-US" w:eastAsia="zh-CN"/>
        </w:rPr>
        <w:t xml:space="preserve">项目整体实施方案，包含项目实施方案、供货方案、</w:t>
      </w:r>
      <w:r>
        <w:rPr>
          <w:rFonts w:hint="eastAsia" w:ascii="宋体" w:hAnsi="宋体" w:cs="宋体"/>
          <w:sz w:val="24"/>
          <w:szCs w:val="24"/>
          <w:highlight w:val="none"/>
          <w:lang w:val="zh-CN" w:eastAsia="zh-CN"/>
        </w:rPr>
        <w:t xml:space="preserve">安装调试</w:t>
      </w:r>
      <w:r>
        <w:rPr>
          <w:rFonts w:hint="eastAsia" w:ascii="宋体" w:hAnsi="宋体" w:cs="宋体"/>
          <w:sz w:val="24"/>
          <w:szCs w:val="24"/>
          <w:highlight w:val="none"/>
          <w:lang w:val="en-US" w:eastAsia="zh-CN"/>
        </w:rPr>
        <w:t xml:space="preserve">方案、售后方案、培训方案等内容。</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1.项目实施方案：</w:t>
      </w:r>
      <w:r>
        <w:rPr>
          <w:rFonts w:hint="default" w:ascii="宋体" w:hAnsi="宋体" w:cs="宋体"/>
          <w:sz w:val="24"/>
          <w:szCs w:val="24"/>
          <w:highlight w:val="none"/>
          <w:lang w:val="en-US" w:eastAsia="zh-CN"/>
        </w:rPr>
        <w:t xml:space="preserve">投标人提交项目实施方案须完整包含实施方案编制、项目进度管控、项目质量保障、突发应急处置、施工现场安全生产五大分项内容，所有实施细则须适配新校区食堂施工条件、错峰供餐要求、校园安防准入规则，可落地、可核验、可追责，适配本项目智慧餐饮软硬件部署、系统接口对接、后厨点位改造、平台全域联调全流程履约工作。</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2.供货方案：</w:t>
      </w:r>
      <w:r>
        <w:rPr>
          <w:rFonts w:hint="default" w:ascii="宋体" w:hAnsi="宋体" w:cs="宋体"/>
          <w:sz w:val="24"/>
          <w:szCs w:val="24"/>
          <w:highlight w:val="none"/>
          <w:lang w:val="en-US" w:eastAsia="zh-CN"/>
        </w:rPr>
        <w:t xml:space="preserve">投标人须结合新校区食堂装修及运营节点，采用原厂直发、分批错峰供货模式，保障货品完好、按期到货、合规交接，全流程供货行为须符合校园物资入校、仓储管理全部规定。</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安装调试</w:t>
      </w:r>
      <w:r>
        <w:rPr>
          <w:rFonts w:hint="eastAsia" w:ascii="宋体" w:hAnsi="宋体" w:cs="宋体"/>
          <w:sz w:val="24"/>
          <w:szCs w:val="24"/>
          <w:highlight w:val="none"/>
          <w:lang w:val="en-US" w:eastAsia="zh-CN"/>
        </w:rPr>
        <w:t xml:space="preserve">方案：</w:t>
      </w:r>
      <w:r>
        <w:rPr>
          <w:rFonts w:hint="default" w:ascii="宋体" w:hAnsi="宋体" w:cs="宋体"/>
          <w:sz w:val="24"/>
          <w:szCs w:val="24"/>
          <w:highlight w:val="none"/>
          <w:lang w:val="en-US" w:eastAsia="zh-CN"/>
        </w:rPr>
        <w:t xml:space="preserve">投标人须结合食堂后厨高油烟、高湿度、间歇性不间断作业场景，编制标准化安装调试方案，保障硬件适配后厨作业环境、软件功能全域打通、内外系统数据互通，满足校方管理、食堂运营、监管核查多维使用要求。</w:t>
      </w:r>
      <w:r/>
    </w:p>
    <w:p>
      <w:pPr>
        <w:ind w:firstLine="482"/>
        <w:keepLines w:val="0"/>
        <w:keepNext w:val="0"/>
        <w:pageBreakBefore w:val="0"/>
        <w:spacing w:line="48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4.售后方案：</w:t>
      </w:r>
      <w:r>
        <w:rPr>
          <w:rFonts w:hint="default" w:ascii="宋体" w:hAnsi="宋体" w:cs="宋体"/>
          <w:sz w:val="24"/>
          <w:szCs w:val="24"/>
          <w:highlight w:val="none"/>
          <w:lang w:val="en-US" w:eastAsia="zh-CN"/>
        </w:rPr>
        <w:t xml:space="preserve">投标人须搭建本地化、分层级、闭环式售后服务体系，组建宿迁学院本项目专属售后专班，保障智慧餐饮平台7×24小时稳定运行，满足校园食品安全常态化运维管理要求，售后权责、响应时效、服务内容须书面固化履约。</w:t>
      </w:r>
      <w:r/>
    </w:p>
    <w:p>
      <w:pPr>
        <w:ind w:firstLine="482"/>
        <w:keepLines w:val="0"/>
        <w:keepNext w:val="0"/>
        <w:pageBreakBefore w:val="0"/>
        <w:spacing w:line="480" w:lineRule="exact"/>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5.培训方案：</w:t>
      </w:r>
      <w:r>
        <w:rPr>
          <w:rFonts w:hint="default" w:ascii="宋体" w:hAnsi="宋体" w:cs="宋体"/>
          <w:sz w:val="24"/>
          <w:szCs w:val="24"/>
          <w:highlight w:val="none"/>
          <w:lang w:val="en-US" w:eastAsia="zh-CN"/>
        </w:rPr>
        <w:t xml:space="preserve">投标人须按岗位分层编制专项培训方案，覆盖校方后勤监管管理层、食堂管理员、后厨一线操作工、校园网信运维四类岗位人员，适配零基础人员实操学习，确保参训人员独立完成平台操作、预警处置、台账导出、设备简易运维工作，培训费用全部包含在投标总价内。</w:t>
      </w:r>
      <w:r/>
    </w:p>
    <w:p>
      <w:pPr>
        <w:pageBreakBefore w:val="0"/>
        <w:spacing w:line="48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五、</w:t>
      </w:r>
      <w:r>
        <w:rPr>
          <w:rFonts w:hint="eastAsia" w:ascii="宋体" w:hAnsi="宋体" w:eastAsia="宋体" w:cs="宋体"/>
          <w:b/>
          <w:bCs/>
          <w:sz w:val="24"/>
          <w:szCs w:val="24"/>
          <w:highlight w:val="none"/>
          <w:lang w:eastAsia="zh-CN"/>
        </w:rPr>
        <w:t xml:space="preserve">其他</w:t>
      </w:r>
      <w:r>
        <w:rPr>
          <w:rFonts w:hint="eastAsia" w:ascii="宋体" w:hAnsi="宋体" w:cs="宋体"/>
          <w:b/>
          <w:bCs/>
          <w:sz w:val="24"/>
          <w:szCs w:val="24"/>
          <w:highlight w:val="none"/>
        </w:rPr>
        <w:t xml:space="preserve">要求</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1.为确保项目保质保量如期完成，投标人需具有完善的项目管理制度，包括质量管理、人员管理、进度管理和风险控制等制度；</w:t>
      </w:r>
      <w:r/>
    </w:p>
    <w:p>
      <w:pPr>
        <w:ind w:firstLine="482"/>
        <w:keepLines w:val="0"/>
        <w:keepNext w:val="0"/>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2.投标人提供的产品，有知识产权的，避免第三方提出的侵犯其专利权、商标权、著作权或</w:t>
      </w:r>
      <w:r>
        <w:rPr>
          <w:rFonts w:hint="eastAsia" w:ascii="宋体" w:hAnsi="宋体" w:eastAsia="宋体" w:cs="宋体"/>
          <w:bCs/>
          <w:sz w:val="24"/>
          <w:szCs w:val="24"/>
          <w:highlight w:val="none"/>
          <w:lang w:eastAsia="zh-CN"/>
        </w:rPr>
        <w:t xml:space="preserve">其他</w:t>
      </w:r>
      <w:r>
        <w:rPr>
          <w:rFonts w:hint="eastAsia" w:ascii="宋体" w:hAnsi="宋体" w:cs="宋体"/>
          <w:bCs/>
          <w:sz w:val="24"/>
          <w:szCs w:val="24"/>
          <w:highlight w:val="none"/>
        </w:rPr>
        <w:t xml:space="preserve">知识产权的起诉。</w:t>
      </w:r>
      <w:r/>
    </w:p>
    <w:p>
      <w:pPr>
        <w:ind w:firstLine="482"/>
        <w:keepLines w:val="0"/>
        <w:keepNext w:val="0"/>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3.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keepLines w:val="0"/>
        <w:keepNext w:val="0"/>
        <w:pageBreakBefore w:val="0"/>
        <w:spacing w:line="48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val="en-US" w:eastAsia="zh-CN"/>
        </w:rPr>
        <w:t xml:space="preserve">完成本项目所涉及到的辅材，不仅限于</w:t>
      </w:r>
      <w:r>
        <w:rPr>
          <w:rFonts w:hint="eastAsia" w:ascii="宋体" w:hAnsi="宋体" w:eastAsia="宋体" w:cs="宋体"/>
          <w:bCs/>
          <w:sz w:val="24"/>
          <w:szCs w:val="24"/>
          <w:highlight w:val="none"/>
        </w:rPr>
        <w:t xml:space="preserve">设备布线</w:t>
      </w:r>
      <w:r>
        <w:rPr>
          <w:rFonts w:hint="eastAsia" w:ascii="宋体" w:hAnsi="宋体" w:eastAsia="宋体" w:cs="宋体"/>
          <w:bCs/>
          <w:sz w:val="24"/>
          <w:szCs w:val="24"/>
          <w:highlight w:val="none"/>
          <w:lang w:val="en-US" w:eastAsia="zh-CN"/>
        </w:rPr>
        <w:t xml:space="preserve">等</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请投标人综合考虑在投标报价内。</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售后服务：承诺响应时间为甲方提出问题2小时，承诺</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小时内赶赴现场。</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.培训要求：待设备安装调试完毕后，由甲方组织，乙方免费对使用人员进行培训。</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、商品包装环保要求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商品包装层数不得超过 3 层，空隙率不大于 40%；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商品包装尽可能使用单一材质的包装材料，如因功能需求</w:t>
      </w:r>
      <w:r>
        <w:rPr>
          <w:rFonts w:hint="eastAsia" w:ascii="宋体" w:hAnsi="宋体" w:eastAsia="宋体" w:cs="宋体"/>
          <w:color w:val="000000"/>
          <w:sz w:val="24"/>
          <w:szCs w:val="24"/>
          <w:lang w:eastAsia="zh-CN"/>
        </w:rPr>
        <w:t xml:space="preserve">必须</w:t>
      </w:r>
      <w:r>
        <w:rPr>
          <w:rFonts w:hint="eastAsia" w:ascii="宋体" w:hAnsi="宋体" w:eastAsia="宋体" w:cs="宋体"/>
          <w:color w:val="000000"/>
          <w:sz w:val="24"/>
          <w:szCs w:val="24"/>
        </w:rPr>
        <w:t xml:space="preserve">使用不同材质，不同材质间应便于分离；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商品包装中铅、汞、镉、六价铬的总含量应不大于100mg/kg；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含量应不大于 5%（以重量计）；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塑料材质商品包装上呈现的印刷颜色不得超过6色；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纸质商品包装应使用75%以上的可再生纤维原料生产；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木质商品包装的原料应来源于可持续性森林。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的检测按照 GB/T 23986-2009《色漆和清漆挥发性有机化合物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含量的测定气相色谱法》规定的方法。</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快递包装环保要求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快递包装中重金属（铅、汞、镉、六价铬）总量应不大于100mg/kg；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快递包装印刷使用的油墨中不应添加邻苯二甲酸酯，其挥发性有机化合物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含量应不大于5%（以重量计）；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快递包装中使用纸基材的包装材料，纸基材中的有机氯的含量应不大于150 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己酯、邻苯二甲酸二异癸酯、邻苯二甲酸丁基苄基酯、邻苯二甲酸二丁酯等作为增塑剂；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快递中使用的集装袋应为单一材质制成，其重复使用次数应不小于80次；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快递中应使用幅宽不大于45mm 的生物降解胶带；</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快递包装中不得使用溶剂型</w:t>
      </w:r>
      <w:r>
        <w:rPr>
          <w:rFonts w:hint="eastAsia" w:ascii="宋体" w:hAnsi="宋体" w:eastAsia="宋体" w:cs="宋体"/>
          <w:color w:val="000000"/>
          <w:sz w:val="24"/>
          <w:szCs w:val="24"/>
          <w:lang w:eastAsia="zh-CN"/>
        </w:rPr>
        <w:t xml:space="preserve">胶黏剂</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快递应使用电子面单；</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直接使用商品包装作为快递包装的商品，其商品包装满足《商品包装政府采购需求标准（试行）》即可；</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bookmarkEnd w:id="193"/>
      <w:r/>
      <w:r/>
    </w:p>
    <w:p>
      <w:pPr>
        <w:pStyle w:val="964"/>
        <w:rPr>
          <w:rFonts w:hint="eastAsia"/>
          <w:lang w:val="en-US" w:eastAsia="zh-CN"/>
        </w:rPr>
      </w:pPr>
      <w:r>
        <w:rPr>
          <w:rFonts w:hint="eastAsia"/>
          <w:lang w:val="en-US" w:eastAsia="zh-CN"/>
        </w:rPr>
      </w:r>
      <w:r/>
    </w:p>
    <w:p>
      <w:pPr>
        <w:rPr>
          <w:rFonts w:hint="eastAsia" w:ascii="宋体" w:hAnsi="宋体" w:eastAsia="宋体" w:cs="宋体"/>
          <w:b/>
          <w:bCs w:val="0"/>
          <w:color w:val="auto"/>
          <w:sz w:val="44"/>
          <w:highlight w:val="none"/>
        </w:rPr>
      </w:pPr>
      <w:r/>
      <w:bookmarkStart w:id="194" w:name="_Toc7441"/>
      <w:r>
        <w:rPr>
          <w:rFonts w:hint="eastAsia" w:ascii="宋体" w:hAnsi="宋体" w:eastAsia="宋体" w:cs="宋体"/>
          <w:b/>
          <w:bCs w:val="0"/>
          <w:color w:val="auto"/>
          <w:sz w:val="44"/>
          <w:highlight w:val="none"/>
        </w:rPr>
        <w:br w:type="page" w:clear="all"/>
      </w:r>
      <w:r/>
    </w:p>
    <w:p>
      <w:pPr>
        <w:pStyle w:val="780"/>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第五章  评标方法与评标标准</w:t>
      </w:r>
      <w:bookmarkEnd w:id="194"/>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90"/>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90"/>
        <w:tblW w:w="5580"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55"/>
        <w:gridCol w:w="2859"/>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90"/>
        <w:tblW w:w="5112"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86"/>
        <w:gridCol w:w="2176"/>
        <w:gridCol w:w="917"/>
        <w:gridCol w:w="4591"/>
      </w:tblGrid>
      <w:tr>
        <w:trPr/>
        <w:tc>
          <w:tcPr>
            <w:gridSpan w:val="2"/>
            <w:tcBorders>
              <w:top w:val="single" w:color="auto" w:sz="6" w:space="0"/>
              <w:left w:val="single" w:color="auto" w:sz="6" w:space="0"/>
              <w:bottom w:val="single" w:color="auto" w:sz="6" w:space="0"/>
              <w:right w:val="single" w:color="auto" w:sz="6" w:space="0"/>
            </w:tcBorders>
            <w:tcW w:w="1996" w:type="pct"/>
            <w:vAlign w:val="center"/>
            <w:textDirection w:val="lrTb"/>
            <w:noWrap w:val="false"/>
          </w:tcPr>
          <w:p>
            <w:pPr>
              <w:jc w:val="center"/>
              <w:rPr>
                <w:szCs w:val="22"/>
                <w:highlight w:val="none"/>
              </w:rPr>
            </w:pPr>
            <w:r>
              <w:rPr>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szCs w:val="22"/>
                <w:highlight w:val="none"/>
              </w:rPr>
            </w:pPr>
            <w:r>
              <w:rPr>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center"/>
              <w:rPr>
                <w:szCs w:val="22"/>
                <w:highlight w:val="none"/>
              </w:rPr>
            </w:pPr>
            <w:r>
              <w:rPr>
                <w:szCs w:val="22"/>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rPr>
              <w:t xml:space="preserve">30</w:t>
            </w:r>
            <w:r>
              <w:rPr>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采用低价优先法计算，即满足招标文件要求且投标价格最低的投标报价为评标基准价，其价格分为满分。其他投标人投标报价得分＝（评标基准价/投标报价）*30。</w:t>
            </w:r>
            <w:r/>
          </w:p>
          <w:p>
            <w:pPr>
              <w:jc w:val="left"/>
              <w:rPr>
                <w:highlight w:val="none"/>
              </w:rPr>
            </w:pPr>
            <w:r>
              <w:rPr>
                <w:rFonts w:hint="eastAsia" w:ascii="宋体" w:hAnsi="宋体" w:cs="宋体"/>
                <w:b/>
                <w:bCs/>
                <w:color w:val="0000ff"/>
                <w:highlight w:val="none"/>
              </w:rPr>
              <w:t xml:space="preserve">注：评审过程中出现“第二章 28.6.1 情形之一的”，评审委员会应当启动异常低价投标审查程序。</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27.5</w:t>
            </w:r>
            <w:r>
              <w:rPr>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针对招标文件“第四章 采购需求”中的“采购标的清单”所列内容进行评分，所投产品功能参数完全满足或优于招标文件功能参数要求的得</w:t>
            </w:r>
            <w:r>
              <w:rPr>
                <w:rFonts w:hint="eastAsia" w:ascii="宋体" w:hAnsi="宋体" w:cs="宋体"/>
                <w:highlight w:val="none"/>
                <w:lang w:val="en-US" w:eastAsia="zh-CN"/>
              </w:rPr>
              <w:t xml:space="preserve">27.5</w:t>
            </w:r>
            <w:r>
              <w:rPr>
                <w:rFonts w:hint="eastAsia" w:ascii="宋体" w:hAnsi="宋体" w:cs="宋体"/>
                <w:highlight w:val="none"/>
              </w:rPr>
              <w:t xml:space="preserve">分。“▲”为重点参数要求，每有一</w:t>
            </w:r>
            <w:r>
              <w:rPr>
                <w:rFonts w:hint="eastAsia" w:ascii="宋体" w:hAnsi="宋体" w:cs="宋体"/>
                <w:color w:val="000000"/>
                <w:highlight w:val="none"/>
                <w:lang w:val="en-US" w:eastAsia="zh-CN"/>
              </w:rPr>
              <w:t xml:space="preserve">个</w:t>
            </w:r>
            <w:r>
              <w:rPr>
                <w:rFonts w:hint="eastAsia" w:ascii="宋体" w:hAnsi="宋体" w:cs="宋体"/>
                <w:highlight w:val="none"/>
              </w:rPr>
              <w:t xml:space="preserve">“▲”</w:t>
            </w:r>
            <w:r>
              <w:rPr>
                <w:rFonts w:hint="eastAsia" w:ascii="宋体" w:hAnsi="宋体" w:cs="宋体"/>
                <w:color w:val="000000"/>
                <w:highlight w:val="none"/>
              </w:rPr>
              <w:t xml:space="preserve">（</w:t>
            </w:r>
            <w:r>
              <w:rPr>
                <w:rFonts w:hint="eastAsia" w:ascii="宋体" w:hAnsi="宋体" w:cs="宋体"/>
                <w:color w:val="0000ff"/>
                <w:highlight w:val="none"/>
              </w:rPr>
              <w:t xml:space="preserve">共</w:t>
            </w:r>
            <w:r>
              <w:rPr>
                <w:rFonts w:hint="eastAsia" w:ascii="宋体" w:hAnsi="宋体" w:cs="宋体"/>
                <w:color w:val="0000ff"/>
                <w:highlight w:val="none"/>
                <w:lang w:val="en-US" w:eastAsia="zh-CN"/>
              </w:rPr>
              <w:t xml:space="preserve">20个</w:t>
            </w:r>
            <w:r>
              <w:rPr>
                <w:rFonts w:hint="eastAsia" w:ascii="宋体" w:hAnsi="宋体" w:cs="宋体"/>
                <w:color w:val="000000"/>
                <w:highlight w:val="none"/>
              </w:rPr>
              <w:t xml:space="preserve">）不满足的扣</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分；其余每有一项（</w:t>
            </w:r>
            <w:r>
              <w:rPr>
                <w:rFonts w:hint="eastAsia" w:ascii="宋体" w:hAnsi="宋体" w:cs="宋体"/>
                <w:color w:val="0000ff"/>
                <w:highlight w:val="none"/>
              </w:rPr>
              <w:t xml:space="preserve">共</w:t>
            </w:r>
            <w:r>
              <w:rPr>
                <w:rFonts w:hint="eastAsia" w:ascii="宋体" w:hAnsi="宋体" w:cs="宋体"/>
                <w:color w:val="0000ff"/>
                <w:highlight w:val="none"/>
                <w:lang w:val="en-US" w:eastAsia="zh-CN"/>
              </w:rPr>
              <w:t xml:space="preserve">30</w:t>
            </w:r>
            <w:r>
              <w:rPr>
                <w:rFonts w:hint="eastAsia" w:ascii="宋体" w:hAnsi="宋体" w:cs="宋体"/>
                <w:color w:val="0000ff"/>
                <w:highlight w:val="none"/>
              </w:rPr>
              <w:t xml:space="preserve">项</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除外</w:t>
            </w:r>
            <w:r>
              <w:rPr>
                <w:rFonts w:hint="eastAsia" w:ascii="宋体" w:hAnsi="宋体" w:cs="宋体"/>
                <w:color w:val="000000"/>
                <w:highlight w:val="none"/>
              </w:rPr>
              <w:t xml:space="preserve">）负偏</w:t>
            </w:r>
            <w:r>
              <w:rPr>
                <w:rFonts w:hint="eastAsia" w:ascii="宋体" w:hAnsi="宋体" w:cs="宋体"/>
                <w:highlight w:val="none"/>
              </w:rPr>
              <w:t xml:space="preserve">离扣</w:t>
            </w:r>
            <w:r>
              <w:rPr>
                <w:rFonts w:hint="eastAsia" w:ascii="宋体" w:hAnsi="宋体" w:cs="宋体"/>
                <w:highlight w:val="none"/>
                <w:lang w:val="en-US" w:eastAsia="zh-CN"/>
              </w:rPr>
              <w:t xml:space="preserve">0.25</w:t>
            </w:r>
            <w:r>
              <w:rPr>
                <w:rFonts w:hint="eastAsia" w:ascii="宋体" w:hAnsi="宋体" w:cs="宋体"/>
                <w:highlight w:val="none"/>
              </w:rPr>
              <w:t xml:space="preserve">分，扣完为止。</w:t>
            </w:r>
            <w:r/>
          </w:p>
          <w:p>
            <w:pPr>
              <w:jc w:val="left"/>
              <w:rPr>
                <w:rFonts w:hint="eastAsia" w:ascii="宋体" w:hAnsi="宋体" w:cs="宋体"/>
                <w:highlight w:val="none"/>
              </w:rPr>
            </w:pPr>
            <w:r>
              <w:rPr>
                <w:rFonts w:hint="eastAsia" w:ascii="宋体" w:hAnsi="宋体" w:cs="宋体"/>
                <w:highlight w:val="none"/>
              </w:rPr>
              <w:t xml:space="preserve"> 注：1、投标人针对本项评分内容在投标</w:t>
            </w:r>
            <w:r>
              <w:rPr>
                <w:rFonts w:hint="eastAsia" w:ascii="宋体" w:hAnsi="宋体" w:eastAsia="宋体" w:cs="宋体"/>
                <w:highlight w:val="none"/>
              </w:rPr>
              <w:t xml:space="preserve">文件《技术要求偏离表》中逐条列出响应及偏离情况，采购需求中要求提供证明材料的，以证明材料为准，并详细标明所在投标文件中的位置；采购需求中未要求提供证明材料的，以《技术要求偏离表》为准。2、未按要求提供证明材料或未在偏离</w:t>
            </w:r>
            <w:r>
              <w:rPr>
                <w:rFonts w:hint="eastAsia" w:ascii="宋体" w:hAnsi="宋体" w:cs="宋体"/>
                <w:highlight w:val="none"/>
              </w:rPr>
              <w:t xml:space="preserve">表中列明偏离情况的对应项按负偏离进行扣分处理。</w:t>
            </w:r>
            <w:r/>
          </w:p>
        </w:tc>
      </w:tr>
      <w:tr>
        <w:trPr/>
        <w:tc>
          <w:tcPr>
            <w:tcBorders>
              <w:top w:val="single" w:color="auto" w:sz="6" w:space="0"/>
              <w:left w:val="single" w:color="auto" w:sz="6" w:space="0"/>
              <w:right w:val="single" w:color="auto" w:sz="6" w:space="0"/>
            </w:tcBorders>
            <w:tcW w:w="810" w:type="pct"/>
            <w:vAlign w:val="center"/>
            <w:vMerge w:val="restart"/>
            <w:textDirection w:val="lrTb"/>
            <w:noWrap w:val="false"/>
          </w:tcPr>
          <w:p>
            <w:pPr>
              <w:jc w:val="center"/>
              <w:rPr>
                <w:rFonts w:hint="default" w:eastAsia="宋体"/>
                <w:szCs w:val="22"/>
                <w:highlight w:val="none"/>
                <w:lang w:val="en-US" w:eastAsia="zh-CN"/>
              </w:rPr>
            </w:pPr>
            <w:r>
              <w:rPr>
                <w:szCs w:val="22"/>
                <w:highlight w:val="none"/>
              </w:rPr>
              <w:t xml:space="preserve">企业经营业绩</w:t>
            </w:r>
            <w:r>
              <w:rPr>
                <w:rFonts w:hint="eastAsia"/>
                <w:szCs w:val="22"/>
                <w:highlight w:val="none"/>
                <w:lang w:eastAsia="zh-CN"/>
              </w:rPr>
              <w:t xml:space="preserve">、</w:t>
            </w:r>
            <w:r>
              <w:rPr>
                <w:rFonts w:hint="eastAsia"/>
                <w:szCs w:val="22"/>
                <w:highlight w:val="none"/>
                <w:lang w:val="en-US" w:eastAsia="zh-CN"/>
              </w:rPr>
              <w:t xml:space="preserve">认证</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12</w:t>
            </w:r>
            <w:r>
              <w:rPr>
                <w:rFonts w:hint="eastAsia"/>
                <w:szCs w:val="22"/>
                <w:highlight w:val="none"/>
              </w:rPr>
              <w:t xml:space="preserve">.</w:t>
            </w:r>
            <w:r>
              <w:rPr>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自20</w:t>
            </w:r>
            <w:r>
              <w:rPr>
                <w:rFonts w:hint="eastAsia" w:ascii="宋体" w:hAnsi="宋体" w:cs="宋体"/>
                <w:highlight w:val="none"/>
                <w:lang w:val="en-US" w:eastAsia="zh-CN"/>
              </w:rPr>
              <w:t xml:space="preserve">22</w:t>
            </w:r>
            <w:r>
              <w:rPr>
                <w:rFonts w:hint="eastAsia" w:ascii="宋体" w:hAnsi="宋体" w:cs="宋体"/>
                <w:highlight w:val="none"/>
              </w:rPr>
              <w:t xml:space="preserve">年1月1日（以合同签订时间为准）以来，投标人</w:t>
            </w:r>
            <w:r>
              <w:rPr>
                <w:rFonts w:hint="eastAsia" w:ascii="宋体" w:hAnsi="宋体" w:cs="宋体"/>
                <w:highlight w:val="none"/>
                <w:lang w:val="en-US" w:eastAsia="zh-CN"/>
              </w:rPr>
              <w:t xml:space="preserve">承接过</w:t>
            </w:r>
            <w:r>
              <w:rPr>
                <w:rFonts w:hint="eastAsia" w:ascii="宋体" w:hAnsi="宋体" w:cs="宋体"/>
                <w:highlight w:val="none"/>
              </w:rPr>
              <w:t xml:space="preserve">类似业绩，每提供1个得</w:t>
            </w:r>
            <w:r>
              <w:rPr>
                <w:rFonts w:hint="eastAsia" w:ascii="宋体" w:hAnsi="宋体" w:cs="宋体"/>
                <w:highlight w:val="none"/>
                <w:lang w:val="en-US" w:eastAsia="zh-CN"/>
              </w:rPr>
              <w:t xml:space="preserve">4</w:t>
            </w:r>
            <w:r>
              <w:rPr>
                <w:rFonts w:hint="eastAsia" w:ascii="宋体" w:hAnsi="宋体" w:cs="宋体"/>
                <w:highlight w:val="none"/>
              </w:rPr>
              <w:t xml:space="preserve">分，本项最高得</w:t>
            </w:r>
            <w:r>
              <w:rPr>
                <w:rFonts w:hint="eastAsia" w:ascii="宋体" w:hAnsi="宋体" w:cs="宋体"/>
                <w:highlight w:val="none"/>
                <w:lang w:val="en-US" w:eastAsia="zh-CN"/>
              </w:rPr>
              <w:t xml:space="preserve">12</w:t>
            </w:r>
            <w:r>
              <w:rPr>
                <w:rFonts w:hint="eastAsia" w:ascii="宋体" w:hAnsi="宋体" w:cs="宋体"/>
                <w:highlight w:val="none"/>
              </w:rPr>
              <w:t xml:space="preserve">分。</w:t>
            </w:r>
            <w:r/>
          </w:p>
          <w:p>
            <w:pPr>
              <w:jc w:val="left"/>
              <w:rPr>
                <w:szCs w:val="22"/>
                <w:highlight w:val="none"/>
              </w:rPr>
            </w:pPr>
            <w:r>
              <w:rPr>
                <w:rFonts w:hint="eastAsia" w:ascii="宋体" w:hAnsi="宋体" w:cs="宋体"/>
                <w:highlight w:val="none"/>
              </w:rPr>
              <w:t xml:space="preserve">注：投标文件中提供合同（合同主要内容、供应商名称、合同签订时间等需清晰可见）</w:t>
            </w:r>
            <w:r>
              <w:rPr>
                <w:rFonts w:hint="eastAsia" w:ascii="宋体" w:hAnsi="宋体" w:cs="宋体"/>
                <w:highlight w:val="none"/>
                <w:lang w:eastAsia="zh-CN"/>
              </w:rPr>
              <w:t xml:space="preserve">，</w:t>
            </w:r>
            <w:r>
              <w:rPr>
                <w:rFonts w:hint="eastAsia" w:ascii="宋体" w:hAnsi="宋体" w:cs="宋体"/>
                <w:highlight w:val="none"/>
              </w:rPr>
              <w:t xml:space="preserve">未提供或提供不全不得分。</w:t>
            </w:r>
            <w:r/>
          </w:p>
        </w:tc>
      </w:tr>
      <w:tr>
        <w:trPr/>
        <w:tc>
          <w:tcPr>
            <w:tcBorders>
              <w:left w:val="single" w:color="auto" w:sz="6" w:space="0"/>
              <w:bottom w:val="single" w:color="auto" w:sz="6"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szCs w:val="22"/>
                <w:highlight w:val="none"/>
                <w:lang w:val="en-US" w:eastAsia="zh-CN"/>
              </w:rPr>
            </w:pPr>
            <w:r>
              <w:rPr>
                <w:rFonts w:hint="eastAsia"/>
                <w:szCs w:val="22"/>
                <w:highlight w:val="none"/>
                <w:lang w:val="en-US" w:eastAsia="zh-CN"/>
              </w:rPr>
              <w:t xml:space="preserve">环境认证</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szCs w:val="22"/>
                <w:highlight w:val="none"/>
                <w:lang w:val="en-US" w:eastAsia="zh-CN"/>
              </w:rPr>
            </w:pPr>
            <w:r>
              <w:rPr>
                <w:rFonts w:hint="eastAsia"/>
                <w:szCs w:val="22"/>
                <w:highlight w:val="none"/>
                <w:lang w:val="en-US" w:eastAsia="zh-CN"/>
              </w:rPr>
              <w:t xml:space="preserve">0.5</w:t>
            </w:r>
            <w:r>
              <w:rPr>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宋体" w:hAnsi="宋体" w:cs="宋体"/>
                <w:highlight w:val="none"/>
              </w:rPr>
            </w:pPr>
            <w:r>
              <w:rPr>
                <w:rFonts w:hint="default" w:ascii="宋体" w:hAnsi="宋体" w:eastAsia="宋体" w:cs="宋体"/>
                <w:highlight w:val="none"/>
                <w:lang w:val="en-US" w:eastAsia="zh-CN"/>
              </w:rPr>
              <w:t xml:space="preserve">投标产品属于财政部、生态环境部公布的“环境标志产品政府采购品目清单”范围内的，投标人提供国家确定的认证机构出具的、处于有效期内的</w:t>
            </w:r>
            <w:r>
              <w:rPr>
                <w:rFonts w:hint="eastAsia" w:ascii="宋体" w:hAnsi="宋体" w:eastAsia="宋体" w:cs="宋体"/>
                <w:highlight w:val="none"/>
                <w:lang w:val="en-US" w:eastAsia="zh-CN"/>
              </w:rPr>
              <w:t xml:space="preserve">环境</w:t>
            </w:r>
            <w:r>
              <w:rPr>
                <w:rFonts w:hint="default" w:ascii="宋体" w:hAnsi="宋体" w:eastAsia="宋体" w:cs="宋体"/>
                <w:highlight w:val="none"/>
                <w:lang w:val="en-US" w:eastAsia="zh-CN"/>
              </w:rPr>
              <w:t xml:space="preserve">产品认证证书</w:t>
            </w:r>
            <w:r>
              <w:rPr>
                <w:rFonts w:hint="eastAsia" w:ascii="宋体" w:hAnsi="宋体" w:eastAsia="宋体" w:cs="宋体"/>
                <w:highlight w:val="none"/>
                <w:lang w:val="en-US" w:eastAsia="zh-CN"/>
              </w:rPr>
              <w:t xml:space="preserve">的</w:t>
            </w:r>
            <w:r>
              <w:rPr>
                <w:rFonts w:hint="default" w:ascii="宋体" w:hAnsi="宋体" w:eastAsia="宋体" w:cs="宋体"/>
                <w:highlight w:val="none"/>
                <w:lang w:val="en-US" w:eastAsia="zh-CN"/>
              </w:rPr>
              <w:t xml:space="preserve">，得</w:t>
            </w:r>
            <w:r>
              <w:rPr>
                <w:rFonts w:hint="eastAsia" w:ascii="宋体" w:hAnsi="宋体" w:eastAsia="宋体" w:cs="宋体"/>
                <w:highlight w:val="none"/>
                <w:lang w:val="en-US" w:eastAsia="zh-CN"/>
              </w:rPr>
              <w:t xml:space="preserve">0.5</w:t>
            </w:r>
            <w:r>
              <w:rPr>
                <w:rFonts w:hint="default" w:ascii="宋体" w:hAnsi="宋体" w:eastAsia="宋体" w:cs="宋体"/>
                <w:highlight w:val="none"/>
                <w:lang w:val="en-US" w:eastAsia="zh-CN"/>
              </w:rPr>
              <w:t xml:space="preserve">分。</w:t>
            </w:r>
            <w:r/>
          </w:p>
        </w:tc>
      </w:tr>
      <w:tr>
        <w:trPr/>
        <w:tc>
          <w:tcPr>
            <w:tcBorders>
              <w:left w:val="single" w:color="auto" w:sz="6" w:space="0"/>
              <w:right w:val="single" w:color="auto" w:sz="6" w:space="0"/>
            </w:tcBorders>
            <w:tcW w:w="810" w:type="pct"/>
            <w:vAlign w:val="center"/>
            <w:vMerge w:val="restart"/>
            <w:textDirection w:val="lrTb"/>
            <w:noWrap w:val="false"/>
          </w:tcPr>
          <w:p>
            <w:pPr>
              <w:jc w:val="center"/>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项目整体实施方案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Times New Roman" w:hAnsi="Times New Roman" w:eastAsia="宋体" w:cs="Times New Roman"/>
                <w:sz w:val="21"/>
                <w:szCs w:val="21"/>
                <w:highlight w:val="none"/>
                <w:lang w:val="en-US" w:eastAsia="zh-CN" w:bidi="ar-SA"/>
              </w:rPr>
            </w:pPr>
            <w:r>
              <w:rPr>
                <w:color w:val="000000"/>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szCs w:val="22"/>
                <w:highlight w:val="none"/>
                <w:lang w:val="en-US" w:eastAsia="zh-CN"/>
              </w:rPr>
              <w:t xml:space="preserve">5</w:t>
            </w:r>
            <w:r>
              <w:rPr>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Times New Roman" w:hAnsi="Times New Roman" w:eastAsia="宋体" w:cs="Times New Roman"/>
                <w:sz w:val="21"/>
                <w:szCs w:val="21"/>
                <w:highlight w:val="none"/>
                <w:lang w:val="en-US" w:eastAsia="zh-CN" w:bidi="ar-SA"/>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1.项目实施方案</w:t>
            </w:r>
            <w:r>
              <w:rPr>
                <w:rFonts w:hint="eastAsia" w:ascii="宋体" w:hAnsi="宋体" w:eastAsia="宋体" w:cs="宋体"/>
                <w:sz w:val="21"/>
                <w:szCs w:val="21"/>
                <w:lang w:val="en-US" w:eastAsia="en-US" w:bidi="ar-SA"/>
              </w:rPr>
              <w:t xml:space="preserve">，优于采购需求的，得5分；满足采购需求的，得3分；</w:t>
            </w:r>
            <w:bookmarkStart w:id="195" w:name="OLE_LINK38"/>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w:t>
            </w:r>
            <w:bookmarkEnd w:id="195"/>
            <w:r>
              <w:rPr>
                <w:rFonts w:ascii="宋体" w:hAnsi="宋体" w:eastAsia="宋体" w:cs="宋体"/>
                <w:color w:val="000000"/>
                <w:sz w:val="21"/>
                <w:szCs w:val="21"/>
                <w:lang w:val="en-US" w:eastAsia="en-US" w:bidi="ar"/>
              </w:rPr>
              <w:t xml:space="preserve">的不得分。</w:t>
            </w:r>
            <w:r/>
          </w:p>
        </w:tc>
      </w:tr>
      <w:tr>
        <w:trPr/>
        <w:tc>
          <w:tcPr>
            <w:tcBorders>
              <w:left w:val="single" w:color="auto" w:sz="6"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highlight w:val="none"/>
              </w:rPr>
            </w:pPr>
            <w:r>
              <w:rPr>
                <w:color w:val="000000"/>
                <w:highlight w:val="none"/>
              </w:rPr>
              <w:t xml:space="preserve">供货方案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5.</w:t>
            </w:r>
            <w:r>
              <w:rPr>
                <w:rFonts w:hint="eastAsia"/>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highlight w:val="none"/>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2.供货方案</w:t>
            </w:r>
            <w:r>
              <w:rPr>
                <w:rFonts w:hint="eastAsia" w:ascii="宋体" w:hAnsi="宋体" w:eastAsia="宋体" w:cs="宋体"/>
                <w:sz w:val="21"/>
                <w:szCs w:val="21"/>
                <w:lang w:val="en-US" w:eastAsia="en-US" w:bidi="ar-SA"/>
              </w:rPr>
              <w:t xml:space="preserve">，优于采购需求的，得5分；满足采购需求的，得3分；</w:t>
            </w:r>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满足或未提供的不得分。</w:t>
            </w:r>
            <w:r/>
          </w:p>
        </w:tc>
      </w:tr>
      <w:tr>
        <w:trPr/>
        <w:tc>
          <w:tcPr>
            <w:tcBorders>
              <w:left w:val="single" w:color="auto" w:sz="6"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eastAsia="宋体"/>
                <w:color w:val="000000"/>
                <w:highlight w:val="none"/>
                <w:lang w:eastAsia="zh-CN"/>
              </w:rPr>
            </w:pPr>
            <w:r>
              <w:rPr>
                <w:rFonts w:hint="eastAsia" w:ascii="宋体" w:hAnsi="宋体" w:cs="宋体"/>
                <w:highlight w:val="none"/>
                <w:lang w:val="zh-CN"/>
              </w:rPr>
              <w:t xml:space="preserve">安装调试</w:t>
            </w:r>
            <w:r>
              <w:rPr>
                <w:rFonts w:hint="eastAsia" w:ascii="宋体" w:hAnsi="宋体" w:cs="宋体"/>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szCs w:val="22"/>
                <w:highlight w:val="none"/>
                <w:lang w:val="en-US" w:eastAsia="zh-CN"/>
              </w:rPr>
            </w:pPr>
            <w:r>
              <w:rPr>
                <w:rFonts w:hint="eastAsia"/>
                <w:szCs w:val="22"/>
                <w:highlight w:val="none"/>
                <w:lang w:val="en-US" w:eastAsia="zh-CN"/>
              </w:rPr>
              <w:t xml:space="preserve">5.</w:t>
            </w:r>
            <w:r>
              <w:rPr>
                <w:rFonts w:hint="eastAsia"/>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color w:val="000000"/>
                <w:highlight w:val="none"/>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3.</w:t>
            </w:r>
            <w:r>
              <w:rPr>
                <w:rFonts w:hint="eastAsia" w:ascii="宋体" w:hAnsi="宋体" w:cs="宋体"/>
                <w:highlight w:val="none"/>
                <w:lang w:val="zh-CN"/>
              </w:rPr>
              <w:t xml:space="preserve">安装调试</w:t>
            </w:r>
            <w:r>
              <w:rPr>
                <w:rFonts w:hint="eastAsia" w:ascii="宋体" w:hAnsi="宋体" w:cs="宋体"/>
                <w:highlight w:val="none"/>
                <w:lang w:val="en-US" w:eastAsia="zh-CN"/>
              </w:rPr>
              <w:t xml:space="preserve">方案</w:t>
            </w:r>
            <w:r>
              <w:rPr>
                <w:rFonts w:hint="eastAsia" w:ascii="宋体" w:hAnsi="宋体" w:eastAsia="宋体" w:cs="宋体"/>
                <w:sz w:val="21"/>
                <w:szCs w:val="21"/>
                <w:lang w:val="en-US" w:eastAsia="en-US" w:bidi="ar-SA"/>
              </w:rPr>
              <w:t xml:space="preserve">，优于采购需求的，得5分；满足采购需求的，得3分；</w:t>
            </w:r>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满足或未提供的不得分。</w:t>
            </w:r>
            <w:r/>
          </w:p>
        </w:tc>
      </w:tr>
      <w:tr>
        <w:trPr/>
        <w:tc>
          <w:tcPr>
            <w:tcBorders>
              <w:left w:val="single" w:color="auto" w:sz="6"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highlight w:val="none"/>
              </w:rPr>
            </w:pPr>
            <w:r>
              <w:rPr>
                <w:rFonts w:hint="eastAsia"/>
                <w:color w:val="000000"/>
                <w:highlight w:val="none"/>
              </w:rPr>
              <w:t xml:space="preserve">售后</w:t>
            </w:r>
            <w:r>
              <w:rPr>
                <w:color w:val="000000"/>
                <w:highlight w:val="none"/>
              </w:rPr>
              <w:t xml:space="preserve">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6</w:t>
            </w:r>
            <w:r>
              <w:rPr>
                <w:rFonts w:hint="eastAsia"/>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color w:val="000000"/>
                <w:highlight w:val="none"/>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4.</w:t>
            </w:r>
            <w:r>
              <w:rPr>
                <w:rFonts w:hint="eastAsia" w:ascii="宋体" w:hAnsi="宋体" w:eastAsia="宋体" w:cs="宋体"/>
                <w:highlight w:val="none"/>
                <w:lang w:val="en-US" w:eastAsia="zh-CN"/>
              </w:rPr>
              <w:t xml:space="preserve">售后</w:t>
            </w:r>
            <w:r>
              <w:rPr>
                <w:rFonts w:hint="eastAsia" w:ascii="宋体" w:hAnsi="宋体" w:cs="宋体"/>
                <w:highlight w:val="none"/>
                <w:lang w:val="en-US" w:eastAsia="zh-CN"/>
              </w:rPr>
              <w:t xml:space="preserve">方案</w:t>
            </w:r>
            <w:r>
              <w:rPr>
                <w:rFonts w:hint="eastAsia" w:ascii="宋体" w:hAnsi="宋体" w:eastAsia="宋体" w:cs="宋体"/>
                <w:sz w:val="21"/>
                <w:szCs w:val="21"/>
                <w:lang w:val="en-US" w:eastAsia="en-US" w:bidi="ar-SA"/>
              </w:rPr>
              <w:t xml:space="preserve">，优于采购需求的，得</w:t>
            </w: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满足或未提供的不得分。</w:t>
            </w:r>
            <w:r/>
          </w:p>
        </w:tc>
      </w:tr>
      <w:tr>
        <w:trPr/>
        <w:tc>
          <w:tcPr>
            <w:tcBorders>
              <w:left w:val="single" w:color="auto" w:sz="6" w:space="0"/>
              <w:bottom w:val="single" w:color="auto" w:sz="4"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highlight w:val="none"/>
              </w:rPr>
            </w:pPr>
            <w:r>
              <w:rPr>
                <w:color w:val="000000"/>
                <w:highlight w:val="none"/>
              </w:rPr>
              <w:t xml:space="preserve">培训方案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6.</w:t>
            </w:r>
            <w:r>
              <w:rPr>
                <w:rFonts w:hint="eastAsia"/>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color w:val="000000"/>
                <w:highlight w:val="none"/>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5.</w:t>
            </w:r>
            <w:r>
              <w:rPr>
                <w:color w:val="000000"/>
                <w:highlight w:val="none"/>
              </w:rPr>
              <w:t xml:space="preserve">培训方案</w:t>
            </w:r>
            <w:r>
              <w:rPr>
                <w:rFonts w:hint="eastAsia" w:ascii="宋体" w:hAnsi="宋体" w:eastAsia="宋体" w:cs="宋体"/>
                <w:sz w:val="21"/>
                <w:szCs w:val="21"/>
                <w:lang w:val="en-US" w:eastAsia="en-US" w:bidi="ar-SA"/>
              </w:rPr>
              <w:t xml:space="preserve">，优于采购需求的，得</w:t>
            </w: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满足或未提供的不得分。</w:t>
            </w:r>
            <w:r/>
          </w:p>
        </w:tc>
      </w:tr>
      <w:tr>
        <w:trPr/>
        <w:tc>
          <w:tcPr>
            <w:tcBorders>
              <w:top w:val="single" w:color="auto" w:sz="4" w:space="0"/>
              <w:left w:val="single" w:color="auto" w:sz="6" w:space="0"/>
              <w:bottom w:val="single" w:color="auto" w:sz="6" w:space="0"/>
              <w:right w:val="single" w:color="auto" w:sz="6" w:space="0"/>
            </w:tcBorders>
            <w:tcW w:w="810" w:type="pct"/>
            <w:vAlign w:val="center"/>
            <w:textDirection w:val="lrTb"/>
            <w:noWrap w:val="false"/>
          </w:tcPr>
          <w:p>
            <w:pPr>
              <w:jc w:val="center"/>
              <w:spacing w:after="0" w:afterAutospacing="0"/>
              <w:widowControl w:val="off"/>
              <w:rPr>
                <w:szCs w:val="22"/>
                <w:highlight w:val="none"/>
              </w:rPr>
            </w:pPr>
            <w:r>
              <w:rPr>
                <w:rFonts w:hint="eastAsia" w:ascii="Times New Roman" w:hAnsi="Times New Roman" w:eastAsia="宋体" w:cs="Times New Roman"/>
                <w:spacing w:val="-2"/>
                <w:highlight w:val="none"/>
                <w:rtl w:val="0"/>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after="0" w:afterAutospacing="0"/>
              <w:widowControl w:val="off"/>
              <w:rPr>
                <w:color w:val="000000"/>
                <w:highlight w:val="none"/>
              </w:rPr>
            </w:pPr>
            <w:r>
              <w:rPr>
                <w:rFonts w:hint="eastAsia" w:ascii="Times New Roman" w:hAnsi="Times New Roman" w:eastAsia="宋体" w:cs="Times New Roman"/>
                <w:spacing w:val="-2"/>
                <w:highlight w:val="none"/>
                <w:rtl w:val="0"/>
                <w:lang w:val="en-US" w:eastAsia="zh-CN"/>
              </w:rPr>
              <w:t xml:space="preserve">人员配备</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rFonts w:hint="eastAsia" w:eastAsia="宋体"/>
                <w:color w:val="000000"/>
                <w:highlight w:val="none"/>
              </w:rPr>
            </w:pPr>
            <w:r>
              <w:rPr>
                <w:rFonts w:hint="eastAsia"/>
                <w:color w:val="000000"/>
                <w:highlight w:val="none"/>
                <w:lang w:val="en-US" w:eastAsia="zh-CN"/>
              </w:rPr>
              <w:t xml:space="preserve">3</w:t>
            </w:r>
            <w:r>
              <w:rPr>
                <w:rFonts w:hint="eastAsia" w:eastAsia="宋体"/>
                <w:color w:val="000000"/>
                <w:highlight w:val="none"/>
                <w:lang w:val="en-US" w:eastAsia="zh-CN"/>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项目组成员具有计算机技术与软件专业技术资格（高级）的，每有一个得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分，本项最多得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bookmarkStart w:id="213" w:name="_GoBack"/>
            <w:r/>
            <w:bookmarkEnd w:id="213"/>
            <w:r/>
            <w:r/>
          </w:p>
          <w:p>
            <w:pPr>
              <w:jc w:val="left"/>
              <w:rPr>
                <w:rFonts w:hint="eastAsia" w:eastAsia="宋体"/>
                <w:color w:val="000000"/>
                <w:highlight w:val="none"/>
              </w:rPr>
            </w:pPr>
            <w:r>
              <w:rPr>
                <w:rFonts w:hint="eastAsia" w:ascii="宋体" w:hAnsi="宋体" w:eastAsia="宋体" w:cs="宋体"/>
                <w:color w:val="auto"/>
                <w:sz w:val="21"/>
                <w:szCs w:val="21"/>
                <w:highlight w:val="none"/>
                <w:lang w:val="en-US" w:eastAsia="zh-CN"/>
              </w:rPr>
              <w:t xml:space="preserve">注：①不同人具有同一类证书的不重复计分，同一人具有多类证书的不重复计分；②提供人员证书及2026年1月（含）以来本单位为其办理的任意1个月社会养老保险或医疗保险缴纳证明材料，未提供不得分。</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80"/>
        <w:jc w:val="center"/>
        <w:shd w:val="clear" w:color="auto"/>
        <w:rPr>
          <w:rFonts w:hint="eastAsia" w:ascii="宋体" w:hAnsi="宋体" w:eastAsia="宋体" w:cs="宋体"/>
          <w:b/>
          <w:bCs w:val="0"/>
          <w:color w:val="auto"/>
          <w:sz w:val="44"/>
          <w:highlight w:val="none"/>
        </w:rPr>
      </w:pPr>
      <w:r/>
      <w:bookmarkStart w:id="196" w:name="_Toc20454"/>
      <w:r>
        <w:rPr>
          <w:rFonts w:hint="eastAsia" w:ascii="宋体" w:hAnsi="宋体" w:eastAsia="宋体" w:cs="宋体"/>
          <w:b/>
          <w:bCs w:val="0"/>
          <w:color w:val="auto"/>
          <w:sz w:val="44"/>
          <w:highlight w:val="none"/>
        </w:rPr>
        <w:t xml:space="preserve">第六章  投标文件格式</w:t>
      </w:r>
      <w:bookmarkEnd w:id="196"/>
      <w:r/>
      <w:r/>
    </w:p>
    <w:p>
      <w:pPr>
        <w:jc w:val="center"/>
        <w:shd w:val="clear" w:color="auto"/>
        <w:rPr>
          <w:rFonts w:hint="eastAsia" w:ascii="宋体" w:hAnsi="宋体" w:eastAsia="宋体" w:cs="宋体"/>
          <w:b/>
          <w:color w:val="auto"/>
          <w:sz w:val="72"/>
          <w:highlight w:val="none"/>
        </w:rPr>
      </w:pPr>
      <w:r/>
      <w:bookmarkStart w:id="197" w:name="_Hlt26955039"/>
      <w:r/>
      <w:bookmarkEnd w:id="197"/>
      <w:r/>
      <w:bookmarkStart w:id="198" w:name="_Hlt26671244"/>
      <w:r/>
      <w:bookmarkEnd w:id="198"/>
      <w:r/>
      <w:bookmarkStart w:id="199" w:name="_Toc49090576"/>
      <w:r/>
      <w:bookmarkStart w:id="200" w:name="_Toc120614282"/>
      <w:r/>
      <w:bookmarkStart w:id="201"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九、企业业绩</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十、关于符合本国产品标准的声明函</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auto"/>
          <w:sz w:val="28"/>
          <w:szCs w:val="28"/>
          <w:highlight w:val="none"/>
        </w:rPr>
        <w:t xml:space="preserve">十一、投标所需其他材料</w:t>
      </w:r>
      <w:r/>
    </w:p>
    <w:p>
      <w:pPr>
        <w:pStyle w:val="971"/>
        <w:shd w:val="clear" w:color="auto"/>
        <w:rPr>
          <w:rFonts w:hint="eastAsia" w:ascii="宋体" w:hAnsi="宋体" w:eastAsia="宋体" w:cs="宋体"/>
          <w:b/>
          <w:color w:val="auto"/>
          <w:sz w:val="32"/>
          <w:szCs w:val="32"/>
          <w:highlight w:val="none"/>
        </w:rPr>
        <w:outlineLvl w:val="1"/>
      </w:pPr>
      <w:r/>
      <w:bookmarkStart w:id="202" w:name="_Toc23838"/>
      <w:r>
        <w:rPr>
          <w:rFonts w:hint="eastAsia" w:ascii="宋体" w:hAnsi="宋体" w:eastAsia="宋体" w:cs="宋体"/>
          <w:color w:val="auto"/>
          <w:highlight w:val="none"/>
        </w:rPr>
        <w:br w:type="page" w:clear="all"/>
      </w:r>
      <w:bookmarkEnd w:id="202"/>
      <w:r>
        <w:rPr>
          <w:rFonts w:hint="eastAsia" w:ascii="宋体" w:hAnsi="宋体" w:eastAsia="宋体" w:cs="宋体"/>
          <w:b/>
          <w:color w:val="auto"/>
          <w:sz w:val="32"/>
          <w:szCs w:val="32"/>
          <w:highlight w:val="none"/>
        </w:rPr>
        <w:t xml:space="preserve">一、</w:t>
      </w:r>
      <w:bookmarkEnd w:id="199"/>
      <w:r/>
      <w:bookmarkEnd w:id="200"/>
      <w:r/>
      <w:bookmarkEnd w:id="201"/>
      <w:r>
        <w:rPr>
          <w:rFonts w:hint="eastAsia" w:ascii="宋体" w:hAnsi="宋体" w:eastAsia="宋体" w:cs="宋体"/>
          <w:b/>
          <w:color w:val="auto"/>
          <w:sz w:val="32"/>
          <w:szCs w:val="32"/>
          <w:highlight w:val="none"/>
        </w:rPr>
        <w:t xml:space="preserve">投标声明及承诺函</w:t>
      </w:r>
      <w:r/>
    </w:p>
    <w:p>
      <w:pPr>
        <w:pStyle w:val="972"/>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72"/>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72"/>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72"/>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72"/>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72"/>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72"/>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72"/>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72"/>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72"/>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shd w:val="clear" w:color="auto"/>
        <w:rPr>
          <w:rFonts w:hint="eastAsia" w:ascii="宋体" w:hAnsi="宋体" w:eastAsia="宋体" w:cs="宋体"/>
          <w:i/>
          <w:color w:val="auto"/>
          <w:sz w:val="32"/>
          <w:szCs w:val="32"/>
          <w:highlight w:val="none"/>
          <w:u w:val="single"/>
          <w:lang w:eastAsia="zh-CN"/>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二、满足特定资格要求的证明文件（如果设置特定资格要求，则需要提供。</w:t>
      </w:r>
      <w:r>
        <w:rPr>
          <w:rFonts w:hint="eastAsia" w:ascii="宋体" w:hAnsi="宋体" w:eastAsia="宋体" w:cs="宋体"/>
          <w:b/>
          <w:color w:val="auto"/>
          <w:sz w:val="32"/>
          <w:szCs w:val="32"/>
          <w:highlight w:val="none"/>
          <w:lang w:eastAsia="zh-CN"/>
        </w:rPr>
        <w:t xml:space="preserve">）</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pStyle w:val="971"/>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三、法定代表人身份证明或授权委托书</w:t>
      </w:r>
      <w:r/>
    </w:p>
    <w:p>
      <w:pPr>
        <w:pStyle w:val="974"/>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74"/>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4"/>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JSZC-321300-SSJT-G2026-0039</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新校区食堂智慧餐饮平台采购项目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74"/>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74"/>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74"/>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74"/>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74"/>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4"/>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4"/>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74"/>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3" w:name="_Hlt26671380"/>
      <w:r/>
      <w:bookmarkEnd w:id="203"/>
      <w:r/>
      <w:bookmarkStart w:id="204" w:name="_格式3__银行出具的资信证明"/>
      <w:r/>
      <w:bookmarkEnd w:id="204"/>
      <w:r/>
      <w:bookmarkStart w:id="205" w:name="_Hlt26955070"/>
      <w:r/>
      <w:bookmarkEnd w:id="205"/>
      <w:r>
        <w:rPr>
          <w:rFonts w:hint="eastAsia" w:ascii="宋体" w:hAnsi="宋体" w:eastAsia="宋体" w:cs="宋体"/>
          <w:color w:val="auto"/>
          <w:sz w:val="24"/>
          <w:szCs w:val="24"/>
          <w:highlight w:val="none"/>
          <w:u w:val="single"/>
        </w:rPr>
        <w:t xml:space="preserve">                                            </w:t>
      </w:r>
      <w:r/>
    </w:p>
    <w:p>
      <w:pPr>
        <w:pStyle w:val="791"/>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91"/>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color w:val="auto"/>
          <w:sz w:val="32"/>
          <w:szCs w:val="32"/>
          <w:highlight w:val="none"/>
        </w:rPr>
        <w:t xml:space="preserve">四、开标一览表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新校区食堂智慧餐饮平台采购项目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JSZC-321300-SSJT-G2026-0039</w:t>
      </w:r>
      <w:r/>
    </w:p>
    <w:tbl>
      <w:tblPr>
        <w:tblStyle w:val="790"/>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65"/>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5"/>
              <w:ind w:firstLine="0"/>
              <w:keepLines w:val="0"/>
              <w:keepNext w:val="0"/>
              <w:pageBreakBefore w:val="0"/>
              <w:spacing w:before="0" w:after="0" w:line="560" w:lineRule="exact"/>
              <w:widowControl w:val="off"/>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65"/>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5"/>
              <w:ind w:firstLine="0"/>
              <w:keepLines w:val="0"/>
              <w:keepNext w:val="0"/>
              <w:pageBreakBefore w:val="0"/>
              <w:spacing w:before="0" w:after="0" w:line="56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五、投标报价明细表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0"/>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pStyle w:val="964"/>
        <w:rPr>
          <w:rFonts w:hint="eastAsia" w:ascii="Times New Roman" w:hAnsi="Times New Roman" w:eastAsia="宋体" w:cs="Times New Roman"/>
          <w:b/>
          <w:caps w:val="0"/>
          <w:color w:val="auto"/>
          <w:sz w:val="32"/>
          <w:szCs w:val="32"/>
          <w:lang w:val="en-US" w:eastAsia="zh-CN" w:bidi="ar-SA"/>
        </w:rPr>
      </w:pPr>
      <w:r>
        <w:rPr>
          <w:rFonts w:hint="eastAsia" w:ascii="Times New Roman" w:hAnsi="Times New Roman" w:eastAsia="宋体" w:cs="Times New Roman"/>
          <w:b/>
          <w:caps w:val="0"/>
          <w:color w:val="auto"/>
          <w:sz w:val="32"/>
          <w:szCs w:val="32"/>
          <w:lang w:val="en-US" w:eastAsia="zh-CN" w:bidi="ar-SA"/>
        </w:rPr>
      </w:r>
      <w:r/>
    </w:p>
    <w:p>
      <w:pPr>
        <w:rPr>
          <w:rFonts w:hint="eastAsia"/>
          <w:lang w:val="en-US" w:eastAsia="zh-CN"/>
        </w:rPr>
      </w:pPr>
      <w:r>
        <w:rPr>
          <w:rFonts w:hint="eastAsia"/>
          <w:lang w:val="en-US" w:eastAsia="zh-CN"/>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六、中小（微）企业声明函</w:t>
      </w:r>
      <w:r/>
    </w:p>
    <w:p>
      <w:pPr>
        <w:pStyle w:val="975"/>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75"/>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975"/>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975"/>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75"/>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75"/>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75"/>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75"/>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rPr>
          <w:rFonts w:hint="eastAsia" w:ascii="宋体" w:hAnsi="宋体" w:eastAsia="宋体" w:cs="宋体"/>
          <w:color w:val="auto"/>
          <w:sz w:val="24"/>
          <w:szCs w:val="24"/>
          <w:highlight w:val="none"/>
          <w:lang w:eastAsia="zh-CN"/>
        </w:rPr>
        <w:t xml:space="preserve">。</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975"/>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5"/>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75"/>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975"/>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975"/>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975"/>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975"/>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975"/>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5"/>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975"/>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975"/>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5"/>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、技术要求响应及偏离表</w:t>
      </w:r>
      <w:r/>
    </w:p>
    <w:tbl>
      <w:tblPr>
        <w:tblStyle w:val="790"/>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、项目组人员</w:t>
      </w:r>
      <w:r/>
    </w:p>
    <w:p>
      <w:pPr>
        <w:pStyle w:val="810"/>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90"/>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6"/>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0"/>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0"/>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0"/>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6"/>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10"/>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810"/>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6" w:name="_Toc11176"/>
      <w:r>
        <w:rPr>
          <w:rFonts w:hint="eastAsia" w:ascii="宋体" w:hAnsi="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w:t>
      </w:r>
      <w:bookmarkEnd w:id="206"/>
      <w:r>
        <w:rPr>
          <w:rFonts w:hint="eastAsia" w:ascii="宋体" w:hAnsi="宋体" w:eastAsia="宋体" w:cs="宋体"/>
          <w:b/>
          <w:color w:val="auto"/>
          <w:sz w:val="32"/>
          <w:highlight w:val="none"/>
        </w:rPr>
        <w:t xml:space="preserve">企业业绩</w:t>
      </w:r>
      <w:r/>
    </w:p>
    <w:p>
      <w:pPr>
        <w:pStyle w:val="978"/>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90"/>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79"/>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9"/>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78"/>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7" w:name="_Toc28140"/>
      <w:r/>
      <w:r/>
    </w:p>
    <w:p>
      <w:pPr>
        <w:pStyle w:val="980"/>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w:t>
      </w:r>
      <w:r>
        <w:rPr>
          <w:rFonts w:hint="eastAsia" w:ascii="宋体" w:hAnsi="宋体" w:eastAsia="宋体" w:cs="宋体"/>
          <w:b/>
          <w:color w:val="auto"/>
          <w:sz w:val="32"/>
          <w:szCs w:val="32"/>
          <w:highlight w:val="none"/>
        </w:rPr>
        <w:t xml:space="preserve">关于符合本国产品标准的声明函</w:t>
      </w:r>
      <w:r/>
    </w:p>
    <w:p>
      <w:pPr>
        <w:pStyle w:val="980"/>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7"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8"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9"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10"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11"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12"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13"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2.（产品名称2）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bookmarkEnd w:id="207"/>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91"/>
        <w:ind w:firstLine="0"/>
        <w:shd w:val="clear" w:color="auto"/>
        <w:rPr>
          <w:rFonts w:hint="eastAsia" w:ascii="宋体" w:hAnsi="宋体" w:eastAsia="宋体" w:cs="宋体"/>
          <w:color w:val="auto"/>
          <w:sz w:val="24"/>
          <w:highlight w:val="none"/>
        </w:rPr>
      </w:pPr>
      <w:r/>
      <w:bookmarkStart w:id="208" w:name="_Hlt26609389"/>
      <w:r/>
      <w:bookmarkEnd w:id="208"/>
      <w:r/>
      <w:bookmarkStart w:id="209" w:name="_Hlt26671374"/>
      <w:r/>
      <w:bookmarkEnd w:id="209"/>
      <w:r/>
      <w:bookmarkStart w:id="210" w:name="_Hlt26955066"/>
      <w:r/>
      <w:bookmarkEnd w:id="210"/>
      <w:r/>
      <w:bookmarkStart w:id="211" w:name="_Toc462564146"/>
      <w:r/>
      <w:bookmarkEnd w:id="211"/>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6"/>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6"/>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0"/>
        <w:numPr>
          <w:ilvl w:val="0"/>
          <w:numId w:val="0"/>
        </w:numPr>
        <w:shd w:val="clear" w:color="auto"/>
        <w:rPr>
          <w:rFonts w:hint="eastAsia" w:ascii="宋体" w:hAnsi="宋体" w:eastAsia="宋体" w:cs="宋体"/>
          <w:color w:val="auto"/>
          <w:highlight w:val="none"/>
          <w:lang w:val="en-US" w:eastAsia="zh-CN"/>
        </w:rPr>
        <w:outlineLvl w:val="1"/>
      </w:pPr>
      <w:r/>
      <w:bookmarkStart w:id="212" w:name="_格式2__法定代表人授权书"/>
      <w:r/>
      <w:bookmarkEnd w:id="212"/>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十一、投标所需其他材料</w:t>
      </w:r>
      <w:r/>
    </w:p>
    <w:p>
      <w:pPr>
        <w:pStyle w:val="981"/>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幼圆">
    <w:panose1 w:val="02010509060101010101"/>
  </w:font>
  <w:font w:name="华文中宋">
    <w:panose1 w:val="0201060004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lvlOverride w:ilvl="0">
      <w:startOverride w:val="1"/>
    </w:lvlOverride>
  </w:num>
  <w:num w:numId="2">
    <w:abstractNumId w:val="1"/>
    <w:lvlOverride w:ilvl="0">
      <w:startOverride w:val="1"/>
    </w:lvlOverride>
  </w:num>
  <w:num w:numId="3">
    <w:abstractNumId w:val="4"/>
    <w:lvlOverride w:ilvl="0">
      <w:startOverride w:val="1"/>
    </w:lvlOverride>
  </w:num>
  <w:num w:numId="4">
    <w:abstractNumId w:val="2"/>
    <w:lvlOverride w:ilvl="0">
      <w:startOverride w:val="2"/>
    </w:lvlOverride>
  </w:num>
  <w:num w:numId="5">
    <w:abstractNumId w:val="6"/>
    <w:lvlOverride w:ilvl="0">
      <w:startOverride w:val="6"/>
    </w:lvlOverride>
  </w:num>
  <w:num w:numId="6">
    <w:abstractNumId w:val="0"/>
    <w:lvlOverride w:ilvl="0">
      <w:startOverride w:val="16"/>
    </w:lvlOverride>
  </w:num>
  <w:num w:numId="7">
    <w:abstractNumId w:val="9"/>
    <w:lvlOverride w:ilvl="0">
      <w:startOverride w:val="23"/>
    </w:lvlOverride>
  </w:num>
  <w:num w:numId="8">
    <w:abstractNumId w:val="5"/>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uiPriority w:val="0"/>
    <w:qFormat/>
    <w:rPr>
      <w:rFonts w:hint="default" w:asciiTheme="minorHAnsi" w:hAnsiTheme="minorHAnsi" w:eastAsiaTheme="minorEastAsia" w:cstheme="minorBidi"/>
      <w:sz w:val="21"/>
      <w:szCs w:val="22"/>
      <w:lang w:val="en-US" w:eastAsia="zh-CN" w:bidi="ar-SA"/>
    </w:rPr>
  </w:style>
  <w:style w:type="paragraph" w:styleId="780">
    <w:name w:val="Heading 1"/>
    <w:basedOn w:val="779"/>
    <w:next w:val="77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91"/>
    <w:link w:val="817"/>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91"/>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91"/>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20"/>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21"/>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23"/>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4"/>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0"/>
    <w:semiHidden/>
    <w:qFormat/>
  </w:style>
  <w:style w:type="table" w:styleId="790" w:default="1">
    <w:name w:val="Normal Table"/>
    <w:uiPriority w:val="0"/>
    <w:semiHidden/>
    <w:qFormat/>
    <w:tblPr>
      <w:tblCellMar>
        <w:left w:w="108" w:type="dxa"/>
        <w:top w:w="0" w:type="dxa"/>
        <w:right w:w="108" w:type="dxa"/>
        <w:bottom w:w="0" w:type="dxa"/>
      </w:tblCellMar>
    </w:tblPr>
  </w:style>
  <w:style w:type="paragraph" w:styleId="791">
    <w:name w:val="Normal Indent"/>
    <w:basedOn w:val="779"/>
    <w:uiPriority w:val="0"/>
    <w:qFormat/>
    <w:pPr>
      <w:ind w:firstLine="420"/>
    </w:pPr>
  </w:style>
  <w:style w:type="paragraph" w:styleId="792">
    <w:name w:val="toc 7"/>
    <w:basedOn w:val="779"/>
    <w:next w:val="779"/>
    <w:uiPriority w:val="39"/>
    <w:unhideWhenUsed/>
    <w:qFormat/>
    <w:pPr>
      <w:ind w:left="1701" w:right="0" w:firstLine="0"/>
      <w:spacing w:after="57"/>
    </w:pPr>
  </w:style>
  <w:style w:type="paragraph" w:styleId="793">
    <w:name w:val="Caption"/>
    <w:basedOn w:val="779"/>
    <w:next w:val="77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4">
    <w:name w:val="annotation text"/>
    <w:basedOn w:val="779"/>
    <w:uiPriority w:val="0"/>
    <w:qFormat/>
    <w:pPr>
      <w:jc w:val="left"/>
    </w:pPr>
  </w:style>
  <w:style w:type="paragraph" w:styleId="795">
    <w:name w:val="toc 5"/>
    <w:basedOn w:val="779"/>
    <w:next w:val="779"/>
    <w:uiPriority w:val="39"/>
    <w:unhideWhenUsed/>
    <w:qFormat/>
    <w:pPr>
      <w:ind w:left="1134" w:right="0" w:firstLine="0"/>
      <w:spacing w:after="57"/>
    </w:pPr>
  </w:style>
  <w:style w:type="paragraph" w:styleId="796">
    <w:name w:val="toc 3"/>
    <w:basedOn w:val="779"/>
    <w:next w:val="779"/>
    <w:uiPriority w:val="39"/>
    <w:unhideWhenUsed/>
    <w:qFormat/>
    <w:pPr>
      <w:ind w:left="567" w:right="0" w:firstLine="0"/>
      <w:spacing w:after="57"/>
    </w:pPr>
  </w:style>
  <w:style w:type="paragraph" w:styleId="797">
    <w:name w:val="Plain Text"/>
    <w:basedOn w:val="779"/>
    <w:uiPriority w:val="0"/>
    <w:qFormat/>
    <w:rPr>
      <w:rFonts w:ascii="宋体" w:hAnsi="Courier New" w:cs="Courier New"/>
    </w:rPr>
  </w:style>
  <w:style w:type="paragraph" w:styleId="798">
    <w:name w:val="toc 8"/>
    <w:basedOn w:val="779"/>
    <w:next w:val="779"/>
    <w:uiPriority w:val="39"/>
    <w:unhideWhenUsed/>
    <w:qFormat/>
    <w:pPr>
      <w:ind w:left="1984" w:right="0" w:firstLine="0"/>
      <w:spacing w:after="57"/>
    </w:pPr>
  </w:style>
  <w:style w:type="paragraph" w:styleId="799">
    <w:name w:val="endnote text"/>
    <w:basedOn w:val="779"/>
    <w:link w:val="962"/>
    <w:uiPriority w:val="99"/>
    <w:semiHidden/>
    <w:unhideWhenUsed/>
    <w:qFormat/>
    <w:pPr>
      <w:spacing w:after="0" w:line="240" w:lineRule="auto"/>
    </w:pPr>
    <w:rPr>
      <w:sz w:val="20"/>
    </w:rPr>
  </w:style>
  <w:style w:type="paragraph" w:styleId="800">
    <w:name w:val="Footer"/>
    <w:basedOn w:val="779"/>
    <w:uiPriority w:val="99"/>
    <w:unhideWhenUsed/>
    <w:qFormat/>
    <w:pPr>
      <w:tabs>
        <w:tab w:val="center" w:pos="7143" w:leader="none"/>
        <w:tab w:val="right" w:pos="14287" w:leader="none"/>
      </w:tabs>
    </w:pPr>
  </w:style>
  <w:style w:type="paragraph" w:styleId="801">
    <w:name w:val="Header"/>
    <w:basedOn w:val="779"/>
    <w:uiPriority w:val="99"/>
    <w:unhideWhenUsed/>
    <w:qFormat/>
    <w:pPr>
      <w:tabs>
        <w:tab w:val="center" w:pos="7143" w:leader="none"/>
        <w:tab w:val="right" w:pos="14287" w:leader="none"/>
      </w:tabs>
    </w:pPr>
  </w:style>
  <w:style w:type="paragraph" w:styleId="802">
    <w:name w:val="toc 1"/>
    <w:basedOn w:val="779"/>
    <w:next w:val="779"/>
    <w:uiPriority w:val="39"/>
    <w:unhideWhenUsed/>
    <w:qFormat/>
    <w:pPr>
      <w:spacing w:after="57"/>
    </w:pPr>
  </w:style>
  <w:style w:type="paragraph" w:styleId="803">
    <w:name w:val="toc 4"/>
    <w:basedOn w:val="779"/>
    <w:next w:val="779"/>
    <w:uiPriority w:val="39"/>
    <w:unhideWhenUsed/>
    <w:qFormat/>
    <w:pPr>
      <w:ind w:left="850" w:right="0" w:firstLine="0"/>
      <w:spacing w:after="57"/>
    </w:pPr>
  </w:style>
  <w:style w:type="paragraph" w:styleId="804">
    <w:name w:val="Subtitle"/>
    <w:basedOn w:val="779"/>
    <w:next w:val="779"/>
    <w:link w:val="828"/>
    <w:uiPriority w:val="11"/>
    <w:qFormat/>
    <w:pPr>
      <w:spacing w:before="200" w:after="200"/>
    </w:pPr>
    <w:rPr>
      <w:sz w:val="24"/>
      <w:szCs w:val="24"/>
    </w:rPr>
  </w:style>
  <w:style w:type="paragraph" w:styleId="805">
    <w:name w:val="footnote text"/>
    <w:basedOn w:val="779"/>
    <w:link w:val="961"/>
    <w:uiPriority w:val="99"/>
    <w:semiHidden/>
    <w:unhideWhenUsed/>
    <w:qFormat/>
    <w:pPr>
      <w:spacing w:after="40" w:line="240" w:lineRule="auto"/>
    </w:pPr>
    <w:rPr>
      <w:sz w:val="18"/>
    </w:rPr>
  </w:style>
  <w:style w:type="paragraph" w:styleId="806">
    <w:name w:val="toc 6"/>
    <w:basedOn w:val="779"/>
    <w:next w:val="779"/>
    <w:uiPriority w:val="39"/>
    <w:unhideWhenUsed/>
    <w:qFormat/>
    <w:pPr>
      <w:ind w:left="1417" w:right="0" w:firstLine="0"/>
      <w:spacing w:after="57"/>
    </w:pPr>
  </w:style>
  <w:style w:type="paragraph" w:styleId="807">
    <w:name w:val="table of figures"/>
    <w:basedOn w:val="779"/>
    <w:next w:val="779"/>
    <w:uiPriority w:val="99"/>
    <w:unhideWhenUsed/>
    <w:qFormat/>
    <w:pPr>
      <w:spacing w:after="0" w:afterAutospacing="0"/>
    </w:pPr>
  </w:style>
  <w:style w:type="paragraph" w:styleId="808">
    <w:name w:val="toc 2"/>
    <w:basedOn w:val="779"/>
    <w:next w:val="779"/>
    <w:uiPriority w:val="39"/>
    <w:unhideWhenUsed/>
    <w:qFormat/>
    <w:pPr>
      <w:ind w:left="283" w:right="0" w:firstLine="0"/>
      <w:spacing w:after="57"/>
    </w:pPr>
  </w:style>
  <w:style w:type="paragraph" w:styleId="809">
    <w:name w:val="toc 9"/>
    <w:basedOn w:val="779"/>
    <w:next w:val="779"/>
    <w:uiPriority w:val="39"/>
    <w:unhideWhenUsed/>
    <w:qFormat/>
    <w:pPr>
      <w:ind w:left="2268" w:right="0" w:firstLine="0"/>
      <w:spacing w:after="57"/>
    </w:pPr>
  </w:style>
  <w:style w:type="paragraph" w:styleId="810">
    <w:name w:val="Normal (Web)"/>
    <w:basedOn w:val="779"/>
    <w:uiPriority w:val="99"/>
    <w:qFormat/>
    <w:pPr>
      <w:spacing w:before="100" w:beforeAutospacing="1" w:after="100" w:afterAutospacing="1"/>
    </w:pPr>
    <w:rPr>
      <w:rFonts w:ascii="宋体" w:hAnsi="宋体" w:cs="宋体"/>
      <w:sz w:val="24"/>
      <w:szCs w:val="24"/>
    </w:rPr>
  </w:style>
  <w:style w:type="paragraph" w:styleId="811">
    <w:name w:val="Title"/>
    <w:basedOn w:val="779"/>
    <w:next w:val="779"/>
    <w:link w:val="827"/>
    <w:uiPriority w:val="10"/>
    <w:qFormat/>
    <w:pPr>
      <w:contextualSpacing/>
      <w:spacing w:before="300" w:after="200"/>
    </w:pPr>
    <w:rPr>
      <w:sz w:val="48"/>
      <w:szCs w:val="48"/>
    </w:rPr>
  </w:style>
  <w:style w:type="table" w:styleId="812">
    <w:name w:val="Table Grid"/>
    <w:basedOn w:val="79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basedOn w:val="789"/>
    <w:uiPriority w:val="99"/>
    <w:semiHidden/>
    <w:unhideWhenUsed/>
    <w:qFormat/>
    <w:rPr>
      <w:vertAlign w:val="superscript"/>
    </w:rPr>
  </w:style>
  <w:style w:type="character" w:styleId="814">
    <w:name w:val="Hyperlink"/>
    <w:uiPriority w:val="99"/>
    <w:unhideWhenUsed/>
    <w:qFormat/>
    <w:rPr>
      <w:color w:val="0026e5" w:themeColor="hyperlink"/>
      <w:u w:val="single"/>
      <w14:textFill>
        <w14:solidFill>
          <w14:schemeClr w14:val="hlink"/>
        </w14:solidFill>
      </w14:textFill>
    </w:rPr>
  </w:style>
  <w:style w:type="character" w:styleId="815">
    <w:name w:val="footnote reference"/>
    <w:basedOn w:val="789"/>
    <w:uiPriority w:val="99"/>
    <w:unhideWhenUsed/>
    <w:qFormat/>
    <w:rPr>
      <w:vertAlign w:val="superscript"/>
    </w:rPr>
  </w:style>
  <w:style w:type="character" w:styleId="816" w:customStyle="1">
    <w:name w:val="Heading 1 Char"/>
    <w:basedOn w:val="789"/>
    <w:uiPriority w:val="9"/>
    <w:qFormat/>
    <w:rPr>
      <w:rFonts w:ascii="Arial" w:hAnsi="Arial" w:eastAsia="Arial" w:cs="Arial"/>
      <w:sz w:val="40"/>
      <w:szCs w:val="40"/>
    </w:rPr>
  </w:style>
  <w:style w:type="character" w:styleId="817" w:customStyle="1">
    <w:name w:val="Heading 2 Char"/>
    <w:basedOn w:val="789"/>
    <w:link w:val="781"/>
    <w:uiPriority w:val="9"/>
    <w:qFormat/>
    <w:rPr>
      <w:rFonts w:ascii="Arial" w:hAnsi="Arial" w:eastAsia="Arial" w:cs="Arial"/>
      <w:sz w:val="34"/>
    </w:rPr>
  </w:style>
  <w:style w:type="character" w:styleId="818" w:customStyle="1">
    <w:name w:val="Heading 3 Char"/>
    <w:basedOn w:val="789"/>
    <w:uiPriority w:val="9"/>
    <w:qFormat/>
    <w:rPr>
      <w:rFonts w:ascii="Arial" w:hAnsi="Arial" w:eastAsia="Arial" w:cs="Arial"/>
      <w:sz w:val="30"/>
      <w:szCs w:val="30"/>
    </w:rPr>
  </w:style>
  <w:style w:type="character" w:styleId="819" w:customStyle="1">
    <w:name w:val="Heading 4 Char"/>
    <w:basedOn w:val="789"/>
    <w:uiPriority w:val="9"/>
    <w:qFormat/>
    <w:rPr>
      <w:rFonts w:ascii="Arial" w:hAnsi="Arial" w:eastAsia="Arial" w:cs="Arial"/>
      <w:b/>
      <w:bCs/>
      <w:sz w:val="26"/>
      <w:szCs w:val="26"/>
    </w:rPr>
  </w:style>
  <w:style w:type="character" w:styleId="820" w:customStyle="1">
    <w:name w:val="Heading 5 Char"/>
    <w:basedOn w:val="789"/>
    <w:link w:val="784"/>
    <w:uiPriority w:val="9"/>
    <w:qFormat/>
    <w:rPr>
      <w:rFonts w:ascii="Arial" w:hAnsi="Arial" w:eastAsia="Arial" w:cs="Arial"/>
      <w:b/>
      <w:bCs/>
      <w:sz w:val="24"/>
      <w:szCs w:val="24"/>
    </w:rPr>
  </w:style>
  <w:style w:type="character" w:styleId="821" w:customStyle="1">
    <w:name w:val="Heading 6 Char"/>
    <w:basedOn w:val="789"/>
    <w:link w:val="785"/>
    <w:uiPriority w:val="9"/>
    <w:qFormat/>
    <w:rPr>
      <w:rFonts w:ascii="Arial" w:hAnsi="Arial" w:eastAsia="Arial" w:cs="Arial"/>
      <w:b/>
      <w:bCs/>
      <w:sz w:val="22"/>
      <w:szCs w:val="22"/>
    </w:rPr>
  </w:style>
  <w:style w:type="character" w:styleId="822" w:customStyle="1">
    <w:name w:val="Heading 7 Char"/>
    <w:basedOn w:val="789"/>
    <w:link w:val="786"/>
    <w:uiPriority w:val="9"/>
    <w:qFormat/>
    <w:rPr>
      <w:rFonts w:ascii="Arial" w:hAnsi="Arial" w:eastAsia="Arial" w:cs="Arial"/>
      <w:b/>
      <w:bCs/>
      <w:i/>
      <w:iCs/>
      <w:sz w:val="22"/>
      <w:szCs w:val="22"/>
    </w:rPr>
  </w:style>
  <w:style w:type="character" w:styleId="823" w:customStyle="1">
    <w:name w:val="Heading 8 Char"/>
    <w:basedOn w:val="789"/>
    <w:link w:val="787"/>
    <w:uiPriority w:val="9"/>
    <w:qFormat/>
    <w:rPr>
      <w:rFonts w:ascii="Arial" w:hAnsi="Arial" w:eastAsia="Arial" w:cs="Arial"/>
      <w:i/>
      <w:iCs/>
      <w:sz w:val="22"/>
      <w:szCs w:val="22"/>
    </w:rPr>
  </w:style>
  <w:style w:type="character" w:styleId="824" w:customStyle="1">
    <w:name w:val="Heading 9 Char"/>
    <w:basedOn w:val="789"/>
    <w:link w:val="788"/>
    <w:uiPriority w:val="9"/>
    <w:qFormat/>
    <w:rPr>
      <w:rFonts w:ascii="Arial" w:hAnsi="Arial" w:eastAsia="Arial" w:cs="Arial"/>
      <w:i/>
      <w:iCs/>
      <w:sz w:val="21"/>
      <w:szCs w:val="21"/>
    </w:rPr>
  </w:style>
  <w:style w:type="paragraph" w:styleId="825">
    <w:name w:val="List Paragraph"/>
    <w:basedOn w:val="779"/>
    <w:uiPriority w:val="34"/>
    <w:qFormat/>
    <w:pPr>
      <w:contextualSpacing/>
      <w:ind w:left="720"/>
    </w:pPr>
  </w:style>
  <w:style w:type="paragraph" w:styleId="826">
    <w:name w:val="No Spacing"/>
    <w:uiPriority w:val="1"/>
    <w:qFormat/>
    <w:pPr>
      <w:spacing w:before="0" w:after="0" w:line="240" w:lineRule="auto"/>
    </w:pPr>
    <w:rPr>
      <w:rFonts w:hint="default" w:asciiTheme="minorHAnsi" w:hAnsiTheme="minorHAnsi" w:eastAsiaTheme="minorEastAsia" w:cstheme="minorBidi"/>
    </w:rPr>
  </w:style>
  <w:style w:type="character" w:styleId="827" w:customStyle="1">
    <w:name w:val="Title Char"/>
    <w:basedOn w:val="789"/>
    <w:link w:val="811"/>
    <w:uiPriority w:val="10"/>
    <w:qFormat/>
    <w:rPr>
      <w:sz w:val="48"/>
      <w:szCs w:val="48"/>
    </w:rPr>
  </w:style>
  <w:style w:type="character" w:styleId="828" w:customStyle="1">
    <w:name w:val="Subtitle Char"/>
    <w:basedOn w:val="789"/>
    <w:link w:val="804"/>
    <w:uiPriority w:val="11"/>
    <w:qFormat/>
    <w:rPr>
      <w:sz w:val="24"/>
      <w:szCs w:val="24"/>
    </w:rPr>
  </w:style>
  <w:style w:type="paragraph" w:styleId="829">
    <w:name w:val="Quote"/>
    <w:basedOn w:val="779"/>
    <w:next w:val="779"/>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79"/>
    <w:next w:val="779"/>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basedOn w:val="789"/>
    <w:uiPriority w:val="99"/>
    <w:qFormat/>
  </w:style>
  <w:style w:type="character" w:styleId="834" w:customStyle="1">
    <w:name w:val="Footer Char"/>
    <w:basedOn w:val="789"/>
    <w:uiPriority w:val="99"/>
    <w:qFormat/>
  </w:style>
  <w:style w:type="character" w:styleId="835" w:customStyle="1">
    <w:name w:val="Caption Char"/>
    <w:uiPriority w:val="99"/>
    <w:qFormat/>
  </w:style>
  <w:style w:type="table" w:styleId="836" w:customStyle="1">
    <w:name w:val="Table Grid Light"/>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9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9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9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9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9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9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9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9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9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6"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9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9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9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9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5" w:customStyle="1">
    <w:name w:val="Grid Table 4 - Accent 2"/>
    <w:basedOn w:val="79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6" w:customStyle="1">
    <w:name w:val="Grid Table 4 - Accent 3"/>
    <w:basedOn w:val="79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7" w:customStyle="1">
    <w:name w:val="Grid Table 4 - Accent 4"/>
    <w:basedOn w:val="79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8" w:customStyle="1">
    <w:name w:val="Grid Table 4 - Accent 5"/>
    <w:basedOn w:val="79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9" w:customStyle="1">
    <w:name w:val="Grid Table 4 - Accent 6"/>
    <w:basedOn w:val="79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0"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2" w:customStyle="1">
    <w:name w:val="Grid Table 5 Dark - Accent 2"/>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3" w:customStyle="1">
    <w:name w:val="Grid Table 5 Dark - Accent 3"/>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4" w:customStyle="1">
    <w:name w:val="Grid Table 5 Dark- Accent 4"/>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5" w:customStyle="1">
    <w:name w:val="Grid Table 5 Dark - Accent 5"/>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6" w:customStyle="1">
    <w:name w:val="Grid Table 5 Dark - Accent 6"/>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7"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9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9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1" w:customStyle="1">
    <w:name w:val="Grid Table 6 Colorful - Accent 4"/>
    <w:basedOn w:val="7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9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Grid Table 6 Colorful - Accent 6"/>
    <w:basedOn w:val="79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4" w:customStyle="1">
    <w:name w:val="Grid Table 7 Colorful"/>
    <w:basedOn w:val="7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9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9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9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9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9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9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9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9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9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9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9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9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8" w:customStyle="1">
    <w:name w:val="List Table 2"/>
    <w:basedOn w:val="7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9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0" w:customStyle="1">
    <w:name w:val="List Table 2 - Accent 2"/>
    <w:basedOn w:val="79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1" w:customStyle="1">
    <w:name w:val="List Table 2 - Accent 3"/>
    <w:basedOn w:val="79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2" w:customStyle="1">
    <w:name w:val="List Table 2 - Accent 4"/>
    <w:basedOn w:val="79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3" w:customStyle="1">
    <w:name w:val="List Table 2 - Accent 5"/>
    <w:basedOn w:val="79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4" w:customStyle="1">
    <w:name w:val="List Table 2 - Accent 6"/>
    <w:basedOn w:val="79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5" w:customStyle="1">
    <w:name w:val="List Table 3"/>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9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7" w:customStyle="1">
    <w:name w:val="List Table 3 - Accent 2"/>
    <w:basedOn w:val="7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9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9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9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2" w:customStyle="1">
    <w:name w:val="List Table 4"/>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9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4" w:customStyle="1">
    <w:name w:val="List Table 4 - Accent 2"/>
    <w:basedOn w:val="79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5" w:customStyle="1">
    <w:name w:val="List Table 4 - Accent 3"/>
    <w:basedOn w:val="79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6" w:customStyle="1">
    <w:name w:val="List Table 4 - Accent 4"/>
    <w:basedOn w:val="79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7" w:customStyle="1">
    <w:name w:val="List Table 4 - Accent 5"/>
    <w:basedOn w:val="79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8" w:customStyle="1">
    <w:name w:val="List Table 4 - Accent 6"/>
    <w:basedOn w:val="79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9" w:customStyle="1">
    <w:name w:val="List Table 5 Dark"/>
    <w:basedOn w:val="7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9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9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9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9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9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9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basedOn w:val="7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9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8" w:customStyle="1">
    <w:name w:val="List Table 6 Colorful - Accent 2"/>
    <w:basedOn w:val="79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9" w:customStyle="1">
    <w:name w:val="List Table 6 Colorful - Accent 3"/>
    <w:basedOn w:val="79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0" w:customStyle="1">
    <w:name w:val="List Table 6 Colorful - Accent 4"/>
    <w:basedOn w:val="79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1" w:customStyle="1">
    <w:name w:val="List Table 6 Colorful - Accent 5"/>
    <w:basedOn w:val="79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2" w:customStyle="1">
    <w:name w:val="List Table 6 Colorful - Accent 6"/>
    <w:basedOn w:val="79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3" w:customStyle="1">
    <w:name w:val="List Table 7 Colorful"/>
    <w:basedOn w:val="7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9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9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9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9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9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9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2" w:customStyle="1">
    <w:name w:val="Lined - Accent 2"/>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3" w:customStyle="1">
    <w:name w:val="Lined - Accent 3"/>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4" w:customStyle="1">
    <w:name w:val="Lined - Accent 4"/>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5" w:customStyle="1">
    <w:name w:val="Lined - Accent 5"/>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6" w:customStyle="1">
    <w:name w:val="Lined - Accent 6"/>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7" w:customStyle="1">
    <w:name w:val="Bordered &amp; Lined - Accent"/>
    <w:basedOn w:val="7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9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9" w:customStyle="1">
    <w:name w:val="Bordered &amp; Lined - Accent 2"/>
    <w:basedOn w:val="79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0" w:customStyle="1">
    <w:name w:val="Bordered &amp; Lined - Accent 3"/>
    <w:basedOn w:val="79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1" w:customStyle="1">
    <w:name w:val="Bordered &amp; Lined - Accent 4"/>
    <w:basedOn w:val="79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2" w:customStyle="1">
    <w:name w:val="Bordered &amp; Lined - Accent 5"/>
    <w:basedOn w:val="79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3" w:customStyle="1">
    <w:name w:val="Bordered &amp; Lined - Accent 6"/>
    <w:basedOn w:val="79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4" w:customStyle="1">
    <w:name w:val="Bordered"/>
    <w:basedOn w:val="7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9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6" w:customStyle="1">
    <w:name w:val="Bordered - Accent 2"/>
    <w:basedOn w:val="79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7" w:customStyle="1">
    <w:name w:val="Bordered - Accent 3"/>
    <w:basedOn w:val="79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8" w:customStyle="1">
    <w:name w:val="Bordered - Accent 4"/>
    <w:basedOn w:val="79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9" w:customStyle="1">
    <w:name w:val="Bordered - Accent 5"/>
    <w:basedOn w:val="79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0" w:customStyle="1">
    <w:name w:val="Bordered - Accent 6"/>
    <w:basedOn w:val="79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1" w:customStyle="1">
    <w:name w:val="Footnote Text Char"/>
    <w:link w:val="805"/>
    <w:uiPriority w:val="99"/>
    <w:qFormat/>
    <w:rPr>
      <w:sz w:val="18"/>
    </w:rPr>
  </w:style>
  <w:style w:type="character" w:styleId="962" w:customStyle="1">
    <w:name w:val="Endnote Text Char"/>
    <w:link w:val="799"/>
    <w:uiPriority w:val="99"/>
    <w:qFormat/>
    <w:rPr>
      <w:sz w:val="20"/>
    </w:rPr>
  </w:style>
  <w:style w:type="paragraph" w:styleId="963" w:customStyle="1">
    <w:name w:val="TOC Heading"/>
    <w:uiPriority w:val="39"/>
    <w:unhideWhenUsed/>
    <w:qFormat/>
    <w:rPr>
      <w:rFonts w:hint="default" w:asciiTheme="minorHAnsi" w:hAnsiTheme="minorHAnsi" w:eastAsiaTheme="minorEastAsia" w:cstheme="minorBidi"/>
    </w:rPr>
  </w:style>
  <w:style w:type="paragraph" w:styleId="964" w:customStyle="1">
    <w:name w:val="正文文本缩进11"/>
    <w:basedOn w:val="779"/>
    <w:next w:val="779"/>
    <w:uiPriority w:val="0"/>
    <w:qFormat/>
    <w:pPr>
      <w:ind w:firstLine="225"/>
    </w:pPr>
    <w:rPr>
      <w:rFonts w:ascii="仿宋_GB2312" w:eastAsia="仿宋_GB2312"/>
      <w:sz w:val="32"/>
    </w:rPr>
  </w:style>
  <w:style w:type="paragraph" w:styleId="965" w:customStyle="1">
    <w:name w:val="普通正文"/>
    <w:basedOn w:val="779"/>
    <w:uiPriority w:val="0"/>
    <w:qFormat/>
    <w:pPr>
      <w:ind w:firstLine="480"/>
      <w:spacing w:before="120" w:after="120" w:line="360" w:lineRule="auto"/>
    </w:pPr>
    <w:rPr>
      <w:rFonts w:ascii="Arial" w:hAnsi="Arial"/>
      <w:sz w:val="24"/>
      <w:szCs w:val="24"/>
    </w:rPr>
  </w:style>
  <w:style w:type="paragraph" w:styleId="966" w:customStyle="1">
    <w:name w:val="正文空2字"/>
    <w:basedOn w:val="967"/>
    <w:uiPriority w:val="99"/>
    <w:qFormat/>
    <w:pPr>
      <w:ind w:firstLine="640"/>
      <w:spacing w:line="560" w:lineRule="exact"/>
      <w:widowControl w:val="off"/>
    </w:pPr>
    <w:rPr>
      <w:rFonts w:ascii="仿宋_GB2312" w:hAnsi="仿宋_GB2312" w:cs="仿宋_GB2312"/>
      <w:lang w:val="zh-TW"/>
    </w:rPr>
  </w:style>
  <w:style w:type="paragraph" w:styleId="967" w:customStyle="1">
    <w:name w:val="左对齐正文"/>
    <w:uiPriority w:val="99"/>
    <w:qFormat/>
    <w:rPr>
      <w:rFonts w:hint="default" w:ascii="Calibri" w:hAnsi="Calibri" w:eastAsia="仿宋_GB2312" w:cs="Calibri"/>
      <w:sz w:val="32"/>
      <w:szCs w:val="32"/>
      <w:lang w:val="en-US" w:eastAsia="zh-CN" w:bidi="ar-SA"/>
    </w:rPr>
  </w:style>
  <w:style w:type="paragraph" w:styleId="968" w:customStyle="1">
    <w:name w:val="首行缩进"/>
    <w:basedOn w:val="779"/>
    <w:uiPriority w:val="0"/>
    <w:qFormat/>
    <w:pPr>
      <w:ind w:firstLine="480"/>
    </w:pPr>
    <w:rPr>
      <w:rFonts w:ascii="Times New Roman" w:hAnsi="Times New Roman" w:cs="Times New Roman"/>
      <w:lang w:val="zh-CN"/>
    </w:rPr>
  </w:style>
  <w:style w:type="table" w:styleId="969" w:customStyle="1">
    <w:name w:val="网格型1"/>
    <w:basedOn w:val="970"/>
    <w:uiPriority w:val="0"/>
    <w:qFormat/>
    <w:pPr>
      <w:jc w:val="both"/>
      <w:widowControl w:val="off"/>
    </w:pPr>
    <w:tblPr/>
  </w:style>
  <w:style w:type="table" w:styleId="970" w:customStyle="1">
    <w:name w:val="普通表格1"/>
    <w:uiPriority w:val="99"/>
    <w:unhideWhenUsed/>
    <w:qFormat/>
    <w:tblPr/>
  </w:style>
  <w:style w:type="paragraph" w:styleId="97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7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Char"/>
    <w:basedOn w:val="779"/>
    <w:uiPriority w:val="0"/>
    <w:qFormat/>
    <w:pPr>
      <w:ind w:firstLine="200"/>
      <w:tabs>
        <w:tab w:val="left" w:pos="360" w:leader="none"/>
      </w:tabs>
    </w:pPr>
    <w:rPr>
      <w:sz w:val="28"/>
      <w:szCs w:val="30"/>
    </w:rPr>
  </w:style>
  <w:style w:type="paragraph" w:styleId="975" w:customStyle="1">
    <w:name w:val="Normal_12_0"/>
    <w:uiPriority w:val="0"/>
    <w:qFormat/>
    <w:rPr>
      <w:rFonts w:hint="default" w:ascii="黑体" w:hAnsi="黑体" w:eastAsia="黑体" w:cs="Times New Roman"/>
      <w:b/>
      <w:sz w:val="32"/>
      <w:szCs w:val="24"/>
      <w:lang w:val="en-US" w:eastAsia="zh-CN" w:bidi="ar-SA"/>
    </w:rPr>
  </w:style>
  <w:style w:type="paragraph" w:styleId="976" w:customStyle="1">
    <w:name w:val="正文_12_0_0_0_0"/>
    <w:basedOn w:val="779"/>
    <w:uiPriority w:val="0"/>
    <w:qFormat/>
    <w:rPr>
      <w:rFonts w:ascii="Times New Roman" w:hAnsi="Times New Roman"/>
      <w:szCs w:val="24"/>
    </w:rPr>
  </w:style>
  <w:style w:type="paragraph" w:styleId="97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Normal_20"/>
    <w:uiPriority w:val="0"/>
    <w:qFormat/>
    <w:rPr>
      <w:rFonts w:hint="default" w:ascii="黑体" w:hAnsi="黑体" w:eastAsia="黑体" w:cs="黑体"/>
      <w:b/>
      <w:sz w:val="32"/>
      <w:szCs w:val="24"/>
      <w:lang w:val="en-US" w:eastAsia="zh-CN" w:bidi="ar-SA"/>
    </w:rPr>
  </w:style>
  <w:style w:type="paragraph" w:styleId="98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82" w:customStyle="1">
    <w:name w:val="font11"/>
    <w:basedOn w:val="789"/>
    <w:uiPriority w:val="0"/>
    <w:qFormat/>
    <w:rPr>
      <w:rFonts w:hint="eastAsia" w:ascii="宋体" w:hAnsi="宋体" w:eastAsia="宋体" w:cs="宋体"/>
      <w:color w:val="000000"/>
      <w:sz w:val="20"/>
      <w:szCs w:val="20"/>
      <w:u w:val="none"/>
    </w:rPr>
  </w:style>
  <w:style w:type="character" w:styleId="983" w:customStyle="1">
    <w:name w:val="font01"/>
    <w:basedOn w:val="789"/>
    <w:uiPriority w:val="0"/>
    <w:qFormat/>
    <w:rPr>
      <w:rFonts w:hint="default" w:ascii="Arial" w:hAnsi="Arial" w:cs="Arial"/>
      <w:color w:val="000000"/>
      <w:sz w:val="20"/>
      <w:szCs w:val="20"/>
      <w:u w:val="none"/>
    </w:rPr>
  </w:style>
  <w:style w:type="paragraph" w:styleId="984" w:customStyle="1">
    <w:name w:val="普通(网站)1"/>
    <w:basedOn w:val="779"/>
    <w:uiPriority w:val="0"/>
    <w:qFormat/>
    <w:pPr>
      <w:jc w:val="left"/>
      <w:spacing w:beforeAutospacing="1" w:afterAutospacing="1"/>
    </w:pPr>
    <w:rPr>
      <w:sz w:val="24"/>
    </w:rPr>
  </w:style>
  <w:style w:type="character" w:styleId="985" w:customStyle="1">
    <w:name w:val="font91"/>
    <w:basedOn w:val="789"/>
    <w:uiPriority w:val="0"/>
    <w:qFormat/>
    <w:rPr>
      <w:rFonts w:ascii="Calibri" w:hAnsi="Calibri" w:cs="Calibri"/>
      <w:color w:val="000000"/>
      <w:sz w:val="20"/>
      <w:szCs w:val="20"/>
      <w:u w:val="none"/>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5899c7f4-d741-443d-9119-5c337c99d6c6</errorID>
      <errorWord>“.</errorWord>
      <group>L1_Punc</group>
      <groupName>标点问题</groupName>
      <ability>L2_Punc</ability>
      <abilityName>标点符号检查</abilityName>
      <candidateList>
        <item>“</item>
      </candidateList>
      <explain/>
      <paraID>57C8540B</paraID>
      <start>131</start>
      <end>133</end>
      <status>ignored</status>
      <modifiedWord/>
      <trackRevisions>false</trackRevisions>
    </reviewItem>
    <reviewItem>
      <errorID>ac46c6d9-98f3-4c9c-9d4e-dd22d8c3804b</errorID>
      <errorWord>0527—84201886</errorWord>
      <group>L1_Punc</group>
      <groupName>标点问题</groupName>
      <ability>L2_Punc</ability>
      <abilityName>标点符号检查</abilityName>
      <candidateList>
        <item>0527-84201886</item>
      </candidateList>
      <explain>电话号码使用短横线。</explain>
      <paraID>112B8759</paraID>
      <start>5</start>
      <end>18</end>
      <status>ignored</status>
      <modifiedWord/>
      <trackRevisions>false</trackRevisions>
    </reviewItem>
    <reviewItem>
      <errorID>848e50b8-9df5-467d-a2f4-97845fb50fe7</errorID>
      <errorWord>0527—84201886</errorWord>
      <group>L1_Punc</group>
      <groupName>标点问题</groupName>
      <ability>L2_Punc</ability>
      <abilityName>标点符号检查</abilityName>
      <candidateList>
        <item>0527-84201886</item>
      </candidateList>
      <explain>电话号码使用短横线。</explain>
      <paraID>3D767469</paraID>
      <start>5</start>
      <end>18</end>
      <status>ignored</status>
      <modifiedWord/>
      <trackRevisions>false</trackRevisions>
    </reviewItem>
    <reviewItem>
      <errorID>b43e0d71-e03a-4b68-ab30-e3a366ef25c8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64D62B07</paraID>
      <start>40</start>
      <end>43</end>
      <status>ignored</status>
      <modifiedWord/>
      <trackRevisions>false</trackRevisions>
    </reviewItem>
    <reviewItem>
      <errorID>97daed15-590a-4529-9ff8-8d59c47a4c32</errorID>
      <errorWord>)</errorWord>
      <group>L1_Format</group>
      <groupName>格式问题</groupName>
      <ability>L2_HalfPunc</ability>
      <abilityName>全半角检查</abilityName>
      <candidateList>
        <item>）</item>
      </candidateList>
      <explain>文本全半角错误。</explain>
      <paraID>2171B276</paraID>
      <start>238</start>
      <end>239</end>
      <status>ignored</status>
      <modifiedWord/>
      <trackRevisions>false</trackRevisions>
    </reviewItem>
    <reviewItem>
      <errorID>8a6ccbc1-7abf-4a2a-b5d9-8a259efa89fd</errorID>
      <errorWord>)</errorWord>
      <group>L1_Format</group>
      <groupName>格式问题</groupName>
      <ability>L2_HalfPunc</ability>
      <abilityName>全半角检查</abilityName>
      <candidateList>
        <item>）</item>
      </candidateList>
      <explain>文本全半角错误。</explain>
      <paraID> D69874E</paraID>
      <start>12</start>
      <end>13</end>
      <status>ignored</status>
      <modifiedWord/>
      <trackRevisions>false</trackRevisions>
    </reviewItem>
    <reviewItem>
      <errorID>69c4dca0-5f50-4d7b-9e56-61771d32c209</errorID>
      <errorWord>:</errorWord>
      <group>L1_Format</group>
      <groupName>格式问题</groupName>
      <ability>L2_HalfPunc</ability>
      <abilityName>全半角检查</abilityName>
      <candidateList>
        <item>：</item>
      </candidateList>
      <explain>文本全半角错误。</explain>
      <paraID>2AFBF084</paraID>
      <start>20</start>
      <end>21</end>
      <status>ignored</status>
      <modifiedWord/>
      <trackRevisions>false</trackRevisions>
    </reviewItem>
    <reviewItem>
      <errorID>f5939666-7da3-4b66-b1e9-d022e9d66295</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2AFBF084</paraID>
      <start>72</start>
      <end>78</end>
      <status>ignored</status>
      <modifiedWord/>
      <trackRevisions>false</trackRevisions>
    </reviewItem>
    <reviewItem>
      <errorID>dc54ae0f-386c-4a28-ad3a-21eadac3cb09</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597ABF7C</paraID>
      <start>47</start>
      <end>53</end>
      <status>ignored</status>
      <modifiedWord/>
      <trackRevisions>false</trackRevisions>
    </reviewItem>
    <reviewItem>
      <errorID>4f60e361-f0e1-4a45-9ba2-674afb95a5f2</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1AE8BF5B</paraID>
      <start>71</start>
      <end>77</end>
      <status>ignored</status>
      <modifiedWord/>
      <trackRevisions>false</trackRevisions>
    </reviewItem>
    <reviewItem>
      <errorID>74c8df17-cb9e-4c7c-9282-97d32d6f5566</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40B8FDD2</paraID>
      <start>93</start>
      <end>99</end>
      <status>ignored</status>
      <modifiedWord/>
      <trackRevisions>false</trackRevisions>
    </reviewItem>
    <reviewItem>
      <errorID>d96746b2-ddbb-4f9e-be2f-7cd9e06b0e23</errorID>
      <errorWord>,</errorWord>
      <group>L1_Format</group>
      <groupName>格式问题</groupName>
      <ability>L2_HalfPunc</ability>
      <abilityName>全半角检查</abilityName>
      <candidateList>
        <item>，</item>
      </candidateList>
      <explain>文本全半角错误。</explain>
      <paraID>15EEAF98</paraID>
      <start>113</start>
      <end>114</end>
      <status>ignored</status>
      <modifiedWord/>
      <trackRevisions>false</trackRevisions>
    </reviewItem>
    <reviewItem>
      <errorID>9670a510-6aa7-49a1-a8cb-7ee32fec4428</errorID>
      <errorWord>WIFI</errorWord>
      <group>L1_Knowledge</group>
      <groupName>知识性问题</groupName>
      <ability>L2_Knowledge</ability>
      <abilityName>其他知识</abilityName>
      <candidateList>
        <item>Wi-Fi</item>
      </candidateList>
      <explain/>
      <paraID>15EEAF98</paraID>
      <start>261</start>
      <end>265</end>
      <status>ignored</status>
      <modifiedWord/>
      <trackRevisions>false</trackRevisions>
    </reviewItem>
    <reviewItem>
      <errorID>5a1ec2b3-9e6f-4b01-8ee3-670c855b1a9b</errorID>
      <errorWord>(</errorWord>
      <group>L1_Format</group>
      <groupName>格式问题</groupName>
      <ability>L2_HalfPunc</ability>
      <abilityName>全半角检查</abilityName>
      <candidateList>
        <item>（</item>
      </candidateList>
      <explain>文本全半角错误。</explain>
      <paraID>15EEAF98</paraID>
      <start>277</start>
      <end>278</end>
      <status>ignored</status>
      <modifiedWord/>
      <trackRevisions>false</trackRevisions>
    </reviewItem>
    <reviewItem>
      <errorID>635fe2b9-bfda-4dce-bb22-697d3c768b4e</errorID>
      <errorWord>WIFI</errorWord>
      <group>L1_Knowledge</group>
      <groupName>知识性问题</groupName>
      <ability>L2_Knowledge</ability>
      <abilityName>其他知识</abilityName>
      <candidateList>
        <item>Wi-Fi</item>
      </candidateList>
      <explain/>
      <paraID>15EEAF98</paraID>
      <start>281</start>
      <end>285</end>
      <status>ignored</status>
      <modifiedWord/>
      <trackRevisions>false</trackRevisions>
    </reviewItem>
    <reviewItem>
      <errorID>d98df142-8eb9-4842-846b-cc392e4c6957</errorID>
      <errorWord>)</errorWord>
      <group>L1_Format</group>
      <groupName>格式问题</groupName>
      <ability>L2_HalfPunc</ability>
      <abilityName>全半角检查</abilityName>
      <candidateList>
        <item>）</item>
      </candidateList>
      <explain>文本全半角错误。</explain>
      <paraID>15EEAF98</paraID>
      <start>300</start>
      <end>301</end>
      <status>ignored</status>
      <modifiedWord/>
      <trackRevisions>false</trackRevisions>
    </reviewItem>
    <reviewItem>
      <errorID>d4f3b68d-4fc2-4235-a7d5-5ec4c1a18f9b</errorID>
      <errorWord>WiFi</errorWord>
      <group>L1_Punc</group>
      <groupName>标点问题</groupName>
      <ability>L2_Punc</ability>
      <abilityName>标点符号检查</abilityName>
      <candidateList>
        <item>Wi-Fi</item>
      </candidateList>
      <explain/>
      <paraID>135B76E4</paraID>
      <start>215</start>
      <end>219</end>
      <status>ignored</status>
      <modifiedWord/>
      <trackRevisions>false</trackRevisions>
    </reviewItem>
    <reviewItem>
      <errorID>851e3c56-c343-4b7b-becf-292eac91ccf5</errorID>
      <errorWord>0-99.9%</errorWord>
      <group>L1_Knowledge</group>
      <groupName>知识性问题</groupName>
      <ability>L2_Knowledge</ability>
      <abilityName>其他知识</abilityName>
      <candidateList>
        <item>0—99.9%</item>
      </candidateList>
      <explain>1. “0-99.9%”中的单位“%”仅出现在后一个数字上，容易引起歧义；根据《现代汉语标点符号数字用法规范手册》，数字表示范围两边需要使用统一的格式。2. 根据标点国标 4.13 中的规则，数字、时间或地域连接符应使用（视觉上更长的）“—”或“～”。</explain>
      <paraID>11E05E4C</paraID>
      <start>97</start>
      <end>104</end>
      <status>ignored</status>
      <modifiedWord/>
      <trackRevisions>false</trackRevisions>
    </reviewItem>
    <reviewItem>
      <errorID>08278a88-499b-4ab2-a901-d345509d29d8</errorID>
      <errorWord>)</errorWord>
      <group>L1_Format</group>
      <groupName>格式问题</groupName>
      <ability>L2_HalfPunc</ability>
      <abilityName>全半角检查</abilityName>
      <candidateList>
        <item>）</item>
      </candidateList>
      <explain>文本全半角错误。</explain>
      <paraID>11E05E4C</paraID>
      <start>111</start>
      <end>112</end>
      <status>ignored</status>
      <modifiedWord/>
      <trackRevisions>false</trackRevisions>
    </reviewItem>
    <reviewItem>
      <errorID>a037912c-42b7-41d0-bbfb-42f7c7afbf71</errorID>
      <errorWord>-</errorWord>
      <group>L1_Format</group>
      <groupName>格式问题</groupName>
      <ability>L2_HalfPunc</ability>
      <abilityName>全半角检查</abilityName>
      <candidateList>
        <item>－</item>
      </candidateList>
      <explain>文本全半角错误。</explain>
      <paraID>  9FF825</paraID>
      <start>99</start>
      <end>100</end>
      <status>ignored</status>
      <modifiedWord/>
      <trackRevisions>false</trackRevisions>
    </reviewItem>
    <reviewItem>
      <errorID>fe41b1c3-4382-49e1-acdd-1a76901118ae</errorID>
      <errorWord>)</errorWord>
      <group>L1_Format</group>
      <groupName>格式问题</groupName>
      <ability>L2_HalfPunc</ability>
      <abilityName>全半角检查</abilityName>
      <candidateList>
        <item>）</item>
      </candidateList>
      <explain>文本全半角错误。</explain>
      <paraID>  9FF825</paraID>
      <start>254</start>
      <end>255</end>
      <status>ignored</status>
      <modifiedWord/>
      <trackRevisions>false</trackRevisions>
    </reviewItem>
    <reviewItem>
      <errorID>dc159486-f51e-461a-8315-34a1ee71c4da</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 E94F885</paraID>
      <start>103</start>
      <end>108</end>
      <status>ignored</status>
      <modifiedWord/>
      <trackRevisions>false</trackRevisions>
    </reviewItem>
    <reviewItem>
      <errorID>70c6c416-3bc4-4b65-9c51-86d974fd4ca3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E94F885</paraID>
      <start>190</start>
      <end>191</end>
      <status>ignored</status>
      <modifiedWord/>
      <trackRevisions>false</trackRevisions>
    </reviewItem>
    <reviewItem>
      <errorID>a2effa6d-0e8e-4237-819f-709d9fb0593c</errorID>
      <errorWord>)</errorWord>
      <group>L1_Format</group>
      <groupName>格式问题</groupName>
      <ability>L2_HalfPunc</ability>
      <abilityName>全半角检查</abilityName>
      <candidateList>
        <item>）</item>
      </candidateList>
      <explain>文本全半角错误。</explain>
      <paraID>53D59B09</paraID>
      <start>141</start>
      <end>142</end>
      <status>ignored</status>
      <modifiedWord/>
      <trackRevisions>false</trackRevisions>
    </reviewItem>
    <reviewItem>
      <errorID>c5dc7c3a-14da-4e00-b529-854845605777</errorID>
      <errorWord>)</errorWord>
      <group>L1_Format</group>
      <groupName>格式问题</groupName>
      <ability>L2_HalfPunc</ability>
      <abilityName>全半角检查</abilityName>
      <candidateList>
        <item>）</item>
      </candidateList>
      <explain>文本全半角错误。</explain>
      <paraID>53D59B09</paraID>
      <start>406</start>
      <end>407</end>
      <status>ignored</status>
      <modifiedWord/>
      <trackRevisions>false</trackRevisions>
    </reviewItem>
    <reviewItem>
      <errorID>2d57d0ae-7455-446d-9471-fd56ffc7398e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53D59B09</paraID>
      <start>510</start>
      <end>511</end>
      <status>modified</status>
      <modifiedWord>地</modifiedWord>
      <trackRevisions>false</trackRevisions>
    </reviewItem>
    <reviewItem>
      <errorID>f27e4b57-32bf-4548-b6f4-013f82e06798</errorID>
      <errorWord>)</errorWord>
      <group>L1_Format</group>
      <groupName>格式问题</groupName>
      <ability>L2_HalfPunc</ability>
      <abilityName>全半角检查</abilityName>
      <candidateList>
        <item>）</item>
      </candidateList>
      <explain>文本全半角错误。</explain>
      <paraID>53D59B09</paraID>
      <start>583</start>
      <end>584</end>
      <status>ignored</status>
      <modifiedWord/>
      <trackRevisions>false</trackRevisions>
    </reviewItem>
    <reviewItem>
      <errorID>9c1e4411-0569-4123-a2a2-09cafc246f18</errorID>
      <errorWord>)</errorWord>
      <group>L1_Format</group>
      <groupName>格式问题</groupName>
      <ability>L2_HalfPunc</ability>
      <abilityName>全半角检查</abilityName>
      <candidateList>
        <item>）</item>
      </candidateList>
      <explain>文本全半角错误。</explain>
      <paraID>53D59B09</paraID>
      <start>739</start>
      <end>740</end>
      <status>ignored</status>
      <modifiedWord/>
      <trackRevisions>false</trackRevisions>
    </reviewItem>
    <reviewItem>
      <errorID>1dbb5079-93be-4b01-a5d8-729a982efc2b</errorID>
      <errorWord>)</errorWord>
      <group>L1_Format</group>
      <groupName>格式问题</groupName>
      <ability>L2_HalfPunc</ability>
      <abilityName>全半角检查</abilityName>
      <candidateList>
        <item>）</item>
      </candidateList>
      <explain>文本全半角错误。</explain>
      <paraID>53D59B09</paraID>
      <start>846</start>
      <end>847</end>
      <status>ignored</status>
      <modifiedWord/>
      <trackRevisions>false</trackRevisions>
    </reviewItem>
    <reviewItem>
      <errorID>911eb700-a34e-4a9c-b1ab-f385687b9def</errorID>
      <errorWord>)</errorWord>
      <group>L1_Format</group>
      <groupName>格式问题</groupName>
      <ability>L2_HalfPunc</ability>
      <abilityName>全半角检查</abilityName>
      <candidateList>
        <item>）</item>
      </candidateList>
      <explain>文本全半角错误。</explain>
      <paraID>53D59B09</paraID>
      <start>871</start>
      <end>872</end>
      <status>ignored</status>
      <modifiedWord/>
      <trackRevisions>false</trackRevisions>
    </reviewItem>
    <reviewItem>
      <errorID>acea0733-4eaf-42b1-a631-9bc0f13cbf59</errorID>
      <errorWord>)</errorWord>
      <group>L1_Format</group>
      <groupName>格式问题</groupName>
      <ability>L2_HalfPunc</ability>
      <abilityName>全半角检查</abilityName>
      <candidateList>
        <item>）</item>
      </candidateList>
      <explain>文本全半角错误。</explain>
      <paraID>53D59B09</paraID>
      <start>1156</start>
      <end>1157</end>
      <status>ignored</status>
      <modifiedWord/>
      <trackRevisions>false</trackRevisions>
    </reviewItem>
    <reviewItem>
      <errorID>852197aa-a006-497f-8d70-54fc1a6a3034</errorID>
      <errorWord>)</errorWord>
      <group>L1_Format</group>
      <groupName>格式问题</groupName>
      <ability>L2_HalfPunc</ability>
      <abilityName>全半角检查</abilityName>
      <candidateList>
        <item>）</item>
      </candidateList>
      <explain>文本全半角错误。</explain>
      <paraID>1BFB001C</paraID>
      <start>17</start>
      <end>18</end>
      <status>ignored</status>
      <modifiedWord/>
      <trackRevisions>false</trackRevisions>
    </reviewItem>
    <reviewItem>
      <errorID>f8407207-cdce-47c1-8aeb-7c1655fe184f</errorID>
      <errorWord>)</errorWord>
      <group>L1_Format</group>
      <groupName>格式问题</groupName>
      <ability>L2_HalfPunc</ability>
      <abilityName>全半角检查</abilityName>
      <candidateList>
        <item>）</item>
      </candidateList>
      <explain>文本全半角错误。</explain>
      <paraID>1BFB001C</paraID>
      <start>41</start>
      <end>42</end>
      <status>ignored</status>
      <modifiedWord/>
      <trackRevisions>false</trackRevisions>
    </reviewItem>
    <reviewItem>
      <errorID>de6b4843-46dd-461a-bd3d-aaf184f2d4d7</errorID>
      <errorWord>)</errorWord>
      <group>L1_Format</group>
      <groupName>格式问题</groupName>
      <ability>L2_HalfPunc</ability>
      <abilityName>全半角检查</abilityName>
      <candidateList>
        <item>）</item>
      </candidateList>
      <explain>文本全半角错误。</explain>
      <paraID>1BFB001C</paraID>
      <start>67</start>
      <end>68</end>
      <status>ignored</status>
      <modifiedWord/>
      <trackRevisions>false</trackRevisions>
    </reviewItem>
    <reviewItem>
      <errorID>4817a1f3-e006-45e1-8488-83a6bb3960ff</errorID>
      <errorWord>)</errorWord>
      <group>L1_Format</group>
      <groupName>格式问题</groupName>
      <ability>L2_HalfPunc</ability>
      <abilityName>全半角检查</abilityName>
      <candidateList>
        <item>）</item>
      </candidateList>
      <explain>文本全半角错误。</explain>
      <paraID>1BFB001C</paraID>
      <start>92</start>
      <end>93</end>
      <status>ignored</status>
      <modifiedWord/>
      <trackRevisions>false</trackRevisions>
    </reviewItem>
    <reviewItem>
      <errorID>fb26ca9a-2bf1-40db-8939-ad7b32a86fe7</errorID>
      <errorWord>)</errorWord>
      <group>L1_Format</group>
      <groupName>格式问题</groupName>
      <ability>L2_HalfPunc</ability>
      <abilityName>全半角检查</abilityName>
      <candidateList>
        <item>）</item>
      </candidateList>
      <explain>文本全半角错误。</explain>
      <paraID>1BFB001C</paraID>
      <start>118</start>
      <end>119</end>
      <status>ignored</status>
      <modifiedWord/>
      <trackRevisions>false</trackRevisions>
    </reviewItem>
    <reviewItem>
      <errorID>263b0d88-1a52-40ee-a934-bb1e73df86e0</errorID>
      <errorWord>)</errorWord>
      <group>L1_Format</group>
      <groupName>格式问题</groupName>
      <ability>L2_HalfPunc</ability>
      <abilityName>全半角检查</abilityName>
      <candidateList>
        <item>）</item>
      </candidateList>
      <explain>文本全半角错误。</explain>
      <paraID>1BFB001C</paraID>
      <start>144</start>
      <end>145</end>
      <status>ignored</status>
      <modifiedWord/>
      <trackRevisions>false</trackRevisions>
    </reviewItem>
    <reviewItem>
      <errorID>38d42fbb-835e-4ba6-a5c6-f06ac4cff082</errorID>
      <errorWord>)</errorWord>
      <group>L1_Format</group>
      <groupName>格式问题</groupName>
      <ability>L2_HalfPunc</ability>
      <abilityName>全半角检查</abilityName>
      <candidateList>
        <item>）</item>
      </candidateList>
      <explain>文本全半角错误。</explain>
      <paraID>1BFB001C</paraID>
      <start>170</start>
      <end>171</end>
      <status>ignored</status>
      <modifiedWord/>
      <trackRevisions>false</trackRevisions>
    </reviewItem>
    <reviewItem>
      <errorID>8da67a67-4bea-4f0a-8b9f-6967aaebce68</errorID>
      <errorWord>)</errorWord>
      <group>L1_Format</group>
      <groupName>格式问题</groupName>
      <ability>L2_HalfPunc</ability>
      <abilityName>全半角检查</abilityName>
      <candidateList>
        <item>）</item>
      </candidateList>
      <explain>文本全半角错误。</explain>
      <paraID>1BFB001C</paraID>
      <start>199</start>
      <end>200</end>
      <status>ignored</status>
      <modifiedWord/>
      <trackRevisions>false</trackRevisions>
    </reviewItem>
    <reviewItem>
      <errorID>f74e818d-d206-499e-b9d8-41974b95e91e</errorID>
      <errorWord>)</errorWord>
      <group>L1_Format</group>
      <groupName>格式问题</groupName>
      <ability>L2_HalfPunc</ability>
      <abilityName>全半角检查</abilityName>
      <candidateList>
        <item>）</item>
      </candidateList>
      <explain>文本全半角错误。</explain>
      <paraID>1BFB001C</paraID>
      <start>223</start>
      <end>224</end>
      <status>ignored</status>
      <modifiedWord/>
      <trackRevisions>false</trackRevisions>
    </reviewItem>
    <reviewItem>
      <errorID>abe72fe0-5a65-4746-9a03-bfa6e7e914e2</errorID>
      <errorWord>)</errorWord>
      <group>L1_Format</group>
      <groupName>格式问题</groupName>
      <ability>L2_HalfPunc</ability>
      <abilityName>全半角检查</abilityName>
      <candidateList>
        <item>）</item>
      </candidateList>
      <explain>文本全半角错误。</explain>
      <paraID>1BFB001C</paraID>
      <start>291</start>
      <end>292</end>
      <status>ignored</status>
      <modifiedWord/>
      <trackRevisions>false</trackRevisions>
    </reviewItem>
    <reviewItem>
      <errorID>b9a3d85e-99fd-4de4-bfd3-196b58823a74</errorID>
      <errorWord>)</errorWord>
      <group>L1_Format</group>
      <groupName>格式问题</groupName>
      <ability>L2_HalfPunc</ability>
      <abilityName>全半角检查</abilityName>
      <candidateList>
        <item>）</item>
      </candidateList>
      <explain>文本全半角错误。</explain>
      <paraID>1BFB001C</paraID>
      <start>324</start>
      <end>325</end>
      <status>ignored</status>
      <modifiedWord/>
      <trackRevisions>false</trackRevisions>
    </reviewItem>
    <reviewItem>
      <errorID>a340e206-2171-4b26-8490-da98f89d4457</errorID>
      <errorWord>)</errorWord>
      <group>L1_Format</group>
      <groupName>格式问题</groupName>
      <ability>L2_HalfPunc</ability>
      <abilityName>全半角检查</abilityName>
      <candidateList>
        <item>）</item>
      </candidateList>
      <explain>文本全半角错误。</explain>
      <paraID>1BFB001C</paraID>
      <start>344</start>
      <end>345</end>
      <status>ignored</status>
      <modifiedWord/>
      <trackRevisions>false</trackRevisions>
    </reviewItem>
    <reviewItem>
      <errorID>09bc91aa-5956-440b-85fc-78e78724f77b</errorID>
      <errorWord>)</errorWord>
      <group>L1_Format</group>
      <groupName>格式问题</groupName>
      <ability>L2_HalfPunc</ability>
      <abilityName>全半角检查</abilityName>
      <candidateList>
        <item>）</item>
      </candidateList>
      <explain>文本全半角错误。</explain>
      <paraID>2787B1F0</paraID>
      <start>10</start>
      <end>11</end>
      <status>ignored</status>
      <modifiedWord/>
      <trackRevisions>false</trackRevisions>
    </reviewItem>
    <reviewItem>
      <errorID>0894c269-b4e8-44b6-ba0d-e2e09e6c3ede</errorID>
      <errorWord>)</errorWord>
      <group>L1_Format</group>
      <groupName>格式问题</groupName>
      <ability>L2_HalfPunc</ability>
      <abilityName>全半角检查</abilityName>
      <candidateList>
        <item>）</item>
      </candidateList>
      <explain>文本全半角错误。</explain>
      <paraID>2787B1F0</paraID>
      <start>34</start>
      <end>35</end>
      <status>ignored</status>
      <modifiedWord/>
      <trackRevisions>false</trackRevisions>
    </reviewItem>
    <reviewItem>
      <errorID>3795232e-0125-41fe-be2c-0115bc5c9b81</errorID>
      <errorWord>)</errorWord>
      <group>L1_Format</group>
      <groupName>格式问题</groupName>
      <ability>L2_HalfPunc</ability>
      <abilityName>全半角检查</abilityName>
      <candidateList>
        <item>）</item>
      </candidateList>
      <explain>文本全半角错误。</explain>
      <paraID>2787B1F0</paraID>
      <start>119</start>
      <end>120</end>
      <status>ignored</status>
      <modifiedWord/>
      <trackRevisions>false</trackRevisions>
    </reviewItem>
    <reviewItem>
      <errorID>902d3ecd-65a9-4532-8165-be5d99ce41ec</errorID>
      <errorWord>)</errorWord>
      <group>L1_Format</group>
      <groupName>格式问题</groupName>
      <ability>L2_HalfPunc</ability>
      <abilityName>全半角检查</abilityName>
      <candidateList>
        <item>）</item>
      </candidateList>
      <explain>文本全半角错误。</explain>
      <paraID>2787B1F0</paraID>
      <start>186</start>
      <end>187</end>
      <status>ignored</status>
      <modifiedWord/>
      <trackRevisions>false</trackRevisions>
    </reviewItem>
    <reviewItem>
      <errorID>19c62a4a-b88b-4372-8bd5-836c793848c3</errorID>
      <errorWord>)</errorWord>
      <group>L1_Format</group>
      <groupName>格式问题</groupName>
      <ability>L2_HalfPunc</ability>
      <abilityName>全半角检查</abilityName>
      <candidateList>
        <item>）</item>
      </candidateList>
      <explain>文本全半角错误。</explain>
      <paraID>2787B1F0</paraID>
      <start>211</start>
      <end>212</end>
      <status>ignored</status>
      <modifiedWord/>
      <trackRevisions>false</trackRevisions>
    </reviewItem>
    <reviewItem>
      <errorID>2c1a074b-03de-44b5-b6a5-99770dd2c5e7</errorID>
      <errorWord>)</errorWord>
      <group>L1_Format</group>
      <groupName>格式问题</groupName>
      <ability>L2_HalfPunc</ability>
      <abilityName>全半角检查</abilityName>
      <candidateList>
        <item>）</item>
      </candidateList>
      <explain>文本全半角错误。</explain>
      <paraID>2787B1F0</paraID>
      <start>234</start>
      <end>235</end>
      <status>ignored</status>
      <modifiedWord/>
      <trackRevisions>false</trackRevisions>
    </reviewItem>
    <reviewItem>
      <errorID>02e55d01-401d-4ce8-9628-78ea4abb63b2</errorID>
      <errorWord>)</errorWord>
      <group>L1_Format</group>
      <groupName>格式问题</groupName>
      <ability>L2_HalfPunc</ability>
      <abilityName>全半角检查</abilityName>
      <candidateList>
        <item>）</item>
      </candidateList>
      <explain>文本全半角错误。</explain>
      <paraID>2787B1F0</paraID>
      <start>288</start>
      <end>289</end>
      <status>ignored</status>
      <modifiedWord/>
      <trackRevisions>false</trackRevisions>
    </reviewItem>
    <reviewItem>
      <errorID>6280e28b-a2bf-4fa5-b547-d4f69cf541c5</errorID>
      <errorWord>)</errorWord>
      <group>L1_Format</group>
      <groupName>格式问题</groupName>
      <ability>L2_HalfPunc</ability>
      <abilityName>全半角检查</abilityName>
      <candidateList>
        <item>）</item>
      </candidateList>
      <explain>文本全半角错误。</explain>
      <paraID>2787B1F0</paraID>
      <start>331</start>
      <end>332</end>
      <status>ignored</status>
      <modifiedWord/>
      <trackRevisions>false</trackRevisions>
    </reviewItem>
    <reviewItem>
      <errorID>9a807549-8141-4d52-827b-f73c2d5092b5</errorID>
      <errorWord>)</errorWord>
      <group>L1_Format</group>
      <groupName>格式问题</groupName>
      <ability>L2_HalfPunc</ability>
      <abilityName>全半角检查</abilityName>
      <candidateList>
        <item>）</item>
      </candidateList>
      <explain>文本全半角错误。</explain>
      <paraID>2787B1F0</paraID>
      <start>380</start>
      <end>381</end>
      <status>ignored</status>
      <modifiedWord/>
      <trackRevisions>false</trackRevisions>
    </reviewItem>
    <reviewItem>
      <errorID>7ce07b1c-fde9-4602-a5be-987d4ac27caf</errorID>
      <errorWord>)</errorWord>
      <group>L1_Format</group>
      <groupName>格式问题</groupName>
      <ability>L2_HalfPunc</ability>
      <abilityName>全半角检查</abilityName>
      <candidateList>
        <item>）</item>
      </candidateList>
      <explain>文本全半角错误。</explain>
      <paraID>2787B1F0</paraID>
      <start>435</start>
      <end>436</end>
      <status>ignored</status>
      <modifiedWord/>
      <trackRevisions>false</trackRevisions>
    </reviewItem>
    <reviewItem>
      <errorID>0fb081e6-bf5d-4824-bf2b-e4ed754797a2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103CB606</paraID>
      <start>0</start>
      <end>3</end>
      <status>ignored</status>
      <modifiedWord/>
      <trackRevisions>false</trackRevisions>
    </reviewItem>
    <reviewItem>
      <errorID>dba1735e-31c3-458a-8a41-a34b0c50721f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2B65EF7B</paraID>
      <start>0</start>
      <end>3</end>
      <status>ignored</status>
      <modifiedWord/>
      <trackRevisions>false</trackRevisions>
    </reviewItem>
    <reviewItem>
      <errorID>f3ed1806-3365-4548-890b-3b1be82ab6f5</errorID>
      <errorWord>)</errorWord>
      <group>L1_Format</group>
      <groupName>格式问题</groupName>
      <ability>L2_HalfPunc</ability>
      <abilityName>全半角检查</abilityName>
      <candidateList>
        <item>）</item>
      </candidateList>
      <explain>文本全半角错误。</explain>
      <paraID>2B65EF7B</paraID>
      <start>128</start>
      <end>129</end>
      <status>ignored</status>
      <modifiedWord/>
      <trackRevisions>false</trackRevisions>
    </reviewItem>
    <reviewItem>
      <errorID>48571433-64af-49e5-b6d7-935d2575c1f4</errorID>
      <errorWord>)</errorWord>
      <group>L1_Format</group>
      <groupName>格式问题</groupName>
      <ability>L2_HalfPunc</ability>
      <abilityName>全半角检查</abilityName>
      <candidateList>
        <item>）</item>
      </candidateList>
      <explain>文本全半角错误。</explain>
      <paraID>2B65EF7B</paraID>
      <start>242</start>
      <end>243</end>
      <status>ignored</status>
      <modifiedWord/>
      <trackRevisions>false</trackRevisions>
    </reviewItem>
    <reviewItem>
      <errorID>89f10112-0bb6-4bf9-b2b0-a7175bc5f06e</errorID>
      <errorWord>)</errorWord>
      <group>L1_Format</group>
      <groupName>格式问题</groupName>
      <ability>L2_HalfPunc</ability>
      <abilityName>全半角检查</abilityName>
      <candidateList>
        <item>）</item>
      </candidateList>
      <explain>文本全半角错误。</explain>
      <paraID>2B65EF7B</paraID>
      <start>419</start>
      <end>420</end>
      <status>ignored</status>
      <modifiedWord/>
      <trackRevisions>false</trackRevisions>
    </reviewItem>
    <reviewItem>
      <errorID>ccb46891-2103-4f2c-b38d-8f641a1e932a</errorID>
      <errorWord>)</errorWord>
      <group>L1_Format</group>
      <groupName>格式问题</groupName>
      <ability>L2_HalfPunc</ability>
      <abilityName>全半角检查</abilityName>
      <candidateList>
        <item>）</item>
      </candidateList>
      <explain>文本全半角错误。</explain>
      <paraID>2B65EF7B</paraID>
      <start>510</start>
      <end>511</end>
      <status>ignored</status>
      <modifiedWord/>
      <trackRevisions>false</trackRevisions>
    </reviewItem>
    <reviewItem>
      <errorID>f6cb6a42-80b8-44d9-af2c-e43eecdde3d3</errorID>
      <errorWord>)</errorWord>
      <group>L1_Format</group>
      <groupName>格式问题</groupName>
      <ability>L2_HalfPunc</ability>
      <abilityName>全半角检查</abilityName>
      <candidateList>
        <item>）</item>
      </candidateList>
      <explain>文本全半角错误。</explain>
      <paraID>2B65EF7B</paraID>
      <start>602</start>
      <end>603</end>
      <status>ignored</status>
      <modifiedWord/>
      <trackRevisions>false</trackRevisions>
    </reviewItem>
    <reviewItem>
      <errorID>f4862bd1-7f3d-4983-84d7-1d8222eb2512</errorID>
      <errorWord>)</errorWord>
      <group>L1_Format</group>
      <groupName>格式问题</groupName>
      <ability>L2_HalfPunc</ability>
      <abilityName>全半角检查</abilityName>
      <candidateList>
        <item>）</item>
      </candidateList>
      <explain>文本全半角错误。</explain>
      <paraID>2B65EF7B</paraID>
      <start>698</start>
      <end>699</end>
      <status>ignored</status>
      <modifiedWord/>
      <trackRevisions>false</trackRevisions>
    </reviewItem>
    <reviewItem>
      <errorID>122c5a1f-593d-4251-bc64-0453cfb83620</errorID>
      <errorWord>)</errorWord>
      <group>L1_Format</group>
      <groupName>格式问题</groupName>
      <ability>L2_HalfPunc</ability>
      <abilityName>全半角检查</abilityName>
      <candidateList>
        <item>）</item>
      </candidateList>
      <explain>文本全半角错误。</explain>
      <paraID>2B65EF7B</paraID>
      <start>735</start>
      <end>736</end>
      <status>ignored</status>
      <modifiedWord/>
      <trackRevisions>false</trackRevisions>
    </reviewItem>
    <reviewItem>
      <errorID>4a09e401-caea-4b48-82bc-91efe80b5699</errorID>
      <errorWord>)</errorWord>
      <group>L1_Format</group>
      <groupName>格式问题</groupName>
      <ability>L2_HalfPunc</ability>
      <abilityName>全半角检查</abilityName>
      <candidateList>
        <item>）</item>
      </candidateList>
      <explain>文本全半角错误。</explain>
      <paraID>2B65EF7B</paraID>
      <start>773</start>
      <end>774</end>
      <status>ignored</status>
      <modifiedWord/>
      <trackRevisions>false</trackRevisions>
    </reviewItem>
    <reviewItem>
      <errorID>2bfb08dc-51eb-4cec-ba8d-351a67b9058e</errorID>
      <errorWord>)</errorWord>
      <group>L1_Format</group>
      <groupName>格式问题</groupName>
      <ability>L2_HalfPunc</ability>
      <abilityName>全半角检查</abilityName>
      <candidateList>
        <item>）</item>
      </candidateList>
      <explain>文本全半角错误。</explain>
      <paraID>2B65EF7B</paraID>
      <start>810</start>
      <end>811</end>
      <status>ignored</status>
      <modifiedWord/>
      <trackRevisions>false</trackRevisions>
    </reviewItem>
    <reviewItem>
      <errorID>8915c570-efe8-4a49-9d78-c3a6ae95c6be</errorID>
      <errorWord>)</errorWord>
      <group>L1_Format</group>
      <groupName>格式问题</groupName>
      <ability>L2_HalfPunc</ability>
      <abilityName>全半角检查</abilityName>
      <candidateList>
        <item>）</item>
      </candidateList>
      <explain>文本全半角错误。</explain>
      <paraID>2B65EF7B</paraID>
      <start>859</start>
      <end>860</end>
      <status>ignored</status>
      <modifiedWord/>
      <trackRevisions>false</trackRevisions>
    </reviewItem>
    <reviewItem>
      <errorID>daec15ce-d06a-4d3b-9510-9c19f8217d82</errorID>
      <errorWord>)</errorWord>
      <group>L1_Format</group>
      <groupName>格式问题</groupName>
      <ability>L2_HalfPunc</ability>
      <abilityName>全半角检查</abilityName>
      <candidateList>
        <item>）</item>
      </candidateList>
      <explain>文本全半角错误。</explain>
      <paraID>2B65EF7B</paraID>
      <start>911</start>
      <end>912</end>
      <status>ignored</status>
      <modifiedWord/>
      <trackRevisions>false</trackRevisions>
    </reviewItem>
    <reviewItem>
      <errorID>25d3c624-e426-4ffe-913a-15445e25b2a4</errorID>
      <errorWord>)</errorWord>
      <group>L1_Format</group>
      <groupName>格式问题</groupName>
      <ability>L2_HalfPunc</ability>
      <abilityName>全半角检查</abilityName>
      <candidateList>
        <item>）</item>
      </candidateList>
      <explain>文本全半角错误。</explain>
      <paraID>2B65EF7B</paraID>
      <start>975</start>
      <end>976</end>
      <status>ignored</status>
      <modifiedWord/>
      <trackRevisions>false</trackRevisions>
    </reviewItem>
    <reviewItem>
      <errorID>1ff157d2-d6fb-41cb-b583-95376d7bfd46</errorID>
      <errorWord>)</errorWord>
      <group>L1_Format</group>
      <groupName>格式问题</groupName>
      <ability>L2_HalfPunc</ability>
      <abilityName>全半角检查</abilityName>
      <candidateList>
        <item>）</item>
      </candidateList>
      <explain>文本全半角错误。</explain>
      <paraID>2B65EF7B</paraID>
      <start>1027</start>
      <end>1028</end>
      <status>ignored</status>
      <modifiedWord/>
      <trackRevisions>false</trackRevisions>
    </reviewItem>
    <reviewItem>
      <errorID>4e2418aa-3bc2-46bb-bc73-8f43c536d128</errorID>
      <errorWord>)</errorWord>
      <group>L1_Format</group>
      <groupName>格式问题</groupName>
      <ability>L2_HalfPunc</ability>
      <abilityName>全半角检查</abilityName>
      <candidateList>
        <item>）</item>
      </candidateList>
      <explain>文本全半角错误。</explain>
      <paraID>2B65EF7B</paraID>
      <start>1064</start>
      <end>1065</end>
      <status>ignored</status>
      <modifiedWord/>
      <trackRevisions>false</trackRevisions>
    </reviewItem>
    <reviewItem>
      <errorID>a55116c4-abf6-4dbd-ab2c-e5366c2078e6</errorID>
      <errorWord>)</errorWord>
      <group>L1_Format</group>
      <groupName>格式问题</groupName>
      <ability>L2_HalfPunc</ability>
      <abilityName>全半角检查</abilityName>
      <candidateList>
        <item>）</item>
      </candidateList>
      <explain>文本全半角错误。</explain>
      <paraID>2B65EF7B</paraID>
      <start>1103</start>
      <end>1104</end>
      <status>ignored</status>
      <modifiedWord/>
      <trackRevisions>false</trackRevisions>
    </reviewItem>
    <reviewItem>
      <errorID>f8f029aa-9541-4438-9c76-96ebc8ab0e7e</errorID>
      <errorWord>)</errorWord>
      <group>L1_Format</group>
      <groupName>格式问题</groupName>
      <ability>L2_HalfPunc</ability>
      <abilityName>全半角检查</abilityName>
      <candidateList>
        <item>）</item>
      </candidateList>
      <explain>文本全半角错误。</explain>
      <paraID>2B65EF7B</paraID>
      <start>1147</start>
      <end>1148</end>
      <status>ignored</status>
      <modifiedWord/>
      <trackRevisions>false</trackRevisions>
    </reviewItem>
    <reviewItem>
      <errorID>1331fad5-23a2-4cf6-814c-cfec309f6603</errorID>
      <errorWord>)</errorWord>
      <group>L1_Format</group>
      <groupName>格式问题</groupName>
      <ability>L2_HalfPunc</ability>
      <abilityName>全半角检查</abilityName>
      <candidateList>
        <item>）</item>
      </candidateList>
      <explain>文本全半角错误。</explain>
      <paraID>2B65EF7B</paraID>
      <start>1227</start>
      <end>1228</end>
      <status>ignored</status>
      <modifiedWord/>
      <trackRevisions>false</trackRevisions>
    </reviewItem>
    <reviewItem>
      <errorID>32d2d413-06fe-4807-8852-1f25c4324bb8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6C56A111</paraID>
      <start>0</start>
      <end>3</end>
      <status>ignored</status>
      <modifiedWord/>
      <trackRevisions>false</trackRevisions>
    </reviewItem>
    <reviewItem>
      <errorID>be3edd29-c119-4667-918c-59d6802b6e8e</errorID>
      <errorWord>)</errorWord>
      <group>L1_Format</group>
      <groupName>格式问题</groupName>
      <ability>L2_HalfPunc</ability>
      <abilityName>全半角检查</abilityName>
      <candidateList>
        <item>）</item>
      </candidateList>
      <explain>文本全半角错误。</explain>
      <paraID>6C56A111</paraID>
      <start>50</start>
      <end>51</end>
      <status>ignored</status>
      <modifiedWord/>
      <trackRevisions>false</trackRevisions>
    </reviewItem>
    <reviewItem>
      <errorID>062def89-d2c8-4bf8-845a-1abafbd1d4ab</errorID>
      <errorWord>)</errorWord>
      <group>L1_Format</group>
      <groupName>格式问题</groupName>
      <ability>L2_HalfPunc</ability>
      <abilityName>全半角检查</abilityName>
      <candidateList>
        <item>）</item>
      </candidateList>
      <explain>文本全半角错误。</explain>
      <paraID>6C56A111</paraID>
      <start>99</start>
      <end>100</end>
      <status>ignored</status>
      <modifiedWord/>
      <trackRevisions>false</trackRevisions>
    </reviewItem>
    <reviewItem>
      <errorID>f3c0cc0a-c41a-492f-bce4-83206aedbc4d</errorID>
      <errorWord>)</errorWord>
      <group>L1_Format</group>
      <groupName>格式问题</groupName>
      <ability>L2_HalfPunc</ability>
      <abilityName>全半角检查</abilityName>
      <candidateList>
        <item>）</item>
      </candidateList>
      <explain>文本全半角错误。</explain>
      <paraID>6C56A111</paraID>
      <start>166</start>
      <end>167</end>
      <status>ignored</status>
      <modifiedWord/>
      <trackRevisions>false</trackRevisions>
    </reviewItem>
    <reviewItem>
      <errorID>d69c83c3-a46f-4892-8688-62b400a1c3f6</errorID>
      <errorWord>)</errorWord>
      <group>L1_Format</group>
      <groupName>格式问题</groupName>
      <ability>L2_HalfPunc</ability>
      <abilityName>全半角检查</abilityName>
      <candidateList>
        <item>）</item>
      </candidateList>
      <explain>文本全半角错误。</explain>
      <paraID>6C56A111</paraID>
      <start>219</start>
      <end>220</end>
      <status>ignored</status>
      <modifiedWord/>
      <trackRevisions>false</trackRevisions>
    </reviewItem>
    <reviewItem>
      <errorID>ef6a691b-abfe-4605-b469-7992f7a0b1a4</errorID>
      <errorWord>)</errorWord>
      <group>L1_Format</group>
      <groupName>格式问题</groupName>
      <ability>L2_HalfPunc</ability>
      <abilityName>全半角检查</abilityName>
      <candidateList>
        <item>）</item>
      </candidateList>
      <explain>文本全半角错误。</explain>
      <paraID>6C56A111</paraID>
      <start>277</start>
      <end>278</end>
      <status>ignored</status>
      <modifiedWord/>
      <trackRevisions>false</trackRevisions>
    </reviewItem>
    <reviewItem>
      <errorID>24aa53ec-bc15-4f26-a012-437e4882b776</errorID>
      <errorWord>)</errorWord>
      <group>L1_Format</group>
      <groupName>格式问题</groupName>
      <ability>L2_HalfPunc</ability>
      <abilityName>全半角检查</abilityName>
      <candidateList>
        <item>）</item>
      </candidateList>
      <explain>文本全半角错误。</explain>
      <paraID>6C56A111</paraID>
      <start>324</start>
      <end>325</end>
      <status>ignored</status>
      <modifiedWord/>
      <trackRevisions>false</trackRevisions>
    </reviewItem>
    <reviewItem>
      <errorID>1c223965-04ad-4cf0-a226-dbaa50d48c29</errorID>
      <errorWord>)</errorWord>
      <group>L1_Format</group>
      <groupName>格式问题</groupName>
      <ability>L2_HalfPunc</ability>
      <abilityName>全半角检查</abilityName>
      <candidateList>
        <item>）</item>
      </candidateList>
      <explain>文本全半角错误。</explain>
      <paraID>6C56A111</paraID>
      <start>375</start>
      <end>376</end>
      <status>ignored</status>
      <modifiedWord/>
      <trackRevisions>false</trackRevisions>
    </reviewItem>
    <reviewItem>
      <errorID>3aa8d80b-d1f0-4969-8746-709acce430e7</errorID>
      <errorWord>)</errorWord>
      <group>L1_Format</group>
      <groupName>格式问题</groupName>
      <ability>L2_HalfPunc</ability>
      <abilityName>全半角检查</abilityName>
      <candidateList>
        <item>）</item>
      </candidateList>
      <explain>文本全半角错误。</explain>
      <paraID>6C56A111</paraID>
      <start>419</start>
      <end>420</end>
      <status>ignored</status>
      <modifiedWord/>
      <trackRevisions>false</trackRevisions>
    </reviewItem>
    <reviewItem>
      <errorID>9c8b8758-318f-4b89-a7c4-26e59933f41c</errorID>
      <errorWord>)</errorWord>
      <group>L1_Format</group>
      <groupName>格式问题</groupName>
      <ability>L2_HalfPunc</ability>
      <abilityName>全半角检查</abilityName>
      <candidateList>
        <item>）</item>
      </candidateList>
      <explain>文本全半角错误。</explain>
      <paraID>6C56A111</paraID>
      <start>460</start>
      <end>461</end>
      <status>ignored</status>
      <modifiedWord/>
      <trackRevisions>false</trackRevisions>
    </reviewItem>
    <reviewItem>
      <errorID>3f69e927-61c3-4aad-b11e-9d931a69dc8a</errorID>
      <errorWord>)</errorWord>
      <group>L1_Format</group>
      <groupName>格式问题</groupName>
      <ability>L2_HalfPunc</ability>
      <abilityName>全半角检查</abilityName>
      <candidateList>
        <item>）</item>
      </candidateList>
      <explain>文本全半角错误。</explain>
      <paraID>6C56A111</paraID>
      <start>501</start>
      <end>502</end>
      <status>ignored</status>
      <modifiedWord/>
      <trackRevisions>false</trackRevisions>
    </reviewItem>
    <reviewItem>
      <errorID>f88fe313-148f-4a37-9069-e0d5bf973cdb</errorID>
      <errorWord>)</errorWord>
      <group>L1_Format</group>
      <groupName>格式问题</groupName>
      <ability>L2_HalfPunc</ability>
      <abilityName>全半角检查</abilityName>
      <candidateList>
        <item>）</item>
      </candidateList>
      <explain>文本全半角错误。</explain>
      <paraID>6C56A111</paraID>
      <start>550</start>
      <end>551</end>
      <status>ignored</status>
      <modifiedWord/>
      <trackRevisions>false</trackRevisions>
    </reviewItem>
    <reviewItem>
      <errorID>a0e55e80-32c9-4e3e-8799-19cf3db0d6e6</errorID>
      <errorWord>)</errorWord>
      <group>L1_Format</group>
      <groupName>格式问题</groupName>
      <ability>L2_HalfPunc</ability>
      <abilityName>全半角检查</abilityName>
      <candidateList>
        <item>）</item>
      </candidateList>
      <explain>文本全半角错误。</explain>
      <paraID>6C56A111</paraID>
      <start>603</start>
      <end>604</end>
      <status>ignored</status>
      <modifiedWord/>
      <trackRevisions>false</trackRevisions>
    </reviewItem>
    <reviewItem>
      <errorID>a0ea809d-54f0-4062-a1b1-125962a8db87</errorID>
      <errorWord>)</errorWord>
      <group>L1_Format</group>
      <groupName>格式问题</groupName>
      <ability>L2_HalfPunc</ability>
      <abilityName>全半角检查</abilityName>
      <candidateList>
        <item>）</item>
      </candidateList>
      <explain>文本全半角错误。</explain>
      <paraID>6C56A111</paraID>
      <start>663</start>
      <end>664</end>
      <status>ignored</status>
      <modifiedWord/>
      <trackRevisions>false</trackRevisions>
    </reviewItem>
    <reviewItem>
      <errorID>d1c68ce9-5706-468e-b90d-163b4004281b</errorID>
      <errorWord>)</errorWord>
      <group>L1_Format</group>
      <groupName>格式问题</groupName>
      <ability>L2_HalfPunc</ability>
      <abilityName>全半角检查</abilityName>
      <candidateList>
        <item>）</item>
      </candidateList>
      <explain>文本全半角错误。</explain>
      <paraID>6C56A111</paraID>
      <start>698</start>
      <end>699</end>
      <status>ignored</status>
      <modifiedWord/>
      <trackRevisions>false</trackRevisions>
    </reviewItem>
    <reviewItem>
      <errorID>169774fc-a958-4a9b-a0df-13999431e11c</errorID>
      <errorWord>)</errorWord>
      <group>L1_Format</group>
      <groupName>格式问题</groupName>
      <ability>L2_HalfPunc</ability>
      <abilityName>全半角检查</abilityName>
      <candidateList>
        <item>）</item>
      </candidateList>
      <explain>文本全半角错误。</explain>
      <paraID>6C56A111</paraID>
      <start>744</start>
      <end>745</end>
      <status>ignored</status>
      <modifiedWord/>
      <trackRevisions>false</trackRevisions>
    </reviewItem>
    <reviewItem>
      <errorID>7188b378-e679-4a73-8410-006ccf44e3b4</errorID>
      <errorWord>)</errorWord>
      <group>L1_Format</group>
      <groupName>格式问题</groupName>
      <ability>L2_HalfPunc</ability>
      <abilityName>全半角检查</abilityName>
      <candidateList>
        <item>）</item>
      </candidateList>
      <explain>文本全半角错误。</explain>
      <paraID>6C56A111</paraID>
      <start>799</start>
      <end>800</end>
      <status>ignored</status>
      <modifiedWord/>
      <trackRevisions>false</trackRevisions>
    </reviewItem>
    <reviewItem>
      <errorID>9df84a74-f6f9-4280-81b8-bd5c75faa84e</errorID>
      <errorWord>)</errorWord>
      <group>L1_Format</group>
      <groupName>格式问题</groupName>
      <ability>L2_HalfPunc</ability>
      <abilityName>全半角检查</abilityName>
      <candidateList>
        <item>）</item>
      </candidateList>
      <explain>文本全半角错误。</explain>
      <paraID>6C56A111</paraID>
      <start>857</start>
      <end>858</end>
      <status>ignored</status>
      <modifiedWord/>
      <trackRevisions>false</trackRevisions>
    </reviewItem>
    <reviewItem>
      <errorID>7b342699-4200-4575-96fa-bcd23e942ced</errorID>
      <errorWord>)</errorWord>
      <group>L1_Format</group>
      <groupName>格式问题</groupName>
      <ability>L2_HalfPunc</ability>
      <abilityName>全半角检查</abilityName>
      <candidateList>
        <item>）</item>
      </candidateList>
      <explain>文本全半角错误。</explain>
      <paraID>6C56A111</paraID>
      <start>929</start>
      <end>930</end>
      <status>ignored</status>
      <modifiedWord/>
      <trackRevisions>false</trackRevisions>
    </reviewItem>
    <reviewItem>
      <errorID>b5059aae-c4ab-4f0b-b377-5a48cbe9af10</errorID>
      <errorWord>)</errorWord>
      <group>L1_Format</group>
      <groupName>格式问题</groupName>
      <ability>L2_HalfPunc</ability>
      <abilityName>全半角检查</abilityName>
      <candidateList>
        <item>）</item>
      </candidateList>
      <explain>文本全半角错误。</explain>
      <paraID>6C56A111</paraID>
      <start>996</start>
      <end>997</end>
      <status>ignored</status>
      <modifiedWord/>
      <trackRevisions>false</trackRevisions>
    </reviewItem>
    <reviewItem>
      <errorID>abaea84c-3602-467c-ae32-361953b5c8e1</errorID>
      <errorWord>)</errorWord>
      <group>L1_Format</group>
      <groupName>格式问题</groupName>
      <ability>L2_HalfPunc</ability>
      <abilityName>全半角检查</abilityName>
      <candidateList>
        <item>）</item>
      </candidateList>
      <explain>文本全半角错误。</explain>
      <paraID>6C56A111</paraID>
      <start>1065</start>
      <end>1066</end>
      <status>ignored</status>
      <modifiedWord/>
      <trackRevisions>false</trackRevisions>
    </reviewItem>
    <reviewItem>
      <errorID>4fcc563a-7d0c-402c-8b93-14888077c087</errorID>
      <errorWord>)</errorWord>
      <group>L1_Format</group>
      <groupName>格式问题</groupName>
      <ability>L2_HalfPunc</ability>
      <abilityName>全半角检查</abilityName>
      <candidateList>
        <item>）</item>
      </candidateList>
      <explain>文本全半角错误。</explain>
      <paraID>6C56A111</paraID>
      <start>1093</start>
      <end>1094</end>
      <status>ignored</status>
      <modifiedWord/>
      <trackRevisions>false</trackRevisions>
    </reviewItem>
    <reviewItem>
      <errorID>269d77d5-6b12-4ce4-8c5d-6041ea657c2c</errorID>
      <errorWord>)</errorWord>
      <group>L1_Format</group>
      <groupName>格式问题</groupName>
      <ability>L2_HalfPunc</ability>
      <abilityName>全半角检查</abilityName>
      <candidateList>
        <item>）</item>
      </candidateList>
      <explain>文本全半角错误。</explain>
      <paraID>104EDCF6</paraID>
      <start>103</start>
      <end>104</end>
      <status>ignored</status>
      <modifiedWord/>
      <trackRevisions>false</trackRevisions>
    </reviewItem>
    <reviewItem>
      <errorID>ede5ca9e-21af-49fa-a40d-8808b6975a95</errorID>
      <errorWord>)</errorWord>
      <group>L1_Format</group>
      <groupName>格式问题</groupName>
      <ability>L2_HalfPunc</ability>
      <abilityName>全半角检查</abilityName>
      <candidateList>
        <item>）</item>
      </candidateList>
      <explain>文本全半角错误。</explain>
      <paraID>104EDCF6</paraID>
      <start>229</start>
      <end>230</end>
      <status>ignored</status>
      <modifiedWord/>
      <trackRevisions>false</trackRevisions>
    </reviewItem>
    <reviewItem>
      <errorID>19320eb1-ea6d-4f16-898f-7b34938cf85d</errorID>
      <errorWord>)</errorWord>
      <group>L1_Format</group>
      <groupName>格式问题</groupName>
      <ability>L2_HalfPunc</ability>
      <abilityName>全半角检查</abilityName>
      <candidateList>
        <item>）</item>
      </candidateList>
      <explain>文本全半角错误。</explain>
      <paraID>104EDCF6</paraID>
      <start>567</start>
      <end>568</end>
      <status>ignored</status>
      <modifiedWord/>
      <trackRevisions>false</trackRevisions>
    </reviewItem>
    <reviewItem>
      <errorID>ed759eec-14f4-4e03-be95-035804bd8947</errorID>
      <errorWord>)</errorWord>
      <group>L1_Format</group>
      <groupName>格式问题</groupName>
      <ability>L2_HalfPunc</ability>
      <abilityName>全半角检查</abilityName>
      <candidateList>
        <item>）</item>
      </candidateList>
      <explain>文本全半角错误。</explain>
      <paraID>104EDCF6</paraID>
      <start>612</start>
      <end>613</end>
      <status>ignored</status>
      <modifiedWord/>
      <trackRevisions>false</trackRevisions>
    </reviewItem>
    <reviewItem>
      <errorID>31bfb1db-3f85-4a2a-baba-c2cbe2d2feb8</errorID>
      <errorWord>)</errorWord>
      <group>L1_Format</group>
      <groupName>格式问题</groupName>
      <ability>L2_HalfPunc</ability>
      <abilityName>全半角检查</abilityName>
      <candidateList>
        <item>）</item>
      </candidateList>
      <explain>文本全半角错误。</explain>
      <paraID>104EDCF6</paraID>
      <start>659</start>
      <end>660</end>
      <status>ignored</status>
      <modifiedWord/>
      <trackRevisions>false</trackRevisions>
    </reviewItem>
    <reviewItem>
      <errorID>b5502e9c-36a0-4ed3-815e-e3afa21b60b5</errorID>
      <errorWord>)</errorWord>
      <group>L1_Format</group>
      <groupName>格式问题</groupName>
      <ability>L2_HalfPunc</ability>
      <abilityName>全半角检查</abilityName>
      <candidateList>
        <item>）</item>
      </candidateList>
      <explain>文本全半角错误。</explain>
      <paraID>104EDCF6</paraID>
      <start>703</start>
      <end>704</end>
      <status>ignored</status>
      <modifiedWord/>
      <trackRevisions>false</trackRevisions>
    </reviewItem>
    <reviewItem>
      <errorID>93d38244-5c7e-4bd4-b8df-390af0ebe07c</errorID>
      <errorWord>)</errorWord>
      <group>L1_Format</group>
      <groupName>格式问题</groupName>
      <ability>L2_HalfPunc</ability>
      <abilityName>全半角检查</abilityName>
      <candidateList>
        <item>）</item>
      </candidateList>
      <explain>文本全半角错误。</explain>
      <paraID>104EDCF6</paraID>
      <start>791</start>
      <end>792</end>
      <status>ignored</status>
      <modifiedWord/>
      <trackRevisions>false</trackRevisions>
    </reviewItem>
    <reviewItem>
      <errorID>327dea27-ae44-4acc-946a-4eb8b82bd866</errorID>
      <errorWord>)</errorWord>
      <group>L1_Format</group>
      <groupName>格式问题</groupName>
      <ability>L2_HalfPunc</ability>
      <abilityName>全半角检查</abilityName>
      <candidateList>
        <item>）</item>
      </candidateList>
      <explain>文本全半角错误。</explain>
      <paraID>104EDCF6</paraID>
      <start>838</start>
      <end>839</end>
      <status>ignored</status>
      <modifiedWord/>
      <trackRevisions>false</trackRevisions>
    </reviewItem>
    <reviewItem>
      <errorID>e290d616-f2b5-401f-985c-c76c77e58ac6</errorID>
      <errorWord>)</errorWord>
      <group>L1_Format</group>
      <groupName>格式问题</groupName>
      <ability>L2_HalfPunc</ability>
      <abilityName>全半角检查</abilityName>
      <candidateList>
        <item>）</item>
      </candidateList>
      <explain>文本全半角错误。</explain>
      <paraID>104EDCF6</paraID>
      <start>915</start>
      <end>916</end>
      <status>ignored</status>
      <modifiedWord/>
      <trackRevisions>false</trackRevisions>
    </reviewItem>
    <reviewItem>
      <errorID>42c5e831-bd77-4370-afad-5745cbf47dc2</errorID>
      <errorWord>)</errorWord>
      <group>L1_Format</group>
      <groupName>格式问题</groupName>
      <ability>L2_HalfPunc</ability>
      <abilityName>全半角检查</abilityName>
      <candidateList>
        <item>）</item>
      </candidateList>
      <explain>文本全半角错误。</explain>
      <paraID>104EDCF6</paraID>
      <start>957</start>
      <end>958</end>
      <status>ignored</status>
      <modifiedWord/>
      <trackRevisions>false</trackRevisions>
    </reviewItem>
    <reviewItem>
      <errorID>fdc1224d-ccd7-489c-9dd7-16cd10ab242f</errorID>
      <errorWord>)</errorWord>
      <group>L1_Format</group>
      <groupName>格式问题</groupName>
      <ability>L2_HalfPunc</ability>
      <abilityName>全半角检查</abilityName>
      <candidateList>
        <item>）</item>
      </candidateList>
      <explain>文本全半角错误。</explain>
      <paraID>104EDCF6</paraID>
      <start>1048</start>
      <end>1049</end>
      <status>ignored</status>
      <modifiedWord/>
      <trackRevisions>false</trackRevisions>
    </reviewItem>
    <reviewItem>
      <errorID>d3032114-9ece-4943-bfd4-aeae40d31d05</errorID>
      <errorWord>)</errorWord>
      <group>L1_Format</group>
      <groupName>格式问题</groupName>
      <ability>L2_HalfPunc</ability>
      <abilityName>全半角检查</abilityName>
      <candidateList>
        <item>）</item>
      </candidateList>
      <explain>文本全半角错误。</explain>
      <paraID>104EDCF6</paraID>
      <start>1101</start>
      <end>1102</end>
      <status>ignored</status>
      <modifiedWord/>
      <trackRevisions>false</trackRevisions>
    </reviewItem>
    <reviewItem>
      <errorID>34cb7b20-40e9-40ad-b73f-2e19a792b78e</errorID>
      <errorWord>)</errorWord>
      <group>L1_Format</group>
      <groupName>格式问题</groupName>
      <ability>L2_HalfPunc</ability>
      <abilityName>全半角检查</abilityName>
      <candidateList>
        <item>）</item>
      </candidateList>
      <explain>文本全半角错误。</explain>
      <paraID>104EDCF6</paraID>
      <start>1149</start>
      <end>1150</end>
      <status>ignored</status>
      <modifiedWord/>
      <trackRevisions>false</trackRevisions>
    </reviewItem>
    <reviewItem>
      <errorID>6ab099fa-3267-4d5b-88e2-c1141d1408f0</errorID>
      <errorWord>)</errorWord>
      <group>L1_Format</group>
      <groupName>格式问题</groupName>
      <ability>L2_HalfPunc</ability>
      <abilityName>全半角检查</abilityName>
      <candidateList>
        <item>）</item>
      </candidateList>
      <explain>文本全半角错误。</explain>
      <paraID>104EDCF6</paraID>
      <start>1172</start>
      <end>1173</end>
      <status>ignored</status>
      <modifiedWord/>
      <trackRevisions>false</trackRevisions>
    </reviewItem>
    <reviewItem>
      <errorID>b2f3c689-b7b7-410b-87b7-aa7f33fea90a</errorID>
      <errorWord>)</errorWord>
      <group>L1_Format</group>
      <groupName>格式问题</groupName>
      <ability>L2_HalfPunc</ability>
      <abilityName>全半角检查</abilityName>
      <candidateList>
        <item>）</item>
      </candidateList>
      <explain>文本全半角错误。</explain>
      <paraID>104EDCF6</paraID>
      <start>1231</start>
      <end>1232</end>
      <status>ignored</status>
      <modifiedWord/>
      <trackRevisions>false</trackRevisions>
    </reviewItem>
    <reviewItem>
      <errorID>4e57127c-eba5-49a0-9cdf-a7625bd4379b</errorID>
      <errorWord>)</errorWord>
      <group>L1_Format</group>
      <groupName>格式问题</groupName>
      <ability>L2_HalfPunc</ability>
      <abilityName>全半角检查</abilityName>
      <candidateList>
        <item>）</item>
      </candidateList>
      <explain>文本全半角错误。</explain>
      <paraID>104EDCF6</paraID>
      <start>1280</start>
      <end>1281</end>
      <status>ignored</status>
      <modifiedWord/>
      <trackRevisions>false</trackRevisions>
    </reviewItem>
    <reviewItem>
      <errorID>a2bb3b81-25b4-4cb9-9c50-84757ad536ce</errorID>
      <errorWord>)</errorWord>
      <group>L1_Format</group>
      <groupName>格式问题</groupName>
      <ability>L2_HalfPunc</ability>
      <abilityName>全半角检查</abilityName>
      <candidateList>
        <item>）</item>
      </candidateList>
      <explain>文本全半角错误。</explain>
      <paraID>104EDCF6</paraID>
      <start>1369</start>
      <end>1370</end>
      <status>ignored</status>
      <modifiedWord/>
      <trackRevisions>false</trackRevisions>
    </reviewItem>
    <reviewItem>
      <errorID>d90ca6cd-1a16-4d7c-bbfc-91c6714229b1</errorID>
      <errorWord>)</errorWord>
      <group>L1_Format</group>
      <groupName>格式问题</groupName>
      <ability>L2_HalfPunc</ability>
      <abilityName>全半角检查</abilityName>
      <candidateList>
        <item>）</item>
      </candidateList>
      <explain>文本全半角错误。</explain>
      <paraID>104EDCF6</paraID>
      <start>1423</start>
      <end>1424</end>
      <status>ignored</status>
      <modifiedWord/>
      <trackRevisions>false</trackRevisions>
    </reviewItem>
    <reviewItem>
      <errorID>2c4ece55-c6da-475b-acf3-c8e787e0d3e6</errorID>
      <errorWord>)</errorWord>
      <group>L1_Format</group>
      <groupName>格式问题</groupName>
      <ability>L2_HalfPunc</ability>
      <abilityName>全半角检查</abilityName>
      <candidateList>
        <item>）</item>
      </candidateList>
      <explain>文本全半角错误。</explain>
      <paraID>104EDCF6</paraID>
      <start>1452</start>
      <end>1453</end>
      <status>ignored</status>
      <modifiedWord/>
      <trackRevisions>false</trackRevisions>
    </reviewItem>
    <reviewItem>
      <errorID>9c24e8a9-87f1-4479-82ed-5884db12785e</errorID>
      <errorWord>)</errorWord>
      <group>L1_Format</group>
      <groupName>格式问题</groupName>
      <ability>L2_HalfPunc</ability>
      <abilityName>全半角检查</abilityName>
      <candidateList>
        <item>）</item>
      </candidateList>
      <explain>文本全半角错误。</explain>
      <paraID>104EDCF6</paraID>
      <start>1478</start>
      <end>1479</end>
      <status>ignored</status>
      <modifiedWord/>
      <trackRevisions>false</trackRevisions>
    </reviewItem>
    <reviewItem>
      <errorID>10f79313-1641-495b-824a-fa9cc2b12bd7</errorID>
      <errorWord>)</errorWord>
      <group>L1_Format</group>
      <groupName>格式问题</groupName>
      <ability>L2_HalfPunc</ability>
      <abilityName>全半角检查</abilityName>
      <candidateList>
        <item>）</item>
      </candidateList>
      <explain>文本全半角错误。</explain>
      <paraID>104EDCF6</paraID>
      <start>1588</start>
      <end>1589</end>
      <status>ignored</status>
      <modifiedWord/>
      <trackRevisions>false</trackRevisions>
    </reviewItem>
    <reviewItem>
      <errorID>61c7ca64-c841-4ccf-bf45-808f87af6537</errorID>
      <errorWord>)</errorWord>
      <group>L1_Format</group>
      <groupName>格式问题</groupName>
      <ability>L2_HalfPunc</ability>
      <abilityName>全半角检查</abilityName>
      <candidateList>
        <item>）</item>
      </candidateList>
      <explain>文本全半角错误。</explain>
      <paraID>104EDCF6</paraID>
      <start>1620</start>
      <end>1621</end>
      <status>ignored</status>
      <modifiedWord/>
      <trackRevisions>false</trackRevisions>
    </reviewItem>
    <reviewItem>
      <errorID>09021ee4-39f3-486c-b231-cd82b32bb796</errorID>
      <errorWord>)</errorWord>
      <group>L1_Format</group>
      <groupName>格式问题</groupName>
      <ability>L2_HalfPunc</ability>
      <abilityName>全半角检查</abilityName>
      <candidateList>
        <item>）</item>
      </candidateList>
      <explain>文本全半角错误。</explain>
      <paraID>104EDCF6</paraID>
      <start>1648</start>
      <end>1649</end>
      <status>ignored</status>
      <modifiedWord/>
      <trackRevisions>false</trackRevisions>
    </reviewItem>
    <reviewItem>
      <errorID>be270ebe-3a59-468e-8643-064cc3cb3c95</errorID>
      <errorWord>)</errorWord>
      <group>L1_Format</group>
      <groupName>格式问题</groupName>
      <ability>L2_HalfPunc</ability>
      <abilityName>全半角检查</abilityName>
      <candidateList>
        <item>）</item>
      </candidateList>
      <explain>文本全半角错误。</explain>
      <paraID>104EDCF6</paraID>
      <start>1696</start>
      <end>1697</end>
      <status>ignored</status>
      <modifiedWord/>
      <trackRevisions>false</trackRevisions>
    </reviewItem>
    <reviewItem>
      <errorID>267aa651-3b28-46f2-acee-561ef4885766</errorID>
      <errorWord>)</errorWord>
      <group>L1_Format</group>
      <groupName>格式问题</groupName>
      <ability>L2_HalfPunc</ability>
      <abilityName>全半角检查</abilityName>
      <candidateList>
        <item>）</item>
      </candidateList>
      <explain>文本全半角错误。</explain>
      <paraID>104EDCF6</paraID>
      <start>1749</start>
      <end>1750</end>
      <status>ignored</status>
      <modifiedWord/>
      <trackRevisions>false</trackRevisions>
    </reviewItem>
    <reviewItem>
      <errorID>2f63165b-f00f-41ca-9723-d999de706014</errorID>
      <errorWord>)</errorWord>
      <group>L1_Format</group>
      <groupName>格式问题</groupName>
      <ability>L2_HalfPunc</ability>
      <abilityName>全半角检查</abilityName>
      <candidateList>
        <item>）</item>
      </candidateList>
      <explain>文本全半角错误。</explain>
      <paraID>104EDCF6</paraID>
      <start>1798</start>
      <end>1799</end>
      <status>ignored</status>
      <modifiedWord/>
      <trackRevisions>false</trackRevisions>
    </reviewItem>
    <reviewItem>
      <errorID>a354d736-ea79-4c39-81fe-8d96b6cf95ee</errorID>
      <errorWord>)</errorWord>
      <group>L1_Format</group>
      <groupName>格式问题</groupName>
      <ability>L2_HalfPunc</ability>
      <abilityName>全半角检查</abilityName>
      <candidateList>
        <item>）</item>
      </candidateList>
      <explain>文本全半角错误。</explain>
      <paraID>779F86CE</paraID>
      <start>11</start>
      <end>12</end>
      <status>ignored</status>
      <modifiedWord/>
      <trackRevisions>false</trackRevisions>
    </reviewItem>
    <reviewItem>
      <errorID>db8bad20-34b1-4c87-a167-1ca43cfdf321</errorID>
      <errorWord>)</errorWord>
      <group>L1_Format</group>
      <groupName>格式问题</groupName>
      <ability>L2_HalfPunc</ability>
      <abilityName>全半角检查</abilityName>
      <candidateList>
        <item>）</item>
      </candidateList>
      <explain>文本全半角错误。</explain>
      <paraID>779F86CE</paraID>
      <start>60</start>
      <end>61</end>
      <status>ignored</status>
      <modifiedWord/>
      <trackRevisions>false</trackRevisions>
    </reviewItem>
    <reviewItem>
      <errorID>47e817e3-2d08-41a9-b078-1246b72e0af6</errorID>
      <errorWord>)</errorWord>
      <group>L1_Format</group>
      <groupName>格式问题</groupName>
      <ability>L2_HalfPunc</ability>
      <abilityName>全半角检查</abilityName>
      <candidateList>
        <item>）</item>
      </candidateList>
      <explain>文本全半角错误。</explain>
      <paraID>779F86CE</paraID>
      <start>84</start>
      <end>85</end>
      <status>ignored</status>
      <modifiedWord/>
      <trackRevisions>false</trackRevisions>
    </reviewItem>
    <reviewItem>
      <errorID>5a0e0cf3-1e76-46b3-95bf-dc198269416d</errorID>
      <errorWord>)</errorWord>
      <group>L1_Format</group>
      <groupName>格式问题</groupName>
      <ability>L2_HalfPunc</ability>
      <abilityName>全半角检查</abilityName>
      <candidateList>
        <item>）</item>
      </candidateList>
      <explain>文本全半角错误。</explain>
      <paraID>779F86CE</paraID>
      <start>135</start>
      <end>136</end>
      <status>ignored</status>
      <modifiedWord/>
      <trackRevisions>false</trackRevisions>
    </reviewItem>
    <reviewItem>
      <errorID>a6e8011c-0cdd-4b3f-a4b1-f95fbbd86d6e</errorID>
      <errorWord>)</errorWord>
      <group>L1_Format</group>
      <groupName>格式问题</groupName>
      <ability>L2_HalfPunc</ability>
      <abilityName>全半角检查</abilityName>
      <candidateList>
        <item>）</item>
      </candidateList>
      <explain>文本全半角错误。</explain>
      <paraID>779F86CE</paraID>
      <start>169</start>
      <end>170</end>
      <status>ignored</status>
      <modifiedWord/>
      <trackRevisions>false</trackRevisions>
    </reviewItem>
    <reviewItem>
      <errorID>9ecc7473-87bd-45a8-9635-b81290e0b6e5</errorID>
      <errorWord>)</errorWord>
      <group>L1_Format</group>
      <groupName>格式问题</groupName>
      <ability>L2_HalfPunc</ability>
      <abilityName>全半角检查</abilityName>
      <candidateList>
        <item>）</item>
      </candidateList>
      <explain>文本全半角错误。</explain>
      <paraID>779F86CE</paraID>
      <start>207</start>
      <end>208</end>
      <status>ignored</status>
      <modifiedWord/>
      <trackRevisions>false</trackRevisions>
    </reviewItem>
    <reviewItem>
      <errorID>768ae4ab-3e86-4d11-bbca-58bbca99c33e</errorID>
      <errorWord>)</errorWord>
      <group>L1_Format</group>
      <groupName>格式问题</groupName>
      <ability>L2_HalfPunc</ability>
      <abilityName>全半角检查</abilityName>
      <candidateList>
        <item>）</item>
      </candidateList>
      <explain>文本全半角错误。</explain>
      <paraID>779F86CE</paraID>
      <start>254</start>
      <end>255</end>
      <status>ignored</status>
      <modifiedWord/>
      <trackRevisions>false</trackRevisions>
    </reviewItem>
    <reviewItem>
      <errorID>6aae8e9a-2a24-4d15-952c-929721a9915b</errorID>
      <errorWord>)</errorWord>
      <group>L1_Format</group>
      <groupName>格式问题</groupName>
      <ability>L2_HalfPunc</ability>
      <abilityName>全半角检查</abilityName>
      <candidateList>
        <item>）</item>
      </candidateList>
      <explain>文本全半角错误。</explain>
      <paraID>779F86CE</paraID>
      <start>305</start>
      <end>306</end>
      <status>ignored</status>
      <modifiedWord/>
      <trackRevisions>false</trackRevisions>
    </reviewItem>
    <reviewItem>
      <errorID>02ed9727-f19a-4640-bc47-d76ed53ad292</errorID>
      <errorWord>)</errorWord>
      <group>L1_Format</group>
      <groupName>格式问题</groupName>
      <ability>L2_HalfPunc</ability>
      <abilityName>全半角检查</abilityName>
      <candidateList>
        <item>）</item>
      </candidateList>
      <explain>文本全半角错误。</explain>
      <paraID>779F86CE</paraID>
      <start>335</start>
      <end>336</end>
      <status>ignored</status>
      <modifiedWord/>
      <trackRevisions>false</trackRevisions>
    </reviewItem>
    <reviewItem>
      <errorID>8a1bdad5-8d99-441b-85ca-d80773425145</errorID>
      <errorWord>)</errorWord>
      <group>L1_Format</group>
      <groupName>格式问题</groupName>
      <ability>L2_HalfPunc</ability>
      <abilityName>全半角检查</abilityName>
      <candidateList>
        <item>）</item>
      </candidateList>
      <explain>文本全半角错误。</explain>
      <paraID>779F86CE</paraID>
      <start>358</start>
      <end>359</end>
      <status>ignored</status>
      <modifiedWord/>
      <trackRevisions>false</trackRevisions>
    </reviewItem>
    <reviewItem>
      <errorID>add57b11-c478-4fe1-b817-543c88f222f4</errorID>
      <errorWord>)</errorWord>
      <group>L1_Format</group>
      <groupName>格式问题</groupName>
      <ability>L2_HalfPunc</ability>
      <abilityName>全半角检查</abilityName>
      <candidateList>
        <item>）</item>
      </candidateList>
      <explain>文本全半角错误。</explain>
      <paraID>779F86CE</paraID>
      <start>392</start>
      <end>393</end>
      <status>ignored</status>
      <modifiedWord/>
      <trackRevisions>false</trackRevisions>
    </reviewItem>
    <reviewItem>
      <errorID>18374106-8f57-4efe-a839-80d9606f35c3</errorID>
      <errorWord>)</errorWord>
      <group>L1_Format</group>
      <groupName>格式问题</groupName>
      <ability>L2_HalfPunc</ability>
      <abilityName>全半角检查</abilityName>
      <candidateList>
        <item>）</item>
      </candidateList>
      <explain>文本全半角错误。</explain>
      <paraID>779F86CE</paraID>
      <start>433</start>
      <end>434</end>
      <status>ignored</status>
      <modifiedWord/>
      <trackRevisions>false</trackRevisions>
    </reviewItem>
    <reviewItem>
      <errorID>acd5548b-40dd-491d-afbd-9bb96c4462f9</errorID>
      <errorWord>)</errorWord>
      <group>L1_Format</group>
      <groupName>格式问题</groupName>
      <ability>L2_HalfPunc</ability>
      <abilityName>全半角检查</abilityName>
      <candidateList>
        <item>）</item>
      </candidateList>
      <explain>文本全半角错误。</explain>
      <paraID>779F86CE</paraID>
      <start>458</start>
      <end>459</end>
      <status>ignored</status>
      <modifiedWord/>
      <trackRevisions>false</trackRevisions>
    </reviewItem>
    <reviewItem>
      <errorID>976b7c36-c209-4c30-a00a-dad911a4a4ae</errorID>
      <errorWord>)</errorWord>
      <group>L1_Format</group>
      <groupName>格式问题</groupName>
      <ability>L2_HalfPunc</ability>
      <abilityName>全半角检查</abilityName>
      <candidateList>
        <item>）</item>
      </candidateList>
      <explain>文本全半角错误。</explain>
      <paraID>779F86CE</paraID>
      <start>483</start>
      <end>484</end>
      <status>ignored</status>
      <modifiedWord/>
      <trackRevisions>false</trackRevisions>
    </reviewItem>
    <reviewItem>
      <errorID>7022218f-a87b-4190-bd79-c5959632cef0</errorID>
      <errorWord>)</errorWord>
      <group>L1_Format</group>
      <groupName>格式问题</groupName>
      <ability>L2_HalfPunc</ability>
      <abilityName>全半角检查</abilityName>
      <candidateList>
        <item>）</item>
      </candidateList>
      <explain>文本全半角错误。</explain>
      <paraID>779F86CE</paraID>
      <start>532</start>
      <end>533</end>
      <status>ignored</status>
      <modifiedWord/>
      <trackRevisions>false</trackRevisions>
    </reviewItem>
    <reviewItem>
      <errorID>37b2ea7f-bd57-45df-8bf6-99337b72425c</errorID>
      <errorWord>)</errorWord>
      <group>L1_Format</group>
      <groupName>格式问题</groupName>
      <ability>L2_HalfPunc</ability>
      <abilityName>全半角检查</abilityName>
      <candidateList>
        <item>）</item>
      </candidateList>
      <explain>文本全半角错误。</explain>
      <paraID>779F86CE</paraID>
      <start>610</start>
      <end>611</end>
      <status>ignored</status>
      <modifiedWord/>
      <trackRevisions>false</trackRevisions>
    </reviewItem>
    <reviewItem>
      <errorID>941a80ba-a833-48c9-a285-cbc6f1f6b00c</errorID>
      <errorWord>)</errorWord>
      <group>L1_Format</group>
      <groupName>格式问题</groupName>
      <ability>L2_HalfPunc</ability>
      <abilityName>全半角检查</abilityName>
      <candidateList>
        <item>）</item>
      </candidateList>
      <explain>文本全半角错误。</explain>
      <paraID>779F86CE</paraID>
      <start>640</start>
      <end>641</end>
      <status>ignored</status>
      <modifiedWord/>
      <trackRevisions>false</trackRevisions>
    </reviewItem>
    <reviewItem>
      <errorID>0b916551-fdfa-4b03-87bc-85e93ae0dd42</errorID>
      <errorWord>:</errorWord>
      <group>L1_Format</group>
      <groupName>格式问题</groupName>
      <ability>L2_HalfPunc</ability>
      <abilityName>全半角检查</abilityName>
      <candidateList>
        <item>：</item>
      </candidateList>
      <explain>文本全半角错误。</explain>
      <paraID>1A2A5195</paraID>
      <start>111</start>
      <end>112</end>
      <status>ignored</status>
      <modifiedWord/>
      <trackRevisions>false</trackRevisions>
    </reviewItem>
    <reviewItem>
      <errorID>e918a284-16be-4277-8bbc-782774961ce1</errorID>
      <errorWord>其它</errorWord>
      <group>L1_Word</group>
      <groupName>字词问题</groupName>
      <ability>L2_Alias</ability>
      <abilityName>也作/曾用词</abilityName>
      <candidateList>
        <item>其他</item>
      </candidateList>
      <explain>词汇[其它]为不规范表述或旧称，其规范书面表述为[其他]。</explain>
      <paraID>18CC5295</paraID>
      <start>2</start>
      <end>4</end>
      <status>modified</status>
      <modifiedWord>其他</modifiedWord>
      <trackRevisions>false</trackRevisions>
    </reviewItem>
    <reviewItem>
      <errorID>fe7e14fa-35aa-4254-85cb-2d3bc7a22f73</errorID>
      <errorWord>其它</errorWord>
      <group>L1_Word</group>
      <groupName>字词问题</groupName>
      <ability>L2_Alias</ability>
      <abilityName>也作/曾用词</abilityName>
      <candidateList>
        <item>其他</item>
      </candidateList>
      <explain>词汇[其它]为不规范表述或旧称，其规范书面表述为[其他]。</explain>
      <paraID>35FF0B5C</paraID>
      <start>41</start>
      <end>43</end>
      <status>modified</status>
      <modifiedWord>其他</modifiedWord>
      <trackRevisions>false</trackRevisions>
    </reviewItem>
    <reviewItem>
      <errorID>9d6e9201-b81e-42a2-83da-e24d5228ea3b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2DE2D906</paraID>
      <start>8</start>
      <end>11</end>
      <status>ignored</status>
      <modifiedWord/>
      <trackRevisions>false</trackRevisions>
    </reviewItem>
    <reviewItem>
      <errorID>c7c4e0a7-9ea8-4a36-8c54-4b9110de156d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1A633B9D</paraID>
      <start>9</start>
      <end>10</end>
      <status>unmodified</status>
      <modifiedWord/>
      <trackRevisions>false</trackRevisions>
    </reviewItem>
    <reviewItem>
      <errorID>e03ec430-652c-4106-b997-865f6c2a70ea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5F36E868</paraID>
      <start>9</start>
      <end>10</end>
      <status>unmodified</status>
      <modifiedWord/>
      <trackRevisions>false</trackRevisions>
    </reviewItem>
    <reviewItem>
      <errorID>40ed36b0-c944-4696-ac8b-82a368ade536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2101507E</paraID>
      <start>9</start>
      <end>10</end>
      <status>unmodified</status>
      <modifiedWord/>
      <trackRevisions>false</trackRevisions>
    </reviewItem>
    <reviewItem>
      <errorID>f7ca3751-22d1-4a86-9e5a-d7a4b4206b84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3D0E606</paraID>
      <start>9</start>
      <end>10</end>
      <status>unmodified</status>
      <modifiedWord/>
      <trackRevisions>false</trackRevisions>
    </reviewItem>
    <reviewItem>
      <errorID>29fa7c65-f70a-4930-893a-3bd0d7c718a1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77EC9CE8</paraID>
      <start>9</start>
      <end>10</end>
      <status>unmodified</status>
      <modifiedWord/>
      <trackRevisions>false</trackRevisions>
    </reviewItem>
    <reviewItem>
      <errorID>a2bc9215-6e74-462d-a3e5-a17702385ea8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6E889ECA</paraID>
      <start>0</start>
      <end>2</end>
      <status>modified</status>
      <modifiedWord>其他</modifiedWord>
      <trackRevisions>false</trackRevisions>
    </reviewItem>
    <reviewItem>
      <errorID>f27c5cc7-bbec-44ff-b188-a18e25753ca0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6706AC7</paraID>
      <start>16</start>
      <end>17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DD5E3F-542C-4DFE-A19D-34322733F0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10</cp:revision>
  <dcterms:created xsi:type="dcterms:W3CDTF">2022-10-10T04:43:00Z</dcterms:created>
  <dcterms:modified xsi:type="dcterms:W3CDTF">2026-07-15T06:39:02Z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F1C9A85DC2C94F36850EA108D9204E3E_13</vt:lpwstr>
  </property>
  <property fmtid="{D5CDD505-2E9C-101B-9397-08002B2CF9AE}" pid="4" name="KSOTemplateDocerSaveRecord">
    <vt:lpwstr>eyJoZGlkIjoiZTA1NzE4MmU0ZDFlYjc4YjhhMmY0OGI5YzgyMzQ2MTYiLCJ1c2VySWQiOiI0ODE2NDU2NTAifQ==</vt:lpwstr>
  </property>
</Properties>
</file>