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05"/>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05"/>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305"/>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05"/>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5"/>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5"/>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2026年连云区危旧房改造项目(墟沟街道)（政府采购工程）（专门面向中小企业）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5"/>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5"/>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JSZC-320703-JSGH-C2026-0004</w:t>
            </w:r>
            <w:r>
              <w:rPr>
                <w:rFonts w:hint="eastAsia" w:ascii="宋体" w:hAnsi="宋体" w:eastAsia="宋体" w:cs="宋体"/>
                <w:b/>
                <w:bCs/>
                <w:spacing w:val="16"/>
                <w:sz w:val="32"/>
                <w:szCs w:val="32"/>
                <w:highlight w:val="none"/>
                <w:lang w:eastAsia="zh-CN"/>
              </w:rPr>
            </w:r>
            <w:r/>
          </w:p>
        </w:tc>
      </w:tr>
    </w:tbl>
    <w:p>
      <w:pPr>
        <w:pStyle w:val="1305"/>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5"/>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5"/>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053"/>
        <w:gridCol w:w="3668"/>
        <w:gridCol w:w="2486"/>
      </w:tblGrid>
      <w:tr>
        <w:trPr>
          <w:trHeight w:val="827"/>
        </w:trPr>
        <w:tc>
          <w:tcPr>
            <w:tcW w:w="3053" w:type="dxa"/>
            <w:vAlign w:val="center"/>
            <w:textDirection w:val="lrTb"/>
            <w:noWrap w:val="false"/>
          </w:tcPr>
          <w:p>
            <w:pPr>
              <w:pStyle w:val="935"/>
              <w:ind w:left="0" w:firstLine="0"/>
              <w:jc w:val="left"/>
              <w:spacing w:line="360" w:lineRule="auto"/>
              <w:shd w:val="clear" w:color="auto" w:fill="auto"/>
              <w:rPr>
                <w:rFonts w:ascii="宋体" w:hAnsi="宋体" w:cs="宋体"/>
                <w:highlight w:val="none"/>
              </w:rPr>
              <w:framePr w:vAnchor="page" w:hAnchor="page" w:x="1431" w:y="10973"/>
            </w:pPr>
            <w:r/>
            <w:bookmarkStart w:id="0" w:name="OLE_LINK31"/>
            <w:r/>
            <w:bookmarkStart w:id="1" w:name="OLE_LINK4"/>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974"/>
              <w:ind w:left="0" w:firstLine="0"/>
              <w:spacing w:line="360" w:lineRule="auto"/>
              <w:shd w:val="clear" w:color="auto" w:fill="auto"/>
              <w:rPr>
                <w:rFonts w:hint="eastAsia" w:hAnsi="宋体" w:eastAsia="宋体" w:cs="宋体"/>
                <w:b/>
                <w:bCs/>
                <w:sz w:val="32"/>
                <w:szCs w:val="32"/>
                <w:highlight w:val="none"/>
                <w:lang w:eastAsia="zh-CN"/>
              </w:rPr>
              <w:framePr w:vAnchor="page" w:hAnchor="page" w:x="1431" w:y="10973"/>
            </w:pPr>
            <w:r/>
            <w:bookmarkEnd w:id="0"/>
            <w:r/>
            <w:bookmarkEnd w:id="1"/>
            <w:r>
              <w:rPr>
                <w:rFonts w:hint="eastAsia" w:hAnsi="宋体" w:cs="宋体"/>
                <w:b/>
                <w:bCs/>
                <w:sz w:val="32"/>
                <w:szCs w:val="32"/>
                <w:highlight w:val="none"/>
                <w:lang w:eastAsia="zh-CN"/>
              </w:rPr>
              <w:t xml:space="preserve">连云港市连云区住房和城乡建设局</w:t>
            </w:r>
            <w:r>
              <w:rPr>
                <w:rFonts w:hint="eastAsia" w:hAnsi="宋体" w:eastAsia="宋体" w:cs="宋体"/>
                <w:b/>
                <w:bCs/>
                <w:sz w:val="32"/>
                <w:szCs w:val="32"/>
                <w:highlight w:val="none"/>
                <w:lang w:eastAsia="zh-CN"/>
              </w:rPr>
            </w:r>
            <w:r/>
          </w:p>
        </w:tc>
      </w:tr>
      <w:tr>
        <w:trPr>
          <w:trHeight w:val="797"/>
        </w:trPr>
        <w:tc>
          <w:tcPr>
            <w:tcW w:w="3053" w:type="dxa"/>
            <w:vAlign w:val="center"/>
            <w:textDirection w:val="lrTb"/>
            <w:noWrap w:val="false"/>
          </w:tcPr>
          <w:p>
            <w:pPr>
              <w:pStyle w:val="935"/>
              <w:ind w:left="0" w:firstLine="0"/>
              <w:jc w:val="left"/>
              <w:spacing w:line="360" w:lineRule="auto"/>
              <w:shd w:val="clear" w:color="auto" w:fill="auto"/>
              <w:rPr>
                <w:rFonts w:ascii="宋体" w:hAnsi="宋体" w:cs="宋体"/>
                <w:highlight w:val="none"/>
              </w:rPr>
              <w:framePr w:vAnchor="page" w:hAnchor="page" w:x="1431" w:y="10973"/>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974"/>
              <w:ind w:left="0" w:firstLine="0"/>
              <w:spacing w:line="360" w:lineRule="auto"/>
              <w:shd w:val="clear" w:color="auto" w:fill="auto"/>
              <w:rPr>
                <w:rFonts w:hint="eastAsia" w:hAnsi="宋体" w:eastAsia="宋体" w:cs="宋体"/>
                <w:b/>
                <w:bCs/>
                <w:sz w:val="28"/>
                <w:szCs w:val="28"/>
                <w:highlight w:val="none"/>
                <w:lang w:eastAsia="zh-CN"/>
              </w:rPr>
              <w:framePr w:vAnchor="page" w:hAnchor="page" w:x="1431" w:y="10973"/>
            </w:pPr>
            <w:r>
              <w:rPr>
                <w:rFonts w:hint="eastAsia" w:hAnsi="宋体" w:cs="宋体"/>
                <w:b/>
                <w:bCs/>
                <w:spacing w:val="20"/>
                <w:sz w:val="32"/>
                <w:highlight w:val="none"/>
                <w:lang w:eastAsia="zh-CN"/>
              </w:rPr>
              <w:t xml:space="preserve">江苏国衡工程咨询有限公司 </w:t>
            </w:r>
            <w:r>
              <w:rPr>
                <w:rFonts w:hint="eastAsia" w:hAnsi="宋体" w:eastAsia="宋体" w:cs="宋体"/>
                <w:b/>
                <w:bCs/>
                <w:sz w:val="28"/>
                <w:szCs w:val="28"/>
                <w:highlight w:val="none"/>
                <w:lang w:eastAsia="zh-CN"/>
              </w:rPr>
            </w:r>
            <w:r/>
          </w:p>
        </w:tc>
      </w:tr>
      <w:tr>
        <w:trPr>
          <w:gridAfter w:val="1"/>
          <w:trHeight w:val="385"/>
        </w:trPr>
        <w:tc>
          <w:tcPr>
            <w:gridSpan w:val="2"/>
            <w:tcBorders>
              <w:top w:val="none" w:color="000000" w:sz="0" w:space="0"/>
              <w:left w:val="none" w:color="000000" w:sz="0" w:space="0"/>
              <w:bottom w:val="none" w:color="000000" w:sz="0" w:space="0"/>
              <w:right w:val="none" w:color="000000" w:sz="0" w:space="0"/>
            </w:tcBorders>
            <w:tcW w:w="6721" w:type="dxa"/>
            <w:vAlign w:val="top"/>
            <w:textDirection w:val="lrTb"/>
            <w:noWrap w:val="false"/>
          </w:tcPr>
          <w:p>
            <w:pPr>
              <w:pStyle w:val="974"/>
              <w:ind w:left="0" w:firstLine="0"/>
              <w:jc w:val="center"/>
              <w:spacing w:line="360" w:lineRule="auto"/>
              <w:shd w:val="clear" w:color="auto" w:fill="auto"/>
              <w:rPr>
                <w:rFonts w:hAnsi="宋体" w:eastAsia="宋体" w:cs="宋体"/>
                <w:b/>
                <w:sz w:val="32"/>
                <w:szCs w:val="32"/>
                <w:highlight w:val="none"/>
                <w:lang w:val="en-US" w:eastAsia="zh-CN"/>
              </w:rPr>
              <w:framePr w:vAnchor="page" w:hAnchor="page" w:x="1431" w:y="10973"/>
            </w:pPr>
            <w:r>
              <w:t xml:space="preserve">                            </w:t>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935"/>
        <w:ind w:firstLine="0"/>
        <w:spacing w:line="360" w:lineRule="auto"/>
        <w:shd w:val="clear" w:color="auto" w:fill="auto"/>
        <w:rPr>
          <w:rFonts w:ascii="宋体" w:hAnsi="宋体" w:cs="宋体"/>
          <w:szCs w:val="21"/>
          <w:highlight w:val="none"/>
        </w:rPr>
      </w:pPr>
      <w:r>
        <w:rPr>
          <w:rFonts w:ascii="宋体" w:hAnsi="宋体" w:cs="宋体"/>
          <w:szCs w:val="21"/>
          <w:highlight w:val="none"/>
        </w:rPr>
      </w:r>
      <w:r/>
    </w:p>
    <w:p>
      <w:pPr>
        <w:pStyle w:val="935"/>
        <w:shd w:val="clear" w:color="auto" w:fill="auto"/>
        <w:rPr>
          <w:rFonts w:ascii="宋体" w:hAnsi="宋体" w:cs="宋体"/>
          <w:b/>
          <w:sz w:val="44"/>
          <w:szCs w:val="44"/>
          <w:highlight w:val="none"/>
        </w:rPr>
      </w:pPr>
      <w:r>
        <w:rPr>
          <w:rFonts w:ascii="宋体" w:hAnsi="宋体" w:cs="宋体"/>
          <w:b/>
          <w:sz w:val="44"/>
          <w:szCs w:val="44"/>
          <w:highlight w:val="none"/>
        </w:rPr>
      </w:r>
      <w:r/>
    </w:p>
    <w:p>
      <w:pPr>
        <w:pStyle w:val="935"/>
        <w:jc w:val="center"/>
        <w:spacing w:line="480" w:lineRule="auto"/>
        <w:shd w:val="clear" w:color="auto" w:fill="auto"/>
        <w:rPr>
          <w:rFonts w:hint="eastAsia" w:ascii="宋体" w:hAnsi="宋体" w:eastAsia="宋体" w:cs="宋体"/>
          <w:b/>
          <w:sz w:val="44"/>
          <w:szCs w:val="21"/>
          <w:highlight w:val="none"/>
          <w:lang w:eastAsia="zh-CN"/>
        </w:rPr>
        <w:outlineLvl w:val="9"/>
      </w:pPr>
      <w:r>
        <w:rPr>
          <w:rFonts w:hint="eastAsia" w:ascii="宋体" w:hAnsi="宋体" w:eastAsia="宋体" w:cs="宋体"/>
          <w:b/>
          <w:sz w:val="44"/>
          <w:szCs w:val="21"/>
          <w:highlight w:val="none"/>
          <w:lang w:eastAsia="zh-CN"/>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09"/>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09"/>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309"/>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r>
      <w:r/>
    </w:p>
    <w:p>
      <w:pPr>
        <w:pStyle w:val="988"/>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15864"/>
      <w:r/>
      <w:bookmarkStart w:id="6" w:name="_Toc513622226"/>
      <w:r/>
      <w:bookmarkStart w:id="7" w:name="_Toc204595692"/>
      <w:r/>
      <w:bookmarkStart w:id="8" w:name="_Toc224532086"/>
      <w:r>
        <w:rPr>
          <w:rFonts w:hint="eastAsia" w:ascii="宋体" w:hAnsi="宋体" w:eastAsia="宋体" w:cs="宋体"/>
          <w:color w:val="000000"/>
          <w:highlight w:val="none"/>
        </w:rPr>
      </w:r>
      <w:r/>
    </w:p>
    <w:p>
      <w:pPr>
        <w:pStyle w:val="935"/>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35"/>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2026年连云区危旧房改造项目(墟沟街道)（政府采购工程）（专门面向中小企业）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07</w:t>
            </w:r>
            <w:r>
              <w:rPr>
                <w:rFonts w:hint="eastAsia" w:ascii="宋体" w:hAnsi="宋体" w:eastAsia="宋体" w:cs="宋体"/>
                <w:b/>
                <w:bCs/>
                <w:color w:val="000000"/>
                <w:sz w:val="24"/>
                <w:szCs w:val="28"/>
                <w:highlight w:val="none"/>
                <w:u w:val="single"/>
              </w:rPr>
              <w:t xml:space="preserve">月02</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35"/>
        <w:keepLines w:val="0"/>
        <w:keepNext w:val="0"/>
        <w:pageBreakBefore w:val="0"/>
        <w:spacing w:line="360" w:lineRule="auto"/>
        <w:widowControl w:val="off"/>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1、项目编号：</w:t>
      </w:r>
      <w:r>
        <w:rPr>
          <w:rFonts w:hint="eastAsia" w:ascii="宋体" w:hAnsi="宋体" w:eastAsia="宋体" w:cs="宋体"/>
          <w:color w:val="000000"/>
          <w:sz w:val="24"/>
          <w:szCs w:val="24"/>
          <w:highlight w:val="none"/>
          <w:lang w:val="en-US" w:eastAsia="zh-CN"/>
        </w:rPr>
        <w:t xml:space="preserve">JSZC-320703-JSGH-C2026-0004</w:t>
      </w:r>
      <w:r>
        <w:rPr>
          <w:rFonts w:hint="eastAsia" w:ascii="宋体" w:hAnsi="宋体" w:eastAsia="宋体" w:cs="宋体"/>
          <w:color w:val="000000"/>
          <w:sz w:val="24"/>
          <w:szCs w:val="24"/>
          <w:highlight w:val="white"/>
          <w:lang w:val="en-US" w:eastAsia="zh-CN"/>
        </w:rPr>
      </w:r>
      <w:r/>
    </w:p>
    <w:p>
      <w:pPr>
        <w:pStyle w:val="935"/>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2026年连云区危旧房改造项目(墟沟街道)（政府采购工程）（专门面向中小企业）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采购方式：竞争性磋商；</w:t>
      </w:r>
      <w:r>
        <w:rPr>
          <w:rFonts w:hint="eastAsia" w:ascii="宋体" w:hAnsi="宋体" w:eastAsia="宋体" w:cs="宋体"/>
          <w:color w:val="000000"/>
          <w:sz w:val="24"/>
          <w:szCs w:val="24"/>
          <w:highlight w:val="white"/>
        </w:rPr>
      </w:r>
      <w:r/>
    </w:p>
    <w:p>
      <w:pPr>
        <w:pStyle w:val="935"/>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367</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35"/>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whit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5、最高限价：人民币352.189656万</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元，报价超过最高限价的按无效响应处理。</w:t>
      </w:r>
      <w:r>
        <w:rPr>
          <w:rFonts w:hint="eastAsia" w:ascii="宋体" w:hAnsi="宋体" w:eastAsia="宋体" w:cs="宋体"/>
          <w:i w:val="0"/>
          <w:iCs w:val="0"/>
          <w:caps w:val="0"/>
          <w:color w:val="000000"/>
          <w:spacing w:val="0"/>
          <w:sz w:val="24"/>
          <w:szCs w:val="24"/>
          <w:highlight w:val="white"/>
          <w:shd w:val="clear" w:color="auto" w:fill="ffffff"/>
          <w:lang w:val="en-US" w:eastAsia="zh-CN" w:bidi="ar"/>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采购需求：计划改造4栋楼，针对混凝土构件钢筋锈胀部位进行缺陷处理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针对墙体承载力不足进行加固处理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针对阳台梁与墙体结合部位墙体局部承压不足进行加固处理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针对楼梯间斜向板承载力不足进行加固处理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具体详见工程量清单及设计图纸。</w:t>
      </w:r>
      <w:r>
        <w:rPr>
          <w:rFonts w:hint="eastAsia" w:ascii="宋体" w:hAnsi="宋体" w:eastAsia="宋体" w:cs="宋体"/>
          <w:color w:val="000000"/>
          <w:sz w:val="24"/>
          <w:szCs w:val="24"/>
          <w:highlight w:val="white"/>
          <w:lang w:val="en-US" w:eastAsia="zh-CN"/>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val="en-US" w:eastAsia="zh-CN"/>
        </w:rPr>
        <w:t xml:space="preserve">连云区墟沟街道</w:t>
      </w:r>
      <w:r>
        <w:rPr>
          <w:rFonts w:hint="eastAsia" w:ascii="宋体" w:hAnsi="宋体" w:eastAsia="宋体" w:cs="宋体"/>
          <w:color w:val="000000"/>
          <w:sz w:val="24"/>
          <w:szCs w:val="24"/>
          <w:highlight w:val="white"/>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p>
    <w:p>
      <w:pPr>
        <w:pStyle w:val="935"/>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p>
    <w:p>
      <w:pPr>
        <w:pStyle w:val="935"/>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white"/>
        </w:rPr>
        <w:t xml:space="preserve">历天</w:t>
      </w:r>
      <w:r>
        <w:rPr>
          <w:rFonts w:hint="eastAsia" w:ascii="宋体" w:hAnsi="宋体" w:eastAsia="宋体"/>
          <w:b/>
          <w:bCs/>
          <w:color w:val="000000"/>
        </w:rPr>
        <w:t xml:space="preserve">（具体开工日期以采购人</w:t>
      </w:r>
      <w:r>
        <w:rPr>
          <w:rFonts w:hint="eastAsia" w:ascii="宋体" w:hAnsi="宋体" w:eastAsia="宋体"/>
          <w:b/>
          <w:bCs/>
          <w:color w:val="000000"/>
          <w:lang w:val="en-US" w:eastAsia="zh-CN"/>
        </w:rPr>
        <w:t xml:space="preserve">或监理</w:t>
      </w:r>
      <w:r>
        <w:rPr>
          <w:rFonts w:hint="eastAsia" w:ascii="宋体" w:hAnsi="宋体" w:eastAsia="宋体"/>
          <w:b/>
          <w:bCs/>
          <w:color w:val="000000"/>
        </w:rPr>
        <w:t xml:space="preserve">发出的书面开工令为准）。</w:t>
      </w:r>
      <w:r>
        <w:rPr>
          <w:rFonts w:hint="eastAsia" w:ascii="宋体" w:hAnsi="宋体" w:eastAsia="宋体" w:cs="宋体"/>
          <w:color w:val="000000"/>
          <w:sz w:val="24"/>
          <w:szCs w:val="24"/>
          <w:highlight w:val="white"/>
        </w:rPr>
      </w:r>
      <w:r/>
    </w:p>
    <w:p>
      <w:pPr>
        <w:pStyle w:val="935"/>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p>
    <w:p>
      <w:pPr>
        <w:pStyle w:val="935"/>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bookmarkStart w:id="10" w:name="_Toc28359014"/>
      <w:r/>
      <w:bookmarkStart w:id="11" w:name="_Toc28359091"/>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935"/>
        <w:numPr>
          <w:ilvl w:val="0"/>
          <w:numId w:val="0"/>
        </w:numPr>
        <w:ind w:firstLine="480"/>
        <w:pageBreakBefore w:val="0"/>
        <w:spacing w:line="360" w:lineRule="auto"/>
        <w:rPr>
          <w:rFonts w:hint="eastAsia" w:ascii="宋体" w:hAnsi="宋体" w:eastAsia="宋体" w:cs="宋体"/>
          <w:color w:val="000000"/>
          <w:sz w:val="24"/>
          <w:szCs w:val="24"/>
          <w:highlight w:val="white"/>
        </w:rPr>
      </w:pPr>
      <w:r/>
      <w:bookmarkEnd w:id="10"/>
      <w:r/>
      <w:bookmarkEnd w:id="11"/>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b/>
          <w:bCs/>
          <w:color w:val="000000"/>
        </w:rPr>
        <w:t xml:space="preserve">建筑工程施工总承包</w:t>
      </w:r>
      <w:r>
        <w:rPr>
          <w:rFonts w:hint="eastAsia" w:ascii="宋体" w:hAnsi="宋体"/>
          <w:b/>
          <w:bCs/>
          <w:color w:val="000000"/>
          <w:lang w:val="en-US" w:eastAsia="zh-CN"/>
        </w:rPr>
        <w:t xml:space="preserve">三</w:t>
      </w:r>
      <w:r>
        <w:rPr>
          <w:rFonts w:hint="eastAsia" w:ascii="宋体" w:hAnsi="宋体"/>
          <w:b/>
          <w:bCs/>
          <w:color w:val="000000"/>
        </w:rPr>
        <w:t xml:space="preserve">级及以上资质</w:t>
      </w:r>
      <w:r>
        <w:rPr>
          <w:rFonts w:hint="eastAsia" w:ascii="宋体" w:hAnsi="宋体" w:eastAsia="宋体" w:cs="Times New Roman"/>
          <w:b/>
          <w:bCs/>
          <w:color w:val="000000"/>
          <w:sz w:val="24"/>
          <w:szCs w:val="24"/>
          <w:lang w:val="en-US" w:eastAsia="zh-CN" w:bidi="ar-SA"/>
        </w:rPr>
        <w:t xml:space="preserve">（有效的）</w:t>
      </w:r>
      <w:r>
        <w:rPr>
          <w:rFonts w:hint="eastAsia" w:ascii="宋体" w:hAnsi="宋体"/>
          <w:b/>
          <w:bCs/>
          <w:color w:val="000000"/>
        </w:rPr>
        <w:t xml:space="preserve">或具备特种工程专业承包资质（结构补强）</w:t>
      </w:r>
      <w:r>
        <w:rPr>
          <w:rFonts w:hint="eastAsia" w:ascii="宋体" w:hAnsi="宋体" w:eastAsia="宋体" w:cs="Times New Roman"/>
          <w:b/>
          <w:bCs/>
          <w:color w:val="000000"/>
          <w:sz w:val="24"/>
          <w:szCs w:val="24"/>
          <w:lang w:val="en-US" w:eastAsia="zh-CN" w:bidi="ar-SA"/>
        </w:rPr>
        <w:t xml:space="preserve">（有效的），并取得企业安全生产许可证（有效的）；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cs="宋体"/>
          <w:b/>
          <w:bCs/>
          <w:color w:val="000000"/>
          <w:sz w:val="24"/>
          <w:szCs w:val="24"/>
          <w:highlight w:val="none"/>
          <w:lang w:eastAsia="zh-CN"/>
        </w:rPr>
        <w:t xml:space="preserve">建筑</w:t>
      </w:r>
      <w:r>
        <w:rPr>
          <w:rFonts w:hint="eastAsia" w:ascii="宋体" w:hAnsi="宋体" w:eastAsia="宋体" w:cs="宋体"/>
          <w:b/>
          <w:bCs/>
          <w:color w:val="000000"/>
          <w:sz w:val="24"/>
          <w:szCs w:val="24"/>
          <w:highlight w:val="none"/>
          <w:lang w:val="en-US" w:eastAsia="zh-CN"/>
        </w:rPr>
        <w:t xml:space="preserve">工程专业</w:t>
      </w:r>
      <w:r>
        <w:rPr>
          <w:rFonts w:hint="eastAsia" w:ascii="宋体" w:hAnsi="宋体" w:eastAsia="宋体" w:cs="宋体"/>
          <w:b/>
          <w:bCs/>
          <w:sz w:val="24"/>
          <w:highlight w:val="none"/>
          <w:u w:val="none"/>
          <w:lang w:bidi="ar"/>
        </w:rPr>
        <w:t xml:space="preserve">二级及以上注册建造师资格</w:t>
      </w:r>
      <w:r>
        <w:rPr>
          <w:rFonts w:hint="eastAsia" w:ascii="宋体" w:hAnsi="宋体" w:eastAsia="宋体" w:cs="Times New Roman"/>
          <w:b/>
          <w:bCs/>
          <w:color w:val="000000"/>
          <w:sz w:val="24"/>
          <w:szCs w:val="24"/>
          <w:lang w:val="en-US" w:eastAsia="zh-CN" w:bidi="ar-SA"/>
        </w:rPr>
        <w:t xml:space="preserve">（有效的），同时具有安全生产考核合格证书(B类)(有效的)；</w:t>
      </w:r>
      <w:r>
        <w:rPr>
          <w:rFonts w:hint="eastAsia" w:ascii="宋体" w:hAnsi="宋体" w:eastAsia="宋体" w:cs="宋体"/>
          <w:color w:val="000000"/>
          <w:sz w:val="24"/>
          <w:szCs w:val="24"/>
          <w:highlight w:val="white"/>
        </w:rPr>
      </w:r>
      <w:r/>
    </w:p>
    <w:p>
      <w:pPr>
        <w:pStyle w:val="935"/>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03</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eastAsia="宋体" w:cs="宋体"/>
          <w:b w:val="0"/>
          <w:bCs w:val="0"/>
          <w:color w:val="000000"/>
          <w:sz w:val="24"/>
          <w:szCs w:val="24"/>
          <w:highlight w:val="white"/>
          <w:lang w:eastAsia="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）本项目成交后不分包或转包</w:t>
      </w:r>
      <w:r>
        <w:rPr>
          <w:rFonts w:hint="eastAsia" w:ascii="宋体" w:hAnsi="宋体" w:eastAsia="宋体" w:cs="宋体"/>
          <w:color w:val="000000"/>
          <w:sz w:val="24"/>
          <w:szCs w:val="24"/>
          <w:highlight w:val="white"/>
          <w:lang w:val="en-US" w:eastAsia="zh-CN"/>
        </w:rPr>
        <w:t xml:space="preserve">的承诺。</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t xml:space="preserve">见格式“供应商承诺书”</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1002"/>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
      <w:r/>
      <w:bookmarkEnd w:id="8"/>
      <w:r/>
      <w:bookmarkStart w:id="12" w:name="_Toc31104"/>
      <w:r/>
      <w:bookmarkStart w:id="13" w:name="_Toc515874988"/>
      <w:r/>
      <w:bookmarkStart w:id="14" w:name="_Toc204595693"/>
      <w:r/>
      <w:bookmarkStart w:id="15" w:name="_Toc224532087"/>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935"/>
        <w:ind w:firstLine="480"/>
        <w:jc w:val="left"/>
        <w:spacing w:line="360" w:lineRule="auto"/>
        <w:shd w:val="clear" w:color="auto" w:fill="auto"/>
        <w:rPr>
          <w:rFonts w:hint="eastAsia" w:ascii="宋体" w:hAnsi="宋体" w:eastAsia="宋体" w:cs="宋体"/>
          <w:sz w:val="24"/>
          <w:highlight w:val="none"/>
          <w:lang w:eastAsia="zh-CN"/>
        </w:rPr>
      </w:pPr>
      <w:r/>
      <w:bookmarkStart w:id="16" w:name="_Toc28359092"/>
      <w:r/>
      <w:bookmarkStart w:id="17" w:name="_Toc35393632"/>
      <w:r/>
      <w:bookmarkStart w:id="18" w:name="_Toc28359015"/>
      <w:r/>
      <w:bookmarkStart w:id="19" w:name="_Toc35393801"/>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935"/>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6"/>
      <w:r/>
      <w:bookmarkEnd w:id="17"/>
      <w:r/>
      <w:bookmarkEnd w:id="18"/>
      <w:r/>
      <w:bookmarkEnd w:id="19"/>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935"/>
        <w:ind w:firstLine="480"/>
        <w:jc w:val="left"/>
        <w:spacing w:line="360" w:lineRule="auto"/>
        <w:rPr>
          <w:rFonts w:ascii="宋体" w:hAnsi="宋体" w:eastAsia="宋体" w:cs="Times New Roman"/>
          <w:sz w:val="24"/>
          <w:szCs w:val="24"/>
          <w:highlight w:val="none"/>
        </w:rPr>
      </w:pPr>
      <w:r/>
      <w:bookmarkStart w:id="20" w:name="_Toc20177"/>
      <w:r/>
      <w:bookmarkStart w:id="21" w:name="_Toc35393803"/>
      <w:r/>
      <w:bookmarkStart w:id="22" w:name="_Toc35393634"/>
      <w:r/>
      <w:bookmarkStart w:id="23" w:name="_Toc28359094"/>
      <w:r/>
      <w:bookmarkStart w:id="24" w:name="_Toc28359017"/>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935"/>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2026年07</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02</w:t>
      </w:r>
      <w:r>
        <w:rPr>
          <w:rFonts w:hint="eastAsia" w:ascii="宋体" w:hAnsi="宋体" w:cs="宋体"/>
          <w:color w:val="000000"/>
          <w:highlight w:val="yellow"/>
          <w:lang w:val="en-US" w:eastAsia="zh-CN"/>
        </w:rPr>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0"/>
      <w:r>
        <w:rPr>
          <w:rFonts w:hint="eastAsia" w:ascii="宋体" w:hAnsi="宋体" w:cs="宋体"/>
          <w:b w:val="0"/>
          <w:sz w:val="24"/>
          <w:szCs w:val="24"/>
          <w:highlight w:val="none"/>
          <w:lang w:eastAsia="zh-CN"/>
        </w:rPr>
      </w:r>
      <w:r/>
    </w:p>
    <w:p>
      <w:pPr>
        <w:pStyle w:val="935"/>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35"/>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947"/>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2026年07</w:t>
      </w:r>
      <w:r>
        <w:rPr>
          <w:rFonts w:hint="eastAsia" w:ascii="宋体" w:hAnsi="宋体" w:cs="宋体"/>
          <w:color w:val="000000"/>
          <w:highlight w:val="none"/>
        </w:rPr>
        <w:t xml:space="preserve">月02</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947"/>
        <w:numPr>
          <w:ilvl w:val="0"/>
          <w:numId w:val="0"/>
        </w:numPr>
        <w:ind w:firstLine="480"/>
        <w:spacing w:line="360" w:lineRule="auto"/>
        <w:rPr>
          <w:rFonts w:hint="eastAsia"/>
          <w:highlight w:val="yellow"/>
          <w:lang w:val="en-US" w:eastAsia="zh-CN"/>
        </w:rPr>
      </w:pPr>
      <w:r>
        <w:rPr>
          <w:rFonts w:hint="eastAsia"/>
          <w:highlight w:val="none"/>
          <w:lang w:val="en-US" w:eastAsia="zh-CN"/>
        </w:rPr>
        <w:t xml:space="preserve">地点：</w:t>
      </w:r>
      <w:r>
        <w:rPr>
          <w:rFonts w:hint="eastAsia" w:cs="Calibri"/>
          <w:color w:val="000000"/>
          <w:highlight w:val="none"/>
        </w:rPr>
        <w:t xml:space="preserve">“苏采云”政府采购交易</w:t>
      </w:r>
      <w:r>
        <w:rPr>
          <w:rFonts w:hint="eastAsia" w:cs="Calibri"/>
          <w:color w:val="000000"/>
        </w:rPr>
        <w:t xml:space="preserve">系统网上开标大厅。</w:t>
      </w:r>
      <w:r>
        <w:rPr>
          <w:rFonts w:hint="eastAsia"/>
          <w:highlight w:val="yellow"/>
          <w:lang w:val="en-US" w:eastAsia="zh-CN"/>
        </w:rPr>
      </w:r>
      <w:r/>
    </w:p>
    <w:p>
      <w:pPr>
        <w:pStyle w:val="947"/>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1"/>
      <w:r/>
      <w:bookmarkEnd w:id="22"/>
      <w:r/>
      <w:bookmarkEnd w:id="23"/>
      <w:r/>
      <w:bookmarkEnd w:id="24"/>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bookmarkStart w:id="25" w:name="_Toc35393626"/>
      <w:r/>
      <w:bookmarkStart w:id="26" w:name="_Toc35393795"/>
      <w:r/>
      <w:bookmarkStart w:id="27" w:name="_Toc38985268"/>
      <w:r>
        <w:rPr>
          <w:rFonts w:hint="eastAsia" w:ascii="宋体" w:hAnsi="宋体" w:eastAsia="宋体" w:cs="宋体"/>
          <w:color w:val="000000"/>
          <w:sz w:val="24"/>
          <w:szCs w:val="24"/>
          <w:highlight w:val="none"/>
        </w:rPr>
        <w:t xml:space="preserve">自本公告发布之日起3个工作日。</w:t>
      </w:r>
      <w:bookmarkEnd w:id="25"/>
      <w:r/>
      <w:bookmarkEnd w:id="26"/>
      <w:r/>
      <w:bookmarkEnd w:id="27"/>
      <w:r/>
      <w:bookmarkStart w:id="28" w:name="_Toc35393804"/>
      <w:r/>
      <w:bookmarkStart w:id="29" w:name="_Toc35393635"/>
      <w:r>
        <w:rPr>
          <w:rFonts w:hint="eastAsia" w:ascii="宋体" w:hAnsi="宋体" w:eastAsia="宋体" w:cs="宋体"/>
          <w:color w:val="000000"/>
          <w:sz w:val="24"/>
          <w:szCs w:val="24"/>
          <w:highlight w:val="none"/>
        </w:rPr>
      </w:r>
      <w:r/>
    </w:p>
    <w:p>
      <w:pPr>
        <w:pStyle w:val="935"/>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8"/>
      <w:r/>
      <w:bookmarkEnd w:id="29"/>
      <w:r>
        <w:rPr>
          <w:rFonts w:hint="eastAsia" w:ascii="宋体" w:hAnsi="宋体" w:cs="宋体"/>
          <w:b/>
          <w:sz w:val="32"/>
          <w:szCs w:val="32"/>
          <w:highlight w:val="none"/>
        </w:rPr>
      </w:r>
      <w:r/>
    </w:p>
    <w:p>
      <w:pPr>
        <w:pStyle w:val="935"/>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947"/>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947"/>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935"/>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935"/>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935"/>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 w:name="_Toc35393636"/>
      <w:r/>
      <w:bookmarkStart w:id="31" w:name="_Toc35393805"/>
      <w:r/>
      <w:bookmarkStart w:id="32" w:name="_Toc28359018"/>
      <w:r/>
      <w:bookmarkStart w:id="33" w:name="_Toc28359095"/>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0"/>
      <w:r/>
      <w:bookmarkEnd w:id="31"/>
      <w:r/>
      <w:bookmarkEnd w:id="32"/>
      <w:r/>
      <w:bookmarkEnd w:id="33"/>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935"/>
        <w:ind w:left="0" w:firstLine="0"/>
        <w:jc w:val="left"/>
        <w:spacing w:line="360" w:lineRule="auto"/>
        <w:shd w:val="clear" w:color="auto" w:fill="auto"/>
        <w:rPr>
          <w:rFonts w:hint="eastAsia" w:ascii="宋体" w:hAnsi="宋体" w:eastAsia="宋体" w:cs="宋体"/>
          <w:sz w:val="24"/>
          <w:szCs w:val="24"/>
          <w:highlight w:val="none"/>
        </w:rPr>
      </w:pPr>
      <w:r/>
      <w:bookmarkStart w:id="34" w:name="_Toc28359096"/>
      <w:r/>
      <w:bookmarkStart w:id="35" w:name="_Toc28359019"/>
      <w:r/>
      <w:bookmarkStart w:id="36" w:name="_Toc35393637"/>
      <w:r/>
      <w:bookmarkStart w:id="37" w:name="_Toc35393806"/>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35"/>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连云港市连云区住房和城乡建设局</w:t>
      </w:r>
      <w:r>
        <w:rPr>
          <w:rFonts w:hint="eastAsia" w:ascii="宋体" w:hAnsi="宋体" w:eastAsia="宋体" w:cs="宋体"/>
          <w:sz w:val="24"/>
          <w:szCs w:val="24"/>
          <w:highlight w:val="none"/>
          <w:lang w:eastAsia="zh-CN"/>
        </w:rPr>
      </w:r>
      <w:r/>
    </w:p>
    <w:p>
      <w:pPr>
        <w:pStyle w:val="935"/>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sz w:val="24"/>
          <w:szCs w:val="24"/>
          <w:highlight w:val="none"/>
        </w:rPr>
        <w:t xml:space="preserve">连云区一带</w:t>
      </w:r>
      <w:r>
        <w:rPr>
          <w:rFonts w:hint="eastAsia" w:ascii="Times New Roman" w:hAnsi="Times New Roman" w:eastAsia="宋体" w:cs="Times New Roman"/>
          <w:sz w:val="24"/>
          <w:szCs w:val="24"/>
          <w:highlight w:val="none"/>
        </w:rPr>
        <w:t xml:space="preserve">一路国际商务中心6楼(广州路88号)</w:t>
      </w:r>
      <w:r>
        <w:rPr>
          <w:rFonts w:hint="eastAsia" w:ascii="Times New Roman" w:hAnsi="Times New Roman" w:eastAsia="宋体" w:cs="Times New Roman"/>
          <w:sz w:val="24"/>
          <w:szCs w:val="24"/>
          <w:highlight w:val="none"/>
          <w:lang w:eastAsia="zh-CN"/>
        </w:rPr>
      </w:r>
      <w:r/>
    </w:p>
    <w:p>
      <w:pPr>
        <w:pStyle w:val="935"/>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Times New Roman" w:hAnsi="Times New Roman" w:eastAsia="宋体" w:cs="Times New Roman"/>
          <w:sz w:val="24"/>
          <w:szCs w:val="24"/>
          <w:highlight w:val="none"/>
          <w:lang w:val="en-US" w:eastAsia="zh-CN"/>
        </w:rPr>
        <w:t xml:space="preserve">孙洪政</w:t>
      </w:r>
      <w:r>
        <w:rPr>
          <w:rFonts w:hint="eastAsia" w:ascii="Times New Roman" w:hAnsi="Times New Roman" w:eastAsia="宋体" w:cs="Times New Roman"/>
          <w:sz w:val="24"/>
          <w:szCs w:val="24"/>
          <w:highlight w:val="none"/>
          <w:lang w:eastAsia="zh-CN"/>
        </w:rPr>
        <w:t xml:space="preserve"> </w:t>
      </w:r>
      <w:r>
        <w:rPr>
          <w:rFonts w:hint="eastAsia" w:ascii="Times New Roman" w:hAnsi="Times New Roman" w:eastAsia="宋体" w:cs="Times New Roman"/>
          <w:sz w:val="24"/>
          <w:szCs w:val="24"/>
          <w:highlight w:val="none"/>
          <w:lang w:eastAsia="zh-CN"/>
        </w:rPr>
      </w:r>
      <w:r/>
    </w:p>
    <w:p>
      <w:pPr>
        <w:pStyle w:val="935"/>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联系电话：051880198009</w:t>
      </w:r>
      <w:r>
        <w:rPr>
          <w:rFonts w:ascii="Times New Roman" w:hAnsi="Times New Roman" w:eastAsia="宋体" w:cs="Times New Roman"/>
          <w:sz w:val="24"/>
          <w:szCs w:val="24"/>
          <w:highlight w:val="none"/>
          <w:lang w:val="en-US" w:eastAsia="zh-CN"/>
        </w:rPr>
      </w:r>
      <w:r/>
    </w:p>
    <w:p>
      <w:pPr>
        <w:pStyle w:val="935"/>
        <w:ind w:left="0" w:firstLine="0"/>
        <w:jc w:val="left"/>
        <w:spacing w:line="360" w:lineRule="auto"/>
        <w:shd w:val="clear" w:color="auto" w:fill="auto"/>
        <w:rPr>
          <w:rFonts w:hint="eastAsia" w:ascii="宋体" w:hAnsi="宋体" w:eastAsia="宋体" w:cs="宋体"/>
          <w:sz w:val="24"/>
          <w:szCs w:val="24"/>
          <w:highlight w:val="none"/>
        </w:rPr>
      </w:pPr>
      <w:r/>
      <w:bookmarkEnd w:id="34"/>
      <w:r/>
      <w:bookmarkEnd w:id="35"/>
      <w:r/>
      <w:bookmarkEnd w:id="36"/>
      <w:r/>
      <w:bookmarkEnd w:id="37"/>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35"/>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江苏国衡工程咨询有限公司 </w:t>
      </w:r>
      <w:r>
        <w:rPr>
          <w:rFonts w:hint="eastAsia" w:ascii="宋体" w:hAnsi="宋体" w:eastAsia="宋体" w:cs="宋体"/>
          <w:sz w:val="24"/>
          <w:szCs w:val="24"/>
          <w:highlight w:val="none"/>
          <w:lang w:eastAsia="zh-CN"/>
        </w:rPr>
      </w:r>
      <w:r/>
    </w:p>
    <w:p>
      <w:pPr>
        <w:pStyle w:val="935"/>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连云港市海州区青圃路8号海州区盛世常宁科创园6号楼2楼</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35"/>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8" w:name="_Toc28359021"/>
      <w:r/>
      <w:bookmarkStart w:id="39" w:name="_Toc35393808"/>
      <w:r/>
      <w:bookmarkStart w:id="40" w:name="_Toc35393639"/>
      <w:r/>
      <w:bookmarkStart w:id="41" w:name="_Toc28359098"/>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sz w:val="24"/>
          <w:szCs w:val="24"/>
          <w:highlight w:val="none"/>
          <w:lang w:eastAsia="zh-CN"/>
        </w:rPr>
        <w:t xml:space="preserve">朱</w:t>
      </w:r>
      <w:r>
        <w:rPr>
          <w:rFonts w:hint="eastAsia"/>
          <w:sz w:val="24"/>
          <w:szCs w:val="24"/>
          <w:highlight w:val="none"/>
          <w:lang w:val="en-US" w:eastAsia="zh-CN"/>
        </w:rPr>
        <w:t xml:space="preserve">自亮</w:t>
      </w:r>
      <w:r>
        <w:rPr>
          <w:rFonts w:hint="eastAsia" w:ascii="宋体" w:hAnsi="宋体" w:eastAsia="宋体" w:cs="宋体"/>
          <w:sz w:val="24"/>
          <w:szCs w:val="24"/>
          <w:highlight w:val="none"/>
          <w:lang w:val="en-US" w:eastAsia="zh-CN"/>
        </w:rPr>
      </w:r>
      <w:r/>
    </w:p>
    <w:p>
      <w:pPr>
        <w:pStyle w:val="935"/>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sz w:val="24"/>
          <w:szCs w:val="24"/>
          <w:highlight w:val="none"/>
          <w:lang w:eastAsia="zh-CN"/>
        </w:rPr>
        <w:t xml:space="preserve">17372937711</w:t>
      </w:r>
      <w:r>
        <w:rPr>
          <w:rFonts w:hint="eastAsia"/>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35"/>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8"/>
      <w:r/>
      <w:bookmarkEnd w:id="39"/>
      <w:r/>
      <w:bookmarkEnd w:id="40"/>
      <w:r/>
      <w:bookmarkEnd w:id="41"/>
      <w:r>
        <w:rPr>
          <w:rFonts w:hint="eastAsia" w:ascii="宋体" w:hAnsi="宋体" w:eastAsia="宋体" w:cs="宋体"/>
          <w:sz w:val="24"/>
          <w:szCs w:val="24"/>
          <w:highlight w:val="none"/>
        </w:rPr>
      </w:r>
      <w:r/>
    </w:p>
    <w:p>
      <w:pPr>
        <w:pStyle w:val="935"/>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sz w:val="24"/>
          <w:szCs w:val="24"/>
          <w:highlight w:val="none"/>
          <w:lang w:eastAsia="zh-CN"/>
        </w:rPr>
        <w:t xml:space="preserve">朱</w:t>
      </w:r>
      <w:r>
        <w:rPr>
          <w:rFonts w:hint="eastAsia"/>
          <w:sz w:val="24"/>
          <w:szCs w:val="24"/>
          <w:highlight w:val="none"/>
          <w:lang w:val="en-US" w:eastAsia="zh-CN"/>
        </w:rPr>
        <w:t xml:space="preserve">自亮</w:t>
      </w:r>
      <w:r>
        <w:rPr>
          <w:rFonts w:hint="eastAsia" w:ascii="宋体" w:hAnsi="宋体" w:eastAsia="宋体" w:cs="宋体"/>
          <w:sz w:val="24"/>
          <w:szCs w:val="24"/>
          <w:highlight w:val="none"/>
          <w:lang w:val="en-US" w:eastAsia="zh-CN"/>
        </w:rPr>
      </w:r>
      <w:r/>
    </w:p>
    <w:p>
      <w:pPr>
        <w:pStyle w:val="935"/>
        <w:ind w:firstLine="480"/>
        <w:jc w:val="left"/>
        <w:spacing w:line="36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sz w:val="24"/>
          <w:szCs w:val="24"/>
          <w:highlight w:val="none"/>
          <w:lang w:eastAsia="zh-CN"/>
        </w:rPr>
        <w:t xml:space="preserve">17372937711</w:t>
      </w:r>
      <w:r>
        <w:rPr>
          <w:rFonts w:hint="eastAsia"/>
          <w:sz w:val="24"/>
          <w:szCs w:val="24"/>
          <w:highlight w:val="none"/>
          <w:lang w:val="en-US" w:eastAsia="zh-CN"/>
        </w:rPr>
        <w:t xml:space="preserve"> </w:t>
      </w: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024"/>
        <w:rPr>
          <w:rFonts w:hint="eastAsia"/>
        </w:rPr>
      </w:pPr>
      <w:r>
        <w:rPr>
          <w:rFonts w:hint="eastAsia"/>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2" w:name="_Toc27391"/>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2"/>
      <w:r>
        <w:rPr>
          <w:rFonts w:hint="eastAsia" w:ascii="宋体" w:hAnsi="宋体" w:eastAsia="宋体" w:cs="宋体"/>
          <w:b/>
          <w:bCs/>
          <w:color w:val="000000"/>
          <w:sz w:val="44"/>
          <w:szCs w:val="4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3" w:name="_Toc20823276"/>
      <w:r/>
      <w:bookmarkStart w:id="44" w:name="_Toc513029204"/>
      <w:r/>
      <w:bookmarkStart w:id="45" w:name="_Toc458694821"/>
      <w:r/>
      <w:bookmarkStart w:id="46" w:name="_Toc16938520"/>
      <w:r>
        <w:rPr>
          <w:rFonts w:hint="eastAsia" w:ascii="宋体" w:hAnsi="宋体" w:eastAsia="宋体" w:cs="宋体"/>
          <w:b/>
          <w:bCs/>
          <w:sz w:val="28"/>
          <w:szCs w:val="28"/>
          <w:highlight w:val="none"/>
          <w:lang w:val="en-US" w:eastAsia="zh-CN"/>
        </w:rPr>
        <w:t xml:space="preserve">1</w:t>
      </w:r>
      <w:bookmarkEnd w:id="43"/>
      <w:r>
        <w:rPr>
          <w:rFonts w:hint="eastAsia" w:ascii="宋体" w:hAnsi="宋体" w:eastAsia="宋体" w:cs="宋体"/>
          <w:b/>
          <w:bCs/>
          <w:sz w:val="28"/>
          <w:szCs w:val="28"/>
          <w:highlight w:val="none"/>
          <w:lang w:val="en-US" w:eastAsia="zh-CN"/>
        </w:rPr>
        <w:t xml:space="preserve">、采购方式</w:t>
      </w:r>
      <w:bookmarkEnd w:id="44"/>
      <w:r/>
      <w:bookmarkEnd w:id="45"/>
      <w:r/>
      <w:bookmarkEnd w:id="46"/>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7" w:name="_Toc513029205"/>
      <w:r/>
      <w:bookmarkStart w:id="48" w:name="_Toc20823277"/>
      <w:r/>
      <w:bookmarkStart w:id="49" w:name="_Toc16938521"/>
      <w:r>
        <w:rPr>
          <w:rFonts w:hint="eastAsia" w:ascii="宋体" w:hAnsi="宋体" w:eastAsia="宋体" w:cs="宋体"/>
          <w:b/>
          <w:bCs/>
          <w:sz w:val="28"/>
          <w:szCs w:val="28"/>
          <w:highlight w:val="none"/>
          <w:lang w:val="en-US" w:eastAsia="zh-CN"/>
        </w:rPr>
        <w:t xml:space="preserve">2、合格的</w:t>
      </w:r>
      <w:bookmarkEnd w:id="47"/>
      <w:r/>
      <w:bookmarkEnd w:id="48"/>
      <w:r/>
      <w:bookmarkEnd w:id="49"/>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0" w:name="_Toc513029206"/>
      <w:r/>
      <w:bookmarkStart w:id="51" w:name="_Toc20823278"/>
      <w:r/>
      <w:bookmarkStart w:id="52" w:name="_Toc16938522"/>
      <w:r>
        <w:rPr>
          <w:rFonts w:hint="eastAsia" w:ascii="宋体" w:hAnsi="宋体" w:eastAsia="宋体" w:cs="宋体"/>
          <w:b/>
          <w:bCs/>
          <w:sz w:val="28"/>
          <w:szCs w:val="28"/>
          <w:highlight w:val="none"/>
          <w:lang w:val="en-US" w:eastAsia="zh-CN"/>
        </w:rPr>
        <w:t xml:space="preserve">3、适用法律</w:t>
      </w:r>
      <w:bookmarkEnd w:id="50"/>
      <w:r/>
      <w:bookmarkEnd w:id="51"/>
      <w:r/>
      <w:bookmarkEnd w:id="52"/>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3" w:name="_Toc20823279"/>
      <w:r/>
      <w:bookmarkStart w:id="54" w:name="_Toc462564067"/>
      <w:r/>
      <w:bookmarkStart w:id="55" w:name="_Toc16938523"/>
      <w:r/>
      <w:bookmarkStart w:id="56" w:name="_Toc513029207"/>
      <w:r>
        <w:rPr>
          <w:rFonts w:hint="eastAsia" w:ascii="宋体" w:hAnsi="宋体" w:eastAsia="宋体" w:cs="宋体"/>
          <w:b/>
          <w:bCs/>
          <w:sz w:val="28"/>
          <w:szCs w:val="28"/>
          <w:highlight w:val="none"/>
          <w:lang w:val="en-US" w:eastAsia="zh-CN"/>
        </w:rPr>
        <w:t xml:space="preserve">4、磋商费用</w:t>
      </w:r>
      <w:bookmarkEnd w:id="53"/>
      <w:r/>
      <w:bookmarkEnd w:id="54"/>
      <w:r/>
      <w:bookmarkEnd w:id="55"/>
      <w:r/>
      <w:bookmarkEnd w:id="56"/>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江苏国衡工程咨询有限公司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7" w:name="_Toc49090508"/>
      <w:r/>
      <w:bookmarkStart w:id="58" w:name="_Toc513029216"/>
      <w:r/>
      <w:bookmarkStart w:id="59" w:name="_Toc49090509"/>
      <w:r/>
      <w:bookmarkStart w:id="60" w:name="_Toc513029219"/>
      <w:r/>
      <w:bookmarkStart w:id="61" w:name="_Toc14577357"/>
      <w:r/>
      <w:bookmarkStart w:id="62" w:name="_Toc14577354"/>
      <w:r/>
      <w:bookmarkStart w:id="63" w:name="_Toc49090507"/>
      <w:r>
        <w:rPr>
          <w:rFonts w:hint="eastAsia" w:ascii="宋体" w:hAnsi="宋体" w:eastAsia="宋体" w:cs="宋体"/>
          <w:b/>
          <w:bCs/>
          <w:sz w:val="28"/>
          <w:szCs w:val="28"/>
          <w:highlight w:val="none"/>
          <w:lang w:val="en-US" w:eastAsia="zh-CN"/>
        </w:rPr>
        <w:t xml:space="preserve">11、证明磋商响应标的符合磋商文件规定的文件</w:t>
      </w:r>
      <w:bookmarkEnd w:id="57"/>
      <w:r/>
      <w:bookmarkEnd w:id="58"/>
      <w:r/>
      <w:bookmarkEnd w:id="59"/>
      <w:r/>
      <w:bookmarkEnd w:id="60"/>
      <w:r/>
      <w:bookmarkEnd w:id="61"/>
      <w:r/>
      <w:bookmarkEnd w:id="62"/>
      <w:r/>
      <w:bookmarkEnd w:id="63"/>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35"/>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35"/>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3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26"/>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35"/>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35"/>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35"/>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35"/>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02"/>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w:t>
      </w:r>
      <w:r>
        <w:rPr>
          <w:rFonts w:hint="eastAsia"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35"/>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rPr>
          <w:rFonts w:hint="eastAsia" w:ascii="宋体" w:hAnsi="宋体" w:eastAsia="宋体" w:cs="宋体"/>
          <w:sz w:val="24"/>
          <w:szCs w:val="24"/>
          <w:highlight w:val="none"/>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rPr>
          <w:rFonts w:hint="eastAsia" w:ascii="宋体" w:hAnsi="宋体" w:eastAsia="宋体" w:cs="宋体"/>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4" w:name="_Toc120614219"/>
      <w:r>
        <w:rPr>
          <w:rFonts w:hint="eastAsia" w:ascii="宋体" w:hAnsi="宋体" w:eastAsia="宋体" w:cs="宋体"/>
          <w:b/>
          <w:bCs/>
          <w:sz w:val="28"/>
          <w:szCs w:val="28"/>
          <w:highlight w:val="none"/>
          <w:lang w:val="en-US" w:eastAsia="zh-CN"/>
        </w:rPr>
        <w:t xml:space="preserve">七、</w:t>
      </w:r>
      <w:bookmarkEnd w:id="64"/>
      <w:r>
        <w:rPr>
          <w:rFonts w:hint="eastAsia" w:ascii="宋体" w:hAnsi="宋体" w:eastAsia="宋体" w:cs="宋体"/>
          <w:b/>
          <w:bCs/>
          <w:sz w:val="28"/>
          <w:szCs w:val="28"/>
          <w:highlight w:val="none"/>
          <w:lang w:val="en-US" w:eastAsia="zh-CN"/>
        </w:rPr>
        <w:t xml:space="preserve">成交</w:t>
      </w:r>
      <w:r>
        <w:rPr>
          <w:rFonts w:hint="eastAsia" w:ascii="宋体" w:hAnsi="宋体" w:eastAsia="宋体" w:cs="宋体"/>
          <w:b/>
          <w:bCs/>
          <w:sz w:val="28"/>
          <w:szCs w:val="28"/>
          <w:highlight w:val="none"/>
          <w:lang w:val="en-US" w:eastAsia="zh-CN"/>
        </w:rPr>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5" w:name="_Toc200451960"/>
      <w:r>
        <w:rPr>
          <w:rFonts w:hint="eastAsia" w:ascii="宋体" w:hAnsi="宋体" w:eastAsia="宋体" w:cs="宋体"/>
          <w:b/>
          <w:bCs/>
          <w:sz w:val="28"/>
          <w:szCs w:val="28"/>
          <w:highlight w:val="none"/>
          <w:lang w:val="en-US" w:eastAsia="zh-CN"/>
        </w:rPr>
        <w:t xml:space="preserve">28、质疑处理</w:t>
      </w:r>
      <w:bookmarkEnd w:id="65"/>
      <w:r>
        <w:rPr>
          <w:rFonts w:hint="eastAsia" w:ascii="宋体" w:hAnsi="宋体" w:eastAsia="宋体" w:cs="宋体"/>
          <w:b/>
          <w:bCs/>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ff0000"/>
          <w:sz w:val="24"/>
          <w:szCs w:val="24"/>
          <w:highlight w:val="none"/>
        </w:rPr>
        <w:t xml:space="preserve">（采购人和采购</w:t>
      </w:r>
      <w:r>
        <w:rPr>
          <w:rFonts w:hint="eastAsia" w:ascii="宋体" w:hAnsi="宋体" w:eastAsia="宋体" w:cs="宋体"/>
          <w:color w:val="ff0000"/>
          <w:sz w:val="24"/>
          <w:szCs w:val="24"/>
          <w:highlight w:val="none"/>
          <w:lang w:val="en-US" w:eastAsia="zh-CN"/>
        </w:rPr>
        <w:t xml:space="preserve">代理机构</w:t>
      </w:r>
      <w:r>
        <w:rPr>
          <w:rFonts w:hint="eastAsia" w:ascii="宋体" w:hAnsi="宋体" w:eastAsia="宋体" w:cs="宋体"/>
          <w:color w:val="ff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6" w:name="_Toc513029236"/>
      <w:r/>
      <w:bookmarkStart w:id="67" w:name="_Toc16938552"/>
      <w:r/>
      <w:bookmarkStart w:id="68" w:name="_Toc120614220"/>
      <w:r/>
      <w:bookmarkStart w:id="69" w:name="_Toc20823308"/>
      <w:r>
        <w:rPr>
          <w:rFonts w:hint="eastAsia" w:ascii="宋体" w:hAnsi="宋体" w:eastAsia="宋体" w:cs="宋体"/>
          <w:b/>
          <w:bCs/>
          <w:sz w:val="28"/>
          <w:szCs w:val="28"/>
          <w:highlight w:val="none"/>
          <w:lang w:val="en-US" w:eastAsia="zh-CN"/>
        </w:rPr>
        <w:t xml:space="preserve">八、授予合同</w:t>
      </w:r>
      <w:bookmarkEnd w:id="66"/>
      <w:r/>
      <w:bookmarkEnd w:id="67"/>
      <w:r/>
      <w:bookmarkEnd w:id="68"/>
      <w:r/>
      <w:bookmarkEnd w:id="69"/>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0" w:name="_Toc20823314"/>
      <w:r/>
      <w:bookmarkStart w:id="71" w:name="_Toc479757207"/>
      <w:r/>
      <w:bookmarkStart w:id="72" w:name="_Toc120614221"/>
      <w:r/>
      <w:bookmarkStart w:id="73" w:name="_Toc16938558"/>
      <w:r/>
      <w:bookmarkStart w:id="74" w:name="_Toc513029242"/>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0"/>
      <w:r/>
      <w:bookmarkEnd w:id="71"/>
      <w:r/>
      <w:bookmarkEnd w:id="72"/>
      <w:r/>
      <w:bookmarkEnd w:id="73"/>
      <w:r/>
      <w:bookmarkEnd w:id="74"/>
      <w:r>
        <w:rPr>
          <w:rFonts w:hint="eastAsia" w:ascii="宋体" w:hAnsi="宋体" w:eastAsia="宋体" w:cs="宋体"/>
          <w:b/>
          <w:bCs/>
          <w:i w:val="0"/>
          <w:iCs w:val="0"/>
          <w:color w:val="000000"/>
          <w:sz w:val="28"/>
          <w:szCs w:val="28"/>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5" w:name="_Toc20823309"/>
      <w:r/>
      <w:bookmarkStart w:id="76" w:name="_Toc16938553"/>
      <w:r/>
      <w:bookmarkStart w:id="77" w:name="_Toc513029237"/>
      <w:r>
        <w:rPr>
          <w:rFonts w:hint="eastAsia" w:ascii="宋体" w:hAnsi="宋体" w:eastAsia="宋体" w:cs="宋体"/>
          <w:b/>
          <w:bCs/>
          <w:sz w:val="28"/>
          <w:szCs w:val="28"/>
          <w:highlight w:val="none"/>
          <w:lang w:val="en-US" w:eastAsia="zh-CN"/>
        </w:rPr>
        <w:t xml:space="preserve">九、政策功能</w:t>
      </w:r>
      <w:bookmarkEnd w:id="75"/>
      <w:r/>
      <w:bookmarkEnd w:id="76"/>
      <w:r/>
      <w:bookmarkEnd w:id="77"/>
      <w:r>
        <w:rPr>
          <w:rFonts w:hint="eastAsia" w:ascii="宋体" w:hAnsi="宋体" w:eastAsia="宋体" w:cs="宋体"/>
          <w:b/>
          <w:bCs/>
          <w:sz w:val="28"/>
          <w:szCs w:val="28"/>
          <w:highlight w:val="none"/>
          <w:lang w:val="en-US" w:eastAsia="zh-CN"/>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35"/>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代理服务费</w:t>
      </w:r>
      <w:r>
        <w:rPr>
          <w:rFonts w:hint="eastAsia" w:ascii="宋体" w:hAnsi="宋体" w:eastAsia="宋体" w:cs="宋体"/>
          <w:color w:val="000000"/>
          <w:sz w:val="24"/>
          <w:highlight w:val="none"/>
          <w:lang w:val="en-US" w:eastAsia="zh-CN"/>
        </w:rPr>
        <w:t xml:space="preserve">1.8万元整</w:t>
      </w:r>
      <w:r>
        <w:rPr>
          <w:rFonts w:hint="eastAsia" w:ascii="宋体" w:hAnsi="宋体" w:eastAsia="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rPr>
        <w:t xml:space="preserve">上述费用由</w:t>
      </w:r>
      <w:r>
        <w:rPr>
          <w:rFonts w:hint="eastAsia" w:ascii="宋体" w:hAnsi="宋体" w:eastAsia="宋体" w:cs="宋体"/>
          <w:b w:val="0"/>
          <w:bCs w:val="0"/>
          <w:i w:val="0"/>
          <w:iCs w:val="0"/>
          <w:color w:val="000000"/>
          <w:sz w:val="24"/>
          <w:szCs w:val="24"/>
          <w:highlight w:val="none"/>
          <w:lang w:eastAsia="zh-CN"/>
        </w:rPr>
        <w:t xml:space="preserve">供应商</w:t>
      </w:r>
      <w:r>
        <w:rPr>
          <w:rFonts w:hint="eastAsia" w:ascii="宋体" w:hAnsi="宋体" w:eastAsia="宋体" w:cs="宋体"/>
          <w:b w:val="0"/>
          <w:bCs w:val="0"/>
          <w:i w:val="0"/>
          <w:iCs w:val="0"/>
          <w:color w:val="000000"/>
          <w:sz w:val="24"/>
          <w:szCs w:val="24"/>
          <w:highlight w:val="none"/>
        </w:rPr>
        <w:t xml:space="preserve">综合考虑在投标报价中，</w:t>
      </w:r>
      <w:r>
        <w:rPr>
          <w:rFonts w:hint="eastAsia" w:ascii="宋体" w:hAnsi="宋体" w:eastAsia="宋体" w:cs="宋体"/>
          <w:b w:val="0"/>
          <w:bCs w:val="0"/>
          <w:i w:val="0"/>
          <w:iCs w:val="0"/>
          <w:color w:val="000000"/>
          <w:sz w:val="24"/>
          <w:szCs w:val="24"/>
          <w:highlight w:val="none"/>
          <w:lang w:val="en-US" w:eastAsia="zh-CN"/>
        </w:rPr>
        <w:t xml:space="preserve">不单独列项，</w:t>
      </w:r>
      <w:r>
        <w:rPr>
          <w:rFonts w:hint="eastAsia" w:ascii="宋体" w:hAnsi="宋体" w:eastAsia="宋体" w:cs="宋体"/>
          <w:color w:val="000000"/>
          <w:sz w:val="24"/>
          <w:highlight w:val="none"/>
        </w:rPr>
        <w:t xml:space="preserve">由</w:t>
      </w:r>
      <w:r>
        <w:rPr>
          <w:rFonts w:hint="eastAsia" w:ascii="宋体" w:hAnsi="宋体" w:eastAsia="宋体" w:cs="宋体"/>
          <w:color w:val="000000"/>
          <w:sz w:val="24"/>
          <w:highlight w:val="none"/>
          <w:lang w:eastAsia="zh-CN"/>
        </w:rPr>
        <w:t xml:space="preserve">中标成交供应商</w:t>
      </w:r>
      <w:r>
        <w:rPr>
          <w:rFonts w:hint="eastAsia" w:ascii="宋体" w:hAnsi="宋体" w:eastAsia="宋体" w:cs="宋体"/>
          <w:color w:val="000000"/>
          <w:sz w:val="24"/>
          <w:highlight w:val="none"/>
        </w:rPr>
        <w:t xml:space="preserve">领取成交通知书时一次性支付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35"/>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974"/>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935"/>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5"/>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8"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2"/>
      <w:r/>
      <w:bookmarkEnd w:id="13"/>
      <w:r/>
      <w:bookmarkEnd w:id="14"/>
      <w:r/>
      <w:bookmarkEnd w:id="15"/>
      <w:r/>
      <w:bookmarkEnd w:id="78"/>
      <w:r>
        <w:rPr>
          <w:rFonts w:hint="eastAsia" w:ascii="宋体" w:hAnsi="宋体" w:eastAsia="宋体" w:cs="宋体"/>
          <w:b/>
          <w:bCs/>
          <w:color w:val="000000"/>
          <w:sz w:val="44"/>
          <w:szCs w:val="4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35"/>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35"/>
        <w:rPr>
          <w:rFonts w:ascii="宋体" w:hAnsi="宋体" w:eastAsia="宋体" w:cs="宋体"/>
          <w:color w:val="000000"/>
          <w:highlight w:val="none"/>
        </w:rPr>
      </w:pPr>
      <w:r>
        <w:rPr>
          <w:rFonts w:ascii="宋体" w:hAnsi="宋体" w:eastAsia="宋体" w:cs="宋体"/>
          <w:color w:val="000000"/>
          <w:highlight w:val="none"/>
        </w:rPr>
      </w:r>
      <w:r/>
    </w:p>
    <w:p>
      <w:pPr>
        <w:pStyle w:val="935"/>
        <w:rPr>
          <w:rFonts w:ascii="宋体" w:hAnsi="宋体" w:eastAsia="宋体" w:cs="宋体"/>
          <w:color w:val="000000"/>
          <w:highlight w:val="none"/>
        </w:rPr>
      </w:pPr>
      <w:r>
        <w:rPr>
          <w:rFonts w:ascii="宋体" w:hAnsi="宋体" w:eastAsia="宋体" w:cs="宋体"/>
          <w:color w:val="000000"/>
          <w:highlight w:val="none"/>
        </w:rPr>
      </w:r>
      <w:r/>
    </w:p>
    <w:p>
      <w:pPr>
        <w:pStyle w:val="935"/>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35"/>
        <w:ind w:firstLine="480"/>
        <w:rPr>
          <w:rFonts w:ascii="宋体" w:hAnsi="宋体" w:eastAsia="宋体" w:cs="宋体"/>
          <w:color w:val="000000"/>
          <w:highlight w:val="none"/>
        </w:rPr>
      </w:pPr>
      <w:r>
        <w:rPr>
          <w:rFonts w:ascii="宋体" w:hAnsi="宋体" w:eastAsia="宋体" w:cs="宋体"/>
          <w:color w:val="000000"/>
          <w:highlight w:val="none"/>
        </w:rPr>
      </w:r>
      <w:r/>
    </w:p>
    <w:p>
      <w:pPr>
        <w:pStyle w:val="935"/>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35"/>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35"/>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480"/>
        <w:rPr>
          <w:rFonts w:ascii="宋体" w:hAnsi="宋体" w:eastAsia="宋体" w:cs="宋体"/>
          <w:color w:val="000000"/>
          <w:highlight w:val="none"/>
        </w:rPr>
      </w:pPr>
      <w:r>
        <w:rPr>
          <w:rFonts w:ascii="宋体" w:hAnsi="宋体" w:eastAsia="宋体" w:cs="宋体"/>
          <w:color w:val="000000"/>
          <w:highlight w:val="none"/>
        </w:rPr>
      </w:r>
      <w:r/>
    </w:p>
    <w:p>
      <w:pPr>
        <w:pStyle w:val="935"/>
        <w:jc w:val="center"/>
        <w:spacing w:line="360" w:lineRule="auto"/>
        <w:rPr>
          <w:rFonts w:eastAsia="华文中宋"/>
          <w:b/>
          <w:bCs/>
        </w:rPr>
        <w:outlineLvl w:val="9"/>
      </w:pPr>
      <w:r>
        <w:rPr>
          <w:rFonts w:hint="eastAsia" w:ascii="宋体" w:hAnsi="宋体" w:eastAsia="宋体" w:cs="宋体"/>
          <w:color w:val="000000"/>
          <w:highlight w:val="none"/>
        </w:rPr>
        <w:br w:type="page" w:clear="all"/>
      </w:r>
      <w:bookmarkStart w:id="79" w:name="_Toc498006744"/>
      <w:r/>
      <w:bookmarkStart w:id="80" w:name="_Toc224532088"/>
      <w:r/>
      <w:bookmarkStart w:id="81" w:name="_Toc153678433"/>
      <w:r/>
      <w:bookmarkStart w:id="82" w:name="_Toc515874991"/>
      <w:r/>
      <w:bookmarkStart w:id="83" w:name="_Toc142708870"/>
      <w:r/>
      <w:bookmarkStart w:id="84" w:name="_Toc18837"/>
      <w:r/>
      <w:bookmarkStart w:id="85" w:name="_Toc31605"/>
      <w:r/>
      <w:bookmarkStart w:id="86" w:name="OLE_LINK6"/>
      <w:r>
        <w:rPr>
          <w:rFonts w:hint="eastAsia" w:ascii="宋体" w:hAnsi="宋体" w:eastAsia="宋体"/>
          <w:b/>
          <w:bCs/>
        </w:rPr>
        <w:t xml:space="preserve">第一部分 合同协议书</w:t>
      </w:r>
      <w:bookmarkEnd w:id="79"/>
      <w:r>
        <w:rPr>
          <w:rFonts w:eastAsia="华文中宋"/>
          <w:b/>
          <w:bCs/>
        </w:rPr>
      </w:r>
      <w:r/>
    </w:p>
    <w:p>
      <w:pPr>
        <w:pStyle w:val="935"/>
        <w:ind w:firstLine="0"/>
        <w:rPr>
          <w:rFonts w:hint="eastAsia" w:ascii="宋体" w:hAnsi="宋体" w:eastAsia="宋体"/>
          <w:b/>
          <w:szCs w:val="30"/>
          <w:u w:val="single"/>
          <w:lang w:eastAsia="zh-CN"/>
        </w:rPr>
      </w:pPr>
      <w:r>
        <w:rPr>
          <w:rFonts w:hint="eastAsia" w:ascii="宋体" w:hAnsi="宋体"/>
          <w:b/>
          <w:szCs w:val="30"/>
        </w:rPr>
        <w:t xml:space="preserve">发包人（全称）：</w:t>
      </w:r>
      <w:r>
        <w:rPr>
          <w:rFonts w:hint="eastAsia" w:ascii="宋体" w:hAnsi="宋体"/>
          <w:szCs w:val="30"/>
          <w:u w:val="single"/>
          <w:lang w:eastAsia="zh-CN"/>
        </w:rPr>
        <w:t xml:space="preserve">连云港市连云区住房和城乡建设局</w:t>
      </w:r>
      <w:r>
        <w:rPr>
          <w:rFonts w:hint="eastAsia" w:ascii="宋体" w:hAnsi="宋体" w:eastAsia="宋体"/>
          <w:b/>
          <w:szCs w:val="30"/>
          <w:u w:val="single"/>
          <w:lang w:eastAsia="zh-CN"/>
        </w:rPr>
      </w:r>
      <w:r/>
    </w:p>
    <w:p>
      <w:pPr>
        <w:pStyle w:val="935"/>
        <w:ind w:firstLine="0"/>
        <w:rPr>
          <w:rFonts w:hint="eastAsia" w:ascii="宋体" w:hAnsi="宋体"/>
          <w:szCs w:val="30"/>
        </w:rPr>
      </w:pPr>
      <w:r>
        <w:rPr>
          <w:rFonts w:hint="eastAsia" w:ascii="宋体" w:hAnsi="宋体"/>
          <w:b/>
          <w:szCs w:val="30"/>
        </w:rPr>
        <w:t xml:space="preserve">承包人（全称）：</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87" w:name="_Toc351203481"/>
      <w:r>
        <w:rPr>
          <w:rFonts w:hint="eastAsia" w:ascii="宋体" w:hAnsi="宋体"/>
          <w:szCs w:val="30"/>
        </w:rPr>
      </w:r>
      <w:r/>
    </w:p>
    <w:p>
      <w:pPr>
        <w:pStyle w:val="935"/>
        <w:ind w:firstLine="480"/>
        <w:rPr>
          <w:rFonts w:hint="eastAsia" w:ascii="宋体" w:hAnsi="宋体"/>
          <w:bCs/>
          <w:szCs w:val="32"/>
        </w:rPr>
      </w:pPr>
      <w:r>
        <w:rPr>
          <w:rFonts w:hint="eastAsia" w:ascii="宋体" w:hAnsi="宋体"/>
          <w:szCs w:val="32"/>
        </w:rPr>
        <w:t xml:space="preserve">一、工程概况</w:t>
      </w:r>
      <w:bookmarkEnd w:id="87"/>
      <w:r>
        <w:rPr>
          <w:rFonts w:hint="eastAsia" w:ascii="宋体" w:hAnsi="宋体"/>
          <w:bCs/>
          <w:szCs w:val="32"/>
        </w:rPr>
      </w:r>
      <w:r/>
    </w:p>
    <w:p>
      <w:pPr>
        <w:pStyle w:val="935"/>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rPr>
          <w:rFonts w:hint="eastAsia" w:ascii="宋体" w:hAnsi="宋体"/>
          <w:szCs w:val="30"/>
          <w:u w:val="single"/>
        </w:rPr>
      </w:r>
      <w:r/>
    </w:p>
    <w:p>
      <w:pPr>
        <w:pStyle w:val="935"/>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rPr>
          <w:rFonts w:hint="eastAsia" w:ascii="宋体" w:hAnsi="宋体" w:cs="宋体"/>
          <w:u w:val="single"/>
        </w:rPr>
      </w:r>
      <w:r/>
    </w:p>
    <w:p>
      <w:pPr>
        <w:pStyle w:val="935"/>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rPr>
          <w:rFonts w:hint="eastAsia" w:ascii="宋体" w:hAnsi="宋体" w:cs="宋体"/>
          <w:u w:val="single"/>
        </w:rPr>
      </w:r>
      <w:r/>
    </w:p>
    <w:p>
      <w:pPr>
        <w:pStyle w:val="935"/>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935"/>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935"/>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88" w:name="_Toc351203482"/>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935"/>
        <w:ind w:firstLine="470"/>
        <w:rPr>
          <w:rFonts w:hint="eastAsia" w:ascii="宋体" w:hAnsi="宋体"/>
          <w:bCs/>
          <w:szCs w:val="32"/>
        </w:rPr>
      </w:pPr>
      <w:r>
        <w:rPr>
          <w:rFonts w:hint="eastAsia" w:ascii="宋体" w:hAnsi="宋体"/>
          <w:bCs/>
          <w:szCs w:val="32"/>
        </w:rPr>
        <w:t xml:space="preserve">二、合同工期</w:t>
      </w:r>
      <w:bookmarkEnd w:id="88"/>
      <w:r>
        <w:rPr>
          <w:rFonts w:hint="eastAsia" w:ascii="宋体" w:hAnsi="宋体"/>
          <w:bCs/>
          <w:szCs w:val="32"/>
        </w:rPr>
      </w:r>
      <w:r/>
    </w:p>
    <w:p>
      <w:pPr>
        <w:pStyle w:val="935"/>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935"/>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935"/>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89" w:name="_Toc351203483"/>
      <w:r>
        <w:rPr>
          <w:rFonts w:hint="eastAsia" w:ascii="宋体" w:hAnsi="宋体"/>
          <w:szCs w:val="30"/>
        </w:rPr>
      </w:r>
      <w:r/>
    </w:p>
    <w:p>
      <w:pPr>
        <w:pStyle w:val="935"/>
        <w:ind w:firstLine="470"/>
        <w:rPr>
          <w:rFonts w:hint="eastAsia" w:ascii="宋体" w:hAnsi="宋体"/>
          <w:szCs w:val="32"/>
        </w:rPr>
      </w:pPr>
      <w:r>
        <w:rPr>
          <w:rFonts w:hint="eastAsia" w:ascii="宋体" w:hAnsi="宋体"/>
          <w:szCs w:val="32"/>
        </w:rPr>
        <w:t xml:space="preserve">三、质量标准</w:t>
      </w:r>
      <w:bookmarkEnd w:id="89"/>
      <w:r>
        <w:rPr>
          <w:rFonts w:hint="eastAsia" w:ascii="宋体" w:hAnsi="宋体"/>
          <w:szCs w:val="32"/>
        </w:rPr>
      </w:r>
      <w:r/>
    </w:p>
    <w:p>
      <w:pPr>
        <w:pStyle w:val="935"/>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90" w:name="_Toc351203484"/>
      <w:r>
        <w:rPr>
          <w:rFonts w:hint="eastAsia" w:ascii="宋体" w:hAnsi="宋体"/>
          <w:szCs w:val="30"/>
        </w:rPr>
      </w:r>
      <w:r/>
    </w:p>
    <w:p>
      <w:pPr>
        <w:pStyle w:val="935"/>
        <w:ind w:firstLine="470"/>
        <w:rPr>
          <w:rFonts w:hint="eastAsia" w:ascii="宋体" w:hAnsi="宋体"/>
          <w:szCs w:val="32"/>
        </w:rPr>
      </w:pPr>
      <w:r>
        <w:rPr>
          <w:rFonts w:hint="eastAsia" w:ascii="宋体" w:hAnsi="宋体"/>
          <w:szCs w:val="32"/>
        </w:rPr>
        <w:t xml:space="preserve">四、签约合同价与合同价格形式</w:t>
      </w:r>
      <w:bookmarkEnd w:id="90"/>
      <w:r>
        <w:rPr>
          <w:rFonts w:ascii="宋体" w:hAnsi="宋体"/>
          <w:szCs w:val="32"/>
        </w:rPr>
        <w:tab/>
      </w:r>
      <w:r>
        <w:rPr>
          <w:rFonts w:hint="eastAsia" w:ascii="宋体" w:hAnsi="宋体"/>
          <w:szCs w:val="32"/>
        </w:rPr>
      </w:r>
      <w:r/>
    </w:p>
    <w:p>
      <w:pPr>
        <w:pStyle w:val="935"/>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rPr>
          <w:rFonts w:hint="eastAsia" w:ascii="宋体" w:hAnsi="宋体"/>
          <w:szCs w:val="30"/>
        </w:rPr>
      </w:r>
      <w:r/>
    </w:p>
    <w:p>
      <w:pPr>
        <w:pStyle w:val="935"/>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其中：</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91" w:name="_Toc351203486"/>
      <w:r>
        <w:rPr>
          <w:rFonts w:hint="eastAsia" w:ascii="宋体" w:hAnsi="宋体"/>
          <w:szCs w:val="30"/>
        </w:rPr>
      </w:r>
      <w:r/>
    </w:p>
    <w:p>
      <w:pPr>
        <w:pStyle w:val="935"/>
        <w:ind w:firstLine="480"/>
        <w:jc w:val="left"/>
        <w:rPr>
          <w:rFonts w:hint="eastAsia" w:ascii="宋体" w:hAnsi="宋体"/>
          <w:szCs w:val="32"/>
        </w:rPr>
      </w:pPr>
      <w:r>
        <w:rPr>
          <w:rFonts w:hint="eastAsia" w:ascii="宋体" w:hAnsi="宋体"/>
          <w:szCs w:val="32"/>
        </w:rPr>
        <w:t xml:space="preserve">五、项目经理</w:t>
      </w:r>
      <w:r>
        <w:rPr>
          <w:rFonts w:hint="eastAsia" w:ascii="宋体" w:hAnsi="宋体"/>
          <w:szCs w:val="32"/>
        </w:rPr>
      </w:r>
      <w:r/>
    </w:p>
    <w:p>
      <w:pPr>
        <w:pStyle w:val="935"/>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2"/>
        </w:rPr>
      </w:r>
      <w:r/>
    </w:p>
    <w:p>
      <w:pPr>
        <w:pStyle w:val="935"/>
        <w:ind w:firstLine="480"/>
        <w:rPr>
          <w:rFonts w:hint="eastAsia" w:ascii="宋体" w:hAnsi="宋体"/>
          <w:bCs/>
          <w:szCs w:val="32"/>
        </w:rPr>
      </w:pPr>
      <w:r>
        <w:rPr>
          <w:rFonts w:hint="eastAsia" w:ascii="宋体" w:hAnsi="宋体"/>
          <w:szCs w:val="32"/>
        </w:rPr>
        <w:t xml:space="preserve">六、合同文件构成</w:t>
      </w:r>
      <w:bookmarkEnd w:id="91"/>
      <w:r>
        <w:rPr>
          <w:rFonts w:hint="eastAsia" w:ascii="宋体" w:hAnsi="宋体"/>
          <w:bCs/>
          <w:szCs w:val="32"/>
        </w:rPr>
      </w:r>
      <w:r/>
    </w:p>
    <w:p>
      <w:pPr>
        <w:pStyle w:val="935"/>
        <w:ind w:firstLine="480"/>
        <w:rPr>
          <w:rFonts w:hint="eastAsia" w:ascii="宋体" w:hAnsi="宋体"/>
          <w:bCs/>
          <w:szCs w:val="30"/>
        </w:rPr>
      </w:pPr>
      <w:r>
        <w:rPr>
          <w:rFonts w:hint="eastAsia" w:ascii="宋体" w:hAnsi="宋体"/>
          <w:bCs/>
          <w:szCs w:val="30"/>
        </w:rPr>
        <w:t xml:space="preserve">本协议书与下列文件一起构成合同文件：</w:t>
      </w:r>
      <w:r>
        <w:rPr>
          <w:rFonts w:hint="eastAsia" w:ascii="宋体" w:hAnsi="宋体"/>
          <w:bCs/>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bookmarkStart w:id="92" w:name="_Toc351203487"/>
      <w:r/>
      <w:bookmarkStart w:id="93" w:name="_Toc351203485"/>
      <w:r/>
      <w:bookmarkEnd w:id="93"/>
      <w:r>
        <w:rPr>
          <w:rFonts w:hint="eastAsia" w:ascii="宋体" w:hAnsi="宋体"/>
          <w:szCs w:val="30"/>
        </w:rPr>
      </w:r>
      <w:r/>
    </w:p>
    <w:p>
      <w:pPr>
        <w:pStyle w:val="935"/>
        <w:ind w:firstLine="480"/>
        <w:jc w:val="left"/>
        <w:rPr>
          <w:rFonts w:hint="eastAsia" w:ascii="宋体" w:hAnsi="宋体"/>
          <w:szCs w:val="32"/>
        </w:rPr>
      </w:pPr>
      <w:r>
        <w:rPr>
          <w:rFonts w:hint="eastAsia" w:ascii="宋体" w:hAnsi="宋体"/>
          <w:szCs w:val="32"/>
        </w:rPr>
        <w:t xml:space="preserve">七、承诺</w:t>
      </w:r>
      <w:bookmarkEnd w:id="92"/>
      <w:r>
        <w:rPr>
          <w:rFonts w:hint="eastAsia" w:ascii="宋体" w:hAnsi="宋体"/>
          <w:szCs w:val="32"/>
        </w:rPr>
      </w:r>
      <w:r/>
    </w:p>
    <w:p>
      <w:pPr>
        <w:pStyle w:val="935"/>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rPr>
          <w:rFonts w:hint="eastAsia" w:ascii="宋体" w:hAnsi="宋体"/>
          <w:bCs/>
          <w:szCs w:val="30"/>
        </w:rPr>
      </w:r>
      <w:r/>
    </w:p>
    <w:p>
      <w:pPr>
        <w:pStyle w:val="935"/>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rPr>
          <w:rFonts w:hint="eastAsia" w:ascii="宋体" w:hAnsi="宋体"/>
          <w:bCs/>
          <w:szCs w:val="30"/>
        </w:rPr>
      </w:r>
      <w:r/>
    </w:p>
    <w:p>
      <w:pPr>
        <w:pStyle w:val="935"/>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94" w:name="_Toc351203488"/>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八、词语含义</w:t>
      </w:r>
      <w:bookmarkEnd w:id="94"/>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95" w:name="_Toc351203489"/>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九、签订时间</w:t>
      </w:r>
      <w:bookmarkEnd w:id="95"/>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96" w:name="_Toc351203490"/>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十、签订地点</w:t>
      </w:r>
      <w:bookmarkEnd w:id="96"/>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lang w:eastAsia="zh-CN"/>
        </w:rPr>
        <w:t xml:space="preserve">连云港市连云区住房和城乡建设局</w:t>
      </w:r>
      <w:r>
        <w:rPr>
          <w:rFonts w:hint="eastAsia" w:ascii="宋体" w:hAnsi="宋体"/>
          <w:bCs/>
          <w:szCs w:val="30"/>
        </w:rPr>
        <w:t xml:space="preserve">签订。</w:t>
      </w:r>
      <w:bookmarkStart w:id="97" w:name="_Toc351203491"/>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十一、补充协议</w:t>
      </w:r>
      <w:bookmarkEnd w:id="97"/>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98" w:name="_Toc351203492"/>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十二、合同生效</w:t>
      </w:r>
      <w:bookmarkEnd w:id="98"/>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w:t>
      </w:r>
      <w:r>
        <w:rPr>
          <w:rFonts w:hint="eastAsia" w:ascii="宋体" w:hAnsi="宋体"/>
          <w:szCs w:val="30"/>
        </w:rPr>
        <w:t xml:space="preserve">法定代表人或其委托代理人签字或盖章</w:t>
      </w:r>
      <w:r>
        <w:rPr>
          <w:rFonts w:hint="eastAsia" w:ascii="宋体" w:hAnsi="宋体"/>
          <w:bCs/>
          <w:szCs w:val="30"/>
          <w:u w:val="single"/>
          <w:lang w:val="en-US" w:eastAsia="zh-CN"/>
        </w:rPr>
        <w:t xml:space="preserve">并加盖单位公</w:t>
      </w:r>
      <w:r>
        <w:rPr>
          <w:rFonts w:hint="eastAsia" w:ascii="宋体" w:hAnsi="宋体"/>
          <w:bCs/>
          <w:szCs w:val="30"/>
          <w:u w:val="single"/>
        </w:rPr>
        <w:t xml:space="preserve">章之日起</w:t>
      </w:r>
      <w:r>
        <w:rPr>
          <w:rFonts w:hint="eastAsia" w:ascii="宋体" w:hAnsi="宋体"/>
          <w:bCs/>
          <w:szCs w:val="30"/>
        </w:rPr>
        <w:t xml:space="preserve">生效。</w:t>
      </w:r>
      <w:bookmarkStart w:id="99" w:name="_Toc351203493"/>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十三、合同份数</w:t>
      </w:r>
      <w:bookmarkEnd w:id="99"/>
      <w:r>
        <w:rPr>
          <w:rFonts w:hint="eastAsia" w:ascii="宋体" w:hAnsi="宋体"/>
          <w:szCs w:val="32"/>
        </w:rPr>
      </w:r>
      <w:r/>
    </w:p>
    <w:p>
      <w:pPr>
        <w:pStyle w:val="935"/>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rPr>
          <w:rFonts w:hint="eastAsia" w:ascii="宋体" w:hAnsi="宋体" w:cs="宋体"/>
          <w:bCs/>
          <w:color w:val="000000"/>
          <w:lang w:bidi="ar"/>
        </w:rPr>
      </w:r>
      <w:r/>
    </w:p>
    <w:p>
      <w:pPr>
        <w:pStyle w:val="935"/>
        <w:ind w:firstLine="480"/>
        <w:jc w:val="left"/>
        <w:rPr>
          <w:rFonts w:hint="eastAsia" w:ascii="宋体" w:hAnsi="宋体"/>
          <w:bCs/>
          <w:szCs w:val="30"/>
        </w:rPr>
      </w:pPr>
      <w:r>
        <w:rPr>
          <w:rFonts w:hint="eastAsia" w:ascii="宋体" w:hAnsi="宋体"/>
          <w:bCs/>
          <w:szCs w:val="30"/>
        </w:rPr>
      </w:r>
      <w:r/>
    </w:p>
    <w:p>
      <w:pPr>
        <w:pStyle w:val="935"/>
        <w:rPr>
          <w:rFonts w:hint="eastAsia" w:ascii="宋体" w:hAnsi="宋体"/>
          <w:bCs/>
          <w:szCs w:val="30"/>
        </w:rPr>
      </w:pPr>
      <w:r>
        <w:rPr>
          <w:rFonts w:hint="eastAsia" w:ascii="宋体" w:hAnsi="宋体"/>
          <w:bCs/>
          <w:szCs w:val="30"/>
        </w:rPr>
      </w:r>
      <w:r/>
    </w:p>
    <w:p>
      <w:pPr>
        <w:pStyle w:val="963"/>
      </w:pPr>
      <w:r/>
      <w:r/>
    </w:p>
    <w:p>
      <w:pPr>
        <w:pStyle w:val="935"/>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rPr>
          <w:rFonts w:hint="eastAsia" w:ascii="宋体" w:hAnsi="宋体"/>
          <w:szCs w:val="30"/>
        </w:rPr>
      </w:r>
      <w:r/>
    </w:p>
    <w:p>
      <w:pPr>
        <w:pStyle w:val="935"/>
        <w:ind w:firstLine="799"/>
        <w:spacing w:line="480" w:lineRule="auto"/>
        <w:rPr>
          <w:rFonts w:hint="eastAsia" w:ascii="宋体" w:hAnsi="宋体"/>
          <w:szCs w:val="30"/>
          <w:u w:val="single"/>
        </w:rPr>
      </w:pPr>
      <w:r>
        <w:rPr>
          <w:rFonts w:hint="eastAsia" w:ascii="宋体" w:hAnsi="宋体"/>
          <w:szCs w:val="30"/>
          <w:u w:val="single"/>
        </w:rPr>
      </w:r>
      <w:r/>
    </w:p>
    <w:p>
      <w:pPr>
        <w:pStyle w:val="935"/>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（签字或盖章）                          （签字或盖章）</w:t>
      </w:r>
      <w:r>
        <w:rPr>
          <w:rFonts w:hint="eastAsia" w:ascii="宋体" w:hAnsi="宋体"/>
          <w:szCs w:val="30"/>
        </w:rPr>
      </w:r>
      <w:r/>
    </w:p>
    <w:p>
      <w:pPr>
        <w:pStyle w:val="935"/>
        <w:ind w:firstLine="799"/>
        <w:spacing w:line="480" w:lineRule="auto"/>
        <w:rPr>
          <w:rFonts w:eastAsia="仿宋_GB2312"/>
          <w:szCs w:val="30"/>
          <w:u w:val="single"/>
        </w:rPr>
      </w:pPr>
      <w:r>
        <w:rPr>
          <w:rFonts w:eastAsia="仿宋_GB2312"/>
          <w:szCs w:val="30"/>
          <w:u w:val="single"/>
        </w:rPr>
      </w:r>
      <w:r/>
    </w:p>
    <w:p>
      <w:pPr>
        <w:pStyle w:val="935"/>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地址：                                  地址：</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邮政编码：                              邮政编码：</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法定代表人：                            法定代表人：</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委托代理人：                            委托代理人：</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电话：                                  电话：</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传真：                                  传真：</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电子信箱：                              电子信箱：</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开户银行：                              开户银行：</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账号：                                  账号：</w:t>
      </w:r>
      <w:r>
        <w:rPr>
          <w:rFonts w:hint="eastAsia" w:ascii="宋体" w:hAnsi="宋体"/>
          <w:szCs w:val="30"/>
        </w:rPr>
      </w:r>
      <w:r/>
    </w:p>
    <w:p>
      <w:pPr>
        <w:pStyle w:val="938"/>
        <w:ind w:firstLine="0"/>
        <w:jc w:val="center"/>
        <w:rPr>
          <w:rFonts w:hint="eastAsia" w:ascii="宋体" w:hAnsi="宋体" w:eastAsia="宋体"/>
          <w:b/>
          <w:bCs/>
        </w:rPr>
      </w:pPr>
      <w:r/>
      <w:bookmarkStart w:id="100" w:name="_Toc498006745"/>
      <w:r>
        <w:rPr>
          <w:rFonts w:hint="eastAsia" w:ascii="宋体" w:hAnsi="宋体" w:eastAsia="宋体"/>
          <w:b/>
          <w:bCs/>
        </w:rPr>
        <w:t xml:space="preserve">第二部分 通用合同条款</w:t>
      </w:r>
      <w:bookmarkEnd w:id="100"/>
      <w:r>
        <w:rPr>
          <w:rFonts w:hint="eastAsia" w:ascii="宋体" w:hAnsi="宋体" w:eastAsia="宋体"/>
          <w:b/>
          <w:bCs/>
        </w:rPr>
      </w:r>
      <w:r/>
    </w:p>
    <w:p>
      <w:pPr>
        <w:pStyle w:val="935"/>
        <w:ind w:firstLine="480"/>
        <w:rPr>
          <w:rFonts w:hint="eastAsia" w:hAnsi="宋体"/>
          <w:szCs w:val="21"/>
        </w:rPr>
      </w:pPr>
      <w:r>
        <w:rPr>
          <w:rFonts w:hint="eastAsia" w:hAnsi="宋体"/>
          <w:szCs w:val="21"/>
        </w:rPr>
      </w:r>
      <w:r/>
    </w:p>
    <w:p>
      <w:pPr>
        <w:pStyle w:val="935"/>
        <w:ind w:firstLine="0"/>
        <w:jc w:val="center"/>
        <w:rPr>
          <w:rFonts w:hint="eastAsia"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（GF—201</w:t>
      </w:r>
      <w:r>
        <w:rPr>
          <w:rFonts w:hint="eastAsia" w:hAnsi="宋体"/>
          <w:b/>
          <w:szCs w:val="21"/>
        </w:rPr>
        <w:t xml:space="preserve">7</w:t>
      </w:r>
      <w:r>
        <w:rPr>
          <w:rFonts w:hAnsi="宋体"/>
          <w:b/>
          <w:szCs w:val="21"/>
        </w:rPr>
        <w:t xml:space="preserve">—</w:t>
      </w:r>
      <w:r>
        <w:rPr>
          <w:rFonts w:hint="eastAsia" w:hAnsi="宋体"/>
          <w:b/>
          <w:szCs w:val="21"/>
        </w:rPr>
        <w:t xml:space="preserve">0201）。</w:t>
      </w:r>
      <w:r>
        <w:rPr>
          <w:rFonts w:hint="eastAsia" w:ascii="宋体" w:hAnsi="宋体" w:cs="宋体"/>
          <w:szCs w:val="21"/>
        </w:rPr>
      </w:r>
      <w:r/>
    </w:p>
    <w:p>
      <w:pPr>
        <w:pStyle w:val="935"/>
        <w:ind w:right="-36" w:firstLine="604"/>
        <w:spacing w:line="540" w:lineRule="exact"/>
        <w:tabs>
          <w:tab w:val="left" w:pos="0" w:leader="none"/>
        </w:tabs>
        <w:rPr>
          <w:rFonts w:hint="eastAsia" w:ascii="宋体" w:hAnsi="宋体"/>
          <w:highlight w:val="white"/>
        </w:rPr>
      </w:pPr>
      <w:r>
        <w:rPr>
          <w:rFonts w:hint="eastAsia" w:ascii="宋体" w:hAnsi="宋体"/>
          <w:highlight w:val="white"/>
        </w:rPr>
      </w:r>
      <w:r/>
    </w:p>
    <w:p>
      <w:pPr>
        <w:pStyle w:val="938"/>
        <w:ind w:firstLine="0"/>
        <w:jc w:val="center"/>
        <w:rPr>
          <w:rFonts w:hint="eastAsia" w:ascii="宋体" w:hAnsi="宋体" w:eastAsia="宋体"/>
          <w:b/>
          <w:bCs/>
        </w:rPr>
      </w:pPr>
      <w:r>
        <w:rPr>
          <w:rFonts w:ascii="宋体" w:hAnsi="宋体" w:eastAsia="宋体"/>
          <w:highlight w:val="white"/>
        </w:rPr>
        <w:br w:type="page" w:clear="all"/>
      </w:r>
      <w:bookmarkStart w:id="101" w:name="_Toc498006746"/>
      <w:r>
        <w:rPr>
          <w:rFonts w:hint="eastAsia" w:ascii="宋体" w:hAnsi="宋体" w:eastAsia="宋体"/>
          <w:b/>
          <w:bCs/>
        </w:rPr>
        <w:t xml:space="preserve">第三部分 专用合同条款</w:t>
      </w:r>
      <w:bookmarkEnd w:id="101"/>
      <w:r>
        <w:rPr>
          <w:rFonts w:hint="eastAsia" w:ascii="宋体" w:hAnsi="宋体" w:eastAsia="宋体"/>
          <w:b/>
          <w:bCs/>
        </w:rPr>
      </w:r>
      <w:r/>
    </w:p>
    <w:p>
      <w:pPr>
        <w:pStyle w:val="939"/>
        <w:ind w:left="0" w:right="0" w:firstLine="0"/>
        <w:pageBreakBefore w:val="0"/>
        <w:spacing w:before="0" w:after="0" w:line="360" w:lineRule="auto"/>
        <w:widowControl w:val="off"/>
        <w:rPr>
          <w:rFonts w:ascii="宋体" w:hAnsi="宋体"/>
          <w:b w:val="0"/>
          <w:sz w:val="24"/>
          <w:szCs w:val="24"/>
        </w:rPr>
      </w:pPr>
      <w:r/>
      <w:bookmarkStart w:id="102" w:name="_Toc351203633"/>
      <w:r>
        <w:rPr>
          <w:rFonts w:ascii="宋体" w:hAnsi="宋体"/>
          <w:b w:val="0"/>
          <w:sz w:val="24"/>
          <w:szCs w:val="24"/>
        </w:rPr>
        <w:t xml:space="preserve">1</w:t>
      </w:r>
      <w:bookmarkStart w:id="103" w:name="_Toc297120456"/>
      <w:r/>
      <w:bookmarkStart w:id="104" w:name="_Toc296891196"/>
      <w:r/>
      <w:bookmarkStart w:id="105" w:name="_Toc292559361"/>
      <w:r/>
      <w:bookmarkStart w:id="106" w:name="_Toc292559866"/>
      <w:r/>
      <w:bookmarkStart w:id="107" w:name="_Toc296347155"/>
      <w:r/>
      <w:bookmarkStart w:id="108" w:name="_Toc296346657"/>
      <w:r/>
      <w:bookmarkStart w:id="109" w:name="_Toc297048342"/>
      <w:r/>
      <w:bookmarkStart w:id="110" w:name="_Toc296944495"/>
      <w:r/>
      <w:bookmarkStart w:id="111" w:name="_Toc296890984"/>
      <w:r/>
      <w:bookmarkStart w:id="112" w:name="_Toc296503156"/>
      <w:r>
        <w:rPr>
          <w:rFonts w:ascii="宋体" w:hAnsi="宋体"/>
          <w:b w:val="0"/>
          <w:sz w:val="24"/>
          <w:szCs w:val="24"/>
        </w:rPr>
        <w:t xml:space="preserve">. </w:t>
      </w:r>
      <w:r>
        <w:rPr>
          <w:rFonts w:hint="eastAsia" w:ascii="宋体" w:hAnsi="宋体"/>
          <w:b w:val="0"/>
          <w:sz w:val="24"/>
          <w:szCs w:val="24"/>
        </w:rPr>
        <w:t xml:space="preserve">一般约定</w:t>
      </w:r>
      <w:bookmarkEnd w:id="102"/>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0"/>
      </w:pPr>
      <w:r/>
      <w:bookmarkEnd w:id="103"/>
      <w:r/>
      <w:bookmarkEnd w:id="104"/>
      <w:r/>
      <w:bookmarkEnd w:id="105"/>
      <w:r/>
      <w:bookmarkEnd w:id="106"/>
      <w:r/>
      <w:bookmarkEnd w:id="107"/>
      <w:r/>
      <w:bookmarkEnd w:id="108"/>
      <w:r/>
      <w:bookmarkEnd w:id="109"/>
      <w:r/>
      <w:bookmarkEnd w:id="110"/>
      <w:r/>
      <w:bookmarkEnd w:id="111"/>
      <w:r/>
      <w:bookmarkEnd w:id="112"/>
      <w:r/>
      <w:bookmarkStart w:id="113" w:name="_Toc17325"/>
      <w:r>
        <w:rPr>
          <w:rFonts w:ascii="宋体" w:hAnsi="宋体"/>
          <w:sz w:val="24"/>
          <w:szCs w:val="24"/>
        </w:rPr>
        <w:t xml:space="preserve">1.1 </w:t>
      </w:r>
      <w:r>
        <w:rPr>
          <w:rFonts w:hint="eastAsia" w:ascii="宋体" w:hAnsi="宋体"/>
          <w:sz w:val="24"/>
          <w:szCs w:val="24"/>
        </w:rPr>
        <w:t xml:space="preserve">词语定义</w:t>
      </w:r>
      <w:bookmarkEnd w:id="113"/>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u w:val="single"/>
        </w:rPr>
        <w:t xml:space="preserve">合同履行中，发包人、承包人有关工程的洽商、变更等书面协议或文件视为本合同的组成部分</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1.1.2 合同当事人及其他相关方</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cs="宋体"/>
          <w:sz w:val="24"/>
          <w:szCs w:val="24"/>
        </w:rPr>
        <w:t xml:space="preserve">1.1.2.4监理人：</w:t>
      </w:r>
      <w:r>
        <w:rPr>
          <w:rFonts w:hint="eastAsia" w:ascii="宋体" w:hAnsi="宋体" w:cs="宋体"/>
          <w:sz w:val="24"/>
          <w:szCs w:val="24"/>
          <w:u w:val="single"/>
        </w:rPr>
        <w:t xml:space="preserve">详见监理合同</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r>
      <w:r/>
    </w:p>
    <w:p>
      <w:pPr>
        <w:pStyle w:val="935"/>
        <w:ind w:left="0" w:right="0"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1.1.2.5 设计人：</w:t>
      </w:r>
      <w:r>
        <w:rPr>
          <w:rFonts w:hint="eastAsia" w:ascii="宋体" w:hAnsi="宋体" w:cs="宋体"/>
          <w:sz w:val="24"/>
          <w:szCs w:val="24"/>
          <w:u w:val="single"/>
        </w:rPr>
        <w:t xml:space="preserve">详见设计合同</w:t>
      </w:r>
      <w:r>
        <w:rPr>
          <w:rFonts w:hint="eastAsia" w:ascii="宋体" w:hAnsi="宋体" w:cs="宋体"/>
          <w:sz w:val="24"/>
          <w:szCs w:val="24"/>
          <w:u w:val="single"/>
          <w:lang w:eastAsia="zh-CN"/>
        </w:rPr>
        <w:t xml:space="preserve">。</w:t>
      </w:r>
      <w:r>
        <w:rPr>
          <w:rFonts w:hint="eastAsia" w:ascii="宋体" w:hAnsi="宋体" w:eastAsia="宋体" w:cs="宋体"/>
          <w:sz w:val="24"/>
          <w:szCs w:val="24"/>
          <w:lang w:eastAsia="zh-CN"/>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临时设施及永久占地</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红线范围内</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项目部及生产生活用地等</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rPr>
          <w:rFonts w:ascii="宋体" w:hAnsi="宋体"/>
          <w:sz w:val="24"/>
          <w:szCs w:val="24"/>
          <w:highlight w:val="non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1.4.1</w:t>
      </w:r>
      <w:r>
        <w:rPr>
          <w:rFonts w:hint="eastAsia" w:ascii="宋体" w:hAnsi="宋体"/>
          <w:sz w:val="24"/>
          <w:szCs w:val="24"/>
        </w:rPr>
        <w:t xml:space="preserve">适用于工程的标准规范包括：</w:t>
      </w:r>
      <w:r>
        <w:rPr>
          <w:rFonts w:hint="eastAsia" w:ascii="宋体" w:hAnsi="宋体"/>
          <w:sz w:val="24"/>
          <w:szCs w:val="24"/>
          <w:u w:val="single"/>
        </w:rPr>
        <w:t xml:space="preserve">无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14" w:name="_Toc28788"/>
      <w:r>
        <w:rPr>
          <w:rFonts w:ascii="宋体" w:hAnsi="宋体"/>
          <w:sz w:val="24"/>
          <w:szCs w:val="24"/>
        </w:rPr>
        <w:t xml:space="preserve">1.4.2 </w:t>
      </w:r>
      <w:r>
        <w:rPr>
          <w:rFonts w:hint="eastAsia" w:ascii="宋体" w:hAnsi="宋体"/>
          <w:sz w:val="24"/>
          <w:szCs w:val="24"/>
        </w:rPr>
        <w:t xml:space="preserve">发包人提供国外标准、规范的名称：</w:t>
      </w:r>
      <w:r>
        <w:rPr>
          <w:rFonts w:hint="eastAsia" w:ascii="宋体" w:hAnsi="宋体"/>
          <w:sz w:val="24"/>
          <w:szCs w:val="24"/>
          <w:u w:val="single"/>
        </w:rPr>
        <w:t xml:space="preserve">/</w:t>
      </w:r>
      <w:r>
        <w:rPr>
          <w:rFonts w:hint="eastAsia" w:ascii="宋体" w:hAnsi="宋体"/>
          <w:sz w:val="24"/>
          <w:szCs w:val="24"/>
        </w:rPr>
        <w:t xml:space="preserve">；</w:t>
      </w:r>
      <w:bookmarkEnd w:id="114"/>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1.4.3</w:t>
      </w:r>
      <w:r>
        <w:rPr>
          <w:rFonts w:hint="eastAsia" w:ascii="宋体" w:hAnsi="宋体"/>
          <w:sz w:val="24"/>
          <w:szCs w:val="24"/>
        </w:rPr>
        <w:t xml:space="preserve">发包人对工程的技术标准和功能要求的特殊要求：</w:t>
      </w:r>
      <w:r>
        <w:rPr>
          <w:rFonts w:hint="eastAsia" w:ascii="宋体" w:hAnsi="宋体"/>
          <w:sz w:val="24"/>
          <w:szCs w:val="24"/>
          <w:u w:val="single"/>
        </w:rPr>
        <w:t xml:space="preserve"> 无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15" w:name="_Toc26813"/>
      <w:r>
        <w:rPr>
          <w:rFonts w:ascii="宋体" w:hAnsi="宋体"/>
          <w:sz w:val="24"/>
          <w:szCs w:val="24"/>
        </w:rPr>
        <w:t xml:space="preserve">1.5 </w:t>
      </w:r>
      <w:r>
        <w:rPr>
          <w:rFonts w:hint="eastAsia" w:ascii="宋体" w:hAnsi="宋体"/>
          <w:sz w:val="24"/>
          <w:szCs w:val="24"/>
        </w:rPr>
        <w:t xml:space="preserve">合同文件的优先顺序</w:t>
      </w:r>
      <w:bookmarkEnd w:id="115"/>
      <w:r>
        <w:rPr>
          <w:rFonts w:ascii="宋体" w:hAnsi="宋体"/>
          <w:sz w:val="24"/>
          <w:szCs w:val="24"/>
        </w:rPr>
      </w:r>
      <w:r/>
    </w:p>
    <w:p>
      <w:pPr>
        <w:pStyle w:val="1298"/>
        <w:ind w:left="0" w:right="0" w:firstLine="480"/>
        <w:jc w:val="left"/>
        <w:pageBreakBefore w:val="0"/>
        <w:spacing w:after="0" w:line="360" w:lineRule="auto"/>
        <w:widowControl w:val="off"/>
        <w:rPr>
          <w:rFonts w:ascii="宋体" w:hAnsi="宋体"/>
          <w:sz w:val="24"/>
          <w:szCs w:val="24"/>
          <w:u w:val="single"/>
        </w:rPr>
      </w:pPr>
      <w:r>
        <w:rPr>
          <w:rFonts w:hint="eastAsia" w:ascii="宋体" w:hAnsi="宋体"/>
          <w:sz w:val="24"/>
          <w:szCs w:val="24"/>
        </w:rPr>
        <w:t xml:space="preserve">合同文件组成及优先顺序为：</w:t>
      </w:r>
      <w:r>
        <w:rPr>
          <w:rFonts w:ascii="宋体" w:hAnsi="宋体"/>
          <w:sz w:val="24"/>
          <w:szCs w:val="24"/>
          <w:u w:val="single"/>
        </w:rPr>
        <w:t xml:space="preserve">（1）合同协议书；（2）中标通知书；（3）投标函及其附录；（4）专用合同条款及其附件；（5）通用合同条款；（6）</w:t>
      </w:r>
      <w:r>
        <w:rPr>
          <w:rFonts w:hint="eastAsia" w:ascii="宋体" w:hAnsi="宋体"/>
          <w:sz w:val="24"/>
          <w:szCs w:val="24"/>
          <w:u w:val="single"/>
        </w:rPr>
        <w:t xml:space="preserve">招标函及招标函附录</w:t>
      </w:r>
      <w:r>
        <w:rPr>
          <w:rFonts w:ascii="宋体" w:hAnsi="宋体"/>
          <w:sz w:val="24"/>
          <w:szCs w:val="24"/>
          <w:u w:val="single"/>
        </w:rPr>
        <w:t xml:space="preserve">；</w:t>
      </w:r>
      <w:r>
        <w:rPr>
          <w:rFonts w:hint="eastAsia" w:ascii="宋体" w:hAnsi="宋体"/>
          <w:sz w:val="24"/>
          <w:szCs w:val="24"/>
          <w:u w:val="single"/>
        </w:rPr>
        <w:t xml:space="preserve">（7）</w:t>
      </w:r>
      <w:r>
        <w:rPr>
          <w:rFonts w:ascii="宋体" w:hAnsi="宋体"/>
          <w:sz w:val="24"/>
          <w:szCs w:val="24"/>
          <w:u w:val="single"/>
        </w:rPr>
        <w:t xml:space="preserve">技术标准和要求；（</w:t>
      </w:r>
      <w:r>
        <w:rPr>
          <w:rFonts w:hint="eastAsia" w:ascii="宋体" w:hAnsi="宋体"/>
          <w:sz w:val="24"/>
          <w:szCs w:val="24"/>
          <w:u w:val="single"/>
        </w:rPr>
        <w:t xml:space="preserve">8</w:t>
      </w:r>
      <w:r>
        <w:rPr>
          <w:rFonts w:ascii="宋体" w:hAnsi="宋体"/>
          <w:sz w:val="24"/>
          <w:szCs w:val="24"/>
          <w:u w:val="single"/>
        </w:rPr>
        <w:t xml:space="preserve">）图纸；（</w:t>
      </w:r>
      <w:r>
        <w:rPr>
          <w:rFonts w:hint="eastAsia" w:ascii="宋体" w:hAnsi="宋体"/>
          <w:sz w:val="24"/>
          <w:szCs w:val="24"/>
          <w:u w:val="single"/>
        </w:rPr>
        <w:t xml:space="preserve">9</w:t>
      </w:r>
      <w:r>
        <w:rPr>
          <w:rFonts w:ascii="宋体" w:hAnsi="宋体"/>
          <w:sz w:val="24"/>
          <w:szCs w:val="24"/>
          <w:u w:val="single"/>
        </w:rPr>
        <w:t xml:space="preserve">）已标价工程量清单或预算书；（</w:t>
      </w:r>
      <w:r>
        <w:rPr>
          <w:rFonts w:hint="eastAsia" w:ascii="宋体" w:hAnsi="宋体"/>
          <w:sz w:val="24"/>
          <w:szCs w:val="24"/>
          <w:u w:val="single"/>
        </w:rPr>
        <w:t xml:space="preserve">10</w:t>
      </w:r>
      <w:r>
        <w:rPr>
          <w:rFonts w:ascii="宋体" w:hAnsi="宋体"/>
          <w:sz w:val="24"/>
          <w:szCs w:val="24"/>
          <w:u w:val="single"/>
        </w:rPr>
        <w:t xml:space="preserve">）其他合同文件</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含招标文件</w:t>
      </w:r>
      <w:r>
        <w:rPr>
          <w:rFonts w:hint="eastAsia" w:ascii="宋体" w:hAnsi="宋体"/>
          <w:sz w:val="24"/>
          <w:szCs w:val="24"/>
          <w:u w:val="single"/>
          <w:lang w:eastAsia="zh-CN"/>
        </w:rPr>
        <w:t xml:space="preserve">）</w:t>
      </w:r>
      <w:r>
        <w:rPr>
          <w:rFonts w:ascii="宋体" w:hAnsi="宋体"/>
          <w:sz w:val="24"/>
          <w:szCs w:val="24"/>
          <w:u w:val="single"/>
        </w:rPr>
        <w:t xml:space="preserve">。</w:t>
      </w:r>
      <w:r>
        <w:rPr>
          <w:rFonts w:ascii="宋体" w:hAnsi="宋体"/>
          <w:sz w:val="24"/>
          <w:szCs w:val="24"/>
          <w:u w:val="single"/>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上述各项合同文件包括合同当事人就该项合同文件所作出的补充和修改，属于同一类内容的文件，应以最新签署的为准。</w:t>
      </w:r>
      <w:r>
        <w:rPr>
          <w:rFonts w:hint="eastAsia" w:ascii="宋体" w:hAnsi="宋体" w:cs="宋体"/>
          <w:sz w:val="24"/>
          <w:szCs w:val="24"/>
          <w:lang w:bidi="ar"/>
        </w:rPr>
      </w:r>
      <w:r/>
    </w:p>
    <w:p>
      <w:pPr>
        <w:pStyle w:val="935"/>
        <w:ind w:left="0" w:right="0" w:firstLine="480"/>
        <w:pageBreakBefore w:val="0"/>
        <w:spacing w:line="360" w:lineRule="auto"/>
        <w:widowControl w:val="off"/>
        <w:rPr>
          <w:rFonts w:ascii="宋体" w:hAnsi="宋体"/>
          <w:sz w:val="24"/>
          <w:szCs w:val="24"/>
          <w:u w:val="single"/>
        </w:rPr>
      </w:pPr>
      <w:r>
        <w:rPr>
          <w:rFonts w:hint="eastAsia" w:ascii="宋体" w:hAnsi="宋体" w:cs="宋体"/>
          <w:sz w:val="24"/>
          <w:szCs w:val="24"/>
          <w:lang w:bidi="ar"/>
        </w:rPr>
        <w:t xml:space="preserve">在合同订立及履行过程中形成的与合同有关的文件均构成合同文件组成部分，并根据其性质确定优先解释顺序。</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0"/>
      </w:pPr>
      <w:r/>
      <w:bookmarkStart w:id="116" w:name="_Toc14390"/>
      <w:r>
        <w:rPr>
          <w:rFonts w:ascii="宋体" w:hAnsi="宋体"/>
          <w:sz w:val="24"/>
          <w:szCs w:val="24"/>
        </w:rPr>
        <w:t xml:space="preserve">1.6 </w:t>
      </w:r>
      <w:r>
        <w:rPr>
          <w:rFonts w:hint="eastAsia" w:ascii="宋体" w:hAnsi="宋体"/>
          <w:sz w:val="24"/>
          <w:szCs w:val="24"/>
        </w:rPr>
        <w:t xml:space="preserve">图纸和承包人文件</w:t>
      </w:r>
      <w:bookmarkEnd w:id="116"/>
      <w:r>
        <w:rPr>
          <w:rFonts w:ascii="宋体" w:hAnsi="宋体"/>
          <w:sz w:val="24"/>
          <w:szCs w:val="24"/>
        </w:rPr>
        <w:tab/>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发包人向承包人提供图纸的期限：</w:t>
      </w:r>
      <w:r>
        <w:rPr>
          <w:rFonts w:ascii="宋体" w:hAnsi="宋体"/>
          <w:sz w:val="24"/>
          <w:szCs w:val="24"/>
          <w:u w:val="single"/>
        </w:rPr>
        <w:t xml:space="preserve">合同签订后3天内</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发包人向承包人提供图纸的数量：</w:t>
      </w:r>
      <w:r>
        <w:rPr>
          <w:rFonts w:hint="eastAsia" w:ascii="宋体" w:hAnsi="宋体" w:cs="宋体"/>
          <w:sz w:val="24"/>
          <w:szCs w:val="24"/>
          <w:u w:val="single"/>
        </w:rPr>
        <w:t xml:space="preserve">开工前提供全套施工图纸</w:t>
      </w:r>
      <w:r>
        <w:rPr>
          <w:rFonts w:hint="eastAsia" w:ascii="宋体" w:hAnsi="宋体"/>
          <w:sz w:val="24"/>
          <w:szCs w:val="24"/>
          <w:u w:val="single"/>
        </w:rPr>
        <w:t xml:space="preserve">2套；若承包人需增加图纸份数，经发包人同意后由承包人复制，费用由承包人承担</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发包人向承包人提供图纸的内容：</w:t>
      </w:r>
      <w:r>
        <w:rPr>
          <w:rFonts w:hint="eastAsia" w:ascii="宋体" w:hAnsi="宋体"/>
          <w:sz w:val="24"/>
          <w:szCs w:val="24"/>
          <w:u w:val="single"/>
        </w:rPr>
        <w:t xml:space="preserve">施工图纸</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施工组织方案、施工进度计划，材料计划。已完工程量报表（含工程变更及签证预算）、承包人购</w:t>
      </w:r>
      <w:r>
        <w:rPr>
          <w:rFonts w:hint="eastAsia" w:ascii="宋体" w:hAnsi="宋体"/>
          <w:color w:val="000000"/>
          <w:sz w:val="24"/>
          <w:szCs w:val="24"/>
          <w:u w:val="single"/>
          <w:lang w:val="en-US" w:eastAsia="zh-CN"/>
        </w:rPr>
        <w:t xml:space="preserve">买</w:t>
      </w:r>
      <w:r>
        <w:rPr>
          <w:rFonts w:hint="eastAsia" w:ascii="宋体" w:hAnsi="宋体"/>
          <w:sz w:val="24"/>
          <w:szCs w:val="24"/>
          <w:u w:val="single"/>
        </w:rPr>
        <w:t xml:space="preserve">材料清单、劳动力及用款计划等及发包人要求提供的其他资料</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u w:val="single"/>
          <w:lang w:val="en-US" w:eastAsia="zh-CN"/>
        </w:rPr>
        <w:t xml:space="preserve">买</w:t>
      </w:r>
      <w:r>
        <w:rPr>
          <w:rFonts w:hint="eastAsia" w:ascii="宋体" w:hAnsi="宋体"/>
          <w:sz w:val="24"/>
          <w:szCs w:val="24"/>
          <w:u w:val="single"/>
        </w:rPr>
        <w:t xml:space="preserve">材料清单、材料进场计划、劳动力及用款计划等及发包人要求提供的其他资料</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承包人提供的文件的数量为：</w:t>
      </w:r>
      <w:r>
        <w:rPr>
          <w:rFonts w:hint="eastAsia" w:ascii="宋体" w:hAnsi="宋体"/>
          <w:sz w:val="24"/>
          <w:szCs w:val="24"/>
          <w:u w:val="single"/>
        </w:rPr>
        <w:t xml:space="preserve">3套</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书面文件</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收到书面文件后7日内</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关于现场图纸准备的约定：</w:t>
      </w:r>
      <w:r>
        <w:rPr>
          <w:rFonts w:ascii="宋体" w:hAnsi="宋体"/>
          <w:sz w:val="24"/>
          <w:szCs w:val="24"/>
          <w:u w:val="single"/>
        </w:rPr>
        <w:t xml:space="preserve">承包人应在施工现场保留一套完整图纸，供工程师及有关人员进行工程检查时使用</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17" w:name="_Toc17476"/>
      <w:r>
        <w:rPr>
          <w:rFonts w:ascii="宋体" w:hAnsi="宋体"/>
          <w:sz w:val="24"/>
          <w:szCs w:val="24"/>
        </w:rPr>
        <w:t xml:space="preserve">1.7 </w:t>
      </w:r>
      <w:r>
        <w:rPr>
          <w:rFonts w:hint="eastAsia" w:ascii="宋体" w:hAnsi="宋体"/>
          <w:sz w:val="24"/>
          <w:szCs w:val="24"/>
        </w:rPr>
        <w:t xml:space="preserve">联络</w:t>
      </w:r>
      <w:bookmarkEnd w:id="117"/>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w:t>
      </w:r>
      <w:r>
        <w:rPr>
          <w:rFonts w:hint="eastAsia" w:ascii="宋体" w:hAnsi="宋体"/>
          <w:sz w:val="24"/>
          <w:szCs w:val="24"/>
          <w:u w:val="single"/>
        </w:rPr>
        <w:t xml:space="preserve">3</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工地业主办公室</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甲方代表</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工地承包人项目部</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项目负责人</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工地监理部办公室</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项目总监</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18" w:name="_Toc1628"/>
      <w:r>
        <w:rPr>
          <w:rFonts w:ascii="宋体" w:hAnsi="宋体"/>
          <w:sz w:val="24"/>
          <w:szCs w:val="24"/>
        </w:rPr>
        <w:t xml:space="preserve">1.10 </w:t>
      </w:r>
      <w:r>
        <w:rPr>
          <w:rFonts w:hint="eastAsia" w:ascii="宋体" w:hAnsi="宋体"/>
          <w:sz w:val="24"/>
          <w:szCs w:val="24"/>
        </w:rPr>
        <w:t xml:space="preserve">交通运输</w:t>
      </w:r>
      <w:bookmarkEnd w:id="118"/>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19" w:name="_Toc19515"/>
      <w:r>
        <w:rPr>
          <w:rFonts w:ascii="宋体" w:hAnsi="宋体"/>
          <w:sz w:val="24"/>
          <w:szCs w:val="24"/>
        </w:rPr>
        <w:t xml:space="preserve">1</w:t>
      </w:r>
      <w:bookmarkStart w:id="120" w:name="_Toc318581155"/>
      <w:r/>
      <w:bookmarkStart w:id="121" w:name="_Toc304295521"/>
      <w:r/>
      <w:bookmarkStart w:id="122" w:name="_Toc303539100"/>
      <w:r/>
      <w:bookmarkStart w:id="123" w:name="_Toc300934943"/>
      <w:r/>
      <w:bookmarkStart w:id="124" w:name="_Toc312677986"/>
      <w:r>
        <w:rPr>
          <w:rFonts w:ascii="宋体" w:hAnsi="宋体"/>
          <w:sz w:val="24"/>
          <w:szCs w:val="24"/>
        </w:rPr>
        <w:t xml:space="preserve">.10.1 </w:t>
      </w:r>
      <w:r>
        <w:rPr>
          <w:rFonts w:hint="eastAsia" w:ascii="宋体" w:hAnsi="宋体"/>
          <w:sz w:val="24"/>
          <w:szCs w:val="24"/>
        </w:rPr>
        <w:t xml:space="preserve">出入现场的权利</w:t>
      </w:r>
      <w:bookmarkEnd w:id="119"/>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由承包人统一管理</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0"/>
      </w:pPr>
      <w:r/>
      <w:bookmarkEnd w:id="120"/>
      <w:r/>
      <w:bookmarkEnd w:id="121"/>
      <w:r/>
      <w:bookmarkEnd w:id="122"/>
      <w:r/>
      <w:bookmarkEnd w:id="123"/>
      <w:r/>
      <w:bookmarkEnd w:id="124"/>
      <w:r/>
      <w:bookmarkStart w:id="125" w:name="_Toc22872"/>
      <w:r>
        <w:rPr>
          <w:rFonts w:ascii="宋体" w:hAnsi="宋体"/>
          <w:sz w:val="24"/>
          <w:szCs w:val="24"/>
        </w:rPr>
        <w:t xml:space="preserve">1</w:t>
      </w:r>
      <w:bookmarkStart w:id="126" w:name="_Toc318581156"/>
      <w:r/>
      <w:bookmarkStart w:id="127" w:name="_Toc303539101"/>
      <w:r/>
      <w:bookmarkStart w:id="128" w:name="_Toc312677987"/>
      <w:r/>
      <w:bookmarkStart w:id="129" w:name="_Toc304295522"/>
      <w:r/>
      <w:bookmarkStart w:id="130" w:name="_Toc300934944"/>
      <w:r>
        <w:rPr>
          <w:rFonts w:ascii="宋体" w:hAnsi="宋体"/>
          <w:sz w:val="24"/>
          <w:szCs w:val="24"/>
        </w:rPr>
        <w:t xml:space="preserve">.10.3 </w:t>
      </w:r>
      <w:r>
        <w:rPr>
          <w:rFonts w:hint="eastAsia" w:ascii="宋体" w:hAnsi="宋体"/>
          <w:sz w:val="24"/>
          <w:szCs w:val="24"/>
        </w:rPr>
        <w:t xml:space="preserve">场内交通</w:t>
      </w:r>
      <w:bookmarkEnd w:id="125"/>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现状</w:t>
      </w:r>
      <w:r>
        <w:rPr>
          <w:rFonts w:hint="eastAsia" w:ascii="宋体" w:hAnsi="宋体"/>
          <w:sz w:val="24"/>
          <w:szCs w:val="24"/>
        </w:rPr>
        <w:t xml:space="preserve">。</w:t>
      </w:r>
      <w:bookmarkEnd w:id="126"/>
      <w:r/>
      <w:bookmarkEnd w:id="127"/>
      <w:r/>
      <w:bookmarkEnd w:id="128"/>
      <w:r/>
      <w:bookmarkEnd w:id="129"/>
      <w:r/>
      <w:bookmarkEnd w:id="130"/>
      <w:r/>
      <w:bookmarkStart w:id="131" w:name="_Toc318581157"/>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hint="eastAsia" w:ascii="宋体" w:hAnsi="宋体"/>
          <w:sz w:val="24"/>
          <w:szCs w:val="24"/>
        </w:rPr>
        <w:t xml:space="preserve">承担。</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End w:id="131"/>
      <w:r/>
      <w:bookmarkStart w:id="132" w:name="_Toc19521"/>
      <w:r>
        <w:rPr>
          <w:rFonts w:ascii="宋体" w:hAnsi="宋体"/>
          <w:sz w:val="24"/>
          <w:szCs w:val="24"/>
        </w:rPr>
        <w:t xml:space="preserve">1.11 </w:t>
      </w:r>
      <w:r>
        <w:rPr>
          <w:rFonts w:hint="eastAsia" w:ascii="宋体" w:hAnsi="宋体"/>
          <w:sz w:val="24"/>
          <w:szCs w:val="24"/>
        </w:rPr>
        <w:t xml:space="preserve">知识产权</w:t>
      </w:r>
      <w:bookmarkEnd w:id="132"/>
      <w:r>
        <w:rPr>
          <w:rFonts w:ascii="宋体" w:hAnsi="宋体"/>
          <w:sz w:val="24"/>
          <w:szCs w:val="24"/>
        </w:rPr>
      </w:r>
      <w:r/>
    </w:p>
    <w:p>
      <w:pPr>
        <w:pStyle w:val="935"/>
        <w:ind w:left="240" w:right="0" w:firstLine="240"/>
        <w:pageBreakBefore w:val="0"/>
        <w:spacing w:line="360" w:lineRule="auto"/>
        <w:widowControl w:val="off"/>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发包人</w:t>
      </w:r>
      <w:r>
        <w:rPr>
          <w:rFonts w:hint="eastAsia" w:ascii="宋体" w:hAnsi="宋体"/>
          <w:sz w:val="24"/>
          <w:szCs w:val="24"/>
        </w:rPr>
        <w:t xml:space="preserve">。</w:t>
      </w:r>
      <w:r>
        <w:rPr>
          <w:rFonts w:ascii="宋体" w:hAnsi="宋体"/>
          <w:sz w:val="24"/>
          <w:szCs w:val="24"/>
        </w:rPr>
      </w:r>
      <w:r/>
    </w:p>
    <w:p>
      <w:pPr>
        <w:pStyle w:val="935"/>
        <w:ind w:left="0" w:right="0"/>
        <w:pageBreakBefore w:val="0"/>
        <w:spacing w:line="360" w:lineRule="auto"/>
        <w:widowControl w:val="off"/>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color w:val="000000"/>
          <w:sz w:val="24"/>
          <w:szCs w:val="24"/>
          <w:u w:val="single"/>
        </w:rPr>
        <w:t xml:space="preserve">仅可</w:t>
      </w:r>
      <w:r>
        <w:rPr>
          <w:rFonts w:ascii="宋体" w:hAnsi="宋体"/>
          <w:sz w:val="24"/>
          <w:szCs w:val="24"/>
          <w:u w:val="single"/>
        </w:rPr>
        <w:t xml:space="preserve">适用本工程、严禁外流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33" w:name="_Toc16760"/>
      <w:r>
        <w:rPr>
          <w:rFonts w:ascii="宋体" w:hAnsi="宋体"/>
          <w:sz w:val="24"/>
          <w:szCs w:val="24"/>
        </w:rPr>
        <w:t xml:space="preserve">1.11.2 </w:t>
      </w:r>
      <w:r>
        <w:rPr>
          <w:rFonts w:hint="eastAsia" w:ascii="宋体" w:hAnsi="宋体"/>
          <w:sz w:val="24"/>
          <w:szCs w:val="24"/>
        </w:rPr>
        <w:t xml:space="preserve">关于承包人为实施工程所编制文件的著作权的归属：</w:t>
      </w:r>
      <w:r>
        <w:rPr>
          <w:rFonts w:hint="eastAsia" w:ascii="宋体" w:hAnsi="宋体"/>
          <w:sz w:val="24"/>
          <w:szCs w:val="24"/>
          <w:u w:val="single"/>
        </w:rPr>
        <w:t xml:space="preserve">发包人</w:t>
      </w:r>
      <w:r>
        <w:rPr>
          <w:rFonts w:hint="eastAsia" w:ascii="宋体" w:hAnsi="宋体"/>
          <w:sz w:val="24"/>
          <w:szCs w:val="24"/>
        </w:rPr>
        <w:t xml:space="preserve">。</w:t>
      </w:r>
      <w:bookmarkEnd w:id="133"/>
      <w:r>
        <w:rPr>
          <w:rFonts w:ascii="宋体" w:hAnsi="宋体"/>
          <w:sz w:val="24"/>
          <w:szCs w:val="24"/>
        </w:rPr>
      </w:r>
      <w:r/>
    </w:p>
    <w:p>
      <w:pPr>
        <w:pStyle w:val="935"/>
        <w:ind w:left="0" w:right="0" w:firstLine="600"/>
        <w:pageBreakBefore w:val="0"/>
        <w:spacing w:line="360" w:lineRule="auto"/>
        <w:widowControl w:val="off"/>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color w:val="000000"/>
          <w:sz w:val="24"/>
          <w:szCs w:val="24"/>
          <w:u w:val="single"/>
        </w:rPr>
        <w:t xml:space="preserve">仅可</w:t>
      </w:r>
      <w:r>
        <w:rPr>
          <w:rFonts w:ascii="宋体" w:hAnsi="宋体"/>
          <w:sz w:val="24"/>
          <w:szCs w:val="24"/>
          <w:u w:val="single"/>
        </w:rPr>
        <w:t xml:space="preserve">适用本工程、严禁外流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34" w:name="_Toc25070"/>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由承包人承担</w:t>
      </w:r>
      <w:r>
        <w:rPr>
          <w:rFonts w:hint="eastAsia" w:ascii="宋体" w:hAnsi="宋体"/>
          <w:sz w:val="24"/>
          <w:szCs w:val="24"/>
        </w:rPr>
        <w:t xml:space="preserve">。</w:t>
      </w:r>
      <w:bookmarkEnd w:id="134"/>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935"/>
        <w:ind w:left="0" w:right="0" w:firstLine="480"/>
        <w:pageBreakBefore w:val="0"/>
        <w:spacing w:line="360" w:lineRule="auto"/>
        <w:widowControl w:val="off"/>
        <w:rPr>
          <w:rFonts w:ascii="宋体" w:hAnsi="宋体"/>
          <w:color w:val="000000"/>
          <w:sz w:val="24"/>
          <w:szCs w:val="24"/>
          <w:highlight w:val="none"/>
        </w:rPr>
      </w:pPr>
      <w:r/>
      <w:bookmarkStart w:id="135"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rPr>
          <w:rFonts w:ascii="宋体" w:hAnsi="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rPr>
          <w:rFonts w:hint="eastAsia" w:ascii="宋体" w:hAnsi="宋体" w:cs="宋体"/>
          <w:color w:val="000000"/>
          <w:sz w:val="24"/>
          <w:szCs w:val="24"/>
          <w:highlight w:val="none"/>
          <w:u w:val="single"/>
        </w:rPr>
      </w:r>
      <w:r/>
    </w:p>
    <w:p>
      <w:pPr>
        <w:pStyle w:val="963"/>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rPr>
          <w:rFonts w:hint="eastAsia" w:ascii="宋体" w:hAnsi="宋体"/>
          <w:color w:val="000000"/>
          <w:sz w:val="24"/>
          <w:szCs w:val="24"/>
          <w:highlight w:val="none"/>
          <w:u w:val="single"/>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cyan"/>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cyan"/>
          <w:lang w:bidi="ar"/>
        </w:rPr>
      </w:r>
      <w:r/>
    </w:p>
    <w:p>
      <w:pPr>
        <w:pStyle w:val="939"/>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2</w:t>
      </w:r>
      <w:bookmarkStart w:id="136" w:name="_Toc297048343"/>
      <w:r/>
      <w:bookmarkStart w:id="137" w:name="_Toc296891197"/>
      <w:r/>
      <w:bookmarkStart w:id="138" w:name="_Toc296503157"/>
      <w:r/>
      <w:bookmarkStart w:id="139" w:name="_Toc296347156"/>
      <w:r/>
      <w:bookmarkStart w:id="140" w:name="_Toc296944496"/>
      <w:r/>
      <w:bookmarkStart w:id="141" w:name="_Toc292559867"/>
      <w:r/>
      <w:bookmarkStart w:id="142" w:name="_Toc296890985"/>
      <w:r/>
      <w:bookmarkStart w:id="143" w:name="_Toc292559362"/>
      <w:r/>
      <w:bookmarkStart w:id="144" w:name="_Toc297120457"/>
      <w:r/>
      <w:bookmarkStart w:id="145" w:name="_Toc296346658"/>
      <w:r>
        <w:rPr>
          <w:rFonts w:ascii="宋体" w:hAnsi="宋体"/>
          <w:b w:val="0"/>
          <w:sz w:val="24"/>
          <w:szCs w:val="24"/>
        </w:rPr>
        <w:t xml:space="preserve">. </w:t>
      </w:r>
      <w:r>
        <w:rPr>
          <w:rFonts w:hint="eastAsia" w:ascii="宋体" w:hAnsi="宋体"/>
          <w:b w:val="0"/>
          <w:sz w:val="24"/>
          <w:szCs w:val="24"/>
        </w:rPr>
        <w:t xml:space="preserve">发包人</w:t>
      </w:r>
      <w:bookmarkEnd w:id="135"/>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0"/>
      </w:pPr>
      <w:r/>
      <w:bookmarkEnd w:id="136"/>
      <w:r/>
      <w:bookmarkEnd w:id="137"/>
      <w:r/>
      <w:bookmarkEnd w:id="138"/>
      <w:r/>
      <w:bookmarkEnd w:id="139"/>
      <w:r/>
      <w:bookmarkEnd w:id="140"/>
      <w:r/>
      <w:bookmarkEnd w:id="141"/>
      <w:r/>
      <w:bookmarkEnd w:id="142"/>
      <w:r/>
      <w:bookmarkEnd w:id="143"/>
      <w:r/>
      <w:bookmarkEnd w:id="144"/>
      <w:r/>
      <w:bookmarkEnd w:id="145"/>
      <w:r/>
      <w:bookmarkStart w:id="146" w:name="_Toc619"/>
      <w:r>
        <w:rPr>
          <w:rFonts w:ascii="宋体" w:hAnsi="宋体"/>
          <w:sz w:val="24"/>
          <w:szCs w:val="24"/>
        </w:rPr>
        <w:t xml:space="preserve">2.2 </w:t>
      </w:r>
      <w:r>
        <w:rPr>
          <w:rFonts w:hint="eastAsia" w:ascii="宋体" w:hAnsi="宋体"/>
          <w:sz w:val="24"/>
          <w:szCs w:val="24"/>
        </w:rPr>
        <w:t xml:space="preserve">发包人代表</w:t>
      </w:r>
      <w:bookmarkEnd w:id="146"/>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发包人代表：</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ascii="宋体" w:hAnsi="宋体"/>
          <w:b/>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 w:val="24"/>
          <w:szCs w:val="24"/>
        </w:rPr>
        <w:t xml:space="preserve">。</w:t>
      </w:r>
      <w:r>
        <w:rPr>
          <w:rFonts w:ascii="宋体" w:hAnsi="宋体"/>
          <w:b/>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147" w:name="_Toc21702"/>
      <w:r>
        <w:rPr>
          <w:rFonts w:ascii="宋体" w:hAnsi="宋体"/>
          <w:sz w:val="24"/>
          <w:szCs w:val="24"/>
        </w:rPr>
        <w:t xml:space="preserve">2.4 </w:t>
      </w:r>
      <w:r>
        <w:rPr>
          <w:rFonts w:hint="eastAsia" w:ascii="宋体" w:hAnsi="宋体"/>
          <w:sz w:val="24"/>
          <w:szCs w:val="24"/>
        </w:rPr>
        <w:t xml:space="preserve">施工现场、施工条件和基础资料的提供</w:t>
      </w:r>
      <w:bookmarkEnd w:id="147"/>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开工前</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2.4.2 提供施工条件</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关于发包人应负责提供施工所需要的条件，</w:t>
      </w:r>
      <w:r>
        <w:rPr>
          <w:rFonts w:hint="eastAsia" w:ascii="宋体" w:hAnsi="宋体" w:cs="宋体"/>
          <w:sz w:val="24"/>
          <w:szCs w:val="24"/>
          <w:u w:val="single"/>
          <w:lang w:bidi="ar"/>
        </w:rPr>
        <w:t xml:space="preserve">发包人提供现有资料供承包人使用，承包人自行踏勘现场确定。</w:t>
      </w:r>
      <w:r>
        <w:rPr>
          <w:rFonts w:hint="eastAsia" w:ascii="宋体" w:hAnsi="宋体" w:cs="宋体"/>
          <w:sz w:val="24"/>
          <w:szCs w:val="24"/>
          <w:lang w:bidi="ar"/>
        </w:rPr>
        <w:t xml:space="preserve">包括：</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（1）发包人不提供水源、电源到施工现场，</w:t>
      </w:r>
      <w:r>
        <w:rPr>
          <w:rFonts w:hint="eastAsia" w:ascii="宋体" w:hAnsi="宋体" w:cs="宋体"/>
          <w:sz w:val="24"/>
          <w:szCs w:val="24"/>
          <w:u w:val="single"/>
        </w:rPr>
        <w:t xml:space="preserve">由承包人自行解决接水接电，承包人根据现场情况自行考虑供水、供电费用（含接水、接电费用）并已包括在合同总价中，以后不作调整，通讯工具自备。</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（2）施工场地与公共道路的通道开通时间和要求：见现场实际条件，包含在合同价中。</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eastAsia="zh-CN" w:bidi="ar"/>
        </w:rPr>
        <w:t xml:space="preserve">（</w:t>
      </w:r>
      <w:r>
        <w:rPr>
          <w:rFonts w:hint="eastAsia" w:ascii="宋体" w:hAnsi="宋体" w:cs="宋体"/>
          <w:sz w:val="24"/>
          <w:szCs w:val="24"/>
          <w:u w:val="single"/>
          <w:lang w:val="en-US" w:eastAsia="zh-CN" w:bidi="ar"/>
        </w:rPr>
        <w:t xml:space="preserve">3</w:t>
      </w:r>
      <w:r>
        <w:rPr>
          <w:rFonts w:hint="eastAsia" w:ascii="宋体" w:hAnsi="宋体" w:cs="宋体"/>
          <w:sz w:val="24"/>
          <w:szCs w:val="24"/>
          <w:u w:val="single"/>
          <w:lang w:eastAsia="zh-CN" w:bidi="ar"/>
        </w:rPr>
        <w:t xml:space="preserve">）</w:t>
      </w:r>
      <w:r>
        <w:rPr>
          <w:rFonts w:hint="eastAsia" w:ascii="宋体" w:hAnsi="宋体" w:cs="宋体"/>
          <w:sz w:val="24"/>
          <w:szCs w:val="24"/>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highlight w:val="yellow"/>
          <w:u w:val="single"/>
        </w:rPr>
      </w:pPr>
      <w:r>
        <w:rPr>
          <w:rFonts w:hint="eastAsia" w:ascii="宋体" w:hAnsi="宋体" w:cs="宋体"/>
          <w:sz w:val="24"/>
          <w:szCs w:val="24"/>
          <w:u w:val="single"/>
          <w:lang w:eastAsia="zh-CN" w:bidi="ar"/>
        </w:rPr>
        <w:t xml:space="preserve">（</w:t>
      </w:r>
      <w:r>
        <w:rPr>
          <w:rFonts w:hint="eastAsia" w:ascii="宋体" w:hAnsi="宋体" w:cs="宋体"/>
          <w:sz w:val="24"/>
          <w:szCs w:val="24"/>
          <w:u w:val="single"/>
          <w:lang w:val="en-US" w:eastAsia="zh-CN" w:bidi="ar"/>
        </w:rPr>
        <w:t xml:space="preserve">4</w:t>
      </w:r>
      <w:r>
        <w:rPr>
          <w:rFonts w:hint="eastAsia" w:ascii="宋体" w:hAnsi="宋体" w:cs="宋体"/>
          <w:sz w:val="24"/>
          <w:szCs w:val="24"/>
          <w:u w:val="single"/>
          <w:lang w:eastAsia="zh-CN" w:bidi="ar"/>
        </w:rPr>
        <w:t xml:space="preserve">）</w:t>
      </w:r>
      <w:r>
        <w:rPr>
          <w:rFonts w:hint="eastAsia" w:ascii="宋体" w:hAnsi="宋体" w:cs="宋体"/>
          <w:sz w:val="24"/>
          <w:szCs w:val="24"/>
          <w:u w:val="single"/>
          <w:lang w:bidi="ar"/>
        </w:rPr>
        <w:t xml:space="preserve">施工期间，因承包人原因与第三人发生的纠纷由承包人负责协调，所需费用含在投标报价内。</w:t>
      </w:r>
      <w:r>
        <w:rPr>
          <w:rFonts w:hint="eastAsia" w:ascii="宋体" w:hAnsi="宋体" w:cs="宋体"/>
          <w:sz w:val="24"/>
          <w:szCs w:val="24"/>
          <w:highlight w:val="yellow"/>
          <w:u w:val="single"/>
        </w:rPr>
      </w:r>
      <w:r/>
    </w:p>
    <w:p>
      <w:pPr>
        <w:pStyle w:val="935"/>
        <w:ind w:left="0" w:right="0" w:firstLine="480"/>
        <w:pageBreakBefore w:val="0"/>
        <w:spacing w:line="360" w:lineRule="auto"/>
        <w:widowControl w:val="off"/>
        <w:rPr>
          <w:rFonts w:ascii="宋体" w:hAnsi="宋体"/>
          <w:sz w:val="24"/>
          <w:szCs w:val="24"/>
        </w:rPr>
        <w:outlineLvl w:val="0"/>
      </w:pPr>
      <w:r/>
      <w:bookmarkStart w:id="148" w:name="_Toc22000"/>
      <w:r>
        <w:rPr>
          <w:rFonts w:ascii="宋体" w:hAnsi="宋体"/>
          <w:sz w:val="24"/>
          <w:szCs w:val="24"/>
        </w:rPr>
        <w:t xml:space="preserve">2.5 </w:t>
      </w:r>
      <w:r>
        <w:rPr>
          <w:rFonts w:hint="eastAsia" w:ascii="宋体" w:hAnsi="宋体"/>
          <w:sz w:val="24"/>
          <w:szCs w:val="24"/>
        </w:rPr>
        <w:t xml:space="preserve">资金来源证明及支付担保</w:t>
      </w:r>
      <w:bookmarkEnd w:id="148"/>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发包人提供资金来源证明的期限要求：</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35"/>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发包人是否提供支付担保：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35"/>
        <w:ind w:left="0" w:right="0" w:firstLine="48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rPr>
        <w:t xml:space="preserve">发包人提供支付担保的形式：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hint="eastAsia" w:ascii="宋体" w:hAnsi="宋体"/>
          <w:sz w:val="24"/>
          <w:szCs w:val="24"/>
          <w:highlight w:val="none"/>
          <w:u w:val="single"/>
        </w:rPr>
      </w:r>
      <w:r/>
    </w:p>
    <w:p>
      <w:pPr>
        <w:pStyle w:val="935"/>
        <w:ind w:left="0" w:right="0" w:firstLine="480"/>
        <w:pageBreakBefore w:val="0"/>
        <w:spacing w:line="360" w:lineRule="auto"/>
        <w:widowControl w:val="off"/>
        <w:rPr>
          <w:rFonts w:ascii="宋体" w:hAnsi="宋体"/>
          <w:sz w:val="24"/>
          <w:szCs w:val="24"/>
          <w:highlight w:val="yellow"/>
          <w:u w:val="single"/>
        </w:rPr>
      </w:pPr>
      <w:r>
        <w:rPr>
          <w:rFonts w:hint="eastAsia" w:ascii="宋体" w:hAnsi="宋体"/>
          <w:sz w:val="24"/>
          <w:szCs w:val="24"/>
          <w:highlight w:val="none"/>
          <w:u w:val="none"/>
        </w:rPr>
        <w:t xml:space="preserve">发包人提供工程款支付担保的金额：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ascii="宋体" w:hAnsi="宋体"/>
          <w:sz w:val="24"/>
          <w:szCs w:val="24"/>
          <w:highlight w:val="yellow"/>
          <w:u w:val="single"/>
        </w:rPr>
      </w:r>
      <w:r/>
    </w:p>
    <w:p>
      <w:pPr>
        <w:pStyle w:val="939"/>
        <w:ind w:left="0" w:right="0" w:firstLine="0"/>
        <w:pageBreakBefore w:val="0"/>
        <w:spacing w:before="0" w:after="0" w:line="360" w:lineRule="auto"/>
        <w:widowControl w:val="off"/>
        <w:rPr>
          <w:rFonts w:ascii="宋体" w:hAnsi="宋体"/>
          <w:b w:val="0"/>
          <w:sz w:val="24"/>
          <w:szCs w:val="24"/>
        </w:rPr>
      </w:pPr>
      <w:r/>
      <w:bookmarkStart w:id="149" w:name="_Toc351203635"/>
      <w:r>
        <w:rPr>
          <w:rFonts w:ascii="宋体" w:hAnsi="宋体"/>
          <w:b w:val="0"/>
          <w:sz w:val="24"/>
          <w:szCs w:val="24"/>
        </w:rPr>
        <w:t xml:space="preserve">3</w:t>
      </w:r>
      <w:bookmarkStart w:id="150" w:name="_Toc296890986"/>
      <w:r/>
      <w:bookmarkStart w:id="151" w:name="_Toc292559363"/>
      <w:r/>
      <w:bookmarkStart w:id="152" w:name="_Toc296503158"/>
      <w:r/>
      <w:bookmarkStart w:id="153" w:name="_Toc296944497"/>
      <w:r/>
      <w:bookmarkStart w:id="154" w:name="_Toc296891198"/>
      <w:r/>
      <w:bookmarkStart w:id="155" w:name="_Toc296346659"/>
      <w:r/>
      <w:bookmarkStart w:id="156" w:name="_Toc297048344"/>
      <w:r/>
      <w:bookmarkStart w:id="157" w:name="_Toc296347157"/>
      <w:r/>
      <w:bookmarkStart w:id="158" w:name="_Toc292559868"/>
      <w:r/>
      <w:bookmarkStart w:id="159" w:name="_Toc297120458"/>
      <w:r>
        <w:rPr>
          <w:rFonts w:ascii="宋体" w:hAnsi="宋体"/>
          <w:b w:val="0"/>
          <w:sz w:val="24"/>
          <w:szCs w:val="24"/>
        </w:rPr>
        <w:t xml:space="preserve">. </w:t>
      </w:r>
      <w:r>
        <w:rPr>
          <w:rFonts w:hint="eastAsia" w:ascii="宋体" w:hAnsi="宋体"/>
          <w:b w:val="0"/>
          <w:sz w:val="24"/>
          <w:szCs w:val="24"/>
        </w:rPr>
        <w:t xml:space="preserve">承包人</w:t>
      </w:r>
      <w:bookmarkEnd w:id="149"/>
      <w:r>
        <w:rPr>
          <w:rFonts w:ascii="宋体" w:hAnsi="宋体"/>
          <w:b w:val="0"/>
          <w:sz w:val="24"/>
          <w:szCs w:val="24"/>
        </w:rPr>
      </w:r>
      <w:r/>
    </w:p>
    <w:p>
      <w:pPr>
        <w:pStyle w:val="935"/>
        <w:ind w:left="0" w:right="0" w:firstLine="480"/>
        <w:pageBreakBefore w:val="0"/>
        <w:spacing w:line="360" w:lineRule="auto"/>
        <w:widowControl w:val="off"/>
        <w:rPr>
          <w:rFonts w:hint="eastAsia" w:ascii="宋体" w:hAnsi="宋体" w:cs="宋体"/>
          <w:sz w:val="24"/>
          <w:szCs w:val="24"/>
        </w:rPr>
      </w:pPr>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sz w:val="24"/>
          <w:szCs w:val="24"/>
        </w:rPr>
        <w:t xml:space="preserve">3.1 承包人的一般义务</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承包人提交的竣工资料的内容</w:t>
      </w:r>
      <w:r>
        <w:rPr>
          <w:rFonts w:hint="eastAsia" w:ascii="宋体" w:hAnsi="宋体" w:cs="宋体"/>
          <w:sz w:val="24"/>
          <w:szCs w:val="24"/>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lang w:bidi="ar"/>
        </w:rPr>
        <w:t xml:space="preserve">不少于两套竣工资料原件，四套复印件及电子文档（含竣工图八套）二套。</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承包人提交的竣工资料的费用承担：</w:t>
      </w:r>
      <w:r>
        <w:rPr>
          <w:rFonts w:hint="eastAsia" w:ascii="宋体" w:hAnsi="宋体" w:cs="宋体"/>
          <w:sz w:val="24"/>
          <w:szCs w:val="24"/>
          <w:u w:val="single"/>
          <w:lang w:bidi="ar"/>
        </w:rPr>
        <w:t xml:space="preserve">由承包人承担</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承包人提交的竣工资料移交时间：</w:t>
      </w:r>
      <w:r>
        <w:rPr>
          <w:rFonts w:hint="eastAsia" w:ascii="宋体" w:hAnsi="宋体" w:cs="宋体"/>
          <w:sz w:val="24"/>
          <w:szCs w:val="24"/>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承包人提交的竣工资料形式要求：</w:t>
      </w:r>
      <w:r>
        <w:rPr>
          <w:rFonts w:hint="eastAsia" w:ascii="宋体" w:hAnsi="宋体" w:cs="宋体"/>
          <w:sz w:val="24"/>
          <w:szCs w:val="24"/>
          <w:u w:val="single"/>
          <w:lang w:bidi="ar"/>
        </w:rPr>
        <w:t xml:space="preserve">书面及电子文档（含图纸）</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承包人应履行的其他义务：</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a.办理法律规定应由承包人办理的许可和批准，并将办理结果书面报送发包人留存；</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b.按法律规定和合同约定完成工程，并在保修期内承担保修义务；</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c.按法律规定和合同约定采取施工安全和环境保护措施，办理工伤保险，确保工程及人员、材料、设备和设施的安全；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d.按合同约定的工作内容和施工进度要求，编制施工组织设计和施工措施计划，并对所有施工作业和施工方法的完备性和安全可靠性负责；</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sz w:val="24"/>
          <w:szCs w:val="24"/>
          <w:highlight w:val="none"/>
          <w:lang w:val="en-US" w:eastAsia="zh-CN" w:bidi="ar"/>
        </w:rPr>
        <w:t xml:space="preserve">单位所产生的</w:t>
      </w:r>
      <w:r>
        <w:rPr>
          <w:rFonts w:hint="eastAsia" w:ascii="宋体" w:hAnsi="宋体" w:cs="宋体"/>
          <w:sz w:val="24"/>
          <w:szCs w:val="24"/>
          <w:highlight w:val="none"/>
          <w:lang w:bidi="ar"/>
        </w:rPr>
        <w:t xml:space="preserve">建筑垃圾</w:t>
      </w:r>
      <w:r>
        <w:rPr>
          <w:rFonts w:hint="eastAsia" w:ascii="宋体" w:hAnsi="宋体" w:cs="宋体"/>
          <w:sz w:val="24"/>
          <w:szCs w:val="24"/>
          <w:highlight w:val="none"/>
          <w:lang w:val="en-US" w:eastAsia="zh-CN" w:bidi="ar"/>
        </w:rPr>
        <w:t xml:space="preserve">及</w:t>
      </w:r>
      <w:r>
        <w:rPr>
          <w:rFonts w:hint="eastAsia" w:ascii="宋体" w:hAnsi="宋体" w:cs="宋体"/>
          <w:sz w:val="24"/>
          <w:szCs w:val="24"/>
          <w:highlight w:val="none"/>
          <w:lang w:bidi="ar"/>
        </w:rPr>
        <w:t xml:space="preserve">施工废弃物</w:t>
      </w:r>
      <w:r>
        <w:rPr>
          <w:rFonts w:hint="eastAsia" w:ascii="宋体" w:hAnsi="宋体" w:cs="宋体"/>
          <w:sz w:val="24"/>
          <w:szCs w:val="24"/>
          <w:highlight w:val="none"/>
          <w:lang w:val="en-US" w:eastAsia="zh-CN" w:bidi="ar"/>
        </w:rPr>
        <w:t xml:space="preserve">等</w:t>
      </w:r>
      <w:r>
        <w:rPr>
          <w:rFonts w:hint="eastAsia" w:ascii="宋体" w:hAnsi="宋体" w:cs="宋体"/>
          <w:sz w:val="24"/>
          <w:szCs w:val="24"/>
          <w:highlight w:val="none"/>
          <w:lang w:bidi="ar"/>
        </w:rPr>
        <w:t xml:space="preserve">），并运至发包人或政府有关部门指定地点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运输距离大于20KM），相关费用综合考虑在</w:t>
      </w:r>
      <w:r>
        <w:rPr>
          <w:rFonts w:hint="eastAsia" w:ascii="宋体" w:hAnsi="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g.按照通用条款第6.3款〔环境保护〕约定负责施工场地及其周边环境与生态的保护工作；</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h.按通用条款第6.1款〔安全文明施工〕约定采取施工安全措施，确保工程及其人员、材料、设备和设施的安全，防止因工程施工造成的人身伤害和财产损失；</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i.将发包人按合同约定支付的各项价款专用于合同工程，且应及时支付其雇用人员工资，并及时向分包人支付合同价款；</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eastAsia="宋体" w:cs="宋体"/>
          <w:color w:val="ff0000"/>
          <w:sz w:val="24"/>
          <w:szCs w:val="24"/>
          <w:highlight w:val="yellow"/>
          <w:lang w:eastAsia="zh-CN" w:bidi="ar"/>
        </w:rPr>
      </w:pPr>
      <w:r>
        <w:rPr>
          <w:rFonts w:hint="eastAsia" w:ascii="宋体" w:hAnsi="宋体" w:cs="宋体"/>
          <w:sz w:val="24"/>
          <w:szCs w:val="24"/>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sz w:val="24"/>
          <w:szCs w:val="24"/>
          <w:lang w:eastAsia="zh-CN" w:bidi="ar"/>
        </w:rPr>
        <w:t xml:space="preserve">；</w:t>
      </w:r>
      <w:r>
        <w:rPr>
          <w:rFonts w:hint="eastAsia" w:ascii="宋体" w:hAnsi="宋体" w:eastAsia="宋体" w:cs="宋体"/>
          <w:color w:val="ff0000"/>
          <w:sz w:val="24"/>
          <w:szCs w:val="24"/>
          <w:highlight w:val="yellow"/>
          <w:lang w:eastAsia="zh-CN"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k.向发包人提供2间办公室，配套办公家具，空调等，费用由承包人承担，电脑等办公用品由发包人自备。</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m.已完工程成品保护的特殊要求及费用承担：由承包人负责成品保护并承担费用。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4、有管线资料和现场交底；5、有探挖工序；6、有应急预案（联络方式）。因承包人原因造成破坏的，承包人必须无条件及时修复，并承担由此发生的全部费用和责任。</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o.施工场地清洁卫生的要求：按标准化施工现场管理，保持现场清洁，符合环境要求；交工前清理现场，因施工产生的垃圾外运，费用由承包人自理。</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q.双方约定承包人应做的其他工作：（包括但不限于）</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（3）严格按施工图纸、国家现行的施工及技术验收规范进行施工，做好自检工作，并按规定程序进行检测和报验，确保工程质量和工期。</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（4）严格按施工安全规范要求采取预防事故的措施，确保施工安全和第三者安全。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（6）施工中承包人应做好施工原始记录，隐蔽工程记录，按照国家验收规范的要求，整理、检查、编制工程验收竣工资料。并在竣工时按规定移交发包人。</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（7）在施工中，由承包人自身原因造成的停工、返工、材料、物件的倒运、机械二次进场等损失，均由承包人承担。</w:t>
      </w:r>
      <w:r>
        <w:rPr>
          <w:rFonts w:hint="eastAsia" w:ascii="宋体" w:hAnsi="宋体" w:cs="宋体"/>
          <w:sz w:val="24"/>
          <w:szCs w:val="24"/>
          <w:lang w:bidi="ar"/>
        </w:rPr>
      </w:r>
      <w:r/>
    </w:p>
    <w:p>
      <w:pPr>
        <w:pStyle w:val="935"/>
        <w:ind w:left="0" w:right="0" w:firstLine="482"/>
        <w:pageBreakBefore w:val="0"/>
        <w:spacing w:line="360" w:lineRule="auto"/>
        <w:widowControl w:val="off"/>
        <w:rPr>
          <w:rFonts w:hint="eastAsia" w:ascii="宋体" w:hAnsi="宋体" w:cs="宋体"/>
          <w:b/>
          <w:bCs/>
          <w:sz w:val="24"/>
          <w:szCs w:val="24"/>
          <w:lang w:bidi="ar"/>
        </w:rPr>
      </w:pPr>
      <w:r>
        <w:rPr>
          <w:rFonts w:hint="eastAsia" w:ascii="宋体" w:hAnsi="宋体" w:cs="宋体"/>
          <w:b/>
          <w:bCs/>
          <w:sz w:val="24"/>
          <w:szCs w:val="24"/>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rPr>
          <w:rFonts w:hint="eastAsia" w:ascii="宋体" w:hAnsi="宋体" w:cs="宋体"/>
          <w:b/>
          <w:bCs/>
          <w:sz w:val="24"/>
          <w:szCs w:val="24"/>
          <w:lang w:bidi="ar"/>
        </w:rPr>
      </w:r>
      <w:r/>
    </w:p>
    <w:p>
      <w:pPr>
        <w:pStyle w:val="935"/>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sz w:val="24"/>
          <w:szCs w:val="24"/>
        </w:rPr>
        <w:t xml:space="preserve">（9）未经发包人</w:t>
      </w:r>
      <w:r>
        <w:rPr>
          <w:rFonts w:hint="eastAsia" w:ascii="宋体" w:hAnsi="宋体"/>
          <w:color w:val="000000"/>
          <w:sz w:val="24"/>
          <w:szCs w:val="24"/>
          <w:lang w:val="en-US" w:eastAsia="zh-CN"/>
        </w:rPr>
        <w:t xml:space="preserve">书面</w:t>
      </w:r>
      <w:r>
        <w:rPr>
          <w:rFonts w:hint="eastAsia" w:ascii="宋体" w:hAnsi="宋体"/>
          <w:color w:val="000000"/>
          <w:sz w:val="24"/>
          <w:szCs w:val="24"/>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cs="宋体"/>
          <w:color w:val="000000"/>
          <w:sz w:val="24"/>
          <w:szCs w:val="24"/>
          <w:lang w:bidi="ar"/>
        </w:rPr>
      </w:r>
      <w:r/>
    </w:p>
    <w:p>
      <w:pPr>
        <w:pStyle w:val="935"/>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color w:val="000000"/>
          <w:sz w:val="24"/>
          <w:szCs w:val="24"/>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rPr>
          <w:rFonts w:hint="eastAsia" w:ascii="宋体" w:hAnsi="宋体" w:cs="宋体"/>
          <w:color w:val="000000"/>
          <w:sz w:val="24"/>
          <w:szCs w:val="24"/>
          <w:lang w:bidi="ar"/>
        </w:rPr>
      </w:r>
      <w:r/>
    </w:p>
    <w:p>
      <w:pPr>
        <w:pStyle w:val="935"/>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color w:val="000000"/>
          <w:sz w:val="24"/>
          <w:szCs w:val="24"/>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lang w:val="en-US" w:eastAsia="zh-CN"/>
        </w:rPr>
        <w:t xml:space="preserve">资质</w:t>
      </w:r>
      <w:r>
        <w:rPr>
          <w:rFonts w:hint="eastAsia" w:ascii="宋体" w:hAnsi="宋体"/>
          <w:color w:val="000000"/>
          <w:sz w:val="24"/>
          <w:szCs w:val="24"/>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000000"/>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olor w:val="000000"/>
          <w:sz w:val="24"/>
          <w:szCs w:val="24"/>
        </w:rPr>
        <w:t xml:space="preserve">（12）承包人因工程进度、质量、安全、配合等问题，或工作人员不能尽责，难以达成一致意见，对发包人的合理意见及保障措施拒不接受的，发包人有权要求承</w:t>
      </w:r>
      <w:r>
        <w:rPr>
          <w:rFonts w:hint="eastAsia" w:ascii="宋体" w:hAnsi="宋体"/>
          <w:sz w:val="24"/>
          <w:szCs w:val="24"/>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 w:val="24"/>
          <w:szCs w:val="24"/>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（14）材料设备要报批送检，竣工资料须经行发包人管部门验收合格并备案，同时经城建档案验收合格并移交备案等全部工作内容，并承担由此而产生的所有费用。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sz w:val="24"/>
          <w:szCs w:val="24"/>
          <w:lang w:eastAsia="zh-CN"/>
        </w:rPr>
        <w:t xml:space="preserve">（</w:t>
      </w:r>
      <w:r>
        <w:rPr>
          <w:rFonts w:hint="eastAsia" w:ascii="宋体" w:hAnsi="宋体"/>
          <w:sz w:val="24"/>
          <w:szCs w:val="24"/>
          <w:lang w:val="en-US" w:eastAsia="zh-CN"/>
        </w:rPr>
        <w:t xml:space="preserve">包括但不限于分包单位</w:t>
      </w:r>
      <w:r>
        <w:rPr>
          <w:rFonts w:hint="eastAsia" w:ascii="宋体" w:hAnsi="宋体"/>
          <w:sz w:val="24"/>
          <w:szCs w:val="24"/>
          <w:lang w:eastAsia="zh-CN"/>
        </w:rPr>
        <w:t xml:space="preserve">）</w:t>
      </w:r>
      <w:r>
        <w:rPr>
          <w:rFonts w:hint="eastAsia" w:ascii="宋体" w:hAnsi="宋体"/>
          <w:sz w:val="24"/>
          <w:szCs w:val="24"/>
        </w:rPr>
        <w:t xml:space="preserve">紧密配合；同时，在整个施工过程中应按实际情况及考虑其他承包单位的施工计划不断修订自身的工作进度计划予以配合。</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（17）其他：1、竣工资料符合连云港市城建档案馆关于档案资料的要求；2、准时参加监理组织的每周工程例会和专题会议；3、应接受发包人的现场协调管理；4、其他事宜由双方协商另定。</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（18）承包人未能按要求履行以上各项义务，造成发包人损失的，承包人应赔偿发包人有关损失。</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outlineLvl w:val="0"/>
      </w:pPr>
      <w:r/>
      <w:bookmarkStart w:id="160" w:name="_Toc28333"/>
      <w:r>
        <w:rPr>
          <w:rFonts w:hint="eastAsia" w:ascii="宋体" w:hAnsi="宋体" w:cs="宋体"/>
          <w:sz w:val="24"/>
          <w:szCs w:val="24"/>
        </w:rPr>
        <w:t xml:space="preserve">3.2 项目经理</w:t>
      </w:r>
      <w:bookmarkEnd w:id="160"/>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3.2.1 </w:t>
      </w:r>
      <w:r>
        <w:rPr>
          <w:rFonts w:hint="eastAsia" w:ascii="宋体" w:hAnsi="宋体" w:cs="宋体"/>
          <w:sz w:val="24"/>
          <w:szCs w:val="24"/>
        </w:rPr>
        <w:t xml:space="preserve">项目经理：</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全面负责本项目施工质量、进度、安全及相关的工程管理</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关于项目经理每月在施工现场的时间要求：</w:t>
      </w:r>
      <w:r>
        <w:rPr>
          <w:rFonts w:hint="eastAsia" w:ascii="宋体" w:hAnsi="宋体"/>
          <w:sz w:val="24"/>
          <w:szCs w:val="24"/>
          <w:u w:val="single"/>
        </w:rPr>
        <w:t xml:space="preserve">项目经理</w:t>
      </w:r>
      <w:r>
        <w:rPr>
          <w:rFonts w:ascii="宋体" w:hAnsi="宋体"/>
          <w:sz w:val="24"/>
          <w:szCs w:val="24"/>
          <w:u w:val="single"/>
        </w:rPr>
        <w:t xml:space="preserve">在现场</w:t>
      </w:r>
      <w:r>
        <w:rPr>
          <w:rFonts w:hint="eastAsia" w:ascii="宋体" w:hAnsi="宋体"/>
          <w:sz w:val="24"/>
          <w:szCs w:val="24"/>
          <w:u w:val="single"/>
        </w:rPr>
        <w:t xml:space="preserve">每日不得少于8小时，每周不少于5日，如有特殊情况，须提供书面请假经发包人批准。</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项目经理未经批准，擅自离开施工现场的违约责任：</w:t>
      </w:r>
      <w:r>
        <w:rPr>
          <w:rFonts w:hint="eastAsia" w:ascii="宋体" w:hAnsi="宋体"/>
          <w:sz w:val="24"/>
          <w:szCs w:val="24"/>
          <w:u w:val="single"/>
        </w:rPr>
        <w:t xml:space="preserve">发包人每发现一次项目经理擅自离开施工现场的，</w:t>
      </w:r>
      <w:r>
        <w:rPr>
          <w:rFonts w:ascii="宋体" w:hAnsi="宋体"/>
          <w:sz w:val="24"/>
          <w:szCs w:val="24"/>
          <w:u w:val="single"/>
        </w:rPr>
        <w:t xml:space="preserve">承包人</w:t>
      </w:r>
      <w:r>
        <w:rPr>
          <w:rFonts w:hint="eastAsia" w:ascii="宋体" w:hAnsi="宋体"/>
          <w:sz w:val="24"/>
          <w:szCs w:val="24"/>
          <w:u w:val="single"/>
        </w:rPr>
        <w:t xml:space="preserve">向发包人支付违约金5000元/天索赔，累计发现五次项目经理擅自离开施工现场，视为</w:t>
      </w:r>
      <w:r>
        <w:rPr>
          <w:rFonts w:ascii="宋体" w:hAnsi="宋体"/>
          <w:sz w:val="24"/>
          <w:szCs w:val="24"/>
          <w:u w:val="single"/>
        </w:rPr>
        <w:t xml:space="preserve">承包人擅自更换项目经理</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3.2.3 </w:t>
      </w:r>
      <w:r>
        <w:rPr>
          <w:rFonts w:hint="eastAsia" w:ascii="宋体" w:hAnsi="宋体"/>
          <w:sz w:val="24"/>
          <w:szCs w:val="24"/>
        </w:rPr>
        <w:t xml:space="preserve">承包人擅自更换项目经理的违约责任：</w:t>
      </w:r>
      <w:r>
        <w:rPr>
          <w:rFonts w:ascii="宋体" w:hAnsi="宋体"/>
          <w:sz w:val="24"/>
          <w:szCs w:val="24"/>
          <w:u w:val="single"/>
        </w:rPr>
        <w:t xml:space="preserve">若承包人擅自更换项目经理，</w:t>
      </w:r>
      <w:r>
        <w:rPr>
          <w:rFonts w:hint="eastAsia" w:ascii="宋体" w:hAnsi="宋体"/>
          <w:sz w:val="24"/>
          <w:szCs w:val="24"/>
          <w:u w:val="single"/>
        </w:rPr>
        <w:t xml:space="preserve">发包人扣除承包人的全部履约保证金，同时要求承包人更换后的项目经理资质等级、业绩不低于原项目经理，否则解除施工合同</w:t>
      </w:r>
      <w:r>
        <w:rPr>
          <w:rFonts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3.2.4 </w:t>
      </w:r>
      <w:r>
        <w:rPr>
          <w:rFonts w:hint="eastAsia" w:ascii="宋体" w:hAnsi="宋体"/>
          <w:sz w:val="24"/>
          <w:szCs w:val="24"/>
        </w:rPr>
        <w:t xml:space="preserve">承包人无正当理由拒绝更换项目经理的违约责任：</w:t>
      </w:r>
      <w:r>
        <w:rPr>
          <w:rFonts w:hint="eastAsia" w:ascii="宋体" w:hAnsi="宋体"/>
          <w:sz w:val="24"/>
          <w:szCs w:val="24"/>
          <w:u w:val="single"/>
        </w:rPr>
        <w:t xml:space="preserve">扣除承包人的全部履约保证金并解除</w:t>
      </w:r>
      <w:r>
        <w:rPr>
          <w:rFonts w:hint="eastAsia" w:ascii="宋体" w:hAnsi="宋体"/>
          <w:sz w:val="24"/>
          <w:szCs w:val="24"/>
        </w:rPr>
        <w:t xml:space="preserve">施工合同 </w:t>
      </w:r>
      <w:r>
        <w:rPr>
          <w:rFonts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大中型项目，开工前中标人应在施工现场安装生物识别网络管理系统，招标人依据合同约定条款对项目负责人等项目组成员加强履约管理。</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3.3 </w:t>
      </w:r>
      <w:r>
        <w:rPr>
          <w:rFonts w:hint="eastAsia" w:ascii="宋体" w:hAnsi="宋体"/>
          <w:sz w:val="24"/>
          <w:szCs w:val="24"/>
        </w:rPr>
        <w:t xml:space="preserve">承包人人员</w:t>
      </w:r>
      <w:r>
        <w:rPr>
          <w:rFonts w:ascii="宋体" w:hAnsi="宋体"/>
          <w:sz w:val="24"/>
          <w:szCs w:val="24"/>
        </w:rPr>
      </w:r>
      <w:r/>
    </w:p>
    <w:p>
      <w:pPr>
        <w:pStyle w:val="935"/>
        <w:ind w:left="0" w:right="0" w:firstLine="480"/>
        <w:pageBreakBefore w:val="0"/>
        <w:spacing w:line="360" w:lineRule="auto"/>
        <w:widowControl w:val="off"/>
        <w:rPr>
          <w:rFonts w:hint="eastAsia" w:ascii="宋体" w:hAnsi="宋体"/>
          <w:sz w:val="24"/>
          <w:szCs w:val="24"/>
        </w:rPr>
      </w:pPr>
      <w:r>
        <w:rPr>
          <w:rFonts w:ascii="宋体" w:hAnsi="宋体"/>
          <w:sz w:val="24"/>
          <w:szCs w:val="24"/>
        </w:rPr>
        <w:t xml:space="preserve">3.3.1 </w:t>
      </w:r>
      <w:r>
        <w:rPr>
          <w:rFonts w:hint="eastAsia" w:ascii="宋体" w:hAnsi="宋体"/>
          <w:sz w:val="24"/>
          <w:szCs w:val="24"/>
        </w:rPr>
        <w:t xml:space="preserve">承包人提交项目管理机构及施工现场管理人员安排报告的期限：</w:t>
      </w:r>
      <w:r>
        <w:rPr>
          <w:rFonts w:hint="eastAsia" w:ascii="宋体" w:hAnsi="宋体"/>
          <w:sz w:val="24"/>
          <w:szCs w:val="24"/>
          <w:u w:val="single"/>
        </w:rPr>
        <w:t xml:space="preserve">接到开工令3天内</w:t>
      </w:r>
      <w:r>
        <w:rPr>
          <w:rFonts w:hint="eastAsia" w:ascii="宋体" w:hAnsi="宋体"/>
          <w:sz w:val="24"/>
          <w:szCs w:val="24"/>
        </w:rPr>
        <w:t xml:space="preserve">。</w:t>
      </w:r>
      <w:r>
        <w:rPr>
          <w:rFonts w:hint="eastAsia" w:ascii="宋体" w:hAnsi="宋体"/>
          <w:sz w:val="24"/>
          <w:szCs w:val="24"/>
        </w:rPr>
      </w:r>
      <w:r/>
    </w:p>
    <w:p>
      <w:pPr>
        <w:pStyle w:val="935"/>
        <w:ind w:left="0" w:right="0" w:firstLine="480"/>
        <w:pageBreakBefore w:val="0"/>
        <w:spacing w:line="360" w:lineRule="auto"/>
        <w:widowControl w:val="off"/>
        <w:rPr>
          <w:rFonts w:ascii="宋体" w:hAnsi="宋体"/>
          <w:sz w:val="24"/>
          <w:szCs w:val="24"/>
          <w:u w:val="single"/>
        </w:rPr>
      </w:pPr>
      <w:r>
        <w:rPr>
          <w:rFonts w:ascii="宋体" w:hAnsi="宋体"/>
          <w:sz w:val="24"/>
          <w:szCs w:val="24"/>
        </w:rPr>
        <w:t xml:space="preserve">3.3.3 </w:t>
      </w:r>
      <w:r>
        <w:rPr>
          <w:rFonts w:hint="eastAsia" w:ascii="宋体" w:hAnsi="宋体"/>
          <w:sz w:val="24"/>
          <w:szCs w:val="24"/>
        </w:rPr>
        <w:t xml:space="preserve">承包人无正当理由拒绝撤换主要施工管理人员的违约责任：</w:t>
      </w:r>
      <w:r>
        <w:rPr>
          <w:rFonts w:hint="eastAsia" w:ascii="宋体" w:hAnsi="宋体"/>
          <w:sz w:val="24"/>
          <w:szCs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sz w:val="24"/>
          <w:szCs w:val="24"/>
          <w:u w:val="single"/>
          <w:lang w:val="en-US" w:eastAsia="zh-CN"/>
        </w:rPr>
        <w:t xml:space="preserve">1</w:t>
      </w:r>
      <w:r>
        <w:rPr>
          <w:rFonts w:hint="eastAsia" w:ascii="宋体" w:hAnsi="宋体"/>
          <w:sz w:val="24"/>
          <w:szCs w:val="24"/>
          <w:u w:val="single"/>
        </w:rPr>
        <w:t xml:space="preserve">000元/人。</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u w:val="single"/>
        </w:rPr>
      </w:pPr>
      <w:r>
        <w:rPr>
          <w:rFonts w:ascii="宋体" w:hAnsi="宋体"/>
          <w:sz w:val="24"/>
          <w:szCs w:val="24"/>
        </w:rPr>
        <w:t xml:space="preserve">3.3.4 </w:t>
      </w:r>
      <w:r>
        <w:rPr>
          <w:rFonts w:hint="eastAsia" w:ascii="宋体" w:hAnsi="宋体"/>
          <w:sz w:val="24"/>
          <w:szCs w:val="24"/>
        </w:rPr>
        <w:t xml:space="preserve">承包人主要施工管理人员离开施工现场的批准要求：</w:t>
      </w:r>
      <w:r>
        <w:rPr>
          <w:rFonts w:ascii="宋体" w:hAnsi="宋体"/>
          <w:sz w:val="24"/>
          <w:szCs w:val="24"/>
          <w:u w:val="single"/>
        </w:rPr>
        <w:t xml:space="preserve"> 应提前</w:t>
      </w:r>
      <w:r>
        <w:rPr>
          <w:rFonts w:hint="eastAsia" w:ascii="宋体" w:hAnsi="宋体"/>
          <w:sz w:val="24"/>
          <w:szCs w:val="24"/>
          <w:u w:val="single"/>
        </w:rPr>
        <w:t xml:space="preserve">2</w:t>
      </w:r>
      <w:r>
        <w:rPr>
          <w:rFonts w:ascii="宋体" w:hAnsi="宋体"/>
          <w:sz w:val="24"/>
          <w:szCs w:val="24"/>
          <w:u w:val="single"/>
        </w:rPr>
        <w:t xml:space="preserve">天书面通知监理人，并征得发包</w:t>
      </w:r>
      <w:r>
        <w:rPr>
          <w:rFonts w:ascii="宋体" w:hAnsi="宋体"/>
          <w:color w:val="000000"/>
          <w:sz w:val="24"/>
          <w:szCs w:val="24"/>
          <w:u w:val="single"/>
        </w:rPr>
        <w:t xml:space="preserve">人</w:t>
      </w:r>
      <w:r>
        <w:rPr>
          <w:rFonts w:hint="eastAsia" w:ascii="宋体" w:hAnsi="宋体"/>
          <w:color w:val="000000"/>
          <w:sz w:val="24"/>
          <w:szCs w:val="24"/>
          <w:u w:val="single"/>
          <w:lang w:val="en-US" w:eastAsia="zh-CN"/>
        </w:rPr>
        <w:t xml:space="preserve">事先</w:t>
      </w:r>
      <w:r>
        <w:rPr>
          <w:rFonts w:ascii="宋体" w:hAnsi="宋体"/>
          <w:sz w:val="24"/>
          <w:szCs w:val="24"/>
          <w:u w:val="single"/>
        </w:rPr>
        <w:t xml:space="preserve">书面同意</w:t>
      </w:r>
      <w:r>
        <w:rPr>
          <w:rFonts w:hint="eastAsia"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3.3.5</w:t>
      </w:r>
      <w:r>
        <w:rPr>
          <w:rFonts w:hint="eastAsia" w:ascii="宋体" w:hAnsi="宋体"/>
          <w:sz w:val="24"/>
          <w:szCs w:val="24"/>
        </w:rPr>
        <w:t xml:space="preserve">承包人擅自更换主要施工管理人员的违约责任：</w:t>
      </w:r>
      <w:r>
        <w:rPr>
          <w:rFonts w:ascii="宋体" w:hAnsi="宋体"/>
          <w:sz w:val="24"/>
          <w:szCs w:val="24"/>
          <w:u w:val="single"/>
        </w:rPr>
        <w:t xml:space="preserve">若承包人擅自更换</w:t>
      </w:r>
      <w:r>
        <w:rPr>
          <w:rFonts w:hint="eastAsia" w:ascii="宋体" w:hAnsi="宋体"/>
          <w:sz w:val="24"/>
          <w:szCs w:val="24"/>
          <w:u w:val="single"/>
        </w:rPr>
        <w:t xml:space="preserve">主要施工管理人员</w:t>
      </w:r>
      <w:r>
        <w:rPr>
          <w:rFonts w:ascii="宋体" w:hAnsi="宋体"/>
          <w:sz w:val="24"/>
          <w:szCs w:val="24"/>
          <w:u w:val="single"/>
        </w:rPr>
        <w:t xml:space="preserve">，</w:t>
      </w:r>
      <w:r>
        <w:rPr>
          <w:rFonts w:hint="eastAsia" w:ascii="宋体" w:hAnsi="宋体"/>
          <w:sz w:val="24"/>
          <w:szCs w:val="24"/>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承包人主要施工管理人员擅自离开施工现场的违约责任：</w:t>
      </w:r>
      <w:r>
        <w:rPr>
          <w:rFonts w:hint="eastAsia" w:ascii="宋体" w:hAnsi="宋体"/>
          <w:sz w:val="24"/>
          <w:szCs w:val="24"/>
          <w:u w:val="single"/>
        </w:rPr>
        <w:t xml:space="preserve">发包人每发现一次主要施工管理人员擅自离开施工现场的，</w:t>
      </w:r>
      <w:r>
        <w:rPr>
          <w:rFonts w:ascii="宋体" w:hAnsi="宋体"/>
          <w:sz w:val="24"/>
          <w:szCs w:val="24"/>
          <w:u w:val="single"/>
        </w:rPr>
        <w:t xml:space="preserve">承包人</w:t>
      </w:r>
      <w:r>
        <w:rPr>
          <w:rFonts w:hint="eastAsia" w:ascii="宋体" w:hAnsi="宋体"/>
          <w:sz w:val="24"/>
          <w:szCs w:val="24"/>
          <w:u w:val="single"/>
        </w:rPr>
        <w:t xml:space="preserve">向发包人支付违约金10000元，累计发现十次主要施工管理人员擅自离开施工现场，视为</w:t>
      </w:r>
      <w:r>
        <w:rPr>
          <w:rFonts w:ascii="宋体" w:hAnsi="宋体"/>
          <w:sz w:val="24"/>
          <w:szCs w:val="24"/>
          <w:u w:val="single"/>
        </w:rPr>
        <w:t xml:space="preserve">承包人擅自更换</w:t>
      </w:r>
      <w:r>
        <w:rPr>
          <w:rFonts w:hint="eastAsia" w:ascii="宋体" w:hAnsi="宋体"/>
          <w:sz w:val="24"/>
          <w:szCs w:val="24"/>
          <w:u w:val="single"/>
        </w:rPr>
        <w:t xml:space="preserve">主要施工管理人员</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w:t>
      </w:r>
      <w:bookmarkStart w:id="161" w:name="_Toc300934945"/>
      <w:r/>
      <w:bookmarkStart w:id="162" w:name="_Toc292559364"/>
      <w:r/>
      <w:bookmarkStart w:id="163" w:name="_Toc296347158"/>
      <w:r/>
      <w:bookmarkStart w:id="164" w:name="_Toc297216151"/>
      <w:r/>
      <w:bookmarkStart w:id="165" w:name="_Toc297120459"/>
      <w:r/>
      <w:bookmarkStart w:id="166" w:name="_Toc303539102"/>
      <w:r/>
      <w:bookmarkStart w:id="167" w:name="_Toc304295523"/>
      <w:r/>
      <w:bookmarkStart w:id="168" w:name="_Toc297048345"/>
      <w:r/>
      <w:bookmarkStart w:id="169" w:name="_Toc296944498"/>
      <w:r/>
      <w:bookmarkStart w:id="170" w:name="_Toc297123492"/>
      <w:r/>
      <w:bookmarkStart w:id="171" w:name="_Toc296346660"/>
      <w:r/>
      <w:bookmarkStart w:id="172" w:name="_Toc296890987"/>
      <w:r/>
      <w:bookmarkStart w:id="173" w:name="_Toc292559869"/>
      <w:r/>
      <w:bookmarkStart w:id="174" w:name="_Toc312677988"/>
      <w:r/>
      <w:bookmarkStart w:id="175" w:name="_Toc296891199"/>
      <w:r/>
      <w:bookmarkStart w:id="176" w:name="_Toc296503159"/>
      <w:r>
        <w:rPr>
          <w:rFonts w:ascii="宋体" w:hAnsi="宋体"/>
          <w:sz w:val="24"/>
          <w:szCs w:val="24"/>
        </w:rPr>
        <w:t xml:space="preserve">.5 </w:t>
      </w:r>
      <w:r>
        <w:rPr>
          <w:rFonts w:hint="eastAsia" w:ascii="宋体" w:hAnsi="宋体"/>
          <w:sz w:val="24"/>
          <w:szCs w:val="24"/>
        </w:rPr>
        <w:t xml:space="preserve">分包</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宋体" w:hAnsi="宋体"/>
          <w:sz w:val="24"/>
          <w:szCs w:val="24"/>
        </w:rPr>
        <w:t xml:space="preserve">3</w:t>
      </w:r>
      <w:bookmarkStart w:id="177" w:name="_Toc297048346"/>
      <w:r/>
      <w:bookmarkStart w:id="178" w:name="_Toc297123493"/>
      <w:r/>
      <w:bookmarkStart w:id="179" w:name="_Toc300934946"/>
      <w:r/>
      <w:bookmarkStart w:id="180" w:name="_Toc292559870"/>
      <w:r/>
      <w:bookmarkStart w:id="181" w:name="_Toc296503160"/>
      <w:r/>
      <w:bookmarkStart w:id="182" w:name="_Toc296347159"/>
      <w:r/>
      <w:bookmarkStart w:id="183" w:name="_Toc297120460"/>
      <w:r/>
      <w:bookmarkStart w:id="184" w:name="_Toc296890988"/>
      <w:r/>
      <w:bookmarkStart w:id="185" w:name="_Toc312677989"/>
      <w:r/>
      <w:bookmarkStart w:id="186" w:name="_Toc318581158"/>
      <w:r/>
      <w:bookmarkStart w:id="187" w:name="_Toc297216152"/>
      <w:r/>
      <w:bookmarkStart w:id="188" w:name="_Toc296891200"/>
      <w:r/>
      <w:bookmarkStart w:id="189" w:name="_Toc296346661"/>
      <w:r/>
      <w:bookmarkStart w:id="190" w:name="_Toc292559365"/>
      <w:r/>
      <w:bookmarkStart w:id="191" w:name="_Toc296944499"/>
      <w:r/>
      <w:bookmarkStart w:id="192" w:name="_Toc304295524"/>
      <w:r/>
      <w:bookmarkStart w:id="193" w:name="_Toc303539103"/>
      <w:r>
        <w:rPr>
          <w:rFonts w:ascii="宋体" w:hAnsi="宋体"/>
          <w:sz w:val="24"/>
          <w:szCs w:val="24"/>
        </w:rPr>
        <w:t xml:space="preserve">.5.1 </w:t>
      </w:r>
      <w:r>
        <w:rPr>
          <w:rFonts w:hint="eastAsia" w:ascii="宋体" w:hAnsi="宋体"/>
          <w:sz w:val="24"/>
          <w:szCs w:val="24"/>
        </w:rPr>
        <w:t xml:space="preserve">分包的一般约定</w:t>
      </w:r>
      <w:r>
        <w:rPr>
          <w:rFonts w:ascii="宋体" w:hAnsi="宋体"/>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sz w:val="24"/>
          <w:szCs w:val="24"/>
        </w:rPr>
        <w:t xml:space="preserve">禁止分包的工程包括：</w:t>
      </w:r>
      <w:r>
        <w:rPr>
          <w:rFonts w:hint="eastAsia" w:ascii="宋体" w:hAnsi="宋体"/>
          <w:color w:val="000000"/>
          <w:sz w:val="24"/>
          <w:szCs w:val="24"/>
          <w:u w:val="single"/>
          <w:lang w:val="en-US" w:eastAsia="zh-CN"/>
        </w:rPr>
        <w:t xml:space="preserve">本工程不允许分包</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主体结构、关键性工作的范围：</w:t>
      </w:r>
      <w:r>
        <w:rPr>
          <w:rFonts w:hint="eastAsia" w:ascii="宋体" w:hAnsi="宋体"/>
          <w:color w:val="000000"/>
          <w:sz w:val="24"/>
          <w:szCs w:val="24"/>
          <w:u w:val="single"/>
        </w:rPr>
        <w:t xml:space="preserve">/</w:t>
      </w:r>
      <w:r>
        <w:rPr>
          <w:rFonts w:hint="eastAsia" w:ascii="宋体" w:hAnsi="宋体"/>
          <w:color w:val="000000"/>
          <w:sz w:val="24"/>
          <w:szCs w:val="24"/>
        </w:rPr>
        <w:t xml:space="preserve">。</w:t>
      </w:r>
      <w:bookmarkEnd w:id="177"/>
      <w:r/>
      <w:bookmarkEnd w:id="178"/>
      <w:r/>
      <w:bookmarkEnd w:id="179"/>
      <w:r/>
      <w:bookmarkEnd w:id="180"/>
      <w:r/>
      <w:bookmarkEnd w:id="181"/>
      <w:r/>
      <w:bookmarkEnd w:id="182"/>
      <w:r/>
      <w:bookmarkEnd w:id="183"/>
      <w:r/>
      <w:bookmarkEnd w:id="184"/>
      <w:r/>
      <w:bookmarkEnd w:id="187"/>
      <w:r/>
      <w:bookmarkEnd w:id="188"/>
      <w:r/>
      <w:bookmarkEnd w:id="189"/>
      <w:r/>
      <w:bookmarkEnd w:id="190"/>
      <w:r/>
      <w:bookmarkEnd w:id="191"/>
      <w:r/>
      <w:bookmarkEnd w:id="192"/>
      <w:r/>
      <w:bookmarkEnd w:id="193"/>
      <w:r>
        <w:rPr>
          <w:rFonts w:ascii="宋体" w:hAnsi="宋体"/>
          <w:color w:val="000000"/>
          <w:sz w:val="24"/>
          <w:szCs w:val="24"/>
          <w:u w:val="single"/>
        </w:rPr>
      </w:r>
      <w:r/>
    </w:p>
    <w:p>
      <w:pPr>
        <w:pStyle w:val="935"/>
        <w:ind w:left="0" w:right="0" w:firstLine="480"/>
        <w:pageBreakBefore w:val="0"/>
        <w:spacing w:line="360" w:lineRule="auto"/>
        <w:widowControl w:val="off"/>
        <w:rPr>
          <w:rFonts w:ascii="宋体" w:hAnsi="宋体"/>
          <w:color w:val="000000"/>
          <w:sz w:val="24"/>
          <w:szCs w:val="24"/>
        </w:rPr>
      </w:pPr>
      <w:r/>
      <w:bookmarkEnd w:id="185"/>
      <w:r/>
      <w:bookmarkEnd w:id="186"/>
      <w:r>
        <w:rPr>
          <w:rFonts w:ascii="宋体" w:hAnsi="宋体"/>
          <w:color w:val="000000"/>
          <w:sz w:val="24"/>
          <w:szCs w:val="24"/>
        </w:rPr>
        <w:t xml:space="preserve">3</w:t>
      </w:r>
      <w:bookmarkStart w:id="194" w:name="_Toc312677990"/>
      <w:r/>
      <w:bookmarkStart w:id="195" w:name="_Toc318581159"/>
      <w:r>
        <w:rPr>
          <w:rFonts w:ascii="宋体" w:hAnsi="宋体"/>
          <w:color w:val="000000"/>
          <w:sz w:val="24"/>
          <w:szCs w:val="24"/>
        </w:rPr>
        <w:t xml:space="preserve">.5.2</w:t>
      </w:r>
      <w:r>
        <w:rPr>
          <w:rFonts w:hint="eastAsia" w:ascii="宋体" w:hAnsi="宋体"/>
          <w:color w:val="000000"/>
          <w:sz w:val="24"/>
          <w:szCs w:val="24"/>
        </w:rPr>
        <w:t xml:space="preserve">分包的确定</w:t>
      </w:r>
      <w:r>
        <w:rPr>
          <w:rFonts w:ascii="宋体" w:hAnsi="宋体"/>
          <w:color w:val="000000"/>
          <w:sz w:val="24"/>
          <w:szCs w:val="24"/>
        </w:rPr>
      </w:r>
      <w:r/>
    </w:p>
    <w:p>
      <w:pPr>
        <w:pStyle w:val="935"/>
        <w:ind w:left="0" w:right="0"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允许分包的专业工程包括：</w:t>
      </w:r>
      <w:r>
        <w:rPr>
          <w:rFonts w:hint="eastAsia" w:ascii="宋体" w:hAnsi="宋体"/>
          <w:color w:val="000000"/>
          <w:sz w:val="24"/>
          <w:szCs w:val="24"/>
          <w:u w:val="single"/>
        </w:rPr>
        <w:t xml:space="preserve">本工程不允许分包。</w:t>
      </w:r>
      <w:r>
        <w:rPr>
          <w:rFonts w:ascii="宋体" w:hAnsi="宋体"/>
          <w:color w:val="000000"/>
          <w:sz w:val="24"/>
          <w:szCs w:val="24"/>
          <w:u w:val="single"/>
        </w:rPr>
      </w:r>
      <w:r/>
    </w:p>
    <w:p>
      <w:pPr>
        <w:pStyle w:val="935"/>
        <w:ind w:left="0" w:right="0"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其他关于分包的约定：</w:t>
      </w:r>
      <w:r>
        <w:rPr>
          <w:rFonts w:hint="eastAsia" w:ascii="宋体" w:hAnsi="宋体"/>
          <w:color w:val="000000"/>
          <w:sz w:val="24"/>
          <w:szCs w:val="24"/>
          <w:u w:val="single"/>
        </w:rPr>
        <w:t xml:space="preserve">一经发现分包，发包方有权解除协议，并要求承包方赔付总合同工程款的30%的违约金。</w:t>
      </w:r>
      <w:r>
        <w:rPr>
          <w:rFonts w:ascii="宋体" w:hAnsi="宋体"/>
          <w:color w:val="000000"/>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3.5.4 </w:t>
      </w:r>
      <w:r>
        <w:rPr>
          <w:rFonts w:hint="eastAsia" w:ascii="宋体" w:hAnsi="宋体"/>
          <w:sz w:val="24"/>
          <w:szCs w:val="24"/>
        </w:rPr>
        <w:t xml:space="preserve">分包合同价款</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关于分包合同价款支付的约定：</w:t>
      </w:r>
      <w:r>
        <w:rPr>
          <w:rFonts w:hint="eastAsia" w:ascii="宋体" w:hAnsi="宋体"/>
          <w:color w:val="0000ff"/>
          <w:sz w:val="24"/>
          <w:szCs w:val="24"/>
          <w:u w:val="single"/>
          <w:lang w:val="en-US" w:eastAsia="zh-CN"/>
        </w:rPr>
        <w:t xml:space="preserve">/</w:t>
      </w:r>
      <w:r>
        <w:rPr>
          <w:rFonts w:hint="eastAsia" w:ascii="宋体" w:hAnsi="宋体"/>
          <w:color w:val="0000ff"/>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End w:id="194"/>
      <w:r/>
      <w:bookmarkEnd w:id="195"/>
      <w:r>
        <w:rPr>
          <w:rFonts w:ascii="宋体" w:hAnsi="宋体"/>
          <w:sz w:val="24"/>
          <w:szCs w:val="24"/>
        </w:rPr>
        <w:t xml:space="preserve">3.6 </w:t>
      </w:r>
      <w:r>
        <w:rPr>
          <w:rFonts w:hint="eastAsia" w:ascii="宋体" w:hAnsi="宋体"/>
          <w:sz w:val="24"/>
          <w:szCs w:val="24"/>
        </w:rPr>
        <w:t xml:space="preserve">工程照管与成品、半成品保护</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u w:val="single"/>
        </w:rPr>
      </w:pPr>
      <w:r>
        <w:rPr>
          <w:rFonts w:hint="eastAsia" w:ascii="宋体" w:hAnsi="宋体"/>
          <w:sz w:val="24"/>
          <w:szCs w:val="24"/>
        </w:rPr>
        <w:t xml:space="preserve">承包人负责照管工程及工程相关的材料、工程设备的起始时间：</w:t>
      </w:r>
      <w:r>
        <w:rPr>
          <w:rFonts w:ascii="宋体" w:hAnsi="宋体"/>
          <w:sz w:val="24"/>
          <w:szCs w:val="24"/>
          <w:u w:val="single"/>
        </w:rPr>
        <w:t xml:space="preserve">自发包人向承包人移交施工现场之日起，承包人应负责照管工程及工程相关的材料、工程设备，直到颁发工程接收证书之日止。</w:t>
      </w:r>
      <w:r>
        <w:rPr>
          <w:rFonts w:ascii="宋体" w:hAnsi="宋体"/>
          <w:sz w:val="24"/>
          <w:szCs w:val="24"/>
          <w:u w:val="single"/>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3.7 履约担保</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rPr>
        <w:t xml:space="preserve">承包人是否提供履约担保：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r>
      <w:r/>
    </w:p>
    <w:p>
      <w:pPr>
        <w:pStyle w:val="935"/>
        <w:ind w:left="0" w:right="0" w:firstLine="480"/>
        <w:jc w:val="left"/>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lang w:val="en-US" w:eastAsia="zh-CN"/>
        </w:rPr>
        <w:t xml:space="preserve">承包人提供履约担保的形式：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r>
      <w:r/>
    </w:p>
    <w:p>
      <w:pPr>
        <w:pStyle w:val="935"/>
        <w:ind w:left="0" w:right="0" w:firstLine="480"/>
        <w:jc w:val="left"/>
        <w:pageBreakBefore w:val="0"/>
        <w:spacing w:line="360" w:lineRule="auto"/>
        <w:widowControl w:val="off"/>
        <w:rPr>
          <w:rFonts w:hint="eastAsia" w:ascii="宋体" w:hAnsi="宋体"/>
          <w:sz w:val="24"/>
          <w:szCs w:val="24"/>
          <w:highlight w:val="none"/>
          <w:u w:val="single"/>
          <w:lang w:val="en-US" w:eastAsia="zh-CN"/>
        </w:rPr>
      </w:pPr>
      <w:r>
        <w:rPr>
          <w:rFonts w:hint="eastAsia" w:ascii="宋体" w:hAnsi="宋体"/>
          <w:sz w:val="24"/>
          <w:szCs w:val="24"/>
          <w:highlight w:val="none"/>
        </w:rPr>
        <w:t xml:space="preserve">履约保证金的金额</w:t>
      </w:r>
      <w:r>
        <w:rPr>
          <w:rFonts w:hint="eastAsia" w:ascii="宋体" w:hAnsi="宋体"/>
          <w:sz w:val="24"/>
          <w:szCs w:val="24"/>
          <w:highlight w:val="none"/>
          <w:u w:val="none"/>
          <w:lang w:val="en-US" w:eastAsia="zh-CN"/>
        </w:rPr>
        <w:t xml:space="preserve">及期限</w:t>
      </w:r>
      <w:r>
        <w:rPr>
          <w:rFonts w:hint="eastAsia" w:ascii="宋体" w:hAnsi="宋体"/>
          <w:sz w:val="24"/>
          <w:szCs w:val="24"/>
          <w:highlight w:val="none"/>
        </w:rPr>
        <w:t xml:space="preserve">：</w:t>
      </w:r>
      <w:bookmarkStart w:id="196" w:name="_Toc351203636"/>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lang w:val="en-US" w:eastAsia="zh-CN"/>
        </w:rPr>
      </w:r>
      <w:r/>
    </w:p>
    <w:p>
      <w:pPr>
        <w:pStyle w:val="935"/>
        <w:ind w:left="0" w:right="0" w:firstLine="0"/>
        <w:jc w:val="left"/>
        <w:pageBreakBefore w:val="0"/>
        <w:spacing w:line="360" w:lineRule="auto"/>
        <w:widowControl w:val="off"/>
        <w:rPr>
          <w:rFonts w:ascii="宋体" w:hAnsi="宋体"/>
          <w:b/>
          <w:sz w:val="24"/>
          <w:szCs w:val="24"/>
        </w:rPr>
      </w:pPr>
      <w:r>
        <w:rPr>
          <w:rFonts w:ascii="宋体" w:hAnsi="宋体"/>
          <w:b/>
          <w:sz w:val="24"/>
          <w:szCs w:val="24"/>
        </w:rPr>
        <w:t xml:space="preserve">4</w:t>
      </w:r>
      <w:bookmarkStart w:id="197" w:name="_Toc296503162"/>
      <w:r/>
      <w:bookmarkStart w:id="198" w:name="_Toc296891202"/>
      <w:r/>
      <w:bookmarkStart w:id="199" w:name="_Toc296346663"/>
      <w:r/>
      <w:bookmarkStart w:id="200" w:name="_Toc297120462"/>
      <w:r/>
      <w:bookmarkStart w:id="201" w:name="_Toc297048348"/>
      <w:r/>
      <w:bookmarkStart w:id="202" w:name="_Toc296890990"/>
      <w:r/>
      <w:bookmarkStart w:id="203" w:name="_Toc296347161"/>
      <w:r/>
      <w:bookmarkStart w:id="204" w:name="_Toc292559366"/>
      <w:r/>
      <w:bookmarkStart w:id="205" w:name="_Toc292559871"/>
      <w:r/>
      <w:bookmarkStart w:id="206" w:name="_Toc267251413"/>
      <w:r/>
      <w:bookmarkStart w:id="207" w:name="_Toc296944501"/>
      <w:r>
        <w:rPr>
          <w:rFonts w:ascii="宋体" w:hAnsi="宋体"/>
          <w:b/>
          <w:sz w:val="24"/>
          <w:szCs w:val="24"/>
        </w:rPr>
        <w:t xml:space="preserve">. </w:t>
      </w:r>
      <w:r>
        <w:rPr>
          <w:rFonts w:hint="eastAsia" w:ascii="宋体" w:hAnsi="宋体"/>
          <w:b/>
          <w:sz w:val="24"/>
          <w:szCs w:val="24"/>
        </w:rPr>
        <w:t xml:space="preserve">监</w:t>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b/>
          <w:sz w:val="24"/>
          <w:szCs w:val="24"/>
        </w:rPr>
        <w:t xml:space="preserve">理人</w:t>
      </w:r>
      <w:bookmarkEnd w:id="196"/>
      <w:r>
        <w:rPr>
          <w:rFonts w:ascii="宋体" w:hAnsi="宋体"/>
          <w:b/>
          <w:sz w:val="24"/>
          <w:szCs w:val="24"/>
        </w:rPr>
      </w:r>
      <w:r/>
    </w:p>
    <w:p>
      <w:pPr>
        <w:pStyle w:val="935"/>
        <w:ind w:left="0" w:right="0" w:firstLine="480"/>
        <w:pageBreakBefore w:val="0"/>
        <w:spacing w:line="360" w:lineRule="auto"/>
        <w:widowControl w:val="off"/>
        <w:rPr>
          <w:rFonts w:hint="eastAsia" w:ascii="宋体" w:hAnsi="宋体" w:cs="宋体"/>
          <w:sz w:val="24"/>
          <w:szCs w:val="24"/>
        </w:rPr>
      </w:pPr>
      <w:r/>
      <w:bookmarkStart w:id="208" w:name="_Toc267251418"/>
      <w:r/>
      <w:bookmarkStart w:id="209" w:name="_Toc351203637"/>
      <w:r>
        <w:rPr>
          <w:rFonts w:hint="eastAsia" w:ascii="宋体" w:hAnsi="宋体" w:cs="宋体"/>
          <w:sz w:val="24"/>
          <w:szCs w:val="24"/>
          <w:lang w:bidi="ar"/>
        </w:rPr>
        <w:t xml:space="preserve">4.1监理人的一般规定</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关于监理人的监理内容：</w:t>
      </w:r>
      <w:r>
        <w:rPr>
          <w:rFonts w:hint="eastAsia" w:ascii="宋体" w:hAnsi="宋体" w:cs="宋体"/>
          <w:sz w:val="24"/>
          <w:szCs w:val="24"/>
          <w:u w:val="single"/>
          <w:lang w:bidi="ar"/>
        </w:rPr>
        <w:t xml:space="preserve">详见监理合同  </w:t>
      </w:r>
      <w:r>
        <w:rPr>
          <w:rFonts w:hint="eastAsia" w:ascii="宋体" w:hAnsi="宋体" w:cs="宋体"/>
          <w:sz w:val="24"/>
          <w:szCs w:val="24"/>
          <w:lang w:bidi="ar"/>
        </w:rPr>
        <w:t xml:space="preserve">。</w:t>
      </w:r>
      <w:r>
        <w:rPr>
          <w:rFonts w:hint="eastAsia" w:ascii="宋体" w:hAnsi="宋体" w:cs="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5</w:t>
      </w:r>
      <w:bookmarkEnd w:id="208"/>
      <w:r/>
      <w:bookmarkStart w:id="210" w:name="_Toc296890991"/>
      <w:r/>
      <w:bookmarkStart w:id="211" w:name="_Toc297120463"/>
      <w:r/>
      <w:bookmarkStart w:id="212" w:name="_Toc296346664"/>
      <w:r/>
      <w:bookmarkStart w:id="213" w:name="_Toc292559367"/>
      <w:r/>
      <w:bookmarkStart w:id="214" w:name="_Toc297048349"/>
      <w:r/>
      <w:bookmarkStart w:id="215" w:name="_Toc296944502"/>
      <w:r/>
      <w:bookmarkStart w:id="216" w:name="_Toc296891203"/>
      <w:r/>
      <w:bookmarkStart w:id="217" w:name="_Toc292559872"/>
      <w:r/>
      <w:bookmarkStart w:id="218" w:name="_Toc296347162"/>
      <w:r/>
      <w:bookmarkStart w:id="219" w:name="_Toc296503163"/>
      <w:r>
        <w:rPr>
          <w:rFonts w:ascii="宋体" w:hAnsi="宋体"/>
          <w:b w:val="0"/>
          <w:sz w:val="24"/>
          <w:szCs w:val="24"/>
        </w:rPr>
        <w:t xml:space="preserve">. </w:t>
      </w:r>
      <w:r>
        <w:rPr>
          <w:rFonts w:hint="eastAsia" w:ascii="宋体" w:hAnsi="宋体"/>
          <w:b w:val="0"/>
          <w:sz w:val="24"/>
          <w:szCs w:val="24"/>
        </w:rPr>
        <w:t xml:space="preserve">工程质量</w:t>
      </w:r>
      <w:bookmarkEnd w:id="209"/>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220" w:name="_Toc246"/>
      <w:r>
        <w:rPr>
          <w:rFonts w:ascii="宋体" w:hAnsi="宋体"/>
          <w:sz w:val="24"/>
          <w:szCs w:val="24"/>
        </w:rPr>
        <w:t xml:space="preserve">5.1 </w:t>
      </w:r>
      <w:r>
        <w:rPr>
          <w:rFonts w:hint="eastAsia" w:ascii="宋体" w:hAnsi="宋体"/>
          <w:sz w:val="24"/>
          <w:szCs w:val="24"/>
        </w:rPr>
        <w:t xml:space="preserve">质量要求</w:t>
      </w:r>
      <w:bookmarkEnd w:id="220"/>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w:t>
      </w:r>
      <w:bookmarkStart w:id="221" w:name="_Toc304295527"/>
      <w:r/>
      <w:bookmarkStart w:id="222" w:name="_Toc297216155"/>
      <w:r/>
      <w:bookmarkStart w:id="223" w:name="_Toc300934949"/>
      <w:r/>
      <w:bookmarkStart w:id="224" w:name="_Toc297123496"/>
      <w:r/>
      <w:bookmarkStart w:id="225" w:name="_Toc318581164"/>
      <w:r/>
      <w:bookmarkStart w:id="226" w:name="_Toc303539106"/>
      <w:r/>
      <w:bookmarkStart w:id="227" w:name="_Toc312677997"/>
      <w:r>
        <w:rPr>
          <w:rFonts w:ascii="宋体" w:hAnsi="宋体"/>
          <w:sz w:val="24"/>
          <w:szCs w:val="24"/>
        </w:rPr>
        <w:t xml:space="preserve">.1.1 </w:t>
      </w:r>
      <w:r>
        <w:rPr>
          <w:rFonts w:hint="eastAsia" w:ascii="宋体" w:hAnsi="宋体"/>
          <w:sz w:val="24"/>
          <w:szCs w:val="24"/>
        </w:rPr>
        <w:t xml:space="preserve">特殊质量标准和要求：</w:t>
      </w:r>
      <w:r>
        <w:rPr>
          <w:rFonts w:hint="eastAsia" w:ascii="宋体" w:hAnsi="宋体"/>
          <w:sz w:val="24"/>
          <w:szCs w:val="24"/>
          <w:u w:val="single"/>
        </w:rPr>
        <w:t xml:space="preserve">工程质量必须达到合格标准等级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关于工程奖项的约定：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r>
        <w:rPr>
          <w:rFonts w:hint="eastAsia" w:ascii="宋体" w:hAnsi="宋体"/>
          <w:sz w:val="24"/>
          <w:szCs w:val="24"/>
          <w:u w:val="single"/>
        </w:rPr>
        <w:t xml:space="preserve"> 承包人在检查前12小时以书面形式通知监理人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监理人不能按时进行检查时，应提前</w:t>
      </w:r>
      <w:r>
        <w:rPr>
          <w:rFonts w:hint="eastAsia" w:ascii="宋体" w:hAnsi="宋体"/>
          <w:sz w:val="24"/>
          <w:szCs w:val="24"/>
          <w:u w:val="single"/>
        </w:rPr>
        <w:t xml:space="preserve">12</w:t>
      </w:r>
      <w:r>
        <w:rPr>
          <w:rFonts w:hint="eastAsia" w:ascii="宋体" w:hAnsi="宋体"/>
          <w:sz w:val="24"/>
          <w:szCs w:val="24"/>
        </w:rPr>
        <w:t xml:space="preserve">小时提交书面延期要求。</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24</w:t>
      </w:r>
      <w:r>
        <w:rPr>
          <w:rFonts w:hint="eastAsia" w:ascii="宋体" w:hAnsi="宋体"/>
          <w:sz w:val="24"/>
          <w:szCs w:val="24"/>
        </w:rPr>
        <w:t xml:space="preserve">小时。</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Start w:id="228" w:name="_Toc351203638"/>
      <w:r>
        <w:rPr>
          <w:rFonts w:ascii="宋体" w:hAnsi="宋体"/>
          <w:b w:val="0"/>
          <w:sz w:val="24"/>
          <w:szCs w:val="24"/>
        </w:rPr>
        <w:t xml:space="preserve">6. </w:t>
      </w:r>
      <w:r>
        <w:rPr>
          <w:rFonts w:hint="eastAsia" w:ascii="宋体" w:hAnsi="宋体"/>
          <w:b w:val="0"/>
          <w:sz w:val="24"/>
          <w:szCs w:val="24"/>
        </w:rPr>
        <w:t xml:space="preserve">安全文明施工与环境保护</w:t>
      </w:r>
      <w:bookmarkEnd w:id="228"/>
      <w:r>
        <w:rPr>
          <w:rFonts w:ascii="宋体" w:hAnsi="宋体"/>
          <w:b w:val="0"/>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6.1安全文明施工</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eastAsia="仿宋_GB2312"/>
          <w:sz w:val="24"/>
          <w:szCs w:val="24"/>
        </w:rPr>
        <w:t xml:space="preserve">6.1.1</w:t>
      </w:r>
      <w:r>
        <w:rPr>
          <w:rFonts w:hint="eastAsia" w:ascii="宋体" w:hAnsi="宋体"/>
          <w:sz w:val="24"/>
          <w:szCs w:val="24"/>
        </w:rPr>
        <w:t xml:space="preserve">项目安全生产的达标目标及相应事项的约定：</w:t>
      </w:r>
      <w:r>
        <w:rPr>
          <w:rFonts w:hint="eastAsia" w:ascii="宋体" w:hAnsi="宋体"/>
          <w:sz w:val="24"/>
          <w:szCs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rPr>
        <w:t xml:space="preserve">6.1.4 </w:t>
      </w:r>
      <w:r>
        <w:rPr>
          <w:rFonts w:hint="eastAsia" w:ascii="宋体" w:hAnsi="宋体"/>
          <w:sz w:val="24"/>
          <w:szCs w:val="24"/>
        </w:rPr>
        <w:t xml:space="preserve">关于治安保卫的特别约定：</w:t>
      </w:r>
      <w:r>
        <w:rPr>
          <w:rFonts w:hint="eastAsia" w:ascii="宋体" w:hAnsi="宋体"/>
          <w:sz w:val="24"/>
          <w:szCs w:val="24"/>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rPr>
          <w:rFonts w:ascii="宋体" w:hAnsi="宋体"/>
          <w:sz w:val="24"/>
          <w:szCs w:val="24"/>
          <w:u w:val="single"/>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sz w:val="24"/>
          <w:szCs w:val="24"/>
        </w:rPr>
        <w:t xml:space="preserve">关于编制施工场地治安管理计划的约定：</w:t>
      </w:r>
      <w:r>
        <w:rPr>
          <w:rFonts w:hint="eastAsia" w:ascii="宋体" w:hAnsi="宋体" w:cs="宋体"/>
          <w:sz w:val="24"/>
          <w:szCs w:val="24"/>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关于编制施工场地治安管理计划的约定：</w:t>
      </w:r>
      <w:r>
        <w:rPr>
          <w:rFonts w:hint="eastAsia" w:ascii="宋体" w:hAnsi="宋体" w:cs="宋体"/>
          <w:sz w:val="24"/>
          <w:szCs w:val="24"/>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u w:val="single"/>
          <w:lang w:bidi="ar"/>
        </w:rPr>
        <w:t xml:space="preserve">A、承包人保证遵守政府主管部门对施工场地交通、施工噪音以及和安</w:t>
      </w:r>
      <w:r>
        <w:rPr>
          <w:rFonts w:hint="eastAsia" w:ascii="宋体" w:hAnsi="宋体" w:cs="宋体"/>
          <w:sz w:val="24"/>
          <w:szCs w:val="24"/>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u w:val="single"/>
        </w:rPr>
        <w:t xml:space="preserve">保持场地整洁卫生，因为违纪行为发生的清理处罚费用由承包人承担</w:t>
      </w:r>
      <w:r>
        <w:rPr>
          <w:rFonts w:hint="eastAsia" w:ascii="宋体" w:hAnsi="宋体" w:cs="宋体"/>
          <w:sz w:val="24"/>
          <w:szCs w:val="24"/>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u w:val="single"/>
        </w:rPr>
        <w:t xml:space="preserve">发包人或监理</w:t>
      </w:r>
      <w:r>
        <w:rPr>
          <w:rFonts w:hint="eastAsia" w:ascii="宋体" w:hAnsi="宋体" w:cs="宋体"/>
          <w:sz w:val="24"/>
          <w:szCs w:val="24"/>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ascii="宋体" w:hAnsi="宋体" w:cs="宋体"/>
          <w:sz w:val="24"/>
          <w:szCs w:val="24"/>
        </w:rPr>
      </w:pPr>
      <w:r>
        <w:rPr>
          <w:rFonts w:ascii="宋体" w:hAnsi="宋体"/>
          <w:sz w:val="24"/>
          <w:szCs w:val="24"/>
        </w:rPr>
        <w:t xml:space="preserve">6.1.6 </w:t>
      </w:r>
      <w:r>
        <w:rPr>
          <w:rFonts w:hint="eastAsia" w:ascii="宋体" w:hAnsi="宋体"/>
          <w:sz w:val="24"/>
          <w:szCs w:val="24"/>
        </w:rPr>
        <w:t xml:space="preserve">关于安全文明施工费支付比例和支付期限的约定：</w:t>
      </w:r>
      <w:r>
        <w:rPr>
          <w:rFonts w:ascii="宋体" w:hAnsi="宋体" w:eastAsia="宋体" w:cs="宋体"/>
          <w:sz w:val="24"/>
          <w:szCs w:val="24"/>
          <w:u w:val="single"/>
        </w:rPr>
        <w:t xml:space="preserve">按连建管〔2025〕40 号文的规定执行，发包人开工后 28 天内预付安全文明施工措施费基本费的60%，其余部分</w:t>
      </w:r>
      <w:r>
        <w:rPr>
          <w:rFonts w:hint="eastAsia" w:ascii="宋体" w:hAnsi="宋体" w:cs="宋体"/>
          <w:sz w:val="24"/>
          <w:szCs w:val="24"/>
          <w:u w:val="single"/>
          <w:lang w:val="en-US" w:eastAsia="zh-CN"/>
        </w:rPr>
        <w:t xml:space="preserve">在</w:t>
      </w:r>
      <w:r>
        <w:rPr>
          <w:rFonts w:ascii="宋体" w:hAnsi="宋体" w:cs="宋体"/>
          <w:sz w:val="24"/>
          <w:szCs w:val="24"/>
          <w:u w:val="single"/>
          <w:lang w:val="en-US" w:eastAsia="zh-CN"/>
        </w:rPr>
        <w:t xml:space="preserve">每次支付的</w:t>
      </w:r>
      <w:r>
        <w:rPr>
          <w:rFonts w:ascii="宋体" w:hAnsi="宋体" w:eastAsia="宋体" w:cs="宋体"/>
          <w:b w:val="0"/>
          <w:bCs w:val="0"/>
          <w:sz w:val="24"/>
          <w:szCs w:val="24"/>
          <w:highlight w:val="none"/>
          <w:u w:val="single"/>
          <w:lang w:val="en-US" w:eastAsia="zh-CN"/>
        </w:rPr>
        <w:t xml:space="preserve">进度款中包含安全文明施工费</w:t>
      </w:r>
      <w:r>
        <w:rPr>
          <w:rFonts w:ascii="宋体" w:hAnsi="宋体" w:eastAsia="宋体" w:cs="宋体"/>
          <w:sz w:val="24"/>
          <w:szCs w:val="24"/>
          <w:u w:val="single"/>
        </w:rPr>
        <w:t xml:space="preserve">。</w:t>
      </w:r>
      <w:bookmarkEnd w:id="221"/>
      <w:r/>
      <w:bookmarkEnd w:id="222"/>
      <w:r/>
      <w:bookmarkEnd w:id="223"/>
      <w:r/>
      <w:bookmarkEnd w:id="224"/>
      <w:r/>
      <w:bookmarkEnd w:id="225"/>
      <w:r/>
      <w:bookmarkEnd w:id="226"/>
      <w:r/>
      <w:bookmarkEnd w:id="227"/>
      <w:r/>
      <w:bookmarkStart w:id="229" w:name="_Toc351203639"/>
      <w:r>
        <w:rPr>
          <w:rFonts w:ascii="宋体" w:hAnsi="宋体" w:cs="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6.1.7 现场安全文明施工不符合要求，发包人及监理有权直接在安全文明措施费中直接扣除或使用保证现场安全设施的配套到位。</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6.1.8 施工现场临时消防设施必须按国家规范要求配套到位，如发生火灾等安全事故，在赔偿价值基础上再进行双倍的罚款。</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6.1.9 现场安全文明设置应达到标准化现场施工要求，因现场安全设置不到位被安监部门责令整改的，每次给予伍千元罚款。</w:t>
      </w:r>
      <w:r>
        <w:rPr>
          <w:rFonts w:hint="eastAsia" w:ascii="宋体" w:hAnsi="宋体"/>
          <w:sz w:val="24"/>
          <w:szCs w:val="24"/>
        </w:rPr>
      </w:r>
      <w:r/>
    </w:p>
    <w:p>
      <w:pPr>
        <w:pStyle w:val="935"/>
        <w:ind w:left="0" w:right="0" w:firstLine="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7. 工期和进度</w:t>
      </w:r>
      <w:bookmarkEnd w:id="229"/>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bookmarkStart w:id="230" w:name="_Toc351203640"/>
      <w:r>
        <w:rPr>
          <w:rFonts w:hint="eastAsia" w:ascii="宋体" w:hAnsi="宋体"/>
          <w:sz w:val="24"/>
          <w:szCs w:val="24"/>
        </w:rPr>
        <w:t xml:space="preserve">7.1 施工组织设计</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sz w:val="24"/>
          <w:szCs w:val="24"/>
        </w:rPr>
        <w:t xml:space="preserve">7.1.1合同当事人约定的施工组织设计应包括的其他内容：</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外围防护措施等，具体根据发包人及监理人要求执行。</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7.1.2 </w:t>
      </w:r>
      <w:r>
        <w:rPr>
          <w:rFonts w:hint="eastAsia" w:ascii="宋体" w:hAnsi="宋体" w:cs="宋体"/>
          <w:sz w:val="24"/>
          <w:szCs w:val="24"/>
          <w:lang w:bidi="ar"/>
        </w:rPr>
        <w:t xml:space="preserve">施工组织设计的提交和修改</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承包人提交详细施工组织设计的期限的约定：</w:t>
      </w:r>
      <w:r>
        <w:rPr>
          <w:rFonts w:hint="eastAsia" w:ascii="宋体" w:hAnsi="宋体" w:cs="宋体"/>
          <w:sz w:val="24"/>
          <w:szCs w:val="24"/>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发包人和监理人在收到详细的施工组织设计后确认或提出修改意见的期限：</w:t>
      </w:r>
      <w:r>
        <w:rPr>
          <w:rFonts w:hint="eastAsia" w:ascii="宋体" w:hAnsi="宋体" w:cs="宋体"/>
          <w:sz w:val="24"/>
          <w:szCs w:val="24"/>
          <w:u w:val="single"/>
          <w:lang w:bidi="ar"/>
        </w:rPr>
        <w:t xml:space="preserve">收到施工组织设计7天内 </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w:t>
      </w:r>
      <w:bookmarkStart w:id="231" w:name="_Toc312677479"/>
      <w:r/>
      <w:bookmarkStart w:id="232" w:name="_Toc303539123"/>
      <w:r/>
      <w:bookmarkStart w:id="233" w:name="_Toc312678005"/>
      <w:r/>
      <w:bookmarkStart w:id="234" w:name="_Toc300934966"/>
      <w:r/>
      <w:bookmarkStart w:id="235" w:name="_Toc297123514"/>
      <w:r/>
      <w:bookmarkStart w:id="236" w:name="_Toc304295541"/>
      <w:r/>
      <w:bookmarkStart w:id="237" w:name="_Toc297216173"/>
      <w:r>
        <w:rPr>
          <w:rFonts w:hint="eastAsia" w:ascii="宋体" w:hAnsi="宋体" w:cs="宋体"/>
          <w:sz w:val="24"/>
          <w:szCs w:val="24"/>
          <w:lang w:bidi="ar"/>
        </w:rPr>
        <w:t xml:space="preserve">.2 施工进度计划</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7.2.2 施工进度计划的修订</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发包人和监理人在收到修订的施工进度计划后确认或提出修改意见的期限：</w:t>
      </w:r>
      <w:r>
        <w:rPr>
          <w:rFonts w:hint="eastAsia" w:ascii="宋体" w:hAnsi="宋体" w:cs="宋体"/>
          <w:sz w:val="24"/>
          <w:szCs w:val="24"/>
          <w:u w:val="single"/>
          <w:lang w:bidi="ar"/>
        </w:rPr>
        <w:t xml:space="preserve">收到修订的施工进度计划后7天内  </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 开工</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7.3.1 开工准备</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关于承包人提交工程开工报审表的期限：</w:t>
      </w:r>
      <w:r>
        <w:rPr>
          <w:rFonts w:hint="eastAsia" w:ascii="宋体" w:hAnsi="宋体" w:cs="宋体"/>
          <w:sz w:val="24"/>
          <w:szCs w:val="24"/>
          <w:u w:val="single"/>
          <w:lang w:bidi="ar"/>
        </w:rPr>
        <w:t xml:space="preserve">合同签订后 7 日内 </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关于发包人应完成的其他开工准备工作及期限：</w:t>
      </w:r>
      <w:r>
        <w:rPr>
          <w:rFonts w:hint="eastAsia" w:ascii="宋体" w:hAnsi="宋体" w:cs="宋体"/>
          <w:sz w:val="24"/>
          <w:szCs w:val="24"/>
          <w:u w:val="single"/>
          <w:lang w:bidi="ar"/>
        </w:rPr>
        <w:t xml:space="preserve">开工日期 7 天前向承包人移交场地、提供测量基准点、基准线、水准点，工程地质和地下管线书面资料 </w:t>
      </w:r>
      <w:r>
        <w:rPr>
          <w:rFonts w:hint="eastAsia" w:ascii="宋体" w:hAnsi="宋体" w:cs="宋体"/>
          <w:sz w:val="24"/>
          <w:szCs w:val="24"/>
          <w:lang w:bidi="ar"/>
        </w:rPr>
        <w:t xml:space="preserve">。</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关于承包人应完成的其他开工准备工作及期限</w:t>
      </w:r>
      <w:r>
        <w:rPr>
          <w:rFonts w:hint="eastAsia" w:ascii="宋体" w:hAnsi="宋体" w:cs="宋体"/>
          <w:sz w:val="24"/>
          <w:szCs w:val="24"/>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7.3.2开工通知</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因发包人原因造成监理人未能在计划开工日期之日起</w:t>
      </w:r>
      <w:r>
        <w:rPr>
          <w:rFonts w:hint="eastAsia" w:ascii="宋体" w:hAnsi="宋体" w:cs="宋体"/>
          <w:sz w:val="24"/>
          <w:szCs w:val="24"/>
          <w:u w:val="single"/>
          <w:lang w:bidi="ar"/>
        </w:rPr>
        <w:t xml:space="preserve">  90 </w:t>
      </w:r>
      <w:r>
        <w:rPr>
          <w:rFonts w:hint="eastAsia" w:ascii="宋体" w:hAnsi="宋体" w:cs="宋体"/>
          <w:sz w:val="24"/>
          <w:szCs w:val="24"/>
          <w:lang w:bidi="ar"/>
        </w:rPr>
        <w:t xml:space="preserve">天内发出开工通知的，承包人有权提出价格调整要求，或者解除合同。</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bookmarkEnd w:id="231"/>
      <w:r/>
      <w:bookmarkEnd w:id="232"/>
      <w:r/>
      <w:bookmarkEnd w:id="233"/>
      <w:r/>
      <w:bookmarkEnd w:id="234"/>
      <w:r/>
      <w:bookmarkEnd w:id="235"/>
      <w:r/>
      <w:bookmarkEnd w:id="236"/>
      <w:r/>
      <w:bookmarkEnd w:id="237"/>
      <w:r>
        <w:rPr>
          <w:rFonts w:hint="eastAsia" w:ascii="宋体" w:hAnsi="宋体" w:cs="宋体"/>
          <w:sz w:val="24"/>
          <w:szCs w:val="24"/>
          <w:lang w:bidi="ar"/>
        </w:rPr>
        <w:t xml:space="preserve">7.4 测量放线</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7.4.1发包人通过监理人向承包人提供测量基准点、基准线和水准点及其书面资料的期限：</w:t>
      </w:r>
      <w:r>
        <w:rPr>
          <w:rFonts w:hint="eastAsia" w:ascii="宋体" w:hAnsi="宋体" w:cs="宋体"/>
          <w:sz w:val="24"/>
          <w:szCs w:val="24"/>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w:t>
      </w:r>
      <w:bookmarkStart w:id="238" w:name="_Toc297216175"/>
      <w:r/>
      <w:bookmarkStart w:id="239" w:name="_Toc312678010"/>
      <w:r/>
      <w:bookmarkStart w:id="240" w:name="_Toc304295546"/>
      <w:r/>
      <w:bookmarkStart w:id="241" w:name="_Toc303539125"/>
      <w:r/>
      <w:bookmarkStart w:id="242" w:name="_Toc300934968"/>
      <w:r/>
      <w:bookmarkStart w:id="243" w:name="_Toc297123516"/>
      <w:r/>
      <w:bookmarkStart w:id="244" w:name="_Toc312677484"/>
      <w:r>
        <w:rPr>
          <w:rFonts w:hint="eastAsia" w:ascii="宋体" w:hAnsi="宋体" w:cs="宋体"/>
          <w:sz w:val="24"/>
          <w:szCs w:val="24"/>
          <w:lang w:bidi="ar"/>
        </w:rPr>
        <w:t xml:space="preserve">.5 工期延误</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bookmarkEnd w:id="238"/>
      <w:r/>
      <w:bookmarkEnd w:id="239"/>
      <w:r/>
      <w:bookmarkEnd w:id="240"/>
      <w:r/>
      <w:bookmarkEnd w:id="241"/>
      <w:r/>
      <w:bookmarkEnd w:id="242"/>
      <w:r/>
      <w:bookmarkEnd w:id="243"/>
      <w:r/>
      <w:bookmarkEnd w:id="244"/>
      <w:r>
        <w:rPr>
          <w:rFonts w:hint="eastAsia" w:ascii="宋体" w:hAnsi="宋体" w:cs="宋体"/>
          <w:sz w:val="24"/>
          <w:szCs w:val="24"/>
          <w:lang w:bidi="ar"/>
        </w:rPr>
        <w:t xml:space="preserve">7.5.1 因发包人原因导致工期延误</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（7）因发包人原因导致工期延误的其他情形：</w:t>
      </w:r>
      <w:r>
        <w:rPr>
          <w:rFonts w:hint="eastAsia" w:ascii="宋体" w:hAnsi="宋体" w:cs="宋体"/>
          <w:sz w:val="24"/>
          <w:szCs w:val="24"/>
          <w:u w:val="single"/>
          <w:lang w:bidi="ar"/>
        </w:rPr>
        <w:t xml:space="preserve">如因政策性法律、法规调整或征地及工期调整，工期顺延，费用不增加 </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w:t>
      </w:r>
      <w:bookmarkStart w:id="245" w:name="_Toc312678012"/>
      <w:r/>
      <w:bookmarkStart w:id="246" w:name="_Toc318581169"/>
      <w:r/>
      <w:bookmarkStart w:id="247" w:name="_Toc312677486"/>
      <w:r/>
      <w:bookmarkStart w:id="248" w:name="_Toc297123518"/>
      <w:r/>
      <w:bookmarkStart w:id="249" w:name="_Toc304295548"/>
      <w:r/>
      <w:bookmarkStart w:id="250" w:name="_Toc303539127"/>
      <w:r/>
      <w:bookmarkStart w:id="251" w:name="_Toc300934970"/>
      <w:r/>
      <w:bookmarkStart w:id="252" w:name="_Toc297216177"/>
      <w:r>
        <w:rPr>
          <w:rFonts w:hint="eastAsia" w:ascii="宋体" w:hAnsi="宋体" w:cs="宋体"/>
          <w:sz w:val="24"/>
          <w:szCs w:val="24"/>
          <w:lang w:bidi="ar"/>
        </w:rPr>
        <w:t xml:space="preserve">.5.2 因承包人原因导致工期延误</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u w:val="single"/>
        </w:rPr>
      </w:pPr>
      <w:r/>
      <w:bookmarkEnd w:id="245"/>
      <w:r/>
      <w:bookmarkEnd w:id="246"/>
      <w:r/>
      <w:bookmarkEnd w:id="247"/>
      <w:r>
        <w:rPr>
          <w:rFonts w:hint="eastAsia" w:ascii="宋体" w:hAnsi="宋体" w:cs="宋体"/>
          <w:sz w:val="24"/>
          <w:szCs w:val="24"/>
          <w:lang w:bidi="ar"/>
        </w:rPr>
        <w:t xml:space="preserve">因</w:t>
      </w:r>
      <w:bookmarkStart w:id="253" w:name="_Toc318581170"/>
      <w:r/>
      <w:bookmarkStart w:id="254" w:name="_Toc312678013"/>
      <w:r/>
      <w:bookmarkStart w:id="255" w:name="_Toc312677487"/>
      <w:r>
        <w:rPr>
          <w:rFonts w:hint="eastAsia" w:ascii="宋体" w:hAnsi="宋体" w:cs="宋体"/>
          <w:sz w:val="24"/>
          <w:szCs w:val="24"/>
          <w:lang w:bidi="ar"/>
        </w:rPr>
        <w:t xml:space="preserve">承包人原因造成工期延误，逾期竣工违约金的计算方法为：</w:t>
      </w:r>
      <w:r>
        <w:rPr>
          <w:rFonts w:hint="eastAsia" w:ascii="宋体" w:hAnsi="宋体" w:cs="宋体"/>
          <w:sz w:val="24"/>
          <w:szCs w:val="24"/>
          <w:u w:val="single"/>
        </w:rPr>
      </w:r>
      <w:r/>
    </w:p>
    <w:p>
      <w:pPr>
        <w:pStyle w:val="935"/>
        <w:ind w:left="0" w:right="0" w:firstLine="480"/>
        <w:jc w:val="left"/>
        <w:pageBreakBefore w:val="0"/>
        <w:spacing w:line="360" w:lineRule="auto"/>
        <w:widowControl w:val="off"/>
        <w:rPr>
          <w:rFonts w:ascii="宋体" w:hAnsi="宋体" w:cs="宋体"/>
          <w:sz w:val="24"/>
          <w:szCs w:val="24"/>
          <w:u w:val="single"/>
          <w:lang w:bidi="ar"/>
        </w:rPr>
      </w:pPr>
      <w:r/>
      <w:bookmarkEnd w:id="248"/>
      <w:r/>
      <w:bookmarkEnd w:id="249"/>
      <w:r/>
      <w:bookmarkEnd w:id="250"/>
      <w:r/>
      <w:bookmarkEnd w:id="251"/>
      <w:r/>
      <w:bookmarkEnd w:id="252"/>
      <w:r/>
      <w:bookmarkEnd w:id="253"/>
      <w:r/>
      <w:bookmarkEnd w:id="254"/>
      <w:r/>
      <w:bookmarkEnd w:id="255"/>
      <w:r>
        <w:rPr>
          <w:rFonts w:hint="eastAsia" w:ascii="宋体" w:hAnsi="宋体" w:cs="宋体"/>
          <w:sz w:val="24"/>
          <w:szCs w:val="24"/>
          <w:u w:val="single"/>
          <w:lang w:bidi="ar"/>
        </w:rPr>
        <w:t xml:space="preserve">因承包人原因不能按照协议书约定的竣工日期或工程师同意顺延的工期竣工的，承包人承担违约责任。</w:t>
      </w:r>
      <w:r>
        <w:rPr>
          <w:rFonts w:ascii="宋体" w:hAnsi="宋体" w:cs="宋体"/>
          <w:sz w:val="24"/>
          <w:szCs w:val="24"/>
          <w:u w:val="single"/>
          <w:lang w:bidi="ar"/>
        </w:rPr>
      </w:r>
      <w:r/>
    </w:p>
    <w:p>
      <w:pPr>
        <w:pStyle w:val="935"/>
        <w:ind w:left="0" w:right="0" w:firstLine="480"/>
        <w:jc w:val="left"/>
        <w:pageBreakBefore w:val="0"/>
        <w:spacing w:line="360" w:lineRule="auto"/>
        <w:widowControl w:val="off"/>
        <w:rPr>
          <w:rFonts w:ascii="宋体" w:hAnsi="宋体" w:cs="宋体"/>
          <w:sz w:val="24"/>
          <w:szCs w:val="24"/>
          <w:u w:val="single"/>
          <w:lang w:bidi="ar"/>
        </w:rPr>
      </w:pPr>
      <w:r>
        <w:rPr>
          <w:rFonts w:hint="eastAsia" w:ascii="宋体" w:hAnsi="宋体" w:cs="宋体"/>
          <w:sz w:val="24"/>
          <w:szCs w:val="24"/>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u w:val="single"/>
          <w:lang w:bidi="ar"/>
        </w:rPr>
        <w:t xml:space="preserve">工程不能按期竣工，视为承包人违约，承包人须按1万</w:t>
      </w:r>
      <w:r>
        <w:rPr>
          <w:rFonts w:ascii="宋体" w:hAnsi="宋体" w:cs="宋体"/>
          <w:sz w:val="24"/>
          <w:szCs w:val="24"/>
          <w:u w:val="single"/>
          <w:lang w:bidi="ar"/>
        </w:rPr>
        <w:t xml:space="preserve">元/天向发包人支</w:t>
      </w:r>
      <w:r>
        <w:rPr>
          <w:rFonts w:hint="eastAsia" w:ascii="宋体" w:hAnsi="宋体" w:cs="宋体"/>
          <w:sz w:val="24"/>
          <w:szCs w:val="24"/>
          <w:u w:val="single"/>
          <w:lang w:bidi="ar"/>
        </w:rPr>
        <w:t xml:space="preserve">付违约金；</w:t>
      </w:r>
      <w:r>
        <w:rPr>
          <w:rFonts w:ascii="宋体" w:hAnsi="宋体" w:cs="宋体"/>
          <w:sz w:val="24"/>
          <w:szCs w:val="24"/>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 w:val="24"/>
          <w:szCs w:val="24"/>
          <w:u w:val="single"/>
          <w:lang w:bidi="ar"/>
        </w:rPr>
        <w:t xml:space="preserve">损失</w:t>
      </w:r>
      <w:r>
        <w:rPr>
          <w:rFonts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因承包人原因造成工期延误，逾</w:t>
      </w:r>
      <w:bookmarkStart w:id="256" w:name="_Toc318581171"/>
      <w:r/>
      <w:bookmarkStart w:id="257" w:name="_Toc312678014"/>
      <w:r>
        <w:rPr>
          <w:rFonts w:hint="eastAsia" w:ascii="宋体" w:hAnsi="宋体" w:cs="宋体"/>
          <w:sz w:val="24"/>
          <w:szCs w:val="24"/>
          <w:lang w:bidi="ar"/>
        </w:rPr>
        <w:t xml:space="preserve">期竣工违约金的上限：</w:t>
      </w:r>
      <w:r>
        <w:rPr>
          <w:rFonts w:hint="eastAsia" w:ascii="宋体" w:hAnsi="宋体" w:cs="宋体"/>
          <w:color w:val="000000"/>
          <w:sz w:val="24"/>
          <w:szCs w:val="24"/>
          <w:u w:val="single"/>
          <w:lang w:val="en-US" w:eastAsia="zh-CN" w:bidi="ar"/>
        </w:rPr>
        <w:t xml:space="preserve">/</w:t>
      </w:r>
      <w:r>
        <w:rPr>
          <w:rFonts w:hint="eastAsia" w:ascii="宋体" w:hAnsi="宋体" w:cs="宋体"/>
          <w:color w:val="0000ff"/>
          <w:sz w:val="24"/>
          <w:szCs w:val="24"/>
          <w:lang w:bidi="ar"/>
        </w:rPr>
        <w:t xml:space="preserve">。</w:t>
      </w:r>
      <w:r>
        <w:rPr>
          <w:rFonts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ascii="宋体" w:hAnsi="宋体" w:cs="宋体"/>
          <w:sz w:val="24"/>
          <w:szCs w:val="24"/>
          <w:lang w:bidi="ar"/>
        </w:rPr>
        <w:t xml:space="preserve">注：如因</w:t>
      </w:r>
      <w:r>
        <w:rPr>
          <w:rFonts w:hint="eastAsia" w:ascii="宋体" w:hAnsi="宋体" w:cs="宋体"/>
          <w:sz w:val="24"/>
          <w:szCs w:val="24"/>
          <w:lang w:bidi="ar"/>
        </w:rPr>
        <w:t xml:space="preserve">承包人原因造成工期延误，逾期所增加的监理费用由承包人承担；（逾期竣工违约金不包含此费用）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pPr>
      <w:r/>
      <w:bookmarkEnd w:id="256"/>
      <w:r/>
      <w:bookmarkEnd w:id="257"/>
      <w:r>
        <w:rPr>
          <w:rFonts w:hint="eastAsia" w:ascii="宋体" w:hAnsi="宋体" w:cs="宋体"/>
          <w:sz w:val="24"/>
          <w:szCs w:val="24"/>
          <w:lang w:bidi="ar"/>
        </w:rPr>
        <w:t xml:space="preserve">7</w:t>
      </w:r>
      <w:bookmarkStart w:id="258" w:name="_Toc304295549"/>
      <w:r/>
      <w:bookmarkStart w:id="259" w:name="_Toc303539128"/>
      <w:r/>
      <w:bookmarkStart w:id="260" w:name="_Toc297123519"/>
      <w:r/>
      <w:bookmarkStart w:id="261" w:name="_Toc312678015"/>
      <w:r/>
      <w:bookmarkStart w:id="262" w:name="_Toc300934971"/>
      <w:r/>
      <w:bookmarkStart w:id="263" w:name="_Toc297216178"/>
      <w:r>
        <w:rPr>
          <w:rFonts w:hint="eastAsia" w:ascii="宋体" w:hAnsi="宋体" w:cs="宋体"/>
          <w:sz w:val="24"/>
          <w:szCs w:val="24"/>
          <w:lang w:bidi="ar"/>
        </w:rPr>
        <w:t xml:space="preserve">.6 不</w:t>
      </w:r>
      <w:bookmarkEnd w:id="258"/>
      <w:r/>
      <w:bookmarkEnd w:id="259"/>
      <w:r/>
      <w:bookmarkEnd w:id="260"/>
      <w:r/>
      <w:bookmarkEnd w:id="261"/>
      <w:r/>
      <w:bookmarkEnd w:id="262"/>
      <w:r/>
      <w:bookmarkEnd w:id="263"/>
      <w:r>
        <w:rPr>
          <w:rFonts w:hint="eastAsia" w:ascii="宋体" w:hAnsi="宋体" w:cs="宋体"/>
          <w:sz w:val="24"/>
          <w:szCs w:val="24"/>
          <w:lang w:bidi="ar"/>
        </w:rPr>
        <w:t xml:space="preserve">利物质条件</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bookmarkStart w:id="264" w:name="_Toc304295550"/>
      <w:r/>
      <w:bookmarkStart w:id="265" w:name="_Toc297123520"/>
      <w:r/>
      <w:bookmarkStart w:id="266" w:name="_Toc318581172"/>
      <w:r/>
      <w:bookmarkStart w:id="267" w:name="_Toc303539129"/>
      <w:r/>
      <w:bookmarkStart w:id="268" w:name="_Toc297216179"/>
      <w:r/>
      <w:bookmarkStart w:id="269" w:name="_Toc312678016"/>
      <w:r/>
      <w:bookmarkStart w:id="270" w:name="_Toc300934972"/>
      <w:r>
        <w:rPr>
          <w:rFonts w:hint="eastAsia" w:ascii="宋体" w:hAnsi="宋体" w:cs="宋体"/>
          <w:sz w:val="24"/>
          <w:szCs w:val="24"/>
          <w:lang w:bidi="ar"/>
        </w:rPr>
        <w:t xml:space="preserve">不利物质条件的其他情形和有关约定：</w:t>
      </w:r>
      <w:r>
        <w:rPr>
          <w:rFonts w:hint="eastAsia" w:ascii="宋体" w:hAnsi="宋体" w:cs="宋体"/>
          <w:sz w:val="24"/>
          <w:szCs w:val="24"/>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outlineLvl w:val="0"/>
      </w:pPr>
      <w:r/>
      <w:bookmarkEnd w:id="264"/>
      <w:r/>
      <w:bookmarkEnd w:id="265"/>
      <w:r/>
      <w:bookmarkEnd w:id="266"/>
      <w:r/>
      <w:bookmarkEnd w:id="267"/>
      <w:r/>
      <w:bookmarkEnd w:id="268"/>
      <w:r/>
      <w:bookmarkEnd w:id="269"/>
      <w:r/>
      <w:bookmarkEnd w:id="270"/>
      <w:r/>
      <w:bookmarkStart w:id="271" w:name="_Toc24842"/>
      <w:r>
        <w:rPr>
          <w:rFonts w:hint="eastAsia" w:ascii="宋体" w:hAnsi="宋体" w:cs="宋体"/>
          <w:sz w:val="24"/>
          <w:szCs w:val="24"/>
          <w:lang w:bidi="ar"/>
        </w:rPr>
        <w:t xml:space="preserve">7.9 提前竣工的奖励</w:t>
      </w:r>
      <w:bookmarkEnd w:id="271"/>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7.9.2提前竣工的奖励：</w:t>
      </w:r>
      <w:r>
        <w:rPr>
          <w:rFonts w:hint="eastAsia" w:ascii="宋体" w:hAnsi="宋体" w:cs="宋体"/>
          <w:sz w:val="24"/>
          <w:szCs w:val="24"/>
          <w:u w:val="single"/>
          <w:lang w:bidi="ar"/>
        </w:rPr>
        <w:t xml:space="preserve">    /     </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7.10补充条款：</w:t>
      </w:r>
      <w:r>
        <w:rPr>
          <w:rFonts w:hint="eastAsia" w:ascii="宋体" w:hAnsi="宋体" w:cs="宋体"/>
          <w:sz w:val="24"/>
          <w:szCs w:val="24"/>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 w:val="24"/>
          <w:szCs w:val="24"/>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cs="宋体"/>
          <w:sz w:val="24"/>
          <w:szCs w:val="24"/>
          <w:u w:val="single"/>
          <w:lang w:bidi="ar"/>
        </w:rPr>
      </w:r>
      <w:r/>
    </w:p>
    <w:p>
      <w:pPr>
        <w:pStyle w:val="939"/>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8. </w:t>
      </w:r>
      <w:r>
        <w:rPr>
          <w:rFonts w:hint="eastAsia" w:ascii="宋体" w:hAnsi="宋体"/>
          <w:b w:val="0"/>
          <w:sz w:val="24"/>
          <w:szCs w:val="24"/>
        </w:rPr>
        <w:t xml:space="preserve">材料与设备</w:t>
      </w:r>
      <w:bookmarkEnd w:id="230"/>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210"/>
      <w:r/>
      <w:bookmarkEnd w:id="211"/>
      <w:r/>
      <w:bookmarkEnd w:id="212"/>
      <w:r/>
      <w:bookmarkEnd w:id="213"/>
      <w:r/>
      <w:bookmarkEnd w:id="214"/>
      <w:r/>
      <w:bookmarkEnd w:id="215"/>
      <w:r/>
      <w:bookmarkEnd w:id="216"/>
      <w:r/>
      <w:bookmarkEnd w:id="217"/>
      <w:r/>
      <w:bookmarkEnd w:id="218"/>
      <w:r/>
      <w:bookmarkEnd w:id="219"/>
      <w:r>
        <w:rPr>
          <w:rFonts w:ascii="宋体" w:hAnsi="宋体"/>
          <w:sz w:val="24"/>
          <w:szCs w:val="24"/>
        </w:rPr>
        <w:t xml:space="preserve">8</w:t>
      </w:r>
      <w:bookmarkStart w:id="272" w:name="_Toc280868654"/>
      <w:r/>
      <w:bookmarkStart w:id="273" w:name="_Toc292559877"/>
      <w:r/>
      <w:bookmarkStart w:id="274" w:name="_Toc296944506"/>
      <w:r/>
      <w:bookmarkStart w:id="275" w:name="_Toc312678019"/>
      <w:r/>
      <w:bookmarkStart w:id="276" w:name="_Toc297216186"/>
      <w:r/>
      <w:bookmarkStart w:id="277" w:name="_Toc303539136"/>
      <w:r/>
      <w:bookmarkStart w:id="278" w:name="_Toc312677493"/>
      <w:r/>
      <w:bookmarkStart w:id="279" w:name="_Toc296890995"/>
      <w:r/>
      <w:bookmarkStart w:id="280" w:name="_Toc296503167"/>
      <w:r/>
      <w:bookmarkStart w:id="281" w:name="_Toc297048353"/>
      <w:r/>
      <w:bookmarkStart w:id="282" w:name="_Toc296347166"/>
      <w:r/>
      <w:bookmarkStart w:id="283" w:name="_Toc296891207"/>
      <w:r/>
      <w:bookmarkStart w:id="284" w:name="_Toc267251424"/>
      <w:r/>
      <w:bookmarkStart w:id="285" w:name="_Toc280868655"/>
      <w:r/>
      <w:bookmarkStart w:id="286" w:name="_Toc280868656"/>
      <w:r/>
      <w:bookmarkStart w:id="287" w:name="_Toc297120467"/>
      <w:r/>
      <w:bookmarkStart w:id="288" w:name="_Toc297123527"/>
      <w:r/>
      <w:bookmarkStart w:id="289" w:name="_Toc296346668"/>
      <w:r/>
      <w:bookmarkStart w:id="290" w:name="_Toc292559372"/>
      <w:r/>
      <w:bookmarkStart w:id="291" w:name="_Toc304295556"/>
      <w:r/>
      <w:bookmarkStart w:id="292" w:name="_Toc300934979"/>
      <w:r>
        <w:rPr>
          <w:rFonts w:ascii="宋体" w:hAnsi="宋体"/>
          <w:sz w:val="24"/>
          <w:szCs w:val="24"/>
        </w:rPr>
        <w:t xml:space="preserve">.4</w:t>
      </w:r>
      <w:r>
        <w:rPr>
          <w:rFonts w:hint="eastAsia" w:ascii="宋体" w:hAnsi="宋体"/>
          <w:sz w:val="24"/>
          <w:szCs w:val="24"/>
        </w:rPr>
        <w:t xml:space="preserve">材料与工程设备的保管与使用</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7"/>
      <w:r/>
      <w:bookmarkEnd w:id="288"/>
      <w:r/>
      <w:bookmarkEnd w:id="289"/>
      <w:r/>
      <w:bookmarkEnd w:id="290"/>
      <w:r/>
      <w:bookmarkEnd w:id="291"/>
      <w:r/>
      <w:bookmarkEnd w:id="292"/>
      <w:r>
        <w:rPr>
          <w:rFonts w:ascii="宋体" w:hAnsi="宋体"/>
          <w:sz w:val="24"/>
          <w:szCs w:val="24"/>
        </w:rPr>
        <w:t xml:space="preserve">8</w:t>
      </w:r>
      <w:bookmarkStart w:id="293" w:name="_Toc296890996"/>
      <w:r/>
      <w:bookmarkStart w:id="294" w:name="_Toc292559878"/>
      <w:r/>
      <w:bookmarkStart w:id="295" w:name="_Toc296346669"/>
      <w:r/>
      <w:bookmarkStart w:id="296" w:name="_Toc297048354"/>
      <w:r/>
      <w:bookmarkStart w:id="297" w:name="_Toc300934980"/>
      <w:r/>
      <w:bookmarkStart w:id="298" w:name="_Toc296944507"/>
      <w:r/>
      <w:bookmarkStart w:id="299" w:name="_Toc297123528"/>
      <w:r/>
      <w:bookmarkStart w:id="300" w:name="_Toc296503168"/>
      <w:r/>
      <w:bookmarkStart w:id="301" w:name="_Toc292559373"/>
      <w:r/>
      <w:bookmarkStart w:id="302" w:name="_Toc318581173"/>
      <w:r/>
      <w:bookmarkStart w:id="303" w:name="_Toc312677494"/>
      <w:r/>
      <w:bookmarkStart w:id="304" w:name="_Toc304295557"/>
      <w:r/>
      <w:bookmarkStart w:id="305" w:name="_Toc303539137"/>
      <w:r/>
      <w:bookmarkStart w:id="306" w:name="_Toc297216187"/>
      <w:r/>
      <w:bookmarkStart w:id="307" w:name="_Toc312678020"/>
      <w:r/>
      <w:bookmarkStart w:id="308" w:name="_Toc296347167"/>
      <w:r/>
      <w:bookmarkStart w:id="309" w:name="_Toc296891208"/>
      <w:r/>
      <w:bookmarkStart w:id="310" w:name="_Toc297120468"/>
      <w:r>
        <w:rPr>
          <w:rFonts w:ascii="宋体" w:hAnsi="宋体"/>
          <w:sz w:val="24"/>
          <w:szCs w:val="24"/>
        </w:rPr>
        <w:t xml:space="preserve">.4.1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由承包人承担</w:t>
      </w:r>
      <w:r>
        <w:rPr>
          <w:rFonts w:hint="eastAsia" w:ascii="宋体" w:hAnsi="宋体"/>
          <w:sz w:val="24"/>
          <w:szCs w:val="24"/>
        </w:rPr>
        <w:t xml:space="preserve">。</w:t>
      </w:r>
      <w:bookmarkEnd w:id="294"/>
      <w:r/>
      <w:bookmarkEnd w:id="301"/>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311" w:name="_Toc14003"/>
      <w:r>
        <w:rPr>
          <w:rFonts w:ascii="宋体" w:hAnsi="宋体"/>
          <w:sz w:val="24"/>
          <w:szCs w:val="24"/>
        </w:rPr>
        <w:t xml:space="preserve">8.6 </w:t>
      </w:r>
      <w:r>
        <w:rPr>
          <w:rFonts w:hint="eastAsia" w:ascii="宋体" w:hAnsi="宋体"/>
          <w:sz w:val="24"/>
          <w:szCs w:val="24"/>
        </w:rPr>
        <w:t xml:space="preserve">样品</w:t>
      </w:r>
      <w:bookmarkEnd w:id="311"/>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8.6.1</w:t>
      </w:r>
      <w:r>
        <w:rPr>
          <w:rFonts w:hint="eastAsia" w:ascii="宋体" w:hAnsi="宋体"/>
          <w:sz w:val="24"/>
          <w:szCs w:val="24"/>
        </w:rPr>
        <w:t xml:space="preserve">样品的报送与封存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投标中涉及的主要材料，在施工材料购买前，所有材质都须经发包人认可后方可购买，否则不予认可。</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0"/>
      </w:pPr>
      <w:r/>
      <w:bookmarkStart w:id="312" w:name="_Toc25597"/>
      <w:r>
        <w:rPr>
          <w:rFonts w:ascii="宋体" w:hAnsi="宋体"/>
          <w:sz w:val="24"/>
          <w:szCs w:val="24"/>
        </w:rPr>
        <w:t xml:space="preserve">8.8 </w:t>
      </w:r>
      <w:r>
        <w:rPr>
          <w:rFonts w:hint="eastAsia" w:ascii="宋体" w:hAnsi="宋体"/>
          <w:sz w:val="24"/>
          <w:szCs w:val="24"/>
        </w:rPr>
        <w:t xml:space="preserve">施工设备和临时设施</w:t>
      </w:r>
      <w:bookmarkEnd w:id="312"/>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由承包人承担</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End w:id="293"/>
      <w:r/>
      <w:bookmarkEnd w:id="295"/>
      <w:r/>
      <w:bookmarkEnd w:id="296"/>
      <w:r/>
      <w:bookmarkEnd w:id="297"/>
      <w:r/>
      <w:bookmarkEnd w:id="298"/>
      <w:r/>
      <w:bookmarkEnd w:id="299"/>
      <w:r/>
      <w:bookmarkEnd w:id="300"/>
      <w:r/>
      <w:bookmarkEnd w:id="302"/>
      <w:r/>
      <w:bookmarkEnd w:id="303"/>
      <w:r/>
      <w:bookmarkEnd w:id="304"/>
      <w:r/>
      <w:bookmarkEnd w:id="305"/>
      <w:r/>
      <w:bookmarkEnd w:id="306"/>
      <w:r/>
      <w:bookmarkEnd w:id="307"/>
      <w:r/>
      <w:bookmarkEnd w:id="308"/>
      <w:r/>
      <w:bookmarkEnd w:id="309"/>
      <w:r/>
      <w:bookmarkEnd w:id="310"/>
      <w:r/>
      <w:bookmarkStart w:id="313" w:name="_Toc351203641"/>
      <w:r>
        <w:rPr>
          <w:rFonts w:ascii="宋体" w:hAnsi="宋体"/>
          <w:b w:val="0"/>
          <w:sz w:val="24"/>
          <w:szCs w:val="24"/>
        </w:rPr>
        <w:t xml:space="preserve">9</w:t>
      </w:r>
      <w:bookmarkEnd w:id="284"/>
      <w:r/>
      <w:bookmarkEnd w:id="285"/>
      <w:r/>
      <w:bookmarkEnd w:id="286"/>
      <w:r/>
      <w:bookmarkStart w:id="314" w:name="_Toc303539139"/>
      <w:r/>
      <w:bookmarkStart w:id="315" w:name="_Toc312677495"/>
      <w:r/>
      <w:bookmarkStart w:id="316" w:name="_Toc297216192"/>
      <w:r/>
      <w:bookmarkStart w:id="317" w:name="_Toc300934982"/>
      <w:r/>
      <w:bookmarkStart w:id="318" w:name="_Toc304295559"/>
      <w:r/>
      <w:bookmarkStart w:id="319" w:name="_Toc312678021"/>
      <w:r/>
      <w:bookmarkStart w:id="320" w:name="_Toc297123533"/>
      <w:r/>
      <w:bookmarkStart w:id="321" w:name="_Toc267251427"/>
      <w:r/>
      <w:bookmarkStart w:id="322" w:name="_Toc297048359"/>
      <w:r/>
      <w:bookmarkStart w:id="323" w:name="_Toc296346674"/>
      <w:r/>
      <w:bookmarkStart w:id="324" w:name="_Toc296891001"/>
      <w:r/>
      <w:bookmarkStart w:id="325" w:name="_Toc292559378"/>
      <w:r/>
      <w:bookmarkStart w:id="326" w:name="_Toc296944512"/>
      <w:r/>
      <w:bookmarkStart w:id="327" w:name="_Toc292559883"/>
      <w:r/>
      <w:bookmarkStart w:id="328" w:name="_Toc296347172"/>
      <w:r/>
      <w:bookmarkStart w:id="329" w:name="_Toc267251428"/>
      <w:r/>
      <w:bookmarkStart w:id="330" w:name="_Toc296503173"/>
      <w:r/>
      <w:bookmarkStart w:id="331" w:name="_Toc296891213"/>
      <w:r/>
      <w:bookmarkStart w:id="332" w:name="_Toc297120473"/>
      <w:r>
        <w:rPr>
          <w:rFonts w:ascii="宋体" w:hAnsi="宋体"/>
          <w:b w:val="0"/>
          <w:sz w:val="24"/>
          <w:szCs w:val="24"/>
        </w:rPr>
        <w:t xml:space="preserve">. </w:t>
      </w:r>
      <w:r>
        <w:rPr>
          <w:rFonts w:hint="eastAsia" w:ascii="宋体" w:hAnsi="宋体"/>
          <w:b w:val="0"/>
          <w:sz w:val="24"/>
          <w:szCs w:val="24"/>
        </w:rPr>
        <w:t xml:space="preserve">试验与检验</w:t>
      </w:r>
      <w:bookmarkEnd w:id="313"/>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314"/>
      <w:r/>
      <w:bookmarkEnd w:id="315"/>
      <w:r/>
      <w:bookmarkEnd w:id="316"/>
      <w:r/>
      <w:bookmarkEnd w:id="317"/>
      <w:r/>
      <w:bookmarkEnd w:id="318"/>
      <w:r/>
      <w:bookmarkEnd w:id="319"/>
      <w:r/>
      <w:bookmarkEnd w:id="320"/>
      <w:r>
        <w:rPr>
          <w:rFonts w:ascii="宋体" w:hAnsi="宋体"/>
          <w:sz w:val="24"/>
          <w:szCs w:val="24"/>
        </w:rPr>
        <w:t xml:space="preserve">9</w:t>
      </w:r>
      <w:bookmarkStart w:id="333" w:name="_Toc297123534"/>
      <w:r/>
      <w:bookmarkStart w:id="334" w:name="_Toc297216193"/>
      <w:r/>
      <w:bookmarkStart w:id="335" w:name="_Toc304295560"/>
      <w:r/>
      <w:bookmarkStart w:id="336" w:name="_Toc312677496"/>
      <w:r/>
      <w:bookmarkStart w:id="337" w:name="_Toc303539140"/>
      <w:r/>
      <w:bookmarkStart w:id="338" w:name="_Toc312678022"/>
      <w:r/>
      <w:bookmarkStart w:id="339" w:name="_Toc300934983"/>
      <w:r>
        <w:rPr>
          <w:rFonts w:ascii="宋体" w:hAnsi="宋体"/>
          <w:sz w:val="24"/>
          <w:szCs w:val="24"/>
        </w:rPr>
        <w:t xml:space="preserve">.1</w:t>
      </w:r>
      <w:r>
        <w:rPr>
          <w:rFonts w:hint="eastAsia" w:ascii="宋体" w:hAnsi="宋体"/>
          <w:sz w:val="24"/>
          <w:szCs w:val="24"/>
        </w:rPr>
        <w:t xml:space="preserve">试验设备与试验人员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333"/>
      <w:r/>
      <w:bookmarkEnd w:id="334"/>
      <w:r/>
      <w:bookmarkEnd w:id="335"/>
      <w:r/>
      <w:bookmarkEnd w:id="336"/>
      <w:r/>
      <w:bookmarkEnd w:id="337"/>
      <w:r/>
      <w:bookmarkEnd w:id="338"/>
      <w:r/>
      <w:bookmarkEnd w:id="339"/>
      <w:r>
        <w:rPr>
          <w:rFonts w:ascii="宋体" w:hAnsi="宋体"/>
          <w:sz w:val="24"/>
          <w:szCs w:val="24"/>
        </w:rPr>
        <w:t xml:space="preserve">9</w:t>
      </w:r>
      <w:bookmarkStart w:id="340" w:name="_Toc300934984"/>
      <w:r/>
      <w:bookmarkStart w:id="341" w:name="_Toc312677497"/>
      <w:r/>
      <w:bookmarkStart w:id="342" w:name="_Toc303539141"/>
      <w:r/>
      <w:bookmarkStart w:id="343" w:name="_Toc297123535"/>
      <w:r/>
      <w:bookmarkStart w:id="344" w:name="_Toc297216194"/>
      <w:r/>
      <w:bookmarkStart w:id="345" w:name="_Toc312678023"/>
      <w:r/>
      <w:bookmarkStart w:id="346" w:name="_Toc304295561"/>
      <w:r/>
      <w:bookmarkStart w:id="347" w:name="_Toc318581174"/>
      <w:r>
        <w:rPr>
          <w:rFonts w:ascii="宋体" w:hAnsi="宋体"/>
          <w:sz w:val="24"/>
          <w:szCs w:val="24"/>
        </w:rPr>
        <w:t xml:space="preserve">.1.2 </w:t>
      </w:r>
      <w:r>
        <w:rPr>
          <w:rFonts w:hint="eastAsia" w:ascii="宋体" w:hAnsi="宋体"/>
          <w:sz w:val="24"/>
          <w:szCs w:val="24"/>
        </w:rPr>
        <w:t xml:space="preserve">试验设备</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施工现场需要配置的试验场所：</w:t>
      </w:r>
      <w:bookmarkEnd w:id="340"/>
      <w:r/>
      <w:bookmarkEnd w:id="341"/>
      <w:r/>
      <w:bookmarkEnd w:id="342"/>
      <w:r/>
      <w:bookmarkEnd w:id="343"/>
      <w:r/>
      <w:bookmarkEnd w:id="344"/>
      <w:r/>
      <w:bookmarkEnd w:id="345"/>
      <w:r/>
      <w:bookmarkEnd w:id="346"/>
      <w:r/>
      <w:bookmarkStart w:id="348" w:name="_Toc303539142"/>
      <w:r/>
      <w:bookmarkStart w:id="349" w:name="_Toc300934985"/>
      <w:r/>
      <w:bookmarkStart w:id="350" w:name="_Toc297216195"/>
      <w:r/>
      <w:bookmarkStart w:id="351" w:name="_Toc312678024"/>
      <w:r/>
      <w:bookmarkStart w:id="352" w:name="_Toc312677498"/>
      <w:r/>
      <w:bookmarkStart w:id="353" w:name="_Toc304295562"/>
      <w:r/>
      <w:bookmarkStart w:id="354" w:name="_Toc297123536"/>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355" w:name="_Toc24956"/>
      <w:r>
        <w:rPr>
          <w:rFonts w:ascii="宋体" w:hAnsi="宋体"/>
          <w:sz w:val="24"/>
          <w:szCs w:val="24"/>
        </w:rPr>
        <w:t xml:space="preserve">9.4 </w:t>
      </w:r>
      <w:r>
        <w:rPr>
          <w:rFonts w:hint="eastAsia" w:ascii="宋体" w:hAnsi="宋体"/>
          <w:sz w:val="24"/>
          <w:szCs w:val="24"/>
        </w:rPr>
        <w:t xml:space="preserve">现场工艺试验</w:t>
      </w:r>
      <w:bookmarkEnd w:id="355"/>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现场工艺试验的有关约定：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End w:id="347"/>
      <w:r/>
      <w:bookmarkEnd w:id="348"/>
      <w:r/>
      <w:bookmarkEnd w:id="349"/>
      <w:r/>
      <w:bookmarkEnd w:id="350"/>
      <w:r/>
      <w:bookmarkEnd w:id="351"/>
      <w:r/>
      <w:bookmarkEnd w:id="352"/>
      <w:r/>
      <w:bookmarkEnd w:id="353"/>
      <w:r/>
      <w:bookmarkEnd w:id="354"/>
      <w:r/>
      <w:bookmarkStart w:id="356" w:name="_Toc351203642"/>
      <w:r>
        <w:rPr>
          <w:rFonts w:ascii="宋体" w:hAnsi="宋体"/>
          <w:b w:val="0"/>
          <w:sz w:val="24"/>
          <w:szCs w:val="24"/>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Start w:id="357" w:name="_Toc297120493"/>
      <w:r/>
      <w:bookmarkStart w:id="358" w:name="_Toc296891233"/>
      <w:r/>
      <w:bookmarkStart w:id="359" w:name="_Toc292559398"/>
      <w:r/>
      <w:bookmarkStart w:id="360" w:name="_Toc297123540"/>
      <w:r/>
      <w:bookmarkStart w:id="361" w:name="_Toc296503193"/>
      <w:r/>
      <w:bookmarkStart w:id="362" w:name="_Toc292559903"/>
      <w:r/>
      <w:bookmarkStart w:id="363" w:name="_Toc296346694"/>
      <w:r/>
      <w:bookmarkStart w:id="364" w:name="_Toc300934989"/>
      <w:r/>
      <w:bookmarkStart w:id="365" w:name="_Toc303539146"/>
      <w:r/>
      <w:bookmarkStart w:id="366" w:name="_Toc297216199"/>
      <w:r/>
      <w:bookmarkStart w:id="367" w:name="_Toc296944532"/>
      <w:r/>
      <w:bookmarkStart w:id="368" w:name="_Toc296891021"/>
      <w:r/>
      <w:bookmarkStart w:id="369" w:name="_Toc297048379"/>
      <w:r/>
      <w:bookmarkStart w:id="370" w:name="_Toc296347192"/>
      <w:r/>
      <w:bookmarkStart w:id="371" w:name="_Toc304295566"/>
      <w:r/>
      <w:bookmarkStart w:id="372" w:name="_Toc312678025"/>
      <w:r/>
      <w:bookmarkStart w:id="373" w:name="_Toc312677499"/>
      <w:r/>
      <w:bookmarkStart w:id="374" w:name="_Toc267251433"/>
      <w:r/>
      <w:bookmarkStart w:id="375" w:name="_Toc267251441"/>
      <w:r/>
      <w:bookmarkStart w:id="376" w:name="_Toc267251437"/>
      <w:r/>
      <w:bookmarkStart w:id="377" w:name="_Toc267251442"/>
      <w:r/>
      <w:bookmarkStart w:id="378" w:name="_Toc267251440"/>
      <w:r/>
      <w:bookmarkStart w:id="379" w:name="_Toc267251439"/>
      <w:r/>
      <w:bookmarkStart w:id="380" w:name="_Toc267251435"/>
      <w:r>
        <w:rPr>
          <w:rFonts w:ascii="宋体" w:hAnsi="宋体"/>
          <w:b w:val="0"/>
          <w:sz w:val="24"/>
          <w:szCs w:val="24"/>
        </w:rPr>
        <w:t xml:space="preserve">0. </w:t>
      </w:r>
      <w:r>
        <w:rPr>
          <w:rFonts w:hint="eastAsia" w:ascii="宋体" w:hAnsi="宋体"/>
          <w:b w:val="0"/>
          <w:sz w:val="24"/>
          <w:szCs w:val="24"/>
        </w:rPr>
        <w:t xml:space="preserve">变更</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b w:val="0"/>
          <w:sz w:val="24"/>
          <w:szCs w:val="24"/>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372"/>
      <w:r/>
      <w:bookmarkEnd w:id="373"/>
      <w:r/>
      <w:bookmarkStart w:id="381" w:name="_Toc312677500"/>
      <w:r/>
      <w:bookmarkStart w:id="382" w:name="_Toc296891022"/>
      <w:r/>
      <w:bookmarkStart w:id="383" w:name="_Toc296891234"/>
      <w:r/>
      <w:bookmarkStart w:id="384" w:name="_Toc296346695"/>
      <w:r/>
      <w:bookmarkStart w:id="385" w:name="_Toc292559904"/>
      <w:r/>
      <w:bookmarkStart w:id="386" w:name="_Toc304295567"/>
      <w:r/>
      <w:bookmarkStart w:id="387" w:name="_Toc297120494"/>
      <w:r/>
      <w:bookmarkStart w:id="388" w:name="_Toc292559399"/>
      <w:r/>
      <w:bookmarkStart w:id="389" w:name="_Toc300934990"/>
      <w:r/>
      <w:bookmarkStart w:id="390" w:name="_Toc297048380"/>
      <w:r/>
      <w:bookmarkStart w:id="391" w:name="_Toc296503194"/>
      <w:r/>
      <w:bookmarkStart w:id="392" w:name="_Toc297123541"/>
      <w:r/>
      <w:bookmarkStart w:id="393" w:name="_Toc296347193"/>
      <w:r/>
      <w:bookmarkStart w:id="394" w:name="_Toc296944533"/>
      <w:r/>
      <w:bookmarkStart w:id="395" w:name="_Toc297216200"/>
      <w:r/>
      <w:bookmarkStart w:id="396" w:name="_Toc303539147"/>
      <w:r/>
      <w:bookmarkStart w:id="397" w:name="_Toc312678026"/>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rPr>
          <w:rFonts w:hint="eastAsia" w:ascii="宋体" w:hAnsi="宋体" w:cs="仿宋"/>
          <w:color w:val="000000"/>
          <w:sz w:val="24"/>
          <w:szCs w:val="24"/>
          <w:highlight w:val="none"/>
          <w:u w:val="single"/>
        </w:rPr>
      </w:r>
      <w:r/>
    </w:p>
    <w:p>
      <w:pPr>
        <w:pStyle w:val="935"/>
        <w:ind w:left="0" w:right="0" w:firstLine="480"/>
        <w:keepLines w:val="0"/>
        <w:keepNext w:val="0"/>
        <w:pageBreakBefore w:val="0"/>
        <w:spacing w:line="360" w:lineRule="auto"/>
        <w:widowControl w:val="off"/>
        <w:rPr>
          <w:rFonts w:ascii="宋体" w:hAnsi="宋体"/>
          <w:color w:val="000000"/>
          <w:sz w:val="24"/>
          <w:szCs w:val="24"/>
          <w:highlight w:val="none"/>
        </w:rPr>
        <w:outlineLvl w:val="0"/>
      </w:pPr>
      <w:r/>
      <w:bookmarkStart w:id="398" w:name="_Toc26712"/>
      <w:r/>
      <w:bookmarkStart w:id="399" w:name="_Toc24022"/>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398"/>
      <w:r/>
      <w:bookmarkEnd w:id="399"/>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rPr>
          <w:rFonts w:ascii="宋体" w:hAnsi="宋体"/>
          <w:color w:val="000000"/>
          <w:sz w:val="24"/>
          <w:szCs w:val="24"/>
          <w:highlight w:val="none"/>
          <w:u w:val="single"/>
        </w:rPr>
      </w:r>
      <w:r/>
    </w:p>
    <w:p>
      <w:pPr>
        <w:pStyle w:val="935"/>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rPr>
          <w:rFonts w:hint="eastAsia" w:ascii="宋体" w:hAnsi="宋体"/>
          <w:color w:val="000000"/>
          <w:sz w:val="24"/>
          <w:szCs w:val="24"/>
          <w:highlight w:val="none"/>
          <w:u w:val="single"/>
        </w:rPr>
      </w:r>
      <w:r/>
    </w:p>
    <w:p>
      <w:pPr>
        <w:pStyle w:val="935"/>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rPr>
          <w:rFonts w:hint="eastAsia" w:ascii="宋体" w:hAnsi="宋体"/>
          <w:color w:val="000000"/>
          <w:sz w:val="24"/>
          <w:szCs w:val="24"/>
          <w:highlight w:val="none"/>
          <w:u w:val="single"/>
        </w:rPr>
      </w:r>
      <w:r/>
    </w:p>
    <w:p>
      <w:pPr>
        <w:pStyle w:val="935"/>
        <w:ind w:left="0" w:right="0"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（3）合同中没有适用或类似的综合单价，按以下方法确定综合单价：执行2014版江苏省计价定额及其他使用中定额，材料价格参照施工期间</w:t>
      </w:r>
      <w:r>
        <w:rPr>
          <w:rFonts w:hint="eastAsia" w:ascii="宋体" w:hAnsi="宋体" w:cs="宋体"/>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按下列公式计算：</w:t>
      </w:r>
      <w:r>
        <w:rPr>
          <w:rFonts w:ascii="宋体" w:hAnsi="宋体" w:cs="宋体"/>
          <w:sz w:val="24"/>
          <w:szCs w:val="24"/>
          <w:highlight w:val="none"/>
          <w:u w:val="single"/>
        </w:rPr>
      </w:r>
      <w:r/>
    </w:p>
    <w:p>
      <w:pPr>
        <w:pStyle w:val="935"/>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L=（1-中标价/最高投标限价）*100%</w:t>
      </w:r>
      <w:r>
        <w:rPr>
          <w:rFonts w:hint="eastAsia"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000000"/>
          <w:sz w:val="24"/>
          <w:szCs w:val="24"/>
          <w:highlight w:val="none"/>
          <w:u w:val="single"/>
        </w:rPr>
        <w:t xml:space="preserve">由</w:t>
      </w:r>
      <w:r>
        <w:rPr>
          <w:rFonts w:hint="eastAsia" w:ascii="宋体" w:hAnsi="宋体"/>
          <w:b/>
          <w:bCs/>
          <w:color w:val="000000"/>
          <w:sz w:val="24"/>
          <w:szCs w:val="24"/>
          <w:highlight w:val="none"/>
          <w:u w:val="single"/>
          <w:lang w:val="en-US" w:eastAsia="zh-CN"/>
        </w:rPr>
        <w:t xml:space="preserve">连云港市连云区</w:t>
      </w:r>
      <w:r>
        <w:rPr>
          <w:rFonts w:hint="eastAsia" w:ascii="宋体" w:hAnsi="宋体"/>
          <w:b/>
          <w:bCs/>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rPr>
          <w:rFonts w:hint="eastAsia"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rPr>
          <w:rFonts w:hint="eastAsia" w:ascii="宋体" w:hAnsi="宋体"/>
          <w:color w:val="000000"/>
          <w:sz w:val="24"/>
          <w:szCs w:val="24"/>
          <w:highlight w:val="none"/>
          <w:u w:val="single"/>
        </w:rPr>
      </w:r>
      <w:r/>
    </w:p>
    <w:p>
      <w:pPr>
        <w:pStyle w:val="935"/>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cyan"/>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rPr>
          <w:rFonts w:ascii="宋体" w:hAnsi="宋体"/>
          <w:color w:val="000000"/>
          <w:sz w:val="24"/>
          <w:szCs w:val="24"/>
          <w:highlight w:val="cyan"/>
          <w:u w:val="singl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400" w:name="_Toc303539150"/>
      <w:r/>
      <w:bookmarkStart w:id="401" w:name="_Toc296891237"/>
      <w:r/>
      <w:bookmarkStart w:id="402" w:name="_Toc296944536"/>
      <w:r/>
      <w:bookmarkStart w:id="403" w:name="_Toc296346698"/>
      <w:r/>
      <w:bookmarkStart w:id="404" w:name="_Toc297048383"/>
      <w:r/>
      <w:bookmarkStart w:id="405" w:name="_Toc297120497"/>
      <w:r/>
      <w:bookmarkStart w:id="406" w:name="_Toc296347196"/>
      <w:r/>
      <w:bookmarkStart w:id="407" w:name="_Toc296503197"/>
      <w:r/>
      <w:bookmarkStart w:id="408" w:name="_Toc297123544"/>
      <w:r/>
      <w:bookmarkStart w:id="409" w:name="_Toc300934993"/>
      <w:r/>
      <w:bookmarkStart w:id="410" w:name="_Toc296891025"/>
      <w:r/>
      <w:bookmarkStart w:id="411" w:name="_Toc292559907"/>
      <w:r/>
      <w:bookmarkStart w:id="412" w:name="_Toc297216203"/>
      <w:r/>
      <w:bookmarkStart w:id="413" w:name="_Toc292559402"/>
      <w:r/>
      <w:bookmarkStart w:id="414" w:name="_Toc312677503"/>
      <w:r/>
      <w:bookmarkStart w:id="415" w:name="_Toc312678029"/>
      <w:r/>
      <w:bookmarkStart w:id="416" w:name="_Toc304295570"/>
      <w:r>
        <w:rPr>
          <w:rFonts w:ascii="宋体" w:hAnsi="宋体"/>
          <w:sz w:val="24"/>
          <w:szCs w:val="24"/>
        </w:rPr>
        <w:t xml:space="preserve">0.5</w:t>
      </w:r>
      <w:r>
        <w:rPr>
          <w:rFonts w:hint="eastAsia" w:ascii="宋体" w:hAnsi="宋体"/>
          <w:sz w:val="24"/>
          <w:szCs w:val="24"/>
        </w:rPr>
        <w:t xml:space="preserve">承</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Start w:id="417" w:name="_Toc296503203"/>
      <w:r/>
      <w:bookmarkStart w:id="418" w:name="_Toc297123545"/>
      <w:r/>
      <w:bookmarkStart w:id="419" w:name="_Toc296347202"/>
      <w:r/>
      <w:bookmarkStart w:id="420" w:name="_Toc296891243"/>
      <w:r/>
      <w:bookmarkStart w:id="421" w:name="_Toc292559408"/>
      <w:r/>
      <w:bookmarkStart w:id="422" w:name="_Toc297048389"/>
      <w:r/>
      <w:bookmarkStart w:id="423" w:name="_Toc296944542"/>
      <w:r/>
      <w:bookmarkStart w:id="424" w:name="_Toc292559913"/>
      <w:r/>
      <w:bookmarkStart w:id="425" w:name="_Toc297216204"/>
      <w:r/>
      <w:bookmarkStart w:id="426" w:name="_Toc296346704"/>
      <w:r/>
      <w:bookmarkStart w:id="427" w:name="_Toc300934994"/>
      <w:r/>
      <w:bookmarkStart w:id="428" w:name="_Toc303539151"/>
      <w:r/>
      <w:bookmarkStart w:id="429" w:name="_Toc297120503"/>
      <w:r/>
      <w:bookmarkStart w:id="430" w:name="_Toc296891031"/>
      <w:r>
        <w:rPr>
          <w:rFonts w:hint="eastAsia" w:ascii="宋体" w:hAnsi="宋体"/>
          <w:sz w:val="24"/>
          <w:szCs w:val="24"/>
        </w:rPr>
        <w:t xml:space="preserve">包人的合理化建议</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sz w:val="24"/>
          <w:szCs w:val="24"/>
        </w:rPr>
        <w:t xml:space="preserve">监理人审查承包人合理化建议的期限：</w:t>
      </w:r>
      <w:r>
        <w:rPr>
          <w:rFonts w:ascii="宋体" w:hAnsi="宋体"/>
          <w:sz w:val="24"/>
          <w:szCs w:val="24"/>
          <w:u w:val="single"/>
        </w:rPr>
        <w:t xml:space="preserve">收到承包人提交的合理化建议后7</w:t>
      </w:r>
      <w:r>
        <w:rPr>
          <w:rFonts w:hint="eastAsia" w:ascii="宋体" w:hAnsi="宋体"/>
          <w:sz w:val="24"/>
          <w:szCs w:val="24"/>
          <w:u w:val="single"/>
        </w:rPr>
        <w:t xml:space="preserve">日</w:t>
      </w:r>
      <w:r>
        <w:rPr>
          <w:rFonts w:ascii="宋体" w:hAnsi="宋体"/>
          <w:sz w:val="24"/>
          <w:szCs w:val="24"/>
          <w:u w:val="single"/>
        </w:rPr>
        <w:t xml:space="preserve">内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发包人审批承包人合理化建议的期限：</w:t>
      </w:r>
      <w:r>
        <w:rPr>
          <w:rFonts w:ascii="宋体" w:hAnsi="宋体"/>
          <w:sz w:val="24"/>
          <w:szCs w:val="24"/>
          <w:u w:val="single"/>
        </w:rPr>
        <w:t xml:space="preserve">收到监理人报送的合理化建议后7</w:t>
      </w:r>
      <w:r>
        <w:rPr>
          <w:rFonts w:hint="eastAsia" w:ascii="宋体" w:hAnsi="宋体"/>
          <w:sz w:val="24"/>
          <w:szCs w:val="24"/>
          <w:u w:val="single"/>
        </w:rPr>
        <w:t xml:space="preserve">日</w:t>
      </w:r>
      <w:r>
        <w:rPr>
          <w:rFonts w:ascii="宋体" w:hAnsi="宋体"/>
          <w:sz w:val="24"/>
          <w:szCs w:val="24"/>
          <w:u w:val="single"/>
        </w:rPr>
        <w:t xml:space="preserve">内</w:t>
      </w:r>
      <w:r>
        <w:rPr>
          <w:rFonts w:hint="eastAsia" w:ascii="宋体" w:hAnsi="宋体"/>
          <w:sz w:val="24"/>
          <w:szCs w:val="24"/>
          <w:u w:val="single"/>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w:t>
      </w:r>
      <w:bookmarkStart w:id="431" w:name="_Toc304295571"/>
      <w:r/>
      <w:bookmarkStart w:id="432" w:name="_Toc292559409"/>
      <w:r/>
      <w:bookmarkStart w:id="433" w:name="_Toc296891032"/>
      <w:r/>
      <w:bookmarkStart w:id="434" w:name="_Toc296503204"/>
      <w:r/>
      <w:bookmarkStart w:id="435" w:name="_Toc303539152"/>
      <w:r/>
      <w:bookmarkStart w:id="436" w:name="_Toc296891244"/>
      <w:r/>
      <w:bookmarkStart w:id="437" w:name="_Toc297216205"/>
      <w:r/>
      <w:bookmarkStart w:id="438" w:name="_Toc297120504"/>
      <w:r/>
      <w:bookmarkStart w:id="439" w:name="_Toc297048390"/>
      <w:r/>
      <w:bookmarkStart w:id="440" w:name="_Toc292559914"/>
      <w:r/>
      <w:bookmarkStart w:id="441" w:name="_Toc312678030"/>
      <w:r/>
      <w:bookmarkStart w:id="442" w:name="_Toc318581175"/>
      <w:r/>
      <w:bookmarkStart w:id="443" w:name="_Toc300934995"/>
      <w:r/>
      <w:bookmarkStart w:id="444" w:name="_Toc296346705"/>
      <w:r/>
      <w:bookmarkStart w:id="445" w:name="_Toc297123546"/>
      <w:r/>
      <w:bookmarkStart w:id="446" w:name="_Toc296347203"/>
      <w:r/>
      <w:bookmarkStart w:id="447" w:name="_Toc296944543"/>
      <w:r/>
      <w:bookmarkStart w:id="448" w:name="_Toc312677504"/>
      <w:r>
        <w:rPr>
          <w:rFonts w:hint="eastAsia"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0"/>
      </w:pPr>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Start w:id="449" w:name="_Toc26473"/>
      <w:r>
        <w:rPr>
          <w:rFonts w:ascii="宋体" w:hAnsi="宋体"/>
          <w:sz w:val="24"/>
          <w:szCs w:val="24"/>
        </w:rPr>
        <w:t xml:space="preserve">1</w:t>
      </w:r>
      <w:bookmarkStart w:id="450" w:name="_Toc297123548"/>
      <w:r/>
      <w:bookmarkStart w:id="451" w:name="_Toc312678033"/>
      <w:r/>
      <w:bookmarkStart w:id="452" w:name="_Toc292559404"/>
      <w:r/>
      <w:bookmarkStart w:id="453" w:name="_Toc303539154"/>
      <w:r/>
      <w:bookmarkStart w:id="454" w:name="_Toc300934997"/>
      <w:r/>
      <w:bookmarkStart w:id="455" w:name="_Toc297120499"/>
      <w:r/>
      <w:bookmarkStart w:id="456" w:name="_Toc296347198"/>
      <w:r/>
      <w:bookmarkStart w:id="457" w:name="_Toc292559909"/>
      <w:r/>
      <w:bookmarkStart w:id="458" w:name="_Toc296503199"/>
      <w:r/>
      <w:bookmarkStart w:id="459" w:name="_Toc304295574"/>
      <w:r/>
      <w:bookmarkStart w:id="460" w:name="_Toc296944538"/>
      <w:r/>
      <w:bookmarkStart w:id="461" w:name="_Toc312677507"/>
      <w:r/>
      <w:bookmarkStart w:id="462" w:name="_Toc296891027"/>
      <w:r/>
      <w:bookmarkStart w:id="463" w:name="_Toc297216207"/>
      <w:r/>
      <w:bookmarkStart w:id="464" w:name="_Toc296346700"/>
      <w:r/>
      <w:bookmarkStart w:id="465" w:name="_Toc296891239"/>
      <w:r/>
      <w:bookmarkStart w:id="466" w:name="_Toc297048385"/>
      <w:r>
        <w:rPr>
          <w:rFonts w:ascii="宋体" w:hAnsi="宋体"/>
          <w:sz w:val="24"/>
          <w:szCs w:val="24"/>
        </w:rPr>
        <w:t xml:space="preserve">0.7 </w:t>
      </w:r>
      <w:r>
        <w:rPr>
          <w:rFonts w:hint="eastAsia" w:ascii="宋体" w:hAnsi="宋体"/>
          <w:sz w:val="24"/>
          <w:szCs w:val="24"/>
        </w:rPr>
        <w:t xml:space="preserve">暂估价</w:t>
      </w:r>
      <w:bookmarkEnd w:id="449"/>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Pr>
          <w:rFonts w:hint="eastAsia" w:ascii="宋体" w:hAnsi="宋体"/>
          <w:sz w:val="24"/>
          <w:szCs w:val="24"/>
        </w:rPr>
        <w:t xml:space="preserve">暂</w:t>
      </w:r>
      <w:bookmarkStart w:id="467" w:name="_Toc312677508"/>
      <w:r/>
      <w:bookmarkStart w:id="468" w:name="_Toc312678034"/>
      <w:r/>
      <w:bookmarkStart w:id="469" w:name="_Toc318581176"/>
      <w:r>
        <w:rPr>
          <w:rFonts w:hint="eastAsia" w:ascii="宋体" w:hAnsi="宋体"/>
          <w:sz w:val="24"/>
          <w:szCs w:val="24"/>
        </w:rPr>
        <w:t xml:space="preserve">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467"/>
      <w:r/>
      <w:bookmarkEnd w:id="468"/>
      <w:r/>
      <w:bookmarkEnd w:id="469"/>
      <w:r>
        <w:rPr>
          <w:rFonts w:ascii="宋体" w:hAnsi="宋体"/>
          <w:sz w:val="24"/>
          <w:szCs w:val="24"/>
        </w:rPr>
        <w:t xml:space="preserve">1</w:t>
      </w:r>
      <w:bookmarkStart w:id="470" w:name="_Toc318581177"/>
      <w:r/>
      <w:bookmarkStart w:id="471" w:name="_Toc312678035"/>
      <w:r/>
      <w:bookmarkStart w:id="472" w:name="_Toc312677509"/>
      <w:r>
        <w:rPr>
          <w:rFonts w:ascii="宋体" w:hAnsi="宋体"/>
          <w:sz w:val="24"/>
          <w:szCs w:val="24"/>
        </w:rPr>
        <w:t xml:space="preserve">0.7.1 </w:t>
      </w:r>
      <w:r>
        <w:rPr>
          <w:rFonts w:hint="eastAsia" w:ascii="宋体" w:hAnsi="宋体"/>
          <w:sz w:val="24"/>
          <w:szCs w:val="24"/>
        </w:rPr>
        <w:t xml:space="preserve">依法必须招标的暂估价项目</w:t>
      </w:r>
      <w:r>
        <w:rPr>
          <w:rFonts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bookmarkEnd w:id="470"/>
      <w:r/>
      <w:bookmarkEnd w:id="471"/>
      <w:r/>
      <w:bookmarkEnd w:id="472"/>
      <w:r>
        <w:rPr>
          <w:rFonts w:hint="eastAsia" w:ascii="宋体" w:hAnsi="宋体"/>
          <w:sz w:val="24"/>
          <w:szCs w:val="24"/>
        </w:rPr>
        <w:t xml:space="preserve">对于依法必须招标的暂估价项目的由发包人做为招标人负责招标采购事宜。</w:t>
      </w:r>
      <w:r>
        <w:rPr>
          <w:rFonts w:hint="eastAsia"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对于不属于依法必须招标的暂估价项目采用何种方式采购由发包人确定。</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由发包人</w:t>
      </w:r>
      <w:r>
        <w:rPr>
          <w:rFonts w:ascii="宋体" w:hAnsi="宋体"/>
          <w:sz w:val="24"/>
          <w:szCs w:val="24"/>
          <w:u w:val="single"/>
        </w:rPr>
        <w:t xml:space="preserve">结合工程具体情况</w:t>
      </w:r>
      <w:r>
        <w:rPr>
          <w:rFonts w:hint="eastAsia" w:ascii="宋体" w:hAnsi="宋体"/>
          <w:sz w:val="24"/>
          <w:szCs w:val="24"/>
          <w:u w:val="single"/>
        </w:rPr>
        <w:t xml:space="preserve">使用</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Start w:id="473" w:name="_Toc351203643"/>
      <w:r>
        <w:rPr>
          <w:rFonts w:ascii="宋体" w:hAnsi="宋体"/>
          <w:b w:val="0"/>
          <w:sz w:val="24"/>
          <w:szCs w:val="24"/>
        </w:rPr>
        <w:t xml:space="preserve">11. </w:t>
      </w:r>
      <w:r>
        <w:rPr>
          <w:rFonts w:hint="eastAsia" w:ascii="宋体" w:hAnsi="宋体"/>
          <w:b w:val="0"/>
          <w:sz w:val="24"/>
          <w:szCs w:val="24"/>
        </w:rPr>
        <w:t xml:space="preserve">价格调整</w:t>
      </w:r>
      <w:bookmarkEnd w:id="473"/>
      <w:r>
        <w:rPr>
          <w:rFonts w:ascii="宋体" w:hAnsi="宋体"/>
          <w:b w:val="0"/>
          <w:sz w:val="24"/>
          <w:szCs w:val="24"/>
        </w:rPr>
      </w:r>
      <w:r/>
    </w:p>
    <w:p>
      <w:pPr>
        <w:pStyle w:val="939"/>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pPr>
      <w:r/>
      <w:bookmarkEnd w:id="374"/>
      <w:r/>
      <w:bookmarkEnd w:id="375"/>
      <w:r/>
      <w:bookmarkEnd w:id="376"/>
      <w:r/>
      <w:bookmarkEnd w:id="378"/>
      <w:r/>
      <w:bookmarkEnd w:id="379"/>
      <w:r/>
      <w:bookmarkEnd w:id="380"/>
      <w:r/>
      <w:bookmarkStart w:id="474" w:name="_Toc296944544"/>
      <w:r/>
      <w:bookmarkStart w:id="475" w:name="_Toc292559915"/>
      <w:r/>
      <w:bookmarkStart w:id="476" w:name="_Toc296891033"/>
      <w:r/>
      <w:bookmarkStart w:id="477" w:name="_Toc296346706"/>
      <w:r/>
      <w:bookmarkStart w:id="478" w:name="_Toc296347204"/>
      <w:r/>
      <w:bookmarkStart w:id="479" w:name="_Toc296891245"/>
      <w:r/>
      <w:bookmarkStart w:id="480" w:name="_Toc296503205"/>
      <w:r/>
      <w:bookmarkStart w:id="481" w:name="_Toc292559410"/>
      <w:r/>
      <w:bookmarkStart w:id="482" w:name="_Toc297048391"/>
      <w:r/>
      <w:bookmarkStart w:id="483" w:name="_Toc351203644"/>
      <w:r/>
      <w:bookmarkStart w:id="484" w:name="_Toc300935002"/>
      <w:r/>
      <w:bookmarkStart w:id="485" w:name="_Toc303539159"/>
      <w:r/>
      <w:bookmarkStart w:id="486" w:name="_Toc297216211"/>
      <w:r/>
      <w:bookmarkStart w:id="487" w:name="_Toc312678040"/>
      <w:r/>
      <w:bookmarkStart w:id="488" w:name="_Toc304295579"/>
      <w:r/>
      <w:bookmarkStart w:id="489" w:name="_Toc297123552"/>
      <w:r/>
      <w:bookmarkStart w:id="490" w:name="_Toc297120505"/>
      <w:r>
        <w:rPr>
          <w:rFonts w:hint="eastAsia" w:ascii="宋体" w:hAnsi="宋体" w:eastAsia="宋体" w:cs="Times New Roman"/>
          <w:b w:val="0"/>
          <w:bCs w:val="0"/>
          <w:sz w:val="24"/>
          <w:szCs w:val="24"/>
          <w:lang w:val="en-US" w:eastAsia="zh-CN" w:bidi="ar-SA"/>
        </w:rPr>
        <w:t xml:space="preserve">11.1市场价格波动引起的调整</w:t>
      </w:r>
      <w:r>
        <w:rPr>
          <w:rFonts w:hint="eastAsia" w:ascii="宋体" w:hAnsi="宋体" w:eastAsia="宋体" w:cs="Times New Roman"/>
          <w:b w:val="0"/>
          <w:bCs w:val="0"/>
          <w:sz w:val="24"/>
          <w:szCs w:val="24"/>
          <w:lang w:val="en-US" w:eastAsia="zh-CN" w:bidi="ar-SA"/>
        </w:rPr>
      </w:r>
      <w:r/>
    </w:p>
    <w:p>
      <w:pPr>
        <w:pStyle w:val="939"/>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市场价格波动调整合同价格的约定：</w:t>
      </w:r>
      <w:r>
        <w:rPr>
          <w:rFonts w:hint="eastAsia" w:ascii="宋体" w:hAnsi="宋体" w:eastAsia="宋体" w:cs="Times New Roman"/>
          <w:b w:val="0"/>
          <w:bCs w:val="0"/>
          <w:sz w:val="24"/>
          <w:szCs w:val="24"/>
          <w:u w:val="single"/>
          <w:lang w:val="en-US" w:eastAsia="zh-CN" w:bidi="ar-SA"/>
        </w:rPr>
        <w:t xml:space="preserve">不调整。</w:t>
      </w:r>
      <w:r>
        <w:rPr>
          <w:rFonts w:hint="eastAsia" w:ascii="宋体" w:hAnsi="宋体" w:eastAsia="宋体" w:cs="Times New Roman"/>
          <w:b w:val="0"/>
          <w:bCs w:val="0"/>
          <w:sz w:val="24"/>
          <w:szCs w:val="24"/>
          <w:lang w:val="en-US" w:eastAsia="zh-CN" w:bidi="ar-SA"/>
        </w:rPr>
      </w:r>
      <w:r/>
    </w:p>
    <w:p>
      <w:pPr>
        <w:pStyle w:val="939"/>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价格调整方式：</w:t>
      </w:r>
      <w:r>
        <w:rPr>
          <w:rFonts w:hint="eastAsia" w:ascii="宋体" w:hAnsi="宋体" w:eastAsia="宋体" w:cs="Times New Roman"/>
          <w:b w:val="0"/>
          <w:bCs w:val="0"/>
          <w:sz w:val="24"/>
          <w:szCs w:val="24"/>
          <w:u w:val="single"/>
          <w:lang w:val="en-US" w:eastAsia="zh-CN" w:bidi="ar-SA"/>
        </w:rPr>
        <w:t xml:space="preserve">/。</w:t>
      </w:r>
      <w:r>
        <w:rPr>
          <w:rFonts w:hint="eastAsia" w:ascii="宋体" w:hAnsi="宋体" w:eastAsia="宋体" w:cs="Times New Roman"/>
          <w:b w:val="0"/>
          <w:bCs w:val="0"/>
          <w:sz w:val="24"/>
          <w:szCs w:val="24"/>
          <w:lang w:val="en-US" w:eastAsia="zh-CN" w:bidi="ar-SA"/>
        </w:rPr>
      </w:r>
      <w:r/>
    </w:p>
    <w:p>
      <w:pPr>
        <w:pStyle w:val="939"/>
        <w:ind w:left="0" w:right="0" w:firstLine="0"/>
        <w:pageBreakBefore w:val="0"/>
        <w:spacing w:before="0" w:after="0" w:line="360" w:lineRule="auto"/>
        <w:widowControl w:val="off"/>
        <w:rPr>
          <w:rFonts w:ascii="宋体" w:hAnsi="宋体"/>
          <w:b w:val="0"/>
          <w:sz w:val="24"/>
          <w:szCs w:val="24"/>
        </w:rPr>
      </w:pPr>
      <w:r>
        <w:rPr>
          <w:rFonts w:ascii="宋体" w:hAnsi="宋体"/>
          <w:b w:val="0"/>
          <w:sz w:val="24"/>
          <w:szCs w:val="24"/>
        </w:rPr>
        <w:t xml:space="preserve">12. </w:t>
      </w:r>
      <w:bookmarkEnd w:id="474"/>
      <w:r/>
      <w:bookmarkEnd w:id="475"/>
      <w:r/>
      <w:bookmarkEnd w:id="476"/>
      <w:r/>
      <w:bookmarkEnd w:id="477"/>
      <w:r/>
      <w:bookmarkEnd w:id="478"/>
      <w:r/>
      <w:bookmarkEnd w:id="479"/>
      <w:r/>
      <w:bookmarkEnd w:id="480"/>
      <w:r/>
      <w:bookmarkEnd w:id="481"/>
      <w:r/>
      <w:bookmarkEnd w:id="482"/>
      <w:r/>
      <w:bookmarkEnd w:id="490"/>
      <w:r>
        <w:rPr>
          <w:rFonts w:hint="eastAsia" w:ascii="宋体" w:hAnsi="宋体"/>
          <w:b w:val="0"/>
          <w:sz w:val="24"/>
          <w:szCs w:val="24"/>
        </w:rPr>
        <w:t xml:space="preserve">合同价格、计量与支付</w:t>
      </w:r>
      <w:bookmarkEnd w:id="483"/>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484"/>
      <w:r/>
      <w:bookmarkEnd w:id="485"/>
      <w:r/>
      <w:bookmarkEnd w:id="486"/>
      <w:r/>
      <w:bookmarkEnd w:id="487"/>
      <w:r/>
      <w:bookmarkEnd w:id="488"/>
      <w:r/>
      <w:bookmarkEnd w:id="489"/>
      <w:r/>
      <w:bookmarkStart w:id="491" w:name="_Toc296346707"/>
      <w:r/>
      <w:bookmarkStart w:id="492" w:name="_Toc297048392"/>
      <w:r/>
      <w:bookmarkStart w:id="493" w:name="_Toc296891034"/>
      <w:r/>
      <w:bookmarkStart w:id="494" w:name="_Toc304295580"/>
      <w:r/>
      <w:bookmarkStart w:id="495" w:name="_Toc303539160"/>
      <w:r/>
      <w:bookmarkStart w:id="496" w:name="_Toc297216212"/>
      <w:r/>
      <w:bookmarkStart w:id="497" w:name="_Toc297123553"/>
      <w:r/>
      <w:bookmarkStart w:id="498" w:name="_Toc300935003"/>
      <w:r/>
      <w:bookmarkStart w:id="499" w:name="_Toc312678041"/>
      <w:r/>
      <w:bookmarkStart w:id="500" w:name="_Toc292559916"/>
      <w:r/>
      <w:bookmarkStart w:id="501" w:name="_Toc267251461"/>
      <w:r/>
      <w:bookmarkStart w:id="502" w:name="_Toc292559411"/>
      <w:r/>
      <w:bookmarkStart w:id="503" w:name="_Toc296503206"/>
      <w:r/>
      <w:bookmarkStart w:id="504" w:name="_Toc296347205"/>
      <w:r/>
      <w:bookmarkStart w:id="505" w:name="_Toc297120506"/>
      <w:r/>
      <w:bookmarkStart w:id="506" w:name="_Toc296944545"/>
      <w:r/>
      <w:bookmarkStart w:id="507" w:name="_Toc296891246"/>
      <w:r>
        <w:rPr>
          <w:rFonts w:ascii="宋体" w:hAnsi="宋体"/>
          <w:sz w:val="24"/>
          <w:szCs w:val="24"/>
        </w:rPr>
        <w:t xml:space="preserve">12.1 </w:t>
      </w:r>
      <w:r>
        <w:rPr>
          <w:rFonts w:hint="eastAsia" w:ascii="宋体" w:hAnsi="宋体"/>
          <w:sz w:val="24"/>
          <w:szCs w:val="24"/>
        </w:rPr>
        <w:t xml:space="preserve">合</w:t>
      </w:r>
      <w:bookmarkEnd w:id="500"/>
      <w:r/>
      <w:bookmarkEnd w:id="501"/>
      <w:r/>
      <w:bookmarkEnd w:id="502"/>
      <w:r>
        <w:rPr>
          <w:rFonts w:hint="eastAsia" w:ascii="宋体" w:hAnsi="宋体"/>
          <w:sz w:val="24"/>
          <w:szCs w:val="24"/>
        </w:rPr>
        <w:t xml:space="preserve">同价</w:t>
      </w:r>
      <w:bookmarkEnd w:id="491"/>
      <w:r/>
      <w:bookmarkEnd w:id="492"/>
      <w:r/>
      <w:bookmarkEnd w:id="493"/>
      <w:r/>
      <w:bookmarkEnd w:id="503"/>
      <w:r/>
      <w:bookmarkEnd w:id="504"/>
      <w:r/>
      <w:bookmarkEnd w:id="505"/>
      <w:r/>
      <w:bookmarkEnd w:id="506"/>
      <w:r/>
      <w:bookmarkEnd w:id="507"/>
      <w:r>
        <w:rPr>
          <w:rFonts w:hint="eastAsia" w:ascii="宋体" w:hAnsi="宋体"/>
          <w:sz w:val="24"/>
          <w:szCs w:val="24"/>
        </w:rPr>
        <w:t xml:space="preserve">格形式</w:t>
      </w:r>
      <w:r>
        <w:rPr>
          <w:rFonts w:ascii="宋体" w:hAnsi="宋体"/>
          <w:sz w:val="24"/>
          <w:szCs w:val="24"/>
        </w:rPr>
      </w:r>
      <w:r/>
    </w:p>
    <w:p>
      <w:pPr>
        <w:pStyle w:val="935"/>
        <w:ind w:left="0" w:right="0" w:firstLine="480"/>
        <w:jc w:val="left"/>
        <w:pageBreakBefore w:val="0"/>
        <w:spacing w:line="360" w:lineRule="auto"/>
        <w:widowControl w:val="off"/>
        <w:rPr>
          <w:rFonts w:hint="eastAsia" w:ascii="宋体" w:hAnsi="宋体" w:eastAsia="宋体" w:cs="Times New Roman"/>
          <w:sz w:val="24"/>
          <w:szCs w:val="24"/>
        </w:rPr>
      </w:pPr>
      <w:r/>
      <w:bookmarkEnd w:id="494"/>
      <w:r/>
      <w:bookmarkEnd w:id="495"/>
      <w:r/>
      <w:bookmarkEnd w:id="496"/>
      <w:r/>
      <w:bookmarkEnd w:id="497"/>
      <w:r/>
      <w:bookmarkEnd w:id="498"/>
      <w:r/>
      <w:bookmarkEnd w:id="499"/>
      <w:r>
        <w:rPr>
          <w:rFonts w:ascii="宋体" w:hAnsi="宋体"/>
          <w:sz w:val="24"/>
          <w:szCs w:val="24"/>
        </w:rPr>
        <w:t xml:space="preserve">1</w:t>
      </w:r>
      <w:r>
        <w:rPr>
          <w:rFonts w:hint="eastAsia" w:ascii="宋体" w:hAnsi="宋体"/>
          <w:sz w:val="24"/>
          <w:szCs w:val="24"/>
        </w:rPr>
        <w:t xml:space="preserve">、单价合</w:t>
      </w:r>
      <w:r>
        <w:rPr>
          <w:rFonts w:hint="eastAsia" w:ascii="宋体" w:hAnsi="宋体" w:eastAsia="宋体" w:cs="Times New Roman"/>
          <w:sz w:val="24"/>
          <w:szCs w:val="24"/>
        </w:rPr>
        <w:t xml:space="preserve">同</w:t>
      </w:r>
      <w:r>
        <w:rPr>
          <w:rFonts w:hint="eastAsia" w:ascii="宋体" w:hAnsi="宋体" w:eastAsia="宋体" w:cs="Times New Roman"/>
          <w:sz w:val="24"/>
          <w:szCs w:val="24"/>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rPr>
          <w:rFonts w:hint="eastAsia" w:ascii="宋体" w:hAnsi="宋体" w:eastAsia="宋体" w:cs="Times New Roman"/>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综合单价包含的风险范围：</w:t>
      </w:r>
      <w:r>
        <w:rPr>
          <w:rFonts w:hint="eastAsia" w:ascii="宋体" w:hAnsi="宋体" w:eastAsia="宋体" w:cs="Times New Roman"/>
          <w:sz w:val="24"/>
          <w:szCs w:val="24"/>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承包人风险:除不可抗力、发包人风险以外的其他一切风险。</w:t>
      </w:r>
      <w:r>
        <w:rPr>
          <w:rFonts w:hint="eastAsia" w:ascii="宋体" w:hAnsi="宋体" w:eastAsia="宋体" w:cs="Times New Roman"/>
          <w:sz w:val="24"/>
          <w:szCs w:val="24"/>
          <w:u w:val="singl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cyan"/>
          <w:u w:val="single"/>
        </w:rPr>
      </w:pPr>
      <w:r>
        <w:rPr>
          <w:rFonts w:hint="eastAsia" w:ascii="宋体" w:hAnsi="宋体" w:eastAsia="宋体" w:cs="Times New Roman"/>
          <w:sz w:val="24"/>
          <w:szCs w:val="24"/>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rPr>
          <w:rFonts w:hint="eastAsia" w:ascii="宋体" w:hAnsi="宋体" w:eastAsia="宋体" w:cs="Times New Roman"/>
          <w:color w:val="000000"/>
          <w:sz w:val="24"/>
          <w:szCs w:val="24"/>
          <w:highlight w:val="cyan"/>
          <w:u w:val="singl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Start w:id="508" w:name="_Toc297120507"/>
      <w:r/>
      <w:bookmarkStart w:id="509" w:name="_Toc292559412"/>
      <w:r/>
      <w:bookmarkStart w:id="510" w:name="_Toc296891035"/>
      <w:r/>
      <w:bookmarkStart w:id="511" w:name="_Toc296944546"/>
      <w:r/>
      <w:bookmarkStart w:id="512" w:name="_Toc297048393"/>
      <w:r/>
      <w:bookmarkStart w:id="513" w:name="_Toc296347206"/>
      <w:r/>
      <w:bookmarkStart w:id="514" w:name="_Toc296891247"/>
      <w:r/>
      <w:bookmarkStart w:id="515" w:name="_Toc296503207"/>
      <w:r/>
      <w:bookmarkStart w:id="516" w:name="_Toc312678042"/>
      <w:r/>
      <w:bookmarkStart w:id="517" w:name="_Toc303539161"/>
      <w:r/>
      <w:bookmarkStart w:id="518" w:name="_Toc297123554"/>
      <w:r/>
      <w:bookmarkStart w:id="519" w:name="_Toc304295581"/>
      <w:r/>
      <w:bookmarkStart w:id="520" w:name="_Toc297216213"/>
      <w:r/>
      <w:bookmarkStart w:id="521" w:name="_Toc300935004"/>
      <w:r/>
      <w:bookmarkStart w:id="522" w:name="_Toc292559917"/>
      <w:r/>
      <w:bookmarkStart w:id="523" w:name="_Toc296346708"/>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bookmarkEnd w:id="516"/>
      <w:r/>
      <w:bookmarkEnd w:id="517"/>
      <w:r/>
      <w:bookmarkEnd w:id="518"/>
      <w:r/>
      <w:bookmarkEnd w:id="519"/>
      <w:r/>
      <w:bookmarkEnd w:id="520"/>
      <w:r/>
      <w:bookmarkEnd w:id="521"/>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935"/>
        <w:ind w:left="0" w:right="0" w:firstLine="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u w:val="single"/>
        </w:rPr>
        <w:t xml:space="preserve">发包人向承包人预付工程款为签约合同价（扣除合同价中暂列金额、暂估价项目）的10%（凭承包人出具正规发票）。</w:t>
      </w:r>
      <w:r>
        <w:rPr>
          <w:rFonts w:hint="eastAsia" w:ascii="宋体" w:hAnsi="宋体" w:eastAsia="宋体" w:cs="Times New Roman"/>
          <w:color w:val="000000"/>
          <w:sz w:val="24"/>
          <w:szCs w:val="24"/>
          <w:highlight w:val="none"/>
          <w:lang w:val="en-US" w:eastAsia="zh-CN"/>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508"/>
      <w:r/>
      <w:bookmarkEnd w:id="509"/>
      <w:r/>
      <w:bookmarkEnd w:id="510"/>
      <w:r/>
      <w:bookmarkEnd w:id="511"/>
      <w:r/>
      <w:bookmarkEnd w:id="512"/>
      <w:r/>
      <w:bookmarkEnd w:id="513"/>
      <w:r/>
      <w:bookmarkEnd w:id="514"/>
      <w:r/>
      <w:bookmarkEnd w:id="515"/>
      <w:r/>
      <w:bookmarkEnd w:id="522"/>
      <w:r/>
      <w:bookmarkEnd w:id="523"/>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按照《工程量计算规范》执行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按节点计量</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按照《建设工程工程量清单计价规范》第8.2条执行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Start w:id="524" w:name="_Toc297123556"/>
      <w:r/>
      <w:bookmarkStart w:id="525" w:name="_Toc297216215"/>
      <w:r/>
      <w:bookmarkStart w:id="526" w:name="_Toc296503211"/>
      <w:r/>
      <w:bookmarkStart w:id="527" w:name="_Toc296346712"/>
      <w:r/>
      <w:bookmarkStart w:id="528" w:name="_Toc296891039"/>
      <w:r/>
      <w:bookmarkStart w:id="529" w:name="_Toc296891251"/>
      <w:r/>
      <w:bookmarkStart w:id="530" w:name="_Toc297120511"/>
      <w:r/>
      <w:bookmarkStart w:id="531" w:name="_Toc297048397"/>
      <w:r/>
      <w:bookmarkStart w:id="532" w:name="_Toc292559921"/>
      <w:r/>
      <w:bookmarkStart w:id="533" w:name="_Toc296347210"/>
      <w:r/>
      <w:bookmarkStart w:id="534" w:name="_Toc300935006"/>
      <w:r/>
      <w:bookmarkStart w:id="535" w:name="_Toc296944550"/>
      <w:r/>
      <w:bookmarkStart w:id="536" w:name="_Toc303539163"/>
      <w:r/>
      <w:bookmarkStart w:id="537" w:name="_Toc292559416"/>
      <w:r>
        <w:rPr>
          <w:rFonts w:ascii="宋体" w:hAnsi="宋体"/>
          <w:sz w:val="24"/>
          <w:szCs w:val="24"/>
        </w:rPr>
        <w:t xml:space="preserve">12.4.1 </w:t>
      </w:r>
      <w:r>
        <w:rPr>
          <w:rFonts w:hint="eastAsia" w:ascii="宋体" w:hAnsi="宋体"/>
          <w:sz w:val="24"/>
          <w:szCs w:val="24"/>
        </w:rPr>
        <w:t xml:space="preserve">付款周期</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关于付款周期的约定：</w:t>
      </w:r>
      <w:r>
        <w:rPr>
          <w:rFonts w:ascii="宋体" w:hAnsi="宋体"/>
          <w:sz w:val="24"/>
          <w:szCs w:val="24"/>
        </w:rPr>
      </w:r>
      <w:r/>
    </w:p>
    <w:p>
      <w:pPr>
        <w:pStyle w:val="935"/>
        <w:ind w:left="0" w:right="0" w:firstLine="482"/>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000000"/>
          <w:sz w:val="24"/>
          <w:szCs w:val="24"/>
          <w:highlight w:val="none"/>
        </w:rPr>
        <w:t xml:space="preserve">支付</w:t>
      </w:r>
      <w:r>
        <w:rPr>
          <w:rFonts w:hint="eastAsia" w:ascii="宋体" w:hAnsi="宋体" w:cs="宋体"/>
          <w:b/>
          <w:bCs/>
          <w:color w:val="000000"/>
          <w:sz w:val="24"/>
          <w:szCs w:val="24"/>
          <w:highlight w:val="none"/>
          <w:lang w:val="en-US" w:eastAsia="zh-CN"/>
        </w:rPr>
        <w:t xml:space="preserve">至经验收合格的</w:t>
      </w:r>
      <w:r>
        <w:rPr>
          <w:rFonts w:hint="eastAsia" w:ascii="宋体" w:hAnsi="宋体" w:cs="宋体"/>
          <w:b/>
          <w:bCs/>
          <w:color w:val="000000"/>
          <w:sz w:val="24"/>
          <w:szCs w:val="24"/>
          <w:highlight w:val="none"/>
        </w:rPr>
        <w:t xml:space="preserve">已完工</w:t>
      </w:r>
      <w:r>
        <w:rPr>
          <w:rFonts w:hint="eastAsia" w:ascii="宋体" w:hAnsi="宋体" w:cs="宋体"/>
          <w:b/>
          <w:bCs/>
          <w:color w:val="000000"/>
          <w:sz w:val="24"/>
          <w:szCs w:val="24"/>
          <w:highlight w:val="none"/>
          <w:lang w:val="en-US" w:eastAsia="zh-CN"/>
        </w:rPr>
        <w:t xml:space="preserve">工程</w:t>
      </w:r>
      <w:r>
        <w:rPr>
          <w:rFonts w:hint="eastAsia" w:ascii="宋体" w:hAnsi="宋体" w:cs="宋体"/>
          <w:b/>
          <w:bCs/>
          <w:color w:val="000000"/>
          <w:sz w:val="24"/>
          <w:szCs w:val="24"/>
          <w:highlight w:val="none"/>
        </w:rPr>
        <w:t xml:space="preserve">量</w:t>
      </w:r>
      <w:r>
        <w:rPr>
          <w:rFonts w:hint="eastAsia" w:ascii="宋体" w:hAnsi="宋体" w:cs="宋体"/>
          <w:b/>
          <w:bCs/>
          <w:color w:val="000000"/>
          <w:sz w:val="24"/>
          <w:szCs w:val="24"/>
          <w:highlight w:val="none"/>
          <w:lang w:val="en-US" w:eastAsia="zh-CN"/>
        </w:rPr>
        <w:t xml:space="preserve">计量价款</w:t>
      </w:r>
      <w:r>
        <w:rPr>
          <w:rFonts w:hint="eastAsia" w:ascii="宋体" w:hAnsi="宋体" w:cs="宋体"/>
          <w:b/>
          <w:bCs/>
          <w:color w:val="000000"/>
          <w:sz w:val="24"/>
          <w:szCs w:val="24"/>
          <w:highlight w:val="none"/>
        </w:rPr>
        <w:t xml:space="preserve">的80%</w:t>
      </w:r>
      <w:r>
        <w:rPr>
          <w:rFonts w:hint="eastAsia" w:ascii="宋体" w:hAnsi="宋体" w:cs="宋体"/>
          <w:b/>
          <w:bCs/>
          <w:color w:val="000000"/>
          <w:sz w:val="24"/>
          <w:szCs w:val="24"/>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000000"/>
          <w:sz w:val="24"/>
          <w:szCs w:val="24"/>
          <w:highlight w:val="none"/>
          <w:lang w:val="en-US" w:eastAsia="zh-CN"/>
        </w:rPr>
        <w:t xml:space="preserve">终审定价的3%。缺陷责任期满后（无质量问题也无违约情况下）</w:t>
      </w:r>
      <w:r>
        <w:rPr>
          <w:rFonts w:hint="eastAsia" w:ascii="宋体" w:hAnsi="宋体" w:cs="宋体"/>
          <w:b/>
          <w:bCs/>
          <w:color w:val="000000"/>
          <w:sz w:val="24"/>
          <w:szCs w:val="24"/>
          <w:highlight w:val="none"/>
          <w:lang w:val="en-US" w:eastAsia="zh-CN"/>
        </w:rPr>
        <w:t xml:space="preserve">付清</w:t>
      </w:r>
      <w:r>
        <w:rPr>
          <w:rFonts w:hint="eastAsia" w:ascii="宋体" w:hAnsi="宋体" w:eastAsia="宋体" w:cs="宋体"/>
          <w:b/>
          <w:bCs/>
          <w:color w:val="000000"/>
          <w:sz w:val="24"/>
          <w:szCs w:val="24"/>
          <w:highlight w:val="none"/>
          <w:lang w:val="en-US" w:eastAsia="zh-CN"/>
        </w:rPr>
        <w:t xml:space="preserve">（无息）。</w:t>
      </w:r>
      <w:r>
        <w:rPr>
          <w:rFonts w:hint="eastAsia" w:ascii="宋体" w:hAnsi="宋体" w:eastAsia="宋体" w:cs="宋体"/>
          <w:b/>
          <w:bCs/>
          <w:color w:val="00000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②进度款中包含安全文明施工费。 </w:t>
      </w:r>
      <w:r>
        <w:rPr>
          <w:rFonts w:hint="eastAsia" w:ascii="宋体" w:hAnsi="宋体" w:eastAsia="宋体" w:cs="Times New Roman"/>
          <w:b w:val="0"/>
          <w:bCs w:val="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承包人提交进度付款申请单的格式、内容、份数和时间：付款申请报告的编制按照通用条款执行并符合跟踪审计单位要求。实际进度达到付款的节点条件后，承包人应及时提交进度（结算）付款申请单，所有付款必须以批准的付款申请单为前提。 </w:t>
      </w:r>
      <w:r>
        <w:rPr>
          <w:rFonts w:hint="eastAsia" w:ascii="宋体" w:hAnsi="宋体" w:eastAsia="宋体" w:cs="Times New Roman"/>
          <w:b w:val="0"/>
          <w:bCs w:val="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rPr>
          <w:rFonts w:hint="eastAsia" w:ascii="宋体" w:hAnsi="宋体" w:eastAsia="宋体" w:cs="Times New Roman"/>
          <w:b w:val="0"/>
          <w:bCs w:val="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r>
        <w:rPr>
          <w:rFonts w:hint="eastAsia" w:ascii="宋体" w:hAnsi="宋体" w:eastAsia="宋体" w:cs="Times New Roman"/>
          <w:b w:val="0"/>
          <w:bCs w:val="0"/>
          <w:sz w:val="24"/>
          <w:szCs w:val="24"/>
          <w:highlight w:val="none"/>
        </w:rPr>
      </w:r>
      <w:r/>
    </w:p>
    <w:p>
      <w:pPr>
        <w:pStyle w:val="935"/>
        <w:ind w:left="0" w:right="0" w:firstLine="360"/>
        <w:jc w:val="left"/>
        <w:pageBreakBefore w:val="0"/>
        <w:spacing w:line="360" w:lineRule="auto"/>
        <w:widowControl w:val="off"/>
        <w:rPr>
          <w:rFonts w:ascii="宋体" w:hAnsi="宋体"/>
          <w:sz w:val="24"/>
          <w:szCs w:val="24"/>
        </w:rPr>
      </w:pPr>
      <w:r>
        <w:rPr>
          <w:rFonts w:ascii="宋体" w:hAnsi="宋体"/>
          <w:sz w:val="24"/>
          <w:szCs w:val="24"/>
        </w:rPr>
        <w:t xml:space="preserve">12.4.2 </w:t>
      </w:r>
      <w:r>
        <w:rPr>
          <w:rFonts w:hint="eastAsia" w:ascii="宋体" w:hAnsi="宋体"/>
          <w:sz w:val="24"/>
          <w:szCs w:val="24"/>
        </w:rPr>
        <w:t xml:space="preserve">进度付款申请单的编制</w:t>
      </w:r>
      <w:r>
        <w:rPr>
          <w:rFonts w:ascii="宋体" w:hAnsi="宋体"/>
          <w:sz w:val="24"/>
          <w:szCs w:val="24"/>
        </w:rPr>
      </w:r>
      <w:r/>
    </w:p>
    <w:p>
      <w:pPr>
        <w:pStyle w:val="935"/>
        <w:ind w:left="0" w:right="0" w:firstLine="360"/>
        <w:jc w:val="left"/>
        <w:pageBreakBefore w:val="0"/>
        <w:spacing w:line="360" w:lineRule="auto"/>
        <w:widowControl w:val="off"/>
        <w:rPr>
          <w:rFonts w:ascii="宋体" w:hAnsi="宋体"/>
          <w:sz w:val="24"/>
          <w:szCs w:val="24"/>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不含工程变更、签证、索赔费用</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ascii="宋体" w:hAnsi="宋体"/>
          <w:sz w:val="24"/>
          <w:szCs w:val="24"/>
        </w:rPr>
        <w:t xml:space="preserve">2.4.3 </w:t>
      </w:r>
      <w:r>
        <w:rPr>
          <w:rFonts w:hint="eastAsia" w:ascii="宋体" w:hAnsi="宋体"/>
          <w:sz w:val="24"/>
          <w:szCs w:val="24"/>
        </w:rPr>
        <w:t xml:space="preserve">进度付款申请单的提交</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r>
        <w:rPr>
          <w:rFonts w:ascii="宋体" w:hAnsi="宋体"/>
          <w:sz w:val="24"/>
          <w:szCs w:val="24"/>
          <w:u w:val="single"/>
        </w:rPr>
        <w:t xml:space="preserve">在收到承包人进度付款申请单以及相关资料后7</w:t>
      </w:r>
      <w:r>
        <w:rPr>
          <w:rFonts w:hint="eastAsia" w:ascii="宋体" w:hAnsi="宋体"/>
          <w:sz w:val="24"/>
          <w:szCs w:val="24"/>
          <w:u w:val="single"/>
        </w:rPr>
        <w:t xml:space="preserve">日</w:t>
      </w:r>
      <w:r>
        <w:rPr>
          <w:rFonts w:ascii="宋体" w:hAnsi="宋体"/>
          <w:sz w:val="24"/>
          <w:szCs w:val="24"/>
          <w:u w:val="single"/>
        </w:rPr>
        <w:t xml:space="preserve">内完成</w:t>
      </w:r>
      <w:r>
        <w:rPr>
          <w:rFonts w:hint="eastAsia" w:ascii="宋体" w:hAnsi="宋体"/>
          <w:sz w:val="24"/>
          <w:szCs w:val="24"/>
        </w:rPr>
        <w:t xml:space="preserve">。</w:t>
      </w:r>
      <w:r>
        <w:rPr>
          <w:rFonts w:ascii="宋体" w:hAnsi="宋体"/>
          <w:sz w:val="24"/>
          <w:szCs w:val="24"/>
          <w:u w:val="single"/>
        </w:rPr>
      </w:r>
      <w:r/>
    </w:p>
    <w:p>
      <w:pPr>
        <w:pStyle w:val="935"/>
        <w:ind w:left="0" w:right="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发包人完成审批并签发进度款支付证书的期限：</w:t>
      </w:r>
      <w:r>
        <w:rPr>
          <w:rFonts w:ascii="宋体" w:hAnsi="宋体"/>
          <w:sz w:val="24"/>
          <w:szCs w:val="24"/>
          <w:u w:val="single"/>
        </w:rPr>
        <w:t xml:space="preserve">在收到监理人报送的进度付款申请单及相关资料后7</w:t>
      </w:r>
      <w:r>
        <w:rPr>
          <w:rFonts w:hint="eastAsia" w:ascii="宋体" w:hAnsi="宋体"/>
          <w:sz w:val="24"/>
          <w:szCs w:val="24"/>
          <w:u w:val="single"/>
        </w:rPr>
        <w:t xml:space="preserve">日</w:t>
      </w:r>
      <w:r>
        <w:rPr>
          <w:rFonts w:ascii="宋体" w:hAnsi="宋体"/>
          <w:sz w:val="24"/>
          <w:szCs w:val="24"/>
          <w:u w:val="single"/>
        </w:rPr>
        <w:t xml:space="preserve">内  </w:t>
      </w:r>
      <w:r>
        <w:rPr>
          <w:rFonts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ascii="宋体" w:hAnsi="宋体"/>
          <w:sz w:val="24"/>
          <w:szCs w:val="24"/>
          <w:u w:val="single"/>
        </w:rPr>
        <w:t xml:space="preserve"> 在进度款支付证书签发后14天内完成支付</w:t>
      </w:r>
      <w:r>
        <w:rPr>
          <w:rFonts w:hint="eastAsia" w:ascii="宋体" w:hAnsi="宋体"/>
          <w:sz w:val="24"/>
          <w:szCs w:val="24"/>
        </w:rPr>
        <w:t xml:space="preserve">。</w:t>
      </w:r>
      <w:r>
        <w:rPr>
          <w:rFonts w:ascii="宋体" w:hAnsi="宋体"/>
          <w:sz w:val="24"/>
          <w:szCs w:val="24"/>
        </w:rPr>
      </w:r>
      <w:r/>
    </w:p>
    <w:p>
      <w:pPr>
        <w:pStyle w:val="935"/>
        <w:ind w:left="0" w:right="0" w:firstLine="600"/>
        <w:jc w:val="left"/>
        <w:pageBreakBefore w:val="0"/>
        <w:spacing w:line="360" w:lineRule="auto"/>
        <w:widowControl w:val="off"/>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600"/>
        <w:jc w:val="left"/>
        <w:pageBreakBefore w:val="0"/>
        <w:spacing w:line="360" w:lineRule="auto"/>
        <w:widowControl w:val="off"/>
        <w:rPr>
          <w:rFonts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End w:id="377"/>
      <w:r/>
      <w:bookmarkStart w:id="538" w:name="_Toc351203645"/>
      <w:r/>
      <w:bookmarkStart w:id="539" w:name="_Toc296944558"/>
      <w:r/>
      <w:bookmarkStart w:id="540" w:name="_Toc312678053"/>
      <w:r/>
      <w:bookmarkStart w:id="541" w:name="_Toc296347218"/>
      <w:r/>
      <w:bookmarkStart w:id="542" w:name="_Toc304295593"/>
      <w:r/>
      <w:bookmarkStart w:id="543" w:name="_Toc300935015"/>
      <w:r/>
      <w:bookmarkStart w:id="544" w:name="_Toc297216223"/>
      <w:r/>
      <w:bookmarkStart w:id="545" w:name="_Toc292559929"/>
      <w:r/>
      <w:bookmarkStart w:id="546" w:name="_Toc297120519"/>
      <w:r/>
      <w:bookmarkStart w:id="547" w:name="_Toc292559424"/>
      <w:r/>
      <w:bookmarkStart w:id="548" w:name="_Toc296891047"/>
      <w:r/>
      <w:bookmarkStart w:id="549" w:name="_Toc296891259"/>
      <w:r/>
      <w:bookmarkStart w:id="550" w:name="_Toc296346720"/>
      <w:r/>
      <w:bookmarkStart w:id="551" w:name="_Toc303539172"/>
      <w:r/>
      <w:bookmarkStart w:id="552" w:name="_Toc297048405"/>
      <w:r/>
      <w:bookmarkStart w:id="553" w:name="_Toc296503219"/>
      <w:r/>
      <w:bookmarkStart w:id="554" w:name="_Toc297123564"/>
      <w:r>
        <w:rPr>
          <w:rFonts w:ascii="宋体" w:hAnsi="宋体"/>
          <w:b w:val="0"/>
          <w:sz w:val="24"/>
          <w:szCs w:val="24"/>
        </w:rPr>
        <w:t xml:space="preserve">13. </w:t>
      </w:r>
      <w:r>
        <w:rPr>
          <w:rFonts w:hint="eastAsia" w:ascii="宋体" w:hAnsi="宋体"/>
          <w:b w:val="0"/>
          <w:sz w:val="24"/>
          <w:szCs w:val="24"/>
        </w:rPr>
        <w:t xml:space="preserve">验收和工程试车</w:t>
      </w:r>
      <w:bookmarkEnd w:id="538"/>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r>
        <w:rPr>
          <w:rFonts w:hint="eastAsia" w:ascii="宋体" w:hAnsi="宋体"/>
          <w:sz w:val="24"/>
          <w:szCs w:val="24"/>
          <w:u w:val="single"/>
        </w:rPr>
        <w:t xml:space="preserve">24</w:t>
      </w:r>
      <w:r>
        <w:rPr>
          <w:rFonts w:hint="eastAsia" w:ascii="宋体" w:hAnsi="宋体"/>
          <w:sz w:val="24"/>
          <w:szCs w:val="24"/>
        </w:rPr>
        <w:t xml:space="preserve">小时提交书面延期要求。</w:t>
      </w:r>
      <w:r>
        <w:rPr>
          <w:rFonts w:ascii="宋体" w:hAnsi="宋体"/>
          <w:sz w:val="24"/>
          <w:szCs w:val="24"/>
        </w:rPr>
      </w:r>
      <w:r/>
    </w:p>
    <w:p>
      <w:pPr>
        <w:pStyle w:val="935"/>
        <w:ind w:left="0" w:right="0" w:firstLine="480"/>
        <w:jc w:val="left"/>
        <w:pageBreakBefore w:val="0"/>
        <w:spacing w:line="360" w:lineRule="auto"/>
        <w:widowControl w:val="off"/>
        <w:rPr>
          <w:rFonts w:ascii="宋体" w:hAnsi="宋体"/>
          <w:b/>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48</w:t>
      </w:r>
      <w:r>
        <w:rPr>
          <w:rFonts w:hint="eastAsia" w:ascii="宋体" w:hAnsi="宋体"/>
          <w:sz w:val="24"/>
          <w:szCs w:val="24"/>
        </w:rPr>
        <w:t xml:space="preserve">小时。</w:t>
      </w:r>
      <w:r>
        <w:rPr>
          <w:rFonts w:ascii="宋体" w:hAnsi="宋体"/>
          <w:b/>
          <w:sz w:val="24"/>
          <w:szCs w:val="24"/>
        </w:rPr>
      </w:r>
      <w:r/>
    </w:p>
    <w:p>
      <w:pPr>
        <w:pStyle w:val="935"/>
        <w:ind w:left="0" w:right="0" w:firstLine="480"/>
        <w:pageBreakBefore w:val="0"/>
        <w:spacing w:line="360" w:lineRule="auto"/>
        <w:widowControl w:val="off"/>
        <w:rPr>
          <w:rFonts w:ascii="宋体" w:hAnsi="宋体"/>
          <w:sz w:val="24"/>
          <w:szCs w:val="24"/>
        </w:rPr>
      </w:pPr>
      <w:r/>
      <w:bookmarkStart w:id="555" w:name="_Toc300935016"/>
      <w:r/>
      <w:bookmarkStart w:id="556" w:name="_Toc303539173"/>
      <w:r/>
      <w:bookmarkStart w:id="557" w:name="_Toc297123565"/>
      <w:r/>
      <w:bookmarkStart w:id="558" w:name="_Toc297216224"/>
      <w:r/>
      <w:bookmarkStart w:id="559" w:name="_Toc297048409"/>
      <w:r/>
      <w:bookmarkStart w:id="560" w:name="_Toc296944562"/>
      <w:r/>
      <w:bookmarkStart w:id="561" w:name="_Toc296891051"/>
      <w:r/>
      <w:bookmarkStart w:id="562" w:name="_Toc304295596"/>
      <w:r/>
      <w:bookmarkStart w:id="563" w:name="_Toc292559428"/>
      <w:r/>
      <w:bookmarkStart w:id="564" w:name="_Toc292559933"/>
      <w:r/>
      <w:bookmarkStart w:id="565" w:name="_Toc267251475"/>
      <w:r/>
      <w:bookmarkStart w:id="566" w:name="_Toc267251474"/>
      <w:r/>
      <w:bookmarkStart w:id="567" w:name="_Toc267251472"/>
      <w:r/>
      <w:bookmarkStart w:id="568" w:name="_Toc267251471"/>
      <w:r/>
      <w:bookmarkStart w:id="569" w:name="_Toc267251473"/>
      <w:r/>
      <w:bookmarkStart w:id="570" w:name="_Toc267251476"/>
      <w:r/>
      <w:bookmarkStart w:id="571" w:name="_Toc267251470"/>
      <w:r/>
      <w:bookmarkStart w:id="572" w:name="_Toc296503223"/>
      <w:r/>
      <w:bookmarkStart w:id="573" w:name="_Toc312678056"/>
      <w:r/>
      <w:bookmarkStart w:id="574" w:name="_Toc296891263"/>
      <w:r/>
      <w:bookmarkStart w:id="575" w:name="_Toc297120523"/>
      <w:r/>
      <w:bookmarkStart w:id="576" w:name="_Toc296347222"/>
      <w:r/>
      <w:bookmarkStart w:id="577" w:name="_Toc296346724"/>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55"/>
      <w:r/>
      <w:bookmarkEnd w:id="556"/>
      <w:r/>
      <w:bookmarkEnd w:id="557"/>
      <w:r/>
      <w:bookmarkEnd w:id="558"/>
      <w:r/>
      <w:bookmarkEnd w:id="559"/>
      <w:r/>
      <w:bookmarkEnd w:id="560"/>
      <w:r/>
      <w:bookmarkEnd w:id="561"/>
      <w:r/>
      <w:bookmarkEnd w:id="562"/>
      <w:r/>
      <w:bookmarkEnd w:id="563"/>
      <w:r/>
      <w:bookmarkEnd w:id="564"/>
      <w:r/>
      <w:bookmarkEnd w:id="572"/>
      <w:r/>
      <w:bookmarkEnd w:id="573"/>
      <w:r/>
      <w:bookmarkEnd w:id="574"/>
      <w:r/>
      <w:bookmarkEnd w:id="575"/>
      <w:r/>
      <w:bookmarkEnd w:id="576"/>
      <w:r/>
      <w:bookmarkEnd w:id="577"/>
      <w:r/>
      <w:bookmarkStart w:id="578" w:name="_Toc280868704"/>
      <w:r/>
      <w:bookmarkStart w:id="579" w:name="_Toc280868705"/>
      <w:r/>
      <w:bookmarkStart w:id="580" w:name="_Toc280868706"/>
      <w:r/>
      <w:bookmarkStart w:id="581" w:name="_Toc280868707"/>
      <w:r/>
      <w:bookmarkStart w:id="582" w:name="_Toc280868708"/>
      <w:r/>
      <w:bookmarkStart w:id="583" w:name="_Toc280868709"/>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78"/>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79"/>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80"/>
      <w:r>
        <w:rPr>
          <w:rFonts w:hint="eastAsia" w:ascii="宋体" w:hAnsi="宋体"/>
          <w:sz w:val="24"/>
          <w:szCs w:val="24"/>
        </w:rPr>
        <w:t xml:space="preserve">承包人向发包人移交工程的期限：</w:t>
      </w:r>
      <w:r>
        <w:rPr>
          <w:rFonts w:ascii="宋体" w:hAnsi="宋体"/>
          <w:sz w:val="24"/>
          <w:szCs w:val="24"/>
          <w:u w:val="single"/>
        </w:rPr>
        <w:t xml:space="preserve">在颁发工程接收证书</w:t>
      </w:r>
      <w:r>
        <w:rPr>
          <w:rFonts w:hint="eastAsia" w:ascii="宋体" w:hAnsi="宋体"/>
          <w:sz w:val="24"/>
          <w:szCs w:val="24"/>
          <w:u w:val="single"/>
        </w:rPr>
        <w:t xml:space="preserve">后7日内</w:t>
      </w:r>
      <w:r>
        <w:rPr>
          <w:rFonts w:ascii="宋体" w:hAnsi="宋体"/>
          <w:sz w:val="24"/>
          <w:szCs w:val="24"/>
          <w:u w:val="single"/>
        </w:rPr>
        <w:t xml:space="preserve">完成工程的移交</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bookmarkEnd w:id="581"/>
      <w:r>
        <w:rPr>
          <w:rFonts w:hint="eastAsia" w:ascii="宋体" w:hAnsi="宋体"/>
          <w:sz w:val="24"/>
          <w:szCs w:val="24"/>
        </w:rPr>
        <w:t xml:space="preserve">承包人未按时移交工程的，违约金的计算方法为：</w:t>
      </w:r>
      <w:r>
        <w:rPr>
          <w:rFonts w:hint="eastAsia" w:ascii="宋体" w:hAnsi="宋体"/>
          <w:sz w:val="24"/>
          <w:szCs w:val="24"/>
          <w:u w:val="single"/>
        </w:rPr>
        <w:t xml:space="preserve">每推迟一天，承包人赔偿给发包人合同价千分之二违约金</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82"/>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r>
        <w:rPr>
          <w:rFonts w:hint="eastAsia" w:ascii="宋体" w:hAnsi="宋体"/>
          <w:sz w:val="24"/>
          <w:szCs w:val="24"/>
          <w:u w:val="single"/>
        </w:rPr>
        <w:t xml:space="preserve">/</w:t>
      </w:r>
      <w:r>
        <w:rPr>
          <w:rFonts w:hint="eastAsia" w:ascii="宋体" w:hAnsi="宋体"/>
          <w:sz w:val="24"/>
          <w:szCs w:val="24"/>
        </w:rPr>
        <w:t xml:space="preserve">承担；</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r>
        <w:rPr>
          <w:rFonts w:hint="eastAsia" w:ascii="宋体" w:hAnsi="宋体"/>
          <w:sz w:val="24"/>
          <w:szCs w:val="24"/>
          <w:u w:val="single"/>
        </w:rPr>
        <w:t xml:space="preserve">/</w:t>
      </w:r>
      <w:r>
        <w:rPr>
          <w:rFonts w:hint="eastAsia" w:ascii="宋体" w:hAnsi="宋体"/>
          <w:sz w:val="24"/>
          <w:szCs w:val="24"/>
        </w:rPr>
        <w:t xml:space="preserve">承担。</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584" w:name="_Toc14901"/>
      <w:r>
        <w:rPr>
          <w:rFonts w:ascii="宋体" w:hAnsi="宋体"/>
          <w:sz w:val="24"/>
          <w:szCs w:val="24"/>
        </w:rPr>
        <w:t xml:space="preserve">13.6 </w:t>
      </w:r>
      <w:r>
        <w:rPr>
          <w:rFonts w:hint="eastAsia" w:ascii="宋体" w:hAnsi="宋体"/>
          <w:sz w:val="24"/>
          <w:szCs w:val="24"/>
        </w:rPr>
        <w:t xml:space="preserve">竣工退场</w:t>
      </w:r>
      <w:bookmarkEnd w:id="584"/>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承包人完成竣工退场的期限：</w:t>
      </w:r>
      <w:r>
        <w:rPr>
          <w:rFonts w:hint="eastAsia" w:ascii="宋体" w:hAnsi="宋体"/>
          <w:sz w:val="24"/>
          <w:szCs w:val="24"/>
          <w:u w:val="single"/>
        </w:rPr>
        <w:t xml:space="preserve">在移交结束后7日内</w:t>
      </w:r>
      <w:r>
        <w:rPr>
          <w:rFonts w:ascii="宋体" w:hAnsi="宋体"/>
          <w:sz w:val="24"/>
          <w:szCs w:val="24"/>
          <w:u w:val="single"/>
        </w:rPr>
        <w:t xml:space="preserve">完成</w:t>
      </w:r>
      <w:r>
        <w:rPr>
          <w:rFonts w:hint="eastAsia" w:ascii="宋体" w:hAnsi="宋体"/>
          <w:sz w:val="24"/>
          <w:szCs w:val="24"/>
          <w:u w:val="single"/>
        </w:rPr>
        <w:t xml:space="preserve">竣工退场</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hint="eastAsia" w:ascii="宋体" w:hAnsi="宋体" w:eastAsia="Arial" w:cs="Arial"/>
          <w:b w:val="0"/>
          <w:sz w:val="24"/>
          <w:szCs w:val="24"/>
        </w:rPr>
      </w:pPr>
      <w:r/>
      <w:bookmarkStart w:id="585" w:name="_Toc351203646"/>
      <w:r>
        <w:rPr>
          <w:rFonts w:ascii="宋体" w:hAnsi="宋体" w:eastAsia="Arial" w:cs="Arial"/>
          <w:b w:val="0"/>
          <w:sz w:val="24"/>
          <w:szCs w:val="24"/>
        </w:rPr>
        <w:t xml:space="preserve">14.</w:t>
      </w:r>
      <w:r>
        <w:rPr>
          <w:rFonts w:hint="eastAsia" w:ascii="宋体" w:hAnsi="宋体" w:eastAsia="Arial" w:cs="Arial"/>
          <w:b w:val="0"/>
          <w:sz w:val="24"/>
          <w:szCs w:val="24"/>
        </w:rPr>
        <w:t xml:space="preserve">竣工结算</w:t>
      </w:r>
      <w:bookmarkEnd w:id="585"/>
      <w:r>
        <w:rPr>
          <w:rFonts w:hint="eastAsia" w:ascii="宋体" w:hAnsi="宋体" w:eastAsia="Arial" w:cs="Arial"/>
          <w:b w:val="0"/>
          <w:sz w:val="24"/>
          <w:szCs w:val="24"/>
        </w:rPr>
      </w:r>
      <w:r/>
    </w:p>
    <w:p>
      <w:pPr>
        <w:pStyle w:val="935"/>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GB50500-2013）。承包人应如实申报竣工结算报告，工程结算值经最终审定后，核减率≤5%，审计费用由发包人承担；若核减率＞5%，则超出5%部分由承包人承担。</w:t>
      </w:r>
      <w:r>
        <w:rPr>
          <w:rFonts w:hint="eastAsia" w:ascii="宋体" w:hAnsi="宋体" w:eastAsia="宋体" w:cs="Times New Roman"/>
          <w:color w:val="000000"/>
          <w:sz w:val="24"/>
          <w:szCs w:val="24"/>
          <w:highlight w:val="non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承包人提交竣工结算申请单的期限：</w:t>
      </w:r>
      <w:r>
        <w:rPr>
          <w:rFonts w:ascii="宋体" w:hAnsi="宋体"/>
          <w:sz w:val="24"/>
          <w:szCs w:val="24"/>
          <w:u w:val="single"/>
        </w:rPr>
        <w:t xml:space="preserve">在工程竣工验收合格后28天内向发包人和监理人提交竣工结算申请单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（1）竣工结算合同价格；</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（2）发包人已支付承包人的款项；</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（3）应扣留的质量保证金； </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u w:val="single"/>
        </w:rPr>
        <w:t xml:space="preserve">（4）发包人应支付承包人的合同价款。 </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586" w:name="_Toc28937"/>
      <w:r>
        <w:rPr>
          <w:rFonts w:ascii="宋体" w:hAnsi="宋体"/>
          <w:sz w:val="24"/>
          <w:szCs w:val="24"/>
        </w:rPr>
        <w:t xml:space="preserve">14.2 </w:t>
      </w:r>
      <w:r>
        <w:rPr>
          <w:rFonts w:hint="eastAsia" w:ascii="宋体" w:hAnsi="宋体"/>
          <w:sz w:val="24"/>
          <w:szCs w:val="24"/>
        </w:rPr>
        <w:t xml:space="preserve">竣工结算审核</w:t>
      </w:r>
      <w:bookmarkEnd w:id="586"/>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highlight w:val="yellow"/>
          <w:u w:val="single"/>
        </w:rPr>
      </w:pPr>
      <w:r>
        <w:rPr>
          <w:rFonts w:hint="eastAsia" w:ascii="宋体" w:hAnsi="宋体"/>
          <w:sz w:val="24"/>
          <w:szCs w:val="24"/>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rPr>
          <w:rFonts w:ascii="宋体" w:hAnsi="宋体"/>
          <w:sz w:val="24"/>
          <w:szCs w:val="24"/>
          <w:highlight w:val="yellow"/>
          <w:u w:val="single"/>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发包人完成竣工付款的期限：</w:t>
      </w:r>
      <w:r>
        <w:rPr>
          <w:rFonts w:hint="eastAsia" w:ascii="宋体" w:hAnsi="宋体"/>
          <w:sz w:val="24"/>
          <w:szCs w:val="24"/>
          <w:u w:val="single"/>
        </w:rPr>
        <w:t xml:space="preserve">付款比例按照12.4.1条执行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按照第20条</w:t>
      </w:r>
      <w:r>
        <w:rPr>
          <w:rFonts w:hint="eastAsia" w:ascii="宋体" w:hAnsi="宋体"/>
          <w:sz w:val="24"/>
          <w:szCs w:val="24"/>
          <w:u w:val="single"/>
        </w:rPr>
        <w:t xml:space="preserve">〔</w:t>
      </w:r>
      <w:r>
        <w:rPr>
          <w:rFonts w:ascii="宋体" w:hAnsi="宋体"/>
          <w:sz w:val="24"/>
          <w:szCs w:val="24"/>
          <w:u w:val="single"/>
        </w:rPr>
        <w:t xml:space="preserve">争议解决</w:t>
      </w:r>
      <w:r>
        <w:rPr>
          <w:rFonts w:hint="eastAsia" w:ascii="宋体" w:hAnsi="宋体"/>
          <w:sz w:val="24"/>
          <w:szCs w:val="24"/>
          <w:u w:val="single"/>
        </w:rPr>
        <w:t xml:space="preserve">〕</w:t>
      </w:r>
      <w:r>
        <w:rPr>
          <w:rFonts w:ascii="宋体" w:hAnsi="宋体"/>
          <w:sz w:val="24"/>
          <w:szCs w:val="24"/>
          <w:u w:val="single"/>
        </w:rPr>
        <w:t xml:space="preserve">约定处理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叁份</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按照12.4.1条执行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ascii="宋体" w:hAnsi="宋体"/>
          <w:sz w:val="24"/>
          <w:szCs w:val="24"/>
          <w:u w:val="single"/>
        </w:rPr>
        <w:t xml:space="preserve">在收到承包人提交的最终结清申请单后14天内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ascii="宋体" w:hAnsi="宋体"/>
          <w:sz w:val="24"/>
          <w:szCs w:val="24"/>
          <w:u w:val="single"/>
        </w:rPr>
        <w:t xml:space="preserve">在颁发最终结清证书后</w:t>
      </w:r>
      <w:r>
        <w:rPr>
          <w:rFonts w:hint="eastAsia" w:ascii="宋体" w:hAnsi="宋体"/>
          <w:sz w:val="24"/>
          <w:szCs w:val="24"/>
          <w:u w:val="single"/>
        </w:rPr>
        <w:t xml:space="preserve">30日</w:t>
      </w:r>
      <w:r>
        <w:rPr>
          <w:rFonts w:ascii="宋体" w:hAnsi="宋体"/>
          <w:sz w:val="24"/>
          <w:szCs w:val="24"/>
          <w:u w:val="single"/>
        </w:rPr>
        <w:t xml:space="preserve">内完成支付</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End w:id="565"/>
      <w:r/>
      <w:bookmarkEnd w:id="566"/>
      <w:r/>
      <w:bookmarkEnd w:id="567"/>
      <w:r/>
      <w:bookmarkEnd w:id="568"/>
      <w:r/>
      <w:bookmarkEnd w:id="569"/>
      <w:r/>
      <w:bookmarkEnd w:id="570"/>
      <w:r/>
      <w:bookmarkEnd w:id="571"/>
      <w:r/>
      <w:bookmarkEnd w:id="583"/>
      <w:r/>
      <w:bookmarkStart w:id="587" w:name="_Toc267251485"/>
      <w:r/>
      <w:bookmarkStart w:id="588" w:name="_Toc267251489"/>
      <w:r/>
      <w:bookmarkStart w:id="589" w:name="_Toc267251486"/>
      <w:r/>
      <w:bookmarkStart w:id="590" w:name="_Toc267251488"/>
      <w:r/>
      <w:bookmarkStart w:id="591" w:name="_Toc267251490"/>
      <w:r/>
      <w:bookmarkStart w:id="592" w:name="_Toc267251493"/>
      <w:r/>
      <w:bookmarkStart w:id="593" w:name="_Toc267251503"/>
      <w:r/>
      <w:bookmarkStart w:id="594" w:name="_Toc267251494"/>
      <w:r/>
      <w:bookmarkStart w:id="595" w:name="_Toc267251495"/>
      <w:r/>
      <w:bookmarkStart w:id="596" w:name="_Toc351203647"/>
      <w:r/>
      <w:bookmarkStart w:id="597" w:name="_Toc267251501"/>
      <w:r/>
      <w:bookmarkStart w:id="598" w:name="_Toc267251498"/>
      <w:r/>
      <w:bookmarkStart w:id="599" w:name="_Toc267251492"/>
      <w:r/>
      <w:bookmarkStart w:id="600" w:name="_Toc267251496"/>
      <w:r/>
      <w:bookmarkStart w:id="601" w:name="_Toc267251502"/>
      <w:r/>
      <w:bookmarkStart w:id="602" w:name="_Toc267251506"/>
      <w:r/>
      <w:bookmarkStart w:id="603" w:name="_Toc267251504"/>
      <w:r/>
      <w:bookmarkStart w:id="604" w:name="_Toc267251507"/>
      <w:r/>
      <w:bookmarkStart w:id="605" w:name="_Toc267251508"/>
      <w:r/>
      <w:bookmarkStart w:id="606" w:name="_Toc267251509"/>
      <w:r/>
      <w:bookmarkStart w:id="607" w:name="_Toc267251491"/>
      <w:r/>
      <w:bookmarkStart w:id="608" w:name="_Toc267251513"/>
      <w:r/>
      <w:bookmarkStart w:id="609" w:name="_Toc267251515"/>
      <w:r/>
      <w:bookmarkStart w:id="610" w:name="_Toc267251510"/>
      <w:r/>
      <w:bookmarkStart w:id="611" w:name="_Toc267251514"/>
      <w:r/>
      <w:bookmarkStart w:id="612" w:name="_Toc267251483"/>
      <w:r/>
      <w:bookmarkStart w:id="613" w:name="_Toc267251499"/>
      <w:r/>
      <w:bookmarkStart w:id="614" w:name="_Toc267251497"/>
      <w:r/>
      <w:bookmarkStart w:id="615" w:name="_Toc267251482"/>
      <w:r/>
      <w:bookmarkStart w:id="616" w:name="_Toc267251484"/>
      <w:r/>
      <w:bookmarkStart w:id="617" w:name="_Toc267251511"/>
      <w:r>
        <w:rPr>
          <w:rFonts w:ascii="宋体" w:hAnsi="宋体"/>
          <w:b w:val="0"/>
          <w:sz w:val="24"/>
          <w:szCs w:val="24"/>
        </w:rPr>
        <w:t xml:space="preserve">15. </w:t>
      </w:r>
      <w:r>
        <w:rPr>
          <w:rFonts w:hint="eastAsia" w:ascii="宋体" w:hAnsi="宋体"/>
          <w:b w:val="0"/>
          <w:sz w:val="24"/>
          <w:szCs w:val="24"/>
        </w:rPr>
        <w:t xml:space="preserve">缺陷责任期与保修</w:t>
      </w:r>
      <w:bookmarkEnd w:id="596"/>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bookmarkEnd w:id="612"/>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缺陷责任期的具体期限：</w:t>
      </w:r>
      <w:r>
        <w:rPr>
          <w:rFonts w:ascii="宋体" w:hAnsi="宋体"/>
          <w:sz w:val="24"/>
          <w:szCs w:val="24"/>
          <w:u w:val="single"/>
        </w:rPr>
        <w:t xml:space="preserve">自</w:t>
      </w:r>
      <w:r>
        <w:rPr>
          <w:rFonts w:hint="eastAsia" w:ascii="宋体" w:hAnsi="宋体"/>
          <w:sz w:val="24"/>
          <w:szCs w:val="24"/>
          <w:u w:val="single"/>
        </w:rPr>
        <w:t xml:space="preserve">实际</w:t>
      </w:r>
      <w:r>
        <w:rPr>
          <w:rFonts w:hint="eastAsia" w:ascii="宋体" w:hAnsi="宋体"/>
          <w:color w:val="000000"/>
          <w:sz w:val="24"/>
          <w:szCs w:val="24"/>
          <w:u w:val="single"/>
        </w:rPr>
        <w:t xml:space="preserve">竣工</w:t>
      </w:r>
      <w:r>
        <w:rPr>
          <w:rFonts w:hint="eastAsia" w:ascii="宋体" w:hAnsi="宋体"/>
          <w:color w:val="000000"/>
          <w:sz w:val="24"/>
          <w:szCs w:val="24"/>
          <w:u w:val="single"/>
          <w:lang w:val="en-US" w:eastAsia="zh-CN"/>
        </w:rPr>
        <w:t xml:space="preserve">验收合格之</w:t>
      </w:r>
      <w:r>
        <w:rPr>
          <w:rFonts w:hint="eastAsia" w:ascii="宋体" w:hAnsi="宋体"/>
          <w:color w:val="000000"/>
          <w:sz w:val="24"/>
          <w:szCs w:val="24"/>
          <w:u w:val="single"/>
        </w:rPr>
        <w:t xml:space="preserve">日</w:t>
      </w:r>
      <w:r>
        <w:rPr>
          <w:rFonts w:ascii="宋体" w:hAnsi="宋体"/>
          <w:sz w:val="24"/>
          <w:szCs w:val="24"/>
          <w:u w:val="single"/>
        </w:rPr>
        <w:t xml:space="preserve">起</w:t>
      </w:r>
      <w:r>
        <w:rPr>
          <w:rFonts w:hint="eastAsia" w:ascii="宋体" w:hAnsi="宋体"/>
          <w:b/>
          <w:sz w:val="24"/>
          <w:szCs w:val="24"/>
          <w:u w:val="single"/>
        </w:rPr>
        <w:t xml:space="preserve">24个月</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618" w:name="_Toc8539"/>
      <w:r>
        <w:rPr>
          <w:rFonts w:ascii="宋体" w:hAnsi="宋体"/>
          <w:sz w:val="24"/>
          <w:szCs w:val="24"/>
        </w:rPr>
        <w:t xml:space="preserve">15.3 </w:t>
      </w:r>
      <w:r>
        <w:rPr>
          <w:rFonts w:hint="eastAsia" w:ascii="宋体" w:hAnsi="宋体"/>
          <w:sz w:val="24"/>
          <w:szCs w:val="24"/>
        </w:rPr>
        <w:t xml:space="preserve">质量保证金</w:t>
      </w:r>
      <w:bookmarkEnd w:id="618"/>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扣留质量保证金</w:t>
      </w:r>
      <w:r>
        <w:rPr>
          <w:rFonts w:hint="eastAsia" w:ascii="宋体" w:hAnsi="宋体"/>
          <w:sz w:val="24"/>
          <w:szCs w:val="24"/>
        </w:rPr>
        <w:t xml:space="preserve">。在工程项目竣工前，承包人按专用合同条款第</w:t>
      </w:r>
      <w:r>
        <w:rPr>
          <w:rFonts w:ascii="宋体" w:hAnsi="宋体"/>
          <w:sz w:val="24"/>
          <w:szCs w:val="24"/>
        </w:rPr>
        <w:t xml:space="preserve">3.7</w:t>
      </w:r>
      <w:r>
        <w:rPr>
          <w:rFonts w:hint="eastAsia" w:ascii="宋体" w:hAnsi="宋体"/>
          <w:sz w:val="24"/>
          <w:szCs w:val="24"/>
        </w:rPr>
        <w:t xml:space="preserve">条提供履约担保的，发包人不得同时预留工程质量保证金。</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0"/>
      </w:pPr>
      <w:r/>
      <w:bookmarkStart w:id="619" w:name="_Toc10922"/>
      <w:r>
        <w:rPr>
          <w:rFonts w:ascii="宋体" w:hAnsi="宋体"/>
          <w:sz w:val="24"/>
          <w:szCs w:val="24"/>
        </w:rPr>
        <w:t xml:space="preserve">15.3.1 </w:t>
      </w:r>
      <w:r>
        <w:rPr>
          <w:rFonts w:hint="eastAsia" w:ascii="宋体" w:hAnsi="宋体"/>
          <w:sz w:val="24"/>
          <w:szCs w:val="24"/>
        </w:rPr>
        <w:t xml:space="preserve">承包人提供质量保证金的方式</w:t>
      </w:r>
      <w:bookmarkEnd w:id="619"/>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质量保证金采用以下第</w:t>
      </w:r>
      <w:r>
        <w:rPr>
          <w:rFonts w:hint="eastAsia" w:ascii="宋体" w:hAnsi="宋体"/>
          <w:sz w:val="24"/>
          <w:szCs w:val="24"/>
          <w:u w:val="single"/>
        </w:rPr>
        <w:t xml:space="preserve">（2）</w:t>
      </w:r>
      <w:r>
        <w:rPr>
          <w:rFonts w:hint="eastAsia" w:ascii="宋体" w:hAnsi="宋体"/>
          <w:sz w:val="24"/>
          <w:szCs w:val="24"/>
        </w:rPr>
        <w:t xml:space="preserve">种方式：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）质量保证金保函，保证金额为：</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3 </w:t>
      </w:r>
      <w:r>
        <w:rPr>
          <w:rFonts w:ascii="宋体" w:hAnsi="宋体"/>
          <w:sz w:val="24"/>
          <w:szCs w:val="24"/>
        </w:rPr>
        <w:t xml:space="preserve">%</w:t>
      </w:r>
      <w:r>
        <w:rPr>
          <w:rFonts w:hint="eastAsia" w:ascii="宋体" w:hAnsi="宋体"/>
          <w:sz w:val="24"/>
          <w:szCs w:val="24"/>
        </w:rPr>
        <w:t xml:space="preserve">的</w:t>
      </w:r>
      <w:r>
        <w:rPr>
          <w:rFonts w:hint="eastAsia" w:ascii="宋体" w:hAnsi="宋体"/>
          <w:color w:val="000000"/>
          <w:sz w:val="24"/>
          <w:szCs w:val="24"/>
        </w:rPr>
        <w:t xml:space="preserve">审定总价款；</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）其他方式</w:t>
      </w:r>
      <w:r>
        <w:rPr>
          <w:rFonts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0"/>
      </w:pPr>
      <w:r/>
      <w:bookmarkStart w:id="620" w:name="_Toc13791"/>
      <w:r>
        <w:rPr>
          <w:rFonts w:ascii="宋体" w:hAnsi="宋体"/>
          <w:sz w:val="24"/>
          <w:szCs w:val="24"/>
        </w:rPr>
        <w:t xml:space="preserve">15.3.2 </w:t>
      </w:r>
      <w:r>
        <w:rPr>
          <w:rFonts w:hint="eastAsia" w:ascii="宋体" w:hAnsi="宋体"/>
          <w:sz w:val="24"/>
          <w:szCs w:val="24"/>
        </w:rPr>
        <w:t xml:space="preserve">质量保证金的扣留</w:t>
      </w:r>
      <w:bookmarkEnd w:id="620"/>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质量保证金的扣留采取以下第</w:t>
      </w:r>
      <w:r>
        <w:rPr>
          <w:rFonts w:hint="eastAsia" w:ascii="宋体" w:hAnsi="宋体"/>
          <w:sz w:val="24"/>
          <w:szCs w:val="24"/>
          <w:u w:val="single"/>
        </w:rPr>
        <w:t xml:space="preserve">（2）</w:t>
      </w:r>
      <w:r>
        <w:rPr>
          <w:rFonts w:hint="eastAsia" w:ascii="宋体" w:hAnsi="宋体"/>
          <w:sz w:val="24"/>
          <w:szCs w:val="24"/>
        </w:rPr>
        <w:t xml:space="preserve">种方式：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）在支付工程进度款时逐次扣留，在此情形下，质量保证金的计算基数不包括预付款的支付、扣回以及价格调整的金额；</w:t>
      </w:r>
      <w:r>
        <w:rPr>
          <w:rFonts w:ascii="宋体" w:hAnsi="宋体"/>
          <w:sz w:val="24"/>
          <w:szCs w:val="24"/>
        </w:rPr>
      </w:r>
      <w:r/>
    </w:p>
    <w:p>
      <w:pPr>
        <w:pStyle w:val="935"/>
        <w:ind w:left="0" w:right="0" w:firstLine="484"/>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）工程竣工结算时一次性扣留质量保证金；</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）其他扣留方式</w:t>
      </w:r>
      <w:r>
        <w:rPr>
          <w:rFonts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关于质量保证金的补充约定：</w:t>
      </w:r>
      <w:r>
        <w:rPr>
          <w:rFonts w:hint="eastAsia" w:ascii="宋体" w:hAnsi="宋体"/>
          <w:sz w:val="24"/>
          <w:szCs w:val="24"/>
          <w:u w:val="single"/>
        </w:rPr>
        <w:t xml:space="preserve">待</w:t>
      </w:r>
      <w:r>
        <w:rPr>
          <w:rFonts w:hint="eastAsia" w:ascii="宋体" w:hAnsi="宋体"/>
          <w:sz w:val="24"/>
          <w:szCs w:val="24"/>
          <w:u w:val="single"/>
          <w:lang w:val="en-US" w:eastAsia="zh-CN"/>
        </w:rPr>
        <w:t xml:space="preserve">缺陷责任期</w:t>
      </w:r>
      <w:r>
        <w:rPr>
          <w:rFonts w:hint="eastAsia" w:ascii="宋体" w:hAnsi="宋体"/>
          <w:sz w:val="24"/>
          <w:szCs w:val="24"/>
          <w:u w:val="single"/>
        </w:rPr>
        <w:t xml:space="preserve">满后（无质量问题）30日</w:t>
      </w:r>
      <w:r>
        <w:rPr>
          <w:rFonts w:ascii="宋体" w:hAnsi="宋体"/>
          <w:sz w:val="24"/>
          <w:szCs w:val="24"/>
          <w:u w:val="single"/>
        </w:rPr>
        <w:t xml:space="preserve">内</w:t>
      </w:r>
      <w:r>
        <w:rPr>
          <w:rFonts w:hint="eastAsia" w:ascii="宋体" w:hAnsi="宋体"/>
          <w:sz w:val="24"/>
          <w:szCs w:val="24"/>
          <w:u w:val="single"/>
        </w:rPr>
        <w:t xml:space="preserve">退还</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End w:id="615"/>
      <w:r/>
      <w:bookmarkEnd w:id="616"/>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bookmarkEnd w:id="587"/>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rPr>
          <w:rFonts w:hint="eastAsia" w:ascii="宋体" w:hAnsi="宋体"/>
          <w:sz w:val="24"/>
          <w:szCs w:val="24"/>
        </w:rPr>
        <w:t xml:space="preserve">工程保修期为：</w:t>
      </w:r>
      <w:r>
        <w:rPr>
          <w:rFonts w:hint="eastAsia" w:ascii="宋体" w:hAnsi="宋体"/>
          <w:sz w:val="24"/>
          <w:szCs w:val="24"/>
          <w:u w:val="single"/>
        </w:rPr>
        <w:t xml:space="preserve">按国家有关规定</w:t>
      </w:r>
      <w:r>
        <w:rPr>
          <w:rFonts w:hint="eastAsia" w:ascii="宋体" w:hAnsi="宋体"/>
          <w:sz w:val="24"/>
          <w:szCs w:val="24"/>
        </w:rPr>
        <w:t xml:space="preserve">。</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rPr>
          <w:rFonts w:hint="eastAsia" w:ascii="宋体" w:hAnsi="宋体"/>
          <w:sz w:val="24"/>
          <w:szCs w:val="24"/>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rPr>
        <w:t xml:space="preserve">的</w:t>
      </w:r>
      <w:r>
        <w:rPr>
          <w:rFonts w:hint="eastAsia" w:ascii="宋体" w:hAnsi="宋体"/>
          <w:sz w:val="24"/>
          <w:szCs w:val="24"/>
        </w:rPr>
        <w:t xml:space="preserve">合理时间：</w:t>
      </w:r>
      <w:r>
        <w:rPr>
          <w:rFonts w:ascii="宋体" w:hAnsi="宋体"/>
          <w:sz w:val="24"/>
          <w:szCs w:val="24"/>
          <w:u w:val="single"/>
        </w:rPr>
        <w:t xml:space="preserve">收到保修</w:t>
      </w:r>
      <w:r>
        <w:rPr>
          <w:rFonts w:hint="eastAsia" w:ascii="宋体" w:hAnsi="宋体"/>
          <w:sz w:val="24"/>
          <w:szCs w:val="24"/>
          <w:u w:val="single"/>
          <w:lang w:val="en-US" w:eastAsia="zh-CN"/>
        </w:rPr>
        <w:t xml:space="preserve">书面通知</w:t>
      </w:r>
      <w:r>
        <w:rPr>
          <w:rFonts w:ascii="宋体" w:hAnsi="宋体"/>
          <w:sz w:val="24"/>
          <w:szCs w:val="24"/>
          <w:u w:val="single"/>
        </w:rPr>
        <w:t xml:space="preserve">后</w:t>
      </w:r>
      <w:r>
        <w:rPr>
          <w:rFonts w:hint="eastAsia" w:ascii="宋体" w:hAnsi="宋体"/>
          <w:sz w:val="24"/>
          <w:szCs w:val="24"/>
          <w:u w:val="single"/>
        </w:rPr>
        <w:t xml:space="preserve">48小时内</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End w:id="588"/>
      <w:r/>
      <w:bookmarkEnd w:id="589"/>
      <w:r/>
      <w:bookmarkEnd w:id="590"/>
      <w:r/>
      <w:bookmarkEnd w:id="591"/>
      <w:r/>
      <w:bookmarkStart w:id="621" w:name="_Toc280868717"/>
      <w:r/>
      <w:bookmarkStart w:id="622" w:name="_Toc351203648"/>
      <w:r/>
      <w:bookmarkStart w:id="623" w:name="_Toc280868718"/>
      <w:r>
        <w:rPr>
          <w:rFonts w:ascii="宋体" w:hAnsi="宋体"/>
          <w:b w:val="0"/>
          <w:sz w:val="24"/>
          <w:szCs w:val="24"/>
        </w:rPr>
        <w:t xml:space="preserve">16. </w:t>
      </w:r>
      <w:r>
        <w:rPr>
          <w:rFonts w:hint="eastAsia" w:ascii="宋体" w:hAnsi="宋体"/>
          <w:b w:val="0"/>
          <w:sz w:val="24"/>
          <w:szCs w:val="24"/>
        </w:rPr>
        <w:t xml:space="preserve">违约</w:t>
      </w:r>
      <w:bookmarkEnd w:id="622"/>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624" w:name="_Toc32010"/>
      <w:r>
        <w:rPr>
          <w:rFonts w:ascii="宋体" w:hAnsi="宋体"/>
          <w:sz w:val="24"/>
          <w:szCs w:val="24"/>
        </w:rPr>
        <w:t xml:space="preserve">16.1 </w:t>
      </w:r>
      <w:r>
        <w:rPr>
          <w:rFonts w:hint="eastAsia" w:ascii="宋体" w:hAnsi="宋体"/>
          <w:sz w:val="24"/>
          <w:szCs w:val="24"/>
        </w:rPr>
        <w:t xml:space="preserve">发包人违约</w:t>
      </w:r>
      <w:bookmarkEnd w:id="624"/>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16.1.1</w:t>
      </w:r>
      <w:r>
        <w:rPr>
          <w:rFonts w:hint="eastAsia" w:ascii="宋体" w:hAnsi="宋体"/>
          <w:sz w:val="24"/>
          <w:szCs w:val="24"/>
        </w:rPr>
        <w:t xml:space="preserve">发包人违约的情形</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发包人违约的其他情形：</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1200" w:right="0" w:hanging="1200"/>
        <w:jc w:val="left"/>
        <w:pageBreakBefore w:val="0"/>
        <w:spacing w:line="360" w:lineRule="auto"/>
        <w:widowControl w:val="off"/>
        <w:rPr>
          <w:rFonts w:ascii="宋体" w:hAnsi="宋体"/>
          <w:sz w:val="24"/>
          <w:szCs w:val="24"/>
        </w:rPr>
      </w:pPr>
      <w:r>
        <w:rPr>
          <w:rFonts w:ascii="宋体" w:hAnsi="宋体"/>
          <w:sz w:val="24"/>
          <w:szCs w:val="24"/>
        </w:rPr>
        <w:t xml:space="preserve">    16.1.2 </w:t>
      </w:r>
      <w:r>
        <w:rPr>
          <w:rFonts w:hint="eastAsia" w:ascii="宋体" w:hAnsi="宋体"/>
          <w:sz w:val="24"/>
          <w:szCs w:val="24"/>
        </w:rPr>
        <w:t xml:space="preserve">发包人违约的责任</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发包人违约责任的承担方式和计算方法：</w:t>
      </w:r>
      <w:r>
        <w:rPr>
          <w:rFonts w:ascii="宋体" w:hAnsi="宋体"/>
          <w:sz w:val="24"/>
          <w:szCs w:val="24"/>
        </w:rPr>
      </w:r>
      <w:r/>
    </w:p>
    <w:p>
      <w:pPr>
        <w:pStyle w:val="935"/>
        <w:ind w:left="0" w:right="0" w:firstLine="480"/>
        <w:jc w:val="left"/>
        <w:pageBreakBefore w:val="0"/>
        <w:spacing w:line="360" w:lineRule="auto"/>
        <w:widowControl w:val="off"/>
        <w:rPr>
          <w:rFonts w:ascii="宋体" w:hAnsi="宋体"/>
          <w:color w:val="000000"/>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）因发包人原因未能在计划开工日期前</w:t>
      </w:r>
      <w:r>
        <w:rPr>
          <w:rFonts w:ascii="宋体" w:hAnsi="宋体"/>
          <w:sz w:val="24"/>
          <w:szCs w:val="24"/>
        </w:rPr>
        <w:t xml:space="preserve">7</w:t>
      </w:r>
      <w:r>
        <w:rPr>
          <w:rFonts w:hint="eastAsia" w:ascii="宋体" w:hAnsi="宋体"/>
          <w:sz w:val="24"/>
          <w:szCs w:val="24"/>
        </w:rPr>
        <w:t xml:space="preserve">天内下达开工通知的违约责任：</w:t>
      </w:r>
      <w:r>
        <w:rPr>
          <w:rFonts w:hint="eastAsia" w:ascii="宋体" w:hAnsi="宋体"/>
          <w:sz w:val="24"/>
          <w:szCs w:val="24"/>
          <w:u w:val="single"/>
        </w:rPr>
        <w:t xml:space="preserve">发包人顺延工期</w:t>
      </w:r>
      <w:r>
        <w:rPr>
          <w:rFonts w:hint="eastAsia" w:ascii="宋体" w:hAnsi="宋体"/>
          <w:sz w:val="24"/>
          <w:szCs w:val="24"/>
        </w:rPr>
        <w:t xml:space="preserve">。</w:t>
      </w:r>
      <w:r>
        <w:rPr>
          <w:rFonts w:ascii="宋体" w:hAnsi="宋体"/>
          <w:color w:val="000000"/>
          <w:sz w:val="24"/>
          <w:szCs w:val="24"/>
          <w:u w:val="single"/>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lang w:val="en-US" w:eastAsia="zh-CN"/>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）发包人违反第</w:t>
      </w:r>
      <w:r>
        <w:rPr>
          <w:rFonts w:ascii="宋体" w:hAnsi="宋体"/>
          <w:color w:val="000000"/>
          <w:sz w:val="24"/>
          <w:szCs w:val="24"/>
        </w:rPr>
        <w:t xml:space="preserve">10.1</w:t>
      </w:r>
      <w:r>
        <w:rPr>
          <w:rFonts w:hint="eastAsia" w:ascii="宋体" w:hAnsi="宋体"/>
          <w:color w:val="000000"/>
          <w:sz w:val="24"/>
          <w:szCs w:val="24"/>
        </w:rPr>
        <w:t xml:space="preserve">款〔变更的范围〕第（</w:t>
      </w:r>
      <w:r>
        <w:rPr>
          <w:rFonts w:ascii="宋体" w:hAnsi="宋体"/>
          <w:color w:val="000000"/>
          <w:sz w:val="24"/>
          <w:szCs w:val="24"/>
        </w:rPr>
        <w:t xml:space="preserve">2</w:t>
      </w:r>
      <w:r>
        <w:rPr>
          <w:rFonts w:hint="eastAsia" w:ascii="宋体" w:hAnsi="宋体"/>
          <w:color w:val="000000"/>
          <w:sz w:val="24"/>
          <w:szCs w:val="24"/>
        </w:rPr>
        <w:t xml:space="preserve">）项约定，自行实施被取消的工作或转由他人实施的违约责任：</w:t>
      </w:r>
      <w:r>
        <w:rPr>
          <w:rFonts w:hint="eastAsia" w:ascii="宋体" w:hAnsi="宋体"/>
          <w:color w:val="000000"/>
          <w:sz w:val="24"/>
          <w:szCs w:val="24"/>
          <w:u w:val="single"/>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）因发包人违反合同约定造成暂停施工的违约责任：</w:t>
      </w:r>
      <w:r>
        <w:rPr>
          <w:rFonts w:hint="eastAsia" w:ascii="宋体" w:hAnsi="宋体"/>
          <w:color w:val="000000"/>
          <w:sz w:val="24"/>
          <w:szCs w:val="24"/>
          <w:u w:val="single"/>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）发包人无正当理由没有在约定期限内发出复工指示，导致承包人无法复工的违约责任：</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无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ascii="宋体" w:hAnsi="宋体"/>
          <w:color w:val="000000"/>
          <w:sz w:val="24"/>
          <w:szCs w:val="24"/>
        </w:rPr>
        <w:t xml:space="preserve">16.1.3 </w:t>
      </w:r>
      <w:r>
        <w:rPr>
          <w:rFonts w:hint="eastAsia" w:ascii="宋体" w:hAnsi="宋体"/>
          <w:color w:val="000000"/>
          <w:sz w:val="24"/>
          <w:szCs w:val="24"/>
        </w:rPr>
        <w:t xml:space="preserve">因发包人违约解除合同</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承包人按</w:t>
      </w:r>
      <w:r>
        <w:rPr>
          <w:rFonts w:ascii="宋体" w:hAnsi="宋体"/>
          <w:color w:val="000000"/>
          <w:sz w:val="24"/>
          <w:szCs w:val="24"/>
        </w:rPr>
        <w:t xml:space="preserve">16.1.1</w:t>
      </w:r>
      <w:r>
        <w:rPr>
          <w:rFonts w:hint="eastAsia" w:ascii="宋体" w:hAnsi="宋体"/>
          <w:color w:val="000000"/>
          <w:sz w:val="24"/>
          <w:szCs w:val="24"/>
        </w:rPr>
        <w:t xml:space="preserve">项〔发包人违约的情形〕约定暂停施工满</w:t>
      </w:r>
      <w:r>
        <w:rPr>
          <w:rFonts w:hint="eastAsia" w:ascii="宋体" w:hAnsi="宋体"/>
          <w:color w:val="000000"/>
          <w:sz w:val="24"/>
          <w:szCs w:val="24"/>
          <w:u w:val="single"/>
        </w:rPr>
        <w:t xml:space="preserve">90</w:t>
      </w:r>
      <w:r>
        <w:rPr>
          <w:rFonts w:hint="eastAsia" w:ascii="宋体" w:hAnsi="宋体"/>
          <w:color w:val="000000"/>
          <w:sz w:val="24"/>
          <w:szCs w:val="24"/>
        </w:rPr>
        <w:t xml:space="preserve">天后发包人仍不纠正其违约行为并致使合同目的不能实现的，承包人有权解除合同。</w:t>
      </w:r>
      <w:r>
        <w:rPr>
          <w:rFonts w:ascii="宋体" w:hAnsi="宋体"/>
          <w:color w:val="000000"/>
          <w:sz w:val="24"/>
          <w:szCs w:val="24"/>
        </w:rPr>
      </w:r>
      <w:r/>
    </w:p>
    <w:p>
      <w:pPr>
        <w:pStyle w:val="935"/>
        <w:ind w:left="0" w:right="0" w:firstLine="480"/>
        <w:pageBreakBefore w:val="0"/>
        <w:spacing w:line="360" w:lineRule="auto"/>
        <w:widowControl w:val="off"/>
        <w:rPr>
          <w:rFonts w:ascii="宋体" w:hAnsi="宋体"/>
          <w:color w:val="000000"/>
          <w:sz w:val="24"/>
          <w:szCs w:val="24"/>
        </w:rPr>
        <w:outlineLvl w:val="0"/>
      </w:pPr>
      <w:r/>
      <w:bookmarkStart w:id="625" w:name="_Toc4760"/>
      <w:r>
        <w:rPr>
          <w:rFonts w:ascii="宋体" w:hAnsi="宋体"/>
          <w:color w:val="000000"/>
          <w:sz w:val="24"/>
          <w:szCs w:val="24"/>
        </w:rPr>
        <w:t xml:space="preserve">16.2 </w:t>
      </w:r>
      <w:r>
        <w:rPr>
          <w:rFonts w:hint="eastAsia" w:ascii="宋体" w:hAnsi="宋体"/>
          <w:color w:val="000000"/>
          <w:sz w:val="24"/>
          <w:szCs w:val="24"/>
        </w:rPr>
        <w:t xml:space="preserve">承包人违约</w:t>
      </w:r>
      <w:bookmarkEnd w:id="625"/>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ascii="宋体" w:hAnsi="宋体"/>
          <w:color w:val="000000"/>
          <w:sz w:val="24"/>
          <w:szCs w:val="24"/>
        </w:rPr>
        <w:t xml:space="preserve">16.2.1 </w:t>
      </w:r>
      <w:r>
        <w:rPr>
          <w:rFonts w:hint="eastAsia" w:ascii="宋体" w:hAnsi="宋体"/>
          <w:color w:val="000000"/>
          <w:sz w:val="24"/>
          <w:szCs w:val="24"/>
        </w:rPr>
        <w:t xml:space="preserve">承包人违约的情形</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color w:val="000000"/>
          <w:sz w:val="24"/>
          <w:szCs w:val="24"/>
        </w:rPr>
        <w:t xml:space="preserve">承包人违约的其他情形：</w:t>
      </w:r>
      <w:r>
        <w:rPr>
          <w:rFonts w:ascii="宋体" w:hAnsi="宋体"/>
          <w:color w:val="000000"/>
          <w:sz w:val="24"/>
          <w:szCs w:val="24"/>
          <w:u w:val="single"/>
        </w:rPr>
        <w:t xml:space="preserve">承包人</w:t>
      </w:r>
      <w:r>
        <w:rPr>
          <w:rFonts w:hint="eastAsia" w:ascii="宋体" w:hAnsi="宋体"/>
          <w:color w:val="000000"/>
          <w:sz w:val="24"/>
          <w:szCs w:val="24"/>
          <w:u w:val="single"/>
        </w:rPr>
        <w:t xml:space="preserve">因任何原因，未在甲方及监理同意的情</w:t>
      </w:r>
      <w:r>
        <w:rPr>
          <w:rFonts w:hint="eastAsia" w:ascii="宋体" w:hAnsi="宋体"/>
          <w:sz w:val="24"/>
          <w:szCs w:val="24"/>
          <w:u w:val="single"/>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16.2.2</w:t>
      </w:r>
      <w:r>
        <w:rPr>
          <w:rFonts w:hint="eastAsia" w:ascii="宋体" w:hAnsi="宋体"/>
          <w:sz w:val="24"/>
          <w:szCs w:val="24"/>
        </w:rPr>
        <w:t xml:space="preserve">承包人违约的责任</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承包人违约责任的承担方式和计算方法：</w:t>
      </w:r>
      <w:r>
        <w:rPr>
          <w:rFonts w:hint="eastAsia" w:ascii="宋体" w:hAnsi="宋体"/>
          <w:sz w:val="24"/>
          <w:szCs w:val="24"/>
          <w:u w:val="single"/>
        </w:rPr>
        <w:t xml:space="preserve">承包人承担全部费用，费用工期不顺延。工期延误</w:t>
      </w:r>
      <w:r>
        <w:rPr>
          <w:rFonts w:hint="eastAsia" w:ascii="宋体" w:hAnsi="宋体"/>
          <w:sz w:val="24"/>
          <w:szCs w:val="24"/>
          <w:u w:val="single"/>
        </w:rPr>
        <w:t xml:space="preserve">每延误一天，承包人赔偿给发包人合同总价的千分之二违约金</w:t>
      </w:r>
      <w:r>
        <w:rPr>
          <w:rFonts w:hint="eastAsia" w:ascii="宋体" w:hAnsi="宋体"/>
          <w:sz w:val="24"/>
          <w:szCs w:val="24"/>
        </w:rPr>
        <w:t xml:space="preserve">。</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16.2.3 </w:t>
      </w:r>
      <w:r>
        <w:rPr>
          <w:rFonts w:hint="eastAsia" w:ascii="宋体" w:hAnsi="宋体"/>
          <w:sz w:val="24"/>
          <w:szCs w:val="24"/>
        </w:rPr>
        <w:t xml:space="preserve">因承包人违约解除合同</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关于承包人违约解除合同的特别约定：</w:t>
      </w:r>
      <w:r>
        <w:rPr>
          <w:rFonts w:hint="eastAsia" w:ascii="宋体" w:hAnsi="宋体"/>
          <w:sz w:val="24"/>
          <w:szCs w:val="24"/>
          <w:u w:val="single"/>
        </w:rPr>
        <w:t xml:space="preserve">发包人没收全部履约保证金并</w:t>
      </w:r>
      <w:r>
        <w:rPr>
          <w:rFonts w:ascii="宋体" w:hAnsi="宋体"/>
          <w:sz w:val="24"/>
          <w:szCs w:val="24"/>
          <w:u w:val="single"/>
        </w:rPr>
        <w:t xml:space="preserve">暂停对承包人的付款</w:t>
      </w:r>
      <w:r>
        <w:rPr>
          <w:rFonts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发包人继续使用承包人在施工现场的材料、设备、临时工程、承包人文件和由承包人或以其名义编制的其他文件的费用承担方式：</w:t>
      </w:r>
      <w:r>
        <w:rPr>
          <w:rFonts w:ascii="宋体" w:hAnsi="宋体"/>
          <w:sz w:val="24"/>
          <w:szCs w:val="24"/>
          <w:u w:val="single"/>
        </w:rPr>
        <w:t xml:space="preserve">施工现场的材料、设备</w:t>
      </w:r>
      <w:r>
        <w:rPr>
          <w:rFonts w:hint="eastAsia" w:ascii="宋体" w:hAnsi="宋体"/>
          <w:sz w:val="24"/>
          <w:szCs w:val="24"/>
          <w:u w:val="single"/>
        </w:rPr>
        <w:t xml:space="preserve">由发包人承担费用，其他费用由承包人承担</w:t>
      </w:r>
      <w:r>
        <w:rPr>
          <w:rFonts w:hint="eastAsia" w:ascii="宋体" w:hAnsi="宋体"/>
          <w:sz w:val="24"/>
          <w:szCs w:val="24"/>
        </w:rPr>
        <w:t xml:space="preserve">。</w:t>
      </w:r>
      <w:r>
        <w:rPr>
          <w:rFonts w:ascii="宋体" w:hAnsi="宋体"/>
          <w:sz w:val="24"/>
          <w:szCs w:val="24"/>
        </w:rPr>
      </w:r>
      <w:r/>
    </w:p>
    <w:p>
      <w:pPr>
        <w:pStyle w:val="935"/>
        <w:ind w:left="0" w:right="0" w:firstLine="482"/>
        <w:pageBreakBefore w:val="0"/>
        <w:spacing w:line="360" w:lineRule="auto"/>
        <w:widowControl w:val="off"/>
        <w:rPr>
          <w:rFonts w:ascii="宋体" w:hAnsi="宋体"/>
          <w:sz w:val="24"/>
          <w:szCs w:val="24"/>
        </w:rPr>
      </w:pPr>
      <w:r>
        <w:rPr>
          <w:rFonts w:hint="eastAsia"/>
          <w:b/>
          <w:sz w:val="24"/>
          <w:szCs w:val="24"/>
          <w:highlight w:val="white"/>
        </w:rPr>
        <w:t xml:space="preserve">签订合同后被发现存在出借（挂靠）资质的行为，愿意无条件接受被取消中标（承包）资格、投标保证金不予退还、履约保证金不予退还、合同解除及清除出场，一切损失自行承担。</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Start w:id="626" w:name="_Toc351203649"/>
      <w:r>
        <w:rPr>
          <w:rFonts w:ascii="宋体" w:hAnsi="宋体"/>
          <w:b w:val="0"/>
          <w:sz w:val="24"/>
          <w:szCs w:val="24"/>
        </w:rPr>
        <w:t xml:space="preserve">17. </w:t>
      </w:r>
      <w:r>
        <w:rPr>
          <w:rFonts w:hint="eastAsia" w:ascii="宋体" w:hAnsi="宋体"/>
          <w:b w:val="0"/>
          <w:sz w:val="24"/>
          <w:szCs w:val="24"/>
        </w:rPr>
        <w:t xml:space="preserve">不可抗力</w:t>
      </w:r>
      <w:bookmarkEnd w:id="621"/>
      <w:r/>
      <w:bookmarkEnd w:id="626"/>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除通用合同条款约定的不可抗力事件之外，视为不可抗力的其他情形：</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0"/>
      </w:pPr>
      <w:r/>
      <w:bookmarkStart w:id="627" w:name="_Toc24685"/>
      <w:r>
        <w:rPr>
          <w:rFonts w:ascii="宋体" w:hAnsi="宋体"/>
          <w:sz w:val="24"/>
          <w:szCs w:val="24"/>
        </w:rPr>
        <w:t xml:space="preserve">17.4 </w:t>
      </w:r>
      <w:r>
        <w:rPr>
          <w:rFonts w:hint="eastAsia" w:ascii="宋体" w:hAnsi="宋体"/>
          <w:sz w:val="24"/>
          <w:szCs w:val="24"/>
        </w:rPr>
        <w:t xml:space="preserve">因不可抗力解除合同</w:t>
      </w:r>
      <w:bookmarkEnd w:id="627"/>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28</w:t>
      </w:r>
      <w:r>
        <w:rPr>
          <w:rFonts w:hint="eastAsia" w:ascii="宋体" w:hAnsi="宋体"/>
          <w:sz w:val="24"/>
          <w:szCs w:val="24"/>
        </w:rPr>
        <w:t xml:space="preserve">天内完成</w:t>
      </w:r>
      <w:r>
        <w:rPr>
          <w:rFonts w:hint="eastAsia" w:ascii="宋体" w:hAnsi="宋体"/>
          <w:color w:val="000000"/>
          <w:sz w:val="24"/>
          <w:szCs w:val="24"/>
          <w:lang w:val="en-US" w:eastAsia="zh-CN"/>
        </w:rPr>
        <w:t xml:space="preserve">相应</w:t>
      </w:r>
      <w:r>
        <w:rPr>
          <w:rFonts w:hint="eastAsia" w:ascii="宋体" w:hAnsi="宋体"/>
          <w:sz w:val="24"/>
          <w:szCs w:val="24"/>
        </w:rPr>
        <w:t xml:space="preserve">款项的支付。</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Start w:id="628" w:name="_Toc351203650"/>
      <w:r>
        <w:rPr>
          <w:rFonts w:ascii="宋体" w:hAnsi="宋体"/>
          <w:b w:val="0"/>
          <w:sz w:val="24"/>
          <w:szCs w:val="24"/>
        </w:rPr>
        <w:t xml:space="preserve">18. </w:t>
      </w:r>
      <w:r>
        <w:rPr>
          <w:rFonts w:hint="eastAsia" w:ascii="宋体" w:hAnsi="宋体"/>
          <w:b w:val="0"/>
          <w:sz w:val="24"/>
          <w:szCs w:val="24"/>
        </w:rPr>
        <w:t xml:space="preserve">保险</w:t>
      </w:r>
      <w:bookmarkEnd w:id="628"/>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623"/>
      <w:r>
        <w:rPr>
          <w:rFonts w:ascii="宋体" w:hAnsi="宋体"/>
          <w:sz w:val="24"/>
          <w:szCs w:val="24"/>
        </w:rPr>
        <w:t xml:space="preserve">18.1 </w:t>
      </w:r>
      <w:r>
        <w:rPr>
          <w:rFonts w:hint="eastAsia" w:ascii="宋体" w:hAnsi="宋体"/>
          <w:sz w:val="24"/>
          <w:szCs w:val="24"/>
        </w:rPr>
        <w:t xml:space="preserve">工程保险</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关于工程保险的特别约定：</w:t>
      </w:r>
      <w:r>
        <w:rPr>
          <w:rFonts w:ascii="宋体" w:hAnsi="宋体"/>
          <w:sz w:val="24"/>
          <w:szCs w:val="24"/>
          <w:u w:val="single"/>
        </w:rPr>
        <w:t xml:space="preserve">为工程购买房屋建筑工程一切险，保险费用由承包人支付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629" w:name="_Toc7264"/>
      <w:r>
        <w:rPr>
          <w:rFonts w:ascii="宋体" w:hAnsi="宋体"/>
          <w:sz w:val="24"/>
          <w:szCs w:val="24"/>
        </w:rPr>
        <w:t xml:space="preserve">18.3 </w:t>
      </w:r>
      <w:r>
        <w:rPr>
          <w:rFonts w:hint="eastAsia" w:ascii="宋体" w:hAnsi="宋体"/>
          <w:sz w:val="24"/>
          <w:szCs w:val="24"/>
        </w:rPr>
        <w:t xml:space="preserve">其他保险</w:t>
      </w:r>
      <w:bookmarkEnd w:id="629"/>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关于其他保险的约定：</w:t>
      </w:r>
      <w:r>
        <w:rPr>
          <w:rFonts w:hint="eastAsia" w:ascii="宋体" w:hAnsi="宋体"/>
          <w:sz w:val="24"/>
          <w:szCs w:val="24"/>
          <w:u w:val="single"/>
        </w:rPr>
        <w:t xml:space="preserve">承包人为</w:t>
      </w:r>
      <w:r>
        <w:rPr>
          <w:rFonts w:ascii="宋体" w:hAnsi="宋体"/>
          <w:sz w:val="24"/>
          <w:szCs w:val="24"/>
          <w:u w:val="single"/>
        </w:rPr>
        <w:t xml:space="preserve">施工现场的全部人员办理意外伤害保险</w:t>
      </w:r>
      <w:r>
        <w:rPr>
          <w:rFonts w:hint="eastAsia" w:ascii="宋体" w:hAnsi="宋体"/>
          <w:sz w:val="24"/>
          <w:szCs w:val="24"/>
          <w:u w:val="single"/>
        </w:rPr>
        <w:t xml:space="preserve">、</w:t>
      </w:r>
      <w:r>
        <w:rPr>
          <w:rFonts w:ascii="宋体" w:hAnsi="宋体"/>
          <w:sz w:val="24"/>
          <w:szCs w:val="24"/>
          <w:u w:val="single"/>
        </w:rPr>
        <w:t xml:space="preserve">工程事故保险。一切事故均与发包方无关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承包人是否应为其施工设备等办理财产保险：</w:t>
      </w:r>
      <w:r>
        <w:rPr>
          <w:rFonts w:ascii="宋体" w:hAnsi="宋体"/>
          <w:sz w:val="24"/>
          <w:szCs w:val="24"/>
          <w:u w:val="single"/>
        </w:rPr>
        <w:t xml:space="preserve">承包人为其施工设备等办理财产保险</w:t>
      </w:r>
      <w:r>
        <w:rPr>
          <w:rFonts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关于变更保险合同时的通知义务的约定：</w:t>
      </w:r>
      <w:r>
        <w:rPr>
          <w:rFonts w:hint="eastAsia" w:ascii="宋体" w:hAnsi="宋体"/>
          <w:sz w:val="24"/>
          <w:szCs w:val="24"/>
          <w:u w:val="single"/>
        </w:rPr>
        <w:t xml:space="preserve">变更前应</w:t>
      </w:r>
      <w:r>
        <w:rPr>
          <w:rFonts w:ascii="宋体" w:hAnsi="宋体"/>
          <w:sz w:val="24"/>
          <w:szCs w:val="24"/>
          <w:u w:val="single"/>
        </w:rPr>
        <w:t xml:space="preserve">事先征得</w:t>
      </w:r>
      <w:r>
        <w:rPr>
          <w:rFonts w:hint="eastAsia" w:ascii="宋体" w:hAnsi="宋体"/>
          <w:sz w:val="24"/>
          <w:szCs w:val="24"/>
          <w:u w:val="single"/>
        </w:rPr>
        <w:t xml:space="preserve">对方</w:t>
      </w:r>
      <w:r>
        <w:rPr>
          <w:rFonts w:ascii="宋体" w:hAnsi="宋体"/>
          <w:sz w:val="24"/>
          <w:szCs w:val="24"/>
          <w:u w:val="single"/>
        </w:rPr>
        <w:t xml:space="preserve">同意</w:t>
      </w:r>
      <w:r>
        <w:rPr>
          <w:rFonts w:hint="eastAsia" w:ascii="宋体" w:hAnsi="宋体"/>
          <w:sz w:val="24"/>
          <w:szCs w:val="24"/>
          <w:u w:val="single"/>
        </w:rPr>
        <w:t xml:space="preserve">并通知监理人</w:t>
      </w:r>
      <w:r>
        <w:rPr>
          <w:rFonts w:hint="eastAsia" w:ascii="宋体" w:hAnsi="宋体"/>
          <w:sz w:val="24"/>
          <w:szCs w:val="24"/>
        </w:rPr>
        <w:t xml:space="preserve">。</w:t>
      </w:r>
      <w:r>
        <w:rPr>
          <w:rFonts w:ascii="宋体" w:hAnsi="宋体"/>
          <w:sz w:val="24"/>
          <w:szCs w:val="24"/>
        </w:rPr>
      </w:r>
      <w:r/>
    </w:p>
    <w:p>
      <w:pPr>
        <w:pStyle w:val="939"/>
        <w:ind w:left="0" w:right="0" w:firstLine="0"/>
        <w:pageBreakBefore w:val="0"/>
        <w:spacing w:before="0" w:after="0" w:line="360" w:lineRule="auto"/>
        <w:widowControl w:val="off"/>
        <w:rPr>
          <w:rFonts w:ascii="宋体" w:hAnsi="宋体"/>
          <w:b w:val="0"/>
          <w:sz w:val="24"/>
          <w:szCs w:val="24"/>
        </w:rPr>
      </w:pPr>
      <w:r/>
      <w:bookmarkEnd w:id="592"/>
      <w:r/>
      <w:bookmarkEnd w:id="593"/>
      <w:r/>
      <w:bookmarkEnd w:id="594"/>
      <w:r/>
      <w:bookmarkEnd w:id="595"/>
      <w:r/>
      <w:bookmarkEnd w:id="597"/>
      <w:r/>
      <w:bookmarkEnd w:id="598"/>
      <w:r/>
      <w:bookmarkEnd w:id="599"/>
      <w:r/>
      <w:bookmarkEnd w:id="600"/>
      <w:r/>
      <w:bookmarkEnd w:id="601"/>
      <w:r/>
      <w:bookmarkEnd w:id="607"/>
      <w:r/>
      <w:bookmarkEnd w:id="613"/>
      <w:r/>
      <w:bookmarkEnd w:id="614"/>
      <w:r/>
      <w:bookmarkStart w:id="630" w:name="_Toc351203651"/>
      <w:r>
        <w:rPr>
          <w:rFonts w:ascii="宋体" w:hAnsi="宋体"/>
          <w:b w:val="0"/>
          <w:sz w:val="24"/>
          <w:szCs w:val="24"/>
        </w:rPr>
        <w:t xml:space="preserve">20. </w:t>
      </w:r>
      <w:r>
        <w:rPr>
          <w:rFonts w:hint="eastAsia" w:ascii="宋体" w:hAnsi="宋体"/>
          <w:b w:val="0"/>
          <w:sz w:val="24"/>
          <w:szCs w:val="24"/>
        </w:rPr>
        <w:t xml:space="preserve">争议解决</w:t>
      </w:r>
      <w:bookmarkEnd w:id="630"/>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0"/>
      </w:pPr>
      <w:r/>
      <w:bookmarkEnd w:id="602"/>
      <w:r/>
      <w:bookmarkEnd w:id="603"/>
      <w:r/>
      <w:bookmarkStart w:id="631" w:name="_Toc17761"/>
      <w:r>
        <w:rPr>
          <w:rFonts w:ascii="宋体" w:hAnsi="宋体"/>
          <w:sz w:val="24"/>
          <w:szCs w:val="24"/>
        </w:rPr>
        <w:t xml:space="preserve">20.3 </w:t>
      </w:r>
      <w:r>
        <w:rPr>
          <w:rFonts w:hint="eastAsia" w:ascii="宋体" w:hAnsi="宋体"/>
          <w:sz w:val="24"/>
          <w:szCs w:val="24"/>
        </w:rPr>
        <w:t xml:space="preserve">争</w:t>
      </w:r>
      <w:bookmarkEnd w:id="604"/>
      <w:r>
        <w:rPr>
          <w:rFonts w:hint="eastAsia" w:ascii="宋体" w:hAnsi="宋体"/>
          <w:sz w:val="24"/>
          <w:szCs w:val="24"/>
        </w:rPr>
        <w:t xml:space="preserve">议评审</w:t>
      </w:r>
      <w:bookmarkEnd w:id="631"/>
      <w:r>
        <w:rPr>
          <w:rFonts w:ascii="宋体" w:hAnsi="宋体"/>
          <w:sz w:val="24"/>
          <w:szCs w:val="24"/>
        </w:rPr>
      </w:r>
      <w:r/>
    </w:p>
    <w:p>
      <w:pPr>
        <w:pStyle w:val="935"/>
        <w:ind w:left="0" w:right="0" w:firstLine="36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合同当事人是否同意将工程争议提交争议评审小组决定：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0"/>
      </w:pPr>
      <w:r/>
      <w:bookmarkStart w:id="632" w:name="_Toc3132"/>
      <w:r>
        <w:rPr>
          <w:rFonts w:ascii="宋体" w:hAnsi="宋体"/>
          <w:sz w:val="24"/>
          <w:szCs w:val="24"/>
        </w:rPr>
        <w:t xml:space="preserve">20.3.1 </w:t>
      </w:r>
      <w:r>
        <w:rPr>
          <w:rFonts w:hint="eastAsia" w:ascii="宋体" w:hAnsi="宋体"/>
          <w:sz w:val="24"/>
          <w:szCs w:val="24"/>
        </w:rPr>
        <w:t xml:space="preserve">争议评审小组的确定</w:t>
      </w:r>
      <w:bookmarkEnd w:id="632"/>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争议评审小组成员的确定：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选定争议评审员的期限：</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争议评审小组成员的报酬承担方式：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其他事项的约定：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0"/>
      </w:pPr>
      <w:r/>
      <w:bookmarkStart w:id="633" w:name="_Toc10435"/>
      <w:r>
        <w:rPr>
          <w:rFonts w:ascii="宋体" w:hAnsi="宋体"/>
          <w:sz w:val="24"/>
          <w:szCs w:val="24"/>
        </w:rPr>
        <w:t xml:space="preserve">20.3.2 </w:t>
      </w:r>
      <w:r>
        <w:rPr>
          <w:rFonts w:hint="eastAsia" w:ascii="宋体" w:hAnsi="宋体"/>
          <w:sz w:val="24"/>
          <w:szCs w:val="24"/>
        </w:rPr>
        <w:t xml:space="preserve">争议评审小组的决定</w:t>
      </w:r>
      <w:bookmarkEnd w:id="633"/>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合同当事人关于本项的约定：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0"/>
      </w:pPr>
      <w:r/>
      <w:bookmarkStart w:id="634" w:name="_Toc7132"/>
      <w:r>
        <w:rPr>
          <w:rFonts w:ascii="宋体" w:hAnsi="宋体"/>
          <w:sz w:val="24"/>
          <w:szCs w:val="24"/>
        </w:rPr>
        <w:t xml:space="preserve">20.4</w:t>
      </w:r>
      <w:r>
        <w:rPr>
          <w:rFonts w:hint="eastAsia" w:ascii="宋体" w:hAnsi="宋体"/>
          <w:sz w:val="24"/>
          <w:szCs w:val="24"/>
        </w:rPr>
        <w:t xml:space="preserve">仲裁或诉讼</w:t>
      </w:r>
      <w:bookmarkEnd w:id="605"/>
      <w:r/>
      <w:bookmarkEnd w:id="634"/>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hint="eastAsia" w:ascii="宋体" w:hAnsi="宋体"/>
          <w:sz w:val="24"/>
          <w:szCs w:val="24"/>
        </w:rPr>
        <w:t xml:space="preserve">种方式解决：</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）向</w:t>
      </w:r>
      <w:r>
        <w:rPr>
          <w:rFonts w:hint="eastAsia" w:ascii="宋体" w:hAnsi="宋体"/>
          <w:sz w:val="24"/>
          <w:szCs w:val="24"/>
          <w:u w:val="single"/>
        </w:rPr>
        <w:t xml:space="preserve">/</w:t>
      </w:r>
      <w:r>
        <w:rPr>
          <w:rFonts w:hint="eastAsia" w:ascii="宋体" w:hAnsi="宋体"/>
          <w:sz w:val="24"/>
          <w:szCs w:val="24"/>
        </w:rPr>
        <w:t xml:space="preserve">仲裁委员会申请仲裁；</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）向</w:t>
      </w:r>
      <w:r>
        <w:rPr>
          <w:rFonts w:hint="eastAsia" w:ascii="宋体" w:hAnsi="宋体"/>
          <w:color w:val="000000"/>
          <w:sz w:val="24"/>
          <w:szCs w:val="24"/>
          <w:highlight w:val="none"/>
          <w:u w:val="single"/>
        </w:rPr>
        <w:t xml:space="preserve">连云港市连云区</w:t>
      </w:r>
      <w:r>
        <w:rPr>
          <w:rFonts w:hint="eastAsia" w:ascii="宋体" w:hAnsi="宋体"/>
          <w:color w:val="000000"/>
          <w:sz w:val="24"/>
          <w:szCs w:val="24"/>
        </w:rPr>
        <w:t xml:space="preserve">人</w:t>
      </w:r>
      <w:r>
        <w:rPr>
          <w:rFonts w:hint="eastAsia" w:ascii="宋体" w:hAnsi="宋体"/>
          <w:sz w:val="24"/>
          <w:szCs w:val="24"/>
        </w:rPr>
        <w:t xml:space="preserve">民法院起诉。</w:t>
      </w:r>
      <w:bookmarkEnd w:id="606"/>
      <w:r/>
      <w:bookmarkEnd w:id="608"/>
      <w:r/>
      <w:bookmarkEnd w:id="609"/>
      <w:r/>
      <w:bookmarkEnd w:id="610"/>
      <w:r/>
      <w:bookmarkEnd w:id="611"/>
      <w:r/>
      <w:bookmarkEnd w:id="617"/>
      <w:r>
        <w:rPr>
          <w:rFonts w:ascii="宋体" w:hAnsi="宋体"/>
          <w:sz w:val="24"/>
          <w:szCs w:val="24"/>
        </w:rPr>
      </w:r>
      <w:r/>
    </w:p>
    <w:p>
      <w:pPr>
        <w:pStyle w:val="935"/>
        <w:ind w:left="0" w:right="0" w:firstLine="0"/>
        <w:pageBreakBefore w:val="0"/>
        <w:spacing w:line="360" w:lineRule="auto"/>
        <w:widowControl w:val="off"/>
        <w:rPr>
          <w:rFonts w:ascii="宋体" w:hAnsi="宋体"/>
          <w:sz w:val="24"/>
          <w:szCs w:val="24"/>
        </w:rPr>
      </w:pPr>
      <w:r>
        <w:rPr>
          <w:rFonts w:hint="eastAsia" w:ascii="宋体" w:hAnsi="宋体"/>
          <w:sz w:val="24"/>
          <w:szCs w:val="24"/>
        </w:rPr>
        <w:t xml:space="preserve">21、补充条款：</w:t>
      </w:r>
      <w:r>
        <w:rPr>
          <w:rFonts w:ascii="宋体" w:hAnsi="宋体"/>
          <w:sz w:val="24"/>
          <w:szCs w:val="24"/>
        </w:rPr>
      </w:r>
      <w:r/>
    </w:p>
    <w:p>
      <w:pPr>
        <w:pStyle w:val="935"/>
        <w:ind w:left="0" w:right="0" w:firstLine="480"/>
        <w:jc w:val="left"/>
        <w:pageBreakBefore w:val="0"/>
        <w:spacing w:line="360" w:lineRule="auto"/>
        <w:widowControl w:val="off"/>
        <w:rPr>
          <w:rFonts w:hint="eastAsia"/>
          <w:sz w:val="24"/>
          <w:szCs w:val="24"/>
        </w:rPr>
      </w:pPr>
      <w:r>
        <w:rPr>
          <w:rFonts w:hint="eastAsia" w:ascii="宋体" w:hAnsi="宋体" w:cs="宋体"/>
          <w:sz w:val="24"/>
          <w:szCs w:val="24"/>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21.6、无论任何时期，发包人有权在本合同所属工程范围内根据整个项目的实际施工进度，将工程分阶段开工与竣工。承包人已被视为在报价中考虑此因素。</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21.9、除不可抗力因素外，本合同价中应包括防洪、防风、暴雨措施所需要的一切费用。</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21.10、施工过程中与周围发生的纠纷由承包人自行协商解决，费用由承包人自理，该费用应包含在合同价中。</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lang w:bidi="ar"/>
        </w:rPr>
      </w:pPr>
      <w:r>
        <w:rPr>
          <w:rFonts w:hint="eastAsia" w:ascii="宋体" w:hAnsi="宋体" w:cs="宋体"/>
          <w:sz w:val="24"/>
          <w:szCs w:val="24"/>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000000"/>
          <w:sz w:val="24"/>
          <w:szCs w:val="24"/>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cs="宋体"/>
          <w:color w:val="000000"/>
          <w:sz w:val="24"/>
          <w:szCs w:val="24"/>
          <w:lang w:bidi="ar"/>
        </w:rPr>
      </w:r>
      <w:r/>
    </w:p>
    <w:p>
      <w:pPr>
        <w:pStyle w:val="935"/>
        <w:ind w:left="0" w:right="0" w:firstLine="480"/>
        <w:pageBreakBefore w:val="0"/>
        <w:spacing w:line="360" w:lineRule="auto"/>
        <w:widowControl w:val="off"/>
        <w:tabs>
          <w:tab w:val="left" w:pos="1385" w:leader="none"/>
        </w:tabs>
        <w:rPr>
          <w:rFonts w:hint="eastAsia" w:ascii="宋体" w:hAnsi="宋体" w:cs="宋体"/>
          <w:color w:val="000000"/>
          <w:sz w:val="24"/>
          <w:szCs w:val="24"/>
          <w:lang w:val="zh-CN" w:bidi="zh-CN"/>
        </w:rPr>
      </w:pPr>
      <w:r>
        <w:rPr>
          <w:rFonts w:hint="eastAsia" w:ascii="宋体" w:hAnsi="宋体" w:cs="宋体"/>
          <w:color w:val="000000"/>
          <w:sz w:val="24"/>
          <w:szCs w:val="24"/>
          <w:lang w:val="zh-CN" w:bidi="zh-CN"/>
        </w:rPr>
        <w:t xml:space="preserve">（</w:t>
      </w:r>
      <w:r>
        <w:rPr>
          <w:rFonts w:hint="eastAsia" w:ascii="宋体" w:hAnsi="宋体" w:cs="宋体"/>
          <w:color w:val="000000"/>
          <w:sz w:val="24"/>
          <w:szCs w:val="24"/>
          <w:lang w:bidi="zh-CN"/>
        </w:rPr>
        <w:t xml:space="preserve">注：建设单位有权保留对本项目进行二次或多次结算审计的</w:t>
      </w:r>
      <w:r>
        <w:rPr>
          <w:rFonts w:hint="eastAsia" w:ascii="宋体" w:hAnsi="宋体" w:cs="宋体"/>
          <w:color w:val="000000"/>
          <w:sz w:val="24"/>
          <w:szCs w:val="24"/>
          <w:lang w:val="en-US" w:bidi="zh-CN"/>
        </w:rPr>
        <w:t xml:space="preserve">权利</w:t>
      </w:r>
      <w:r>
        <w:rPr>
          <w:rFonts w:hint="eastAsia" w:ascii="宋体" w:hAnsi="宋体" w:cs="宋体"/>
          <w:color w:val="000000"/>
          <w:sz w:val="24"/>
          <w:szCs w:val="24"/>
          <w:lang w:bidi="zh-CN"/>
        </w:rPr>
        <w:t xml:space="preserve">，承包人不得干涉。</w:t>
      </w:r>
      <w:r>
        <w:rPr>
          <w:rFonts w:hint="eastAsia" w:ascii="宋体" w:hAnsi="宋体" w:cs="宋体"/>
          <w:color w:val="000000"/>
          <w:sz w:val="24"/>
          <w:szCs w:val="24"/>
          <w:lang w:val="zh-CN" w:bidi="zh-CN"/>
        </w:rPr>
        <w:t xml:space="preserve">）</w:t>
      </w:r>
      <w:r>
        <w:rPr>
          <w:rFonts w:hint="eastAsia" w:ascii="宋体" w:hAnsi="宋体" w:cs="宋体"/>
          <w:color w:val="000000"/>
          <w:sz w:val="24"/>
          <w:szCs w:val="24"/>
          <w:lang w:val="zh-CN" w:bidi="zh-CN"/>
        </w:rPr>
      </w:r>
      <w:r/>
    </w:p>
    <w:p>
      <w:pPr>
        <w:pStyle w:val="935"/>
        <w:ind w:left="0" w:right="0" w:firstLine="480"/>
        <w:jc w:val="left"/>
        <w:pageBreakBefore w:val="0"/>
        <w:spacing w:line="360" w:lineRule="auto"/>
        <w:widowControl w:val="off"/>
        <w:rPr>
          <w:rFonts w:ascii="宋体" w:hAnsi="宋体" w:cs="宋体"/>
          <w:b/>
          <w:bCs/>
          <w:sz w:val="24"/>
          <w:szCs w:val="24"/>
          <w:lang w:bidi="ar"/>
        </w:rPr>
      </w:pPr>
      <w:r>
        <w:rPr>
          <w:rFonts w:hint="eastAsia" w:ascii="宋体" w:hAnsi="宋体" w:cs="宋体"/>
          <w:color w:val="000000"/>
          <w:sz w:val="24"/>
          <w:szCs w:val="24"/>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sz w:val="24"/>
          <w:szCs w:val="24"/>
          <w:lang w:bidi="ar"/>
        </w:rPr>
        <w:t xml:space="preserve">包人行业履约信誉分值，情况严重者将承包人列入不良资信名单，并向相关行政主管部门举报。</w:t>
      </w:r>
      <w:r>
        <w:rPr>
          <w:rFonts w:ascii="宋体" w:hAnsi="宋体" w:cs="宋体"/>
          <w:b/>
          <w:bCs/>
          <w:sz w:val="24"/>
          <w:szCs w:val="24"/>
          <w:lang w:bidi="ar"/>
        </w:rPr>
      </w:r>
      <w:r/>
    </w:p>
    <w:p>
      <w:pPr>
        <w:pStyle w:val="935"/>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21.14、中标后需提交本项目项目负责人职称证至发包人，待工程竣工验收合格后退还。</w:t>
      </w:r>
      <w:r>
        <w:rPr>
          <w:rFonts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21.15、项目部的搭设要求：需服从发包人及连云港市有关规定。</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rPr>
          <w:rFonts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①明确表示或者以行为表明不履行合同主要义务，又不遵照发包人和监理人的要求，在约定的合理时间内改正此类过失或违约行为；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② 无正当理由而未能进场开工，又不能遵照发包人和监理人要求在约定的合理时间内改正此类过失或违约行为；</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③ 工程材料、设备、工艺质量或工程不符合本招标文件的规定及本合同约定的，承包人未能在收到发包人或监理人通知和指令后14天内进行调换或重新施工的；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④ 将承包的建设工程转包、违法分包的；</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⑤ 已完成的建设工程质量不合格，并拒绝修复的；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⑥ 违反建设及相关部门关于安全防护、文明施工和环境保护工作的要求。</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如果承包人破产、无力偿还债务、发生非重组重建或合并时、失去政府所颁发的实施本合同工作所必须的资质或资格，则发包人有权立即解除本合同。</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21.17、项目实施过程中如突发公共卫生事件，则根据国家、省、市及地方相关文件执行</w:t>
      </w:r>
      <w:r>
        <w:rPr>
          <w:rFonts w:hint="eastAsia" w:ascii="宋体" w:hAnsi="宋体"/>
          <w:sz w:val="24"/>
          <w:szCs w:val="24"/>
        </w:rPr>
        <w:t xml:space="preserve">，建筑工地需采取相应的消毒防控措施：完善工地封闭措施，完善人员防护措施，日常监测监控等。</w:t>
      </w:r>
      <w:r>
        <w:rPr>
          <w:rFonts w:hint="eastAsia" w:ascii="宋体" w:hAnsi="宋体" w:cs="宋体"/>
          <w:sz w:val="24"/>
          <w:szCs w:val="24"/>
          <w:lang w:bidi="ar"/>
        </w:rPr>
        <w:t xml:space="preserve">因疫情防控增加的费用</w:t>
      </w:r>
      <w:r>
        <w:rPr>
          <w:rFonts w:hint="eastAsia" w:ascii="宋体" w:hAnsi="宋体"/>
          <w:sz w:val="24"/>
          <w:szCs w:val="24"/>
        </w:rPr>
        <w:t xml:space="preserve">结算时需报请发包人、监理人签证确认后，方可根据实际投入情况计取建筑工程疫情防控增加费。</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cs="宋体"/>
          <w:sz w:val="24"/>
          <w:szCs w:val="24"/>
          <w:lang w:bidi="ar"/>
        </w:rPr>
        <w:t xml:space="preserve">21.18、中标人中标后不得因企业资质核验影响办理工程建设手续（如合同签订、合同备案等），否则发包人有权没收投标保</w:t>
      </w:r>
      <w:r>
        <w:rPr>
          <w:rFonts w:hint="eastAsia" w:ascii="宋体" w:hAnsi="宋体"/>
          <w:sz w:val="24"/>
          <w:szCs w:val="24"/>
        </w:rPr>
        <w:t xml:space="preserve">证金（或履约保证金），情节严重的可以取消其中标人资格，因此产生的一切损失由中标人承担。</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 w:val="24"/>
          <w:szCs w:val="24"/>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sz w:val="24"/>
          <w:szCs w:val="24"/>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21.23、承包人已充分考虑各专业工程交叉作业所带来的工效降低，作业难度增大，其费用在报价中充分考虑。</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 因发包人项目调整、设计变更等原因造成工程中途停建、缓建，发包人不承担任何违约责任及赔偿。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w:t>
      </w:r>
      <w:r>
        <w:rPr>
          <w:rFonts w:hint="eastAsia" w:ascii="宋体" w:hAnsi="宋体" w:cs="宋体"/>
          <w:sz w:val="24"/>
          <w:szCs w:val="24"/>
          <w:lang w:val="en-US" w:eastAsia="zh-CN" w:bidi="ar"/>
        </w:rPr>
        <w:t xml:space="preserve">26</w:t>
      </w:r>
      <w:r>
        <w:rPr>
          <w:rFonts w:hint="eastAsia" w:ascii="宋体" w:hAnsi="宋体" w:cs="宋体"/>
          <w:sz w:val="24"/>
          <w:szCs w:val="24"/>
          <w:lang w:bidi="ar"/>
        </w:rPr>
        <w:t xml:space="preserve"> 若承包人在施工过程中没有能力继续履约，经相关部门认定后，发包人有权单方面解除本项目施工合同，且不承担任何责任，承包人需赔偿发包人一切经济损失并承担相应责任。</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8</w:t>
      </w:r>
      <w:r>
        <w:rPr>
          <w:rFonts w:hint="eastAsia" w:ascii="宋体" w:hAnsi="宋体" w:cs="宋体"/>
          <w:sz w:val="24"/>
          <w:szCs w:val="24"/>
          <w:lang w:bidi="ar"/>
        </w:rPr>
        <w:t xml:space="preserve">、中标前，承包人已充分踏勘工地并了解工地位置、情况、道路、储存空间、装卸限制及任何其它足以影响价格的情况等。任何因忽视或误解工地情况而导致的索赔申请将不被批准。</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bidi="ar"/>
        </w:rPr>
      </w:pPr>
      <w:r>
        <w:rPr>
          <w:rFonts w:hint="eastAsia" w:ascii="宋体" w:hAnsi="宋体" w:cs="宋体"/>
          <w:sz w:val="24"/>
          <w:szCs w:val="24"/>
          <w:lang w:bidi="ar"/>
        </w:rPr>
        <w:t xml:space="preserve">21.</w:t>
      </w:r>
      <w:r>
        <w:rPr>
          <w:rFonts w:hint="eastAsia" w:ascii="宋体" w:hAnsi="宋体" w:cs="宋体"/>
          <w:sz w:val="24"/>
          <w:szCs w:val="24"/>
          <w:lang w:val="en-US" w:eastAsia="zh-CN" w:bidi="ar"/>
        </w:rPr>
        <w:t xml:space="preserve">29</w:t>
      </w:r>
      <w:r>
        <w:rPr>
          <w:rFonts w:hint="eastAsia" w:ascii="宋体" w:hAnsi="宋体" w:cs="宋体"/>
          <w:sz w:val="24"/>
          <w:szCs w:val="24"/>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sz w:val="24"/>
          <w:szCs w:val="24"/>
          <w:lang w:bidi="ar"/>
        </w:rPr>
        <w:t xml:space="preserve">失由承包人自行承担。 </w:t>
      </w:r>
      <w:r>
        <w:rPr>
          <w:rFonts w:hint="eastAsia" w:ascii="宋体" w:hAnsi="宋体" w:eastAsia="宋体" w:cs="宋体"/>
          <w:sz w:val="24"/>
          <w:szCs w:val="24"/>
          <w:lang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21.30施工人员、进出人员必须按照正确的方式佩带安全帽，佩戴胸卡，施工人员着装统一。</w:t>
      </w:r>
      <w:r>
        <w:rPr>
          <w:rFonts w:hint="eastAsia" w:ascii="宋体" w:hAnsi="宋体" w:eastAsia="宋体" w:cs="宋体"/>
          <w:sz w:val="24"/>
          <w:szCs w:val="24"/>
          <w:lang w:val="en-US" w:eastAsia="zh-CN"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21.31乙方需配合相关政府部门检查验收，并与其保持良好沟通，相关费用需考虑。</w:t>
      </w:r>
      <w:r>
        <w:rPr>
          <w:rFonts w:hint="eastAsia" w:ascii="宋体" w:hAnsi="宋体" w:eastAsia="宋体" w:cs="宋体"/>
          <w:sz w:val="24"/>
          <w:szCs w:val="24"/>
          <w:lang w:val="en-US" w:eastAsia="zh-CN"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21.32乙方不论何种原因，出现劳资纠纷，每出现一次，罚款100000元。</w:t>
      </w:r>
      <w:r>
        <w:rPr>
          <w:rFonts w:hint="eastAsia" w:ascii="宋体" w:hAnsi="宋体" w:eastAsia="宋体" w:cs="宋体"/>
          <w:sz w:val="24"/>
          <w:szCs w:val="24"/>
          <w:lang w:val="en-US" w:eastAsia="zh-CN" w:bidi="ar"/>
        </w:rPr>
      </w:r>
      <w:r/>
    </w:p>
    <w:p>
      <w:pPr>
        <w:pStyle w:val="935"/>
        <w:ind w:left="0" w:right="0" w:firstLine="480"/>
        <w:jc w:val="left"/>
        <w:pageBreakBefore w:val="0"/>
        <w:spacing w:line="360" w:lineRule="auto"/>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21.33本合同范围内的与所有甲供材或甲分包工作面交界处的最后收口或打胶需由承包单位完成，费用包含在投标报价中。</w:t>
      </w:r>
      <w:r>
        <w:rPr>
          <w:rFonts w:ascii="宋体" w:hAnsi="宋体" w:eastAsia="宋体" w:cs="宋体"/>
          <w:sz w:val="24"/>
          <w:szCs w:val="24"/>
          <w:lang w:val="en-US" w:eastAsia="zh-CN"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b/>
          <w:bCs/>
          <w:sz w:val="24"/>
          <w:szCs w:val="24"/>
          <w:lang w:bidi="ar"/>
        </w:rPr>
        <w:t xml:space="preserve">附件：</w:t>
      </w:r>
      <w:r>
        <w:rPr>
          <w:rFonts w:hint="eastAsia" w:ascii="宋体" w:hAnsi="宋体" w:cs="宋体"/>
          <w:sz w:val="24"/>
          <w:szCs w:val="24"/>
          <w:lang w:bidi="ar"/>
        </w:rPr>
        <w:t xml:space="preserve">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1：承包人承揽工程项目一览表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2：发包人供应材料设备一览表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3：承包人用于本工程施工的机械设备表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4：承包人主要施工管理人员表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5：工程质量保修书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6：工程安全环境管理协议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7：工程廉政协议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8：不拖欠农民工工资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9：中标人诚信承诺书</w:t>
      </w:r>
      <w:r>
        <w:rPr>
          <w:rFonts w:hint="eastAsia" w:ascii="宋体" w:hAnsi="宋体" w:cs="宋体"/>
          <w:sz w:val="24"/>
          <w:szCs w:val="24"/>
          <w:lang w:bidi="ar"/>
        </w:rPr>
      </w:r>
      <w:r/>
    </w:p>
    <w:p>
      <w:pPr>
        <w:pStyle w:val="935"/>
        <w:ind w:left="880"/>
        <w:jc w:val="left"/>
        <w:spacing w:before="54"/>
        <w:rPr>
          <w:sz w:val="22"/>
        </w:rPr>
      </w:pPr>
      <w:r>
        <w:rPr>
          <w:sz w:val="22"/>
        </w:rPr>
      </w:r>
      <w:r/>
    </w:p>
    <w:p>
      <w:pPr>
        <w:pStyle w:val="935"/>
        <w:ind w:left="880"/>
        <w:jc w:val="left"/>
        <w:spacing w:before="54"/>
        <w:rPr>
          <w:sz w:val="22"/>
        </w:rPr>
      </w:pPr>
      <w:r>
        <w:rPr>
          <w:sz w:val="22"/>
        </w:rPr>
      </w:r>
      <w:r/>
    </w:p>
    <w:p>
      <w:pPr>
        <w:pStyle w:val="935"/>
        <w:ind w:left="880"/>
        <w:jc w:val="left"/>
        <w:spacing w:before="54"/>
        <w:rPr>
          <w:sz w:val="22"/>
        </w:rPr>
      </w:pPr>
      <w:r>
        <w:rPr>
          <w:sz w:val="22"/>
        </w:rPr>
      </w:r>
      <w:r/>
    </w:p>
    <w:p>
      <w:pPr>
        <w:pStyle w:val="935"/>
        <w:ind w:left="880"/>
        <w:jc w:val="left"/>
        <w:spacing w:before="54"/>
        <w:rPr>
          <w:sz w:val="22"/>
        </w:rPr>
      </w:pPr>
      <w:r>
        <w:rPr>
          <w:sz w:val="22"/>
        </w:rPr>
      </w:r>
      <w:r/>
    </w:p>
    <w:p>
      <w:pPr>
        <w:pStyle w:val="935"/>
        <w:ind w:left="880"/>
        <w:jc w:val="left"/>
        <w:spacing w:before="54"/>
        <w:rPr>
          <w:sz w:val="22"/>
        </w:rPr>
      </w:pPr>
      <w:r>
        <w:rPr>
          <w:sz w:val="22"/>
        </w:rPr>
      </w:r>
      <w:r/>
    </w:p>
    <w:p>
      <w:pPr>
        <w:pStyle w:val="935"/>
        <w:ind w:left="0" w:firstLine="0"/>
        <w:rPr>
          <w:sz w:val="22"/>
        </w:rPr>
      </w:pPr>
      <w:r>
        <w:rPr>
          <w:sz w:val="22"/>
        </w:rPr>
        <w:br w:type="page" w:clear="all"/>
      </w:r>
      <w:r>
        <w:rPr>
          <w:rFonts w:ascii="Times New Roman" w:hAnsi="Times New Roman" w:eastAsia="宋体" w:cs="Times New Roman"/>
        </w:rPr>
        <w:t xml:space="preserve">附件 1：</w:t>
      </w:r>
      <w:r>
        <w:rPr>
          <w:sz w:val="22"/>
        </w:rPr>
      </w:r>
      <w:r/>
    </w:p>
    <w:p>
      <w:pPr>
        <w:pStyle w:val="967"/>
        <w:ind w:left="63" w:right="63"/>
        <w:spacing w:before="11"/>
        <w:tabs>
          <w:tab w:val="left" w:pos="1160" w:leader="none"/>
          <w:tab w:val="left" w:pos="2423" w:leader="none"/>
        </w:tabs>
        <w:rPr>
          <w:sz w:val="18"/>
        </w:rPr>
      </w:pPr>
      <w:r>
        <w:rPr>
          <w:sz w:val="18"/>
        </w:rPr>
      </w:r>
      <w:r/>
    </w:p>
    <w:p>
      <w:pPr>
        <w:pStyle w:val="967"/>
        <w:ind w:left="0" w:right="63" w:firstLine="0"/>
        <w:jc w:val="center"/>
        <w:spacing w:before="70"/>
        <w:tabs>
          <w:tab w:val="left" w:pos="1160" w:leader="none"/>
          <w:tab w:val="left" w:pos="2423" w:leader="none"/>
        </w:tabs>
      </w:pPr>
      <w:r>
        <w:t xml:space="preserve">承包人承揽工程项目一览表</w:t>
      </w:r>
      <w:r/>
    </w:p>
    <w:p>
      <w:pPr>
        <w:pStyle w:val="967"/>
        <w:ind w:left="0" w:right="63"/>
        <w:jc w:val="both"/>
        <w:spacing w:before="8" w:after="1"/>
        <w:tabs>
          <w:tab w:val="left" w:pos="1160" w:leader="none"/>
          <w:tab w:val="left" w:pos="2423" w:leader="none"/>
        </w:tabs>
        <w:rPr>
          <w:sz w:val="20"/>
        </w:rPr>
      </w:pPr>
      <w:r>
        <w:rPr>
          <w:sz w:val="20"/>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306"/>
              <w:ind w:left="0" w:right="131" w:firstLine="0"/>
              <w:jc w:val="center"/>
              <w:spacing w:line="391" w:lineRule="auto"/>
              <w:rPr>
                <w:sz w:val="21"/>
              </w:rPr>
            </w:pPr>
            <w:r>
              <w:rPr>
                <w:sz w:val="21"/>
              </w:rPr>
              <w:t xml:space="preserve">单位工程名称</w:t>
            </w:r>
            <w:r>
              <w:rPr>
                <w:sz w:val="21"/>
              </w:rPr>
            </w:r>
            <w:r/>
          </w:p>
        </w:tc>
        <w:tc>
          <w:tcPr>
            <w:tcW w:w="1003"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建设规模</w:t>
            </w:r>
            <w:r>
              <w:rPr>
                <w:rFonts w:ascii="Times New Roman" w:hAnsi="Times New Roman" w:eastAsia="宋体" w:cs="Times New Roman"/>
                <w:sz w:val="21"/>
              </w:rPr>
            </w:r>
            <w:r/>
          </w:p>
        </w:tc>
        <w:tc>
          <w:tcPr>
            <w:tcW w:w="1191"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建筑面积(平方米)</w:t>
            </w:r>
            <w:r>
              <w:rPr>
                <w:rFonts w:ascii="Times New Roman" w:hAnsi="Times New Roman" w:eastAsia="宋体" w:cs="Times New Roman"/>
                <w:sz w:val="21"/>
              </w:rPr>
            </w:r>
            <w:r/>
          </w:p>
        </w:tc>
        <w:tc>
          <w:tcPr>
            <w:tcW w:w="610"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结构形式</w:t>
            </w:r>
            <w:r>
              <w:rPr>
                <w:rFonts w:ascii="Times New Roman" w:hAnsi="Times New Roman" w:eastAsia="宋体" w:cs="Times New Roman"/>
                <w:sz w:val="21"/>
              </w:rPr>
            </w:r>
            <w:r/>
          </w:p>
        </w:tc>
        <w:tc>
          <w:tcPr>
            <w:tcW w:w="463"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层数</w:t>
            </w:r>
            <w:r>
              <w:rPr>
                <w:rFonts w:ascii="Times New Roman" w:hAnsi="Times New Roman" w:eastAsia="宋体" w:cs="Times New Roman"/>
                <w:sz w:val="21"/>
              </w:rPr>
            </w:r>
            <w:r/>
          </w:p>
        </w:tc>
        <w:tc>
          <w:tcPr>
            <w:tcW w:w="1149"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生产能力</w:t>
            </w:r>
            <w:r>
              <w:rPr>
                <w:rFonts w:ascii="Times New Roman" w:hAnsi="Times New Roman" w:eastAsia="宋体" w:cs="Times New Roman"/>
                <w:sz w:val="21"/>
              </w:rPr>
            </w:r>
            <w:r/>
          </w:p>
        </w:tc>
        <w:tc>
          <w:tcPr>
            <w:tcW w:w="853"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设备安装内容</w:t>
            </w:r>
            <w:r>
              <w:rPr>
                <w:rFonts w:ascii="Times New Roman" w:hAnsi="Times New Roman" w:eastAsia="宋体" w:cs="Times New Roman"/>
                <w:sz w:val="21"/>
              </w:rPr>
            </w:r>
            <w:r/>
          </w:p>
        </w:tc>
        <w:tc>
          <w:tcPr>
            <w:tcW w:w="1088"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合同价格（元）</w:t>
            </w:r>
            <w:r>
              <w:rPr>
                <w:rFonts w:ascii="Times New Roman" w:hAnsi="Times New Roman" w:eastAsia="宋体" w:cs="Times New Roman"/>
                <w:sz w:val="21"/>
              </w:rPr>
            </w:r>
            <w:r/>
          </w:p>
        </w:tc>
        <w:tc>
          <w:tcPr>
            <w:tcW w:w="787"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开工日期</w:t>
            </w:r>
            <w:r>
              <w:rPr>
                <w:rFonts w:ascii="Times New Roman" w:hAnsi="Times New Roman" w:eastAsia="宋体" w:cs="Times New Roman"/>
                <w:sz w:val="21"/>
              </w:rPr>
            </w:r>
            <w:r/>
          </w:p>
        </w:tc>
        <w:tc>
          <w:tcPr>
            <w:tcW w:w="1087" w:type="dxa"/>
            <w:vAlign w:val="center"/>
            <w:textDirection w:val="lrTb"/>
            <w:noWrap w:val="false"/>
          </w:tcPr>
          <w:p>
            <w:pPr>
              <w:pStyle w:val="1306"/>
              <w:ind w:left="0" w:right="131" w:firstLine="0"/>
              <w:jc w:val="center"/>
              <w:spacing w:line="391" w:lineRule="auto"/>
              <w:rPr>
                <w:rFonts w:ascii="Times New Roman" w:hAnsi="Times New Roman" w:eastAsia="宋体" w:cs="Times New Roman"/>
                <w:sz w:val="21"/>
              </w:rPr>
            </w:pPr>
            <w:r>
              <w:rPr>
                <w:rFonts w:ascii="Times New Roman" w:hAnsi="Times New Roman" w:eastAsia="宋体" w:cs="Times New Roman"/>
                <w:sz w:val="21"/>
              </w:rPr>
              <w:t xml:space="preserve">竣工日期</w:t>
            </w:r>
            <w:r>
              <w:rPr>
                <w:rFonts w:ascii="Times New Roman" w:hAnsi="Times New Roman" w:eastAsia="宋体" w:cs="Times New Roman"/>
                <w:sz w:val="21"/>
              </w:rPr>
            </w:r>
            <w:r/>
          </w:p>
        </w:tc>
      </w:tr>
      <w:tr>
        <w:trPr>
          <w:trHeight w:val="640"/>
        </w:trPr>
        <w:tc>
          <w:tcPr>
            <w:tcW w:w="1087" w:type="dxa"/>
            <w:vAlign w:val="top"/>
            <w:textDirection w:val="lrTb"/>
            <w:noWrap w:val="false"/>
          </w:tcPr>
          <w:p>
            <w:pPr>
              <w:pStyle w:val="1306"/>
              <w:rPr>
                <w:rFonts w:ascii="Times New Roman"/>
                <w:sz w:val="20"/>
              </w:rPr>
            </w:pPr>
            <w:r>
              <w:rPr>
                <w:rFonts w:ascii="Times New Roman"/>
                <w:sz w:val="20"/>
              </w:rPr>
            </w:r>
            <w:r/>
          </w:p>
        </w:tc>
        <w:tc>
          <w:tcPr>
            <w:tcW w:w="1003" w:type="dxa"/>
            <w:vAlign w:val="top"/>
            <w:textDirection w:val="lrTb"/>
            <w:noWrap w:val="false"/>
          </w:tcPr>
          <w:p>
            <w:pPr>
              <w:pStyle w:val="1306"/>
              <w:rPr>
                <w:rFonts w:ascii="Times New Roman"/>
                <w:sz w:val="20"/>
              </w:rPr>
            </w:pPr>
            <w:r>
              <w:rPr>
                <w:rFonts w:ascii="Times New Roman"/>
                <w:sz w:val="20"/>
              </w:rPr>
            </w:r>
            <w:r/>
          </w:p>
        </w:tc>
        <w:tc>
          <w:tcPr>
            <w:tcW w:w="1191" w:type="dxa"/>
            <w:vAlign w:val="top"/>
            <w:textDirection w:val="lrTb"/>
            <w:noWrap w:val="false"/>
          </w:tcPr>
          <w:p>
            <w:pPr>
              <w:pStyle w:val="1306"/>
              <w:rPr>
                <w:rFonts w:ascii="Times New Roman"/>
                <w:sz w:val="20"/>
              </w:rPr>
            </w:pPr>
            <w:r>
              <w:rPr>
                <w:rFonts w:ascii="Times New Roman"/>
                <w:sz w:val="20"/>
              </w:rPr>
            </w:r>
            <w:r/>
          </w:p>
        </w:tc>
        <w:tc>
          <w:tcPr>
            <w:tcW w:w="610" w:type="dxa"/>
            <w:vAlign w:val="top"/>
            <w:textDirection w:val="lrTb"/>
            <w:noWrap w:val="false"/>
          </w:tcPr>
          <w:p>
            <w:pPr>
              <w:pStyle w:val="1306"/>
              <w:rPr>
                <w:rFonts w:ascii="Times New Roman"/>
                <w:sz w:val="20"/>
              </w:rPr>
            </w:pPr>
            <w:r>
              <w:rPr>
                <w:rFonts w:ascii="Times New Roman"/>
                <w:sz w:val="20"/>
              </w:rPr>
            </w:r>
            <w:r/>
          </w:p>
        </w:tc>
        <w:tc>
          <w:tcPr>
            <w:tcW w:w="463" w:type="dxa"/>
            <w:vAlign w:val="top"/>
            <w:textDirection w:val="lrTb"/>
            <w:noWrap w:val="false"/>
          </w:tcPr>
          <w:p>
            <w:pPr>
              <w:pStyle w:val="1306"/>
              <w:rPr>
                <w:rFonts w:ascii="Times New Roman"/>
                <w:sz w:val="20"/>
              </w:rPr>
            </w:pPr>
            <w:r>
              <w:rPr>
                <w:rFonts w:ascii="Times New Roman"/>
                <w:sz w:val="20"/>
              </w:rPr>
            </w:r>
            <w:r/>
          </w:p>
        </w:tc>
        <w:tc>
          <w:tcPr>
            <w:tcW w:w="1149" w:type="dxa"/>
            <w:vAlign w:val="top"/>
            <w:textDirection w:val="lrTb"/>
            <w:noWrap w:val="false"/>
          </w:tcPr>
          <w:p>
            <w:pPr>
              <w:pStyle w:val="1306"/>
              <w:rPr>
                <w:rFonts w:ascii="Times New Roman"/>
                <w:sz w:val="20"/>
              </w:rPr>
            </w:pPr>
            <w:r>
              <w:rPr>
                <w:rFonts w:ascii="Times New Roman"/>
                <w:sz w:val="20"/>
              </w:rPr>
            </w:r>
            <w:r/>
          </w:p>
        </w:tc>
        <w:tc>
          <w:tcPr>
            <w:tcW w:w="853" w:type="dxa"/>
            <w:vAlign w:val="top"/>
            <w:textDirection w:val="lrTb"/>
            <w:noWrap w:val="false"/>
          </w:tcPr>
          <w:p>
            <w:pPr>
              <w:pStyle w:val="1306"/>
              <w:rPr>
                <w:rFonts w:ascii="Times New Roman"/>
                <w:sz w:val="20"/>
              </w:rPr>
            </w:pPr>
            <w:r>
              <w:rPr>
                <w:rFonts w:ascii="Times New Roman"/>
                <w:sz w:val="20"/>
              </w:rPr>
            </w:r>
            <w:r/>
          </w:p>
        </w:tc>
        <w:tc>
          <w:tcPr>
            <w:tcW w:w="1088" w:type="dxa"/>
            <w:vAlign w:val="top"/>
            <w:textDirection w:val="lrTb"/>
            <w:noWrap w:val="false"/>
          </w:tcPr>
          <w:p>
            <w:pPr>
              <w:pStyle w:val="1306"/>
              <w:rPr>
                <w:rFonts w:ascii="Times New Roman"/>
                <w:sz w:val="20"/>
              </w:rPr>
            </w:pPr>
            <w:r>
              <w:rPr>
                <w:rFonts w:ascii="Times New Roman"/>
                <w:sz w:val="20"/>
              </w:rPr>
            </w:r>
            <w:r/>
          </w:p>
        </w:tc>
        <w:tc>
          <w:tcPr>
            <w:tcW w:w="787" w:type="dxa"/>
            <w:vAlign w:val="top"/>
            <w:textDirection w:val="lrTb"/>
            <w:noWrap w:val="false"/>
          </w:tcPr>
          <w:p>
            <w:pPr>
              <w:pStyle w:val="1306"/>
              <w:rPr>
                <w:rFonts w:ascii="Times New Roman"/>
                <w:sz w:val="20"/>
              </w:rPr>
            </w:pPr>
            <w:r>
              <w:rPr>
                <w:rFonts w:ascii="Times New Roman"/>
                <w:sz w:val="20"/>
              </w:rPr>
            </w:r>
            <w:r/>
          </w:p>
        </w:tc>
        <w:tc>
          <w:tcPr>
            <w:tcW w:w="1087" w:type="dxa"/>
            <w:vAlign w:val="top"/>
            <w:textDirection w:val="lrTb"/>
            <w:noWrap w:val="false"/>
          </w:tcPr>
          <w:p>
            <w:pPr>
              <w:pStyle w:val="1306"/>
              <w:rPr>
                <w:rFonts w:ascii="Times New Roman"/>
                <w:sz w:val="20"/>
              </w:rPr>
            </w:pPr>
            <w:r>
              <w:rPr>
                <w:rFonts w:ascii="Times New Roman"/>
                <w:sz w:val="20"/>
              </w:rPr>
            </w:r>
            <w:r/>
          </w:p>
        </w:tc>
      </w:tr>
      <w:tr>
        <w:trPr>
          <w:trHeight w:val="580"/>
        </w:trPr>
        <w:tc>
          <w:tcPr>
            <w:tcW w:w="1087" w:type="dxa"/>
            <w:vAlign w:val="top"/>
            <w:textDirection w:val="lrTb"/>
            <w:noWrap w:val="false"/>
          </w:tcPr>
          <w:p>
            <w:pPr>
              <w:pStyle w:val="1306"/>
              <w:rPr>
                <w:rFonts w:ascii="Times New Roman"/>
                <w:sz w:val="20"/>
              </w:rPr>
            </w:pPr>
            <w:r>
              <w:rPr>
                <w:rFonts w:ascii="Times New Roman"/>
                <w:sz w:val="20"/>
              </w:rPr>
            </w:r>
            <w:r/>
          </w:p>
        </w:tc>
        <w:tc>
          <w:tcPr>
            <w:tcW w:w="1003" w:type="dxa"/>
            <w:vAlign w:val="top"/>
            <w:textDirection w:val="lrTb"/>
            <w:noWrap w:val="false"/>
          </w:tcPr>
          <w:p>
            <w:pPr>
              <w:pStyle w:val="1306"/>
              <w:rPr>
                <w:rFonts w:ascii="Times New Roman"/>
                <w:sz w:val="20"/>
              </w:rPr>
            </w:pPr>
            <w:r>
              <w:rPr>
                <w:rFonts w:ascii="Times New Roman"/>
                <w:sz w:val="20"/>
              </w:rPr>
            </w:r>
            <w:r/>
          </w:p>
        </w:tc>
        <w:tc>
          <w:tcPr>
            <w:tcW w:w="1191" w:type="dxa"/>
            <w:vAlign w:val="top"/>
            <w:textDirection w:val="lrTb"/>
            <w:noWrap w:val="false"/>
          </w:tcPr>
          <w:p>
            <w:pPr>
              <w:pStyle w:val="1306"/>
              <w:rPr>
                <w:rFonts w:ascii="Times New Roman"/>
                <w:sz w:val="20"/>
              </w:rPr>
            </w:pPr>
            <w:r>
              <w:rPr>
                <w:rFonts w:ascii="Times New Roman"/>
                <w:sz w:val="20"/>
              </w:rPr>
            </w:r>
            <w:r/>
          </w:p>
        </w:tc>
        <w:tc>
          <w:tcPr>
            <w:tcW w:w="610" w:type="dxa"/>
            <w:vAlign w:val="top"/>
            <w:textDirection w:val="lrTb"/>
            <w:noWrap w:val="false"/>
          </w:tcPr>
          <w:p>
            <w:pPr>
              <w:pStyle w:val="1306"/>
              <w:rPr>
                <w:rFonts w:ascii="Times New Roman"/>
                <w:sz w:val="20"/>
              </w:rPr>
            </w:pPr>
            <w:r>
              <w:rPr>
                <w:rFonts w:ascii="Times New Roman"/>
                <w:sz w:val="20"/>
              </w:rPr>
            </w:r>
            <w:r/>
          </w:p>
        </w:tc>
        <w:tc>
          <w:tcPr>
            <w:tcW w:w="463" w:type="dxa"/>
            <w:vAlign w:val="top"/>
            <w:textDirection w:val="lrTb"/>
            <w:noWrap w:val="false"/>
          </w:tcPr>
          <w:p>
            <w:pPr>
              <w:pStyle w:val="1306"/>
              <w:rPr>
                <w:rFonts w:ascii="Times New Roman"/>
                <w:sz w:val="20"/>
              </w:rPr>
            </w:pPr>
            <w:r>
              <w:rPr>
                <w:rFonts w:ascii="Times New Roman"/>
                <w:sz w:val="20"/>
              </w:rPr>
            </w:r>
            <w:r/>
          </w:p>
        </w:tc>
        <w:tc>
          <w:tcPr>
            <w:tcW w:w="1149" w:type="dxa"/>
            <w:vAlign w:val="top"/>
            <w:textDirection w:val="lrTb"/>
            <w:noWrap w:val="false"/>
          </w:tcPr>
          <w:p>
            <w:pPr>
              <w:pStyle w:val="1306"/>
              <w:rPr>
                <w:rFonts w:ascii="Times New Roman"/>
                <w:sz w:val="20"/>
              </w:rPr>
            </w:pPr>
            <w:r>
              <w:rPr>
                <w:rFonts w:ascii="Times New Roman"/>
                <w:sz w:val="20"/>
              </w:rPr>
            </w:r>
            <w:r/>
          </w:p>
        </w:tc>
        <w:tc>
          <w:tcPr>
            <w:tcW w:w="853" w:type="dxa"/>
            <w:vAlign w:val="top"/>
            <w:textDirection w:val="lrTb"/>
            <w:noWrap w:val="false"/>
          </w:tcPr>
          <w:p>
            <w:pPr>
              <w:pStyle w:val="1306"/>
              <w:rPr>
                <w:rFonts w:ascii="Times New Roman"/>
                <w:sz w:val="20"/>
              </w:rPr>
            </w:pPr>
            <w:r>
              <w:rPr>
                <w:rFonts w:ascii="Times New Roman"/>
                <w:sz w:val="20"/>
              </w:rPr>
            </w:r>
            <w:r/>
          </w:p>
        </w:tc>
        <w:tc>
          <w:tcPr>
            <w:tcW w:w="1088" w:type="dxa"/>
            <w:vAlign w:val="top"/>
            <w:textDirection w:val="lrTb"/>
            <w:noWrap w:val="false"/>
          </w:tcPr>
          <w:p>
            <w:pPr>
              <w:pStyle w:val="1306"/>
              <w:rPr>
                <w:rFonts w:ascii="Times New Roman"/>
                <w:sz w:val="20"/>
              </w:rPr>
            </w:pPr>
            <w:r>
              <w:rPr>
                <w:rFonts w:ascii="Times New Roman"/>
                <w:sz w:val="20"/>
              </w:rPr>
            </w:r>
            <w:r/>
          </w:p>
        </w:tc>
        <w:tc>
          <w:tcPr>
            <w:tcW w:w="787" w:type="dxa"/>
            <w:vAlign w:val="top"/>
            <w:textDirection w:val="lrTb"/>
            <w:noWrap w:val="false"/>
          </w:tcPr>
          <w:p>
            <w:pPr>
              <w:pStyle w:val="1306"/>
              <w:rPr>
                <w:rFonts w:ascii="Times New Roman"/>
                <w:sz w:val="20"/>
              </w:rPr>
            </w:pPr>
            <w:r>
              <w:rPr>
                <w:rFonts w:ascii="Times New Roman"/>
                <w:sz w:val="20"/>
              </w:rPr>
            </w:r>
            <w:r/>
          </w:p>
        </w:tc>
        <w:tc>
          <w:tcPr>
            <w:tcW w:w="1087" w:type="dxa"/>
            <w:vAlign w:val="top"/>
            <w:textDirection w:val="lrTb"/>
            <w:noWrap w:val="false"/>
          </w:tcPr>
          <w:p>
            <w:pPr>
              <w:pStyle w:val="1306"/>
              <w:rPr>
                <w:rFonts w:ascii="Times New Roman"/>
                <w:sz w:val="20"/>
              </w:rPr>
            </w:pPr>
            <w:r>
              <w:rPr>
                <w:rFonts w:ascii="Times New Roman"/>
                <w:sz w:val="20"/>
              </w:rPr>
            </w:r>
            <w:r/>
          </w:p>
        </w:tc>
      </w:tr>
      <w:tr>
        <w:trPr>
          <w:trHeight w:val="581"/>
        </w:trPr>
        <w:tc>
          <w:tcPr>
            <w:tcW w:w="1087" w:type="dxa"/>
            <w:vAlign w:val="top"/>
            <w:textDirection w:val="lrTb"/>
            <w:noWrap w:val="false"/>
          </w:tcPr>
          <w:p>
            <w:pPr>
              <w:pStyle w:val="1306"/>
              <w:rPr>
                <w:rFonts w:ascii="Times New Roman"/>
                <w:sz w:val="20"/>
              </w:rPr>
            </w:pPr>
            <w:r>
              <w:rPr>
                <w:rFonts w:ascii="Times New Roman"/>
                <w:sz w:val="20"/>
              </w:rPr>
            </w:r>
            <w:r/>
          </w:p>
        </w:tc>
        <w:tc>
          <w:tcPr>
            <w:tcW w:w="1003" w:type="dxa"/>
            <w:vAlign w:val="top"/>
            <w:textDirection w:val="lrTb"/>
            <w:noWrap w:val="false"/>
          </w:tcPr>
          <w:p>
            <w:pPr>
              <w:pStyle w:val="1306"/>
              <w:rPr>
                <w:rFonts w:ascii="Times New Roman"/>
                <w:sz w:val="20"/>
              </w:rPr>
            </w:pPr>
            <w:r>
              <w:rPr>
                <w:rFonts w:ascii="Times New Roman"/>
                <w:sz w:val="20"/>
              </w:rPr>
            </w:r>
            <w:r/>
          </w:p>
        </w:tc>
        <w:tc>
          <w:tcPr>
            <w:tcW w:w="1191" w:type="dxa"/>
            <w:vAlign w:val="top"/>
            <w:textDirection w:val="lrTb"/>
            <w:noWrap w:val="false"/>
          </w:tcPr>
          <w:p>
            <w:pPr>
              <w:pStyle w:val="1306"/>
              <w:rPr>
                <w:rFonts w:ascii="Times New Roman"/>
                <w:sz w:val="20"/>
              </w:rPr>
            </w:pPr>
            <w:r>
              <w:rPr>
                <w:rFonts w:ascii="Times New Roman"/>
                <w:sz w:val="20"/>
              </w:rPr>
            </w:r>
            <w:r/>
          </w:p>
        </w:tc>
        <w:tc>
          <w:tcPr>
            <w:tcW w:w="610" w:type="dxa"/>
            <w:vAlign w:val="top"/>
            <w:textDirection w:val="lrTb"/>
            <w:noWrap w:val="false"/>
          </w:tcPr>
          <w:p>
            <w:pPr>
              <w:pStyle w:val="1306"/>
              <w:rPr>
                <w:rFonts w:ascii="Times New Roman"/>
                <w:sz w:val="20"/>
              </w:rPr>
            </w:pPr>
            <w:r>
              <w:rPr>
                <w:rFonts w:ascii="Times New Roman"/>
                <w:sz w:val="20"/>
              </w:rPr>
            </w:r>
            <w:r/>
          </w:p>
        </w:tc>
        <w:tc>
          <w:tcPr>
            <w:tcW w:w="463" w:type="dxa"/>
            <w:vAlign w:val="top"/>
            <w:textDirection w:val="lrTb"/>
            <w:noWrap w:val="false"/>
          </w:tcPr>
          <w:p>
            <w:pPr>
              <w:pStyle w:val="1306"/>
              <w:rPr>
                <w:rFonts w:ascii="Times New Roman"/>
                <w:sz w:val="20"/>
              </w:rPr>
            </w:pPr>
            <w:r>
              <w:rPr>
                <w:rFonts w:ascii="Times New Roman"/>
                <w:sz w:val="20"/>
              </w:rPr>
            </w:r>
            <w:r/>
          </w:p>
        </w:tc>
        <w:tc>
          <w:tcPr>
            <w:tcW w:w="1149" w:type="dxa"/>
            <w:vAlign w:val="top"/>
            <w:textDirection w:val="lrTb"/>
            <w:noWrap w:val="false"/>
          </w:tcPr>
          <w:p>
            <w:pPr>
              <w:pStyle w:val="1306"/>
              <w:rPr>
                <w:rFonts w:ascii="Times New Roman"/>
                <w:sz w:val="20"/>
              </w:rPr>
            </w:pPr>
            <w:r>
              <w:rPr>
                <w:rFonts w:ascii="Times New Roman"/>
                <w:sz w:val="20"/>
              </w:rPr>
            </w:r>
            <w:r/>
          </w:p>
        </w:tc>
        <w:tc>
          <w:tcPr>
            <w:tcW w:w="853" w:type="dxa"/>
            <w:vAlign w:val="top"/>
            <w:textDirection w:val="lrTb"/>
            <w:noWrap w:val="false"/>
          </w:tcPr>
          <w:p>
            <w:pPr>
              <w:pStyle w:val="1306"/>
              <w:rPr>
                <w:rFonts w:ascii="Times New Roman"/>
                <w:sz w:val="20"/>
              </w:rPr>
            </w:pPr>
            <w:r>
              <w:rPr>
                <w:rFonts w:ascii="Times New Roman"/>
                <w:sz w:val="20"/>
              </w:rPr>
            </w:r>
            <w:r/>
          </w:p>
        </w:tc>
        <w:tc>
          <w:tcPr>
            <w:tcW w:w="1088" w:type="dxa"/>
            <w:vAlign w:val="top"/>
            <w:textDirection w:val="lrTb"/>
            <w:noWrap w:val="false"/>
          </w:tcPr>
          <w:p>
            <w:pPr>
              <w:pStyle w:val="1306"/>
              <w:rPr>
                <w:rFonts w:ascii="Times New Roman"/>
                <w:sz w:val="20"/>
              </w:rPr>
            </w:pPr>
            <w:r>
              <w:rPr>
                <w:rFonts w:ascii="Times New Roman"/>
                <w:sz w:val="20"/>
              </w:rPr>
            </w:r>
            <w:r/>
          </w:p>
        </w:tc>
        <w:tc>
          <w:tcPr>
            <w:tcW w:w="787" w:type="dxa"/>
            <w:vAlign w:val="top"/>
            <w:textDirection w:val="lrTb"/>
            <w:noWrap w:val="false"/>
          </w:tcPr>
          <w:p>
            <w:pPr>
              <w:pStyle w:val="1306"/>
              <w:rPr>
                <w:rFonts w:ascii="Times New Roman"/>
                <w:sz w:val="20"/>
              </w:rPr>
            </w:pPr>
            <w:r>
              <w:rPr>
                <w:rFonts w:ascii="Times New Roman"/>
                <w:sz w:val="20"/>
              </w:rPr>
            </w:r>
            <w:r/>
          </w:p>
        </w:tc>
        <w:tc>
          <w:tcPr>
            <w:tcW w:w="1087" w:type="dxa"/>
            <w:vAlign w:val="top"/>
            <w:textDirection w:val="lrTb"/>
            <w:noWrap w:val="false"/>
          </w:tcPr>
          <w:p>
            <w:pPr>
              <w:pStyle w:val="1306"/>
              <w:rPr>
                <w:rFonts w:ascii="Times New Roman"/>
                <w:sz w:val="20"/>
              </w:rPr>
            </w:pPr>
            <w:r>
              <w:rPr>
                <w:rFonts w:ascii="Times New Roman"/>
                <w:sz w:val="20"/>
              </w:rPr>
            </w:r>
            <w:r/>
          </w:p>
        </w:tc>
      </w:tr>
      <w:tr>
        <w:trPr>
          <w:trHeight w:val="580"/>
        </w:trPr>
        <w:tc>
          <w:tcPr>
            <w:tcW w:w="1087" w:type="dxa"/>
            <w:vAlign w:val="top"/>
            <w:textDirection w:val="lrTb"/>
            <w:noWrap w:val="false"/>
          </w:tcPr>
          <w:p>
            <w:pPr>
              <w:pStyle w:val="1306"/>
              <w:rPr>
                <w:rFonts w:ascii="Times New Roman"/>
                <w:sz w:val="20"/>
              </w:rPr>
            </w:pPr>
            <w:r>
              <w:rPr>
                <w:rFonts w:ascii="Times New Roman"/>
                <w:sz w:val="20"/>
              </w:rPr>
            </w:r>
            <w:r/>
          </w:p>
        </w:tc>
        <w:tc>
          <w:tcPr>
            <w:tcW w:w="1003" w:type="dxa"/>
            <w:vAlign w:val="top"/>
            <w:textDirection w:val="lrTb"/>
            <w:noWrap w:val="false"/>
          </w:tcPr>
          <w:p>
            <w:pPr>
              <w:pStyle w:val="1306"/>
              <w:rPr>
                <w:rFonts w:ascii="Times New Roman"/>
                <w:sz w:val="20"/>
              </w:rPr>
            </w:pPr>
            <w:r>
              <w:rPr>
                <w:rFonts w:ascii="Times New Roman"/>
                <w:sz w:val="20"/>
              </w:rPr>
            </w:r>
            <w:r/>
          </w:p>
        </w:tc>
        <w:tc>
          <w:tcPr>
            <w:tcW w:w="1191" w:type="dxa"/>
            <w:vAlign w:val="top"/>
            <w:textDirection w:val="lrTb"/>
            <w:noWrap w:val="false"/>
          </w:tcPr>
          <w:p>
            <w:pPr>
              <w:pStyle w:val="1306"/>
              <w:rPr>
                <w:rFonts w:ascii="Times New Roman"/>
                <w:sz w:val="20"/>
              </w:rPr>
            </w:pPr>
            <w:r>
              <w:rPr>
                <w:rFonts w:ascii="Times New Roman"/>
                <w:sz w:val="20"/>
              </w:rPr>
            </w:r>
            <w:r/>
          </w:p>
        </w:tc>
        <w:tc>
          <w:tcPr>
            <w:tcW w:w="610" w:type="dxa"/>
            <w:vAlign w:val="top"/>
            <w:textDirection w:val="lrTb"/>
            <w:noWrap w:val="false"/>
          </w:tcPr>
          <w:p>
            <w:pPr>
              <w:pStyle w:val="1306"/>
              <w:rPr>
                <w:rFonts w:ascii="Times New Roman"/>
                <w:sz w:val="20"/>
              </w:rPr>
            </w:pPr>
            <w:r>
              <w:rPr>
                <w:rFonts w:ascii="Times New Roman"/>
                <w:sz w:val="20"/>
              </w:rPr>
            </w:r>
            <w:r/>
          </w:p>
        </w:tc>
        <w:tc>
          <w:tcPr>
            <w:tcW w:w="463" w:type="dxa"/>
            <w:vAlign w:val="top"/>
            <w:textDirection w:val="lrTb"/>
            <w:noWrap w:val="false"/>
          </w:tcPr>
          <w:p>
            <w:pPr>
              <w:pStyle w:val="1306"/>
              <w:rPr>
                <w:rFonts w:ascii="Times New Roman"/>
                <w:sz w:val="20"/>
              </w:rPr>
            </w:pPr>
            <w:r>
              <w:rPr>
                <w:rFonts w:ascii="Times New Roman"/>
                <w:sz w:val="20"/>
              </w:rPr>
            </w:r>
            <w:r/>
          </w:p>
        </w:tc>
        <w:tc>
          <w:tcPr>
            <w:tcW w:w="1149" w:type="dxa"/>
            <w:vAlign w:val="top"/>
            <w:textDirection w:val="lrTb"/>
            <w:noWrap w:val="false"/>
          </w:tcPr>
          <w:p>
            <w:pPr>
              <w:pStyle w:val="1306"/>
              <w:rPr>
                <w:rFonts w:ascii="Times New Roman"/>
                <w:sz w:val="20"/>
              </w:rPr>
            </w:pPr>
            <w:r>
              <w:rPr>
                <w:rFonts w:ascii="Times New Roman"/>
                <w:sz w:val="20"/>
              </w:rPr>
            </w:r>
            <w:r/>
          </w:p>
        </w:tc>
        <w:tc>
          <w:tcPr>
            <w:tcW w:w="853" w:type="dxa"/>
            <w:vAlign w:val="top"/>
            <w:textDirection w:val="lrTb"/>
            <w:noWrap w:val="false"/>
          </w:tcPr>
          <w:p>
            <w:pPr>
              <w:pStyle w:val="1306"/>
              <w:rPr>
                <w:rFonts w:ascii="Times New Roman"/>
                <w:sz w:val="20"/>
              </w:rPr>
            </w:pPr>
            <w:r>
              <w:rPr>
                <w:rFonts w:ascii="Times New Roman"/>
                <w:sz w:val="20"/>
              </w:rPr>
            </w:r>
            <w:r/>
          </w:p>
        </w:tc>
        <w:tc>
          <w:tcPr>
            <w:tcW w:w="1088" w:type="dxa"/>
            <w:vAlign w:val="top"/>
            <w:textDirection w:val="lrTb"/>
            <w:noWrap w:val="false"/>
          </w:tcPr>
          <w:p>
            <w:pPr>
              <w:pStyle w:val="1306"/>
              <w:rPr>
                <w:rFonts w:ascii="Times New Roman"/>
                <w:sz w:val="20"/>
              </w:rPr>
            </w:pPr>
            <w:r>
              <w:rPr>
                <w:rFonts w:ascii="Times New Roman"/>
                <w:sz w:val="20"/>
              </w:rPr>
            </w:r>
            <w:r/>
          </w:p>
        </w:tc>
        <w:tc>
          <w:tcPr>
            <w:tcW w:w="787" w:type="dxa"/>
            <w:vAlign w:val="top"/>
            <w:textDirection w:val="lrTb"/>
            <w:noWrap w:val="false"/>
          </w:tcPr>
          <w:p>
            <w:pPr>
              <w:pStyle w:val="1306"/>
              <w:rPr>
                <w:rFonts w:ascii="Times New Roman"/>
                <w:sz w:val="20"/>
              </w:rPr>
            </w:pPr>
            <w:r>
              <w:rPr>
                <w:rFonts w:ascii="Times New Roman"/>
                <w:sz w:val="20"/>
              </w:rPr>
            </w:r>
            <w:r/>
          </w:p>
        </w:tc>
        <w:tc>
          <w:tcPr>
            <w:tcW w:w="1087" w:type="dxa"/>
            <w:vAlign w:val="top"/>
            <w:textDirection w:val="lrTb"/>
            <w:noWrap w:val="false"/>
          </w:tcPr>
          <w:p>
            <w:pPr>
              <w:pStyle w:val="1306"/>
              <w:rPr>
                <w:rFonts w:ascii="Times New Roman"/>
                <w:sz w:val="20"/>
              </w:rPr>
            </w:pPr>
            <w:r>
              <w:rPr>
                <w:rFonts w:ascii="Times New Roman"/>
                <w:sz w:val="20"/>
              </w:rPr>
            </w:r>
            <w:r/>
          </w:p>
        </w:tc>
      </w:tr>
    </w:tbl>
    <w:p>
      <w:pPr>
        <w:pStyle w:val="935"/>
        <w:ind w:left="0" w:firstLine="0"/>
      </w:pPr>
      <w:r>
        <w:br w:type="page" w:clear="all"/>
      </w:r>
      <w:r>
        <w:t xml:space="preserve">附件 2：</w:t>
      </w:r>
      <w:r/>
    </w:p>
    <w:p>
      <w:pPr>
        <w:pStyle w:val="967"/>
        <w:ind w:left="0" w:right="63" w:firstLine="0"/>
        <w:jc w:val="center"/>
        <w:spacing w:before="70"/>
        <w:tabs>
          <w:tab w:val="left" w:pos="1160" w:leader="none"/>
          <w:tab w:val="left" w:pos="2423" w:leader="none"/>
        </w:tabs>
        <w:rPr>
          <w:rFonts w:ascii="Times New Roman" w:hAnsi="Times New Roman" w:eastAsia="宋体" w:cs="Times New Roman"/>
        </w:rPr>
      </w:pPr>
      <w:r>
        <w:rPr>
          <w:rFonts w:ascii="Times New Roman" w:hAnsi="Times New Roman" w:eastAsia="宋体" w:cs="Times New Roman"/>
        </w:rPr>
        <w:t xml:space="preserve">发包人供应材料设备一览表</w:t>
      </w:r>
      <w:r>
        <w:rPr>
          <w:rFonts w:ascii="Times New Roman" w:hAnsi="Times New Roman" w:eastAsia="宋体" w:cs="Times New Roman"/>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306"/>
              <w:ind w:left="0" w:firstLine="0"/>
              <w:jc w:val="center"/>
              <w:rPr>
                <w:sz w:val="21"/>
              </w:rPr>
              <w:framePr w:vAnchor="text" w:hAnchor="page" w:x="1182" w:y="284"/>
            </w:pPr>
            <w:r>
              <w:rPr>
                <w:sz w:val="21"/>
              </w:rPr>
              <w:t xml:space="preserve">序号</w:t>
            </w:r>
            <w:r>
              <w:rPr>
                <w:sz w:val="21"/>
              </w:rPr>
            </w:r>
            <w:r/>
          </w:p>
        </w:tc>
        <w:tc>
          <w:tcPr>
            <w:tcW w:w="1079" w:type="dxa"/>
            <w:vAlign w:val="center"/>
            <w:textDirection w:val="lrTb"/>
            <w:noWrap w:val="false"/>
          </w:tcPr>
          <w:p>
            <w:pPr>
              <w:pStyle w:val="1306"/>
              <w:ind w:left="0" w:right="134" w:firstLine="0"/>
              <w:jc w:val="center"/>
              <w:spacing w:before="2" w:line="442" w:lineRule="exact"/>
              <w:rPr>
                <w:sz w:val="21"/>
              </w:rPr>
              <w:framePr w:vAnchor="text" w:hAnchor="page" w:x="1182" w:y="284"/>
            </w:pPr>
            <w:r>
              <w:rPr>
                <w:sz w:val="21"/>
              </w:rPr>
              <w:t xml:space="preserve">材料、设备品种</w:t>
            </w:r>
            <w:r>
              <w:rPr>
                <w:sz w:val="21"/>
              </w:rPr>
            </w:r>
            <w:r/>
          </w:p>
        </w:tc>
        <w:tc>
          <w:tcPr>
            <w:tcW w:w="1018" w:type="dxa"/>
            <w:vAlign w:val="center"/>
            <w:textDirection w:val="lrTb"/>
            <w:noWrap w:val="false"/>
          </w:tcPr>
          <w:p>
            <w:pPr>
              <w:pStyle w:val="1306"/>
              <w:ind w:left="0" w:firstLine="0"/>
              <w:jc w:val="center"/>
              <w:rPr>
                <w:sz w:val="21"/>
              </w:rPr>
              <w:framePr w:vAnchor="text" w:hAnchor="page" w:x="1182" w:y="284"/>
            </w:pPr>
            <w:r>
              <w:rPr>
                <w:sz w:val="21"/>
              </w:rPr>
              <w:t xml:space="preserve">规格型号</w:t>
            </w:r>
            <w:r>
              <w:rPr>
                <w:sz w:val="21"/>
              </w:rPr>
            </w:r>
            <w:r/>
          </w:p>
        </w:tc>
        <w:tc>
          <w:tcPr>
            <w:tcW w:w="872" w:type="dxa"/>
            <w:vAlign w:val="center"/>
            <w:textDirection w:val="lrTb"/>
            <w:noWrap w:val="false"/>
          </w:tcPr>
          <w:p>
            <w:pPr>
              <w:pStyle w:val="1306"/>
              <w:ind w:left="0" w:firstLine="0"/>
              <w:jc w:val="center"/>
              <w:rPr>
                <w:sz w:val="21"/>
              </w:rPr>
              <w:framePr w:vAnchor="text" w:hAnchor="page" w:x="1182" w:y="284"/>
            </w:pPr>
            <w:r>
              <w:rPr>
                <w:sz w:val="21"/>
              </w:rPr>
              <w:t xml:space="preserve">单位</w:t>
            </w:r>
            <w:r>
              <w:rPr>
                <w:sz w:val="21"/>
              </w:rPr>
            </w:r>
            <w:r/>
          </w:p>
        </w:tc>
        <w:tc>
          <w:tcPr>
            <w:tcW w:w="1014" w:type="dxa"/>
            <w:vAlign w:val="center"/>
            <w:textDirection w:val="lrTb"/>
            <w:noWrap w:val="false"/>
          </w:tcPr>
          <w:p>
            <w:pPr>
              <w:pStyle w:val="1306"/>
              <w:ind w:left="0" w:firstLine="0"/>
              <w:jc w:val="center"/>
              <w:rPr>
                <w:sz w:val="21"/>
              </w:rPr>
              <w:framePr w:vAnchor="text" w:hAnchor="page" w:x="1182" w:y="284"/>
            </w:pPr>
            <w:r>
              <w:rPr>
                <w:sz w:val="21"/>
              </w:rPr>
              <w:t xml:space="preserve">数量</w:t>
            </w:r>
            <w:r>
              <w:rPr>
                <w:sz w:val="21"/>
              </w:rPr>
            </w:r>
            <w:r/>
          </w:p>
        </w:tc>
        <w:tc>
          <w:tcPr>
            <w:tcW w:w="1187" w:type="dxa"/>
            <w:vAlign w:val="center"/>
            <w:textDirection w:val="lrTb"/>
            <w:noWrap w:val="false"/>
          </w:tcPr>
          <w:p>
            <w:pPr>
              <w:pStyle w:val="1306"/>
              <w:ind w:left="0" w:right="117" w:firstLine="0"/>
              <w:jc w:val="center"/>
              <w:spacing w:before="146"/>
              <w:rPr>
                <w:sz w:val="21"/>
              </w:rPr>
              <w:framePr w:vAnchor="text" w:hAnchor="page" w:x="1182" w:y="284"/>
            </w:pPr>
            <w:r>
              <w:rPr>
                <w:rFonts w:hint="eastAsia"/>
                <w:sz w:val="21"/>
                <w:lang w:val="en-US" w:eastAsia="zh-CN"/>
              </w:rPr>
              <w:t xml:space="preserve">单</w:t>
            </w:r>
            <w:r>
              <w:rPr>
                <w:sz w:val="21"/>
              </w:rPr>
              <w:t xml:space="preserve">价（元）</w:t>
            </w:r>
            <w:r>
              <w:rPr>
                <w:sz w:val="21"/>
              </w:rPr>
            </w:r>
            <w:r/>
          </w:p>
        </w:tc>
        <w:tc>
          <w:tcPr>
            <w:tcW w:w="804" w:type="dxa"/>
            <w:vAlign w:val="center"/>
            <w:textDirection w:val="lrTb"/>
            <w:noWrap w:val="false"/>
          </w:tcPr>
          <w:p>
            <w:pPr>
              <w:pStyle w:val="1306"/>
              <w:ind w:left="0" w:firstLine="0"/>
              <w:jc w:val="center"/>
              <w:rPr>
                <w:sz w:val="21"/>
              </w:rPr>
              <w:framePr w:vAnchor="text" w:hAnchor="page" w:x="1182" w:y="284"/>
            </w:pPr>
            <w:r>
              <w:rPr>
                <w:sz w:val="21"/>
              </w:rPr>
              <w:t xml:space="preserve">质量等级</w:t>
            </w:r>
            <w:r>
              <w:rPr>
                <w:sz w:val="21"/>
              </w:rPr>
            </w:r>
            <w:r/>
          </w:p>
        </w:tc>
        <w:tc>
          <w:tcPr>
            <w:tcW w:w="723" w:type="dxa"/>
            <w:vAlign w:val="center"/>
            <w:textDirection w:val="lrTb"/>
            <w:noWrap w:val="false"/>
          </w:tcPr>
          <w:p>
            <w:pPr>
              <w:pStyle w:val="1306"/>
              <w:ind w:left="0" w:right="154" w:firstLine="0"/>
              <w:jc w:val="center"/>
              <w:spacing w:before="2" w:line="442" w:lineRule="exact"/>
              <w:rPr>
                <w:sz w:val="21"/>
              </w:rPr>
              <w:framePr w:vAnchor="text" w:hAnchor="page" w:x="1182" w:y="284"/>
            </w:pPr>
            <w:r>
              <w:rPr>
                <w:sz w:val="21"/>
              </w:rPr>
              <w:t xml:space="preserve">供应时间</w:t>
            </w:r>
            <w:r>
              <w:rPr>
                <w:sz w:val="21"/>
              </w:rPr>
            </w:r>
            <w:r/>
          </w:p>
        </w:tc>
        <w:tc>
          <w:tcPr>
            <w:tcW w:w="1104" w:type="dxa"/>
            <w:vAlign w:val="center"/>
            <w:textDirection w:val="lrTb"/>
            <w:noWrap w:val="false"/>
          </w:tcPr>
          <w:p>
            <w:pPr>
              <w:pStyle w:val="1306"/>
              <w:ind w:left="0" w:firstLine="0"/>
              <w:jc w:val="center"/>
              <w:rPr>
                <w:sz w:val="21"/>
              </w:rPr>
              <w:framePr w:vAnchor="text" w:hAnchor="page" w:x="1182" w:y="284"/>
            </w:pPr>
            <w:r>
              <w:rPr>
                <w:sz w:val="21"/>
              </w:rPr>
              <w:t xml:space="preserve">送达地点</w:t>
            </w:r>
            <w:r>
              <w:rPr>
                <w:sz w:val="21"/>
              </w:rPr>
            </w:r>
            <w:r/>
          </w:p>
        </w:tc>
        <w:tc>
          <w:tcPr>
            <w:tcW w:w="877" w:type="dxa"/>
            <w:vAlign w:val="center"/>
            <w:textDirection w:val="lrTb"/>
            <w:noWrap w:val="false"/>
          </w:tcPr>
          <w:p>
            <w:pPr>
              <w:pStyle w:val="1306"/>
              <w:ind w:left="0" w:firstLine="0"/>
              <w:jc w:val="center"/>
              <w:rPr>
                <w:sz w:val="21"/>
              </w:rPr>
              <w:framePr w:vAnchor="text" w:hAnchor="page" w:x="1182" w:y="284"/>
            </w:pPr>
            <w:r>
              <w:rPr>
                <w:sz w:val="21"/>
              </w:rPr>
              <w:t xml:space="preserve">备注</w:t>
            </w:r>
            <w:r>
              <w:rPr>
                <w:sz w:val="21"/>
              </w:rPr>
            </w:r>
            <w:r/>
          </w:p>
        </w:tc>
      </w:tr>
      <w:tr>
        <w:trPr>
          <w:trHeight w:val="600"/>
        </w:trPr>
        <w:tc>
          <w:tcPr>
            <w:tcW w:w="770"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306"/>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306"/>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306"/>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306"/>
              <w:rPr>
                <w:rFonts w:ascii="Times New Roman"/>
                <w:sz w:val="20"/>
              </w:rPr>
              <w:framePr w:vAnchor="text" w:hAnchor="page" w:x="1182" w:y="284"/>
            </w:pPr>
            <w:r>
              <w:rPr>
                <w:rFonts w:ascii="Times New Roman"/>
                <w:sz w:val="20"/>
              </w:rPr>
            </w:r>
            <w:r/>
          </w:p>
        </w:tc>
      </w:tr>
      <w:tr>
        <w:trPr>
          <w:trHeight w:val="570"/>
        </w:trPr>
        <w:tc>
          <w:tcPr>
            <w:tcW w:w="770"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306"/>
              <w:rPr>
                <w:rFonts w:ascii="Times New Roman"/>
                <w:sz w:val="20"/>
              </w:rPr>
              <w:framePr w:vAnchor="text" w:hAnchor="page" w:x="1182" w:y="284"/>
            </w:pPr>
            <w:r>
              <w:rPr>
                <w:rFonts w:ascii="Times New Roman"/>
                <w:sz w:val="20"/>
              </w:rPr>
            </w:r>
            <w:r/>
          </w:p>
        </w:tc>
      </w:tr>
      <w:tr>
        <w:trPr>
          <w:trHeight w:val="599"/>
        </w:trPr>
        <w:tc>
          <w:tcPr>
            <w:tcW w:w="770"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79"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8"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2"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01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87"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723"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1104" w:type="dxa"/>
            <w:vAlign w:val="top"/>
            <w:textDirection w:val="lrTb"/>
            <w:noWrap w:val="false"/>
          </w:tcPr>
          <w:p>
            <w:pPr>
              <w:pStyle w:val="1306"/>
              <w:rPr>
                <w:rFonts w:ascii="Times New Roman"/>
                <w:sz w:val="20"/>
              </w:rPr>
              <w:framePr w:vAnchor="text" w:hAnchor="page" w:x="1182" w:y="284"/>
            </w:pPr>
            <w:r>
              <w:rPr>
                <w:rFonts w:ascii="Times New Roman"/>
                <w:sz w:val="20"/>
              </w:rPr>
            </w:r>
            <w:r/>
          </w:p>
        </w:tc>
        <w:tc>
          <w:tcPr>
            <w:tcW w:w="877" w:type="dxa"/>
            <w:vAlign w:val="top"/>
            <w:textDirection w:val="lrTb"/>
            <w:noWrap w:val="false"/>
          </w:tcPr>
          <w:p>
            <w:pPr>
              <w:pStyle w:val="1306"/>
              <w:rPr>
                <w:rFonts w:ascii="Times New Roman"/>
                <w:sz w:val="20"/>
              </w:rPr>
              <w:framePr w:vAnchor="text" w:hAnchor="page" w:x="1182" w:y="284"/>
            </w:pPr>
            <w:r>
              <w:rPr>
                <w:rFonts w:ascii="Times New Roman"/>
                <w:sz w:val="20"/>
              </w:rPr>
            </w:r>
            <w:r/>
          </w:p>
        </w:tc>
      </w:tr>
    </w:tbl>
    <w:p>
      <w:pPr>
        <w:pStyle w:val="967"/>
        <w:ind w:left="63" w:right="63"/>
        <w:spacing w:before="5"/>
        <w:tabs>
          <w:tab w:val="left" w:pos="1160" w:leader="none"/>
          <w:tab w:val="left" w:pos="2423" w:leader="none"/>
        </w:tabs>
        <w:rPr>
          <w:sz w:val="14"/>
        </w:rPr>
      </w:pPr>
      <w:r>
        <w:rPr>
          <w:sz w:val="14"/>
        </w:rPr>
      </w:r>
      <w:r/>
    </w:p>
    <w:p>
      <w:pPr>
        <w:pStyle w:val="967"/>
        <w:ind w:left="0" w:right="63" w:firstLine="0"/>
        <w:jc w:val="left"/>
        <w:spacing w:before="43"/>
        <w:tabs>
          <w:tab w:val="left" w:pos="1160" w:leader="none"/>
          <w:tab w:val="left" w:pos="2423" w:leader="none"/>
        </w:tabs>
      </w:pPr>
      <w:r>
        <w:br w:type="page" w:clear="all"/>
      </w:r>
      <w:r>
        <w:t xml:space="preserve">附件 3：</w:t>
      </w:r>
      <w:r/>
    </w:p>
    <w:p>
      <w:pPr>
        <w:pStyle w:val="967"/>
        <w:ind w:left="0" w:right="63" w:firstLine="0"/>
        <w:jc w:val="center"/>
        <w:spacing w:before="70"/>
        <w:tabs>
          <w:tab w:val="left" w:pos="1160" w:leader="none"/>
          <w:tab w:val="left" w:pos="2423" w:leader="none"/>
        </w:tabs>
        <w:rPr>
          <w:rFonts w:ascii="Times New Roman" w:hAnsi="Times New Roman" w:eastAsia="宋体" w:cs="Times New Roman"/>
        </w:rPr>
      </w:pPr>
      <w:r>
        <w:rPr>
          <w:rFonts w:ascii="Times New Roman" w:hAnsi="Times New Roman" w:eastAsia="宋体" w:cs="Times New Roman"/>
        </w:rPr>
        <w:t xml:space="preserve">承包人用于本工程施工的机械设备表</w:t>
      </w:r>
      <w:r>
        <w:rPr>
          <w:rFonts w:ascii="Times New Roman" w:hAnsi="Times New Roman" w:eastAsia="宋体" w:cs="Times New Roman"/>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967"/>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935"/>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967"/>
        <w:ind w:left="63" w:right="63"/>
        <w:spacing w:before="5"/>
        <w:tabs>
          <w:tab w:val="left" w:pos="1160" w:leader="none"/>
          <w:tab w:val="left" w:pos="2423" w:leader="none"/>
        </w:tabs>
        <w:rPr>
          <w:sz w:val="14"/>
        </w:rPr>
      </w:pPr>
      <w:r>
        <w:rPr>
          <w:sz w:val="14"/>
        </w:rPr>
      </w:r>
      <w:r/>
    </w:p>
    <w:p>
      <w:pPr>
        <w:pStyle w:val="967"/>
        <w:ind w:left="0" w:right="63" w:firstLine="0"/>
        <w:jc w:val="left"/>
        <w:spacing w:before="43"/>
        <w:tabs>
          <w:tab w:val="left" w:pos="1160" w:leader="none"/>
          <w:tab w:val="left" w:pos="2423" w:leader="none"/>
        </w:tabs>
      </w:pPr>
      <w:r>
        <w:br w:type="page" w:clear="all"/>
      </w:r>
      <w:r>
        <w:t xml:space="preserve">附件 4：</w:t>
      </w:r>
      <w:r/>
    </w:p>
    <w:p>
      <w:pPr>
        <w:pStyle w:val="967"/>
        <w:ind w:left="0" w:right="63" w:firstLine="0"/>
        <w:jc w:val="center"/>
        <w:spacing w:before="70"/>
        <w:tabs>
          <w:tab w:val="left" w:pos="1160" w:leader="none"/>
          <w:tab w:val="left" w:pos="2423" w:leader="none"/>
        </w:tabs>
        <w:rPr>
          <w:rFonts w:ascii="Times New Roman" w:hAnsi="Times New Roman" w:eastAsia="宋体" w:cs="Times New Roman"/>
        </w:rPr>
      </w:pPr>
      <w:r>
        <w:rPr>
          <w:rFonts w:ascii="Times New Roman" w:hAnsi="Times New Roman" w:eastAsia="宋体" w:cs="Times New Roman"/>
        </w:rPr>
        <w:t xml:space="preserve">承包人主要施工管理人员表</w:t>
      </w:r>
      <w:r>
        <w:rPr>
          <w:rFonts w:ascii="Times New Roman" w:hAnsi="Times New Roman" w:eastAsia="宋体" w:cs="Times New Roman"/>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306"/>
              <w:ind w:left="0" w:right="512" w:firstLine="0"/>
              <w:jc w:val="center"/>
              <w:spacing w:before="154"/>
              <w:tabs>
                <w:tab w:val="left" w:pos="599" w:leader="none"/>
              </w:tabs>
              <w:rPr>
                <w:sz w:val="20"/>
              </w:rPr>
              <w:framePr w:vAnchor="text" w:hAnchor="page" w:x="1116" w:y="166"/>
            </w:pPr>
            <w:r>
              <w:rPr>
                <w:sz w:val="20"/>
              </w:rPr>
              <w:t xml:space="preserve">名</w:t>
            </w:r>
            <w:r>
              <w:rPr>
                <w:sz w:val="20"/>
              </w:rPr>
              <w:tab/>
            </w:r>
            <w:r>
              <w:rPr>
                <w:spacing w:val="-1"/>
                <w:sz w:val="20"/>
              </w:rPr>
              <w:t xml:space="preserve">称</w:t>
            </w:r>
            <w:r>
              <w:rPr>
                <w:sz w:val="20"/>
              </w:rPr>
            </w:r>
            <w:r/>
          </w:p>
        </w:tc>
        <w:tc>
          <w:tcPr>
            <w:tcW w:w="1418" w:type="dxa"/>
            <w:vAlign w:val="top"/>
            <w:textDirection w:val="lrTb"/>
            <w:noWrap w:val="false"/>
          </w:tcPr>
          <w:p>
            <w:pPr>
              <w:pStyle w:val="1306"/>
              <w:ind w:left="0" w:right="469" w:firstLine="0"/>
              <w:jc w:val="center"/>
              <w:spacing w:before="154"/>
              <w:rPr>
                <w:sz w:val="20"/>
              </w:rPr>
              <w:framePr w:vAnchor="text" w:hAnchor="page" w:x="1116" w:y="166"/>
            </w:pPr>
            <w:r>
              <w:rPr>
                <w:sz w:val="20"/>
              </w:rPr>
              <w:t xml:space="preserve">姓名</w:t>
            </w:r>
            <w:r>
              <w:rPr>
                <w:sz w:val="20"/>
              </w:rPr>
            </w:r>
            <w:r/>
          </w:p>
        </w:tc>
        <w:tc>
          <w:tcPr>
            <w:tcW w:w="1134" w:type="dxa"/>
            <w:vAlign w:val="top"/>
            <w:textDirection w:val="lrTb"/>
            <w:noWrap w:val="false"/>
          </w:tcPr>
          <w:p>
            <w:pPr>
              <w:pStyle w:val="1306"/>
              <w:ind w:left="0" w:firstLine="0"/>
              <w:jc w:val="center"/>
              <w:spacing w:before="154"/>
              <w:rPr>
                <w:sz w:val="20"/>
              </w:rPr>
              <w:framePr w:vAnchor="text" w:hAnchor="page" w:x="1116" w:y="166"/>
            </w:pPr>
            <w:r>
              <w:rPr>
                <w:sz w:val="20"/>
              </w:rPr>
              <w:t xml:space="preserve">职务</w:t>
            </w:r>
            <w:r>
              <w:rPr>
                <w:sz w:val="20"/>
              </w:rPr>
            </w:r>
            <w:r/>
          </w:p>
        </w:tc>
        <w:tc>
          <w:tcPr>
            <w:tcW w:w="1134" w:type="dxa"/>
            <w:vAlign w:val="top"/>
            <w:textDirection w:val="lrTb"/>
            <w:noWrap w:val="false"/>
          </w:tcPr>
          <w:p>
            <w:pPr>
              <w:pStyle w:val="1306"/>
              <w:ind w:left="0" w:firstLine="0"/>
              <w:jc w:val="center"/>
              <w:spacing w:before="154"/>
              <w:rPr>
                <w:sz w:val="20"/>
              </w:rPr>
              <w:framePr w:vAnchor="text" w:hAnchor="page" w:x="1116" w:y="166"/>
            </w:pPr>
            <w:r>
              <w:rPr>
                <w:sz w:val="20"/>
              </w:rPr>
              <w:t xml:space="preserve">职称</w:t>
            </w:r>
            <w:r>
              <w:rPr>
                <w:sz w:val="20"/>
              </w:rPr>
            </w:r>
            <w:r/>
          </w:p>
        </w:tc>
        <w:tc>
          <w:tcPr>
            <w:tcW w:w="4252" w:type="dxa"/>
            <w:vAlign w:val="top"/>
            <w:textDirection w:val="lrTb"/>
            <w:noWrap w:val="false"/>
          </w:tcPr>
          <w:p>
            <w:pPr>
              <w:pStyle w:val="1306"/>
              <w:ind w:left="0" w:firstLine="0"/>
              <w:jc w:val="center"/>
              <w:spacing w:before="154"/>
              <w:rPr>
                <w:sz w:val="20"/>
                <w:lang w:eastAsia="zh-CN"/>
              </w:rPr>
              <w:framePr w:vAnchor="text" w:hAnchor="page" w:x="1116" w:y="166"/>
            </w:pPr>
            <w:r>
              <w:rPr>
                <w:sz w:val="20"/>
                <w:lang w:eastAsia="zh-CN"/>
              </w:rPr>
              <w:t xml:space="preserve">主要资历、经验及承担过的项目</w:t>
            </w:r>
            <w:r>
              <w:rPr>
                <w:sz w:val="20"/>
                <w:lang w:eastAsia="zh-CN"/>
              </w:rPr>
            </w:r>
            <w:r/>
          </w:p>
        </w:tc>
      </w:tr>
      <w:tr>
        <w:trPr>
          <w:trHeight w:val="500"/>
        </w:trPr>
        <w:tc>
          <w:tcPr>
            <w:gridSpan w:val="5"/>
            <w:tcW w:w="9809" w:type="dxa"/>
            <w:vAlign w:val="top"/>
            <w:textDirection w:val="lrTb"/>
            <w:noWrap w:val="false"/>
          </w:tcPr>
          <w:p>
            <w:pPr>
              <w:pStyle w:val="1306"/>
              <w:ind w:left="0" w:right="4256" w:firstLine="0"/>
              <w:jc w:val="both"/>
              <w:spacing w:before="154"/>
              <w:rPr>
                <w:sz w:val="20"/>
              </w:rPr>
              <w:framePr w:vAnchor="text" w:hAnchor="page" w:x="1116" w:y="166"/>
            </w:pPr>
            <w:r>
              <w:rPr>
                <w:sz w:val="20"/>
              </w:rPr>
              <w:t xml:space="preserve">一、总部人员</w:t>
            </w:r>
            <w:r>
              <w:rPr>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vMerge w:val="restart"/>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99"/>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gridSpan w:val="5"/>
            <w:tcW w:w="9809" w:type="dxa"/>
            <w:vAlign w:val="top"/>
            <w:textDirection w:val="lrTb"/>
            <w:noWrap w:val="false"/>
          </w:tcPr>
          <w:p>
            <w:pPr>
              <w:pStyle w:val="1306"/>
              <w:ind w:left="0" w:right="4256" w:firstLine="0"/>
              <w:jc w:val="both"/>
              <w:spacing w:before="153"/>
              <w:rPr>
                <w:sz w:val="20"/>
              </w:rPr>
              <w:framePr w:vAnchor="text" w:hAnchor="page" w:x="1116" w:y="166"/>
            </w:pPr>
            <w:r>
              <w:rPr>
                <w:sz w:val="20"/>
              </w:rPr>
              <w:t xml:space="preserve">二、现场人员</w:t>
            </w:r>
            <w:r>
              <w:rPr>
                <w:sz w:val="20"/>
              </w:rPr>
            </w:r>
            <w:r/>
          </w:p>
        </w:tc>
      </w:tr>
      <w:tr>
        <w:trPr>
          <w:trHeight w:val="500"/>
        </w:trPr>
        <w:tc>
          <w:tcPr>
            <w:tcW w:w="1871" w:type="dxa"/>
            <w:vAlign w:val="top"/>
            <w:textDirection w:val="lrTb"/>
            <w:noWrap w:val="false"/>
          </w:tcPr>
          <w:p>
            <w:pPr>
              <w:pStyle w:val="1306"/>
              <w:ind w:left="0" w:right="512" w:firstLine="0"/>
              <w:jc w:val="both"/>
              <w:spacing w:before="152"/>
              <w:rPr>
                <w:sz w:val="20"/>
              </w:rPr>
              <w:framePr w:vAnchor="text" w:hAnchor="page" w:x="1116" w:y="166"/>
            </w:pPr>
            <w:r>
              <w:rPr>
                <w:sz w:val="20"/>
              </w:rPr>
              <w:t xml:space="preserve">项目经理</w:t>
            </w:r>
            <w:r>
              <w:rPr>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500"/>
        </w:trPr>
        <w:tc>
          <w:tcPr>
            <w:tcW w:w="1871"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92"/>
        </w:trPr>
        <w:tc>
          <w:tcPr>
            <w:tcW w:w="1871" w:type="dxa"/>
            <w:vAlign w:val="center"/>
            <w:vMerge w:val="restart"/>
            <w:textDirection w:val="lrTb"/>
            <w:noWrap w:val="false"/>
          </w:tcPr>
          <w:p>
            <w:pPr>
              <w:pStyle w:val="1306"/>
              <w:ind w:left="0" w:firstLine="0"/>
              <w:jc w:val="both"/>
              <w:spacing w:before="158"/>
              <w:rPr>
                <w:sz w:val="20"/>
              </w:rPr>
              <w:framePr w:vAnchor="text" w:hAnchor="page" w:x="1116" w:y="166"/>
            </w:pPr>
            <w:r>
              <w:rPr>
                <w:sz w:val="20"/>
              </w:rPr>
              <w:t xml:space="preserve">其他人员</w:t>
            </w:r>
            <w:r>
              <w:rPr>
                <w:sz w:val="20"/>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85"/>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r>
        <w:trPr>
          <w:trHeight w:val="492"/>
        </w:trPr>
        <w:tc>
          <w:tcPr>
            <w:tcW w:w="1871" w:type="dxa"/>
            <w:vAlign w:val="top"/>
            <w:vMerge w:val="continue"/>
            <w:textDirection w:val="lrTb"/>
            <w:noWrap w:val="false"/>
          </w:tcPr>
          <w:p>
            <w:pPr>
              <w:pStyle w:val="935"/>
              <w:rPr>
                <w:sz w:val="2"/>
                <w:szCs w:val="2"/>
              </w:rPr>
              <w:framePr w:vAnchor="text" w:hAnchor="page" w:x="1116" w:y="166"/>
            </w:pPr>
            <w:r>
              <w:rPr>
                <w:sz w:val="2"/>
                <w:szCs w:val="2"/>
              </w:rPr>
            </w:r>
            <w:r/>
          </w:p>
        </w:tc>
        <w:tc>
          <w:tcPr>
            <w:tcW w:w="1418"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1134" w:type="dxa"/>
            <w:vAlign w:val="top"/>
            <w:textDirection w:val="lrTb"/>
            <w:noWrap w:val="false"/>
          </w:tcPr>
          <w:p>
            <w:pPr>
              <w:pStyle w:val="1306"/>
              <w:rPr>
                <w:rFonts w:ascii="Times New Roman"/>
                <w:sz w:val="20"/>
              </w:rPr>
              <w:framePr w:vAnchor="text" w:hAnchor="page" w:x="1116" w:y="166"/>
            </w:pPr>
            <w:r>
              <w:rPr>
                <w:rFonts w:ascii="Times New Roman"/>
                <w:sz w:val="20"/>
              </w:rPr>
            </w:r>
            <w:r/>
          </w:p>
        </w:tc>
        <w:tc>
          <w:tcPr>
            <w:tcW w:w="4252" w:type="dxa"/>
            <w:vAlign w:val="top"/>
            <w:textDirection w:val="lrTb"/>
            <w:noWrap w:val="false"/>
          </w:tcPr>
          <w:p>
            <w:pPr>
              <w:pStyle w:val="1306"/>
              <w:rPr>
                <w:rFonts w:ascii="Times New Roman"/>
                <w:sz w:val="20"/>
              </w:rPr>
              <w:framePr w:vAnchor="text" w:hAnchor="page" w:x="1116" w:y="166"/>
            </w:pPr>
            <w:r>
              <w:rPr>
                <w:rFonts w:ascii="Times New Roman"/>
                <w:sz w:val="20"/>
              </w:rPr>
            </w:r>
            <w:r/>
          </w:p>
        </w:tc>
      </w:tr>
    </w:tbl>
    <w:p>
      <w:pPr>
        <w:pStyle w:val="967"/>
        <w:ind w:left="63" w:right="63"/>
        <w:spacing w:before="5"/>
        <w:tabs>
          <w:tab w:val="left" w:pos="1160" w:leader="none"/>
          <w:tab w:val="left" w:pos="2423" w:leader="none"/>
        </w:tabs>
        <w:rPr>
          <w:sz w:val="14"/>
        </w:rPr>
      </w:pPr>
      <w:r>
        <w:rPr>
          <w:sz w:val="14"/>
        </w:rPr>
      </w:r>
      <w:r/>
    </w:p>
    <w:p>
      <w:pPr>
        <w:pStyle w:val="935"/>
        <w:ind w:left="0" w:firstLine="0"/>
        <w:jc w:val="left"/>
        <w:widowControl/>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附件5：  </w:t>
      </w:r>
      <w:r>
        <w:rPr>
          <w:rFonts w:hint="eastAsia" w:ascii="宋体" w:hAnsi="宋体" w:cs="宋体"/>
          <w:b/>
          <w:szCs w:val="21"/>
          <w:lang w:bidi="ar"/>
        </w:rPr>
      </w:r>
      <w:r/>
    </w:p>
    <w:p>
      <w:pPr>
        <w:pStyle w:val="967"/>
        <w:ind w:left="0" w:right="63" w:firstLine="0"/>
        <w:jc w:val="center"/>
        <w:spacing w:before="70"/>
        <w:tabs>
          <w:tab w:val="left" w:pos="1160" w:leader="none"/>
          <w:tab w:val="left" w:pos="2423" w:leader="none"/>
        </w:tabs>
        <w:rPr>
          <w:rFonts w:ascii="Times New Roman" w:hAnsi="Times New Roman" w:eastAsia="宋体" w:cs="Times New Roman"/>
          <w:b/>
          <w:bCs/>
          <w:sz w:val="24"/>
          <w:szCs w:val="32"/>
        </w:rPr>
      </w:pPr>
      <w:r>
        <w:rPr>
          <w:rFonts w:ascii="Times New Roman" w:hAnsi="Times New Roman" w:eastAsia="宋体" w:cs="Times New Roman"/>
          <w:b/>
          <w:bCs/>
          <w:sz w:val="24"/>
          <w:szCs w:val="32"/>
        </w:rPr>
        <w:t xml:space="preserve">工程质量保修书</w:t>
      </w:r>
      <w:r>
        <w:rPr>
          <w:rFonts w:ascii="Times New Roman" w:hAnsi="Times New Roman" w:eastAsia="宋体" w:cs="Times New Roman"/>
          <w:b/>
          <w:bCs/>
          <w:sz w:val="24"/>
          <w:szCs w:val="32"/>
        </w:rPr>
      </w:r>
      <w:r/>
    </w:p>
    <w:p>
      <w:pPr>
        <w:pStyle w:val="935"/>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rPr>
        <w:t xml:space="preserve">发包人（全称）：</w:t>
      </w:r>
      <w:r>
        <w:rPr>
          <w:rFonts w:hint="eastAsia" w:ascii="宋体" w:hAnsi="宋体"/>
          <w:szCs w:val="21"/>
          <w:highlight w:val="none"/>
          <w:u w:val="single"/>
          <w:lang w:eastAsia="zh-CN"/>
        </w:rPr>
        <w:t xml:space="preserve">连云港市连云区住房和城乡建设局</w:t>
      </w:r>
      <w:r>
        <w:rPr>
          <w:rFonts w:hint="eastAsia" w:ascii="宋体" w:hAnsi="宋体" w:eastAsia="宋体"/>
          <w:szCs w:val="21"/>
          <w:highlight w:val="none"/>
          <w:lang w:eastAsia="zh-CN"/>
        </w:rPr>
      </w:r>
      <w:r/>
    </w:p>
    <w:p>
      <w:pPr>
        <w:pStyle w:val="935"/>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rPr>
          <w:rFonts w:ascii="宋体" w:hAnsi="宋体"/>
          <w:szCs w:val="21"/>
          <w:highlight w:val="none"/>
          <w:u w:val="single"/>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2026年连云区危旧房改造项目(墟沟街道)（政府采购工程）（专门面向中小企业）</w:t>
      </w:r>
      <w:r>
        <w:rPr>
          <w:rFonts w:ascii="宋体" w:hAnsi="宋体"/>
          <w:szCs w:val="21"/>
        </w:rPr>
        <w:t xml:space="preserve">（工程全称）签订工程质量保修书。</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一、工程质量保修范围和内容</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承包人在质量保修期内，按照有关法律规定和合同约定，承担工程质量保修责任。</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质量保修范围包括</w:t>
      </w:r>
      <w:r>
        <w:rPr>
          <w:rFonts w:hint="eastAsia" w:ascii="宋体" w:hAnsi="宋体"/>
          <w:szCs w:val="21"/>
          <w:u w:val="single"/>
        </w:rPr>
        <w:t xml:space="preserve">承包范围</w:t>
      </w:r>
      <w:r>
        <w:rPr>
          <w:rFonts w:ascii="宋体" w:hAnsi="宋体"/>
          <w:szCs w:val="21"/>
        </w:rPr>
        <w:t xml:space="preserve">以及双方约定的其他项目。具体保修的内容，双方约定如下：</w:t>
      </w:r>
      <w:r>
        <w:rPr>
          <w:rFonts w:hint="eastAsia" w:ascii="宋体" w:hAnsi="宋体"/>
          <w:szCs w:val="21"/>
          <w:u w:val="single"/>
        </w:rPr>
        <w:t xml:space="preserve">承包人施工范围内的全部内容。</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二、质量保修期</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质量保修期从工程实际竣工之日算起。单项竣工验收的工程，按单项工程分别计算质量保修期。</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双方根据国家有关规定，结合具体工程约定质量保修期如下：</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1.地基基础工程、主体结构工程、设备为</w:t>
      </w:r>
      <w:r>
        <w:rPr>
          <w:rFonts w:hint="eastAsia" w:ascii="宋体" w:hAnsi="宋体"/>
          <w:szCs w:val="21"/>
          <w:u w:val="single"/>
        </w:rPr>
        <w:t xml:space="preserve">设计文件规定的使用年限</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2.屋面、地面、墙面防水工程为</w:t>
      </w:r>
      <w:r>
        <w:rPr>
          <w:rFonts w:hint="eastAsia" w:ascii="宋体" w:hAnsi="宋体"/>
          <w:szCs w:val="21"/>
          <w:u w:val="single"/>
        </w:rPr>
        <w:t xml:space="preserve"> 5 </w:t>
      </w:r>
      <w:r>
        <w:rPr>
          <w:rFonts w:hint="eastAsia" w:ascii="宋体" w:hAnsi="宋体"/>
          <w:szCs w:val="21"/>
        </w:rPr>
        <w:t xml:space="preserve">年；</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4.电气管线、上下水管线安装工程为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u w:val="single"/>
        </w:rPr>
      </w:pPr>
      <w:r>
        <w:rPr>
          <w:rFonts w:hint="eastAsia" w:ascii="宋体" w:hAnsi="宋体"/>
          <w:szCs w:val="21"/>
        </w:rPr>
        <w:t xml:space="preserve">5.供热及供冷为两个采暖期及供冷期；</w:t>
      </w:r>
      <w:r>
        <w:rPr>
          <w:rFonts w:ascii="宋体" w:hAnsi="宋体"/>
          <w:szCs w:val="21"/>
          <w:u w:val="single"/>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6.其他约定：/。</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质量保修期自工程竣工验收合格交付之日起计算。</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三、缺陷责任期</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缺陷责任期终止后，发包人应退还剩余的质量保证金。</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 四、质量保修责任</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w:t>
      </w:r>
      <w:r>
        <w:rPr>
          <w:rFonts w:hint="eastAsia" w:ascii="宋体" w:hAnsi="宋体"/>
          <w:szCs w:val="21"/>
        </w:rPr>
        <w:t xml:space="preserve">48小时</w:t>
      </w:r>
      <w:r>
        <w:rPr>
          <w:rFonts w:ascii="宋体" w:hAnsi="宋体"/>
          <w:szCs w:val="21"/>
        </w:rPr>
        <w:t xml:space="preserve">内派人保修。承包人不再约定期限内派人保修的，发包人可以委托他人修理。</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五、保修费用</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保修费用由造成质量缺陷的责任方承担。</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spacing w:line="360" w:lineRule="auto"/>
        <w:rPr>
          <w:rFonts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rPr>
          <w:rFonts w:ascii="宋体" w:hAnsi="宋体"/>
          <w:szCs w:val="21"/>
        </w:rPr>
      </w:r>
      <w:r/>
    </w:p>
    <w:p>
      <w:pPr>
        <w:pStyle w:val="935"/>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rPr>
          <w:rFonts w:ascii="宋体" w:hAnsi="宋体"/>
          <w:szCs w:val="21"/>
        </w:rPr>
      </w:r>
      <w:r/>
    </w:p>
    <w:p>
      <w:pPr>
        <w:pStyle w:val="935"/>
        <w:spacing w:line="360" w:lineRule="auto"/>
        <w:rPr>
          <w:rFonts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rPr>
          <w:rFonts w:ascii="宋体" w:hAnsi="宋体"/>
          <w:szCs w:val="21"/>
        </w:rPr>
      </w:r>
      <w:r/>
    </w:p>
    <w:p>
      <w:pPr>
        <w:pStyle w:val="935"/>
        <w:spacing w:line="360" w:lineRule="auto"/>
        <w:rPr>
          <w:rFonts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rPr>
          <w:rFonts w:ascii="宋体" w:hAnsi="宋体"/>
          <w:szCs w:val="21"/>
        </w:rPr>
      </w:r>
      <w:r/>
    </w:p>
    <w:p>
      <w:pPr>
        <w:pStyle w:val="935"/>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rPr>
          <w:rFonts w:ascii="宋体" w:hAnsi="宋体"/>
          <w:szCs w:val="21"/>
        </w:rPr>
      </w:r>
      <w:r/>
    </w:p>
    <w:p>
      <w:pPr>
        <w:pStyle w:val="935"/>
        <w:spacing w:line="360" w:lineRule="auto"/>
        <w:rPr>
          <w:rFonts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rPr>
          <w:rFonts w:ascii="宋体" w:hAnsi="宋体"/>
          <w:szCs w:val="21"/>
        </w:rPr>
      </w:r>
      <w:r/>
    </w:p>
    <w:p>
      <w:pPr>
        <w:pStyle w:val="935"/>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rPr>
          <w:rFonts w:ascii="宋体" w:hAnsi="宋体"/>
          <w:szCs w:val="21"/>
        </w:rPr>
      </w:r>
      <w:r/>
    </w:p>
    <w:p>
      <w:pPr>
        <w:pStyle w:val="935"/>
        <w:spacing w:line="360" w:lineRule="auto"/>
        <w:rPr>
          <w:rFonts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rPr>
          <w:rFonts w:ascii="宋体" w:hAnsi="宋体"/>
          <w:szCs w:val="21"/>
        </w:rPr>
      </w:r>
      <w:r/>
    </w:p>
    <w:p>
      <w:pPr>
        <w:pStyle w:val="935"/>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rPr>
          <w:rFonts w:ascii="宋体" w:hAnsi="宋体"/>
          <w:szCs w:val="21"/>
        </w:rPr>
      </w:r>
      <w:r/>
    </w:p>
    <w:p>
      <w:pPr>
        <w:pStyle w:val="935"/>
        <w:rPr>
          <w:rFonts w:ascii="宋体" w:hAnsi="宋体" w:eastAsia="宋体"/>
          <w:sz w:val="21"/>
          <w:szCs w:val="21"/>
        </w:rPr>
        <w:outlineLvl w:val="9"/>
      </w:pPr>
      <w:r>
        <w:rPr>
          <w:rFonts w:ascii="宋体" w:hAnsi="宋体" w:eastAsia="宋体"/>
          <w:sz w:val="21"/>
          <w:szCs w:val="21"/>
        </w:rPr>
      </w:r>
      <w:r/>
    </w:p>
    <w:p>
      <w:pPr>
        <w:pStyle w:val="935"/>
        <w:ind w:left="0" w:firstLine="0"/>
        <w:jc w:val="left"/>
        <w:widowControl/>
        <w:rPr>
          <w:rFonts w:hint="eastAsia" w:ascii="宋体" w:hAnsi="宋体" w:cs="宋体"/>
          <w:b/>
          <w:szCs w:val="21"/>
          <w:lang w:bidi="ar"/>
        </w:rPr>
      </w:pPr>
      <w:r>
        <w:rPr>
          <w:rFonts w:ascii="仿宋" w:hAnsi="仿宋" w:eastAsia="仿宋"/>
          <w:b/>
          <w:sz w:val="24"/>
        </w:rPr>
        <w:br w:type="page" w:clear="all"/>
      </w:r>
      <w:r>
        <w:rPr>
          <w:rFonts w:hint="eastAsia" w:ascii="宋体" w:hAnsi="宋体" w:cs="宋体"/>
          <w:b/>
          <w:szCs w:val="21"/>
          <w:lang w:bidi="ar"/>
        </w:rPr>
        <w:t xml:space="preserve">附件6：                       </w:t>
      </w:r>
      <w:r>
        <w:rPr>
          <w:rFonts w:hint="eastAsia" w:ascii="宋体" w:hAnsi="宋体" w:cs="宋体"/>
          <w:b/>
          <w:szCs w:val="21"/>
          <w:lang w:bidi="ar"/>
        </w:rPr>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rPr>
      </w:pPr>
      <w:r>
        <w:rPr>
          <w:rFonts w:hint="eastAsia" w:ascii="Times New Roman" w:hAnsi="Times New Roman" w:eastAsia="宋体" w:cs="Times New Roman"/>
          <w:b/>
          <w:bCs/>
        </w:rPr>
        <w:t xml:space="preserve">工程安全环境管理协议</w:t>
      </w:r>
      <w:r>
        <w:rPr>
          <w:rFonts w:hint="eastAsia" w:ascii="Times New Roman" w:hAnsi="Times New Roman" w:eastAsia="宋体" w:cs="Times New Roman"/>
          <w:b/>
          <w:bCs/>
        </w:rPr>
      </w:r>
      <w:r/>
    </w:p>
    <w:p>
      <w:pPr>
        <w:pStyle w:val="935"/>
        <w:ind w:firstLine="482"/>
        <w:keepLines w:val="0"/>
        <w:keepNext w:val="0"/>
        <w:pageBreakBefore w:val="0"/>
        <w:spacing w:line="420" w:lineRule="exact"/>
        <w:widowControl w:val="off"/>
        <w:rPr>
          <w:rFonts w:hint="eastAsia" w:ascii="宋体" w:hAnsi="宋体" w:cs="宋体"/>
          <w:bCs/>
          <w:szCs w:val="21"/>
        </w:rPr>
      </w:pPr>
      <w:r>
        <w:rPr>
          <w:rFonts w:hint="eastAsia" w:ascii="宋体" w:hAnsi="宋体" w:cs="宋体"/>
          <w:b/>
          <w:szCs w:val="21"/>
          <w:lang w:bidi="ar"/>
        </w:rPr>
        <w:t xml:space="preserve">发包人：</w:t>
      </w:r>
      <w:r>
        <w:rPr>
          <w:rFonts w:hint="eastAsia" w:ascii="宋体" w:hAnsi="宋体" w:cs="宋体"/>
          <w:bCs/>
          <w:szCs w:val="21"/>
          <w:u w:val="single"/>
          <w:lang w:bidi="ar"/>
        </w:rPr>
        <w:t xml:space="preserve">           </w:t>
      </w:r>
      <w:r>
        <w:rPr>
          <w:rFonts w:hint="eastAsia" w:ascii="宋体" w:hAnsi="宋体" w:cs="宋体"/>
          <w:bCs/>
          <w:szCs w:val="21"/>
        </w:rPr>
      </w:r>
      <w:r/>
    </w:p>
    <w:p>
      <w:pPr>
        <w:pStyle w:val="935"/>
        <w:ind w:firstLine="482"/>
        <w:keepLines w:val="0"/>
        <w:keepNext w:val="0"/>
        <w:pageBreakBefore w:val="0"/>
        <w:spacing w:line="420" w:lineRule="exact"/>
        <w:widowControl w:val="off"/>
        <w:rPr>
          <w:rFonts w:hint="eastAsia" w:ascii="宋体" w:hAnsi="宋体" w:cs="宋体"/>
          <w:b/>
          <w:szCs w:val="21"/>
        </w:rPr>
      </w:pPr>
      <w:r>
        <w:rPr>
          <w:rFonts w:hint="eastAsia" w:ascii="宋体" w:hAnsi="宋体" w:cs="宋体"/>
          <w:b/>
          <w:szCs w:val="21"/>
          <w:lang w:bidi="ar"/>
        </w:rPr>
        <w:t xml:space="preserve">承包人：</w:t>
      </w:r>
      <w:r>
        <w:rPr>
          <w:rFonts w:hint="eastAsia" w:ascii="宋体" w:hAnsi="宋体" w:cs="宋体"/>
          <w:bCs/>
          <w:szCs w:val="21"/>
          <w:u w:val="single"/>
          <w:lang w:bidi="ar"/>
        </w:rPr>
        <w:t xml:space="preserve">           </w:t>
      </w:r>
      <w:r>
        <w:rPr>
          <w:rFonts w:hint="eastAsia" w:ascii="宋体" w:hAnsi="宋体" w:cs="宋体"/>
          <w:b/>
          <w:szCs w:val="21"/>
        </w:rPr>
      </w:r>
      <w:r/>
    </w:p>
    <w:p>
      <w:pPr>
        <w:pStyle w:val="935"/>
        <w:ind w:firstLine="480"/>
        <w:keepLines w:val="0"/>
        <w:keepNext w:val="0"/>
        <w:pageBreakBefore w:val="0"/>
        <w:spacing w:line="420" w:lineRule="exact"/>
        <w:widowControl w:val="off"/>
        <w:rPr>
          <w:rFonts w:hint="eastAsia" w:ascii="宋体" w:hAnsi="宋体" w:cs="宋体"/>
          <w:szCs w:val="21"/>
          <w:u w:val="single"/>
          <w:lang w:bidi="ar"/>
        </w:rPr>
      </w:pPr>
      <w:r>
        <w:rPr>
          <w:rFonts w:hint="eastAsia" w:ascii="宋体" w:hAnsi="宋体" w:cs="宋体"/>
          <w:szCs w:val="21"/>
          <w:lang w:bidi="ar"/>
        </w:rPr>
        <w:t xml:space="preserve">工程项目名称：</w:t>
      </w:r>
      <w:r>
        <w:rPr>
          <w:rFonts w:hint="eastAsia" w:ascii="宋体" w:hAnsi="宋体" w:cs="宋体"/>
          <w:szCs w:val="21"/>
          <w:u w:val="single"/>
          <w:lang w:bidi="ar"/>
        </w:rPr>
        <w:t xml:space="preserve">                                        </w:t>
      </w:r>
      <w:r>
        <w:rPr>
          <w:rFonts w:hint="eastAsia" w:ascii="宋体" w:hAnsi="宋体" w:cs="宋体"/>
          <w:szCs w:val="21"/>
          <w:u w:val="single"/>
          <w:lang w:bidi="ar"/>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合 同 编 号：</w:t>
      </w:r>
      <w:r>
        <w:rPr>
          <w:rFonts w:hint="eastAsia" w:ascii="宋体" w:hAnsi="宋体" w:cs="宋体"/>
          <w:szCs w:val="21"/>
          <w:u w:val="single"/>
          <w:lang w:bidi="ar"/>
        </w:rPr>
        <w:t xml:space="preserve">            </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 安全文明施工管理目标</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1．1 杜绝重伤及以上事故；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1．2 杜绝重大机械设备事故；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1．3 杜绝重大火灾事故；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1．4 杜绝负主要责任的重大交通事故；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1．5 杜绝重复发生相同性质的事故；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1．6 创建安全文明施工样板工程；</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1．7 杜绝重大设备损坏事故。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 安全文明施工和环境管理执行标准：</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以下标准双方均应认真执行：</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2．1 《建设工程安全管理条例》；</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2．2 国家有关部、委、各级政府部门和上级主管部门颁发的有关安全生产和环境保护工作的法令、法规、规定、制度；  </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2．3 发包人有关安全文明施工及环境保护的规定、制度。</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 发包人的权利和义务：</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3．1 发包人按有关规定对承包人的资质进行审查，确认承包人承包的工程与其资质相符合；</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3．2 发包人在施工前负责审核承包人的施工组织设计；</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3．4 对承包人在施工中新增的施工人员，发包人有权按以上要求进行检查；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3．5 施工前发包人有权对承包人的电动工器具、仪表等进行抽样检查；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3．8 发包人不得要求承包人违反安全管理规定进行施工。因发包人原因导致事故由发包人承担责任；</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3．9 由发包人提供的机械设备、安全设施，在安装完毕提交使用前，发包人应配合承包人共同按规定验收，并做好验收及交付使用的书面手续。</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 承包人的权利和义务：</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 承包人需根据现场的实际开工情况，找出危险源，列出《风险源清单》，根据风险的大小，编制《施工现场工作风险评估》；</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4．4 承包人在项目施工开始前要根据《施工组织设计》或《安全施工方案（措施）》向施工人员进行安全技术交底；</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4．7 承包人施工人员应经安规考试合格后上岗；</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4．8 承包人施工人员应对所在的施工区域、作业环境、操作设施设备、工器具等进行认真检查，发现隐患立即处理，落实整改措施；</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4．9承包人在施工期间由于施工机械、工器具原因或使用操作不当而造成伤亡事故，由承包人负责；</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4．10承包人对施工现场安全设施（如脚手架等）每天开工前必须检查，发现隐患及时整改；</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4．12 承包人必须按规定为作业人员配备应有的劳动保护用品、用具。承包人所属人员的身体健康状况必须能满足所从事工作的要求；</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 其他</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7．1 承包人工程施工方案中必须包括安全、健康、环保等措施，并贯彻落实到具体工作中去，确保施工安全及当地环境不受工程施工破坏；</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7．2 施工过程中产生的废弃物、噪音等排放必须符合相关规定标准；</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7．3 由于承包人施工破坏周围环境，造成恶劣影响引发纠纷和社会矛盾等由承包人承担全部责任；</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7．4 承包人按月（年）向发包人报送企业职工伤亡事故月（年）报告；</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7．5 对发包人组织的安全环境大检查、安全工作会议，承包人应及时派员参加，认真贯彻落实；</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8 本协议执行过程中如遇有与国家、交通部和地方政府的有关规定不一致时，按国家、交通部和地方政府的有关规定执行；</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9 本协议经甲乙双方签字、盖章后生效，作为工程合同的附件与合同具有同等的法律效力；</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10 甲乙双方必须严格执行本协议，因违反本协议而造成设备、伤亡事故，由违约方承担一切经济损失。</w:t>
      </w:r>
      <w:r>
        <w:rPr>
          <w:rFonts w:hint="eastAsia" w:ascii="宋体" w:hAnsi="宋体" w:cs="宋体"/>
          <w:szCs w:val="21"/>
        </w:rPr>
      </w:r>
      <w:r/>
    </w:p>
    <w:p>
      <w:pPr>
        <w:pStyle w:val="935"/>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单位盖章：                             单位盖章：</w:t>
      </w:r>
      <w:r>
        <w:rPr>
          <w:rFonts w:hint="eastAsia" w:ascii="宋体" w:hAnsi="宋体" w:cs="宋体"/>
          <w:szCs w:val="21"/>
        </w:rPr>
      </w:r>
      <w:r/>
    </w:p>
    <w:p>
      <w:pPr>
        <w:pStyle w:val="935"/>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发包人安全第一责任人 ：                承包人安全第一责任人：</w:t>
      </w:r>
      <w:r>
        <w:rPr>
          <w:rFonts w:hint="eastAsia" w:ascii="宋体" w:hAnsi="宋体" w:cs="宋体"/>
          <w:szCs w:val="21"/>
        </w:rPr>
      </w:r>
      <w:r/>
    </w:p>
    <w:p>
      <w:pPr>
        <w:pStyle w:val="935"/>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签订日期：</w:t>
      </w:r>
      <w:r>
        <w:rPr>
          <w:rFonts w:hint="eastAsia" w:ascii="宋体" w:hAnsi="宋体" w:cs="宋体"/>
          <w:szCs w:val="21"/>
        </w:rPr>
      </w:r>
      <w:r/>
    </w:p>
    <w:p>
      <w:pPr>
        <w:pStyle w:val="935"/>
        <w:ind w:left="0" w:firstLine="0"/>
        <w:jc w:val="left"/>
        <w:spacing w:line="480" w:lineRule="exact"/>
        <w:rPr>
          <w:rFonts w:hint="eastAsia" w:ascii="宋体" w:hAnsi="宋体" w:cs="宋体"/>
          <w:b/>
          <w:szCs w:val="21"/>
          <w:lang w:bidi="ar"/>
        </w:rPr>
      </w:pPr>
      <w:r>
        <w:rPr>
          <w:rFonts w:hint="eastAsia" w:ascii="宋体" w:hAnsi="宋体"/>
          <w:b/>
          <w:szCs w:val="21"/>
          <w:lang w:bidi="ar"/>
        </w:rPr>
        <w:br w:type="page" w:clear="all"/>
      </w:r>
      <w:r>
        <w:rPr>
          <w:rFonts w:hint="eastAsia" w:ascii="宋体" w:hAnsi="宋体" w:cs="宋体"/>
          <w:b/>
          <w:szCs w:val="21"/>
          <w:lang w:bidi="ar"/>
        </w:rPr>
        <w:t xml:space="preserve">附件7：                            </w:t>
      </w:r>
      <w:r>
        <w:rPr>
          <w:rFonts w:hint="eastAsia" w:ascii="宋体" w:hAnsi="宋体" w:cs="宋体"/>
          <w:b/>
          <w:szCs w:val="21"/>
          <w:lang w:bidi="ar"/>
        </w:rPr>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rPr>
      </w:pPr>
      <w:r>
        <w:rPr>
          <w:rFonts w:hint="eastAsia" w:ascii="Times New Roman" w:hAnsi="Times New Roman" w:eastAsia="宋体" w:cs="Times New Roman"/>
        </w:rPr>
        <w:t xml:space="preserve">工程廉政合同</w:t>
      </w:r>
      <w:r>
        <w:rPr>
          <w:rFonts w:hint="eastAsia" w:ascii="Times New Roman" w:hAnsi="Times New Roman" w:eastAsia="宋体" w:cs="Times New Roman"/>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lang w:bidi="ar"/>
        </w:rPr>
        <w:t xml:space="preserve"> （全称）             </w:t>
      </w:r>
      <w:r>
        <w:rPr>
          <w:rFonts w:hint="eastAsia" w:ascii="宋体" w:hAnsi="宋体" w:cs="宋体"/>
          <w:szCs w:val="21"/>
          <w:lang w:bidi="ar"/>
        </w:rPr>
        <w:t xml:space="preserve">（以下简称“发包人”）与中标单位（全称）</w:t>
      </w:r>
      <w:r>
        <w:rPr>
          <w:rFonts w:hint="eastAsia" w:ascii="宋体" w:hAnsi="宋体" w:cs="宋体"/>
          <w:szCs w:val="21"/>
          <w:u w:val="single"/>
          <w:lang w:bidi="ar"/>
        </w:rPr>
        <w:t xml:space="preserve">    中标单位名称        </w:t>
      </w:r>
      <w:r>
        <w:rPr>
          <w:rFonts w:hint="eastAsia" w:ascii="宋体" w:hAnsi="宋体" w:cs="宋体"/>
          <w:szCs w:val="21"/>
          <w:lang w:bidi="ar"/>
        </w:rPr>
        <w:t xml:space="preserve">（以下简称“承包人”），特订立如下合同。</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1．甲乙双方的权利和义务</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（1）严格遵守党的政策规定和国家、省、市有关法律法规有关规定。</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（2）严格执行工程的合同文件，自觉按合同办事。</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（4）建立健全廉政制度，开展廉政教育，设计廉政告示牌，公布举报电话，监督并认真查处违法违纪行为。</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（5）发现对方在业务活动中有违反廉政规定的行为，有及时提醒对方纠正的权利和义务。</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（6）发现对方严重违反合同义务条款的行为，有向其上级有关部门举报、建议给予处理并要求告知处理结果的权利。</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2．发包人的义务</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（2）发包人工作人员不得参加承包人安排的超标准宴请和娱乐活动；不得接受承包人提供的通讯工具、交通工具和高档办公用品等。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（3）发包人及其工作人员不得要求或者接受承包人为其住房装修、婚丧嫁娶活动、配偶子女的工作安排以及出国出境、旅游等提供方便等。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（4）发包人工作人员及其配偶、子女不得从事与发包人工程有关的材料设备供应、工程分包、劳务等经济活动等。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（5）发包人及其工作人员不得以任何理由向承包人推荐分包单位或推销材料，不得要求承包人购买合同规定外的材料和设备。</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（6）发包人工作人员要秉公办事，不准营私舞弊，不准利用职权从事各种个人有偿中介活动和安排个人施工队伍。</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3．承包人义务</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（1）承包人不得以任何理由向发包人及其工作人员行贿或馈赠礼金、有价证券、贵重礼品。</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（2）承包人不得以任何名义为发包人及其工作人员报销应由发包人单位或个人支付的任何费用。</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（3）承包人不得以任何理由安排发包人工作人员参加超标准宴请及娱乐活动。</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（4）承包人不得为发包人单位和个人购置或提供通讯工具、交通工具和高档办公用品等。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4．违约责任</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6．本合同有效期为甲乙双方签署之日起至该工程项目竣工验收后止。</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7．本合同作为工程施工合同的附件，与工程施工合同具有同等的法律效力，经合同双方签署立即生效。</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8．本合同一式四份，由甲乙双方各执一份，送交甲乙双方的监督单位各一份。</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甲方（盖章） ：                                乙方（盖章）： </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法定代表人（签字或盖章）：                     法定代表人（签字或盖章） ：</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或其授权的代理人（签字或盖章）：                或其授权的代理人（签字或盖章） ： </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日  期：                                       日   期：   </w:t>
      </w:r>
      <w:r>
        <w:rPr>
          <w:rFonts w:hint="eastAsia" w:ascii="宋体" w:hAnsi="宋体" w:cs="宋体"/>
          <w:szCs w:val="21"/>
        </w:rPr>
      </w:r>
      <w:r/>
    </w:p>
    <w:p>
      <w:pPr>
        <w:pStyle w:val="935"/>
        <w:ind w:left="0" w:firstLine="0"/>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附件8：</w:t>
      </w:r>
      <w:r>
        <w:rPr>
          <w:rFonts w:hint="eastAsia" w:ascii="宋体" w:hAnsi="宋体" w:cs="宋体"/>
          <w:b/>
          <w:szCs w:val="21"/>
        </w:rPr>
      </w:r>
      <w:r/>
    </w:p>
    <w:p>
      <w:pPr>
        <w:pStyle w:val="935"/>
        <w:ind w:left="1"/>
        <w:jc w:val="center"/>
        <w:spacing w:line="480" w:lineRule="exact"/>
        <w:rPr>
          <w:rFonts w:hint="eastAsia" w:ascii="宋体" w:hAnsi="宋体" w:cs="宋体"/>
          <w:b/>
          <w:szCs w:val="21"/>
        </w:rPr>
      </w:pPr>
      <w:r>
        <w:rPr>
          <w:rFonts w:hint="eastAsia" w:ascii="宋体" w:hAnsi="宋体" w:cs="宋体"/>
          <w:b/>
          <w:szCs w:val="21"/>
          <w:lang w:bidi="ar"/>
        </w:rPr>
        <w:t xml:space="preserve">不拖欠农民工工资承诺书</w:t>
      </w:r>
      <w:r>
        <w:rPr>
          <w:rFonts w:hint="eastAsia" w:ascii="宋体" w:hAnsi="宋体" w:cs="宋体"/>
          <w:b/>
          <w:szCs w:val="21"/>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935"/>
        <w:ind w:firstLine="480"/>
        <w:spacing w:line="480" w:lineRule="exact"/>
        <w:rPr>
          <w:rFonts w:hint="eastAsia" w:ascii="宋体" w:hAnsi="宋体" w:cs="宋体"/>
          <w:szCs w:val="21"/>
          <w:u w:val="single"/>
          <w:lang w:bidi="ar"/>
        </w:rPr>
      </w:pPr>
      <w:r>
        <w:rPr>
          <w:rFonts w:hint="eastAsia" w:ascii="宋体" w:hAnsi="宋体" w:cs="宋体"/>
          <w:szCs w:val="21"/>
          <w:lang w:bidi="ar"/>
        </w:rPr>
        <w:t xml:space="preserve">致： </w:t>
      </w:r>
      <w:r>
        <w:rPr>
          <w:rFonts w:hint="eastAsia" w:ascii="宋体" w:hAnsi="宋体" w:cs="宋体"/>
          <w:szCs w:val="21"/>
          <w:u w:val="single"/>
          <w:lang w:bidi="ar"/>
        </w:rPr>
        <w:t xml:space="preserve">                     </w:t>
      </w:r>
      <w:r>
        <w:rPr>
          <w:rFonts w:hint="eastAsia" w:ascii="宋体" w:hAnsi="宋体" w:cs="宋体"/>
          <w:szCs w:val="21"/>
          <w:u w:val="single"/>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                                 （承包人全称）法定代表人的资格，郑重承诺：</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w:t>
      </w:r>
      <w:r>
        <w:rPr>
          <w:rFonts w:hint="eastAsia" w:ascii="宋体" w:hAnsi="宋体" w:cs="宋体"/>
          <w:szCs w:val="21"/>
          <w:u w:val="single"/>
          <w:lang w:bidi="ar"/>
        </w:rPr>
        <w:t xml:space="preserve">              </w:t>
      </w:r>
      <w:r>
        <w:rPr>
          <w:rFonts w:hint="eastAsia" w:ascii="宋体" w:hAnsi="宋体" w:cs="宋体"/>
          <w:szCs w:val="21"/>
          <w:lang w:bidi="ar"/>
        </w:rPr>
        <w:t xml:space="preserve">（标段名称）需要使用农民工时，将保证做到：</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承包人（公章）： </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法定代表人（签字或盖章）：</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日  期：     年  月   日</w:t>
      </w:r>
      <w:r>
        <w:rPr>
          <w:rFonts w:hint="eastAsia" w:ascii="宋体" w:hAnsi="宋体" w:cs="宋体"/>
          <w:szCs w:val="21"/>
          <w:lang w:bidi="ar"/>
        </w:rPr>
      </w:r>
      <w:r/>
    </w:p>
    <w:p>
      <w:pPr>
        <w:pStyle w:val="935"/>
        <w:ind w:left="0" w:firstLine="0"/>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附件9：                    </w:t>
      </w:r>
      <w:r>
        <w:rPr>
          <w:rFonts w:hint="eastAsia" w:ascii="宋体" w:hAnsi="宋体" w:cs="宋体"/>
          <w:b/>
          <w:szCs w:val="21"/>
        </w:rPr>
      </w:r>
      <w:r/>
    </w:p>
    <w:p>
      <w:pPr>
        <w:pStyle w:val="935"/>
        <w:ind w:left="0" w:firstLine="0"/>
        <w:jc w:val="center"/>
        <w:spacing w:line="480" w:lineRule="exact"/>
        <w:rPr>
          <w:rFonts w:hint="eastAsia" w:ascii="宋体" w:hAnsi="宋体" w:cs="宋体"/>
          <w:szCs w:val="21"/>
        </w:rPr>
      </w:pPr>
      <w:r>
        <w:rPr>
          <w:rFonts w:hint="eastAsia" w:ascii="宋体" w:hAnsi="宋体" w:cs="宋体"/>
          <w:b/>
          <w:szCs w:val="21"/>
          <w:lang w:bidi="ar"/>
        </w:rPr>
        <w:t xml:space="preserve">中标人诚信承诺书</w:t>
      </w:r>
      <w:r>
        <w:rPr>
          <w:rFonts w:hint="eastAsia" w:ascii="宋体" w:hAnsi="宋体" w:cs="宋体"/>
          <w:szCs w:val="21"/>
        </w:rPr>
      </w:r>
      <w:r/>
    </w:p>
    <w:p>
      <w:pPr>
        <w:pStyle w:val="935"/>
        <w:ind w:firstLine="1200"/>
        <w:spacing w:line="480" w:lineRule="exact"/>
        <w:rPr>
          <w:rFonts w:hint="eastAsia" w:ascii="宋体" w:hAnsi="宋体" w:cs="宋体"/>
          <w:szCs w:val="21"/>
        </w:rPr>
      </w:pPr>
      <w:r>
        <w:rPr>
          <w:rFonts w:hint="eastAsia" w:ascii="宋体" w:hAnsi="宋体" w:cs="宋体"/>
          <w:szCs w:val="21"/>
        </w:rPr>
      </w:r>
      <w:r/>
    </w:p>
    <w:p>
      <w:pPr>
        <w:pStyle w:val="935"/>
        <w:ind w:firstLine="480"/>
        <w:spacing w:line="480" w:lineRule="exact"/>
        <w:rPr>
          <w:rFonts w:hint="eastAsia" w:ascii="宋体" w:hAnsi="宋体" w:cs="宋体"/>
          <w:szCs w:val="21"/>
          <w:u w:val="single"/>
        </w:rPr>
      </w:pPr>
      <w:r>
        <w:rPr>
          <w:rFonts w:hint="eastAsia" w:ascii="宋体" w:hAnsi="宋体" w:cs="宋体"/>
          <w:szCs w:val="21"/>
          <w:lang w:bidi="ar"/>
        </w:rPr>
        <w:t xml:space="preserve">我单位系公司作为</w:t>
      </w:r>
      <w:r>
        <w:rPr>
          <w:rFonts w:hint="eastAsia" w:ascii="宋体" w:hAnsi="宋体" w:cs="宋体"/>
          <w:szCs w:val="21"/>
          <w:u w:val="single"/>
          <w:lang w:bidi="ar"/>
        </w:rPr>
        <w:t xml:space="preserve">         </w:t>
      </w:r>
      <w:r>
        <w:rPr>
          <w:rFonts w:hint="eastAsia" w:ascii="宋体" w:hAnsi="宋体" w:cs="宋体"/>
          <w:szCs w:val="21"/>
          <w:lang w:bidi="ar"/>
        </w:rPr>
        <w:t xml:space="preserve">（建设单位）</w:t>
      </w:r>
      <w:r>
        <w:rPr>
          <w:rFonts w:hint="eastAsia" w:ascii="宋体" w:hAnsi="宋体" w:cs="宋体"/>
          <w:szCs w:val="21"/>
          <w:u w:val="single"/>
          <w:lang w:bidi="ar"/>
        </w:rPr>
        <w:t xml:space="preserve">            </w:t>
      </w:r>
      <w:r>
        <w:rPr>
          <w:rFonts w:hint="eastAsia" w:ascii="宋体" w:hAnsi="宋体" w:cs="宋体"/>
          <w:szCs w:val="21"/>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cs="宋体"/>
          <w:szCs w:val="21"/>
          <w:u w:val="single"/>
        </w:rPr>
      </w:r>
      <w:r/>
    </w:p>
    <w:p>
      <w:pPr>
        <w:pStyle w:val="935"/>
        <w:ind w:left="210" w:hanging="240"/>
        <w:spacing w:line="480" w:lineRule="exact"/>
        <w:rPr>
          <w:rFonts w:hint="eastAsia" w:ascii="宋体" w:hAnsi="宋体" w:cs="宋体"/>
          <w:szCs w:val="21"/>
        </w:rPr>
      </w:pPr>
      <w:r>
        <w:rPr>
          <w:rFonts w:hint="eastAsia" w:ascii="宋体" w:hAnsi="宋体" w:cs="宋体"/>
          <w:szCs w:val="21"/>
        </w:rPr>
      </w:r>
      <w:r/>
    </w:p>
    <w:p>
      <w:pPr>
        <w:pStyle w:val="935"/>
        <w:ind w:left="210" w:hanging="240"/>
        <w:spacing w:line="480" w:lineRule="exact"/>
        <w:rPr>
          <w:rFonts w:hint="eastAsia" w:ascii="宋体" w:hAnsi="宋体" w:cs="宋体"/>
          <w:szCs w:val="21"/>
        </w:rPr>
      </w:pPr>
      <w:r>
        <w:rPr>
          <w:rFonts w:hint="eastAsia" w:ascii="宋体" w:hAnsi="宋体" w:cs="宋体"/>
          <w:szCs w:val="21"/>
        </w:rPr>
      </w:r>
      <w:r/>
    </w:p>
    <w:p>
      <w:pPr>
        <w:pStyle w:val="935"/>
        <w:ind w:left="210" w:hanging="240"/>
        <w:spacing w:line="480" w:lineRule="exact"/>
        <w:rPr>
          <w:rFonts w:hint="eastAsia" w:ascii="宋体" w:hAnsi="宋体" w:cs="宋体"/>
          <w:szCs w:val="21"/>
          <w:u w:val="single"/>
        </w:rPr>
      </w:pPr>
      <w:r>
        <w:rPr>
          <w:rFonts w:hint="eastAsia" w:ascii="宋体" w:hAnsi="宋体" w:cs="宋体"/>
          <w:szCs w:val="21"/>
          <w:lang w:bidi="ar"/>
        </w:rPr>
        <w:t xml:space="preserve">          建造师签字：</w:t>
      </w:r>
      <w:r>
        <w:rPr>
          <w:rFonts w:hint="eastAsia" w:ascii="宋体" w:hAnsi="宋体" w:cs="宋体"/>
          <w:szCs w:val="21"/>
          <w:u w:val="single"/>
        </w:rPr>
      </w:r>
      <w:r/>
    </w:p>
    <w:p>
      <w:pPr>
        <w:pStyle w:val="935"/>
        <w:ind w:left="210" w:hanging="240"/>
        <w:spacing w:line="480" w:lineRule="exact"/>
        <w:rPr>
          <w:rFonts w:hint="eastAsia" w:ascii="宋体" w:hAnsi="宋体" w:cs="宋体"/>
          <w:szCs w:val="21"/>
          <w:u w:val="single"/>
        </w:rPr>
      </w:pPr>
      <w:r>
        <w:rPr>
          <w:rFonts w:hint="eastAsia" w:ascii="宋体" w:hAnsi="宋体" w:cs="宋体"/>
          <w:szCs w:val="21"/>
          <w:u w:val="single"/>
        </w:rPr>
      </w:r>
      <w:r/>
    </w:p>
    <w:p>
      <w:pPr>
        <w:pStyle w:val="935"/>
        <w:ind w:left="365" w:firstLine="840"/>
        <w:spacing w:line="480" w:lineRule="exact"/>
        <w:rPr>
          <w:rFonts w:hint="eastAsia" w:ascii="宋体" w:hAnsi="宋体" w:cs="宋体"/>
          <w:szCs w:val="21"/>
        </w:rPr>
      </w:pPr>
      <w:r>
        <w:rPr>
          <w:rFonts w:hint="eastAsia" w:ascii="宋体" w:hAnsi="宋体" w:cs="宋体"/>
          <w:szCs w:val="21"/>
          <w:lang w:bidi="ar"/>
        </w:rPr>
        <w:t xml:space="preserve">中标人法定代表人或委托代理人签字：</w:t>
      </w:r>
      <w:r>
        <w:rPr>
          <w:rFonts w:hint="eastAsia" w:ascii="宋体" w:hAnsi="宋体" w:cs="宋体"/>
          <w:szCs w:val="21"/>
        </w:rPr>
      </w:r>
      <w:r/>
    </w:p>
    <w:p>
      <w:pPr>
        <w:pStyle w:val="935"/>
        <w:spacing w:line="480" w:lineRule="exact"/>
        <w:rPr>
          <w:rFonts w:hint="eastAsia" w:ascii="宋体" w:hAnsi="宋体" w:cs="宋体"/>
          <w:szCs w:val="21"/>
        </w:rPr>
      </w:pPr>
      <w:r>
        <w:rPr>
          <w:rFonts w:hint="eastAsia" w:ascii="宋体" w:hAnsi="宋体" w:cs="宋体"/>
          <w:szCs w:val="21"/>
        </w:rPr>
      </w:r>
      <w:r/>
    </w:p>
    <w:p>
      <w:pPr>
        <w:pStyle w:val="935"/>
        <w:spacing w:line="480" w:lineRule="exact"/>
        <w:rPr>
          <w:rFonts w:hint="eastAsia" w:ascii="宋体" w:hAnsi="宋体" w:cs="宋体"/>
          <w:szCs w:val="21"/>
        </w:rPr>
      </w:pPr>
      <w:r>
        <w:rPr>
          <w:rFonts w:hint="eastAsia" w:ascii="宋体" w:hAnsi="宋体" w:cs="宋体"/>
          <w:szCs w:val="21"/>
          <w:lang w:bidi="ar"/>
        </w:rPr>
        <w:t xml:space="preserve">          中标人公章：</w:t>
      </w:r>
      <w:r>
        <w:rPr>
          <w:rFonts w:hint="eastAsia" w:ascii="宋体" w:hAnsi="宋体" w:cs="宋体"/>
          <w:szCs w:val="21"/>
        </w:rPr>
      </w:r>
      <w:r/>
    </w:p>
    <w:p>
      <w:pPr>
        <w:pStyle w:val="935"/>
        <w:spacing w:line="480" w:lineRule="exact"/>
        <w:rPr>
          <w:rFonts w:hint="eastAsia" w:ascii="宋体" w:hAnsi="宋体" w:cs="宋体"/>
          <w:szCs w:val="21"/>
          <w:lang w:bidi="ar"/>
        </w:rPr>
      </w:pPr>
      <w:r>
        <w:rPr>
          <w:rFonts w:hint="eastAsia" w:ascii="宋体" w:hAnsi="宋体" w:cs="宋体"/>
          <w:szCs w:val="21"/>
          <w:lang w:bidi="ar"/>
        </w:rPr>
        <w:t xml:space="preserve">                                                          年      月     日</w:t>
      </w:r>
      <w:r>
        <w:rPr>
          <w:rFonts w:hint="eastAsia" w:ascii="宋体" w:hAnsi="宋体" w:cs="宋体"/>
          <w:szCs w:val="21"/>
          <w:lang w:bidi="ar"/>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0"/>
      <w:r/>
      <w:bookmarkEnd w:id="81"/>
      <w:r/>
      <w:bookmarkEnd w:id="82"/>
      <w:r/>
      <w:bookmarkEnd w:id="83"/>
      <w:r/>
      <w:bookmarkEnd w:id="86"/>
      <w:r>
        <w:rPr>
          <w:rFonts w:hint="eastAsia" w:ascii="宋体" w:hAnsi="宋体" w:eastAsia="宋体" w:cs="宋体"/>
          <w:b/>
          <w:bCs/>
          <w:color w:val="000000"/>
          <w:sz w:val="44"/>
          <w:szCs w:val="44"/>
          <w:highlight w:val="none"/>
          <w:lang w:eastAsia="zh-CN"/>
        </w:rPr>
        <w:t xml:space="preserve">技术标准和要求</w:t>
      </w:r>
      <w:bookmarkEnd w:id="84"/>
      <w:r/>
      <w:bookmarkEnd w:id="85"/>
      <w:r>
        <w:rPr>
          <w:rFonts w:hint="eastAsia" w:ascii="宋体" w:hAnsi="宋体" w:eastAsia="宋体" w:cs="宋体"/>
          <w:b/>
          <w:bCs/>
          <w:color w:val="000000"/>
          <w:sz w:val="44"/>
          <w:szCs w:val="44"/>
          <w:highlight w:val="none"/>
          <w:lang w:eastAsia="zh-CN"/>
        </w:rPr>
      </w:r>
      <w:r/>
    </w:p>
    <w:p>
      <w:pPr>
        <w:pStyle w:val="935"/>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3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935"/>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35"/>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35"/>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1、江苏省市政工程预算定额；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2、连云港市及江苏省相关文件精神。 </w:t>
      </w:r>
      <w:r>
        <w:rPr>
          <w:rFonts w:hint="eastAsia" w:ascii="宋体" w:hAnsi="宋体" w:eastAsia="宋体" w:cs="宋体"/>
          <w:sz w:val="24"/>
          <w:szCs w:val="24"/>
        </w:rPr>
      </w:r>
      <w:r/>
    </w:p>
    <w:p>
      <w:pPr>
        <w:pStyle w:val="935"/>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35"/>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35"/>
        <w:ind w:firstLine="482"/>
        <w:rPr>
          <w:rFonts w:hint="eastAsia" w:ascii="宋体" w:hAnsi="宋体" w:eastAsia="宋体"/>
          <w:b/>
          <w:bCs/>
          <w:color w:val="000000"/>
        </w:rPr>
      </w:pPr>
      <w:r>
        <w:rPr>
          <w:rFonts w:hint="eastAsia" w:ascii="宋体" w:hAnsi="宋体" w:eastAsia="宋体"/>
          <w:b/>
          <w:bCs/>
          <w:color w:val="000000"/>
        </w:rPr>
        <w:t xml:space="preserve">1、合同履行期限（工期）</w:t>
      </w:r>
      <w:r>
        <w:rPr>
          <w:rFonts w:hint="eastAsia" w:ascii="宋体" w:hAnsi="宋体" w:eastAsia="宋体"/>
          <w:b/>
          <w:bCs/>
          <w:color w:val="000000"/>
          <w:highlight w:val="none"/>
        </w:rPr>
        <w:t xml:space="preserve">：</w:t>
      </w:r>
      <w:r>
        <w:rPr>
          <w:rFonts w:hint="eastAsia" w:ascii="宋体" w:hAnsi="宋体" w:eastAsia="宋体"/>
          <w:b/>
          <w:bCs/>
          <w:color w:val="000000"/>
          <w:highlight w:val="none"/>
          <w:lang w:val="en-US" w:eastAsia="zh-CN"/>
        </w:rPr>
        <w:t xml:space="preserve">90</w:t>
      </w:r>
      <w:r>
        <w:rPr>
          <w:rFonts w:hint="eastAsia" w:ascii="宋体" w:hAnsi="宋体" w:eastAsia="宋体"/>
          <w:b/>
          <w:bCs/>
          <w:color w:val="000000"/>
          <w:highlight w:val="none"/>
        </w:rPr>
        <w:t xml:space="preserve">日历天</w:t>
      </w:r>
      <w:r>
        <w:rPr>
          <w:rFonts w:hint="eastAsia" w:ascii="宋体" w:hAnsi="宋体" w:eastAsia="宋体"/>
          <w:b/>
          <w:bCs/>
          <w:color w:val="000000"/>
        </w:rPr>
        <w:t xml:space="preserve">（具体开工日期以采购人</w:t>
      </w:r>
      <w:r>
        <w:rPr>
          <w:rFonts w:hint="eastAsia" w:ascii="宋体" w:hAnsi="宋体" w:eastAsia="宋体"/>
          <w:b/>
          <w:bCs/>
          <w:color w:val="000000"/>
          <w:lang w:val="en-US" w:eastAsia="zh-CN"/>
        </w:rPr>
        <w:t xml:space="preserve">或监理</w:t>
      </w:r>
      <w:r>
        <w:rPr>
          <w:rFonts w:hint="eastAsia" w:ascii="宋体" w:hAnsi="宋体" w:eastAsia="宋体"/>
          <w:b/>
          <w:bCs/>
          <w:color w:val="000000"/>
        </w:rPr>
        <w:t xml:space="preserve">发出的书面开工令为准）。</w:t>
      </w:r>
      <w:r>
        <w:rPr>
          <w:rFonts w:hint="eastAsia" w:ascii="宋体" w:hAnsi="宋体" w:eastAsia="宋体"/>
          <w:b/>
          <w:bCs/>
          <w:color w:val="000000"/>
        </w:rPr>
      </w:r>
      <w:r/>
    </w:p>
    <w:p>
      <w:pPr>
        <w:pStyle w:val="935"/>
        <w:ind w:left="0" w:right="0" w:firstLine="482"/>
        <w:pageBreakBefore w:val="0"/>
        <w:spacing w:line="360" w:lineRule="auto"/>
        <w:widowControl w:val="off"/>
        <w:rPr>
          <w:rFonts w:hint="eastAsia" w:ascii="宋体" w:hAnsi="宋体" w:eastAsia="宋体"/>
          <w:color w:val="000000"/>
        </w:rPr>
      </w:pPr>
      <w:r>
        <w:rPr>
          <w:rFonts w:hint="eastAsia" w:ascii="宋体" w:hAnsi="宋体" w:eastAsia="宋体" w:cs="宋体"/>
          <w:b/>
          <w:color w:val="000000"/>
        </w:rPr>
        <w:t xml:space="preserve">2</w:t>
      </w:r>
      <w:r>
        <w:rPr>
          <w:rFonts w:ascii="宋体" w:hAnsi="宋体" w:eastAsia="宋体" w:cs="宋体"/>
          <w:b/>
          <w:color w:val="000000"/>
        </w:rPr>
        <w:t xml:space="preserve">、付款方式：</w:t>
      </w:r>
      <w:r>
        <w:rPr>
          <w:rFonts w:hint="eastAsia" w:ascii="宋体" w:hAnsi="宋体" w:cs="宋体"/>
          <w:b/>
          <w:bCs/>
          <w:color w:val="000000"/>
          <w:sz w:val="24"/>
          <w:szCs w:val="24"/>
          <w:highlight w:val="none"/>
          <w:lang w:val="en-US" w:eastAsia="zh-CN"/>
        </w:rPr>
        <w:t xml:space="preserve">发包人向承包人预付工程款为签约合同价（扣除合同价中暂列金额、暂估价项目）的10%（凭承包人出具正规发票）。本工程验收合格后</w:t>
      </w:r>
      <w:r>
        <w:rPr>
          <w:rFonts w:hint="eastAsia" w:ascii="宋体" w:hAnsi="宋体" w:cs="宋体"/>
          <w:b/>
          <w:bCs/>
          <w:color w:val="000000"/>
          <w:sz w:val="24"/>
          <w:szCs w:val="24"/>
          <w:highlight w:val="none"/>
        </w:rPr>
        <w:t xml:space="preserve">支付</w:t>
      </w:r>
      <w:r>
        <w:rPr>
          <w:rFonts w:hint="eastAsia" w:ascii="宋体" w:hAnsi="宋体" w:cs="宋体"/>
          <w:b/>
          <w:bCs/>
          <w:color w:val="000000"/>
          <w:sz w:val="24"/>
          <w:szCs w:val="24"/>
          <w:highlight w:val="none"/>
          <w:lang w:val="en-US" w:eastAsia="zh-CN"/>
        </w:rPr>
        <w:t xml:space="preserve">至经验收合格的</w:t>
      </w:r>
      <w:r>
        <w:rPr>
          <w:rFonts w:hint="eastAsia" w:ascii="宋体" w:hAnsi="宋体" w:cs="宋体"/>
          <w:b/>
          <w:bCs/>
          <w:color w:val="000000"/>
          <w:sz w:val="24"/>
          <w:szCs w:val="24"/>
          <w:highlight w:val="none"/>
        </w:rPr>
        <w:t xml:space="preserve">已完工</w:t>
      </w:r>
      <w:r>
        <w:rPr>
          <w:rFonts w:hint="eastAsia" w:ascii="宋体" w:hAnsi="宋体" w:cs="宋体"/>
          <w:b/>
          <w:bCs/>
          <w:color w:val="000000"/>
          <w:sz w:val="24"/>
          <w:szCs w:val="24"/>
          <w:highlight w:val="none"/>
          <w:lang w:val="en-US" w:eastAsia="zh-CN"/>
        </w:rPr>
        <w:t xml:space="preserve">工程</w:t>
      </w:r>
      <w:r>
        <w:rPr>
          <w:rFonts w:hint="eastAsia" w:ascii="宋体" w:hAnsi="宋体" w:cs="宋体"/>
          <w:b/>
          <w:bCs/>
          <w:color w:val="000000"/>
          <w:sz w:val="24"/>
          <w:szCs w:val="24"/>
          <w:highlight w:val="none"/>
        </w:rPr>
        <w:t xml:space="preserve">量</w:t>
      </w:r>
      <w:r>
        <w:rPr>
          <w:rFonts w:hint="eastAsia" w:ascii="宋体" w:hAnsi="宋体" w:cs="宋体"/>
          <w:b/>
          <w:bCs/>
          <w:color w:val="000000"/>
          <w:sz w:val="24"/>
          <w:szCs w:val="24"/>
          <w:highlight w:val="none"/>
          <w:lang w:val="en-US" w:eastAsia="zh-CN"/>
        </w:rPr>
        <w:t xml:space="preserve">计量价款</w:t>
      </w:r>
      <w:r>
        <w:rPr>
          <w:rFonts w:hint="eastAsia" w:ascii="宋体" w:hAnsi="宋体" w:cs="宋体"/>
          <w:b/>
          <w:bCs/>
          <w:color w:val="000000"/>
          <w:sz w:val="24"/>
          <w:szCs w:val="24"/>
          <w:highlight w:val="none"/>
        </w:rPr>
        <w:t xml:space="preserve">的80%</w:t>
      </w:r>
      <w:r>
        <w:rPr>
          <w:rFonts w:hint="eastAsia" w:ascii="宋体" w:hAnsi="宋体" w:cs="宋体"/>
          <w:b/>
          <w:bCs/>
          <w:color w:val="000000"/>
          <w:sz w:val="24"/>
          <w:szCs w:val="24"/>
          <w:highlight w:val="none"/>
          <w:lang w:val="en-US" w:eastAsia="zh-CN"/>
        </w:rPr>
        <w:t xml:space="preserve">，经发包人委托的第三方咨询机构完成工程结算审核并出具审计报告后，付至结算审定价的97%，质量保证金金额为最</w:t>
      </w:r>
      <w:r>
        <w:rPr>
          <w:rFonts w:hint="eastAsia" w:ascii="宋体" w:hAnsi="宋体" w:eastAsia="宋体" w:cs="宋体"/>
          <w:b/>
          <w:bCs/>
          <w:color w:val="000000"/>
          <w:sz w:val="24"/>
          <w:szCs w:val="24"/>
          <w:highlight w:val="none"/>
          <w:lang w:val="en-US" w:eastAsia="zh-CN"/>
        </w:rPr>
        <w:t xml:space="preserve">终审定价的3%。缺陷责任期满后（无质量问题也无违约情况下）</w:t>
      </w:r>
      <w:r>
        <w:rPr>
          <w:rFonts w:hint="eastAsia" w:ascii="宋体" w:hAnsi="宋体" w:cs="宋体"/>
          <w:b/>
          <w:bCs/>
          <w:color w:val="000000"/>
          <w:sz w:val="24"/>
          <w:szCs w:val="24"/>
          <w:highlight w:val="none"/>
          <w:lang w:val="en-US" w:eastAsia="zh-CN"/>
        </w:rPr>
        <w:t xml:space="preserve">付清</w:t>
      </w:r>
      <w:r>
        <w:rPr>
          <w:rFonts w:hint="eastAsia" w:ascii="宋体" w:hAnsi="宋体" w:eastAsia="宋体" w:cs="宋体"/>
          <w:b/>
          <w:bCs/>
          <w:color w:val="000000"/>
          <w:sz w:val="24"/>
          <w:szCs w:val="24"/>
          <w:highlight w:val="none"/>
          <w:lang w:val="en-US" w:eastAsia="zh-CN"/>
        </w:rPr>
        <w:t xml:space="preserve">（无息）。</w:t>
      </w:r>
      <w:r>
        <w:rPr>
          <w:rFonts w:hint="eastAsia" w:ascii="宋体" w:hAnsi="宋体" w:eastAsia="宋体"/>
          <w:color w:val="000000"/>
        </w:rPr>
      </w:r>
      <w:r/>
    </w:p>
    <w:p>
      <w:pPr>
        <w:pStyle w:val="935"/>
        <w:ind w:firstLine="482"/>
        <w:rPr>
          <w:rFonts w:hint="eastAsia" w:ascii="宋体" w:hAnsi="宋体" w:cs="宋体"/>
          <w:color w:val="000000"/>
          <w:szCs w:val="21"/>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3</w:t>
      </w:r>
      <w:r>
        <w:rPr>
          <w:rFonts w:ascii="宋体" w:hAnsi="宋体" w:eastAsia="宋体" w:cs="宋体"/>
          <w:b/>
          <w:color w:val="000000"/>
        </w:rPr>
        <w:t xml:space="preserve">、</w:t>
      </w:r>
      <w:r>
        <w:rPr>
          <w:rFonts w:hint="eastAsia" w:ascii="宋体" w:hAnsi="宋体" w:cs="宋体"/>
          <w:color w:val="000000"/>
          <w:szCs w:val="21"/>
          <w:lang w:bidi="ar"/>
        </w:rPr>
        <w:t xml:space="preserve">质量标准：执行国家现行验收标准，等级为合格。</w:t>
      </w:r>
      <w:r>
        <w:rPr>
          <w:rFonts w:hint="eastAsia" w:ascii="宋体" w:hAnsi="宋体" w:cs="宋体"/>
          <w:color w:val="000000"/>
          <w:szCs w:val="21"/>
          <w:lang w:bidi="ar"/>
        </w:rPr>
      </w:r>
      <w:r/>
    </w:p>
    <w:p>
      <w:pPr>
        <w:pStyle w:val="1026"/>
        <w:spacing w:line="360" w:lineRule="auto"/>
        <w:rPr>
          <w:lang w:bidi="ar"/>
        </w:rPr>
      </w:pPr>
      <w:r>
        <w:rPr>
          <w:rFonts w:hint="eastAsia"/>
          <w:sz w:val="24"/>
          <w:lang w:val="en-US"/>
        </w:rPr>
        <w:t xml:space="preserve">4、</w:t>
      </w:r>
      <w:r>
        <w:rPr>
          <w:rFonts w:hint="eastAsia"/>
          <w:sz w:val="24"/>
        </w:rPr>
        <w:t xml:space="preserve">质保期：</w:t>
      </w:r>
      <w:r>
        <w:rPr>
          <w:rFonts w:hint="eastAsia"/>
          <w:sz w:val="24"/>
          <w:u w:val="single"/>
        </w:rPr>
        <w:t xml:space="preserve"> </w:t>
      </w:r>
      <w:r>
        <w:rPr>
          <w:rFonts w:hint="eastAsia"/>
          <w:sz w:val="24"/>
          <w:u w:val="single"/>
          <w:lang w:val="en-US"/>
        </w:rPr>
        <w:t xml:space="preserve">2</w:t>
      </w:r>
      <w:r>
        <w:rPr>
          <w:rFonts w:hint="eastAsia"/>
          <w:sz w:val="24"/>
          <w:u w:val="single"/>
        </w:rPr>
        <w:t xml:space="preserve"> </w:t>
      </w:r>
      <w:r>
        <w:rPr>
          <w:rFonts w:hint="eastAsia"/>
          <w:sz w:val="24"/>
        </w:rPr>
        <w:t xml:space="preserve">年。</w:t>
      </w:r>
      <w:r>
        <w:rPr>
          <w:lang w:bidi="ar"/>
        </w:rPr>
      </w:r>
      <w:r/>
    </w:p>
    <w:p>
      <w:pPr>
        <w:pStyle w:val="935"/>
        <w:ind w:firstLine="482"/>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bookmarkStart w:id="635" w:name="OLE_LINK15"/>
      <w:r>
        <w:rPr>
          <w:rFonts w:ascii="宋体" w:hAnsi="宋体" w:eastAsia="宋体" w:cs="宋体"/>
          <w:b/>
          <w:color w:val="000000"/>
        </w:rPr>
        <w:t xml:space="preserve">履约保证金</w:t>
      </w:r>
      <w:bookmarkEnd w:id="635"/>
      <w:r>
        <w:rPr>
          <w:rFonts w:ascii="宋体" w:hAnsi="宋体" w:eastAsia="宋体" w:cs="宋体"/>
          <w:b/>
          <w:color w:val="000000"/>
        </w:rPr>
        <w:t xml:space="preserve">：</w:t>
      </w:r>
      <w:r>
        <w:rPr>
          <w:rFonts w:hint="eastAsia" w:ascii="宋体" w:hAnsi="宋体" w:eastAsia="宋体" w:cs="宋体"/>
          <w:b/>
          <w:color w:val="000000"/>
          <w:lang w:val="en-US" w:eastAsia="zh-CN"/>
        </w:rPr>
        <w:t xml:space="preserve">本项目不收取履约保证金</w:t>
      </w:r>
      <w:r>
        <w:rPr>
          <w:rFonts w:ascii="宋体" w:hAnsi="宋体" w:eastAsia="宋体" w:cs="宋体"/>
          <w:b/>
          <w:color w:val="000000"/>
        </w:rPr>
        <w:t xml:space="preserve">。</w:t>
      </w:r>
      <w:r>
        <w:rPr>
          <w:rFonts w:ascii="宋体" w:hAnsi="宋体" w:eastAsia="宋体" w:cs="宋体"/>
          <w:b/>
          <w:color w:val="000000"/>
        </w:rPr>
      </w:r>
      <w:r/>
    </w:p>
    <w:p>
      <w:pPr>
        <w:pStyle w:val="935"/>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35"/>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36" w:name="_Toc153678434"/>
      <w:r/>
      <w:bookmarkStart w:id="637" w:name="_Toc142708871"/>
      <w:r/>
      <w:bookmarkStart w:id="638" w:name="_Toc28603"/>
      <w:r/>
      <w:bookmarkStart w:id="639" w:name="_Toc224532089"/>
      <w:r/>
      <w:bookmarkStart w:id="640" w:name="_Toc204595694"/>
      <w:r/>
      <w:bookmarkStart w:id="641" w:name="_Toc6129"/>
      <w:r/>
      <w:bookmarkStart w:id="642" w:name="_Toc515874992"/>
      <w:r>
        <w:rPr>
          <w:rFonts w:hint="eastAsia" w:ascii="宋体" w:hAnsi="宋体" w:eastAsia="宋体" w:cs="宋体"/>
          <w:color w:val="000000"/>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636"/>
      <w:r/>
      <w:bookmarkEnd w:id="637"/>
      <w:r>
        <w:rPr>
          <w:rFonts w:hint="eastAsia" w:ascii="宋体" w:hAnsi="宋体" w:eastAsia="宋体" w:cs="宋体"/>
          <w:b/>
          <w:bCs/>
          <w:color w:val="000000"/>
          <w:sz w:val="44"/>
          <w:szCs w:val="44"/>
          <w:highlight w:val="none"/>
        </w:rPr>
        <w:t xml:space="preserve">工程量清单</w:t>
      </w:r>
      <w:bookmarkEnd w:id="638"/>
      <w:r/>
      <w:bookmarkEnd w:id="639"/>
      <w:r/>
      <w:bookmarkEnd w:id="640"/>
      <w:r/>
      <w:bookmarkEnd w:id="641"/>
      <w:r/>
      <w:bookmarkEnd w:id="642"/>
      <w:r>
        <w:rPr>
          <w:rFonts w:hint="eastAsia" w:ascii="宋体" w:hAnsi="宋体" w:eastAsia="宋体" w:cs="宋体"/>
          <w:color w:val="000000"/>
          <w:highlight w:val="none"/>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43" w:name="_Toc204595695"/>
      <w:r/>
      <w:bookmarkStart w:id="644" w:name="_Toc515874993"/>
      <w:r/>
      <w:bookmarkStart w:id="645" w:name="_Toc224532090"/>
      <w:r>
        <w:rPr>
          <w:rFonts w:hint="eastAsia" w:ascii="宋体" w:hAnsi="宋体" w:eastAsia="宋体" w:cs="宋体"/>
          <w:color w:val="000000"/>
          <w:highlight w:val="none"/>
        </w:rPr>
        <w:br w:type="page" w:clear="all"/>
      </w:r>
      <w:bookmarkStart w:id="646" w:name="_Toc10628"/>
      <w:r/>
      <w:bookmarkStart w:id="647"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643"/>
      <w:r/>
      <w:bookmarkEnd w:id="644"/>
      <w:r/>
      <w:bookmarkEnd w:id="645"/>
      <w:r/>
      <w:bookmarkEnd w:id="646"/>
      <w:r/>
      <w:bookmarkEnd w:id="647"/>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648" w:name="_Toc204595696"/>
      <w:r/>
      <w:bookmarkStart w:id="649" w:name="_Toc224532091"/>
      <w:r>
        <w:rPr>
          <w:rFonts w:hint="eastAsia" w:ascii="宋体" w:hAnsi="宋体" w:eastAsia="宋体" w:cs="宋体"/>
          <w:color w:val="000000"/>
          <w:highlight w:val="none"/>
        </w:rPr>
        <w:t xml:space="preserve">通过网盘分享的文件：2026年连云区危旧房改造项目(墟沟街道)（政府采购工程）（专门面向中小企业）图纸</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链接: https://pan.baidu.com/s/1ZHifn1vwMJ4mI4bN2XU7gw?pwd=rr6t 提取码: rr6t </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--来自百度网盘超级会员v2的分享</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650" w:name="_Toc13032"/>
      <w:r/>
      <w:bookmarkStart w:id="651" w:name="_Toc515874994"/>
      <w:r>
        <mc:AlternateContent>
          <mc:Choice Requires="wpg">
            <w:drawing>
              <wp:inline xmlns:wp="http://schemas.openxmlformats.org/drawingml/2006/wordprocessingDrawing" distT="0" distB="0" distL="0" distR="0">
                <wp:extent cx="6189345" cy="61893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89345" cy="6189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7.3pt;height:487.3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b/>
          <w:bCs/>
          <w:color w:val="000000"/>
          <w:sz w:val="44"/>
          <w:szCs w:val="44"/>
          <w:lang w:val="en-US" w:eastAsia="zh-CN" w:bidi="ar-SA"/>
        </w:rPr>
        <w:br w:type="page" w:clear="all"/>
      </w:r>
      <w:r>
        <w:rPr>
          <w:rFonts w:hint="eastAsia" w:ascii="宋体" w:hAnsi="宋体" w:eastAsia="宋体" w:cs="宋体"/>
          <w:b/>
          <w:bCs/>
          <w:color w:val="000000"/>
          <w:sz w:val="44"/>
          <w:szCs w:val="44"/>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650"/>
      <w:r>
        <w:rPr>
          <w:rFonts w:hint="eastAsia" w:ascii="宋体" w:hAnsi="宋体" w:eastAsia="宋体" w:cs="宋体"/>
          <w:b/>
          <w:bCs/>
          <w:color w:val="000000"/>
          <w:sz w:val="44"/>
          <w:szCs w:val="44"/>
          <w:highlight w:val="none"/>
        </w:rPr>
      </w:r>
      <w:r/>
    </w:p>
    <w:p>
      <w:pPr>
        <w:pStyle w:val="1305"/>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35"/>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05"/>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935"/>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05"/>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305"/>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35"/>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35"/>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00"/>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00"/>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969"/>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70</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25"/>
        <w:tblW w:w="9516"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440"/>
      </w:tblGrid>
      <w:tr>
        <w:trPr>
          <w:trHeight w:val="679"/>
        </w:trPr>
        <w:tc>
          <w:tcPr>
            <w:tcW w:w="1345" w:type="dxa"/>
            <w:vAlign w:val="center"/>
            <w:textDirection w:val="lrTb"/>
            <w:noWrap w:val="false"/>
          </w:tcPr>
          <w:p>
            <w:pPr>
              <w:pStyle w:val="1002"/>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440" w:type="dxa"/>
            <w:vAlign w:val="center"/>
            <w:textDirection w:val="lrTb"/>
            <w:noWrap w:val="false"/>
          </w:tcPr>
          <w:p>
            <w:pPr>
              <w:pStyle w:val="1002"/>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35"/>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08"/>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(27</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935"/>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440" w:type="dxa"/>
            <w:vAlign w:val="center"/>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时间以合同签订时间为准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响应文件中需提供有效合同，提供的证明材料必须能清晰的表明类似工程的供应商名称、工程内容、时间等需要明示的内容，以上证明材料扫描件上传响应文件，否则不得分。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1008"/>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体系认证</w:t>
            </w:r>
            <w:r>
              <w:rPr>
                <w:rFonts w:hint="eastAsia" w:ascii="宋体" w:hAnsi="宋体" w:eastAsia="宋体" w:cs="宋体"/>
                <w:b/>
                <w:bCs/>
                <w:color w:val="000000"/>
                <w:sz w:val="24"/>
                <w:szCs w:val="24"/>
                <w:highlight w:val="none"/>
                <w:lang w:val="en-US" w:eastAsia="zh-CN"/>
              </w:rPr>
            </w:r>
            <w:r/>
          </w:p>
          <w:p>
            <w:pPr>
              <w:pStyle w:val="935"/>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（9分）</w:t>
            </w:r>
            <w:r>
              <w:rPr>
                <w:rFonts w:hint="eastAsia" w:ascii="宋体" w:hAnsi="宋体" w:eastAsia="宋体" w:cs="宋体"/>
                <w:b/>
                <w:bCs/>
                <w:color w:val="000000"/>
                <w:sz w:val="24"/>
                <w:szCs w:val="24"/>
                <w:highlight w:val="none"/>
              </w:rPr>
            </w:r>
            <w:r/>
          </w:p>
        </w:tc>
        <w:tc>
          <w:tcPr>
            <w:tcW w:w="6440" w:type="dxa"/>
            <w:vAlign w:val="top"/>
            <w:textDirection w:val="lrTb"/>
            <w:noWrap w:val="false"/>
          </w:tcPr>
          <w:p>
            <w:pPr>
              <w:pStyle w:val="935"/>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（1）供应商具有质量管理体系认证证书得3分；</w:t>
            </w:r>
            <w:r>
              <w:rPr>
                <w:rFonts w:hint="eastAsia" w:ascii="宋体" w:hAnsi="宋体" w:eastAsia="宋体" w:cs="宋体"/>
                <w:color w:val="000000"/>
                <w:sz w:val="24"/>
                <w:szCs w:val="24"/>
                <w:highlight w:val="none"/>
                <w:lang w:val="en-US" w:eastAsia="zh-CN" w:bidi="ar"/>
              </w:rPr>
            </w:r>
            <w:r/>
          </w:p>
          <w:p>
            <w:pPr>
              <w:pStyle w:val="935"/>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（2）供应商具有环境管理体系认证证书得3分；</w:t>
            </w:r>
            <w:r>
              <w:rPr>
                <w:rFonts w:hint="eastAsia" w:ascii="宋体" w:hAnsi="宋体" w:eastAsia="宋体" w:cs="宋体"/>
                <w:color w:val="000000"/>
                <w:sz w:val="24"/>
                <w:szCs w:val="24"/>
                <w:highlight w:val="none"/>
                <w:lang w:val="en-US" w:eastAsia="zh-CN" w:bidi="ar"/>
              </w:rPr>
            </w:r>
            <w:r/>
          </w:p>
          <w:p>
            <w:pPr>
              <w:pStyle w:val="935"/>
              <w:ind w:left="0" w:firstLine="0"/>
              <w:jc w:val="left"/>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（3）供应商具有职业健康安全管理体系认证证书得3分。</w:t>
            </w:r>
            <w:r>
              <w:rPr>
                <w:rFonts w:hint="eastAsia" w:ascii="宋体" w:hAnsi="宋体" w:eastAsia="宋体" w:cs="宋体"/>
                <w:color w:val="000000"/>
                <w:sz w:val="24"/>
                <w:szCs w:val="24"/>
                <w:highlight w:val="none"/>
                <w:lang w:val="en-US" w:eastAsia="zh-CN" w:bidi="ar"/>
              </w:rPr>
            </w:r>
            <w:r/>
          </w:p>
          <w:p>
            <w:pPr>
              <w:pStyle w:val="1027"/>
              <w:numPr>
                <w:ilvl w:val="0"/>
                <w:numId w:val="0"/>
              </w:numPr>
              <w:ind w:left="0" w:firstLine="482"/>
              <w:jc w:val="left"/>
              <w:keepLines w:val="0"/>
              <w:keepNext w:val="0"/>
              <w:spacing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Cs w:val="24"/>
                <w:highlight w:val="none"/>
                <w:lang w:val="en-US" w:eastAsia="zh-CN"/>
              </w:rPr>
              <w:t xml:space="preserve">响应</w:t>
            </w:r>
            <w:r>
              <w:rPr>
                <w:rFonts w:hint="eastAsia" w:ascii="宋体" w:hAnsi="宋体" w:eastAsia="宋体" w:cs="宋体"/>
                <w:b/>
                <w:bCs/>
                <w:color w:val="000000"/>
                <w:szCs w:val="24"/>
                <w:highlight w:val="none"/>
              </w:rPr>
              <w:t xml:space="preserve">文件中提供</w:t>
            </w:r>
            <w:r>
              <w:rPr>
                <w:rFonts w:hint="eastAsia" w:ascii="宋体" w:hAnsi="宋体" w:eastAsia="宋体" w:cs="宋体"/>
                <w:b/>
                <w:bCs/>
                <w:color w:val="000000"/>
                <w:szCs w:val="24"/>
                <w:highlight w:val="none"/>
                <w:lang w:val="en-US" w:eastAsia="zh-CN"/>
              </w:rPr>
              <w:t xml:space="preserve">有效的</w:t>
            </w:r>
            <w:r>
              <w:rPr>
                <w:rFonts w:hint="eastAsia" w:ascii="宋体" w:hAnsi="宋体" w:eastAsia="宋体" w:cs="宋体"/>
                <w:b/>
                <w:bCs/>
                <w:color w:val="000000"/>
                <w:szCs w:val="24"/>
                <w:highlight w:val="none"/>
              </w:rPr>
              <w:t xml:space="preserve">证书扫描件及国家认证认可监督管理委员会网站（http://www.cnca.gov.cn/）查询截图。</w:t>
            </w:r>
            <w:r>
              <w:rPr>
                <w:rFonts w:hint="eastAsia" w:ascii="宋体" w:hAnsi="宋体" w:eastAsia="宋体" w:cs="宋体"/>
                <w:color w:val="000000"/>
                <w:sz w:val="24"/>
                <w:szCs w:val="24"/>
                <w:highlight w:val="none"/>
              </w:rPr>
            </w:r>
            <w:r/>
          </w:p>
        </w:tc>
      </w:tr>
      <w:tr>
        <w:trPr>
          <w:trHeight w:val="90"/>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技术负责人</w:t>
            </w:r>
            <w:r>
              <w:rPr>
                <w:rFonts w:hint="eastAsia" w:ascii="宋体" w:hAnsi="宋体" w:eastAsia="宋体" w:cs="宋体"/>
                <w:b/>
                <w:bCs/>
                <w:color w:val="000000"/>
                <w:sz w:val="24"/>
                <w:szCs w:val="24"/>
                <w:highlight w:val="none"/>
                <w:lang w:eastAsia="zh-CN"/>
              </w:rPr>
            </w:r>
            <w:r/>
          </w:p>
          <w:p>
            <w:pPr>
              <w:pStyle w:val="935"/>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r>
            <w:r/>
          </w:p>
        </w:tc>
        <w:tc>
          <w:tcPr>
            <w:tcW w:w="6440" w:type="dxa"/>
            <w:vAlign w:val="top"/>
            <w:textDirection w:val="lrTb"/>
            <w:noWrap w:val="false"/>
          </w:tcPr>
          <w:p>
            <w:pPr>
              <w:pStyle w:val="935"/>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拟派技术负责人（与项目负责人不得为同一人）具有</w:t>
            </w:r>
            <w:r>
              <w:rPr>
                <w:rFonts w:hint="eastAsia" w:ascii="宋体" w:hAnsi="宋体" w:eastAsia="宋体" w:cs="宋体"/>
                <w:b/>
                <w:bCs/>
                <w:color w:val="000000"/>
                <w:sz w:val="24"/>
                <w:szCs w:val="24"/>
                <w:highlight w:val="none"/>
                <w:lang w:val="en-US" w:eastAsia="zh-CN"/>
              </w:rPr>
              <w:t xml:space="preserve">中级及以上职称的得3分；</w:t>
            </w:r>
            <w:r>
              <w:rPr>
                <w:rFonts w:hint="eastAsia" w:ascii="宋体" w:hAnsi="宋体" w:eastAsia="宋体" w:cs="宋体"/>
                <w:b/>
                <w:bCs/>
                <w:color w:val="000000"/>
                <w:sz w:val="24"/>
                <w:szCs w:val="24"/>
                <w:highlight w:val="none"/>
                <w:lang w:val="en-US" w:eastAsia="zh-CN"/>
              </w:rPr>
            </w:r>
            <w:r/>
          </w:p>
          <w:p>
            <w:pPr>
              <w:pStyle w:val="935"/>
              <w:spacing w:line="360" w:lineRule="auto"/>
              <w:rPr>
                <w:rFonts w:hint="eastAsia" w:ascii="宋体" w:hAnsi="宋体" w:eastAsia="宋体" w:cs="宋体"/>
                <w:lang w:val="en-US" w:eastAsia="zh-CN"/>
              </w:rPr>
            </w:pPr>
            <w:r>
              <w:rPr>
                <w:rFonts w:hint="eastAsia" w:ascii="宋体" w:hAnsi="宋体" w:eastAsia="宋体" w:cs="宋体"/>
                <w:color w:val="000000"/>
                <w:sz w:val="24"/>
                <w:szCs w:val="24"/>
                <w:highlight w:val="none"/>
                <w:lang w:val="en-US" w:eastAsia="zh-CN"/>
              </w:rPr>
              <w:t xml:space="preserve">注：提供</w:t>
            </w:r>
            <w:r>
              <w:rPr>
                <w:rFonts w:hint="eastAsia" w:ascii="宋体" w:hAnsi="宋体" w:eastAsia="宋体" w:cs="宋体"/>
                <w:color w:val="000000"/>
                <w:sz w:val="24"/>
                <w:szCs w:val="24"/>
                <w:highlight w:val="none"/>
                <w:lang w:val="en-US" w:eastAsia="zh-CN"/>
              </w:rPr>
              <w:t xml:space="preserve">技术负责人职称</w:t>
            </w:r>
            <w:r>
              <w:rPr>
                <w:rFonts w:hint="eastAsia" w:ascii="宋体" w:hAnsi="宋体" w:eastAsia="宋体" w:cs="宋体"/>
                <w:color w:val="000000"/>
                <w:sz w:val="24"/>
                <w:szCs w:val="24"/>
                <w:highlight w:val="none"/>
                <w:lang w:val="en-US" w:eastAsia="zh-CN"/>
              </w:rPr>
              <w:t xml:space="preserve">证书及提供2026年03月至今任意一个月任意由磋商供应商为其缴纳的由社保部门出具并加盖社保机构章或社保机构参保缴费证明电子专用章的社会保险缴纳证明文件原件扫描件，未提供不得分。</w:t>
            </w:r>
            <w:r>
              <w:rPr>
                <w:rFonts w:hint="eastAsia" w:ascii="宋体" w:hAnsi="宋体" w:eastAsia="宋体" w:cs="宋体"/>
                <w:lang w:val="en-US" w:eastAsia="zh-CN"/>
              </w:rPr>
            </w:r>
            <w:r/>
          </w:p>
        </w:tc>
      </w:tr>
      <w:tr>
        <w:trPr>
          <w:trHeight w:val="90"/>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ind w:left="0" w:firstLine="0"/>
              <w:jc w:val="center"/>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项目组其他人员（10分）</w:t>
            </w:r>
            <w:r>
              <w:rPr>
                <w:rFonts w:ascii="宋体" w:hAnsi="宋体" w:eastAsia="宋体" w:cs="宋体"/>
                <w:b/>
                <w:bCs/>
                <w:color w:val="000000"/>
                <w:sz w:val="24"/>
                <w:szCs w:val="24"/>
                <w:highlight w:val="none"/>
                <w:lang w:val="en-US" w:eastAsia="zh-CN"/>
              </w:rPr>
            </w:r>
            <w:r/>
          </w:p>
        </w:tc>
        <w:tc>
          <w:tcPr>
            <w:tcW w:w="6440" w:type="dxa"/>
            <w:vAlign w:val="top"/>
            <w:textDirection w:val="lrTb"/>
            <w:noWrap w:val="false"/>
          </w:tcPr>
          <w:p>
            <w:pPr>
              <w:pStyle w:val="935"/>
              <w:ind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为本项目配备的安全员、质量员、施工员、资料员、材料员均持证上岗，项目管理团队不得兼职，每有一人得2分，一人多证不累计加分，本项最高得10分。</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（1）项目组其他人员不含项目负责人及技术负责人。</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（2）提供上述人员相关证件证明材料。</w:t>
            </w:r>
            <w:r>
              <w:rPr>
                <w:rFonts w:hint="eastAsia" w:ascii="宋体" w:hAnsi="宋体" w:eastAsia="宋体" w:cs="宋体"/>
                <w:color w:val="000000"/>
                <w:sz w:val="24"/>
                <w:szCs w:val="24"/>
                <w:highlight w:val="none"/>
                <w:lang w:val="en-US" w:eastAsia="zh-CN"/>
              </w:rPr>
            </w:r>
            <w:r/>
          </w:p>
          <w:p>
            <w:pPr>
              <w:pStyle w:val="935"/>
              <w:ind w:left="0" w:firstLine="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（3）提供上述人员证书及提供2026年03月至今任意一个月任意由磋商供应商为其缴纳的由社保部门出具并加盖社保机构章或社保机构参保缴费证明电子专用章的社会保险缴纳证明文件原件扫描件，未提供不得分。</w:t>
            </w:r>
            <w:r>
              <w:rPr>
                <w:rFonts w:ascii="宋体" w:hAnsi="宋体" w:eastAsia="宋体" w:cs="宋体"/>
                <w:color w:val="000000"/>
                <w:sz w:val="24"/>
                <w:szCs w:val="24"/>
                <w:highlight w:val="none"/>
                <w:lang w:val="en-US" w:eastAsia="zh-CN"/>
              </w:rPr>
            </w:r>
            <w:r/>
          </w:p>
        </w:tc>
      </w:tr>
      <w:tr>
        <w:trPr>
          <w:trHeight w:val="337"/>
        </w:trPr>
        <w:tc>
          <w:tcPr>
            <w:tcW w:w="1345" w:type="dxa"/>
            <w:vAlign w:val="top"/>
            <w:vMerge w:val="restart"/>
            <w:textDirection w:val="lrTb"/>
            <w:noWrap w:val="false"/>
          </w:tcPr>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43</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26"/>
              <w:ind w:left="0" w:firstLine="0"/>
              <w:jc w:val="center"/>
              <w:spacing w:before="78" w:line="360" w:lineRule="auto"/>
              <w:rPr>
                <w:rFonts w:hint="eastAsia" w:ascii="宋体" w:hAnsi="宋体" w:eastAsia="宋体" w:cs="宋体"/>
                <w:b/>
                <w:bCs/>
                <w:color w:val="000000"/>
                <w:spacing w:val="5"/>
                <w:sz w:val="24"/>
                <w:szCs w:val="24"/>
              </w:rPr>
            </w:pP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326"/>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cs="宋体"/>
                <w:b/>
                <w:bCs/>
                <w:color w:val="000000"/>
                <w:spacing w:val="5"/>
                <w:sz w:val="24"/>
                <w:szCs w:val="24"/>
                <w:lang w:val="en-US" w:eastAsia="zh-CN"/>
              </w:rPr>
              <w:t xml:space="preserve">6</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326"/>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10"/>
                <w:rFonts w:hint="eastAsia" w:ascii="宋体" w:hAnsi="宋体" w:eastAsia="宋体" w:cs="宋体"/>
                <w:sz w:val="24"/>
                <w:szCs w:val="24"/>
                <w:lang w:val="en-US" w:eastAsia="zh-CN" w:bidi="ar"/>
              </w:rPr>
              <w:t xml:space="preserve">6分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1010"/>
                <w:rFonts w:hint="eastAsia" w:ascii="宋体" w:hAnsi="宋体" w:eastAsia="宋体" w:cs="宋体"/>
                <w:sz w:val="24"/>
                <w:szCs w:val="24"/>
                <w:lang w:val="en-US" w:eastAsia="zh-CN" w:bidi="ar"/>
              </w:rPr>
              <w:t xml:space="preserve">5分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1010"/>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1010"/>
                <w:rFonts w:hint="eastAsia" w:ascii="宋体" w:hAnsi="宋体" w:eastAsia="宋体" w:cs="宋体"/>
                <w:sz w:val="24"/>
                <w:szCs w:val="24"/>
                <w:lang w:val="en-US" w:eastAsia="zh-CN" w:bidi="ar"/>
              </w:rPr>
              <w:t xml:space="preserve">2分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326"/>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52"/>
        </w:trPr>
        <w:tc>
          <w:tcPr>
            <w:tcW w:w="1345" w:type="dxa"/>
            <w:vAlign w:val="top"/>
            <w:vMerge w:val="continue"/>
            <w:textDirection w:val="lrTb"/>
            <w:noWrap w:val="false"/>
          </w:tcPr>
          <w:p>
            <w:pPr>
              <w:pStyle w:val="1002"/>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002"/>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val="en-US" w:eastAsia="zh-CN" w:bidi="ar"/>
              </w:rPr>
              <w:t xml:space="preserve">(6</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002"/>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1002"/>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02"/>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val="en-US" w:eastAsia="zh-CN" w:bidi="ar"/>
              </w:rPr>
              <w:t xml:space="preserve">(</w:t>
            </w:r>
            <w:r>
              <w:rPr>
                <w:rFonts w:hint="eastAsia" w:ascii="宋体" w:hAnsi="宋体" w:eastAsia="宋体" w:cs="宋体"/>
                <w:b/>
                <w:bCs/>
                <w:color w:val="000000"/>
                <w:spacing w:val="-3"/>
                <w:sz w:val="24"/>
                <w:szCs w:val="24"/>
                <w:highlight w:val="none"/>
                <w:lang w:val="en-US" w:eastAsia="zh-CN" w:bidi="ar"/>
              </w:rPr>
              <w:t xml:space="preserve">6</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54"/>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2"/>
              <w:ind w:left="0" w:firstLine="0"/>
              <w:jc w:val="center"/>
              <w:spacing w:before="153"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施工现场平面布置和临时设施布置合理性</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bCs/>
                <w:color w:val="000000"/>
                <w:spacing w:val="-2"/>
                <w:sz w:val="24"/>
                <w:szCs w:val="24"/>
                <w:highlight w:val="none"/>
                <w:lang w:val="en-US" w:eastAsia="zh-CN" w:bidi="ar"/>
              </w:rPr>
              <w:t xml:space="preserve">6</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440" w:type="dxa"/>
            <w:vAlign w:val="top"/>
            <w:textDirection w:val="lrTb"/>
            <w:noWrap w:val="false"/>
          </w:tcPr>
          <w:p>
            <w:pPr>
              <w:pStyle w:val="1002"/>
              <w:ind w:left="0" w:firstLine="0"/>
              <w:jc w:val="center"/>
              <w:spacing w:before="153" w:beforeAutospacing="0" w:afterAutospacing="0" w:line="360" w:lineRule="auto"/>
              <w:widowControl/>
              <w:rPr>
                <w:rFonts w:hint="eastAsia" w:ascii="宋体" w:hAnsi="宋体" w:eastAsia="宋体" w:cs="宋体"/>
                <w:b w:val="0"/>
                <w:bCs w:val="0"/>
                <w:color w:val="000000"/>
                <w:sz w:val="24"/>
                <w:szCs w:val="24"/>
                <w:highlight w:val="none"/>
              </w:rPr>
            </w:pPr>
            <w:r>
              <w:rPr>
                <w:rFonts w:hint="eastAsia"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供应商</w:t>
            </w:r>
            <w:r>
              <w:rPr>
                <w:rFonts w:hint="eastAsia" w:ascii="宋体" w:hAnsi="宋体" w:eastAsia="宋体" w:cs="宋体"/>
                <w:b w:val="0"/>
                <w:bCs w:val="0"/>
                <w:color w:val="000000"/>
                <w:sz w:val="24"/>
                <w:szCs w:val="24"/>
                <w:highlight w:val="none"/>
                <w:lang w:val="en-US" w:eastAsia="zh-CN"/>
              </w:rPr>
              <w:t xml:space="preserve">提供的</w:t>
            </w:r>
            <w:r>
              <w:rPr>
                <w:rFonts w:hint="eastAsia" w:ascii="宋体" w:hAnsi="宋体" w:eastAsia="宋体" w:cs="宋体"/>
                <w:b w:val="0"/>
                <w:bCs w:val="0"/>
                <w:color w:val="000000"/>
                <w:sz w:val="24"/>
                <w:szCs w:val="24"/>
                <w:highlight w:val="none"/>
              </w:rPr>
              <w:t xml:space="preserve">施工现场平面布置和临时设施布置合理性</w:t>
            </w:r>
            <w:r>
              <w:rPr>
                <w:rFonts w:hint="eastAsia" w:ascii="宋体" w:hAnsi="宋体" w:eastAsia="宋体" w:cs="宋体"/>
                <w:b w:val="0"/>
                <w:bCs w:val="0"/>
                <w:color w:val="000000"/>
                <w:sz w:val="24"/>
                <w:szCs w:val="24"/>
                <w:highlight w:val="none"/>
                <w:lang w:val="en-US" w:eastAsia="zh-CN"/>
              </w:rPr>
              <w:t xml:space="preserve">方案进行评审，方案内容包含但不限于：</w:t>
            </w:r>
            <w:r>
              <w:rPr>
                <w:rFonts w:hint="eastAsia" w:ascii="宋体" w:hAnsi="宋体" w:eastAsia="宋体" w:cs="宋体"/>
                <w:b w:val="0"/>
                <w:bCs w:val="0"/>
                <w:color w:val="000000"/>
                <w:sz w:val="24"/>
                <w:szCs w:val="24"/>
                <w:highlight w:val="none"/>
              </w:rPr>
              <w:t xml:space="preserve">针对本项目提供的施工现场布置图和临时设施设置的科学性、全面性、合理性、</w:t>
            </w:r>
            <w:r>
              <w:rPr>
                <w:rFonts w:hint="eastAsia" w:ascii="宋体" w:hAnsi="宋体" w:eastAsia="宋体" w:cs="宋体"/>
                <w:b w:val="0"/>
                <w:bCs w:val="0"/>
                <w:color w:val="000000"/>
                <w:sz w:val="24"/>
                <w:szCs w:val="24"/>
                <w:highlight w:val="none"/>
              </w:rPr>
            </w:r>
            <w:r/>
          </w:p>
          <w:p>
            <w:pPr>
              <w:pStyle w:val="1002"/>
              <w:ind w:left="0" w:firstLine="0"/>
              <w:jc w:val="both"/>
              <w:spacing w:before="153"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针对性等。</w:t>
            </w:r>
            <w:r>
              <w:rPr>
                <w:rFonts w:hint="eastAsia" w:ascii="宋体" w:hAnsi="宋体" w:eastAsia="宋体" w:cs="宋体"/>
                <w:b w:val="0"/>
                <w:bCs w:val="0"/>
                <w:color w:val="000000"/>
                <w:sz w:val="24"/>
                <w:szCs w:val="24"/>
                <w:highlight w:val="none"/>
              </w:rPr>
            </w:r>
            <w:r/>
          </w:p>
          <w:p>
            <w:pPr>
              <w:pStyle w:val="935"/>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方案可操作性强，布置科学合理，得</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方案可操作性较强，布置较科学合理，得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方案可操作性一般，布置科学性一般，得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强，布置</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科学合理，得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05"/>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05"/>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05"/>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35"/>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935"/>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652" w:name="_Toc2300"/>
      <w:r/>
      <w:bookmarkStart w:id="653" w:name="_Toc25828"/>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648"/>
      <w:r/>
      <w:bookmarkEnd w:id="649"/>
      <w:r/>
      <w:bookmarkEnd w:id="651"/>
      <w:r/>
      <w:bookmarkEnd w:id="652"/>
      <w:r/>
      <w:bookmarkEnd w:id="653"/>
      <w:r>
        <w:rPr>
          <w:rFonts w:hint="eastAsia" w:ascii="宋体" w:hAnsi="宋体" w:eastAsia="宋体" w:cs="宋体"/>
          <w:b/>
          <w:bCs/>
          <w:color w:val="000000"/>
          <w:sz w:val="44"/>
          <w:szCs w:val="44"/>
          <w:highlight w:val="none"/>
        </w:rPr>
      </w:r>
      <w:r/>
    </w:p>
    <w:p>
      <w:pPr>
        <w:pStyle w:val="935"/>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35"/>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35"/>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35"/>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35"/>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02"/>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02"/>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02"/>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2"/>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02"/>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2"/>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35"/>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935"/>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935"/>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935"/>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02"/>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0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0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02"/>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35"/>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5"/>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935"/>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935"/>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35"/>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35"/>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35"/>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935"/>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35"/>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5"/>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35"/>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935"/>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9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02"/>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35"/>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5"/>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94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5"/>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935"/>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5"/>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35"/>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2"/>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2"/>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35"/>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935"/>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935"/>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935"/>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935"/>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5"/>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35"/>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35"/>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35"/>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935"/>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935"/>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935"/>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935"/>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935"/>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5"/>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5"/>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5"/>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935"/>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02"/>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1002"/>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02"/>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1002"/>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002"/>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1002"/>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935"/>
        <w:ind w:firstLine="480"/>
        <w:spacing w:line="400" w:lineRule="exact"/>
        <w:rPr>
          <w:rFonts w:hint="eastAsia"/>
          <w:sz w:val="24"/>
          <w:highlight w:val="none"/>
        </w:rPr>
      </w:pPr>
      <w:r>
        <w:rPr>
          <w:rFonts w:hint="eastAsia"/>
          <w:sz w:val="24"/>
          <w:highlight w:val="none"/>
        </w:rPr>
      </w:r>
      <w:r/>
    </w:p>
    <w:p>
      <w:pPr>
        <w:pStyle w:val="935"/>
        <w:ind w:firstLine="480"/>
        <w:spacing w:line="360" w:lineRule="auto"/>
        <w:rPr>
          <w:sz w:val="24"/>
          <w:highlight w:val="none"/>
        </w:rPr>
      </w:pPr>
      <w:r>
        <w:rPr>
          <w:rFonts w:hint="eastAsia"/>
          <w:sz w:val="24"/>
          <w:highlight w:val="none"/>
        </w:rPr>
        <w:t xml:space="preserve">供应商（盖章）：</w:t>
      </w:r>
      <w:r>
        <w:rPr>
          <w:sz w:val="24"/>
          <w:highlight w:val="none"/>
        </w:rPr>
      </w:r>
      <w:r/>
    </w:p>
    <w:p>
      <w:pPr>
        <w:pStyle w:val="935"/>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935"/>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35"/>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35"/>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35"/>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35"/>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5"/>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35"/>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05"/>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05"/>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05"/>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35"/>
        <w:rPr>
          <w:rFonts w:ascii="宋体" w:hAnsi="宋体"/>
          <w:color w:val="000000"/>
          <w:sz w:val="24"/>
          <w:szCs w:val="24"/>
          <w:highlight w:val="none"/>
        </w:rPr>
      </w:pPr>
      <w:r>
        <w:rPr>
          <w:rFonts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2"/>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3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35"/>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35"/>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935"/>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935"/>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935"/>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935"/>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935"/>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935"/>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935"/>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5"/>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935"/>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35"/>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5"/>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935"/>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5"/>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5"/>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935"/>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935"/>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935"/>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935"/>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35"/>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35"/>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（以响应文件递交当日江苏省住建厅综合服务平台为准“https://zhfwpt.jsszfhcxjst.jiangsu.gov.cn:12443/ms/admin/#/open/dthc-list”）。</w:t>
      </w:r>
      <w:r>
        <w:rPr>
          <w:rFonts w:hint="eastAsia" w:ascii="宋体" w:hAnsi="宋体" w:eastAsia="宋体" w:cs="宋体"/>
          <w:color w:val="000000"/>
          <w:sz w:val="24"/>
          <w:highlight w:val="none"/>
          <w:lang w:val="en-US" w:eastAsia="zh-CN"/>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35"/>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02"/>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35"/>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935"/>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935"/>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935"/>
        <w:ind w:firstLine="0"/>
        <w:rPr>
          <w:rFonts w:hint="eastAsia" w:ascii="宋体" w:hAnsi="宋体" w:cs="宋体"/>
          <w:b/>
          <w:sz w:val="22"/>
          <w:highlight w:val="none"/>
        </w:rPr>
      </w:pPr>
      <w:r>
        <w:rPr>
          <w:rFonts w:hint="eastAsia" w:ascii="宋体" w:hAnsi="宋体" w:cs="宋体"/>
          <w:b/>
          <w:sz w:val="22"/>
          <w:highlight w:val="none"/>
        </w:rPr>
      </w:r>
      <w:r/>
    </w:p>
    <w:p>
      <w:pPr>
        <w:pStyle w:val="935"/>
        <w:ind w:firstLine="0"/>
        <w:rPr>
          <w:rFonts w:hint="eastAsia" w:ascii="宋体" w:hAnsi="宋体" w:cs="宋体"/>
          <w:b/>
          <w:sz w:val="22"/>
          <w:highlight w:val="none"/>
        </w:rPr>
      </w:pPr>
      <w:r>
        <w:rPr>
          <w:rFonts w:hint="eastAsia" w:ascii="宋体" w:hAnsi="宋体" w:cs="宋体"/>
          <w:b/>
          <w:sz w:val="22"/>
          <w:highlight w:val="none"/>
        </w:rPr>
      </w:r>
      <w:r/>
    </w:p>
    <w:p>
      <w:pPr>
        <w:pStyle w:val="935"/>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935"/>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02"/>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02"/>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660" w:name="_Toc2279"/>
      <w:r/>
      <w:bookmarkStart w:id="661" w:name="_Toc30442"/>
      <w:r/>
      <w:bookmarkStart w:id="662" w:name="_Toc22356583"/>
      <w:r/>
      <w:bookmarkStart w:id="663" w:name="_Toc513029281"/>
      <w:r/>
      <w:bookmarkStart w:id="664" w:name="_Toc24878535"/>
      <w:r/>
      <w:bookmarkStart w:id="665" w:name="_Toc49090582"/>
      <w:r/>
      <w:bookmarkStart w:id="666" w:name="_Toc120614284"/>
      <w:r/>
      <w:bookmarkStart w:id="667" w:name="_Toc23828483"/>
      <w:r/>
      <w:bookmarkStart w:id="668" w:name="_Toc26554103"/>
      <w:r/>
      <w:bookmarkStart w:id="669" w:name="_Toc120614291"/>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0" w:name="_Hlt26609391"/>
            <w:r/>
            <w:bookmarkStart w:id="671" w:name="_Hlt26580838"/>
            <w:r/>
            <w:bookmarkStart w:id="672" w:name="_Hlt26955064"/>
            <w:r/>
            <w:bookmarkStart w:id="673" w:name="_Hlt26955056"/>
            <w:r/>
            <w:bookmarkStart w:id="674" w:name="_Hlt24879081"/>
            <w:r/>
            <w:bookmarkStart w:id="675" w:name="_Hlt26782999"/>
            <w:r/>
            <w:bookmarkStart w:id="676" w:name="_Hlt26671343"/>
            <w:r/>
            <w:bookmarkStart w:id="677" w:name="_Hlt26671372"/>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670"/>
            <w:r/>
            <w:bookmarkEnd w:id="671"/>
            <w:r/>
            <w:bookmarkEnd w:id="672"/>
            <w:r/>
            <w:bookmarkEnd w:id="673"/>
            <w:r/>
            <w:bookmarkEnd w:id="674"/>
            <w:r/>
            <w:bookmarkEnd w:id="675"/>
            <w:r/>
            <w:bookmarkEnd w:id="676"/>
            <w:r/>
            <w:bookmarkEnd w:id="677"/>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1002"/>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1002"/>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35"/>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5"/>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63"/>
        <w:shd w:val="clear" w:color="auto" w:fill="auto"/>
        <w:rPr>
          <w:rFonts w:ascii="宋体" w:hAnsi="宋体" w:cs="宋体"/>
          <w:highlight w:val="none"/>
        </w:rPr>
      </w:pPr>
      <w:r>
        <w:rPr>
          <w:rFonts w:ascii="宋体" w:hAnsi="宋体" w:cs="宋体"/>
          <w:highlight w:val="none"/>
        </w:rPr>
      </w:r>
      <w:r/>
    </w:p>
    <w:p>
      <w:pPr>
        <w:pStyle w:val="935"/>
        <w:spacing w:line="520" w:lineRule="exact"/>
        <w:shd w:val="clear" w:color="auto" w:fill="auto"/>
        <w:rPr>
          <w:rFonts w:ascii="宋体" w:hAnsi="宋体" w:cs="宋体"/>
          <w:b/>
          <w:bCs/>
          <w:sz w:val="28"/>
          <w:szCs w:val="28"/>
          <w:highlight w:val="none"/>
        </w:rPr>
      </w:pPr>
      <w:r/>
      <w:bookmarkEnd w:id="660"/>
      <w:r/>
      <w:bookmarkEnd w:id="661"/>
      <w:r>
        <w:rPr>
          <w:rFonts w:ascii="宋体" w:hAnsi="宋体" w:cs="宋体"/>
          <w:b/>
          <w:bCs/>
          <w:sz w:val="28"/>
          <w:szCs w:val="28"/>
          <w:highlight w:val="none"/>
        </w:rPr>
      </w:r>
      <w:r/>
    </w:p>
    <w:p>
      <w:pPr>
        <w:pStyle w:val="935"/>
        <w:spacing w:line="400" w:lineRule="exact"/>
        <w:shd w:val="clear" w:color="auto" w:fill="auto"/>
        <w:rPr>
          <w:rFonts w:ascii="宋体" w:hAnsi="宋体" w:cs="宋体"/>
          <w:b/>
          <w:bCs/>
          <w:sz w:val="28"/>
          <w:szCs w:val="28"/>
          <w:highlight w:val="none"/>
        </w:rPr>
      </w:pPr>
      <w:r/>
      <w:bookmarkStart w:id="678" w:name="_Toc27900"/>
      <w:r/>
      <w:bookmarkEnd w:id="678"/>
      <w:r/>
      <w:bookmarkStart w:id="679" w:name="_Toc20606"/>
      <w:r/>
      <w:bookmarkEnd w:id="679"/>
      <w:r>
        <w:rPr>
          <w:rFonts w:ascii="宋体" w:hAnsi="宋体" w:cs="宋体"/>
          <w:b/>
          <w:bCs/>
          <w:sz w:val="28"/>
          <w:szCs w:val="28"/>
          <w:highlight w:val="none"/>
        </w:rPr>
      </w:r>
      <w:r/>
    </w:p>
    <w:p>
      <w:pPr>
        <w:pStyle w:val="935"/>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5"/>
        <w:spacing w:line="360" w:lineRule="auto"/>
        <w:shd w:val="clear" w:color="auto" w:fill="auto"/>
        <w:rPr>
          <w:rFonts w:ascii="宋体" w:hAnsi="宋体" w:cs="宋体"/>
          <w:sz w:val="24"/>
          <w:highlight w:val="none"/>
        </w:rPr>
      </w:pPr>
      <w:r>
        <w:rPr>
          <w:rFonts w:ascii="宋体" w:hAnsi="宋体" w:cs="宋体"/>
          <w:sz w:val="24"/>
          <w:highlight w:val="none"/>
        </w:rPr>
      </w:r>
      <w:r/>
    </w:p>
    <w:p>
      <w:pPr>
        <w:pStyle w:val="935"/>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02"/>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1002"/>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1002"/>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1002"/>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1002"/>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2"/>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0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rPr>
          <w:rFonts w:ascii="宋体" w:hAnsi="宋体" w:cs="宋体"/>
          <w:b/>
          <w:bCs/>
          <w:sz w:val="28"/>
          <w:szCs w:val="28"/>
          <w:highlight w:val="none"/>
        </w:rPr>
        <w:outlineLvl w:val="1"/>
      </w:pPr>
      <w:r/>
      <w:bookmarkEnd w:id="662"/>
      <w:r/>
      <w:bookmarkEnd w:id="663"/>
      <w:r/>
      <w:bookmarkEnd w:id="664"/>
      <w:r/>
      <w:bookmarkEnd w:id="665"/>
      <w:r/>
      <w:bookmarkEnd w:id="666"/>
      <w:r/>
      <w:bookmarkEnd w:id="667"/>
      <w:r/>
      <w:bookmarkEnd w:id="668"/>
      <w:r/>
      <w:bookmarkEnd w:id="669"/>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35"/>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35"/>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5"/>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5"/>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5"/>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935"/>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5"/>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5"/>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5"/>
        <w:rPr>
          <w:rFonts w:ascii="宋体" w:hAnsi="宋体" w:cs="宋体"/>
          <w:b/>
          <w:bCs/>
          <w:sz w:val="28"/>
          <w:highlight w:val="none"/>
        </w:rPr>
      </w:pPr>
      <w:r>
        <w:rPr>
          <w:rFonts w:ascii="宋体" w:hAnsi="宋体" w:cs="宋体"/>
          <w:b/>
          <w:bCs/>
          <w:sz w:val="28"/>
          <w:highlight w:val="none"/>
        </w:rPr>
      </w:r>
      <w:r/>
    </w:p>
    <w:p>
      <w:pPr>
        <w:pStyle w:val="935"/>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935"/>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935"/>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935"/>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935"/>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4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tabs>
        <w:tab w:val="center" w:pos="4153" w:leader="none"/>
        <w:tab w:val="right" w:pos="8306" w:leader="none"/>
      </w:tabs>
      <w:rPr>
        <w:rStyle w:val="1011"/>
      </w:rPr>
      <w:framePr w:wrap="around" w:vAnchor="text" w:hAnchor="margin" w:xAlign="center" w:y="1"/>
    </w:pPr>
    <w:r>
      <w:fldChar w:fldCharType="begin"/>
    </w:r>
    <w:r>
      <w:rPr>
        <w:rStyle w:val="1011"/>
      </w:rPr>
      <w:instrText xml:space="preserve">PAGE  </w:instrText>
    </w:r>
    <w:r>
      <w:fldChar w:fldCharType="end"/>
    </w:r>
    <w:r>
      <w:rPr>
        <w:rStyle w:val="1011"/>
      </w:rPr>
    </w:r>
    <w:r/>
  </w:p>
  <w:p>
    <w:pPr>
      <w:pStyle w:val="98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5"/>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tabs>
        <w:tab w:val="center" w:pos="4153" w:leader="none"/>
        <w:tab w:val="right" w:pos="8306" w:leader="none"/>
      </w:tabs>
      <w:rPr>
        <w:rFonts w:hint="eastAsia"/>
      </w:rPr>
    </w:pPr>
    <w:r>
      <w:rPr>
        <w:rFonts w:hint="eastAsia"/>
        <w:lang w:eastAsia="zh-CN"/>
      </w:rPr>
      <w:t xml:space="preserve">江苏国衡工程咨询有限公司 </w:t>
    </w:r>
    <w:r>
      <w:rPr>
        <w:rFonts w:hint="eastAsia"/>
      </w:rPr>
      <w:t xml:space="preserve">                                                                竞争性磋商文件</w:t>
    </w:r>
    <w:r>
      <w:rPr>
        <w:rFonts w:hint="eastAsia"/>
      </w:rPr>
    </w:r>
    <w:r/>
  </w:p>
  <w:p>
    <w:pPr>
      <w:pStyle w:val="985"/>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江苏国衡工程咨询有限公司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35"/>
    <w:next w:val="935"/>
    <w:link w:val="1049"/>
    <w:uiPriority w:val="9"/>
    <w:qFormat/>
    <w:pPr>
      <w:keepLines/>
      <w:keepNext/>
      <w:spacing w:before="480" w:after="200"/>
      <w:outlineLvl w:val="0"/>
    </w:pPr>
    <w:rPr>
      <w:rFonts w:ascii="Arial" w:hAnsi="Arial" w:eastAsia="Arial" w:cs="Arial"/>
      <w:sz w:val="40"/>
      <w:szCs w:val="40"/>
    </w:rPr>
  </w:style>
  <w:style w:type="paragraph" w:styleId="773">
    <w:name w:val="Heading 2"/>
    <w:basedOn w:val="935"/>
    <w:next w:val="935"/>
    <w:link w:val="1141"/>
    <w:uiPriority w:val="9"/>
    <w:unhideWhenUsed/>
    <w:qFormat/>
    <w:pPr>
      <w:keepLines/>
      <w:keepNext/>
      <w:spacing w:before="360" w:after="200"/>
      <w:outlineLvl w:val="1"/>
    </w:pPr>
    <w:rPr>
      <w:rFonts w:ascii="Arial" w:hAnsi="Arial" w:eastAsia="Arial" w:cs="Arial"/>
      <w:sz w:val="34"/>
    </w:rPr>
  </w:style>
  <w:style w:type="paragraph" w:styleId="774">
    <w:name w:val="Heading 3"/>
    <w:basedOn w:val="935"/>
    <w:next w:val="935"/>
    <w:link w:val="1110"/>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935"/>
    <w:next w:val="935"/>
    <w:link w:val="1054"/>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935"/>
    <w:next w:val="935"/>
    <w:link w:val="1051"/>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935"/>
    <w:next w:val="93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35"/>
    <w:next w:val="93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35"/>
    <w:next w:val="93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35"/>
    <w:next w:val="93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35"/>
    <w:next w:val="935"/>
    <w:link w:val="1140"/>
    <w:uiPriority w:val="10"/>
    <w:qFormat/>
    <w:pPr>
      <w:contextualSpacing/>
      <w:spacing w:before="300" w:after="200"/>
    </w:pPr>
    <w:rPr>
      <w:sz w:val="48"/>
      <w:szCs w:val="48"/>
    </w:rPr>
  </w:style>
  <w:style w:type="paragraph" w:styleId="787">
    <w:name w:val="Subtitle"/>
    <w:basedOn w:val="935"/>
    <w:next w:val="935"/>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Header"/>
    <w:basedOn w:val="935"/>
    <w:link w:val="1061"/>
    <w:uiPriority w:val="99"/>
    <w:unhideWhenUsed/>
    <w:pPr>
      <w:spacing w:after="0" w:line="240" w:lineRule="auto"/>
      <w:tabs>
        <w:tab w:val="center" w:pos="7143" w:leader="none"/>
        <w:tab w:val="right" w:pos="14287" w:leader="none"/>
      </w:tabs>
    </w:pPr>
  </w:style>
  <w:style w:type="paragraph" w:styleId="790">
    <w:name w:val="Footer"/>
    <w:basedOn w:val="935"/>
    <w:link w:val="792"/>
    <w:uiPriority w:val="99"/>
    <w:unhideWhenUsed/>
    <w:pPr>
      <w:spacing w:after="0" w:line="240" w:lineRule="auto"/>
      <w:tabs>
        <w:tab w:val="center" w:pos="7143" w:leader="none"/>
        <w:tab w:val="right" w:pos="14287" w:leader="none"/>
      </w:tabs>
    </w:pPr>
  </w:style>
  <w:style w:type="paragraph" w:styleId="791">
    <w:name w:val="Caption"/>
    <w:basedOn w:val="935"/>
    <w:next w:val="935"/>
    <w:uiPriority w:val="35"/>
    <w:semiHidden/>
    <w:unhideWhenUsed/>
    <w:qFormat/>
    <w:pPr>
      <w:spacing w:line="276" w:lineRule="auto"/>
    </w:pPr>
    <w:rPr>
      <w:b/>
      <w:bCs/>
      <w:color w:val="4f81bd" w:themeColor="accent1"/>
      <w:sz w:val="18"/>
      <w:szCs w:val="18"/>
    </w:rPr>
  </w:style>
  <w:style w:type="character" w:styleId="792">
    <w:name w:val="Caption Char"/>
    <w:basedOn w:val="791"/>
    <w:link w:val="790"/>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5"/>
    <w:link w:val="1053"/>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5"/>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5"/>
    <w:next w:val="935"/>
    <w:uiPriority w:val="39"/>
    <w:unhideWhenUsed/>
    <w:pPr>
      <w:ind w:left="0" w:right="0" w:firstLine="0"/>
      <w:spacing w:after="57"/>
    </w:p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4"/>
    <w:basedOn w:val="935"/>
    <w:next w:val="935"/>
    <w:uiPriority w:val="39"/>
    <w:unhideWhenUsed/>
    <w:pPr>
      <w:ind w:left="850" w:right="0" w:firstLine="0"/>
      <w:spacing w:after="57"/>
    </w:pPr>
  </w:style>
  <w:style w:type="paragraph" w:styleId="929">
    <w:name w:val="toc 5"/>
    <w:basedOn w:val="935"/>
    <w:next w:val="935"/>
    <w:uiPriority w:val="39"/>
    <w:unhideWhenUsed/>
    <w:pPr>
      <w:ind w:left="1134" w:right="0" w:firstLine="0"/>
      <w:spacing w:after="57"/>
    </w:pPr>
  </w:style>
  <w:style w:type="paragraph" w:styleId="930">
    <w:name w:val="toc 6"/>
    <w:basedOn w:val="935"/>
    <w:next w:val="935"/>
    <w:uiPriority w:val="39"/>
    <w:unhideWhenUsed/>
    <w:pPr>
      <w:ind w:left="1417" w:right="0" w:firstLine="0"/>
      <w:spacing w:after="57"/>
    </w:pPr>
  </w:style>
  <w:style w:type="paragraph" w:styleId="931">
    <w:name w:val="toc 7"/>
    <w:basedOn w:val="935"/>
    <w:next w:val="935"/>
    <w:uiPriority w:val="39"/>
    <w:unhideWhenUsed/>
    <w:pPr>
      <w:ind w:left="1701" w:right="0" w:firstLine="0"/>
      <w:spacing w:after="57"/>
    </w:pPr>
  </w:style>
  <w:style w:type="paragraph" w:styleId="932">
    <w:name w:val="toc 8"/>
    <w:basedOn w:val="935"/>
    <w:next w:val="935"/>
    <w:uiPriority w:val="39"/>
    <w:unhideWhenUsed/>
    <w:pPr>
      <w:ind w:left="1984" w:right="0" w:firstLine="0"/>
      <w:spacing w:after="57"/>
    </w:pPr>
  </w:style>
  <w:style w:type="paragraph" w:styleId="933">
    <w:name w:val="toc 9"/>
    <w:basedOn w:val="935"/>
    <w:next w:val="935"/>
    <w:uiPriority w:val="39"/>
    <w:unhideWhenUsed/>
    <w:pPr>
      <w:ind w:left="2268" w:right="0" w:firstLine="0"/>
      <w:spacing w:after="57"/>
    </w:pPr>
  </w:style>
  <w:style w:type="paragraph" w:styleId="934">
    <w:name w:val="table of figures"/>
    <w:basedOn w:val="935"/>
    <w:next w:val="935"/>
    <w:uiPriority w:val="99"/>
    <w:unhideWhenUsed/>
    <w:pPr>
      <w:spacing w:after="0" w:afterAutospacing="0"/>
    </w:pPr>
  </w:style>
  <w:style w:type="paragraph" w:styleId="935" w:default="1">
    <w:name w:val="Normal"/>
    <w:next w:val="947"/>
    <w:link w:val="935"/>
    <w:qFormat/>
    <w:pPr>
      <w:ind w:firstLine="802"/>
      <w:jc w:val="both"/>
      <w:spacing w:line="360" w:lineRule="auto"/>
      <w:widowControl w:val="off"/>
    </w:pPr>
    <w:rPr>
      <w:sz w:val="24"/>
      <w:szCs w:val="24"/>
      <w:lang w:val="en-US" w:eastAsia="zh-CN" w:bidi="ar-SA"/>
    </w:rPr>
  </w:style>
  <w:style w:type="paragraph" w:styleId="936">
    <w:name w:val="标题 1"/>
    <w:basedOn w:val="935"/>
    <w:next w:val="935"/>
    <w:link w:val="948"/>
    <w:qFormat/>
    <w:pPr>
      <w:ind w:firstLine="0"/>
      <w:jc w:val="center"/>
      <w:keepLines/>
      <w:keepNext/>
      <w:spacing w:line="360" w:lineRule="auto"/>
      <w:outlineLvl w:val="0"/>
    </w:pPr>
    <w:rPr>
      <w:b/>
      <w:bCs/>
      <w:color w:val="000000"/>
      <w:sz w:val="36"/>
      <w:szCs w:val="44"/>
    </w:rPr>
  </w:style>
  <w:style w:type="paragraph" w:styleId="937">
    <w:name w:val="标题 2"/>
    <w:basedOn w:val="935"/>
    <w:next w:val="935"/>
    <w:link w:val="949"/>
    <w:uiPriority w:val="9"/>
    <w:qFormat/>
    <w:pPr>
      <w:ind w:firstLine="0"/>
      <w:keepLines/>
      <w:keepNext/>
      <w:spacing w:line="360" w:lineRule="auto"/>
      <w:outlineLvl w:val="1"/>
    </w:pPr>
    <w:rPr>
      <w:rFonts w:ascii="Cambria" w:hAnsi="Cambria"/>
      <w:b/>
      <w:bCs/>
      <w:sz w:val="28"/>
      <w:szCs w:val="32"/>
    </w:rPr>
  </w:style>
  <w:style w:type="paragraph" w:styleId="938">
    <w:name w:val="标题 3"/>
    <w:basedOn w:val="935"/>
    <w:next w:val="935"/>
    <w:link w:val="950"/>
    <w:qFormat/>
    <w:pPr>
      <w:keepLines/>
      <w:keepNext/>
      <w:spacing w:line="360" w:lineRule="auto"/>
      <w:outlineLvl w:val="2"/>
    </w:pPr>
    <w:rPr>
      <w:bCs/>
      <w:szCs w:val="32"/>
    </w:rPr>
  </w:style>
  <w:style w:type="paragraph" w:styleId="939">
    <w:name w:val="标题 4"/>
    <w:basedOn w:val="935"/>
    <w:next w:val="935"/>
    <w:link w:val="951"/>
    <w:qFormat/>
    <w:pPr>
      <w:keepLines/>
      <w:keepNext/>
      <w:spacing w:before="280" w:after="290" w:line="376" w:lineRule="auto"/>
      <w:outlineLvl w:val="3"/>
    </w:pPr>
    <w:rPr>
      <w:rFonts w:ascii="Cambria" w:hAnsi="Cambria"/>
      <w:b/>
      <w:bCs/>
      <w:sz w:val="28"/>
      <w:szCs w:val="28"/>
    </w:rPr>
  </w:style>
  <w:style w:type="paragraph" w:styleId="940">
    <w:name w:val="标题 5"/>
    <w:basedOn w:val="935"/>
    <w:next w:val="935"/>
    <w:link w:val="952"/>
    <w:qFormat/>
    <w:pPr>
      <w:keepLines/>
      <w:keepNext/>
      <w:spacing w:before="280" w:after="290" w:line="376" w:lineRule="auto"/>
      <w:outlineLvl w:val="4"/>
    </w:pPr>
    <w:rPr>
      <w:b/>
      <w:bCs/>
      <w:sz w:val="28"/>
      <w:szCs w:val="28"/>
    </w:rPr>
  </w:style>
  <w:style w:type="paragraph" w:styleId="941">
    <w:name w:val="标题 6"/>
    <w:basedOn w:val="935"/>
    <w:next w:val="935"/>
    <w:link w:val="953"/>
    <w:qFormat/>
    <w:pPr>
      <w:keepLines/>
      <w:keepNext/>
      <w:spacing w:before="240" w:after="64" w:line="320" w:lineRule="auto"/>
      <w:outlineLvl w:val="5"/>
    </w:pPr>
    <w:rPr>
      <w:rFonts w:ascii="Cambria" w:hAnsi="Cambria"/>
      <w:b/>
      <w:bCs/>
      <w:sz w:val="24"/>
    </w:rPr>
  </w:style>
  <w:style w:type="paragraph" w:styleId="942">
    <w:name w:val="标题 7"/>
    <w:basedOn w:val="935"/>
    <w:next w:val="935"/>
    <w:link w:val="954"/>
    <w:qFormat/>
    <w:pPr>
      <w:keepLines/>
      <w:keepNext/>
      <w:spacing w:before="240" w:after="64" w:line="320" w:lineRule="auto"/>
      <w:outlineLvl w:val="6"/>
    </w:pPr>
    <w:rPr>
      <w:b/>
      <w:bCs/>
      <w:sz w:val="24"/>
    </w:rPr>
  </w:style>
  <w:style w:type="paragraph" w:styleId="943">
    <w:name w:val="标题 8"/>
    <w:basedOn w:val="935"/>
    <w:next w:val="935"/>
    <w:link w:val="955"/>
    <w:qFormat/>
    <w:pPr>
      <w:keepLines/>
      <w:keepNext/>
      <w:spacing w:before="240" w:after="64" w:line="320" w:lineRule="auto"/>
      <w:outlineLvl w:val="7"/>
    </w:pPr>
    <w:rPr>
      <w:rFonts w:ascii="Cambria" w:hAnsi="Cambria"/>
      <w:sz w:val="24"/>
    </w:rPr>
  </w:style>
  <w:style w:type="paragraph" w:styleId="944">
    <w:name w:val="标题 9"/>
    <w:basedOn w:val="935"/>
    <w:next w:val="935"/>
    <w:link w:val="956"/>
    <w:qFormat/>
    <w:pPr>
      <w:keepLines/>
      <w:keepNext/>
      <w:spacing w:before="240" w:after="64" w:line="320" w:lineRule="auto"/>
      <w:outlineLvl w:val="8"/>
    </w:pPr>
    <w:rPr>
      <w:rFonts w:ascii="Cambria" w:hAnsi="Cambria"/>
      <w:szCs w:val="21"/>
    </w:rPr>
  </w:style>
  <w:style w:type="character" w:styleId="945">
    <w:name w:val="默认段落字体"/>
    <w:next w:val="945"/>
    <w:link w:val="935"/>
    <w:semiHidden/>
  </w:style>
  <w:style w:type="table" w:styleId="946">
    <w:name w:val="普通表格"/>
    <w:next w:val="946"/>
    <w:link w:val="935"/>
    <w:semiHidden/>
    <w:tblPr/>
  </w:style>
  <w:style w:type="paragraph" w:styleId="947">
    <w:name w:val="Default"/>
    <w:next w:val="947"/>
    <w:link w:val="935"/>
    <w:pPr>
      <w:widowControl w:val="off"/>
    </w:pPr>
    <w:rPr>
      <w:rFonts w:cs="Calibri"/>
      <w:color w:val="000000"/>
      <w:sz w:val="24"/>
      <w:szCs w:val="24"/>
      <w:lang w:val="en-US" w:eastAsia="zh-CN" w:bidi="ar-SA"/>
    </w:rPr>
  </w:style>
  <w:style w:type="character" w:styleId="948">
    <w:name w:val="标题 1 Char"/>
    <w:next w:val="948"/>
    <w:link w:val="936"/>
    <w:rPr>
      <w:rFonts w:ascii="Times New Roman" w:hAnsi="Times New Roman" w:eastAsia="宋体"/>
      <w:b/>
      <w:bCs/>
      <w:color w:val="000000"/>
      <w:sz w:val="36"/>
      <w:szCs w:val="44"/>
    </w:rPr>
  </w:style>
  <w:style w:type="character" w:styleId="949">
    <w:name w:val="标题 2 Char"/>
    <w:basedOn w:val="945"/>
    <w:next w:val="949"/>
    <w:link w:val="937"/>
    <w:uiPriority w:val="9"/>
    <w:rPr>
      <w:rFonts w:ascii="Cambria" w:hAnsi="Cambria" w:eastAsia="宋体"/>
      <w:b/>
      <w:bCs/>
      <w:sz w:val="28"/>
      <w:szCs w:val="32"/>
    </w:rPr>
  </w:style>
  <w:style w:type="character" w:styleId="950">
    <w:name w:val="标题 3 Char1"/>
    <w:next w:val="950"/>
    <w:link w:val="938"/>
    <w:rPr>
      <w:rFonts w:eastAsia="宋体"/>
      <w:b w:val="0"/>
      <w:bCs/>
      <w:sz w:val="24"/>
      <w:szCs w:val="32"/>
    </w:rPr>
  </w:style>
  <w:style w:type="character" w:styleId="951">
    <w:name w:val="标题 4 Char"/>
    <w:basedOn w:val="945"/>
    <w:next w:val="951"/>
    <w:link w:val="939"/>
    <w:rPr>
      <w:rFonts w:ascii="Cambria" w:hAnsi="Cambria"/>
      <w:b/>
      <w:bCs/>
      <w:sz w:val="28"/>
      <w:szCs w:val="28"/>
    </w:rPr>
  </w:style>
  <w:style w:type="character" w:styleId="952">
    <w:name w:val="标题 5 Char"/>
    <w:basedOn w:val="945"/>
    <w:next w:val="952"/>
    <w:link w:val="940"/>
    <w:rPr>
      <w:b/>
      <w:bCs/>
      <w:sz w:val="28"/>
      <w:szCs w:val="28"/>
    </w:rPr>
  </w:style>
  <w:style w:type="character" w:styleId="953">
    <w:name w:val="标题 6 Char"/>
    <w:basedOn w:val="945"/>
    <w:next w:val="953"/>
    <w:link w:val="941"/>
    <w:rPr>
      <w:rFonts w:ascii="Cambria" w:hAnsi="Cambria"/>
      <w:b/>
      <w:bCs/>
      <w:sz w:val="24"/>
      <w:szCs w:val="24"/>
    </w:rPr>
  </w:style>
  <w:style w:type="character" w:styleId="954">
    <w:name w:val="标题 7 Char"/>
    <w:basedOn w:val="945"/>
    <w:next w:val="954"/>
    <w:link w:val="942"/>
    <w:rPr>
      <w:b/>
      <w:bCs/>
      <w:sz w:val="24"/>
      <w:szCs w:val="24"/>
    </w:rPr>
  </w:style>
  <w:style w:type="character" w:styleId="955">
    <w:name w:val="标题 8 Char"/>
    <w:basedOn w:val="945"/>
    <w:next w:val="955"/>
    <w:link w:val="943"/>
    <w:rPr>
      <w:rFonts w:ascii="Cambria" w:hAnsi="Cambria"/>
      <w:sz w:val="24"/>
      <w:szCs w:val="24"/>
    </w:rPr>
  </w:style>
  <w:style w:type="character" w:styleId="956">
    <w:name w:val="标题 9 Char"/>
    <w:basedOn w:val="945"/>
    <w:next w:val="956"/>
    <w:link w:val="944"/>
    <w:rPr>
      <w:rFonts w:ascii="Cambria" w:hAnsi="Cambria"/>
      <w:sz w:val="21"/>
      <w:szCs w:val="21"/>
    </w:rPr>
  </w:style>
  <w:style w:type="paragraph" w:styleId="957">
    <w:name w:val="目录 7"/>
    <w:basedOn w:val="935"/>
    <w:next w:val="935"/>
    <w:link w:val="935"/>
    <w:uiPriority w:val="39"/>
    <w:pPr>
      <w:ind w:left="2520"/>
    </w:pPr>
    <w:rPr>
      <w:rFonts w:ascii="Calibri" w:hAnsi="Calibri"/>
      <w:szCs w:val="22"/>
    </w:rPr>
  </w:style>
  <w:style w:type="paragraph" w:styleId="958">
    <w:name w:val="正文缩进"/>
    <w:basedOn w:val="935"/>
    <w:next w:val="958"/>
    <w:link w:val="959"/>
    <w:pPr>
      <w:ind w:firstLine="420"/>
      <w:spacing w:line="360" w:lineRule="atLeast"/>
    </w:pPr>
    <w:rPr>
      <w:sz w:val="21"/>
      <w:szCs w:val="20"/>
    </w:rPr>
  </w:style>
  <w:style w:type="character" w:styleId="959">
    <w:name w:val="正文缩进 Char"/>
    <w:next w:val="959"/>
    <w:link w:val="958"/>
    <w:rPr>
      <w:sz w:val="21"/>
    </w:rPr>
  </w:style>
  <w:style w:type="paragraph" w:styleId="960">
    <w:name w:val="题注"/>
    <w:basedOn w:val="935"/>
    <w:next w:val="935"/>
    <w:link w:val="935"/>
    <w:qFormat/>
    <w:rPr>
      <w:rFonts w:ascii="Cambria" w:hAnsi="Cambria" w:eastAsia="黑体"/>
      <w:sz w:val="20"/>
      <w:szCs w:val="20"/>
    </w:rPr>
  </w:style>
  <w:style w:type="paragraph" w:styleId="961">
    <w:name w:val="文档结构图"/>
    <w:basedOn w:val="935"/>
    <w:next w:val="961"/>
    <w:link w:val="962"/>
    <w:pPr>
      <w:shd w:val="clear" w:color="auto" w:fill="000080"/>
    </w:pPr>
    <w:rPr>
      <w:sz w:val="21"/>
    </w:rPr>
  </w:style>
  <w:style w:type="character" w:styleId="962">
    <w:name w:val="文档结构图 Char"/>
    <w:next w:val="962"/>
    <w:link w:val="961"/>
    <w:rPr>
      <w:sz w:val="21"/>
      <w:szCs w:val="24"/>
      <w:shd w:val="clear" w:color="auto" w:fill="000080"/>
    </w:rPr>
  </w:style>
  <w:style w:type="paragraph" w:styleId="963">
    <w:name w:val="批注文字"/>
    <w:basedOn w:val="935"/>
    <w:next w:val="963"/>
    <w:link w:val="964"/>
    <w:pPr>
      <w:jc w:val="left"/>
    </w:pPr>
    <w:rPr>
      <w:sz w:val="21"/>
    </w:rPr>
  </w:style>
  <w:style w:type="character" w:styleId="964">
    <w:name w:val="批注文字 Char"/>
    <w:next w:val="964"/>
    <w:link w:val="963"/>
    <w:rPr>
      <w:sz w:val="21"/>
      <w:szCs w:val="24"/>
    </w:rPr>
  </w:style>
  <w:style w:type="paragraph" w:styleId="965">
    <w:name w:val="正文文本 3"/>
    <w:basedOn w:val="935"/>
    <w:next w:val="965"/>
    <w:link w:val="966"/>
    <w:uiPriority w:val="99"/>
    <w:pPr>
      <w:spacing w:after="120"/>
    </w:pPr>
    <w:rPr>
      <w:sz w:val="16"/>
      <w:szCs w:val="16"/>
    </w:rPr>
  </w:style>
  <w:style w:type="character" w:styleId="966">
    <w:name w:val="正文文本 3 Char"/>
    <w:next w:val="966"/>
    <w:link w:val="965"/>
    <w:uiPriority w:val="99"/>
    <w:rPr>
      <w:sz w:val="16"/>
      <w:szCs w:val="16"/>
    </w:rPr>
  </w:style>
  <w:style w:type="paragraph" w:styleId="967">
    <w:name w:val="正文文本"/>
    <w:basedOn w:val="935"/>
    <w:next w:val="967"/>
    <w:link w:val="968"/>
    <w:pPr>
      <w:jc w:val="center"/>
    </w:pPr>
    <w:rPr>
      <w:sz w:val="21"/>
    </w:rPr>
  </w:style>
  <w:style w:type="character" w:styleId="968">
    <w:name w:val="正文文本 Char"/>
    <w:next w:val="968"/>
    <w:link w:val="967"/>
    <w:rPr>
      <w:sz w:val="21"/>
      <w:szCs w:val="24"/>
    </w:rPr>
  </w:style>
  <w:style w:type="paragraph" w:styleId="969">
    <w:name w:val="正文文本缩进"/>
    <w:basedOn w:val="935"/>
    <w:next w:val="969"/>
    <w:link w:val="970"/>
    <w:pPr>
      <w:ind w:firstLine="301"/>
      <w:spacing w:line="200" w:lineRule="exact"/>
    </w:pPr>
    <w:rPr>
      <w:rFonts w:ascii="宋体" w:hAnsi="Courier New"/>
      <w:spacing w:val="-4"/>
      <w:sz w:val="18"/>
      <w:szCs w:val="20"/>
    </w:rPr>
  </w:style>
  <w:style w:type="character" w:styleId="970">
    <w:name w:val="正文文本缩进 Char"/>
    <w:next w:val="970"/>
    <w:link w:val="969"/>
    <w:rPr>
      <w:rFonts w:ascii="宋体" w:hAnsi="Courier New"/>
      <w:spacing w:val="-4"/>
      <w:sz w:val="18"/>
    </w:rPr>
  </w:style>
  <w:style w:type="paragraph" w:styleId="971">
    <w:name w:val="索引 4"/>
    <w:basedOn w:val="935"/>
    <w:next w:val="935"/>
    <w:link w:val="935"/>
    <w:pPr>
      <w:ind w:left="600"/>
    </w:pPr>
  </w:style>
  <w:style w:type="paragraph" w:styleId="972">
    <w:name w:val="目录 5"/>
    <w:basedOn w:val="935"/>
    <w:next w:val="935"/>
    <w:link w:val="935"/>
    <w:uiPriority w:val="39"/>
    <w:pPr>
      <w:ind w:left="1050"/>
      <w:tabs>
        <w:tab w:val="right" w:pos="8296" w:leader="dot"/>
      </w:tabs>
    </w:pPr>
    <w:rPr>
      <w:rFonts w:ascii="Calibri" w:hAnsi="Calibri"/>
      <w:szCs w:val="22"/>
    </w:rPr>
  </w:style>
  <w:style w:type="paragraph" w:styleId="973">
    <w:name w:val="目录 3"/>
    <w:basedOn w:val="935"/>
    <w:next w:val="935"/>
    <w:link w:val="935"/>
    <w:uiPriority w:val="39"/>
    <w:pPr>
      <w:ind w:left="840"/>
    </w:pPr>
    <w:rPr>
      <w:rFonts w:ascii="Calibri" w:hAnsi="Calibri"/>
      <w:szCs w:val="22"/>
    </w:rPr>
  </w:style>
  <w:style w:type="paragraph" w:styleId="974">
    <w:name w:val="纯文本"/>
    <w:basedOn w:val="935"/>
    <w:next w:val="974"/>
    <w:link w:val="975"/>
    <w:qFormat/>
    <w:rPr>
      <w:rFonts w:ascii="宋体" w:hAnsi="Courier New"/>
      <w:sz w:val="21"/>
      <w:szCs w:val="20"/>
    </w:rPr>
  </w:style>
  <w:style w:type="character" w:styleId="975">
    <w:name w:val="纯文本 Char"/>
    <w:next w:val="975"/>
    <w:link w:val="974"/>
    <w:rPr>
      <w:rFonts w:ascii="宋体" w:hAnsi="Courier New" w:eastAsia="宋体"/>
      <w:sz w:val="21"/>
      <w:lang w:val="en-US" w:eastAsia="zh-CN" w:bidi="ar-SA"/>
    </w:rPr>
  </w:style>
  <w:style w:type="paragraph" w:styleId="976">
    <w:name w:val="目录 8"/>
    <w:basedOn w:val="935"/>
    <w:next w:val="935"/>
    <w:link w:val="935"/>
    <w:uiPriority w:val="39"/>
    <w:pPr>
      <w:ind w:left="2940"/>
    </w:pPr>
    <w:rPr>
      <w:rFonts w:ascii="Calibri" w:hAnsi="Calibri"/>
      <w:szCs w:val="22"/>
    </w:rPr>
  </w:style>
  <w:style w:type="paragraph" w:styleId="977">
    <w:name w:val="日期"/>
    <w:basedOn w:val="935"/>
    <w:next w:val="935"/>
    <w:link w:val="978"/>
    <w:pPr>
      <w:ind w:left="100"/>
    </w:pPr>
  </w:style>
  <w:style w:type="character" w:styleId="978">
    <w:name w:val="日期 Char"/>
    <w:next w:val="978"/>
    <w:link w:val="977"/>
    <w:rPr>
      <w:sz w:val="24"/>
      <w:szCs w:val="24"/>
    </w:rPr>
  </w:style>
  <w:style w:type="paragraph" w:styleId="979">
    <w:name w:val="正文文本缩进 2"/>
    <w:basedOn w:val="935"/>
    <w:next w:val="979"/>
    <w:link w:val="980"/>
    <w:pPr>
      <w:ind w:firstLine="412"/>
    </w:pPr>
    <w:rPr>
      <w:sz w:val="21"/>
    </w:rPr>
  </w:style>
  <w:style w:type="character" w:styleId="980">
    <w:name w:val="正文文本缩进 2 Char"/>
    <w:next w:val="980"/>
    <w:link w:val="979"/>
    <w:rPr>
      <w:sz w:val="21"/>
      <w:szCs w:val="24"/>
    </w:rPr>
  </w:style>
  <w:style w:type="paragraph" w:styleId="981">
    <w:name w:val="批注框文本"/>
    <w:basedOn w:val="935"/>
    <w:next w:val="981"/>
    <w:link w:val="982"/>
    <w:rPr>
      <w:sz w:val="18"/>
      <w:szCs w:val="18"/>
    </w:rPr>
  </w:style>
  <w:style w:type="character" w:styleId="982">
    <w:name w:val="批注框文本 Char"/>
    <w:next w:val="982"/>
    <w:link w:val="981"/>
    <w:rPr>
      <w:sz w:val="18"/>
      <w:szCs w:val="18"/>
    </w:rPr>
  </w:style>
  <w:style w:type="paragraph" w:styleId="983">
    <w:name w:val="页脚"/>
    <w:basedOn w:val="935"/>
    <w:next w:val="983"/>
    <w:link w:val="984"/>
    <w:pPr>
      <w:jc w:val="left"/>
      <w:tabs>
        <w:tab w:val="center" w:pos="4153" w:leader="none"/>
        <w:tab w:val="right" w:pos="8306" w:leader="none"/>
      </w:tabs>
    </w:pPr>
    <w:rPr>
      <w:sz w:val="18"/>
      <w:szCs w:val="18"/>
    </w:rPr>
  </w:style>
  <w:style w:type="character" w:styleId="984">
    <w:name w:val="页脚 Char"/>
    <w:next w:val="984"/>
    <w:link w:val="983"/>
    <w:rPr>
      <w:sz w:val="18"/>
      <w:szCs w:val="18"/>
    </w:rPr>
  </w:style>
  <w:style w:type="paragraph" w:styleId="985">
    <w:name w:val="页眉"/>
    <w:basedOn w:val="935"/>
    <w:next w:val="987"/>
    <w:link w:val="986"/>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6">
    <w:name w:val="页眉 Char"/>
    <w:next w:val="986"/>
    <w:link w:val="985"/>
    <w:rPr>
      <w:rFonts w:ascii="宋体" w:hAnsi="Courier New"/>
      <w:sz w:val="18"/>
    </w:rPr>
  </w:style>
  <w:style w:type="paragraph" w:styleId="987">
    <w:name w:val="Quote1"/>
    <w:basedOn w:val="935"/>
    <w:next w:val="935"/>
    <w:link w:val="935"/>
    <w:uiPriority w:val="99"/>
    <w:qFormat/>
    <w:pPr>
      <w:ind w:left="864" w:right="864"/>
      <w:jc w:val="center"/>
      <w:spacing w:before="200" w:after="160"/>
      <w:widowControl/>
    </w:pPr>
    <w:rPr>
      <w:rFonts w:ascii="宋体"/>
      <w:i/>
      <w:color w:val="404040"/>
    </w:rPr>
  </w:style>
  <w:style w:type="paragraph" w:styleId="988">
    <w:name w:val="目录 1"/>
    <w:basedOn w:val="935"/>
    <w:next w:val="935"/>
    <w:link w:val="935"/>
    <w:uiPriority w:val="39"/>
    <w:pPr>
      <w:spacing w:line="360" w:lineRule="auto"/>
      <w:tabs>
        <w:tab w:val="right" w:pos="9185" w:leader="dot"/>
      </w:tabs>
    </w:pPr>
    <w:rPr>
      <w:b/>
      <w:sz w:val="24"/>
      <w:szCs w:val="20"/>
    </w:rPr>
  </w:style>
  <w:style w:type="paragraph" w:styleId="989">
    <w:name w:val="目录 4"/>
    <w:basedOn w:val="935"/>
    <w:next w:val="935"/>
    <w:link w:val="935"/>
    <w:uiPriority w:val="39"/>
    <w:pPr>
      <w:ind w:left="630"/>
      <w:tabs>
        <w:tab w:val="left" w:pos="1890" w:leader="none"/>
        <w:tab w:val="right" w:pos="8296" w:leader="dot"/>
      </w:tabs>
    </w:pPr>
    <w:rPr>
      <w:rFonts w:ascii="Calibri" w:hAnsi="Calibri"/>
      <w:szCs w:val="22"/>
    </w:rPr>
  </w:style>
  <w:style w:type="paragraph" w:styleId="990">
    <w:name w:val="副标题"/>
    <w:basedOn w:val="935"/>
    <w:next w:val="935"/>
    <w:link w:val="991"/>
    <w:qFormat/>
    <w:pPr>
      <w:jc w:val="center"/>
      <w:spacing w:before="240" w:after="60" w:line="312" w:lineRule="auto"/>
      <w:outlineLvl w:val="1"/>
    </w:pPr>
    <w:rPr>
      <w:rFonts w:ascii="Cambria" w:hAnsi="Cambria"/>
      <w:b/>
      <w:sz w:val="32"/>
      <w:szCs w:val="20"/>
    </w:rPr>
  </w:style>
  <w:style w:type="character" w:styleId="991">
    <w:name w:val="副标题 Char"/>
    <w:basedOn w:val="945"/>
    <w:next w:val="991"/>
    <w:link w:val="990"/>
    <w:qFormat/>
    <w:rPr>
      <w:rFonts w:ascii="Cambria" w:hAnsi="Cambria"/>
      <w:b/>
      <w:sz w:val="32"/>
    </w:rPr>
  </w:style>
  <w:style w:type="paragraph" w:styleId="992">
    <w:name w:val="脚注文本"/>
    <w:basedOn w:val="935"/>
    <w:next w:val="992"/>
    <w:link w:val="993"/>
    <w:pPr>
      <w:jc w:val="left"/>
      <w:spacing w:line="312" w:lineRule="atLeast"/>
    </w:pPr>
    <w:rPr>
      <w:sz w:val="18"/>
      <w:szCs w:val="20"/>
    </w:rPr>
  </w:style>
  <w:style w:type="character" w:styleId="993">
    <w:name w:val="脚注文本 Char"/>
    <w:next w:val="993"/>
    <w:link w:val="992"/>
    <w:rPr>
      <w:sz w:val="18"/>
    </w:rPr>
  </w:style>
  <w:style w:type="paragraph" w:styleId="994">
    <w:name w:val="目录 6"/>
    <w:basedOn w:val="935"/>
    <w:next w:val="935"/>
    <w:link w:val="935"/>
    <w:uiPriority w:val="39"/>
    <w:pPr>
      <w:ind w:left="2100"/>
    </w:pPr>
    <w:rPr>
      <w:rFonts w:ascii="Calibri" w:hAnsi="Calibri"/>
      <w:szCs w:val="22"/>
    </w:rPr>
  </w:style>
  <w:style w:type="paragraph" w:styleId="995">
    <w:name w:val="正文文本缩进 3"/>
    <w:basedOn w:val="935"/>
    <w:next w:val="995"/>
    <w:link w:val="996"/>
    <w:pPr>
      <w:ind w:left="360"/>
      <w:spacing w:line="400" w:lineRule="exact"/>
    </w:pPr>
  </w:style>
  <w:style w:type="character" w:styleId="996">
    <w:name w:val="正文文本缩进 3 Char"/>
    <w:next w:val="996"/>
    <w:link w:val="995"/>
    <w:rPr>
      <w:rFonts w:eastAsia="宋体"/>
      <w:sz w:val="24"/>
      <w:szCs w:val="24"/>
      <w:lang w:val="en-US" w:eastAsia="zh-CN" w:bidi="ar-SA"/>
    </w:rPr>
  </w:style>
  <w:style w:type="paragraph" w:styleId="997">
    <w:name w:val="目录 2"/>
    <w:basedOn w:val="935"/>
    <w:next w:val="935"/>
    <w:link w:val="935"/>
    <w:uiPriority w:val="39"/>
    <w:pPr>
      <w:ind w:left="420"/>
    </w:pPr>
  </w:style>
  <w:style w:type="paragraph" w:styleId="998">
    <w:name w:val="目录 9"/>
    <w:basedOn w:val="935"/>
    <w:next w:val="935"/>
    <w:link w:val="935"/>
    <w:uiPriority w:val="39"/>
    <w:pPr>
      <w:ind w:left="3360"/>
    </w:pPr>
    <w:rPr>
      <w:rFonts w:ascii="Calibri" w:hAnsi="Calibri"/>
      <w:szCs w:val="22"/>
    </w:rPr>
  </w:style>
  <w:style w:type="paragraph" w:styleId="999">
    <w:name w:val="信息标题"/>
    <w:basedOn w:val="935"/>
    <w:next w:val="999"/>
    <w:link w:val="93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0">
    <w:name w:val="HTML 预设格式"/>
    <w:basedOn w:val="935"/>
    <w:next w:val="1000"/>
    <w:link w:val="1001"/>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1">
    <w:name w:val="HTML 预设格式 Char"/>
    <w:next w:val="1001"/>
    <w:link w:val="1000"/>
    <w:uiPriority w:val="99"/>
    <w:rPr>
      <w:rFonts w:ascii="宋体" w:hAnsi="宋体" w:cs="宋体"/>
      <w:sz w:val="24"/>
      <w:szCs w:val="24"/>
    </w:rPr>
  </w:style>
  <w:style w:type="paragraph" w:styleId="1002">
    <w:name w:val="普通(网站)"/>
    <w:basedOn w:val="935"/>
    <w:next w:val="1002"/>
    <w:link w:val="935"/>
    <w:pPr>
      <w:jc w:val="left"/>
      <w:spacing w:before="100" w:beforeAutospacing="1" w:after="100" w:afterAutospacing="1"/>
      <w:widowControl/>
    </w:pPr>
    <w:rPr>
      <w:rFonts w:ascii="宋体" w:hAnsi="宋体" w:cs="宋体"/>
      <w:sz w:val="24"/>
    </w:rPr>
  </w:style>
  <w:style w:type="paragraph" w:styleId="1003">
    <w:name w:val="标题"/>
    <w:basedOn w:val="935"/>
    <w:next w:val="935"/>
    <w:link w:val="1004"/>
    <w:qFormat/>
    <w:pPr>
      <w:jc w:val="center"/>
      <w:spacing w:before="240" w:after="60"/>
      <w:outlineLvl w:val="0"/>
    </w:pPr>
    <w:rPr>
      <w:rFonts w:ascii="Cambria" w:hAnsi="Cambria"/>
      <w:b/>
      <w:bCs/>
      <w:sz w:val="32"/>
      <w:szCs w:val="32"/>
    </w:rPr>
  </w:style>
  <w:style w:type="character" w:styleId="1004">
    <w:name w:val="标题 Char"/>
    <w:next w:val="1004"/>
    <w:link w:val="1003"/>
    <w:rPr>
      <w:rFonts w:ascii="Cambria" w:hAnsi="Cambria" w:cs="Times New Roman"/>
      <w:b/>
      <w:bCs/>
      <w:sz w:val="32"/>
      <w:szCs w:val="32"/>
    </w:rPr>
  </w:style>
  <w:style w:type="paragraph" w:styleId="1005">
    <w:name w:val="批注主题"/>
    <w:basedOn w:val="963"/>
    <w:next w:val="963"/>
    <w:link w:val="1006"/>
    <w:rPr>
      <w:b/>
      <w:bCs/>
      <w:sz w:val="21"/>
    </w:rPr>
  </w:style>
  <w:style w:type="character" w:styleId="1006">
    <w:name w:val="批注主题 Char"/>
    <w:next w:val="1006"/>
    <w:link w:val="1005"/>
    <w:rPr>
      <w:b/>
      <w:bCs/>
      <w:sz w:val="21"/>
      <w:szCs w:val="24"/>
    </w:rPr>
  </w:style>
  <w:style w:type="paragraph" w:styleId="1007">
    <w:name w:val="正文首行缩进"/>
    <w:basedOn w:val="967"/>
    <w:next w:val="1007"/>
    <w:link w:val="935"/>
    <w:uiPriority w:val="99"/>
    <w:unhideWhenUsed/>
    <w:qFormat/>
    <w:pPr>
      <w:ind w:firstLine="420"/>
    </w:pPr>
  </w:style>
  <w:style w:type="paragraph" w:styleId="1008">
    <w:name w:val="正文首行缩进 2"/>
    <w:basedOn w:val="969"/>
    <w:next w:val="1008"/>
    <w:link w:val="935"/>
    <w:qFormat/>
    <w:pPr>
      <w:ind w:left="420" w:firstLine="420"/>
      <w:spacing w:after="120" w:line="240" w:lineRule="auto"/>
    </w:pPr>
    <w:rPr>
      <w:rFonts w:cs="宋体"/>
      <w:sz w:val="21"/>
      <w:szCs w:val="21"/>
    </w:rPr>
  </w:style>
  <w:style w:type="table" w:styleId="1009">
    <w:name w:val="网格型"/>
    <w:basedOn w:val="946"/>
    <w:next w:val="1009"/>
    <w:link w:val="935"/>
    <w:pPr>
      <w:jc w:val="both"/>
      <w:widowControl w:val="off"/>
    </w:pPr>
    <w:tblPr/>
  </w:style>
  <w:style w:type="character" w:styleId="1010">
    <w:name w:val="要点"/>
    <w:basedOn w:val="945"/>
    <w:next w:val="1010"/>
    <w:link w:val="935"/>
    <w:qFormat/>
    <w:rPr>
      <w:rFonts w:cs="Times New Roman"/>
      <w:b/>
    </w:rPr>
  </w:style>
  <w:style w:type="character" w:styleId="1011">
    <w:name w:val="页码"/>
    <w:basedOn w:val="945"/>
    <w:next w:val="1011"/>
    <w:link w:val="935"/>
  </w:style>
  <w:style w:type="character" w:styleId="1012">
    <w:name w:val="已访问的超链接"/>
    <w:basedOn w:val="945"/>
    <w:next w:val="1012"/>
    <w:link w:val="935"/>
    <w:uiPriority w:val="99"/>
    <w:rPr>
      <w:color w:val="800080"/>
      <w:u w:val="none"/>
    </w:rPr>
  </w:style>
  <w:style w:type="character" w:styleId="1013">
    <w:name w:val="强调"/>
    <w:next w:val="1013"/>
    <w:link w:val="935"/>
    <w:qFormat/>
    <w:rPr>
      <w:rFonts w:ascii="Times New Roman" w:hAnsi="Times New Roman" w:cs="Times New Roman"/>
      <w:i/>
    </w:rPr>
  </w:style>
  <w:style w:type="character" w:styleId="1014">
    <w:name w:val="HTML 定义"/>
    <w:basedOn w:val="945"/>
    <w:next w:val="1014"/>
    <w:link w:val="935"/>
    <w:rPr>
      <w:b w:val="0"/>
      <w:bCs w:val="0"/>
      <w:i w:val="0"/>
      <w:iCs w:val="0"/>
    </w:rPr>
  </w:style>
  <w:style w:type="character" w:styleId="1015">
    <w:name w:val="HTML 打字机"/>
    <w:basedOn w:val="945"/>
    <w:next w:val="1015"/>
    <w:link w:val="935"/>
    <w:rPr>
      <w:rFonts w:ascii="monospace" w:hAnsi="monospace" w:eastAsia="monospace" w:cs="monospace"/>
      <w:sz w:val="20"/>
    </w:rPr>
  </w:style>
  <w:style w:type="character" w:styleId="1016">
    <w:name w:val="HTML 缩写"/>
    <w:basedOn w:val="945"/>
    <w:next w:val="1016"/>
    <w:link w:val="935"/>
  </w:style>
  <w:style w:type="character" w:styleId="1017">
    <w:name w:val="HTML 变量"/>
    <w:basedOn w:val="945"/>
    <w:next w:val="1017"/>
    <w:link w:val="935"/>
    <w:rPr>
      <w:b w:val="0"/>
      <w:bCs w:val="0"/>
      <w:i w:val="0"/>
      <w:iCs w:val="0"/>
    </w:rPr>
  </w:style>
  <w:style w:type="character" w:styleId="1018">
    <w:name w:val="超链接"/>
    <w:basedOn w:val="945"/>
    <w:next w:val="1018"/>
    <w:link w:val="935"/>
    <w:uiPriority w:val="99"/>
    <w:rPr>
      <w:color w:val="0000ff"/>
      <w:u w:val="none"/>
    </w:rPr>
  </w:style>
  <w:style w:type="character" w:styleId="1019">
    <w:name w:val="HTML 代码"/>
    <w:basedOn w:val="945"/>
    <w:next w:val="1019"/>
    <w:link w:val="935"/>
    <w:rPr>
      <w:rFonts w:ascii="monospace" w:hAnsi="monospace" w:eastAsia="monospace" w:cs="monospace"/>
      <w:b w:val="0"/>
      <w:bCs w:val="0"/>
      <w:i w:val="0"/>
      <w:iCs w:val="0"/>
      <w:sz w:val="20"/>
    </w:rPr>
  </w:style>
  <w:style w:type="character" w:styleId="1020">
    <w:name w:val="批注引用"/>
    <w:next w:val="1020"/>
    <w:link w:val="935"/>
    <w:rPr>
      <w:sz w:val="21"/>
      <w:szCs w:val="21"/>
    </w:rPr>
  </w:style>
  <w:style w:type="character" w:styleId="1021">
    <w:name w:val="HTML 引文"/>
    <w:basedOn w:val="945"/>
    <w:next w:val="1021"/>
    <w:link w:val="935"/>
    <w:rPr>
      <w:b w:val="0"/>
      <w:bCs w:val="0"/>
      <w:i w:val="0"/>
      <w:iCs w:val="0"/>
    </w:rPr>
  </w:style>
  <w:style w:type="character" w:styleId="1022">
    <w:name w:val="HTML 键盘"/>
    <w:basedOn w:val="945"/>
    <w:next w:val="1022"/>
    <w:link w:val="935"/>
    <w:rPr>
      <w:rFonts w:ascii="monospace" w:hAnsi="monospace" w:eastAsia="monospace" w:cs="monospace"/>
      <w:sz w:val="20"/>
    </w:rPr>
  </w:style>
  <w:style w:type="character" w:styleId="1023">
    <w:name w:val="HTML 样本"/>
    <w:basedOn w:val="945"/>
    <w:next w:val="1023"/>
    <w:link w:val="935"/>
    <w:rPr>
      <w:rFonts w:ascii="monospace" w:hAnsi="monospace" w:eastAsia="monospace" w:cs="monospace"/>
    </w:rPr>
  </w:style>
  <w:style w:type="paragraph" w:styleId="1024">
    <w:name w:val="正文1"/>
    <w:basedOn w:val="1025"/>
    <w:next w:val="935"/>
    <w:link w:val="935"/>
    <w:qFormat/>
    <w:pPr>
      <w:ind w:firstLine="0"/>
      <w:spacing w:line="500" w:lineRule="exact"/>
    </w:pPr>
    <w:rPr>
      <w:rFonts w:hAnsi="新宋体"/>
    </w:rPr>
  </w:style>
  <w:style w:type="paragraph" w:styleId="1025">
    <w:name w:val="正文缩进1"/>
    <w:basedOn w:val="935"/>
    <w:next w:val="1025"/>
    <w:link w:val="935"/>
    <w:qFormat/>
    <w:pPr>
      <w:ind w:firstLine="420"/>
      <w:spacing w:line="360" w:lineRule="atLeast"/>
    </w:pPr>
    <w:rPr>
      <w:szCs w:val="20"/>
    </w:rPr>
  </w:style>
  <w:style w:type="paragraph" w:styleId="1026">
    <w:name w:val="首行缩进"/>
    <w:basedOn w:val="935"/>
    <w:next w:val="1026"/>
    <w:link w:val="935"/>
    <w:qFormat/>
    <w:pPr>
      <w:ind w:firstLine="480"/>
    </w:pPr>
    <w:rPr>
      <w:lang w:val="zh-CN"/>
    </w:rPr>
  </w:style>
  <w:style w:type="paragraph" w:styleId="1027">
    <w:name w:val="段"/>
    <w:next w:val="935"/>
    <w:link w:val="935"/>
    <w:qFormat/>
    <w:pPr>
      <w:ind w:firstLine="200"/>
      <w:jc w:val="both"/>
      <w:spacing w:line="360" w:lineRule="auto"/>
    </w:pPr>
    <w:rPr>
      <w:rFonts w:ascii="宋体" w:hAnsi="Calibri" w:eastAsia="宋体" w:cs="Times New Roman"/>
      <w:sz w:val="24"/>
      <w:szCs w:val="22"/>
      <w:lang w:val="en-US" w:eastAsia="zh-CN" w:bidi="ar-SA"/>
    </w:rPr>
  </w:style>
  <w:style w:type="character" w:styleId="1028">
    <w:name w:val="表格标题 (2) + MingLiU,13 pt1,间距 0 pt5"/>
    <w:basedOn w:val="1029"/>
    <w:next w:val="1028"/>
    <w:link w:val="935"/>
    <w:uiPriority w:val="99"/>
    <w:rPr>
      <w:rFonts w:ascii="MingLiU" w:eastAsia="MingLiU" w:cs="MingLiU"/>
      <w:spacing w:val="10"/>
      <w:sz w:val="26"/>
      <w:szCs w:val="26"/>
    </w:rPr>
  </w:style>
  <w:style w:type="character" w:styleId="1029">
    <w:name w:val="表格标题 (2)_"/>
    <w:basedOn w:val="945"/>
    <w:next w:val="1029"/>
    <w:link w:val="1030"/>
    <w:uiPriority w:val="99"/>
    <w:rPr>
      <w:rFonts w:ascii="MS Mincho" w:eastAsia="MS Mincho" w:cs="MS Mincho"/>
      <w:sz w:val="27"/>
      <w:szCs w:val="27"/>
      <w:shd w:val="clear" w:color="auto" w:fill="ffffff"/>
    </w:rPr>
  </w:style>
  <w:style w:type="paragraph" w:styleId="1030">
    <w:name w:val="表格标题 (2)"/>
    <w:basedOn w:val="935"/>
    <w:next w:val="1030"/>
    <w:link w:val="1029"/>
    <w:uiPriority w:val="99"/>
    <w:pPr>
      <w:jc w:val="left"/>
      <w:spacing w:line="240" w:lineRule="atLeast"/>
      <w:shd w:val="clear" w:color="auto" w:fill="ffffff"/>
    </w:pPr>
    <w:rPr>
      <w:rFonts w:ascii="MS Mincho" w:eastAsia="MS Mincho" w:cs="MS Mincho"/>
      <w:sz w:val="27"/>
      <w:szCs w:val="27"/>
    </w:rPr>
  </w:style>
  <w:style w:type="character" w:styleId="1031">
    <w:name w:val="Footer Char"/>
    <w:next w:val="1031"/>
    <w:link w:val="935"/>
    <w:rPr>
      <w:rFonts w:eastAsia="宋体"/>
      <w:sz w:val="18"/>
      <w:szCs w:val="18"/>
      <w:lang w:val="en-US" w:eastAsia="zh-CN" w:bidi="ar-SA"/>
    </w:rPr>
  </w:style>
  <w:style w:type="character" w:styleId="1032">
    <w:name w:val="Balloon Text Char"/>
    <w:next w:val="1032"/>
    <w:link w:val="935"/>
    <w:rPr>
      <w:sz w:val="18"/>
      <w:lang w:bidi="ar-SA"/>
    </w:rPr>
  </w:style>
  <w:style w:type="character" w:styleId="1033">
    <w:name w:val="书籍标题"/>
    <w:basedOn w:val="945"/>
    <w:next w:val="1033"/>
    <w:link w:val="935"/>
    <w:qFormat/>
    <w:rPr>
      <w:b/>
      <w:smallCaps/>
      <w:spacing w:val="5"/>
    </w:rPr>
  </w:style>
  <w:style w:type="character" w:styleId="1034">
    <w:name w:val="Char Char6"/>
    <w:next w:val="1034"/>
    <w:link w:val="935"/>
    <w:rPr>
      <w:rFonts w:eastAsia="宋体"/>
      <w:b/>
      <w:bCs/>
      <w:sz w:val="32"/>
      <w:szCs w:val="44"/>
      <w:lang w:val="en-US" w:eastAsia="zh-CN" w:bidi="ar-SA"/>
    </w:rPr>
  </w:style>
  <w:style w:type="character" w:styleId="1035">
    <w:name w:val="脚注文本 Char1"/>
    <w:basedOn w:val="945"/>
    <w:next w:val="1035"/>
    <w:link w:val="935"/>
    <w:rPr>
      <w:sz w:val="18"/>
      <w:szCs w:val="18"/>
    </w:rPr>
  </w:style>
  <w:style w:type="character" w:styleId="1036">
    <w:name w:val="批注文字 Char2"/>
    <w:next w:val="1036"/>
    <w:link w:val="935"/>
    <w:rPr>
      <w:rFonts w:eastAsia="宋体"/>
      <w:sz w:val="21"/>
      <w:szCs w:val="24"/>
      <w:lang w:val="en-US" w:eastAsia="zh-CN" w:bidi="ar-SA"/>
    </w:rPr>
  </w:style>
  <w:style w:type="character" w:styleId="1037">
    <w:name w:val="明显引用 Char"/>
    <w:basedOn w:val="945"/>
    <w:next w:val="1037"/>
    <w:link w:val="1038"/>
    <w:rPr>
      <w:b/>
      <w:i/>
      <w:color w:val="4f81bd"/>
      <w:sz w:val="24"/>
    </w:rPr>
  </w:style>
  <w:style w:type="paragraph" w:styleId="1038">
    <w:name w:val="明显引用"/>
    <w:basedOn w:val="935"/>
    <w:next w:val="935"/>
    <w:link w:val="1037"/>
    <w:qFormat/>
    <w:pPr>
      <w:ind w:left="936" w:right="936"/>
      <w:spacing w:before="200" w:after="280"/>
      <w:pBdr>
        <w:bottom w:val="single" w:color="4F81BD" w:sz="4" w:space="4"/>
      </w:pBdr>
    </w:pPr>
    <w:rPr>
      <w:b/>
      <w:i/>
      <w:color w:val="4f81bd"/>
      <w:sz w:val="24"/>
      <w:szCs w:val="20"/>
    </w:rPr>
  </w:style>
  <w:style w:type="character" w:styleId="1039">
    <w:name w:val="hover2"/>
    <w:basedOn w:val="945"/>
    <w:next w:val="1039"/>
    <w:link w:val="935"/>
    <w:rPr>
      <w:color w:val="5fb878"/>
    </w:rPr>
  </w:style>
  <w:style w:type="character" w:styleId="1040">
    <w:name w:val="Heading 3 Char1"/>
    <w:next w:val="1040"/>
    <w:link w:val="935"/>
    <w:rPr>
      <w:rFonts w:eastAsia="宋体"/>
      <w:b/>
      <w:bCs/>
      <w:sz w:val="24"/>
      <w:szCs w:val="32"/>
      <w:lang w:val="en-US" w:eastAsia="zh-CN" w:bidi="ar-SA"/>
    </w:rPr>
  </w:style>
  <w:style w:type="character" w:styleId="1041">
    <w:name w:val="明显参考"/>
    <w:basedOn w:val="945"/>
    <w:next w:val="1041"/>
    <w:link w:val="935"/>
    <w:qFormat/>
    <w:rPr>
      <w:b/>
      <w:smallCaps/>
      <w:color w:val="c0504d"/>
      <w:spacing w:val="5"/>
      <w:u w:val="single"/>
    </w:rPr>
  </w:style>
  <w:style w:type="character" w:styleId="1042">
    <w:name w:val="标题 Char2"/>
    <w:next w:val="1042"/>
    <w:link w:val="935"/>
    <w:rPr>
      <w:rFonts w:ascii="Cambria" w:hAnsi="Cambria" w:eastAsia="宋体" w:cs="Times New Roman"/>
      <w:b/>
      <w:bCs/>
      <w:sz w:val="32"/>
      <w:szCs w:val="32"/>
    </w:rPr>
  </w:style>
  <w:style w:type="character" w:styleId="1043">
    <w:name w:val="Char Char19"/>
    <w:next w:val="1043"/>
    <w:link w:val="935"/>
    <w:rPr>
      <w:rFonts w:ascii="Arial" w:hAnsi="Arial" w:eastAsia="宋体" w:cs="Times New Roman"/>
      <w:b/>
      <w:bCs/>
      <w:szCs w:val="28"/>
    </w:rPr>
  </w:style>
  <w:style w:type="character" w:styleId="1044">
    <w:name w:val="页眉或页脚"/>
    <w:basedOn w:val="1045"/>
    <w:next w:val="1044"/>
    <w:link w:val="935"/>
    <w:uiPriority w:val="99"/>
  </w:style>
  <w:style w:type="character" w:styleId="1045">
    <w:name w:val="页眉或页脚_"/>
    <w:basedOn w:val="945"/>
    <w:next w:val="1045"/>
    <w:link w:val="1046"/>
    <w:uiPriority w:val="99"/>
    <w:rPr>
      <w:rFonts w:ascii="MingLiU" w:eastAsia="MingLiU" w:cs="MingLiU"/>
      <w:spacing w:val="10"/>
      <w:sz w:val="26"/>
      <w:szCs w:val="26"/>
      <w:shd w:val="clear" w:color="auto" w:fill="ffffff"/>
    </w:rPr>
  </w:style>
  <w:style w:type="paragraph" w:styleId="1046">
    <w:name w:val="页眉或页脚1"/>
    <w:basedOn w:val="935"/>
    <w:next w:val="1046"/>
    <w:link w:val="1045"/>
    <w:uiPriority w:val="99"/>
    <w:pPr>
      <w:jc w:val="left"/>
      <w:spacing w:line="240" w:lineRule="atLeast"/>
      <w:shd w:val="clear" w:color="auto" w:fill="ffffff"/>
    </w:pPr>
    <w:rPr>
      <w:rFonts w:ascii="MingLiU" w:eastAsia="MingLiU" w:cs="MingLiU"/>
      <w:spacing w:val="10"/>
      <w:sz w:val="26"/>
      <w:szCs w:val="26"/>
    </w:rPr>
  </w:style>
  <w:style w:type="character" w:styleId="1047">
    <w:name w:val="Font Style60"/>
    <w:basedOn w:val="945"/>
    <w:next w:val="1047"/>
    <w:link w:val="935"/>
    <w:rPr>
      <w:rFonts w:ascii="宋体" w:hAnsi="宋体" w:cs="宋体"/>
      <w:b/>
      <w:bCs/>
      <w:sz w:val="26"/>
      <w:szCs w:val="26"/>
    </w:rPr>
  </w:style>
  <w:style w:type="character" w:styleId="1048">
    <w:name w:val="textcontents"/>
    <w:basedOn w:val="945"/>
    <w:next w:val="1048"/>
    <w:link w:val="935"/>
    <w:rPr>
      <w:rFonts w:cs="Times New Roman"/>
    </w:rPr>
  </w:style>
  <w:style w:type="character" w:styleId="1049">
    <w:name w:val="Heading 1 Char"/>
    <w:next w:val="1049"/>
    <w:link w:val="935"/>
    <w:rPr>
      <w:rFonts w:eastAsia="宋体"/>
      <w:b/>
      <w:bCs/>
      <w:sz w:val="32"/>
      <w:szCs w:val="44"/>
      <w:lang w:val="en-US" w:eastAsia="zh-CN" w:bidi="ar-SA"/>
    </w:rPr>
  </w:style>
  <w:style w:type="character" w:styleId="1050">
    <w:name w:val="标题 3 Char,h3 Char,H3 Char,level_3 Char,PIM 3 Char,Level 3 Head Char,Heading 3 - old Char,sect1.2.3 Char,sect1.2.31 Char,sect1.2.32 Char,sect1.2.311 Char,sect1.2.33 Char,sect1.2.312 Char,Bold Head Char,bh Char,3rd level Char,3 Char,(A-3) Char,BOD 0 Char"/>
    <w:next w:val="1050"/>
    <w:link w:val="935"/>
    <w:rPr>
      <w:b/>
      <w:bCs/>
      <w:sz w:val="32"/>
      <w:szCs w:val="32"/>
    </w:rPr>
  </w:style>
  <w:style w:type="character" w:styleId="1051">
    <w:name w:val="Heading 5 Char"/>
    <w:next w:val="1051"/>
    <w:link w:val="935"/>
    <w:rPr>
      <w:rFonts w:eastAsia="宋体"/>
      <w:b/>
      <w:bCs/>
      <w:sz w:val="28"/>
      <w:szCs w:val="28"/>
      <w:lang w:val="en-US" w:eastAsia="zh-CN" w:bidi="ar-SA"/>
    </w:rPr>
  </w:style>
  <w:style w:type="character" w:styleId="1052">
    <w:name w:val="纯文本 Char2"/>
    <w:next w:val="1052"/>
    <w:link w:val="935"/>
    <w:semiHidden/>
    <w:rPr>
      <w:rFonts w:ascii="宋体" w:hAnsi="Courier New" w:eastAsia="宋体" w:cs="Courier New"/>
      <w:szCs w:val="21"/>
    </w:rPr>
  </w:style>
  <w:style w:type="character" w:styleId="1053">
    <w:name w:val="Footnote Text Char"/>
    <w:next w:val="1053"/>
    <w:link w:val="935"/>
    <w:rPr>
      <w:rFonts w:eastAsia="宋体"/>
      <w:sz w:val="18"/>
      <w:lang w:val="en-US" w:eastAsia="zh-CN" w:bidi="ar-SA"/>
    </w:rPr>
  </w:style>
  <w:style w:type="character" w:styleId="1054">
    <w:name w:val="Heading 4 Char"/>
    <w:next w:val="1054"/>
    <w:link w:val="935"/>
    <w:rPr>
      <w:rFonts w:ascii="Arial" w:hAnsi="Arial" w:eastAsia="宋体"/>
      <w:b/>
      <w:bCs/>
      <w:sz w:val="21"/>
      <w:szCs w:val="28"/>
      <w:lang w:val="en-US" w:eastAsia="zh-CN" w:bidi="ar-SA"/>
    </w:rPr>
  </w:style>
  <w:style w:type="character" w:styleId="1055">
    <w:name w:val="日期 Char1"/>
    <w:next w:val="1055"/>
    <w:link w:val="935"/>
    <w:rPr>
      <w:rFonts w:ascii="Times New Roman" w:hAnsi="Times New Roman" w:eastAsia="宋体" w:cs="Times New Roman"/>
      <w:szCs w:val="24"/>
    </w:rPr>
  </w:style>
  <w:style w:type="character" w:styleId="1056">
    <w:name w:val="二级目录 Char"/>
    <w:next w:val="1056"/>
    <w:link w:val="1057"/>
    <w:rPr>
      <w:rFonts w:eastAsia="Times New Roman"/>
      <w:b/>
      <w:sz w:val="30"/>
      <w:szCs w:val="28"/>
      <w:lang w:val="en-US" w:eastAsia="zh-CN" w:bidi="ar-SA"/>
    </w:rPr>
  </w:style>
  <w:style w:type="paragraph" w:styleId="1057">
    <w:name w:val="二级目录"/>
    <w:next w:val="935"/>
    <w:link w:val="1056"/>
    <w:pPr>
      <w:ind w:left="720" w:hanging="720"/>
      <w:tabs>
        <w:tab w:val="left" w:pos="720" w:leader="none"/>
      </w:tabs>
      <w:outlineLvl w:val="1"/>
    </w:pPr>
    <w:rPr>
      <w:rFonts w:eastAsia="Times New Roman"/>
      <w:b/>
      <w:sz w:val="30"/>
      <w:szCs w:val="28"/>
      <w:lang w:val="en-US" w:eastAsia="zh-CN" w:bidi="ar-SA"/>
    </w:rPr>
  </w:style>
  <w:style w:type="character" w:styleId="1058">
    <w:name w:val="bigfont"/>
    <w:basedOn w:val="945"/>
    <w:next w:val="1058"/>
    <w:link w:val="935"/>
    <w:uiPriority w:val="99"/>
    <w:rPr>
      <w:rFonts w:cs="Times New Roman"/>
    </w:rPr>
  </w:style>
  <w:style w:type="character" w:styleId="1059">
    <w:name w:val="批注主题 Char1"/>
    <w:next w:val="1059"/>
    <w:link w:val="935"/>
    <w:rPr>
      <w:rFonts w:ascii="Times New Roman" w:hAnsi="Times New Roman" w:eastAsia="宋体" w:cs="Times New Roman"/>
      <w:b/>
      <w:bCs/>
      <w:szCs w:val="24"/>
    </w:rPr>
  </w:style>
  <w:style w:type="character" w:styleId="1060">
    <w:name w:val="Plain Text Char"/>
    <w:next w:val="1060"/>
    <w:link w:val="935"/>
    <w:rPr>
      <w:rFonts w:ascii="宋体" w:hAnsi="Courier New" w:eastAsia="宋体"/>
      <w:sz w:val="24"/>
      <w:lang w:bidi="ar-SA"/>
    </w:rPr>
  </w:style>
  <w:style w:type="character" w:styleId="1061">
    <w:name w:val="Header Char"/>
    <w:next w:val="1061"/>
    <w:link w:val="935"/>
    <w:rPr>
      <w:rFonts w:eastAsia="宋体"/>
      <w:sz w:val="18"/>
      <w:szCs w:val="18"/>
      <w:lang w:val="en-US" w:eastAsia="zh-CN" w:bidi="ar-SA"/>
    </w:rPr>
  </w:style>
  <w:style w:type="character" w:styleId="1062">
    <w:name w:val="正文文本 + MS Mincho8,13.5 pt9,间距 0 pt8"/>
    <w:basedOn w:val="1063"/>
    <w:next w:val="1062"/>
    <w:link w:val="935"/>
    <w:uiPriority w:val="99"/>
    <w:rPr>
      <w:rFonts w:ascii="MS Mincho" w:eastAsia="MS Mincho" w:cs="MS Mincho"/>
      <w:spacing w:val="0"/>
      <w:sz w:val="27"/>
      <w:szCs w:val="27"/>
      <w:lang w:val="en-US" w:eastAsia="en-US"/>
    </w:rPr>
  </w:style>
  <w:style w:type="character" w:styleId="1063">
    <w:name w:val="正文文本 Char1"/>
    <w:basedOn w:val="945"/>
    <w:next w:val="1063"/>
    <w:link w:val="935"/>
    <w:rPr>
      <w:rFonts w:ascii="MingLiU" w:eastAsia="MingLiU" w:cs="MingLiU"/>
      <w:spacing w:val="10"/>
      <w:sz w:val="22"/>
      <w:shd w:val="clear" w:color="auto" w:fill="ffffff"/>
    </w:rPr>
  </w:style>
  <w:style w:type="character" w:styleId="1064">
    <w:name w:val="Comment Subject Char"/>
    <w:next w:val="1064"/>
    <w:link w:val="935"/>
    <w:rPr>
      <w:b/>
      <w:sz w:val="24"/>
      <w:lang w:bidi="ar-SA"/>
    </w:rPr>
  </w:style>
  <w:style w:type="character" w:styleId="1065">
    <w:name w:val="引用 Char1"/>
    <w:basedOn w:val="945"/>
    <w:next w:val="1065"/>
    <w:link w:val="935"/>
    <w:uiPriority w:val="29"/>
    <w:rPr>
      <w:i/>
      <w:iCs/>
      <w:color w:val="000000"/>
      <w:sz w:val="21"/>
      <w:szCs w:val="24"/>
    </w:rPr>
  </w:style>
  <w:style w:type="character" w:styleId="1066">
    <w:name w:val="Char Char91"/>
    <w:next w:val="1066"/>
    <w:link w:val="935"/>
    <w:rPr>
      <w:rFonts w:eastAsia="宋体"/>
      <w:b/>
      <w:bCs/>
      <w:sz w:val="32"/>
      <w:szCs w:val="44"/>
      <w:lang w:val="en-US" w:eastAsia="zh-CN" w:bidi="ar-SA"/>
    </w:rPr>
  </w:style>
  <w:style w:type="character" w:styleId="1067">
    <w:name w:val="正文文本 + MS Mincho,13.5 pt12,间距 0 pt16"/>
    <w:basedOn w:val="1063"/>
    <w:next w:val="1067"/>
    <w:link w:val="935"/>
    <w:uiPriority w:val="99"/>
  </w:style>
  <w:style w:type="character" w:styleId="1068">
    <w:name w:val="sub_title2"/>
    <w:basedOn w:val="945"/>
    <w:next w:val="1068"/>
    <w:link w:val="935"/>
  </w:style>
  <w:style w:type="character" w:styleId="1069">
    <w:name w:val="批注文字 Char Char"/>
    <w:next w:val="1069"/>
    <w:link w:val="935"/>
    <w:rPr>
      <w:rFonts w:eastAsia="宋体"/>
      <w:sz w:val="21"/>
      <w:szCs w:val="24"/>
      <w:lang w:bidi="ar-SA"/>
    </w:rPr>
  </w:style>
  <w:style w:type="character" w:styleId="1070">
    <w:name w:val="标题 Char1"/>
    <w:next w:val="1070"/>
    <w:link w:val="935"/>
    <w:uiPriority w:val="10"/>
    <w:rPr>
      <w:rFonts w:ascii="Cambria" w:hAnsi="Cambria" w:eastAsia="宋体" w:cs="Times New Roman"/>
      <w:b/>
      <w:bCs/>
      <w:sz w:val="32"/>
      <w:szCs w:val="32"/>
    </w:rPr>
  </w:style>
  <w:style w:type="character" w:styleId="1071">
    <w:name w:val="Char Char22"/>
    <w:next w:val="1071"/>
    <w:link w:val="935"/>
    <w:rPr>
      <w:rFonts w:ascii="Times New Roman" w:hAnsi="Times New Roman" w:eastAsia="宋体" w:cs="Times New Roman"/>
      <w:b/>
      <w:bCs/>
      <w:sz w:val="32"/>
      <w:szCs w:val="44"/>
    </w:rPr>
  </w:style>
  <w:style w:type="character" w:styleId="1072">
    <w:name w:val="明显引用 Char Char"/>
    <w:basedOn w:val="945"/>
    <w:next w:val="1072"/>
    <w:link w:val="935"/>
    <w:rPr>
      <w:b/>
      <w:i/>
      <w:color w:val="4f81bd"/>
      <w:sz w:val="24"/>
    </w:rPr>
  </w:style>
  <w:style w:type="character" w:styleId="1073">
    <w:name w:val="Char Char24"/>
    <w:next w:val="1073"/>
    <w:link w:val="935"/>
    <w:rPr>
      <w:rFonts w:eastAsia="宋体"/>
      <w:b/>
      <w:bCs/>
      <w:sz w:val="32"/>
      <w:szCs w:val="44"/>
      <w:lang w:val="en-US" w:eastAsia="zh-CN" w:bidi="ar-SA"/>
    </w:rPr>
  </w:style>
  <w:style w:type="character" w:styleId="1074">
    <w:name w:val="Quote Char"/>
    <w:next w:val="1074"/>
    <w:link w:val="1075"/>
    <w:rPr>
      <w:i/>
      <w:color w:val="000000"/>
      <w:sz w:val="22"/>
    </w:rPr>
  </w:style>
  <w:style w:type="paragraph" w:styleId="1075">
    <w:name w:val="Quote"/>
    <w:basedOn w:val="935"/>
    <w:next w:val="935"/>
    <w:link w:val="1074"/>
    <w:qFormat/>
    <w:rPr>
      <w:i/>
      <w:color w:val="000000"/>
      <w:sz w:val="22"/>
      <w:szCs w:val="20"/>
    </w:rPr>
  </w:style>
  <w:style w:type="character" w:styleId="1076">
    <w:name w:val="Char Char Char"/>
    <w:next w:val="1076"/>
    <w:link w:val="1077"/>
    <w:rPr>
      <w:rFonts w:ascii="Tahoma" w:hAnsi="Tahoma"/>
      <w:sz w:val="24"/>
    </w:rPr>
  </w:style>
  <w:style w:type="paragraph" w:styleId="1077">
    <w:name w:val="Char"/>
    <w:basedOn w:val="935"/>
    <w:next w:val="1077"/>
    <w:link w:val="1076"/>
    <w:rPr>
      <w:rFonts w:ascii="Tahoma" w:hAnsi="Tahoma"/>
      <w:szCs w:val="20"/>
    </w:rPr>
  </w:style>
  <w:style w:type="character" w:styleId="1078">
    <w:name w:val="表格标题 + MS Mincho,13.5 pt8,间距 0 pt4"/>
    <w:basedOn w:val="1079"/>
    <w:next w:val="1078"/>
    <w:link w:val="935"/>
    <w:uiPriority w:val="99"/>
    <w:rPr>
      <w:rFonts w:ascii="MS Mincho" w:eastAsia="MS Mincho" w:cs="MS Mincho"/>
      <w:spacing w:val="0"/>
      <w:sz w:val="27"/>
      <w:szCs w:val="27"/>
    </w:rPr>
  </w:style>
  <w:style w:type="character" w:styleId="1079">
    <w:name w:val="表格标题_"/>
    <w:basedOn w:val="945"/>
    <w:next w:val="1079"/>
    <w:link w:val="1080"/>
    <w:uiPriority w:val="99"/>
    <w:rPr>
      <w:rFonts w:ascii="MingLiU" w:eastAsia="MingLiU" w:cs="MingLiU"/>
      <w:spacing w:val="10"/>
      <w:sz w:val="26"/>
      <w:szCs w:val="26"/>
      <w:shd w:val="clear" w:color="auto" w:fill="ffffff"/>
    </w:rPr>
  </w:style>
  <w:style w:type="paragraph" w:styleId="1080">
    <w:name w:val="表格标题"/>
    <w:basedOn w:val="935"/>
    <w:next w:val="1080"/>
    <w:link w:val="1079"/>
    <w:uiPriority w:val="99"/>
    <w:pPr>
      <w:jc w:val="left"/>
      <w:spacing w:line="240" w:lineRule="atLeast"/>
      <w:shd w:val="clear" w:color="auto" w:fill="ffffff"/>
    </w:pPr>
    <w:rPr>
      <w:rFonts w:ascii="MingLiU" w:eastAsia="MingLiU" w:cs="MingLiU"/>
      <w:spacing w:val="10"/>
      <w:sz w:val="26"/>
      <w:szCs w:val="26"/>
    </w:rPr>
  </w:style>
  <w:style w:type="character" w:styleId="1081">
    <w:name w:val="批注文字 Char1"/>
    <w:next w:val="1081"/>
    <w:link w:val="935"/>
    <w:rPr>
      <w:rFonts w:ascii="Times New Roman" w:hAnsi="Times New Roman" w:eastAsia="宋体" w:cs="Times New Roman"/>
      <w:szCs w:val="24"/>
    </w:rPr>
  </w:style>
  <w:style w:type="character" w:styleId="1082">
    <w:name w:val="Comment Text Char"/>
    <w:next w:val="1082"/>
    <w:link w:val="935"/>
    <w:rPr>
      <w:rFonts w:cs="Times New Roman"/>
      <w:sz w:val="24"/>
      <w:szCs w:val="24"/>
    </w:rPr>
  </w:style>
  <w:style w:type="character" w:styleId="1083">
    <w:name w:val="标题 #3_"/>
    <w:basedOn w:val="945"/>
    <w:next w:val="1083"/>
    <w:link w:val="1084"/>
    <w:uiPriority w:val="99"/>
    <w:rPr>
      <w:rFonts w:ascii="MingLiU" w:eastAsia="MingLiU" w:cs="MingLiU"/>
      <w:spacing w:val="10"/>
      <w:sz w:val="26"/>
      <w:szCs w:val="26"/>
      <w:shd w:val="clear" w:color="auto" w:fill="ffffff"/>
    </w:rPr>
  </w:style>
  <w:style w:type="paragraph" w:styleId="1084">
    <w:name w:val="标题 #3"/>
    <w:basedOn w:val="935"/>
    <w:next w:val="1084"/>
    <w:link w:val="1083"/>
    <w:uiPriority w:val="99"/>
    <w:pPr>
      <w:jc w:val="left"/>
      <w:spacing w:line="360" w:lineRule="exact"/>
      <w:shd w:val="clear" w:color="auto" w:fill="ffffff"/>
      <w:outlineLvl w:val="2"/>
    </w:pPr>
    <w:rPr>
      <w:rFonts w:ascii="MingLiU" w:eastAsia="MingLiU" w:cs="MingLiU"/>
      <w:spacing w:val="10"/>
      <w:sz w:val="26"/>
      <w:szCs w:val="26"/>
    </w:rPr>
  </w:style>
  <w:style w:type="character" w:styleId="1085">
    <w:name w:val="Body Text Indent 2 Char"/>
    <w:next w:val="1085"/>
    <w:link w:val="935"/>
    <w:rPr>
      <w:rFonts w:eastAsia="宋体"/>
      <w:sz w:val="21"/>
      <w:szCs w:val="24"/>
      <w:lang w:val="en-US" w:eastAsia="zh-CN" w:bidi="ar-SA"/>
    </w:rPr>
  </w:style>
  <w:style w:type="character" w:styleId="1086">
    <w:name w:val="Char Char181"/>
    <w:next w:val="1086"/>
    <w:link w:val="935"/>
    <w:rPr>
      <w:b/>
      <w:bCs/>
      <w:sz w:val="44"/>
      <w:szCs w:val="44"/>
    </w:rPr>
  </w:style>
  <w:style w:type="character" w:styleId="1087">
    <w:name w:val=" Char Char23"/>
    <w:basedOn w:val="945"/>
    <w:next w:val="1087"/>
    <w:link w:val="935"/>
    <w:rPr>
      <w:rFonts w:ascii="Tahoma" w:hAnsi="Tahoma"/>
      <w:b/>
      <w:sz w:val="44"/>
      <w:szCs w:val="20"/>
    </w:rPr>
  </w:style>
  <w:style w:type="character" w:styleId="1088">
    <w:name w:val="hover1"/>
    <w:basedOn w:val="945"/>
    <w:next w:val="1088"/>
    <w:link w:val="935"/>
    <w:rPr>
      <w:color w:val="ffffff"/>
    </w:rPr>
  </w:style>
  <w:style w:type="character" w:styleId="1089">
    <w:name w:val="样式 Char"/>
    <w:next w:val="1089"/>
    <w:link w:val="1090"/>
    <w:rPr>
      <w:rFonts w:ascii="宋体" w:hAnsi="宋体" w:cs="宋体"/>
      <w:sz w:val="24"/>
      <w:szCs w:val="24"/>
      <w:lang w:val="en-US" w:eastAsia="zh-CN" w:bidi="ar-SA"/>
    </w:rPr>
  </w:style>
  <w:style w:type="paragraph" w:styleId="1090">
    <w:name w:val="样式"/>
    <w:next w:val="1090"/>
    <w:link w:val="1089"/>
    <w:pPr>
      <w:widowControl w:val="off"/>
    </w:pPr>
    <w:rPr>
      <w:rFonts w:ascii="宋体" w:hAnsi="宋体" w:cs="宋体"/>
      <w:sz w:val="24"/>
      <w:szCs w:val="24"/>
      <w:lang w:val="en-US" w:eastAsia="zh-CN" w:bidi="ar-SA"/>
    </w:rPr>
  </w:style>
  <w:style w:type="character" w:styleId="1091">
    <w:name w:val="Char Char23"/>
    <w:next w:val="1091"/>
    <w:link w:val="935"/>
    <w:rPr>
      <w:rFonts w:eastAsia="宋体"/>
      <w:b/>
      <w:bCs/>
      <w:sz w:val="32"/>
      <w:szCs w:val="44"/>
      <w:lang w:val="en-US" w:eastAsia="zh-CN" w:bidi="ar-SA"/>
    </w:rPr>
  </w:style>
  <w:style w:type="character" w:styleId="1092">
    <w:name w:val="文档结构图 Char1"/>
    <w:next w:val="1092"/>
    <w:link w:val="935"/>
    <w:rPr>
      <w:rFonts w:ascii="宋体" w:hAnsi="Times New Roman" w:eastAsia="宋体" w:cs="Times New Roman"/>
      <w:sz w:val="18"/>
      <w:szCs w:val="18"/>
    </w:rPr>
  </w:style>
  <w:style w:type="character" w:styleId="1093">
    <w:name w:val="不明显参考"/>
    <w:basedOn w:val="945"/>
    <w:next w:val="1093"/>
    <w:link w:val="935"/>
    <w:qFormat/>
    <w:rPr>
      <w:smallCaps/>
      <w:color w:val="c0504d"/>
      <w:u w:val="single"/>
    </w:rPr>
  </w:style>
  <w:style w:type="character" w:styleId="1094">
    <w:name w:val="正文文本 + 间距 2 pt"/>
    <w:basedOn w:val="1063"/>
    <w:next w:val="1094"/>
    <w:link w:val="935"/>
    <w:uiPriority w:val="99"/>
  </w:style>
  <w:style w:type="character" w:styleId="1095">
    <w:name w:val="标题5 Char Char"/>
    <w:next w:val="1095"/>
    <w:link w:val="1096"/>
    <w:rPr>
      <w:rFonts w:ascii="Arial" w:hAnsi="Arial"/>
      <w:b/>
      <w:sz w:val="32"/>
    </w:rPr>
  </w:style>
  <w:style w:type="paragraph" w:styleId="1096">
    <w:name w:val="标题5"/>
    <w:basedOn w:val="938"/>
    <w:next w:val="1096"/>
    <w:link w:val="1095"/>
    <w:pPr>
      <w:spacing w:line="413" w:lineRule="auto"/>
      <w:tabs>
        <w:tab w:val="left" w:pos="720" w:leader="none"/>
      </w:tabs>
    </w:pPr>
    <w:rPr>
      <w:rFonts w:ascii="Arial" w:hAnsi="Arial"/>
      <w:b/>
      <w:bCs w:val="0"/>
      <w:sz w:val="32"/>
      <w:szCs w:val="20"/>
    </w:rPr>
  </w:style>
  <w:style w:type="character" w:styleId="1097">
    <w:name w:val="超链接_0"/>
    <w:next w:val="1097"/>
    <w:link w:val="935"/>
    <w:uiPriority w:val="99"/>
    <w:rPr>
      <w:rFonts w:ascii="Calibri" w:hAnsi="Calibri" w:cs="Times New Roman"/>
      <w:color w:val="0000ff"/>
      <w:u w:val="single"/>
    </w:rPr>
  </w:style>
  <w:style w:type="character" w:styleId="1098">
    <w:name w:val="页眉或页脚 + MS Mincho,13.5 pt11,间距 0 pt14"/>
    <w:basedOn w:val="1045"/>
    <w:next w:val="1098"/>
    <w:link w:val="935"/>
    <w:uiPriority w:val="99"/>
    <w:rPr>
      <w:rFonts w:ascii="MS Mincho" w:eastAsia="MS Mincho" w:cs="MS Mincho"/>
      <w:spacing w:val="0"/>
      <w:sz w:val="27"/>
      <w:szCs w:val="27"/>
      <w:lang w:val="en-US" w:eastAsia="en-US"/>
    </w:rPr>
  </w:style>
  <w:style w:type="character" w:styleId="1099">
    <w:name w:val="列出段落 Char"/>
    <w:next w:val="1099"/>
    <w:link w:val="1100"/>
    <w:uiPriority w:val="34"/>
    <w:qFormat/>
    <w:rPr>
      <w:szCs w:val="24"/>
    </w:rPr>
  </w:style>
  <w:style w:type="paragraph" w:styleId="1100">
    <w:name w:val="列出段落1"/>
    <w:basedOn w:val="935"/>
    <w:next w:val="1100"/>
    <w:link w:val="1099"/>
    <w:uiPriority w:val="34"/>
    <w:qFormat/>
    <w:pPr>
      <w:ind w:firstLine="420"/>
    </w:pPr>
    <w:rPr>
      <w:sz w:val="20"/>
    </w:rPr>
  </w:style>
  <w:style w:type="character" w:styleId="1101">
    <w:name w:val="纯文本 Char Char"/>
    <w:next w:val="1101"/>
    <w:link w:val="935"/>
    <w:rPr>
      <w:rFonts w:ascii="宋体" w:hAnsi="Courier New" w:eastAsia="宋体"/>
      <w:sz w:val="21"/>
      <w:lang w:val="en-US" w:eastAsia="zh-CN"/>
    </w:rPr>
  </w:style>
  <w:style w:type="character" w:styleId="1102">
    <w:name w:val="标题 1 Char1"/>
    <w:next w:val="1102"/>
    <w:link w:val="935"/>
    <w:rPr>
      <w:rFonts w:ascii="Calibri" w:hAnsi="Calibri" w:eastAsia="宋体" w:cs="Arial"/>
      <w:b/>
      <w:sz w:val="44"/>
      <w:szCs w:val="20"/>
    </w:rPr>
  </w:style>
  <w:style w:type="character" w:styleId="1103">
    <w:name w:val="ҳŠChar"/>
    <w:basedOn w:val="945"/>
    <w:next w:val="1103"/>
    <w:link w:val="935"/>
    <w:rPr>
      <w:rFonts w:eastAsia="宋体"/>
      <w:sz w:val="18"/>
      <w:szCs w:val="18"/>
      <w:lang w:val="en-US" w:eastAsia="zh-CN" w:bidi="ar-SA"/>
    </w:rPr>
  </w:style>
  <w:style w:type="character" w:styleId="1104">
    <w:name w:val="引用 Char Char"/>
    <w:basedOn w:val="945"/>
    <w:next w:val="1104"/>
    <w:link w:val="935"/>
    <w:rPr>
      <w:i/>
      <w:color w:val="000000"/>
      <w:sz w:val="24"/>
    </w:rPr>
  </w:style>
  <w:style w:type="character" w:styleId="1105">
    <w:name w:val="ꌢ 3 Char"/>
    <w:basedOn w:val="945"/>
    <w:next w:val="1105"/>
    <w:link w:val="1106"/>
    <w:rPr>
      <w:rFonts w:ascii="Ђˎ̥" w:hAnsi="Ђˎ̥"/>
      <w:b/>
      <w:bCs/>
    </w:rPr>
  </w:style>
  <w:style w:type="paragraph" w:styleId="1106">
    <w:name w:val="ꌢ 3"/>
    <w:basedOn w:val="935"/>
    <w:next w:val="1106"/>
    <w:link w:val="1105"/>
    <w:pPr>
      <w:widowControl/>
    </w:pPr>
    <w:rPr>
      <w:rFonts w:ascii="Ђˎ̥" w:hAnsi="Ђˎ̥"/>
      <w:b/>
      <w:bCs/>
      <w:sz w:val="20"/>
      <w:szCs w:val="20"/>
    </w:rPr>
  </w:style>
  <w:style w:type="character" w:styleId="1107">
    <w:name w:val="引用 Char"/>
    <w:basedOn w:val="945"/>
    <w:next w:val="1107"/>
    <w:link w:val="1108"/>
    <w:rPr>
      <w:i/>
      <w:color w:val="000000"/>
      <w:sz w:val="24"/>
    </w:rPr>
  </w:style>
  <w:style w:type="paragraph" w:styleId="1108">
    <w:name w:val="引用"/>
    <w:basedOn w:val="935"/>
    <w:next w:val="935"/>
    <w:link w:val="1107"/>
    <w:qFormat/>
    <w:rPr>
      <w:i/>
      <w:color w:val="000000"/>
      <w:sz w:val="24"/>
      <w:szCs w:val="20"/>
    </w:rPr>
  </w:style>
  <w:style w:type="character" w:styleId="1109">
    <w:name w:val=" Char Char22"/>
    <w:basedOn w:val="945"/>
    <w:next w:val="1109"/>
    <w:link w:val="935"/>
    <w:rPr>
      <w:b/>
      <w:sz w:val="44"/>
    </w:rPr>
  </w:style>
  <w:style w:type="character" w:styleId="1110">
    <w:name w:val="Heading 3 Char"/>
    <w:next w:val="1110"/>
    <w:link w:val="935"/>
    <w:rPr>
      <w:rFonts w:cs="Times New Roman"/>
      <w:b/>
      <w:bCs/>
      <w:sz w:val="32"/>
      <w:szCs w:val="32"/>
    </w:rPr>
  </w:style>
  <w:style w:type="character" w:styleId="1111">
    <w:name w:val="正文文本 + 9.5 pt"/>
    <w:basedOn w:val="1063"/>
    <w:next w:val="1111"/>
    <w:link w:val="935"/>
    <w:uiPriority w:val="99"/>
    <w:rPr>
      <w:sz w:val="19"/>
      <w:szCs w:val="19"/>
    </w:rPr>
  </w:style>
  <w:style w:type="character" w:styleId="1112">
    <w:name w:val="Comment Text Char1"/>
    <w:next w:val="1112"/>
    <w:link w:val="935"/>
    <w:rPr>
      <w:sz w:val="24"/>
      <w:lang w:bidi="ar-SA"/>
    </w:rPr>
  </w:style>
  <w:style w:type="character" w:styleId="1113">
    <w:name w:val="无间隔 Char"/>
    <w:basedOn w:val="945"/>
    <w:next w:val="1113"/>
    <w:link w:val="1114"/>
    <w:uiPriority w:val="99"/>
    <w:rPr>
      <w:sz w:val="21"/>
      <w:szCs w:val="24"/>
    </w:rPr>
  </w:style>
  <w:style w:type="paragraph" w:styleId="1114">
    <w:name w:val="无间隔"/>
    <w:basedOn w:val="935"/>
    <w:next w:val="1114"/>
    <w:link w:val="1113"/>
    <w:qFormat/>
  </w:style>
  <w:style w:type="character" w:styleId="1115">
    <w:name w:val="批注框文本 Char1"/>
    <w:next w:val="1115"/>
    <w:link w:val="935"/>
    <w:rPr>
      <w:rFonts w:ascii="Times New Roman" w:hAnsi="Times New Roman" w:eastAsia="宋体" w:cs="Times New Roman"/>
      <w:sz w:val="18"/>
      <w:szCs w:val="18"/>
    </w:rPr>
  </w:style>
  <w:style w:type="character" w:styleId="1116">
    <w:name w:val="明显引用 Char1"/>
    <w:basedOn w:val="945"/>
    <w:next w:val="1116"/>
    <w:link w:val="935"/>
    <w:uiPriority w:val="30"/>
    <w:rPr>
      <w:b/>
      <w:bCs/>
      <w:i/>
      <w:iCs/>
      <w:color w:val="4f81bd"/>
      <w:sz w:val="21"/>
      <w:szCs w:val="24"/>
    </w:rPr>
  </w:style>
  <w:style w:type="character" w:styleId="1117">
    <w:name w:val="ꌢ 2 Char"/>
    <w:basedOn w:val="945"/>
    <w:next w:val="1117"/>
    <w:link w:val="1118"/>
    <w:rPr>
      <w:rFonts w:ascii="Arial" w:hAnsi="Arial"/>
      <w:b/>
      <w:bCs/>
    </w:rPr>
  </w:style>
  <w:style w:type="paragraph" w:styleId="1118">
    <w:name w:val="ꌢ 2"/>
    <w:basedOn w:val="935"/>
    <w:next w:val="1118"/>
    <w:link w:val="1117"/>
    <w:pPr>
      <w:widowControl/>
    </w:pPr>
    <w:rPr>
      <w:rFonts w:ascii="Arial" w:hAnsi="Arial"/>
      <w:b/>
      <w:bCs/>
      <w:sz w:val="20"/>
      <w:szCs w:val="20"/>
    </w:rPr>
  </w:style>
  <w:style w:type="character" w:styleId="1119">
    <w:name w:val="Document Map Char"/>
    <w:next w:val="1119"/>
    <w:link w:val="935"/>
    <w:rPr>
      <w:rFonts w:eastAsia="宋体"/>
      <w:sz w:val="21"/>
      <w:szCs w:val="24"/>
      <w:lang w:val="en-US" w:eastAsia="zh-CN" w:bidi="ar-SA"/>
    </w:rPr>
  </w:style>
  <w:style w:type="character" w:styleId="1120">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20"/>
    <w:link w:val="935"/>
    <w:qFormat/>
    <w:rPr>
      <w:rFonts w:ascii="宋体" w:hAnsi="Courier New" w:eastAsia="宋体"/>
    </w:rPr>
  </w:style>
  <w:style w:type="character" w:styleId="1121">
    <w:name w:val="副标题 Char1"/>
    <w:basedOn w:val="945"/>
    <w:next w:val="1121"/>
    <w:link w:val="935"/>
    <w:uiPriority w:val="11"/>
    <w:rPr>
      <w:rFonts w:ascii="Cambria" w:hAnsi="Cambria" w:cs="Times New Roman"/>
      <w:b/>
      <w:bCs/>
      <w:sz w:val="32"/>
      <w:szCs w:val="32"/>
    </w:rPr>
  </w:style>
  <w:style w:type="character" w:styleId="1122">
    <w:name w:val="ҳŻ"/>
    <w:basedOn w:val="945"/>
    <w:next w:val="1122"/>
    <w:link w:val="1123"/>
    <w:rPr>
      <w:rFonts w:ascii="宋体" w:hAnsi="宋体" w:cs="宋体"/>
      <w:sz w:val="32"/>
      <w:szCs w:val="32"/>
    </w:rPr>
  </w:style>
  <w:style w:type="paragraph" w:styleId="1123">
    <w:name w:val="ҳŠChar1"/>
    <w:basedOn w:val="935"/>
    <w:next w:val="1123"/>
    <w:link w:val="1122"/>
    <w:pPr>
      <w:jc w:val="center"/>
      <w:keepNext/>
      <w:spacing w:before="100" w:beforeAutospacing="1" w:after="120" w:line="400" w:lineRule="atLeast"/>
      <w:widowControl/>
    </w:pPr>
    <w:rPr>
      <w:rFonts w:ascii="宋体" w:hAnsi="宋体" w:cs="宋体"/>
      <w:sz w:val="32"/>
      <w:szCs w:val="32"/>
    </w:rPr>
  </w:style>
  <w:style w:type="character" w:styleId="1124">
    <w:name w:val="apple-converted-space"/>
    <w:basedOn w:val="945"/>
    <w:next w:val="1124"/>
    <w:link w:val="935"/>
  </w:style>
  <w:style w:type="character" w:styleId="1125">
    <w:name w:val="Char Char20"/>
    <w:next w:val="1125"/>
    <w:link w:val="935"/>
    <w:rPr>
      <w:rFonts w:ascii="Times New Roman" w:hAnsi="Times New Roman" w:eastAsia="宋体" w:cs="Times New Roman"/>
      <w:b/>
      <w:bCs/>
      <w:sz w:val="24"/>
      <w:szCs w:val="32"/>
    </w:rPr>
  </w:style>
  <w:style w:type="character" w:styleId="1126">
    <w:name w:val=" Char Char"/>
    <w:next w:val="1126"/>
    <w:link w:val="935"/>
    <w:rPr>
      <w:rFonts w:ascii="宋体" w:hAnsi="Courier New" w:eastAsia="宋体" w:cs="Courier New"/>
      <w:sz w:val="21"/>
      <w:szCs w:val="21"/>
      <w:lang w:val="en-US" w:eastAsia="zh-CN" w:bidi="ar-SA"/>
    </w:rPr>
  </w:style>
  <w:style w:type="character" w:styleId="1127">
    <w:name w:val="Char Char2"/>
    <w:basedOn w:val="945"/>
    <w:next w:val="1127"/>
    <w:link w:val="1128"/>
    <w:rPr>
      <w:sz w:val="21"/>
    </w:rPr>
  </w:style>
  <w:style w:type="paragraph" w:styleId="1128">
    <w:name w:val="Char3"/>
    <w:basedOn w:val="935"/>
    <w:next w:val="1128"/>
    <w:link w:val="1127"/>
    <w:rPr>
      <w:szCs w:val="20"/>
    </w:rPr>
  </w:style>
  <w:style w:type="character" w:styleId="1129">
    <w:name w:val="hover"/>
    <w:basedOn w:val="945"/>
    <w:next w:val="1129"/>
    <w:link w:val="935"/>
    <w:rPr>
      <w:color w:val="5fb878"/>
    </w:rPr>
  </w:style>
  <w:style w:type="character" w:styleId="1130">
    <w:name w:val="Char Char"/>
    <w:next w:val="1130"/>
    <w:link w:val="935"/>
    <w:uiPriority w:val="99"/>
    <w:rPr>
      <w:rFonts w:ascii="Tahoma" w:hAnsi="Tahoma" w:eastAsia="宋体"/>
      <w:sz w:val="24"/>
      <w:lang w:val="en-US" w:eastAsia="zh-CN" w:bidi="ar-SA"/>
    </w:rPr>
  </w:style>
  <w:style w:type="character" w:styleId="1131">
    <w:name w:val="Char Char21"/>
    <w:next w:val="1131"/>
    <w:link w:val="935"/>
    <w:rPr>
      <w:rFonts w:ascii="Arial" w:hAnsi="Arial" w:eastAsia="黑体" w:cs="Times New Roman"/>
      <w:b/>
      <w:bCs/>
      <w:sz w:val="32"/>
      <w:szCs w:val="32"/>
    </w:rPr>
  </w:style>
  <w:style w:type="character" w:styleId="1132">
    <w:name w:val="Date Char"/>
    <w:next w:val="1132"/>
    <w:link w:val="935"/>
    <w:rPr>
      <w:rFonts w:eastAsia="宋体"/>
      <w:sz w:val="21"/>
      <w:szCs w:val="24"/>
      <w:lang w:val="en-US" w:eastAsia="zh-CN" w:bidi="ar-SA"/>
    </w:rPr>
  </w:style>
  <w:style w:type="character" w:styleId="1133">
    <w:name w:val="不明显强调"/>
    <w:basedOn w:val="945"/>
    <w:next w:val="1133"/>
    <w:link w:val="935"/>
    <w:qFormat/>
    <w:rPr>
      <w:i/>
      <w:color w:val="808080"/>
    </w:rPr>
  </w:style>
  <w:style w:type="character" w:styleId="1134">
    <w:name w:val="Intense Quote Char"/>
    <w:next w:val="1134"/>
    <w:link w:val="1135"/>
    <w:rPr>
      <w:b/>
      <w:i/>
      <w:color w:val="4f81bd"/>
      <w:sz w:val="22"/>
    </w:rPr>
  </w:style>
  <w:style w:type="paragraph" w:styleId="1135">
    <w:name w:val="Intense Quote"/>
    <w:basedOn w:val="935"/>
    <w:next w:val="935"/>
    <w:link w:val="1134"/>
    <w:qFormat/>
    <w:pPr>
      <w:ind w:left="936" w:right="936"/>
      <w:spacing w:before="200" w:after="280"/>
      <w:pBdr>
        <w:bottom w:val="single" w:color="4F81BD" w:sz="4" w:space="4"/>
      </w:pBdr>
    </w:pPr>
    <w:rPr>
      <w:b/>
      <w:i/>
      <w:color w:val="4f81bd"/>
      <w:sz w:val="22"/>
      <w:szCs w:val="20"/>
    </w:rPr>
  </w:style>
  <w:style w:type="character" w:styleId="1136">
    <w:name w:val="Body Text Indent Char"/>
    <w:next w:val="1136"/>
    <w:link w:val="935"/>
    <w:rPr>
      <w:rFonts w:ascii="宋体" w:hAnsi="宋体" w:eastAsia="宋体"/>
      <w:sz w:val="21"/>
      <w:lang w:val="en-US" w:eastAsia="zh-CN" w:bidi="ar-SA"/>
    </w:rPr>
  </w:style>
  <w:style w:type="character" w:styleId="1137">
    <w:name w:val="标题4 Char Char"/>
    <w:next w:val="1137"/>
    <w:link w:val="935"/>
    <w:rPr>
      <w:rFonts w:ascii="Arial" w:hAnsi="Arial"/>
      <w:b/>
      <w:sz w:val="32"/>
      <w:lang w:bidi="ar-SA"/>
    </w:rPr>
  </w:style>
  <w:style w:type="character" w:styleId="1138">
    <w:name w:val="正文文本 + 间距 2 pt1"/>
    <w:basedOn w:val="1063"/>
    <w:next w:val="1138"/>
    <w:link w:val="935"/>
    <w:uiPriority w:val="99"/>
    <w:rPr>
      <w:spacing w:val="40"/>
      <w:sz w:val="26"/>
      <w:szCs w:val="26"/>
      <w:u w:val="none"/>
    </w:rPr>
  </w:style>
  <w:style w:type="character" w:styleId="1139">
    <w:name w:val="Variable"/>
    <w:next w:val="1139"/>
    <w:link w:val="935"/>
    <w:uiPriority w:val="99"/>
    <w:rPr>
      <w:i/>
    </w:rPr>
  </w:style>
  <w:style w:type="character" w:styleId="1140">
    <w:name w:val="Title Char"/>
    <w:next w:val="1140"/>
    <w:link w:val="935"/>
    <w:rPr>
      <w:rFonts w:ascii="Cambria" w:hAnsi="Cambria"/>
      <w:b/>
      <w:sz w:val="32"/>
      <w:lang w:bidi="ar-SA"/>
    </w:rPr>
  </w:style>
  <w:style w:type="character" w:styleId="1141">
    <w:name w:val="Heading 2 Char"/>
    <w:next w:val="1141"/>
    <w:link w:val="935"/>
    <w:rPr>
      <w:rFonts w:ascii="Arial" w:hAnsi="Arial" w:eastAsia="黑体"/>
      <w:b/>
      <w:bCs/>
      <w:sz w:val="32"/>
      <w:szCs w:val="32"/>
      <w:lang w:val="en-US" w:eastAsia="zh-CN" w:bidi="ar-SA"/>
    </w:rPr>
  </w:style>
  <w:style w:type="character" w:styleId="1142">
    <w:name w:val="明显强调"/>
    <w:basedOn w:val="945"/>
    <w:next w:val="1142"/>
    <w:link w:val="935"/>
    <w:qFormat/>
    <w:rPr>
      <w:b/>
      <w:i/>
      <w:color w:val="4f81bd"/>
    </w:rPr>
  </w:style>
  <w:style w:type="character" w:styleId="1143">
    <w:name w:val="Char Char18"/>
    <w:next w:val="1143"/>
    <w:link w:val="935"/>
    <w:rPr>
      <w:rFonts w:ascii="Times New Roman" w:hAnsi="Times New Roman" w:eastAsia="宋体" w:cs="Times New Roman"/>
      <w:b/>
      <w:bCs/>
      <w:sz w:val="28"/>
      <w:szCs w:val="28"/>
    </w:rPr>
  </w:style>
  <w:style w:type="character" w:styleId="1144">
    <w:name w:val="Char Char9"/>
    <w:next w:val="1144"/>
    <w:link w:val="935"/>
    <w:rPr>
      <w:rFonts w:eastAsia="宋体"/>
      <w:b/>
      <w:bCs/>
      <w:sz w:val="32"/>
      <w:szCs w:val="44"/>
      <w:lang w:val="en-US" w:eastAsia="zh-CN" w:bidi="ar-SA"/>
    </w:rPr>
  </w:style>
  <w:style w:type="character" w:styleId="1145">
    <w:name w:val="标题 2 Char1"/>
    <w:next w:val="1145"/>
    <w:link w:val="935"/>
    <w:rPr>
      <w:rFonts w:ascii="Arial" w:hAnsi="Arial" w:eastAsia="黑体" w:cs="Calibri"/>
      <w:b/>
      <w:sz w:val="32"/>
      <w:szCs w:val="20"/>
    </w:rPr>
  </w:style>
  <w:style w:type="paragraph" w:styleId="1146">
    <w:name w:val="xl105"/>
    <w:basedOn w:val="935"/>
    <w:next w:val="1146"/>
    <w:link w:val="935"/>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7">
    <w:name w:val="修订"/>
    <w:next w:val="1147"/>
    <w:link w:val="935"/>
    <w:rPr>
      <w:sz w:val="21"/>
      <w:szCs w:val="24"/>
      <w:lang w:val="en-US" w:eastAsia="zh-CN" w:bidi="ar-SA"/>
    </w:rPr>
  </w:style>
  <w:style w:type="paragraph" w:styleId="1148">
    <w:name w:val="font7"/>
    <w:basedOn w:val="935"/>
    <w:next w:val="1148"/>
    <w:link w:val="935"/>
    <w:uiPriority w:val="99"/>
    <w:pPr>
      <w:jc w:val="left"/>
      <w:spacing w:before="100" w:beforeAutospacing="1" w:after="100" w:afterAutospacing="1"/>
      <w:widowControl/>
    </w:pPr>
    <w:rPr>
      <w:sz w:val="20"/>
      <w:szCs w:val="20"/>
    </w:rPr>
  </w:style>
  <w:style w:type="paragraph" w:styleId="1149">
    <w:name w:val="xl113"/>
    <w:basedOn w:val="935"/>
    <w:next w:val="1149"/>
    <w:link w:val="935"/>
    <w:pPr>
      <w:jc w:val="right"/>
      <w:spacing w:before="100" w:beforeAutospacing="1" w:after="100" w:afterAutospacing="1"/>
      <w:widowControl/>
      <w:pBdr>
        <w:top w:val="single" w:color="000000" w:sz="8" w:space="0"/>
      </w:pBdr>
    </w:pPr>
    <w:rPr>
      <w:rFonts w:ascii="宋体" w:hAnsi="宋体" w:cs="宋体"/>
      <w:sz w:val="24"/>
    </w:rPr>
  </w:style>
  <w:style w:type="paragraph" w:styleId="1150">
    <w:name w:val="样式 标题 2 + Times New Roman 四号 非加粗 段前: 5 磅 段后: 0 磅 行距: 固定值 20..."/>
    <w:basedOn w:val="937"/>
    <w:next w:val="1150"/>
    <w:link w:val="935"/>
    <w:pPr>
      <w:spacing w:before="100" w:after="0" w:line="400" w:lineRule="exact"/>
    </w:pPr>
    <w:rPr>
      <w:rFonts w:ascii="Times New Roman" w:hAnsi="Times New Roman" w:eastAsia="黑体" w:cs="宋体"/>
      <w:b w:val="0"/>
      <w:bCs w:val="0"/>
      <w:sz w:val="28"/>
      <w:szCs w:val="20"/>
    </w:rPr>
  </w:style>
  <w:style w:type="paragraph" w:styleId="1151">
    <w:name w:val="xl54"/>
    <w:basedOn w:val="935"/>
    <w:next w:val="1151"/>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2">
    <w:name w:val="xl23"/>
    <w:basedOn w:val="935"/>
    <w:next w:val="1152"/>
    <w:link w:val="935"/>
    <w:pPr>
      <w:jc w:val="left"/>
      <w:spacing w:before="100" w:beforeAutospacing="1" w:after="100" w:afterAutospacing="1"/>
      <w:widowControl/>
    </w:pPr>
    <w:rPr>
      <w:rFonts w:ascii="宋体" w:hAnsi="宋体" w:cs="宋体"/>
      <w:sz w:val="24"/>
    </w:rPr>
  </w:style>
  <w:style w:type="paragraph" w:styleId="1153">
    <w:name w:val="xl45"/>
    <w:basedOn w:val="935"/>
    <w:next w:val="1153"/>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name w:val=" Char Char1 Char Char Char"/>
    <w:basedOn w:val="935"/>
    <w:next w:val="1154"/>
    <w:link w:val="935"/>
    <w:rPr>
      <w:szCs w:val="20"/>
    </w:rPr>
  </w:style>
  <w:style w:type="paragraph" w:styleId="1155">
    <w:name w:val="Char Char4 Char"/>
    <w:basedOn w:val="935"/>
    <w:next w:val="1155"/>
    <w:link w:val="935"/>
    <w:pPr>
      <w:ind w:firstLine="200"/>
      <w:spacing w:line="360" w:lineRule="auto"/>
    </w:pPr>
    <w:rPr>
      <w:rFonts w:ascii="宋体" w:hAnsi="宋体" w:cs="宋体"/>
      <w:sz w:val="24"/>
    </w:rPr>
  </w:style>
  <w:style w:type="paragraph" w:styleId="1156">
    <w:name w:val="xl101"/>
    <w:basedOn w:val="935"/>
    <w:next w:val="1156"/>
    <w:link w:val="93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7">
    <w:name w:val="xl58"/>
    <w:basedOn w:val="935"/>
    <w:next w:val="1157"/>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8">
    <w:name w:val="xl59"/>
    <w:basedOn w:val="935"/>
    <w:next w:val="1158"/>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name w:val="xl29"/>
    <w:basedOn w:val="935"/>
    <w:next w:val="1159"/>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0">
    <w:name w:val="font0"/>
    <w:basedOn w:val="935"/>
    <w:next w:val="1160"/>
    <w:link w:val="935"/>
    <w:uiPriority w:val="99"/>
    <w:pPr>
      <w:jc w:val="left"/>
      <w:spacing w:before="100" w:beforeAutospacing="1" w:after="100" w:afterAutospacing="1"/>
      <w:widowControl/>
    </w:pPr>
    <w:rPr>
      <w:rFonts w:ascii="Arial" w:hAnsi="Arial" w:cs="Arial"/>
      <w:sz w:val="20"/>
      <w:szCs w:val="20"/>
    </w:rPr>
  </w:style>
  <w:style w:type="paragraph" w:styleId="1161">
    <w:name w:val="xl30"/>
    <w:basedOn w:val="935"/>
    <w:next w:val="1161"/>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Address"/>
    <w:basedOn w:val="935"/>
    <w:next w:val="935"/>
    <w:link w:val="935"/>
    <w:uiPriority w:val="99"/>
    <w:pPr>
      <w:jc w:val="left"/>
    </w:pPr>
    <w:rPr>
      <w:i/>
      <w:sz w:val="24"/>
      <w:szCs w:val="20"/>
    </w:rPr>
  </w:style>
  <w:style w:type="paragraph" w:styleId="1163">
    <w:name w:val="xl69"/>
    <w:basedOn w:val="935"/>
    <w:next w:val="1163"/>
    <w:link w:val="935"/>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4">
    <w:name w:val="xl120"/>
    <w:basedOn w:val="935"/>
    <w:next w:val="1164"/>
    <w:link w:val="935"/>
    <w:pPr>
      <w:jc w:val="center"/>
      <w:spacing w:before="100" w:beforeAutospacing="1" w:after="100" w:afterAutospacing="1"/>
      <w:widowControl/>
    </w:pPr>
    <w:rPr>
      <w:rFonts w:ascii="宋体" w:hAnsi="宋体" w:cs="宋体"/>
      <w:b/>
      <w:bCs/>
      <w:color w:val="000000"/>
      <w:sz w:val="38"/>
      <w:szCs w:val="38"/>
    </w:rPr>
  </w:style>
  <w:style w:type="paragraph" w:styleId="1165">
    <w:name w:val="xl117"/>
    <w:basedOn w:val="935"/>
    <w:next w:val="1165"/>
    <w:link w:val="935"/>
    <w:pPr>
      <w:jc w:val="center"/>
      <w:spacing w:before="100" w:beforeAutospacing="1" w:after="100" w:afterAutospacing="1"/>
      <w:widowControl/>
    </w:pPr>
    <w:rPr>
      <w:rFonts w:ascii="宋体" w:hAnsi="宋体" w:cs="宋体"/>
      <w:sz w:val="24"/>
    </w:rPr>
  </w:style>
  <w:style w:type="paragraph" w:styleId="1166">
    <w:name w:val="xl27"/>
    <w:basedOn w:val="935"/>
    <w:next w:val="1166"/>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7">
    <w:name w:val="xl73"/>
    <w:basedOn w:val="935"/>
    <w:next w:val="1167"/>
    <w:link w:val="935"/>
    <w:pPr>
      <w:jc w:val="right"/>
      <w:spacing w:before="100" w:beforeAutospacing="1" w:after="100" w:afterAutospacing="1"/>
      <w:widowControl/>
      <w:pBdr>
        <w:top w:val="single" w:color="000000" w:sz="8" w:space="0"/>
      </w:pBdr>
    </w:pPr>
    <w:rPr>
      <w:rFonts w:ascii="宋体" w:hAnsi="宋体" w:cs="宋体"/>
      <w:sz w:val="24"/>
    </w:rPr>
  </w:style>
  <w:style w:type="paragraph" w:styleId="1168">
    <w:name w:val="xl114"/>
    <w:basedOn w:val="935"/>
    <w:next w:val="1168"/>
    <w:link w:val="935"/>
    <w:pPr>
      <w:jc w:val="left"/>
      <w:spacing w:before="100" w:beforeAutospacing="1" w:after="100" w:afterAutospacing="1"/>
      <w:widowControl/>
    </w:pPr>
    <w:rPr>
      <w:rFonts w:ascii="宋体" w:hAnsi="宋体" w:cs="宋体"/>
      <w:color w:val="000000"/>
      <w:sz w:val="24"/>
    </w:rPr>
  </w:style>
  <w:style w:type="paragraph" w:styleId="1169">
    <w:name w:val="xl51"/>
    <w:basedOn w:val="935"/>
    <w:next w:val="1169"/>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name w:val="xl52"/>
    <w:basedOn w:val="935"/>
    <w:next w:val="1170"/>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1">
    <w:name w:val="Char Char Char1 Char Char Char Char Char Char Char"/>
    <w:basedOn w:val="935"/>
    <w:next w:val="1171"/>
    <w:link w:val="935"/>
  </w:style>
  <w:style w:type="paragraph" w:styleId="1172">
    <w:name w:val="Char1"/>
    <w:basedOn w:val="935"/>
    <w:next w:val="1172"/>
    <w:link w:val="935"/>
    <w:rPr>
      <w:rFonts w:ascii="Tahoma" w:hAnsi="Tahoma"/>
      <w:sz w:val="24"/>
      <w:szCs w:val="20"/>
    </w:rPr>
  </w:style>
  <w:style w:type="paragraph" w:styleId="1173">
    <w:name w:val="xl64"/>
    <w:basedOn w:val="935"/>
    <w:next w:val="1173"/>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xl116"/>
    <w:basedOn w:val="935"/>
    <w:next w:val="1174"/>
    <w:link w:val="935"/>
    <w:pPr>
      <w:jc w:val="left"/>
      <w:spacing w:before="100" w:beforeAutospacing="1" w:after="100" w:afterAutospacing="1"/>
      <w:widowControl/>
    </w:pPr>
    <w:rPr>
      <w:rFonts w:ascii="宋体" w:hAnsi="宋体" w:cs="宋体"/>
      <w:sz w:val="24"/>
    </w:rPr>
  </w:style>
  <w:style w:type="paragraph" w:styleId="1175">
    <w:name w:val="xl63"/>
    <w:basedOn w:val="935"/>
    <w:next w:val="1175"/>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97"/>
    <w:basedOn w:val="935"/>
    <w:next w:val="1176"/>
    <w:link w:val="935"/>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7">
    <w:name w:val="xl36"/>
    <w:basedOn w:val="935"/>
    <w:next w:val="1177"/>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8">
    <w:name w:val="xl60"/>
    <w:basedOn w:val="935"/>
    <w:next w:val="117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79">
    <w:name w:val="xl48"/>
    <w:basedOn w:val="935"/>
    <w:next w:val="1179"/>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 Char Char Char1 Char Char Char Char Char Char Char"/>
    <w:basedOn w:val="935"/>
    <w:next w:val="1180"/>
    <w:link w:val="935"/>
  </w:style>
  <w:style w:type="paragraph" w:styleId="1181">
    <w:name w:val=" Char1"/>
    <w:basedOn w:val="935"/>
    <w:next w:val="1181"/>
    <w:link w:val="935"/>
    <w:rPr>
      <w:szCs w:val="21"/>
    </w:rPr>
  </w:style>
  <w:style w:type="paragraph" w:styleId="1182">
    <w:name w:val="char"/>
    <w:basedOn w:val="935"/>
    <w:next w:val="1182"/>
    <w:link w:val="935"/>
    <w:pPr>
      <w:jc w:val="left"/>
      <w:spacing w:before="100" w:beforeAutospacing="1" w:after="100" w:afterAutospacing="1"/>
      <w:widowControl/>
    </w:pPr>
    <w:rPr>
      <w:rFonts w:ascii="宋体" w:hAnsi="宋体" w:cs="宋体"/>
      <w:sz w:val="24"/>
    </w:rPr>
  </w:style>
  <w:style w:type="paragraph" w:styleId="1183">
    <w:name w:val="xl79"/>
    <w:basedOn w:val="935"/>
    <w:next w:val="1183"/>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name w:val="正文_0"/>
    <w:next w:val="1184"/>
    <w:link w:val="935"/>
    <w:qFormat/>
    <w:pPr>
      <w:jc w:val="both"/>
      <w:widowControl w:val="off"/>
    </w:pPr>
    <w:rPr>
      <w:rFonts w:ascii="Calibri" w:hAnsi="Calibri"/>
      <w:sz w:val="21"/>
      <w:szCs w:val="22"/>
      <w:lang w:val="en-US" w:eastAsia="zh-CN" w:bidi="ar-SA"/>
    </w:rPr>
  </w:style>
  <w:style w:type="paragraph" w:styleId="1185">
    <w:name w:val="正文(其它)"/>
    <w:basedOn w:val="935"/>
    <w:next w:val="1185"/>
    <w:link w:val="935"/>
    <w:pPr>
      <w:jc w:val="center"/>
      <w:spacing w:line="312" w:lineRule="auto"/>
    </w:pPr>
    <w:rPr>
      <w:rFonts w:ascii="黑体" w:eastAsia="黑体"/>
      <w:sz w:val="32"/>
      <w:szCs w:val="32"/>
    </w:rPr>
  </w:style>
  <w:style w:type="paragraph" w:styleId="1186">
    <w:name w:val="xl118"/>
    <w:basedOn w:val="935"/>
    <w:next w:val="1186"/>
    <w:link w:val="935"/>
    <w:pPr>
      <w:jc w:val="right"/>
      <w:spacing w:before="100" w:beforeAutospacing="1" w:after="100" w:afterAutospacing="1"/>
      <w:widowControl/>
    </w:pPr>
    <w:rPr>
      <w:rFonts w:ascii="宋体" w:hAnsi="宋体" w:cs="宋体"/>
      <w:sz w:val="24"/>
    </w:rPr>
  </w:style>
  <w:style w:type="paragraph" w:styleId="1187">
    <w:name w:val="xl39"/>
    <w:basedOn w:val="935"/>
    <w:next w:val="1187"/>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8">
    <w:name w:val="xl66"/>
    <w:basedOn w:val="935"/>
    <w:next w:val="118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name w:val="xl26"/>
    <w:basedOn w:val="935"/>
    <w:next w:val="1189"/>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0">
    <w:name w:val="xl112"/>
    <w:basedOn w:val="935"/>
    <w:next w:val="1190"/>
    <w:link w:val="935"/>
    <w:pPr>
      <w:jc w:val="center"/>
      <w:spacing w:before="100" w:beforeAutospacing="1" w:after="100" w:afterAutospacing="1"/>
      <w:widowControl/>
      <w:pBdr>
        <w:top w:val="single" w:color="000000" w:sz="8" w:space="0"/>
      </w:pBdr>
    </w:pPr>
    <w:rPr>
      <w:rFonts w:ascii="宋体" w:hAnsi="宋体" w:cs="宋体"/>
      <w:sz w:val="24"/>
    </w:rPr>
  </w:style>
  <w:style w:type="paragraph" w:styleId="1191">
    <w:name w:val="列出段落"/>
    <w:basedOn w:val="935"/>
    <w:next w:val="1191"/>
    <w:link w:val="935"/>
    <w:qFormat/>
    <w:pPr>
      <w:ind w:firstLine="420"/>
    </w:pPr>
  </w:style>
  <w:style w:type="paragraph" w:styleId="1192">
    <w:name w:val="xl100"/>
    <w:basedOn w:val="935"/>
    <w:next w:val="1192"/>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3">
    <w:name w:val="标题_0"/>
    <w:basedOn w:val="1194"/>
    <w:next w:val="1193"/>
    <w:link w:val="935"/>
    <w:qFormat/>
    <w:pPr>
      <w:jc w:val="center"/>
      <w:spacing w:before="120" w:after="120" w:line="360" w:lineRule="auto"/>
      <w:outlineLvl w:val="0"/>
    </w:pPr>
    <w:rPr>
      <w:rFonts w:ascii="黑体" w:hAnsi="Arial" w:eastAsia="黑体"/>
      <w:b/>
      <w:bCs/>
      <w:sz w:val="32"/>
      <w:szCs w:val="32"/>
    </w:rPr>
  </w:style>
  <w:style w:type="paragraph" w:styleId="1194">
    <w:name w:val="正文_1"/>
    <w:next w:val="1194"/>
    <w:link w:val="935"/>
    <w:qFormat/>
    <w:rPr>
      <w:sz w:val="21"/>
      <w:szCs w:val="22"/>
      <w:lang w:val="en-US" w:eastAsia="zh-CN" w:bidi="ar-SA"/>
    </w:rPr>
  </w:style>
  <w:style w:type="paragraph" w:styleId="1195">
    <w:name w:val="xl84"/>
    <w:basedOn w:val="935"/>
    <w:next w:val="1195"/>
    <w:link w:val="93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6">
    <w:name w:val="xl108"/>
    <w:basedOn w:val="935"/>
    <w:next w:val="1196"/>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name w:val="xl22"/>
    <w:basedOn w:val="935"/>
    <w:next w:val="1197"/>
    <w:link w:val="935"/>
    <w:pPr>
      <w:jc w:val="center"/>
      <w:spacing w:before="100" w:beforeAutospacing="1" w:after="100" w:afterAutospacing="1"/>
      <w:widowControl/>
    </w:pPr>
    <w:rPr>
      <w:rFonts w:ascii="宋体" w:hAnsi="宋体" w:cs="宋体"/>
      <w:sz w:val="24"/>
    </w:rPr>
  </w:style>
  <w:style w:type="paragraph" w:styleId="1198">
    <w:name w:val="xl50"/>
    <w:basedOn w:val="935"/>
    <w:next w:val="119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99">
    <w:name w:val="1"/>
    <w:basedOn w:val="935"/>
    <w:next w:val="935"/>
    <w:link w:val="935"/>
  </w:style>
  <w:style w:type="paragraph" w:styleId="1200">
    <w:name w:val=" Char3"/>
    <w:basedOn w:val="935"/>
    <w:next w:val="1200"/>
    <w:link w:val="935"/>
    <w:rPr>
      <w:rFonts w:ascii="Tahoma" w:hAnsi="Tahoma"/>
      <w:sz w:val="24"/>
    </w:rPr>
  </w:style>
  <w:style w:type="paragraph" w:styleId="1201">
    <w:name w:val="xl41"/>
    <w:basedOn w:val="935"/>
    <w:next w:val="1201"/>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2">
    <w:name w:val="p0"/>
    <w:basedOn w:val="935"/>
    <w:next w:val="1202"/>
    <w:link w:val="935"/>
    <w:pPr>
      <w:jc w:val="left"/>
      <w:spacing w:before="100" w:beforeAutospacing="1" w:after="100" w:afterAutospacing="1"/>
      <w:widowControl/>
    </w:pPr>
    <w:rPr>
      <w:rFonts w:ascii="宋体" w:hAnsi="宋体" w:cs="宋体"/>
      <w:sz w:val="24"/>
    </w:rPr>
  </w:style>
  <w:style w:type="paragraph" w:styleId="1203">
    <w:name w:val="xl93"/>
    <w:basedOn w:val="935"/>
    <w:next w:val="1203"/>
    <w:link w:val="935"/>
    <w:pPr>
      <w:jc w:val="left"/>
      <w:spacing w:before="100" w:beforeAutospacing="1" w:after="100" w:afterAutospacing="1"/>
      <w:widowControl/>
    </w:pPr>
    <w:rPr>
      <w:rFonts w:ascii="楷体_GB2312" w:hAnsi="宋体" w:eastAsia="楷体_GB2312" w:cs="宋体"/>
      <w:b/>
      <w:bCs/>
      <w:sz w:val="24"/>
    </w:rPr>
  </w:style>
  <w:style w:type="paragraph" w:styleId="1204">
    <w:name w:val="_Style 37"/>
    <w:basedOn w:val="935"/>
    <w:next w:val="935"/>
    <w:link w:val="935"/>
  </w:style>
  <w:style w:type="paragraph" w:styleId="1205">
    <w:name w:val=" Char Char Char Char1 Char Char Char"/>
    <w:basedOn w:val="935"/>
    <w:next w:val="1205"/>
    <w:link w:val="935"/>
    <w:rPr>
      <w:rFonts w:ascii="Tahoma" w:hAnsi="Tahoma"/>
      <w:sz w:val="24"/>
      <w:szCs w:val="20"/>
    </w:rPr>
  </w:style>
  <w:style w:type="paragraph" w:styleId="1206">
    <w:name w:val="xl91"/>
    <w:basedOn w:val="935"/>
    <w:next w:val="1206"/>
    <w:link w:val="935"/>
    <w:pPr>
      <w:jc w:val="left"/>
      <w:spacing w:before="100" w:beforeAutospacing="1" w:after="100" w:afterAutospacing="1"/>
      <w:widowControl/>
    </w:pPr>
    <w:rPr>
      <w:rFonts w:ascii="楷体_GB2312" w:hAnsi="宋体" w:eastAsia="楷体_GB2312" w:cs="宋体"/>
      <w:b/>
      <w:bCs/>
      <w:color w:val="000000"/>
      <w:sz w:val="24"/>
    </w:rPr>
  </w:style>
  <w:style w:type="paragraph" w:styleId="1207">
    <w:name w:val="xl28"/>
    <w:basedOn w:val="935"/>
    <w:next w:val="1207"/>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8">
    <w:name w:val="Char Char Char Char Char Char Char"/>
    <w:basedOn w:val="935"/>
    <w:next w:val="1208"/>
    <w:link w:val="935"/>
    <w:pPr>
      <w:jc w:val="left"/>
      <w:spacing w:after="160" w:line="240" w:lineRule="exact"/>
      <w:widowControl/>
    </w:pPr>
  </w:style>
  <w:style w:type="paragraph" w:styleId="1209">
    <w:name w:val="xl103"/>
    <w:basedOn w:val="935"/>
    <w:next w:val="1209"/>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name w:val="xl43"/>
    <w:basedOn w:val="935"/>
    <w:next w:val="1210"/>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1">
    <w:name w:val="xl80"/>
    <w:basedOn w:val="935"/>
    <w:next w:val="1211"/>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 Char Char1 Char Char Char Char Char Char Char Char Char Char"/>
    <w:basedOn w:val="935"/>
    <w:next w:val="1212"/>
    <w:link w:val="935"/>
    <w:rPr>
      <w:rFonts w:ascii="Tahoma" w:hAnsi="Tahoma"/>
      <w:sz w:val="24"/>
      <w:szCs w:val="20"/>
    </w:rPr>
  </w:style>
  <w:style w:type="paragraph" w:styleId="1213">
    <w:name w:val="xl95"/>
    <w:basedOn w:val="935"/>
    <w:next w:val="1213"/>
    <w:link w:val="935"/>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4">
    <w:name w:val="xl25"/>
    <w:basedOn w:val="935"/>
    <w:next w:val="1214"/>
    <w:link w:val="935"/>
    <w:uiPriority w:val="99"/>
    <w:pPr>
      <w:jc w:val="center"/>
      <w:spacing w:before="100" w:beforeAutospacing="1" w:after="100" w:afterAutospacing="1"/>
      <w:widowControl/>
    </w:pPr>
    <w:rPr>
      <w:rFonts w:ascii="宋体" w:hAnsi="宋体" w:cs="宋体"/>
      <w:b/>
      <w:bCs/>
      <w:sz w:val="38"/>
      <w:szCs w:val="38"/>
    </w:rPr>
  </w:style>
  <w:style w:type="paragraph" w:styleId="1215">
    <w:name w:val=" Char Char1 Char"/>
    <w:basedOn w:val="935"/>
    <w:next w:val="1215"/>
    <w:link w:val="935"/>
    <w:rPr>
      <w:rFonts w:ascii="Tahoma" w:hAnsi="Tahoma"/>
      <w:sz w:val="24"/>
      <w:szCs w:val="20"/>
    </w:rPr>
  </w:style>
  <w:style w:type="paragraph" w:styleId="1216">
    <w:name w:val="默认段落字体 Para Char Char Char Char Char Char Char Char Char Char"/>
    <w:basedOn w:val="935"/>
    <w:next w:val="1216"/>
    <w:link w:val="935"/>
    <w:rPr>
      <w:rFonts w:ascii="Tahoma" w:hAnsi="Tahoma"/>
      <w:sz w:val="24"/>
      <w:szCs w:val="20"/>
    </w:rPr>
  </w:style>
  <w:style w:type="paragraph" w:styleId="1217">
    <w:name w:val="xl106"/>
    <w:basedOn w:val="935"/>
    <w:next w:val="1217"/>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xl111"/>
    <w:basedOn w:val="935"/>
    <w:next w:val="1218"/>
    <w:link w:val="935"/>
    <w:pPr>
      <w:jc w:val="left"/>
      <w:spacing w:before="100" w:beforeAutospacing="1" w:after="100" w:afterAutospacing="1"/>
      <w:widowControl/>
      <w:pBdr>
        <w:top w:val="single" w:color="000000" w:sz="8" w:space="0"/>
      </w:pBdr>
    </w:pPr>
    <w:rPr>
      <w:rFonts w:ascii="宋体" w:hAnsi="宋体" w:cs="宋体"/>
      <w:sz w:val="24"/>
    </w:rPr>
  </w:style>
  <w:style w:type="paragraph" w:styleId="1219">
    <w:name w:val="Body Text Indent"/>
    <w:basedOn w:val="935"/>
    <w:next w:val="1219"/>
    <w:link w:val="935"/>
    <w:pPr>
      <w:ind w:firstLine="640"/>
      <w:spacing w:line="120" w:lineRule="auto"/>
      <w:tabs>
        <w:tab w:val="left" w:pos="1080" w:leader="none"/>
      </w:tabs>
    </w:pPr>
    <w:rPr>
      <w:sz w:val="32"/>
    </w:rPr>
  </w:style>
  <w:style w:type="paragraph" w:styleId="1220">
    <w:name w:val="2-2ji"/>
    <w:basedOn w:val="937"/>
    <w:next w:val="1220"/>
    <w:link w:val="935"/>
    <w:pPr>
      <w:jc w:val="center"/>
      <w:spacing w:before="0" w:after="0" w:line="360" w:lineRule="auto"/>
    </w:pPr>
    <w:rPr>
      <w:rFonts w:ascii="宋体" w:hAnsi="宋体"/>
      <w:sz w:val="36"/>
      <w:szCs w:val="24"/>
    </w:rPr>
  </w:style>
  <w:style w:type="paragraph" w:styleId="1221">
    <w:name w:val="xl75"/>
    <w:basedOn w:val="935"/>
    <w:next w:val="1221"/>
    <w:link w:val="935"/>
    <w:pPr>
      <w:jc w:val="center"/>
      <w:spacing w:before="100" w:beforeAutospacing="1" w:after="100" w:afterAutospacing="1"/>
      <w:widowControl/>
    </w:pPr>
    <w:rPr>
      <w:rFonts w:ascii="宋体" w:hAnsi="宋体" w:cs="宋体"/>
      <w:sz w:val="24"/>
    </w:rPr>
  </w:style>
  <w:style w:type="paragraph" w:styleId="1222">
    <w:name w:val="普通(Web)1"/>
    <w:basedOn w:val="935"/>
    <w:next w:val="1222"/>
    <w:link w:val="935"/>
    <w:pPr>
      <w:ind w:firstLine="360"/>
      <w:jc w:val="left"/>
      <w:spacing w:after="120" w:line="360" w:lineRule="atLeast"/>
      <w:widowControl/>
    </w:pPr>
    <w:rPr>
      <w:rFonts w:ascii="宋体" w:hAnsi="宋体" w:cs="宋体"/>
      <w:sz w:val="20"/>
      <w:szCs w:val="20"/>
    </w:rPr>
  </w:style>
  <w:style w:type="paragraph" w:styleId="1223">
    <w:name w:val="xl85"/>
    <w:basedOn w:val="935"/>
    <w:next w:val="1223"/>
    <w:link w:val="93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4">
    <w:name w:val="Blockquote"/>
    <w:basedOn w:val="935"/>
    <w:next w:val="1224"/>
    <w:link w:val="935"/>
    <w:uiPriority w:val="99"/>
    <w:pPr>
      <w:ind w:left="360" w:right="360"/>
      <w:jc w:val="left"/>
      <w:spacing w:before="100" w:after="100"/>
    </w:pPr>
    <w:rPr>
      <w:sz w:val="24"/>
      <w:szCs w:val="20"/>
    </w:rPr>
  </w:style>
  <w:style w:type="paragraph" w:styleId="1225">
    <w:name w:val="xl86"/>
    <w:basedOn w:val="935"/>
    <w:next w:val="1225"/>
    <w:link w:val="935"/>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name w:val="xl99"/>
    <w:basedOn w:val="935"/>
    <w:next w:val="1226"/>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7">
    <w:name w:val="Char Char Char Char"/>
    <w:basedOn w:val="935"/>
    <w:next w:val="1227"/>
    <w:link w:val="935"/>
    <w:rPr>
      <w:rFonts w:ascii="Tahoma" w:hAnsi="Tahoma"/>
      <w:sz w:val="24"/>
      <w:szCs w:val="20"/>
    </w:rPr>
  </w:style>
  <w:style w:type="paragraph" w:styleId="1228">
    <w:name w:val="xl104"/>
    <w:basedOn w:val="935"/>
    <w:next w:val="1228"/>
    <w:link w:val="93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9">
    <w:name w:val="xl34"/>
    <w:basedOn w:val="935"/>
    <w:next w:val="1229"/>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name w:val="xl77"/>
    <w:basedOn w:val="935"/>
    <w:next w:val="1230"/>
    <w:link w:val="935"/>
    <w:pPr>
      <w:jc w:val="center"/>
      <w:spacing w:before="100" w:beforeAutospacing="1" w:after="100" w:afterAutospacing="1"/>
      <w:widowControl/>
    </w:pPr>
    <w:rPr>
      <w:rFonts w:ascii="宋体" w:hAnsi="宋体" w:cs="宋体"/>
      <w:b/>
      <w:bCs/>
      <w:color w:val="000000"/>
      <w:sz w:val="38"/>
      <w:szCs w:val="38"/>
    </w:rPr>
  </w:style>
  <w:style w:type="paragraph" w:styleId="1231">
    <w:name w:val="xl37"/>
    <w:basedOn w:val="935"/>
    <w:next w:val="1231"/>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2">
    <w:name w:val="xl53"/>
    <w:basedOn w:val="935"/>
    <w:next w:val="1232"/>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3">
    <w:name w:val="xl24"/>
    <w:basedOn w:val="935"/>
    <w:next w:val="1233"/>
    <w:link w:val="935"/>
    <w:uiPriority w:val="99"/>
    <w:pPr>
      <w:jc w:val="left"/>
      <w:spacing w:before="100" w:beforeAutospacing="1" w:after="100" w:afterAutospacing="1"/>
      <w:widowControl/>
    </w:pPr>
    <w:rPr>
      <w:rFonts w:ascii="宋体" w:hAnsi="宋体" w:cs="宋体"/>
      <w:sz w:val="24"/>
    </w:rPr>
  </w:style>
  <w:style w:type="paragraph" w:styleId="1234">
    <w:name w:val="xl98"/>
    <w:basedOn w:val="935"/>
    <w:next w:val="1234"/>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name w:val="xl65"/>
    <w:basedOn w:val="935"/>
    <w:next w:val="1235"/>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6">
    <w:name w:val="xl49"/>
    <w:basedOn w:val="935"/>
    <w:next w:val="123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7">
    <w:name w:val="List Paragraph"/>
    <w:basedOn w:val="935"/>
    <w:next w:val="1237"/>
    <w:link w:val="935"/>
    <w:qFormat/>
    <w:pPr>
      <w:ind w:firstLine="420"/>
    </w:pPr>
    <w:rPr>
      <w:rFonts w:hint="eastAsia"/>
      <w:szCs w:val="21"/>
    </w:rPr>
  </w:style>
  <w:style w:type="paragraph" w:styleId="1238">
    <w:name w:val="xl76"/>
    <w:basedOn w:val="935"/>
    <w:next w:val="1238"/>
    <w:link w:val="935"/>
    <w:pPr>
      <w:jc w:val="right"/>
      <w:spacing w:before="100" w:beforeAutospacing="1" w:after="100" w:afterAutospacing="1"/>
      <w:widowControl/>
    </w:pPr>
    <w:rPr>
      <w:rFonts w:ascii="宋体" w:hAnsi="宋体" w:cs="宋体"/>
      <w:sz w:val="24"/>
    </w:rPr>
  </w:style>
  <w:style w:type="paragraph" w:styleId="1239">
    <w:name w:val="xl78"/>
    <w:basedOn w:val="935"/>
    <w:next w:val="1239"/>
    <w:link w:val="9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0">
    <w:name w:val="xl83"/>
    <w:basedOn w:val="935"/>
    <w:next w:val="1240"/>
    <w:link w:val="935"/>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1">
    <w:name w:val="xl96"/>
    <w:basedOn w:val="935"/>
    <w:next w:val="1241"/>
    <w:link w:val="935"/>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2">
    <w:name w:val="xl46"/>
    <w:basedOn w:val="935"/>
    <w:next w:val="1242"/>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name w:val="xl61"/>
    <w:basedOn w:val="935"/>
    <w:next w:val="1243"/>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name w:val="xl102"/>
    <w:basedOn w:val="935"/>
    <w:next w:val="1244"/>
    <w:link w:val="93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name w:val="font6"/>
    <w:basedOn w:val="935"/>
    <w:next w:val="1245"/>
    <w:link w:val="935"/>
    <w:uiPriority w:val="99"/>
    <w:pPr>
      <w:jc w:val="left"/>
      <w:spacing w:before="100" w:beforeAutospacing="1" w:after="100" w:afterAutospacing="1"/>
      <w:widowControl/>
    </w:pPr>
    <w:rPr>
      <w:rFonts w:ascii="宋体" w:hAnsi="宋体" w:cs="Arial Unicode MS"/>
      <w:sz w:val="18"/>
      <w:szCs w:val="18"/>
    </w:rPr>
  </w:style>
  <w:style w:type="paragraph" w:styleId="1246">
    <w:name w:val="xl70"/>
    <w:basedOn w:val="935"/>
    <w:next w:val="1246"/>
    <w:link w:val="935"/>
    <w:pPr>
      <w:jc w:val="left"/>
      <w:spacing w:before="100" w:beforeAutospacing="1" w:after="100" w:afterAutospacing="1"/>
      <w:widowControl/>
      <w:pBdr>
        <w:top w:val="single" w:color="000000" w:sz="8" w:space="0"/>
      </w:pBdr>
    </w:pPr>
    <w:rPr>
      <w:rFonts w:ascii="宋体" w:hAnsi="宋体" w:cs="宋体"/>
      <w:sz w:val="24"/>
    </w:rPr>
  </w:style>
  <w:style w:type="paragraph" w:styleId="1247">
    <w:name w:val="Char2"/>
    <w:basedOn w:val="935"/>
    <w:next w:val="1247"/>
    <w:link w:val="935"/>
    <w:uiPriority w:val="99"/>
  </w:style>
  <w:style w:type="paragraph" w:styleId="1248">
    <w:name w:val="xl92"/>
    <w:basedOn w:val="935"/>
    <w:next w:val="1248"/>
    <w:link w:val="935"/>
    <w:pPr>
      <w:jc w:val="left"/>
      <w:spacing w:before="100" w:beforeAutospacing="1" w:after="100" w:afterAutospacing="1"/>
      <w:widowControl/>
    </w:pPr>
    <w:rPr>
      <w:rFonts w:ascii="楷体_GB2312" w:hAnsi="宋体" w:eastAsia="楷体_GB2312" w:cs="宋体"/>
      <w:b/>
      <w:bCs/>
      <w:sz w:val="24"/>
    </w:rPr>
  </w:style>
  <w:style w:type="paragraph" w:styleId="1249">
    <w:name w:val="xl32"/>
    <w:basedOn w:val="935"/>
    <w:next w:val="1249"/>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0">
    <w:name w:val="xl115"/>
    <w:basedOn w:val="935"/>
    <w:next w:val="1250"/>
    <w:link w:val="935"/>
    <w:pPr>
      <w:jc w:val="left"/>
      <w:spacing w:before="100" w:beforeAutospacing="1" w:after="100" w:afterAutospacing="1"/>
      <w:widowControl/>
    </w:pPr>
    <w:rPr>
      <w:rFonts w:ascii="宋体" w:hAnsi="宋体" w:cs="宋体"/>
      <w:sz w:val="24"/>
    </w:rPr>
  </w:style>
  <w:style w:type="paragraph" w:styleId="1251">
    <w:name w:val="xl72"/>
    <w:basedOn w:val="935"/>
    <w:next w:val="1251"/>
    <w:link w:val="935"/>
    <w:pPr>
      <w:jc w:val="center"/>
      <w:spacing w:before="100" w:beforeAutospacing="1" w:after="100" w:afterAutospacing="1"/>
      <w:widowControl/>
      <w:pBdr>
        <w:top w:val="single" w:color="000000" w:sz="8" w:space="0"/>
      </w:pBdr>
    </w:pPr>
    <w:rPr>
      <w:rFonts w:ascii="宋体" w:hAnsi="宋体" w:cs="宋体"/>
      <w:sz w:val="24"/>
    </w:rPr>
  </w:style>
  <w:style w:type="paragraph" w:styleId="1252">
    <w:name w:val="xl82"/>
    <w:basedOn w:val="935"/>
    <w:next w:val="1252"/>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name w:val="TOC Heading"/>
    <w:basedOn w:val="936"/>
    <w:next w:val="935"/>
    <w:link w:val="935"/>
    <w:qFormat/>
    <w:pPr>
      <w:jc w:val="both"/>
      <w:spacing w:before="340" w:after="330" w:line="576" w:lineRule="auto"/>
      <w:outlineLvl w:val="9"/>
    </w:pPr>
    <w:rPr>
      <w:rFonts w:ascii="Calibri" w:hAnsi="Calibri"/>
      <w:sz w:val="44"/>
      <w:lang w:val="en-US" w:eastAsia="zh-CN"/>
    </w:rPr>
  </w:style>
  <w:style w:type="paragraph" w:styleId="1254">
    <w:name w:val=" Char Char Char Char"/>
    <w:basedOn w:val="935"/>
    <w:next w:val="1254"/>
    <w:link w:val="935"/>
    <w:semiHidden/>
    <w:pPr>
      <w:jc w:val="left"/>
      <w:spacing w:after="160" w:line="240" w:lineRule="exact"/>
      <w:widowControl/>
    </w:pPr>
    <w:rPr>
      <w:rFonts w:ascii="Verdana" w:hAnsi="Verdana"/>
      <w:sz w:val="20"/>
      <w:szCs w:val="20"/>
      <w:lang w:eastAsia="en-US"/>
    </w:rPr>
  </w:style>
  <w:style w:type="paragraph" w:styleId="1255">
    <w:name w:val="xl40"/>
    <w:basedOn w:val="935"/>
    <w:next w:val="1255"/>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name w:val="xl87"/>
    <w:basedOn w:val="935"/>
    <w:next w:val="1256"/>
    <w:link w:val="935"/>
    <w:pPr>
      <w:jc w:val="left"/>
      <w:spacing w:before="100" w:beforeAutospacing="1" w:after="100" w:afterAutospacing="1"/>
      <w:widowControl/>
    </w:pPr>
    <w:rPr>
      <w:rFonts w:ascii="宋体" w:hAnsi="宋体" w:cs="宋体"/>
      <w:sz w:val="24"/>
    </w:rPr>
  </w:style>
  <w:style w:type="paragraph" w:styleId="1257">
    <w:name w:val="xl55"/>
    <w:basedOn w:val="935"/>
    <w:next w:val="1257"/>
    <w:link w:val="935"/>
    <w:pPr>
      <w:jc w:val="center"/>
      <w:spacing w:before="100" w:beforeAutospacing="1" w:after="100" w:afterAutospacing="1"/>
      <w:widowControl/>
    </w:pPr>
    <w:rPr>
      <w:rFonts w:ascii="宋体" w:hAnsi="宋体" w:cs="宋体"/>
      <w:sz w:val="24"/>
    </w:rPr>
  </w:style>
  <w:style w:type="paragraph" w:styleId="1258">
    <w:name w:val="xl33"/>
    <w:basedOn w:val="935"/>
    <w:next w:val="1258"/>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name w:val="xl35"/>
    <w:basedOn w:val="935"/>
    <w:next w:val="1259"/>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name w:val="xl90"/>
    <w:basedOn w:val="935"/>
    <w:next w:val="1260"/>
    <w:link w:val="935"/>
    <w:pPr>
      <w:jc w:val="center"/>
      <w:spacing w:before="100" w:beforeAutospacing="1" w:after="100" w:afterAutospacing="1"/>
      <w:widowControl/>
    </w:pPr>
    <w:rPr>
      <w:rFonts w:ascii="宋体" w:hAnsi="宋体" w:cs="宋体"/>
      <w:sz w:val="24"/>
    </w:rPr>
  </w:style>
  <w:style w:type="paragraph" w:styleId="1261">
    <w:name w:val=" Char Char5 Char"/>
    <w:basedOn w:val="935"/>
    <w:next w:val="1261"/>
    <w:link w:val="935"/>
    <w:rPr>
      <w:szCs w:val="20"/>
    </w:rPr>
  </w:style>
  <w:style w:type="paragraph" w:styleId="1262">
    <w:name w:val="xl81"/>
    <w:basedOn w:val="935"/>
    <w:next w:val="1262"/>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name w:val="reader-word-layer"/>
    <w:basedOn w:val="935"/>
    <w:next w:val="1263"/>
    <w:link w:val="935"/>
    <w:pPr>
      <w:jc w:val="left"/>
      <w:spacing w:before="100" w:beforeAutospacing="1" w:after="100" w:afterAutospacing="1"/>
      <w:widowControl/>
    </w:pPr>
    <w:rPr>
      <w:rFonts w:ascii="宋体" w:hAnsi="宋体" w:cs="宋体"/>
      <w:sz w:val="24"/>
    </w:rPr>
  </w:style>
  <w:style w:type="paragraph" w:styleId="1264">
    <w:name w:val="xl44"/>
    <w:basedOn w:val="935"/>
    <w:next w:val="1264"/>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name w:val="样式1"/>
    <w:basedOn w:val="935"/>
    <w:next w:val="939"/>
    <w:link w:val="935"/>
    <w:pPr>
      <w:ind w:firstLine="420"/>
      <w:spacing w:line="360" w:lineRule="auto"/>
    </w:pPr>
    <w:rPr>
      <w:rFonts w:ascii="宋体" w:hAnsi="宋体"/>
      <w:szCs w:val="21"/>
    </w:rPr>
  </w:style>
  <w:style w:type="paragraph" w:styleId="1266">
    <w:name w:val="xl62"/>
    <w:basedOn w:val="935"/>
    <w:next w:val="126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7">
    <w:name w:val="xl42"/>
    <w:basedOn w:val="935"/>
    <w:next w:val="1267"/>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8">
    <w:name w:val="xl88"/>
    <w:basedOn w:val="935"/>
    <w:next w:val="1268"/>
    <w:link w:val="935"/>
    <w:pPr>
      <w:jc w:val="left"/>
      <w:spacing w:before="100" w:beforeAutospacing="1" w:after="100" w:afterAutospacing="1"/>
      <w:widowControl/>
    </w:pPr>
    <w:rPr>
      <w:rFonts w:ascii="宋体" w:hAnsi="宋体" w:cs="宋体"/>
      <w:sz w:val="24"/>
    </w:rPr>
  </w:style>
  <w:style w:type="paragraph" w:styleId="1269">
    <w:name w:val=" Char"/>
    <w:basedOn w:val="935"/>
    <w:next w:val="1269"/>
    <w:link w:val="935"/>
    <w:pPr>
      <w:jc w:val="left"/>
      <w:spacing w:after="160" w:line="240" w:lineRule="exact"/>
      <w:widowControl/>
    </w:pPr>
    <w:rPr>
      <w:rFonts w:ascii="Arial" w:hAnsi="Arial" w:eastAsia="Times New Roman" w:cs="Verdana"/>
      <w:b/>
      <w:sz w:val="24"/>
      <w:szCs w:val="20"/>
      <w:lang w:eastAsia="en-US"/>
    </w:rPr>
  </w:style>
  <w:style w:type="paragraph" w:styleId="1270">
    <w:name w:val="正文缩进_0"/>
    <w:basedOn w:val="1194"/>
    <w:next w:val="1270"/>
    <w:link w:val="935"/>
    <w:qFormat/>
    <w:pPr>
      <w:ind w:firstLine="420"/>
      <w:jc w:val="both"/>
      <w:widowControl w:val="off"/>
    </w:pPr>
    <w:rPr>
      <w:u w:val="single"/>
    </w:rPr>
  </w:style>
  <w:style w:type="paragraph" w:styleId="1271">
    <w:name w:val="标题 1_0"/>
    <w:basedOn w:val="1184"/>
    <w:next w:val="1184"/>
    <w:link w:val="935"/>
    <w:qFormat/>
    <w:pPr>
      <w:keepLines/>
      <w:keepNext/>
      <w:spacing w:before="340" w:after="330" w:line="576" w:lineRule="auto"/>
      <w:outlineLvl w:val="0"/>
    </w:pPr>
    <w:rPr>
      <w:rFonts w:ascii="Times New Roman" w:hAnsi="Times New Roman"/>
      <w:b/>
      <w:bCs/>
      <w:sz w:val="44"/>
      <w:szCs w:val="44"/>
    </w:rPr>
  </w:style>
  <w:style w:type="paragraph" w:styleId="1272">
    <w:name w:val="无间隔1"/>
    <w:next w:val="1272"/>
    <w:link w:val="935"/>
    <w:pPr>
      <w:jc w:val="both"/>
      <w:widowControl w:val="off"/>
    </w:pPr>
    <w:rPr>
      <w:sz w:val="21"/>
      <w:szCs w:val="24"/>
      <w:lang w:val="en-US" w:eastAsia="zh-CN" w:bidi="ar-SA"/>
    </w:rPr>
  </w:style>
  <w:style w:type="paragraph" w:styleId="1273">
    <w:name w:val="xl68"/>
    <w:basedOn w:val="935"/>
    <w:next w:val="1273"/>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4">
    <w:name w:val="正文_13"/>
    <w:next w:val="1274"/>
    <w:link w:val="935"/>
    <w:qFormat/>
    <w:pPr>
      <w:jc w:val="both"/>
      <w:widowControl w:val="off"/>
    </w:pPr>
    <w:rPr>
      <w:sz w:val="21"/>
      <w:szCs w:val="24"/>
      <w:lang w:val="en-US" w:eastAsia="zh-CN" w:bidi="ar-SA"/>
    </w:rPr>
  </w:style>
  <w:style w:type="paragraph" w:styleId="1275">
    <w:name w:val="xl67"/>
    <w:basedOn w:val="935"/>
    <w:next w:val="1275"/>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6">
    <w:name w:val="xl47"/>
    <w:basedOn w:val="935"/>
    <w:next w:val="127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7">
    <w:name w:val="xl89"/>
    <w:basedOn w:val="935"/>
    <w:next w:val="1277"/>
    <w:link w:val="935"/>
    <w:pPr>
      <w:jc w:val="center"/>
      <w:spacing w:before="100" w:beforeAutospacing="1" w:after="100" w:afterAutospacing="1"/>
      <w:widowControl/>
    </w:pPr>
    <w:rPr>
      <w:rFonts w:ascii="宋体" w:hAnsi="宋体" w:cs="宋体"/>
      <w:sz w:val="24"/>
    </w:rPr>
  </w:style>
  <w:style w:type="paragraph" w:styleId="1278">
    <w:name w:val="默认段落字体 Para Char Char Char Char"/>
    <w:basedOn w:val="935"/>
    <w:next w:val="1278"/>
    <w:link w:val="935"/>
    <w:rPr>
      <w:sz w:val="30"/>
      <w:szCs w:val="21"/>
    </w:rPr>
  </w:style>
  <w:style w:type="paragraph" w:styleId="1279">
    <w:name w:val="xl119"/>
    <w:basedOn w:val="935"/>
    <w:next w:val="1279"/>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name w:val="xl107"/>
    <w:basedOn w:val="935"/>
    <w:next w:val="1280"/>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name w:val="标题 4_0"/>
    <w:basedOn w:val="1184"/>
    <w:next w:val="1184"/>
    <w:link w:val="935"/>
    <w:qFormat/>
    <w:pPr>
      <w:keepLines/>
      <w:keepNext/>
      <w:spacing w:before="280" w:after="290" w:line="372" w:lineRule="auto"/>
      <w:outlineLvl w:val="3"/>
    </w:pPr>
    <w:rPr>
      <w:rFonts w:ascii="Cambria" w:hAnsi="Cambria"/>
      <w:b/>
      <w:bCs/>
      <w:sz w:val="28"/>
      <w:szCs w:val="28"/>
    </w:rPr>
  </w:style>
  <w:style w:type="paragraph" w:styleId="1282">
    <w:name w:val=" Char Char4 Char"/>
    <w:basedOn w:val="935"/>
    <w:next w:val="1282"/>
    <w:link w:val="935"/>
    <w:pPr>
      <w:ind w:firstLine="200"/>
      <w:spacing w:line="360" w:lineRule="auto"/>
    </w:pPr>
    <w:rPr>
      <w:rFonts w:ascii="宋体" w:hAnsi="宋体" w:cs="宋体"/>
      <w:sz w:val="24"/>
    </w:rPr>
  </w:style>
  <w:style w:type="paragraph" w:styleId="1283">
    <w:name w:val="font8"/>
    <w:basedOn w:val="935"/>
    <w:next w:val="1283"/>
    <w:link w:val="935"/>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4">
    <w:name w:val="xl57"/>
    <w:basedOn w:val="935"/>
    <w:next w:val="1284"/>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name w:val="xl74"/>
    <w:basedOn w:val="935"/>
    <w:next w:val="1285"/>
    <w:link w:val="935"/>
    <w:pPr>
      <w:jc w:val="left"/>
      <w:spacing w:before="100" w:beforeAutospacing="1" w:after="100" w:afterAutospacing="1"/>
      <w:widowControl/>
    </w:pPr>
    <w:rPr>
      <w:rFonts w:ascii="宋体" w:hAnsi="宋体" w:cs="宋体"/>
      <w:color w:val="000000"/>
      <w:sz w:val="24"/>
    </w:rPr>
  </w:style>
  <w:style w:type="paragraph" w:styleId="1286">
    <w:name w:val="xl110"/>
    <w:basedOn w:val="935"/>
    <w:next w:val="1286"/>
    <w:link w:val="935"/>
    <w:pPr>
      <w:jc w:val="left"/>
      <w:spacing w:before="100" w:beforeAutospacing="1" w:after="100" w:afterAutospacing="1"/>
      <w:widowControl/>
      <w:pBdr>
        <w:top w:val="single" w:color="000000" w:sz="8" w:space="0"/>
      </w:pBdr>
    </w:pPr>
    <w:rPr>
      <w:rFonts w:ascii="宋体" w:hAnsi="宋体" w:cs="宋体"/>
      <w:sz w:val="24"/>
    </w:rPr>
  </w:style>
  <w:style w:type="paragraph" w:styleId="1287">
    <w:name w:val="flNote"/>
    <w:basedOn w:val="935"/>
    <w:next w:val="1287"/>
    <w:link w:val="935"/>
    <w:pPr>
      <w:jc w:val="center"/>
      <w:spacing w:before="320" w:after="160" w:line="360" w:lineRule="atLeast"/>
    </w:pPr>
    <w:rPr>
      <w:rFonts w:ascii="Arial" w:eastAsia="黑体"/>
      <w:sz w:val="30"/>
      <w:szCs w:val="20"/>
    </w:rPr>
  </w:style>
  <w:style w:type="paragraph" w:styleId="1288">
    <w:name w:val="font5"/>
    <w:basedOn w:val="935"/>
    <w:next w:val="1288"/>
    <w:link w:val="935"/>
    <w:uiPriority w:val="99"/>
    <w:pPr>
      <w:jc w:val="left"/>
      <w:spacing w:before="100" w:beforeAutospacing="1" w:after="100" w:afterAutospacing="1"/>
      <w:widowControl/>
    </w:pPr>
    <w:rPr>
      <w:rFonts w:ascii="宋体" w:hAnsi="宋体" w:cs="Arial Unicode MS"/>
      <w:sz w:val="20"/>
      <w:szCs w:val="20"/>
    </w:rPr>
  </w:style>
  <w:style w:type="paragraph" w:styleId="1289">
    <w:name w:val="xl56"/>
    <w:basedOn w:val="935"/>
    <w:next w:val="1289"/>
    <w:link w:val="9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0">
    <w:name w:val="xl94"/>
    <w:basedOn w:val="935"/>
    <w:next w:val="1290"/>
    <w:link w:val="935"/>
    <w:pPr>
      <w:jc w:val="left"/>
      <w:spacing w:before="100" w:beforeAutospacing="1" w:after="100" w:afterAutospacing="1"/>
      <w:widowControl/>
    </w:pPr>
    <w:rPr>
      <w:rFonts w:ascii="楷体_GB2312" w:hAnsi="宋体" w:eastAsia="楷体_GB2312" w:cs="宋体"/>
      <w:b/>
      <w:bCs/>
      <w:sz w:val="24"/>
    </w:rPr>
  </w:style>
  <w:style w:type="paragraph" w:styleId="1291">
    <w:name w:val="Default Paragraph Char Char Char Char"/>
    <w:basedOn w:val="935"/>
    <w:next w:val="935"/>
    <w:link w:val="935"/>
    <w:pPr>
      <w:jc w:val="left"/>
      <w:spacing w:line="360" w:lineRule="auto"/>
      <w:widowControl/>
    </w:pPr>
    <w:rPr>
      <w:szCs w:val="20"/>
      <w:lang w:eastAsia="en-US"/>
    </w:rPr>
  </w:style>
  <w:style w:type="paragraph" w:styleId="1292">
    <w:name w:val="标题 3_0"/>
    <w:basedOn w:val="1184"/>
    <w:next w:val="1184"/>
    <w:link w:val="935"/>
    <w:qFormat/>
    <w:pPr>
      <w:keepLines/>
      <w:keepNext/>
      <w:spacing w:before="260" w:after="260" w:line="413" w:lineRule="auto"/>
      <w:outlineLvl w:val="2"/>
    </w:pPr>
    <w:rPr>
      <w:rFonts w:ascii="Times New Roman" w:hAnsi="Times New Roman"/>
      <w:b/>
      <w:bCs/>
      <w:sz w:val="32"/>
      <w:szCs w:val="32"/>
    </w:rPr>
  </w:style>
  <w:style w:type="paragraph" w:styleId="1293">
    <w:name w:val="Char14 Char Char Char"/>
    <w:basedOn w:val="935"/>
    <w:next w:val="1293"/>
    <w:link w:val="935"/>
    <w:uiPriority w:val="99"/>
    <w:rPr>
      <w:szCs w:val="20"/>
    </w:rPr>
  </w:style>
  <w:style w:type="paragraph" w:styleId="1294">
    <w:name w:val="xl109"/>
    <w:basedOn w:val="935"/>
    <w:next w:val="1294"/>
    <w:link w:val="935"/>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5">
    <w:name w:val="TOC 标题_0"/>
    <w:basedOn w:val="1271"/>
    <w:next w:val="1184"/>
    <w:link w:val="935"/>
    <w:qFormat/>
    <w:pPr>
      <w:outlineLvl w:val="9"/>
    </w:pPr>
    <w:rPr>
      <w:rFonts w:ascii="Calibri" w:hAnsi="Calibri"/>
    </w:rPr>
  </w:style>
  <w:style w:type="paragraph" w:styleId="1296">
    <w:name w:val="xl31"/>
    <w:basedOn w:val="935"/>
    <w:next w:val="1296"/>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7">
    <w:name w:val="xl71"/>
    <w:basedOn w:val="935"/>
    <w:next w:val="1297"/>
    <w:link w:val="935"/>
    <w:pPr>
      <w:jc w:val="left"/>
      <w:spacing w:before="100" w:beforeAutospacing="1" w:after="100" w:afterAutospacing="1"/>
      <w:widowControl/>
      <w:pBdr>
        <w:top w:val="single" w:color="000000" w:sz="8" w:space="0"/>
      </w:pBdr>
    </w:pPr>
    <w:rPr>
      <w:rFonts w:ascii="宋体" w:hAnsi="宋体" w:cs="宋体"/>
      <w:sz w:val="24"/>
    </w:rPr>
  </w:style>
  <w:style w:type="paragraph" w:styleId="1298">
    <w:name w:val="正文文本_0"/>
    <w:basedOn w:val="1184"/>
    <w:next w:val="1298"/>
    <w:link w:val="935"/>
    <w:qFormat/>
    <w:pPr>
      <w:ind w:left="72" w:right="30"/>
      <w:jc w:val="center"/>
      <w:spacing w:after="60" w:line="360" w:lineRule="atLeast"/>
    </w:pPr>
    <w:rPr>
      <w:rFonts w:ascii="Times New Roman" w:hAnsi="Times New Roman"/>
      <w:sz w:val="20"/>
      <w:szCs w:val="20"/>
    </w:rPr>
  </w:style>
  <w:style w:type="paragraph" w:styleId="1299">
    <w:name w:val="TOC 标题"/>
    <w:basedOn w:val="936"/>
    <w:next w:val="935"/>
    <w:link w:val="935"/>
    <w:qFormat/>
    <w:pPr>
      <w:jc w:val="both"/>
      <w:spacing w:before="340" w:after="330" w:line="578" w:lineRule="auto"/>
      <w:outlineLvl w:val="9"/>
    </w:pPr>
    <w:rPr>
      <w:sz w:val="44"/>
      <w:lang w:val="en-US" w:eastAsia="zh-CN"/>
    </w:rPr>
  </w:style>
  <w:style w:type="paragraph" w:styleId="1300">
    <w:name w:val="xl38"/>
    <w:basedOn w:val="935"/>
    <w:next w:val="1300"/>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1">
    <w:name w:val="列出段落2"/>
    <w:basedOn w:val="935"/>
    <w:next w:val="1301"/>
    <w:link w:val="935"/>
    <w:qFormat/>
    <w:pPr>
      <w:ind w:firstLine="420"/>
    </w:pPr>
    <w:rPr>
      <w:rFonts w:ascii="Calibri" w:hAnsi="Calibri"/>
      <w:szCs w:val="22"/>
    </w:rPr>
  </w:style>
  <w:style w:type="paragraph" w:styleId="1302">
    <w:name w:val="样式 标题 3 + (中文) 黑体 小四 非加粗 段前: 7.8 磅 段后: 0 磅 行距: 固定值 20 磅"/>
    <w:basedOn w:val="938"/>
    <w:next w:val="1302"/>
    <w:link w:val="935"/>
    <w:pPr>
      <w:spacing w:before="0" w:after="0" w:line="400" w:lineRule="exact"/>
      <w:tabs>
        <w:tab w:val="left" w:pos="720" w:leader="none"/>
      </w:tabs>
    </w:pPr>
    <w:rPr>
      <w:rFonts w:eastAsia="黑体"/>
      <w:b/>
      <w:bCs w:val="0"/>
      <w:sz w:val="24"/>
      <w:szCs w:val="20"/>
    </w:rPr>
  </w:style>
  <w:style w:type="paragraph" w:styleId="1303">
    <w:name w:val="空半行"/>
    <w:basedOn w:val="935"/>
    <w:next w:val="1303"/>
    <w:link w:val="935"/>
    <w:pPr>
      <w:spacing w:line="120" w:lineRule="exact"/>
    </w:pPr>
    <w:rPr>
      <w:rFonts w:eastAsia="仿宋_GB2312"/>
      <w:color w:val="ffffff"/>
      <w:sz w:val="30"/>
      <w:szCs w:val="20"/>
    </w:rPr>
  </w:style>
  <w:style w:type="paragraph" w:styleId="1304">
    <w:name w:val="纯文本1"/>
    <w:basedOn w:val="935"/>
    <w:next w:val="1304"/>
    <w:link w:val="935"/>
    <w:qFormat/>
    <w:rPr>
      <w:rFonts w:ascii="宋体" w:hAnsi="Courier New"/>
      <w:sz w:val="28"/>
    </w:rPr>
  </w:style>
  <w:style w:type="paragraph" w:styleId="1305">
    <w:name w:val="普通正文"/>
    <w:basedOn w:val="935"/>
    <w:next w:val="1305"/>
    <w:link w:val="935"/>
    <w:qFormat/>
    <w:pPr>
      <w:ind w:firstLine="480"/>
      <w:jc w:val="left"/>
      <w:spacing w:before="120" w:after="120" w:line="360" w:lineRule="auto"/>
    </w:pPr>
    <w:rPr>
      <w:rFonts w:ascii="Arial" w:hAnsi="Arial"/>
      <w:sz w:val="24"/>
    </w:rPr>
  </w:style>
  <w:style w:type="paragraph" w:styleId="1306">
    <w:name w:val="Table Paragraph"/>
    <w:basedOn w:val="935"/>
    <w:next w:val="1306"/>
    <w:link w:val="935"/>
    <w:uiPriority w:val="1"/>
    <w:qFormat/>
    <w:pPr>
      <w:jc w:val="left"/>
    </w:pPr>
    <w:rPr>
      <w:sz w:val="24"/>
    </w:rPr>
  </w:style>
  <w:style w:type="paragraph" w:styleId="1307">
    <w:name w:val="_Style 3"/>
    <w:next w:val="1307"/>
    <w:link w:val="935"/>
    <w:uiPriority w:val="1"/>
    <w:qFormat/>
    <w:pPr>
      <w:jc w:val="both"/>
      <w:widowControl w:val="off"/>
    </w:pPr>
    <w:rPr>
      <w:rFonts w:ascii="Times New Roman" w:hAnsi="Times New Roman" w:eastAsia="宋体" w:cs="Times New Roman"/>
      <w:sz w:val="21"/>
      <w:szCs w:val="22"/>
      <w:lang w:val="en-US" w:eastAsia="zh-CN" w:bidi="ar-SA"/>
    </w:rPr>
  </w:style>
  <w:style w:type="paragraph" w:styleId="1308">
    <w:name w:val="纯文本21"/>
    <w:basedOn w:val="935"/>
    <w:next w:val="1308"/>
    <w:link w:val="935"/>
    <w:uiPriority w:val="99"/>
    <w:qFormat/>
    <w:rPr>
      <w:rFonts w:ascii="宋体" w:hAnsi="Courier New" w:eastAsia="楷体_GB2312"/>
      <w:sz w:val="26"/>
      <w:szCs w:val="20"/>
    </w:rPr>
  </w:style>
  <w:style w:type="paragraph" w:styleId="1309">
    <w:name w:val="WPSOffice手动目录 1"/>
    <w:next w:val="1309"/>
    <w:link w:val="935"/>
    <w:rPr>
      <w:sz w:val="20"/>
      <w:szCs w:val="20"/>
    </w:rPr>
  </w:style>
  <w:style w:type="character" w:styleId="1310">
    <w:name w:val="hover3"/>
    <w:basedOn w:val="945"/>
    <w:next w:val="1310"/>
    <w:link w:val="935"/>
    <w:rPr>
      <w:color w:val="5fb878"/>
    </w:rPr>
  </w:style>
  <w:style w:type="character" w:styleId="1311">
    <w:name w:val="hover4"/>
    <w:basedOn w:val="945"/>
    <w:next w:val="1311"/>
    <w:link w:val="935"/>
    <w:rPr>
      <w:color w:val="ffffff"/>
    </w:rPr>
  </w:style>
  <w:style w:type="character" w:styleId="1312">
    <w:name w:val="first-child"/>
    <w:basedOn w:val="945"/>
    <w:next w:val="1312"/>
    <w:link w:val="935"/>
  </w:style>
  <w:style w:type="character" w:styleId="1313">
    <w:name w:val="layui-this"/>
    <w:basedOn w:val="945"/>
    <w:next w:val="1313"/>
    <w:link w:val="935"/>
    <w:rPr>
      <w:shd w:val="clear" w:color="auto" w:fill="ffffff"/>
    </w:rPr>
  </w:style>
  <w:style w:type="paragraph" w:styleId="1314">
    <w:name w:val="正文文本缩进 31"/>
    <w:basedOn w:val="935"/>
    <w:next w:val="1314"/>
    <w:link w:val="935"/>
    <w:qFormat/>
    <w:pPr>
      <w:ind w:left="360"/>
      <w:spacing w:line="400" w:lineRule="exact"/>
    </w:pPr>
  </w:style>
  <w:style w:type="paragraph" w:styleId="1315">
    <w:name w:val="标题 21"/>
    <w:basedOn w:val="935"/>
    <w:next w:val="935"/>
    <w:link w:val="935"/>
    <w:qFormat/>
    <w:pPr>
      <w:keepLines/>
      <w:keepNext/>
      <w:spacing w:line="360" w:lineRule="auto"/>
      <w:outlineLvl w:val="1"/>
    </w:pPr>
    <w:rPr>
      <w:b/>
      <w:bCs/>
      <w:szCs w:val="32"/>
    </w:rPr>
  </w:style>
  <w:style w:type="paragraph" w:styleId="1316">
    <w:name w:val="标题 31"/>
    <w:basedOn w:val="935"/>
    <w:next w:val="935"/>
    <w:link w:val="935"/>
    <w:qFormat/>
    <w:pPr>
      <w:keepLines/>
      <w:keepNext/>
      <w:spacing w:before="260" w:after="260" w:line="416" w:lineRule="auto"/>
      <w:outlineLvl w:val="2"/>
    </w:pPr>
    <w:rPr>
      <w:b/>
      <w:bCs/>
      <w:sz w:val="32"/>
      <w:szCs w:val="32"/>
    </w:rPr>
  </w:style>
  <w:style w:type="paragraph" w:styleId="1317">
    <w:name w:val="目录 31"/>
    <w:basedOn w:val="935"/>
    <w:next w:val="935"/>
    <w:link w:val="935"/>
    <w:uiPriority w:val="39"/>
    <w:unhideWhenUsed/>
    <w:qFormat/>
    <w:pPr>
      <w:ind w:left="210"/>
      <w:jc w:val="left"/>
    </w:pPr>
    <w:rPr>
      <w:rFonts w:ascii="Calibri" w:hAnsi="Calibri" w:cs="Calibri"/>
      <w:sz w:val="20"/>
      <w:szCs w:val="20"/>
    </w:rPr>
  </w:style>
  <w:style w:type="paragraph" w:styleId="1318">
    <w:name w:val="正文文本缩进1"/>
    <w:basedOn w:val="935"/>
    <w:next w:val="1319"/>
    <w:link w:val="935"/>
    <w:qFormat/>
    <w:pPr>
      <w:ind w:left="420" w:firstLine="200"/>
      <w:spacing w:before="100" w:beforeAutospacing="1" w:after="100" w:afterAutospacing="1"/>
    </w:pPr>
    <w:rPr>
      <w:rFonts w:ascii="Calibri" w:hAnsi="Calibri"/>
      <w:szCs w:val="22"/>
    </w:rPr>
  </w:style>
  <w:style w:type="paragraph" w:styleId="1319">
    <w:name w:val="寄信人地址1"/>
    <w:basedOn w:val="935"/>
    <w:next w:val="1319"/>
    <w:link w:val="935"/>
    <w:qFormat/>
    <w:pPr>
      <w:ind w:firstLine="480"/>
      <w:jc w:val="left"/>
      <w:spacing w:before="100" w:beforeAutospacing="1" w:after="100" w:afterAutospacing="1"/>
      <w:widowControl/>
      <w:tabs>
        <w:tab w:val="left" w:pos="0" w:leader="none"/>
      </w:tabs>
    </w:pPr>
    <w:rPr>
      <w:rFonts w:ascii="Cambria" w:hAnsi="Cambria"/>
    </w:rPr>
  </w:style>
  <w:style w:type="paragraph" w:styleId="1320">
    <w:name w:val="正文文本1"/>
    <w:basedOn w:val="935"/>
    <w:next w:val="947"/>
    <w:link w:val="935"/>
    <w:qFormat/>
    <w:pPr>
      <w:jc w:val="center"/>
    </w:pPr>
  </w:style>
  <w:style w:type="paragraph" w:styleId="1321">
    <w:name w:val="标题 11"/>
    <w:basedOn w:val="935"/>
    <w:next w:val="935"/>
    <w:link w:val="935"/>
    <w:qFormat/>
    <w:pPr>
      <w:jc w:val="center"/>
      <w:keepLines/>
      <w:keepNext/>
      <w:spacing w:line="360" w:lineRule="auto"/>
      <w:tabs>
        <w:tab w:val="left" w:pos="330" w:leader="none"/>
        <w:tab w:val="left" w:pos="7020" w:leader="none"/>
      </w:tabs>
      <w:outlineLvl w:val="0"/>
    </w:pPr>
    <w:rPr>
      <w:b/>
      <w:bCs/>
      <w:sz w:val="36"/>
      <w:szCs w:val="44"/>
    </w:rPr>
  </w:style>
  <w:style w:type="paragraph" w:styleId="1322">
    <w:name w:val="正文文字 6"/>
    <w:next w:val="935"/>
    <w:link w:val="935"/>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23">
    <w:name w:val="网格型1"/>
    <w:basedOn w:val="1324"/>
    <w:next w:val="1323"/>
    <w:link w:val="935"/>
    <w:qFormat/>
    <w:pPr>
      <w:jc w:val="both"/>
      <w:widowControl w:val="off"/>
    </w:pPr>
    <w:rPr>
      <w:rFonts w:ascii="Times New Roman" w:hAnsi="Times New Roman" w:eastAsia="宋体" w:cs="Times New Roman"/>
      <w:sz w:val="20"/>
      <w:szCs w:val="20"/>
    </w:rPr>
    <w:tblPr/>
  </w:style>
  <w:style w:type="table" w:styleId="1324">
    <w:name w:val="普通表格1"/>
    <w:next w:val="1324"/>
    <w:link w:val="935"/>
    <w:uiPriority w:val="99"/>
    <w:unhideWhenUsed/>
    <w:qFormat/>
    <w:rPr>
      <w:lang w:val="en-US" w:eastAsia="zh-CN" w:bidi="ar-SA"/>
    </w:rPr>
    <w:tblPr/>
  </w:style>
  <w:style w:type="table" w:styleId="1325">
    <w:name w:val="Table Normal"/>
    <w:next w:val="1325"/>
    <w:link w:val="935"/>
    <w:unhideWhenUsed/>
    <w:qFormat/>
    <w:tblPr/>
  </w:style>
  <w:style w:type="paragraph" w:styleId="1326">
    <w:name w:val="Table Text"/>
    <w:basedOn w:val="935"/>
    <w:next w:val="1326"/>
    <w:link w:val="935"/>
    <w:semiHidden/>
    <w:qFormat/>
    <w:rPr>
      <w:rFonts w:ascii="宋体" w:hAnsi="宋体" w:eastAsia="宋体" w:cs="宋体"/>
      <w:sz w:val="24"/>
      <w:szCs w:val="24"/>
      <w:lang w:val="en-US" w:eastAsia="en-US"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江苏国衡连云港分公司WY</cp:lastModifiedBy>
  <cp:revision>3</cp:revision>
  <dcterms:created xsi:type="dcterms:W3CDTF">2018-07-03T03:23:00Z</dcterms:created>
  <dcterms:modified xsi:type="dcterms:W3CDTF">2026-06-18T03:10:02Z</dcterms:modified>
</cp:coreProperties>
</file>