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CFEC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bookmarkStart w:id="10" w:name="_GoBack"/>
      <w:r>
        <w:rPr>
          <w:rFonts w:ascii="宋体" w:hAnsi="宋体" w:eastAsia="宋体" w:cs="宋体"/>
          <w:b/>
          <w:kern w:val="0"/>
          <w:sz w:val="72"/>
          <w:highlight w:val="none"/>
        </w:rPr>
        <w:t>太仓市政府采购</w:t>
      </w:r>
    </w:p>
    <w:p w14:paraId="314BE63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72"/>
          <w:highlight w:val="none"/>
        </w:rPr>
        <w:t> </w:t>
      </w:r>
    </w:p>
    <w:p w14:paraId="791B4A2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hint="eastAsia" w:ascii="宋体" w:hAnsi="宋体" w:eastAsia="宋体" w:cs="宋体"/>
          <w:b/>
          <w:kern w:val="0"/>
          <w:sz w:val="72"/>
          <w:highlight w:val="none"/>
        </w:rPr>
        <w:t xml:space="preserve">单 一 </w:t>
      </w:r>
      <w:r>
        <w:rPr>
          <w:rFonts w:ascii="宋体" w:hAnsi="宋体" w:eastAsia="宋体" w:cs="宋体"/>
          <w:b/>
          <w:kern w:val="0"/>
          <w:sz w:val="72"/>
          <w:highlight w:val="none"/>
        </w:rPr>
        <w:t>来</w:t>
      </w:r>
      <w:r>
        <w:rPr>
          <w:rFonts w:hint="eastAsia" w:ascii="宋体" w:hAnsi="宋体" w:eastAsia="宋体" w:cs="宋体"/>
          <w:b/>
          <w:kern w:val="0"/>
          <w:sz w:val="72"/>
          <w:highlight w:val="none"/>
        </w:rPr>
        <w:t xml:space="preserve"> </w:t>
      </w:r>
      <w:r>
        <w:rPr>
          <w:rFonts w:ascii="宋体" w:hAnsi="宋体" w:eastAsia="宋体" w:cs="宋体"/>
          <w:b/>
          <w:kern w:val="0"/>
          <w:sz w:val="72"/>
          <w:highlight w:val="none"/>
        </w:rPr>
        <w:t>源 文 件</w:t>
      </w:r>
    </w:p>
    <w:p w14:paraId="48F1713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kern w:val="0"/>
          <w:highlight w:val="none"/>
        </w:rPr>
        <w:t> </w:t>
      </w:r>
    </w:p>
    <w:p w14:paraId="3887CA4D">
      <w:pPr>
        <w:widowControl/>
        <w:pBdr>
          <w:top w:val="none" w:color="000000" w:sz="0" w:space="0"/>
          <w:left w:val="none" w:color="000000" w:sz="0" w:space="0"/>
          <w:bottom w:val="none" w:color="000000" w:sz="0" w:space="0"/>
          <w:right w:val="none" w:color="000000" w:sz="0" w:space="0"/>
        </w:pBdr>
        <w:spacing w:line="85" w:lineRule="atLeast"/>
        <w:ind w:firstLine="630"/>
        <w:rPr>
          <w:rFonts w:ascii="Arial" w:hAnsi="Arial" w:eastAsia="Arial" w:cs="Times New Roman"/>
          <w:kern w:val="0"/>
          <w:sz w:val="22"/>
          <w:highlight w:val="none"/>
        </w:rPr>
      </w:pPr>
      <w:r>
        <w:rPr>
          <w:rFonts w:ascii="宋体" w:hAnsi="宋体" w:eastAsia="宋体" w:cs="宋体"/>
          <w:kern w:val="0"/>
          <w:highlight w:val="none"/>
        </w:rPr>
        <w:t> </w:t>
      </w:r>
    </w:p>
    <w:p w14:paraId="1A816F07">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highlight w:val="none"/>
        </w:rPr>
      </w:pPr>
      <w:r>
        <w:rPr>
          <w:rFonts w:ascii="宋体" w:hAnsi="宋体" w:eastAsia="宋体" w:cs="宋体"/>
          <w:kern w:val="0"/>
          <w:highlight w:val="none"/>
        </w:rPr>
        <w:t> </w:t>
      </w:r>
    </w:p>
    <w:p w14:paraId="1416D46E">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highlight w:val="none"/>
        </w:rPr>
      </w:pPr>
      <w:r>
        <w:rPr>
          <w:rFonts w:ascii="宋体" w:hAnsi="宋体" w:eastAsia="宋体" w:cs="宋体"/>
          <w:kern w:val="0"/>
          <w:highlight w:val="none"/>
        </w:rPr>
        <w:t> </w:t>
      </w:r>
    </w:p>
    <w:p w14:paraId="5B87461F">
      <w:pPr>
        <w:widowControl/>
        <w:pBdr>
          <w:top w:val="none" w:color="000000" w:sz="0" w:space="0"/>
          <w:left w:val="none" w:color="000000" w:sz="0" w:space="0"/>
          <w:bottom w:val="none" w:color="000000" w:sz="0" w:space="0"/>
          <w:right w:val="none" w:color="000000" w:sz="0" w:space="0"/>
        </w:pBdr>
        <w:spacing w:line="85" w:lineRule="atLeast"/>
        <w:jc w:val="right"/>
        <w:rPr>
          <w:rFonts w:ascii="Arial" w:hAnsi="Arial" w:eastAsia="Arial" w:cs="Times New Roman"/>
          <w:kern w:val="0"/>
          <w:sz w:val="22"/>
          <w:highlight w:val="none"/>
        </w:rPr>
      </w:pPr>
      <w:r>
        <w:rPr>
          <w:rFonts w:ascii="宋体" w:hAnsi="宋体" w:eastAsia="宋体" w:cs="宋体"/>
          <w:kern w:val="0"/>
          <w:sz w:val="32"/>
          <w:highlight w:val="none"/>
        </w:rPr>
        <w:t> </w:t>
      </w:r>
    </w:p>
    <w:p w14:paraId="46E5FFD3">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eastAsia="宋体" w:cs="宋体"/>
          <w:b/>
          <w:kern w:val="0"/>
          <w:sz w:val="36"/>
          <w:highlight w:val="none"/>
          <w:lang w:eastAsia="zh-CN"/>
        </w:rPr>
      </w:pPr>
      <w:r>
        <w:rPr>
          <w:rFonts w:ascii="宋体" w:hAnsi="宋体" w:eastAsia="宋体" w:cs="宋体"/>
          <w:b/>
          <w:kern w:val="0"/>
          <w:sz w:val="36"/>
          <w:highlight w:val="none"/>
        </w:rPr>
        <w:t>项目编号：</w:t>
      </w:r>
      <w:r>
        <w:rPr>
          <w:rFonts w:hint="eastAsia" w:ascii="宋体" w:hAnsi="宋体" w:eastAsia="宋体" w:cs="宋体"/>
          <w:b/>
          <w:kern w:val="0"/>
          <w:sz w:val="36"/>
          <w:highlight w:val="none"/>
          <w:lang w:eastAsia="zh-CN"/>
        </w:rPr>
        <w:t>JSZC-320585-JZCG-D2026-0058</w:t>
      </w:r>
    </w:p>
    <w:p w14:paraId="28B391A4">
      <w:pPr>
        <w:widowControl/>
        <w:pBdr>
          <w:top w:val="none" w:color="000000" w:sz="0" w:space="0"/>
          <w:left w:val="none" w:color="000000" w:sz="0" w:space="0"/>
          <w:bottom w:val="none" w:color="000000" w:sz="0" w:space="0"/>
          <w:right w:val="none" w:color="000000" w:sz="0" w:space="0"/>
        </w:pBdr>
        <w:spacing w:line="580" w:lineRule="exact"/>
        <w:ind w:firstLine="1084" w:firstLineChars="300"/>
        <w:rPr>
          <w:rFonts w:hint="eastAsia" w:ascii="宋体" w:hAnsi="宋体" w:eastAsia="宋体" w:cs="宋体"/>
          <w:b/>
          <w:kern w:val="0"/>
          <w:sz w:val="36"/>
          <w:highlight w:val="none"/>
          <w:lang w:eastAsia="zh-CN"/>
        </w:rPr>
      </w:pPr>
      <w:r>
        <w:rPr>
          <w:rFonts w:ascii="宋体" w:hAnsi="宋体" w:eastAsia="宋体" w:cs="宋体"/>
          <w:b/>
          <w:kern w:val="0"/>
          <w:sz w:val="36"/>
          <w:highlight w:val="none"/>
        </w:rPr>
        <w:t>项目名称：</w:t>
      </w:r>
      <w:r>
        <w:rPr>
          <w:rFonts w:hint="eastAsia" w:ascii="宋体" w:hAnsi="宋体" w:eastAsia="宋体" w:cs="宋体"/>
          <w:b/>
          <w:kern w:val="0"/>
          <w:sz w:val="36"/>
          <w:highlight w:val="none"/>
          <w:lang w:eastAsia="zh-CN"/>
        </w:rPr>
        <w:t>太仓市应急管理局执法文书一键式生成系统2026年升级</w:t>
      </w:r>
    </w:p>
    <w:p w14:paraId="3D8E09C0">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Arial" w:hAnsi="Arial" w:eastAsia="宋体" w:cs="Times New Roman"/>
          <w:kern w:val="0"/>
          <w:sz w:val="22"/>
          <w:highlight w:val="none"/>
          <w:lang w:eastAsia="zh-CN"/>
        </w:rPr>
      </w:pPr>
      <w:r>
        <w:rPr>
          <w:rFonts w:ascii="宋体" w:hAnsi="宋体" w:eastAsia="宋体" w:cs="宋体"/>
          <w:b/>
          <w:kern w:val="0"/>
          <w:sz w:val="36"/>
          <w:highlight w:val="none"/>
        </w:rPr>
        <w:t>采购单位：</w:t>
      </w:r>
      <w:r>
        <w:rPr>
          <w:rFonts w:hint="eastAsia" w:ascii="宋体" w:hAnsi="宋体" w:eastAsia="宋体" w:cs="宋体"/>
          <w:b/>
          <w:kern w:val="0"/>
          <w:sz w:val="36"/>
          <w:highlight w:val="none"/>
          <w:lang w:eastAsia="zh-CN"/>
        </w:rPr>
        <w:t>太仓市应急管理局</w:t>
      </w:r>
    </w:p>
    <w:p w14:paraId="344EDDA6">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highlight w:val="none"/>
        </w:rPr>
      </w:pPr>
      <w:r>
        <w:rPr>
          <w:rFonts w:ascii="宋体" w:hAnsi="宋体" w:eastAsia="宋体" w:cs="宋体"/>
          <w:b/>
          <w:kern w:val="0"/>
          <w:sz w:val="36"/>
          <w:highlight w:val="none"/>
        </w:rPr>
        <w:t>采购项目类别：服务类</w:t>
      </w:r>
    </w:p>
    <w:p w14:paraId="1690CECB">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highlight w:val="none"/>
        </w:rPr>
      </w:pPr>
      <w:r>
        <w:rPr>
          <w:rFonts w:ascii="宋体" w:hAnsi="宋体" w:eastAsia="宋体" w:cs="宋体"/>
          <w:b/>
          <w:kern w:val="0"/>
          <w:sz w:val="36"/>
          <w:highlight w:val="none"/>
        </w:rPr>
        <w:t>标的所属行业：</w:t>
      </w:r>
      <w:r>
        <w:rPr>
          <w:rFonts w:hint="eastAsia" w:ascii="宋体" w:hAnsi="宋体" w:eastAsia="宋体" w:cs="宋体"/>
          <w:b/>
          <w:kern w:val="0"/>
          <w:sz w:val="36"/>
          <w:highlight w:val="none"/>
        </w:rPr>
        <w:t>软件和信息技术服务业</w:t>
      </w:r>
    </w:p>
    <w:p w14:paraId="10005CC3">
      <w:pPr>
        <w:widowControl/>
        <w:pBdr>
          <w:top w:val="none" w:color="000000" w:sz="0" w:space="0"/>
          <w:left w:val="none" w:color="000000" w:sz="0" w:space="0"/>
          <w:bottom w:val="none" w:color="000000" w:sz="0" w:space="0"/>
          <w:right w:val="none" w:color="000000" w:sz="0" w:space="0"/>
        </w:pBdr>
        <w:spacing w:line="580" w:lineRule="exact"/>
        <w:rPr>
          <w:rFonts w:hint="eastAsia" w:ascii="宋体" w:hAnsi="宋体" w:eastAsia="宋体" w:cs="宋体"/>
          <w:kern w:val="0"/>
          <w:sz w:val="28"/>
          <w:highlight w:val="none"/>
        </w:rPr>
      </w:pPr>
      <w:r>
        <w:rPr>
          <w:rFonts w:ascii="宋体" w:hAnsi="宋体" w:eastAsia="宋体" w:cs="宋体"/>
          <w:kern w:val="0"/>
          <w:sz w:val="28"/>
          <w:highlight w:val="none"/>
        </w:rPr>
        <w:t> </w:t>
      </w:r>
    </w:p>
    <w:p w14:paraId="28FE8EC3">
      <w:pPr>
        <w:spacing w:after="200" w:line="276" w:lineRule="auto"/>
        <w:rPr>
          <w:rFonts w:hint="eastAsia" w:ascii="宋体" w:hAnsi="宋体" w:eastAsia="宋体" w:cs="宋体"/>
          <w:sz w:val="28"/>
          <w:szCs w:val="18"/>
          <w:highlight w:val="none"/>
        </w:rPr>
      </w:pPr>
    </w:p>
    <w:p w14:paraId="286CE77C">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highlight w:val="none"/>
        </w:rPr>
      </w:pPr>
      <w:r>
        <w:rPr>
          <w:rFonts w:ascii="宋体" w:hAnsi="宋体" w:eastAsia="宋体" w:cs="宋体"/>
          <w:kern w:val="0"/>
          <w:sz w:val="44"/>
          <w:highlight w:val="none"/>
        </w:rPr>
        <w:t> 苏州市公共资源交易中心太仓分中心</w:t>
      </w:r>
    </w:p>
    <w:p w14:paraId="29C2B88A">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highlight w:val="none"/>
        </w:rPr>
      </w:pPr>
      <w:r>
        <w:rPr>
          <w:rFonts w:hint="eastAsia" w:ascii="宋体" w:hAnsi="宋体" w:eastAsia="宋体" w:cs="宋体"/>
          <w:kern w:val="0"/>
          <w:sz w:val="44"/>
          <w:highlight w:val="none"/>
        </w:rPr>
        <w:t>2026年</w:t>
      </w:r>
      <w:r>
        <w:rPr>
          <w:rFonts w:hint="eastAsia" w:ascii="宋体" w:hAnsi="宋体" w:eastAsia="宋体" w:cs="宋体"/>
          <w:kern w:val="0"/>
          <w:sz w:val="44"/>
          <w:highlight w:val="none"/>
          <w:lang w:val="en-US" w:eastAsia="zh-CN"/>
        </w:rPr>
        <w:t>7</w:t>
      </w:r>
      <w:r>
        <w:rPr>
          <w:rFonts w:hint="eastAsia" w:ascii="宋体" w:hAnsi="宋体" w:eastAsia="宋体" w:cs="宋体"/>
          <w:kern w:val="0"/>
          <w:sz w:val="44"/>
          <w:highlight w:val="none"/>
        </w:rPr>
        <w:t>月</w:t>
      </w:r>
      <w:r>
        <w:rPr>
          <w:rFonts w:ascii="宋体" w:hAnsi="宋体" w:eastAsia="宋体" w:cs="宋体"/>
          <w:kern w:val="0"/>
          <w:sz w:val="44"/>
          <w:highlight w:val="none"/>
        </w:rPr>
        <w:br w:type="page" w:clear="all"/>
      </w:r>
    </w:p>
    <w:p w14:paraId="2C3D5F9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kern w:val="0"/>
          <w:sz w:val="30"/>
          <w:highlight w:val="none"/>
        </w:rPr>
      </w:pPr>
      <w:r>
        <w:rPr>
          <w:rFonts w:ascii="宋体" w:hAnsi="宋体" w:eastAsia="宋体" w:cs="宋体"/>
          <w:b/>
          <w:kern w:val="0"/>
          <w:sz w:val="36"/>
          <w:highlight w:val="none"/>
        </w:rPr>
        <w:t>目</w:t>
      </w:r>
      <w:r>
        <w:rPr>
          <w:rFonts w:hint="eastAsia" w:ascii="宋体" w:hAnsi="宋体" w:eastAsia="宋体" w:cs="宋体"/>
          <w:b/>
          <w:kern w:val="0"/>
          <w:sz w:val="36"/>
          <w:highlight w:val="none"/>
        </w:rPr>
        <w:t xml:space="preserve"> </w:t>
      </w:r>
      <w:r>
        <w:rPr>
          <w:rFonts w:ascii="宋体" w:hAnsi="宋体" w:eastAsia="宋体" w:cs="宋体"/>
          <w:b/>
          <w:kern w:val="0"/>
          <w:sz w:val="36"/>
          <w:highlight w:val="none"/>
        </w:rPr>
        <w:t>录</w:t>
      </w:r>
    </w:p>
    <w:p w14:paraId="4D6D88A6">
      <w:pPr>
        <w:snapToGrid w:val="0"/>
        <w:spacing w:after="200" w:line="276" w:lineRule="auto"/>
        <w:rPr>
          <w:rFonts w:hint="eastAsia" w:ascii="宋体" w:hAnsi="宋体" w:eastAsia="宋体" w:cs="宋体"/>
          <w:sz w:val="30"/>
          <w:szCs w:val="24"/>
          <w:highlight w:val="none"/>
        </w:rPr>
      </w:pPr>
    </w:p>
    <w:p w14:paraId="1BC95FBD">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第一部分 单一来源采购邀请函</w:t>
      </w:r>
    </w:p>
    <w:p w14:paraId="62035B55">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第二部分 单一来源采购文件需求</w:t>
      </w:r>
    </w:p>
    <w:p w14:paraId="5B590A6A">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第三部分 单一来源采购程序</w:t>
      </w:r>
    </w:p>
    <w:p w14:paraId="769C5D1A">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第四部分 成交原则</w:t>
      </w:r>
    </w:p>
    <w:p w14:paraId="6FE91B01">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第五部分 合同条款</w:t>
      </w:r>
    </w:p>
    <w:p w14:paraId="4EF680EB">
      <w:pPr>
        <w:widowControl/>
        <w:spacing w:after="200" w:line="360" w:lineRule="auto"/>
        <w:ind w:firstLine="720" w:firstLineChars="200"/>
        <w:jc w:val="left"/>
        <w:rPr>
          <w:rFonts w:ascii="宋体" w:hAnsi="宋体" w:eastAsia="Arial" w:cs="Times New Roman"/>
          <w:kern w:val="0"/>
          <w:sz w:val="36"/>
          <w:highlight w:val="none"/>
          <w:lang w:eastAsia="en-US"/>
        </w:rPr>
      </w:pPr>
      <w:r>
        <w:rPr>
          <w:rFonts w:hint="eastAsia" w:ascii="宋体" w:hAnsi="宋体" w:eastAsia="Arial" w:cs="Times New Roman"/>
          <w:kern w:val="0"/>
          <w:sz w:val="36"/>
          <w:highlight w:val="none"/>
          <w:lang w:eastAsia="en-US"/>
        </w:rPr>
        <w:t>第六部分 响应文件格式</w:t>
      </w:r>
    </w:p>
    <w:p w14:paraId="1D416BEC">
      <w:pPr>
        <w:snapToGrid w:val="0"/>
        <w:spacing w:after="200" w:line="276" w:lineRule="auto"/>
        <w:rPr>
          <w:rFonts w:hint="eastAsia" w:ascii="宋体" w:hAnsi="宋体" w:eastAsia="宋体" w:cs="宋体"/>
          <w:sz w:val="30"/>
          <w:szCs w:val="24"/>
          <w:highlight w:val="none"/>
        </w:rPr>
      </w:pPr>
    </w:p>
    <w:p w14:paraId="3DBC9F5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0739A6EE">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73CB43FD">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3E696A24">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700EC7B2">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4980201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r>
        <w:rPr>
          <w:rFonts w:ascii="Arial" w:hAnsi="Arial" w:eastAsia="Arial" w:cs="Times New Roman"/>
          <w:kern w:val="0"/>
          <w:sz w:val="22"/>
          <w:highlight w:val="none"/>
        </w:rPr>
        <w:br w:type="page" w:clear="all"/>
      </w:r>
    </w:p>
    <w:p w14:paraId="54DF6F22">
      <w:pPr>
        <w:widowControl/>
        <w:numPr>
          <w:ilvl w:val="0"/>
          <w:numId w:val="6"/>
        </w:numPr>
        <w:pBdr>
          <w:top w:val="none" w:color="000000" w:sz="0" w:space="0"/>
          <w:left w:val="none" w:color="000000" w:sz="0" w:space="0"/>
          <w:bottom w:val="none" w:color="000000" w:sz="0" w:space="0"/>
          <w:right w:val="none" w:color="000000" w:sz="0" w:space="0"/>
        </w:pBdr>
        <w:spacing w:before="240" w:after="240" w:line="276" w:lineRule="auto"/>
        <w:jc w:val="center"/>
        <w:rPr>
          <w:rFonts w:hint="eastAsia" w:ascii="宋体" w:hAnsi="宋体" w:eastAsia="宋体" w:cs="宋体"/>
          <w:b/>
          <w:kern w:val="0"/>
          <w:sz w:val="44"/>
          <w:highlight w:val="none"/>
        </w:rPr>
      </w:pPr>
      <w:r>
        <w:rPr>
          <w:rFonts w:hint="eastAsia" w:ascii="宋体" w:hAnsi="宋体" w:eastAsia="宋体" w:cs="宋体"/>
          <w:b/>
          <w:kern w:val="0"/>
          <w:sz w:val="44"/>
          <w:highlight w:val="none"/>
        </w:rPr>
        <w:t>单一来源采购邀请函</w:t>
      </w:r>
    </w:p>
    <w:p w14:paraId="7B70A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苏州殊利信息科技有限公司</w:t>
      </w:r>
      <w:r>
        <w:rPr>
          <w:rFonts w:hint="eastAsia" w:ascii="仿宋" w:hAnsi="仿宋" w:eastAsia="仿宋" w:cs="仿宋"/>
          <w:kern w:val="0"/>
          <w:sz w:val="24"/>
          <w:szCs w:val="24"/>
          <w:highlight w:val="none"/>
        </w:rPr>
        <w:t>：</w:t>
      </w:r>
    </w:p>
    <w:tbl>
      <w:tblPr>
        <w:tblStyle w:val="24"/>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1D1254F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05454BA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项目概况</w:t>
            </w:r>
          </w:p>
          <w:p w14:paraId="0C9637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bookmarkStart w:id="0" w:name="OLE_LINK9"/>
            <w:r>
              <w:rPr>
                <w:rFonts w:hint="eastAsia" w:ascii="仿宋" w:hAnsi="仿宋" w:eastAsia="仿宋" w:cs="仿宋"/>
                <w:kern w:val="0"/>
                <w:sz w:val="24"/>
                <w:szCs w:val="24"/>
                <w:highlight w:val="none"/>
                <w:lang w:eastAsia="zh-CN"/>
              </w:rPr>
              <w:t>太仓市应急管理局执法文书一键式生成系统2026年升级</w:t>
            </w:r>
            <w:r>
              <w:rPr>
                <w:rFonts w:hint="eastAsia" w:ascii="仿宋" w:hAnsi="仿宋" w:eastAsia="仿宋" w:cs="仿宋"/>
                <w:kern w:val="0"/>
                <w:sz w:val="24"/>
                <w:szCs w:val="24"/>
                <w:highlight w:val="none"/>
              </w:rPr>
              <w:t> </w:t>
            </w:r>
            <w:bookmarkEnd w:id="0"/>
            <w:r>
              <w:rPr>
                <w:rFonts w:hint="eastAsia" w:ascii="仿宋" w:hAnsi="仿宋" w:eastAsia="仿宋" w:cs="仿宋"/>
                <w:kern w:val="0"/>
                <w:sz w:val="24"/>
                <w:szCs w:val="24"/>
                <w:highlight w:val="none"/>
                <w:lang w:eastAsia="zh-CN"/>
              </w:rPr>
              <w:t>JSZC-320585-JZCG-D2026-0058</w:t>
            </w:r>
            <w:r>
              <w:rPr>
                <w:rFonts w:hint="eastAsia" w:ascii="仿宋" w:hAnsi="仿宋" w:eastAsia="仿宋" w:cs="仿宋"/>
                <w:kern w:val="0"/>
                <w:sz w:val="24"/>
                <w:szCs w:val="24"/>
                <w:highlight w:val="none"/>
              </w:rPr>
              <w:t>招标项目的潜在投标人应在“苏采云”系统（网址：http://jszfcg.jsczt.cn/）自行下载 获取招标文件，并</w:t>
            </w:r>
            <w:r>
              <w:rPr>
                <w:rFonts w:hint="eastAsia" w:ascii="仿宋" w:hAnsi="仿宋" w:eastAsia="仿宋" w:cs="仿宋"/>
                <w:kern w:val="0"/>
                <w:sz w:val="24"/>
                <w:szCs w:val="24"/>
                <w:highlight w:val="none"/>
              </w:rPr>
              <w:t>于</w:t>
            </w:r>
            <w:r>
              <w:rPr>
                <w:rFonts w:hint="eastAsia" w:ascii="仿宋" w:hAnsi="仿宋" w:eastAsia="仿宋" w:cs="仿宋"/>
                <w:kern w:val="0"/>
                <w:sz w:val="24"/>
                <w:szCs w:val="24"/>
                <w:highlight w:val="none"/>
                <w:lang w:eastAsia="zh-CN"/>
              </w:rPr>
              <w:t>2026-</w:t>
            </w: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28</w:t>
            </w:r>
            <w:r>
              <w:rPr>
                <w:rFonts w:hint="eastAsia" w:ascii="仿宋" w:hAnsi="仿宋" w:eastAsia="仿宋" w:cs="仿宋"/>
                <w:kern w:val="0"/>
                <w:sz w:val="24"/>
                <w:szCs w:val="24"/>
                <w:highlight w:val="none"/>
                <w:lang w:eastAsia="zh-CN"/>
              </w:rPr>
              <w:t xml:space="preserve"> </w:t>
            </w:r>
            <w:r>
              <w:rPr>
                <w:rFonts w:hint="eastAsia" w:ascii="仿宋" w:hAnsi="仿宋" w:eastAsia="仿宋" w:cs="仿宋"/>
                <w:kern w:val="0"/>
                <w:sz w:val="24"/>
                <w:szCs w:val="24"/>
                <w:highlight w:val="none"/>
                <w:lang w:eastAsia="zh-CN"/>
              </w:rPr>
              <w:t>09:30</w:t>
            </w:r>
            <w:r>
              <w:rPr>
                <w:rFonts w:hint="eastAsia" w:ascii="仿宋" w:hAnsi="仿宋" w:eastAsia="仿宋" w:cs="仿宋"/>
                <w:kern w:val="0"/>
                <w:sz w:val="24"/>
                <w:szCs w:val="24"/>
                <w:highlight w:val="none"/>
              </w:rPr>
              <w:t> （北京</w:t>
            </w:r>
            <w:r>
              <w:rPr>
                <w:rFonts w:hint="eastAsia" w:ascii="仿宋" w:hAnsi="仿宋" w:eastAsia="仿宋" w:cs="仿宋"/>
                <w:kern w:val="0"/>
                <w:sz w:val="24"/>
                <w:szCs w:val="24"/>
                <w:highlight w:val="none"/>
              </w:rPr>
              <w:t>时间）前递交投标文件。</w:t>
            </w:r>
          </w:p>
        </w:tc>
      </w:tr>
    </w:tbl>
    <w:p w14:paraId="4C0242D9">
      <w:pPr>
        <w:shd w:val="clear" w:color="auto" w:fill="FFFFFF"/>
        <w:spacing w:line="23" w:lineRule="atLeast"/>
        <w:outlineLvl w:val="1"/>
        <w:rPr>
          <w:rFonts w:hint="eastAsia" w:ascii="宋体" w:hAnsi="宋体" w:eastAsia="宋体" w:cs="宋体"/>
          <w:sz w:val="34"/>
          <w:highlight w:val="none"/>
        </w:rPr>
      </w:pPr>
      <w:r>
        <w:rPr>
          <w:rFonts w:ascii="黑体" w:hAnsi="宋体" w:eastAsia="黑体" w:cs="黑体"/>
          <w:b/>
          <w:sz w:val="28"/>
          <w:szCs w:val="28"/>
          <w:highlight w:val="none"/>
          <w:shd w:val="clear" w:color="auto" w:fill="FFFFFF"/>
        </w:rPr>
        <w:t>一、项目基本情况</w:t>
      </w:r>
    </w:p>
    <w:p w14:paraId="64E3237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lang w:eastAsia="zh-CN"/>
        </w:rPr>
      </w:pPr>
      <w:bookmarkStart w:id="1" w:name="OLE_LINK5"/>
      <w:r>
        <w:rPr>
          <w:rFonts w:hint="eastAsia" w:ascii="仿宋" w:hAnsi="仿宋" w:eastAsia="仿宋" w:cs="仿宋"/>
          <w:kern w:val="0"/>
          <w:sz w:val="24"/>
          <w:szCs w:val="24"/>
          <w:highlight w:val="none"/>
        </w:rPr>
        <w:t>项目编号：</w:t>
      </w:r>
      <w:r>
        <w:rPr>
          <w:rFonts w:hint="eastAsia" w:ascii="仿宋" w:hAnsi="仿宋" w:eastAsia="仿宋" w:cs="仿宋"/>
          <w:kern w:val="0"/>
          <w:sz w:val="24"/>
          <w:szCs w:val="24"/>
          <w:highlight w:val="none"/>
          <w:lang w:eastAsia="zh-CN"/>
        </w:rPr>
        <w:t>JSZC-320585-JZCG-D2026-0058</w:t>
      </w:r>
    </w:p>
    <w:p w14:paraId="45A424F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项目名称：</w:t>
      </w:r>
      <w:r>
        <w:rPr>
          <w:rFonts w:hint="eastAsia" w:ascii="仿宋" w:hAnsi="仿宋" w:eastAsia="仿宋" w:cs="仿宋"/>
          <w:kern w:val="0"/>
          <w:sz w:val="24"/>
          <w:szCs w:val="24"/>
          <w:highlight w:val="none"/>
          <w:lang w:eastAsia="zh-CN"/>
        </w:rPr>
        <w:t>太仓市应急管理局执法文书一键式生成系统2026年升级</w:t>
      </w:r>
      <w:r>
        <w:rPr>
          <w:rFonts w:hint="eastAsia" w:ascii="仿宋" w:hAnsi="仿宋" w:eastAsia="仿宋" w:cs="仿宋"/>
          <w:kern w:val="0"/>
          <w:sz w:val="24"/>
          <w:szCs w:val="24"/>
          <w:highlight w:val="none"/>
        </w:rPr>
        <w:t> </w:t>
      </w:r>
    </w:p>
    <w:p w14:paraId="0656D67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预算金额：</w:t>
      </w: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万元 </w:t>
      </w:r>
    </w:p>
    <w:p w14:paraId="15833D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最高限价（如有）：无</w:t>
      </w:r>
    </w:p>
    <w:p w14:paraId="77C9463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bookmarkStart w:id="2" w:name="OLE_LINK3"/>
      <w:r>
        <w:rPr>
          <w:rFonts w:hint="eastAsia" w:ascii="仿宋" w:hAnsi="仿宋" w:eastAsia="仿宋" w:cs="仿宋"/>
          <w:kern w:val="0"/>
          <w:sz w:val="24"/>
          <w:szCs w:val="24"/>
          <w:highlight w:val="none"/>
        </w:rPr>
        <w:t>采购方式：</w:t>
      </w:r>
      <w:bookmarkEnd w:id="2"/>
      <w:r>
        <w:rPr>
          <w:rFonts w:hint="eastAsia" w:ascii="仿宋" w:hAnsi="仿宋" w:eastAsia="仿宋" w:cs="仿宋"/>
          <w:kern w:val="0"/>
          <w:sz w:val="24"/>
          <w:szCs w:val="24"/>
          <w:highlight w:val="none"/>
        </w:rPr>
        <w:t>单一来源 </w:t>
      </w:r>
    </w:p>
    <w:bookmarkEnd w:id="1"/>
    <w:p w14:paraId="5AC0263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采购需求：</w:t>
      </w:r>
      <w:bookmarkStart w:id="3" w:name="OLE_LINK7"/>
      <w:r>
        <w:rPr>
          <w:rFonts w:hint="eastAsia" w:ascii="仿宋" w:hAnsi="仿宋" w:eastAsia="仿宋" w:cs="仿宋"/>
          <w:kern w:val="0"/>
          <w:sz w:val="24"/>
          <w:szCs w:val="24"/>
          <w:highlight w:val="none"/>
          <w:lang w:eastAsia="zh-CN"/>
        </w:rPr>
        <w:t>结合太仓行政执法业务的自身特点，以及苏州市应急局相关要求，建设太仓市执法文书一键生成系统，形成支持应急执法全业务全领域执法文书的生成流程，辅助执法人员制作高质量、高标准的裁判文书，是减轻执法人员负担、提高执法效率的有效途径，也是建设智慧应急执法的重要组成部分。</w:t>
      </w:r>
      <w:r>
        <w:rPr>
          <w:rFonts w:hint="eastAsia" w:ascii="仿宋" w:hAnsi="仿宋" w:eastAsia="仿宋" w:cs="仿宋"/>
          <w:kern w:val="0"/>
          <w:sz w:val="24"/>
          <w:szCs w:val="24"/>
          <w:highlight w:val="none"/>
        </w:rPr>
        <w:t>具体内容详见第三部分项目需求。</w:t>
      </w:r>
    </w:p>
    <w:bookmarkEnd w:id="3"/>
    <w:p w14:paraId="0A00F64B">
      <w:pPr>
        <w:pStyle w:val="8"/>
        <w:spacing w:line="46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合同履行期限：建设工期为1个月。合同签订后的1个月内完成软件系统研发和联调测试，交付上线试运行，由采购单位组织项目验收。</w:t>
      </w:r>
    </w:p>
    <w:p w14:paraId="4DF541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本项目（是/否）接受联合体投标：不接受联合体</w:t>
      </w:r>
    </w:p>
    <w:p w14:paraId="219A20D9">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二、申请人的资格要求</w:t>
      </w:r>
    </w:p>
    <w:p w14:paraId="4909939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（一）满足《中华人民共和国政府采购法》第二十二条规定；</w:t>
      </w:r>
    </w:p>
    <w:p w14:paraId="4186DB1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1.具有独立承担民事责任的能力证明。包括法人或者其他组织的营业执照等证明文件，自然人的身份证明；</w:t>
      </w:r>
    </w:p>
    <w:p w14:paraId="13C4BD1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2.具有良好的商业信誉和健全的财务会计制度证明。</w:t>
      </w:r>
    </w:p>
    <w:p w14:paraId="2CC16D0E">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3.具备履行合同所必需的设备和专业技术能力的证明材料或承诺；</w:t>
      </w:r>
    </w:p>
    <w:p w14:paraId="4908D23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4.依法缴纳税收和社会保障资金的相关资料；</w:t>
      </w:r>
    </w:p>
    <w:p w14:paraId="7C0CBFD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5.参加政府采购活动前三年内在经营活动中没有重大违法记录的书面声明函；</w:t>
      </w:r>
    </w:p>
    <w:p w14:paraId="7D32B04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6.法律、行政法规规定的其他条件</w:t>
      </w:r>
    </w:p>
    <w:p w14:paraId="7A720E0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（二）落实政府采购政策需满足的资格要求：</w:t>
      </w:r>
    </w:p>
    <w:p w14:paraId="346F37CC">
      <w:pPr>
        <w:widowControl/>
        <w:pBdr>
          <w:top w:val="none" w:color="000000" w:sz="0" w:space="0"/>
          <w:left w:val="none" w:color="000000" w:sz="0" w:space="0"/>
          <w:bottom w:val="none" w:color="000000" w:sz="0" w:space="0"/>
          <w:right w:val="none" w:color="000000" w:sz="0" w:space="0"/>
        </w:pBdr>
        <w:spacing w:line="480" w:lineRule="atLeast"/>
        <w:ind w:firstLine="482" w:firstLineChars="200"/>
        <w:jc w:val="left"/>
        <w:rPr>
          <w:rFonts w:hint="eastAsia" w:ascii="仿宋" w:hAnsi="仿宋" w:eastAsia="仿宋" w:cs="仿宋"/>
          <w:kern w:val="0"/>
          <w:sz w:val="24"/>
          <w:szCs w:val="24"/>
          <w:highlight w:val="none"/>
        </w:rPr>
      </w:pPr>
      <w:bookmarkStart w:id="4" w:name="OLE_LINK6"/>
      <w:r>
        <w:rPr>
          <w:rFonts w:hint="eastAsia" w:ascii="仿宋" w:hAnsi="仿宋" w:eastAsia="仿宋" w:cs="仿宋"/>
          <w:b/>
          <w:bCs/>
          <w:kern w:val="0"/>
          <w:sz w:val="24"/>
          <w:szCs w:val="24"/>
          <w:highlight w:val="none"/>
        </w:rPr>
        <w:t>本项目专门面向中小企业采购，</w:t>
      </w:r>
      <w:r>
        <w:rPr>
          <w:rFonts w:hint="eastAsia" w:ascii="仿宋" w:hAnsi="仿宋" w:eastAsia="仿宋" w:cs="仿宋"/>
          <w:kern w:val="0"/>
          <w:sz w:val="24"/>
          <w:szCs w:val="24"/>
          <w:highlight w:val="none"/>
        </w:rPr>
        <w:t>投标人必须提供《中小企业声明函》或《残疾人福利性单位声明函》或由省级以上监狱管理局、戒毒管理局（含新疆生产建设兵团）出具的属于监狱企业的证明文件。</w:t>
      </w:r>
      <w:bookmarkEnd w:id="4"/>
    </w:p>
    <w:p w14:paraId="5C8EF1E9">
      <w:pPr>
        <w:pStyle w:val="20"/>
        <w:numPr>
          <w:ilvl w:val="0"/>
          <w:numId w:val="7"/>
        </w:numPr>
        <w:spacing w:beforeAutospacing="0" w:afterAutospacing="0" w:line="480" w:lineRule="atLeast"/>
        <w:rPr>
          <w:rFonts w:hint="eastAsia" w:ascii="仿宋" w:hAnsi="仿宋" w:eastAsia="仿宋" w:cs="仿宋"/>
          <w:kern w:val="0"/>
          <w:sz w:val="24"/>
          <w:highlight w:val="none"/>
        </w:rPr>
      </w:pPr>
      <w:r>
        <w:rPr>
          <w:rFonts w:hint="eastAsia" w:ascii="仿宋" w:hAnsi="仿宋" w:eastAsia="仿宋" w:cs="仿宋"/>
          <w:kern w:val="0"/>
          <w:sz w:val="24"/>
          <w:highlight w:val="none"/>
        </w:rPr>
        <w:t>本项目的特定资格要求：</w:t>
      </w:r>
    </w:p>
    <w:p w14:paraId="6A47D96A">
      <w:pPr>
        <w:pStyle w:val="20"/>
        <w:spacing w:beforeAutospacing="0" w:afterAutospacing="0" w:line="480" w:lineRule="atLeast"/>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3E86A4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（四）拒绝下述供应商参加本次采购活动：</w:t>
      </w:r>
    </w:p>
    <w:p w14:paraId="1B50B75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1、供应商单位负责人为同一人或者存在直接控股、管理关系的不同供应商，不得参加同一合同项下的政府采购活动。</w:t>
      </w:r>
    </w:p>
    <w:p w14:paraId="00EFB4B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2、凡为采购项目提供整体设计、规范编制或者项目管理、监理、检测等服务的供应商，不得再参加本项目的采购活动。</w:t>
      </w:r>
    </w:p>
    <w:p w14:paraId="2B7023C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3、法人的分支机构不得参加投标（除银行、保险、石油石化、电力、电信等行业特殊情况外）</w:t>
      </w:r>
    </w:p>
    <w:p w14:paraId="372F8CB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2E8C947">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三、获取招标文件</w:t>
      </w:r>
    </w:p>
    <w:p w14:paraId="613824A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时间：自招标文件公告发布之日起5个工作日</w:t>
      </w:r>
    </w:p>
    <w:p w14:paraId="1E0C5396">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地点：“苏采云”系统（网址：http://jszfcg.jsczt.cn/）自行下载 </w:t>
      </w:r>
    </w:p>
    <w:p w14:paraId="0336CB2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方式：自行下载 </w:t>
      </w:r>
    </w:p>
    <w:p w14:paraId="4D184B3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售价：0.00元 </w:t>
      </w:r>
    </w:p>
    <w:p w14:paraId="2F041234">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四、提交投标文件截止时间、开标时间和地点</w:t>
      </w:r>
    </w:p>
    <w:p w14:paraId="0725892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2026-</w:t>
      </w: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28</w:t>
      </w:r>
      <w:r>
        <w:rPr>
          <w:rFonts w:hint="eastAsia" w:ascii="仿宋" w:hAnsi="仿宋" w:eastAsia="仿宋" w:cs="仿宋"/>
          <w:kern w:val="0"/>
          <w:sz w:val="24"/>
          <w:szCs w:val="24"/>
          <w:highlight w:val="none"/>
          <w:lang w:eastAsia="zh-CN"/>
        </w:rPr>
        <w:t xml:space="preserve"> 09:30</w:t>
      </w:r>
      <w:r>
        <w:rPr>
          <w:rFonts w:hint="eastAsia" w:ascii="仿宋" w:hAnsi="仿宋" w:eastAsia="仿宋" w:cs="仿宋"/>
          <w:kern w:val="0"/>
          <w:sz w:val="24"/>
          <w:szCs w:val="24"/>
          <w:highlight w:val="none"/>
        </w:rPr>
        <w:t> </w:t>
      </w:r>
      <w:r>
        <w:rPr>
          <w:rFonts w:hint="eastAsia" w:ascii="仿宋" w:hAnsi="仿宋" w:eastAsia="仿宋" w:cs="仿宋"/>
          <w:kern w:val="0"/>
          <w:sz w:val="24"/>
          <w:szCs w:val="24"/>
          <w:highlight w:val="none"/>
        </w:rPr>
        <w:t>（北</w:t>
      </w:r>
      <w:r>
        <w:rPr>
          <w:rFonts w:hint="eastAsia" w:ascii="仿宋" w:hAnsi="仿宋" w:eastAsia="仿宋" w:cs="仿宋"/>
          <w:kern w:val="0"/>
          <w:sz w:val="24"/>
          <w:szCs w:val="24"/>
          <w:highlight w:val="none"/>
        </w:rPr>
        <w:t>京时间）</w:t>
      </w:r>
    </w:p>
    <w:p w14:paraId="1B69E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地点：苏采云系统 </w:t>
      </w:r>
    </w:p>
    <w:p w14:paraId="1206A80B">
      <w:pPr>
        <w:shd w:val="clear" w:color="auto" w:fill="FFFFFF"/>
        <w:spacing w:line="23" w:lineRule="atLeast"/>
        <w:outlineLvl w:val="1"/>
        <w:rPr>
          <w:rFonts w:hint="eastAsia" w:ascii="宋体" w:hAnsi="宋体" w:eastAsia="宋体" w:cs="宋体"/>
          <w:sz w:val="34"/>
          <w:highlight w:val="none"/>
        </w:rPr>
      </w:pPr>
      <w:r>
        <w:rPr>
          <w:rFonts w:hint="eastAsia" w:ascii="黑体" w:hAnsi="宋体" w:eastAsia="黑体" w:cs="黑体"/>
          <w:b/>
          <w:sz w:val="28"/>
          <w:szCs w:val="28"/>
          <w:highlight w:val="none"/>
          <w:shd w:val="clear" w:color="auto" w:fill="FFFFFF"/>
        </w:rPr>
        <w:t>五、公告期限</w:t>
      </w:r>
    </w:p>
    <w:p w14:paraId="769EDEE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自本公告发布之日起5个工作日。</w:t>
      </w:r>
    </w:p>
    <w:p w14:paraId="387F3439">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六、其他补充事宜</w:t>
      </w:r>
    </w:p>
    <w:p w14:paraId="5508E696">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1、本项目需要使用CA数字证书制作、上传电子投标文件完成电子投标，请供应商在参加投标活动前办理好CA数字证书申领及电子签章等操作。</w:t>
      </w:r>
    </w:p>
    <w:p w14:paraId="054B0973">
      <w:pPr>
        <w:widowControl/>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A38602E">
      <w:pPr>
        <w:widowControl/>
        <w:spacing w:line="480" w:lineRule="exact"/>
        <w:rPr>
          <w:rFonts w:hint="eastAsia" w:ascii="仿宋" w:hAnsi="仿宋" w:eastAsia="仿宋" w:cs="仿宋"/>
          <w:sz w:val="24"/>
          <w:szCs w:val="24"/>
          <w:highlight w:val="none"/>
        </w:rPr>
      </w:pPr>
      <w:r>
        <w:rPr>
          <w:rFonts w:ascii="仿宋" w:hAnsi="仿宋" w:eastAsia="仿宋" w:cs="仿宋"/>
          <w:b/>
          <w:sz w:val="24"/>
          <w:szCs w:val="24"/>
          <w:highlight w:val="none"/>
        </w:rPr>
        <w:t>3</w:t>
      </w:r>
      <w:r>
        <w:rPr>
          <w:rFonts w:hint="eastAsia" w:ascii="仿宋" w:hAnsi="仿宋" w:eastAsia="仿宋" w:cs="仿宋"/>
          <w:b/>
          <w:sz w:val="24"/>
          <w:szCs w:val="24"/>
          <w:highlight w:val="none"/>
        </w:rPr>
        <w:t>、本项目采用不见面开标，投标人开标时无需到开标现场进行解密，采取网上开标大厅解密电子投标文件，投标人远程解密要求如下：</w:t>
      </w:r>
    </w:p>
    <w:p w14:paraId="431BBEBB">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38A29469">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2）投标人登录苏采云系统，点击开标大厅，选择开标项目，完成不见面开标流程。</w:t>
      </w:r>
    </w:p>
    <w:p w14:paraId="777EEFED">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3）投标截止时间后根据系统提示解密电子投标文件。</w:t>
      </w:r>
      <w:r>
        <w:rPr>
          <w:rFonts w:hint="eastAsia" w:ascii="仿宋" w:hAnsi="仿宋" w:eastAsia="仿宋" w:cs="仿宋"/>
          <w:b/>
          <w:sz w:val="24"/>
          <w:szCs w:val="24"/>
          <w:highlight w:val="none"/>
        </w:rPr>
        <w:t>解密时间为15分钟，</w:t>
      </w:r>
      <w:r>
        <w:rPr>
          <w:rFonts w:hint="eastAsia" w:ascii="仿宋" w:hAnsi="仿宋" w:eastAsia="仿宋" w:cs="仿宋"/>
          <w:sz w:val="24"/>
          <w:szCs w:val="24"/>
          <w:highlight w:val="none"/>
        </w:rPr>
        <w:t>未在规定时间内完成解密，其投标文件将被拒绝，不参与后续投标流程。</w:t>
      </w:r>
    </w:p>
    <w:p w14:paraId="49DFE2FB">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0BDA5801">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b/>
          <w:sz w:val="24"/>
          <w:szCs w:val="24"/>
          <w:highlight w:val="none"/>
        </w:rPr>
        <w:t>有关苏采云系统驱动安装，</w:t>
      </w:r>
      <w:r>
        <w:rPr>
          <w:rFonts w:hint="eastAsia" w:ascii="仿宋" w:hAnsi="仿宋" w:eastAsia="仿宋" w:cs="仿宋"/>
          <w:sz w:val="24"/>
          <w:szCs w:val="24"/>
          <w:highlight w:val="none"/>
        </w:rPr>
        <w:t>登录苏州政府采购网，点击页面底部苏采云图标，进入苏采云政府采购一体化平台，点击“驱动下载”，下载</w:t>
      </w:r>
      <w:r>
        <w:rPr>
          <w:rFonts w:hint="eastAsia" w:ascii="仿宋" w:hAnsi="仿宋" w:eastAsia="仿宋" w:cs="仿宋"/>
          <w:b/>
          <w:sz w:val="24"/>
          <w:szCs w:val="24"/>
          <w:highlight w:val="none"/>
        </w:rPr>
        <w:t>“政务CA、方正签章控件驱动安装包及安装说明”</w:t>
      </w:r>
      <w:r>
        <w:rPr>
          <w:rFonts w:hint="eastAsia" w:ascii="仿宋" w:hAnsi="仿宋" w:eastAsia="仿宋" w:cs="仿宋"/>
          <w:sz w:val="24"/>
          <w:szCs w:val="24"/>
          <w:highlight w:val="none"/>
        </w:rPr>
        <w:t>文件，按要求安装驱动。</w:t>
      </w:r>
    </w:p>
    <w:p w14:paraId="1BD5B02C">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b/>
          <w:sz w:val="24"/>
          <w:szCs w:val="24"/>
          <w:highlight w:val="none"/>
        </w:rPr>
        <w:t>有关供应商注册、报名、下载电子招标文件、制作上传电子投标文件</w:t>
      </w:r>
      <w:r>
        <w:rPr>
          <w:rFonts w:hint="eastAsia" w:ascii="仿宋" w:hAnsi="仿宋" w:eastAsia="仿宋" w:cs="仿宋"/>
          <w:sz w:val="24"/>
          <w:szCs w:val="24"/>
          <w:highlight w:val="none"/>
        </w:rPr>
        <w:t>、不见面开标及其他注意事项登录苏州政府采购网，在“下载中心”栏目下载“</w:t>
      </w:r>
      <w:r>
        <w:rPr>
          <w:rFonts w:hint="eastAsia" w:ascii="仿宋" w:hAnsi="仿宋" w:eastAsia="仿宋" w:cs="仿宋"/>
          <w:b/>
          <w:sz w:val="24"/>
          <w:szCs w:val="24"/>
          <w:highlight w:val="none"/>
        </w:rPr>
        <w:t>苏采云系统供应商操作</w:t>
      </w:r>
      <w:r>
        <w:rPr>
          <w:rFonts w:hint="eastAsia" w:ascii="仿宋" w:hAnsi="仿宋" w:eastAsia="仿宋" w:cs="仿宋"/>
          <w:b/>
          <w:bCs/>
          <w:sz w:val="24"/>
          <w:szCs w:val="24"/>
          <w:highlight w:val="none"/>
        </w:rPr>
        <w:t>手册</w:t>
      </w:r>
      <w:r>
        <w:rPr>
          <w:rFonts w:hint="eastAsia" w:ascii="仿宋" w:hAnsi="仿宋" w:eastAsia="仿宋" w:cs="仿宋"/>
          <w:sz w:val="24"/>
          <w:szCs w:val="24"/>
          <w:highlight w:val="none"/>
        </w:rPr>
        <w:t>”查阅。</w:t>
      </w:r>
    </w:p>
    <w:p w14:paraId="299F8BEB">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6、有关办理CA数字申领及电子签章事项，登录苏州政府采购网，点击页面底部苏采云图标，进入苏采云政府采购一体化平台，下载“新CA办理指南”文件查阅。</w:t>
      </w:r>
    </w:p>
    <w:p w14:paraId="077E0390">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7、有关电子投标制作技术疑问，请咨询苏采云软件公司客服：18261002950、0512-69820854、0519-86722802</w:t>
      </w:r>
    </w:p>
    <w:p w14:paraId="6E361B44">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8、政府采购监督电话：0512-53512539</w:t>
      </w:r>
    </w:p>
    <w:p w14:paraId="27E88FE5">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9、本次招标投标保证金：本项目无须缴纳投标保证金。</w:t>
      </w:r>
    </w:p>
    <w:p w14:paraId="19148A5F">
      <w:pPr>
        <w:spacing w:line="480" w:lineRule="atLeast"/>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10、政府采购信用融资政策：中标供应商可凭政府采购合同办理融资贷款，详情请见江苏政府采购网“政采贷”专栏。</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6255A880">
      <w:pPr>
        <w:spacing w:line="480"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七、对本次招标提出询问，请按以下方式联系</w:t>
      </w:r>
    </w:p>
    <w:p w14:paraId="6DB5A77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1.采购人信息 </w:t>
      </w:r>
    </w:p>
    <w:p w14:paraId="7FEEA66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单位名称：</w:t>
      </w:r>
      <w:r>
        <w:rPr>
          <w:rFonts w:hint="eastAsia" w:ascii="仿宋" w:hAnsi="仿宋" w:eastAsia="仿宋" w:cs="仿宋"/>
          <w:kern w:val="0"/>
          <w:sz w:val="24"/>
          <w:szCs w:val="24"/>
          <w:highlight w:val="none"/>
          <w:lang w:eastAsia="zh-CN"/>
        </w:rPr>
        <w:t>太仓市应急管理局</w:t>
      </w:r>
    </w:p>
    <w:p w14:paraId="78FF0CA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单位地址：太仓市县府东街99号6B1510</w:t>
      </w:r>
    </w:p>
    <w:p w14:paraId="4BB4A07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联系人： 凌晨</w:t>
      </w:r>
    </w:p>
    <w:p w14:paraId="43939C0A">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联系电话 ：53890719</w:t>
      </w:r>
    </w:p>
    <w:p w14:paraId="0642019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2.采购代理机构信息（如有）</w:t>
      </w:r>
    </w:p>
    <w:p w14:paraId="637E818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单位名称：苏州市公共资源交易中心太仓分中心</w:t>
      </w:r>
    </w:p>
    <w:p w14:paraId="560244C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单位地址：太仓市万金北路88号3栋2楼</w:t>
      </w:r>
    </w:p>
    <w:p w14:paraId="5EFA393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联系人：张倩</w:t>
      </w:r>
    </w:p>
    <w:p w14:paraId="719015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联系电话：0512-53890581</w:t>
      </w:r>
    </w:p>
    <w:p w14:paraId="34A8466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3.项目联系方式</w:t>
      </w:r>
    </w:p>
    <w:p w14:paraId="0926FEC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项目联系人：张倩</w:t>
      </w:r>
    </w:p>
    <w:p w14:paraId="183748D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电话：0512-53890581</w:t>
      </w:r>
    </w:p>
    <w:p w14:paraId="47A84538">
      <w:pPr>
        <w:tabs>
          <w:tab w:val="center" w:pos="7143"/>
          <w:tab w:val="right" w:pos="14287"/>
        </w:tabs>
        <w:rPr>
          <w:rFonts w:ascii="Arial" w:hAnsi="Arial" w:eastAsia="Arial" w:cs="Times New Roman"/>
          <w:sz w:val="22"/>
          <w:highlight w:val="none"/>
        </w:rPr>
      </w:pPr>
    </w:p>
    <w:p w14:paraId="6FAA14A3">
      <w:pPr>
        <w:widowControl/>
        <w:spacing w:after="200" w:line="276" w:lineRule="auto"/>
        <w:jc w:val="left"/>
        <w:rPr>
          <w:rFonts w:hint="eastAsia" w:ascii="宋体" w:hAnsi="宋体" w:eastAsia="宋体" w:cs="宋体"/>
          <w:b/>
          <w:kern w:val="0"/>
          <w:sz w:val="44"/>
          <w:highlight w:val="none"/>
        </w:rPr>
      </w:pPr>
      <w:r>
        <w:rPr>
          <w:rFonts w:ascii="宋体" w:hAnsi="宋体" w:eastAsia="宋体" w:cs="宋体"/>
          <w:b/>
          <w:kern w:val="0"/>
          <w:sz w:val="44"/>
          <w:highlight w:val="none"/>
        </w:rPr>
        <w:br w:type="page"/>
      </w:r>
    </w:p>
    <w:p w14:paraId="3E6E020C">
      <w:pPr>
        <w:widowControl/>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b/>
          <w:kern w:val="0"/>
          <w:sz w:val="44"/>
          <w:highlight w:val="none"/>
        </w:rPr>
      </w:pPr>
      <w:r>
        <w:rPr>
          <w:rFonts w:ascii="宋体" w:hAnsi="宋体" w:eastAsia="宋体" w:cs="宋体"/>
          <w:b/>
          <w:kern w:val="0"/>
          <w:sz w:val="44"/>
          <w:highlight w:val="none"/>
        </w:rPr>
        <w:t>第二部分  </w:t>
      </w:r>
      <w:r>
        <w:rPr>
          <w:rFonts w:hint="eastAsia" w:ascii="宋体" w:hAnsi="宋体" w:eastAsia="宋体" w:cs="宋体"/>
          <w:b/>
          <w:kern w:val="0"/>
          <w:sz w:val="44"/>
          <w:highlight w:val="none"/>
        </w:rPr>
        <w:t>响应供应商须知</w:t>
      </w:r>
    </w:p>
    <w:p w14:paraId="5D79321C">
      <w:pPr>
        <w:spacing w:line="440" w:lineRule="exact"/>
        <w:jc w:val="left"/>
        <w:rPr>
          <w:rFonts w:ascii="宋体" w:hAnsi="Arial" w:eastAsia="Arial" w:cs="Times New Roman"/>
          <w:sz w:val="18"/>
          <w:szCs w:val="18"/>
          <w:highlight w:val="none"/>
        </w:rPr>
      </w:pPr>
    </w:p>
    <w:p w14:paraId="0F50BDB8">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一、说明和释义</w:t>
      </w:r>
    </w:p>
    <w:p w14:paraId="541600F6">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 说明</w:t>
      </w:r>
    </w:p>
    <w:p w14:paraId="766610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1.1本采购文件仅适用于苏州市公共资源交易中心太仓分中心组织的采购活动。</w:t>
      </w:r>
    </w:p>
    <w:p w14:paraId="485EE0D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1.2本次采购活动及因本次采购产生的合同受中国法律制约和保护。</w:t>
      </w:r>
    </w:p>
    <w:p w14:paraId="1DB0BBD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1.3本采购文件的解释权属于采购人。</w:t>
      </w:r>
    </w:p>
    <w:p w14:paraId="536EA7B9">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2. 词语释义</w:t>
      </w:r>
    </w:p>
    <w:p w14:paraId="755B480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2.1采购代理机构：具体组织实施采购活动的法人。本项目采购代理机构是苏州市公共资源交易中心太仓分中心。</w:t>
      </w:r>
    </w:p>
    <w:p w14:paraId="5FABFB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2.2响应供应商：经认定有资格响应采购，参加响应竞争的法人或其他组织和自然人。</w:t>
      </w:r>
    </w:p>
    <w:p w14:paraId="1709EE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2.3响应：响应供应商根据采购人或采购代理机构发布的采购文件，编制响应文件并按规定响应的行为。</w:t>
      </w:r>
    </w:p>
    <w:p w14:paraId="2B7A6F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2.4合同：采供双方根据采购文件和成交的响应文件及成交通知书规定的内容签署的以书面形式所达成的协议，包括所有的附件、附录和构成协议的所有文件。</w:t>
      </w:r>
    </w:p>
    <w:p w14:paraId="1E6179E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2.5甲方（采购方）：合同中明确规定的实际购买货物和服务的法人或其他组织和自然人（采购人）</w:t>
      </w:r>
    </w:p>
    <w:p w14:paraId="7200D22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2.6乙方（供应商）：合同中规定的向采购方提供货物和服务的法人或其他组织和自然人（成交人）</w:t>
      </w:r>
    </w:p>
    <w:p w14:paraId="4DBA4D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2.7货物：系指乙方按采购文件规定，应向甲方提供的一切设备、备品、备件、工具、手册及其它有关技术资料和材料。</w:t>
      </w:r>
    </w:p>
    <w:p w14:paraId="042815A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2.8服务：系指本次采购文件规定乙方应承担的与提供货物和服务有关的辅助服务，比如运输、保险、安装、调试、验收、提供技术援助、培训、配合措施、维修响应及合同中规定乙方应承担的其它义务。</w:t>
      </w:r>
    </w:p>
    <w:p w14:paraId="7230801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2.9知识产权：指专利权、商标权、著作权等无形财产专有权的统称。</w:t>
      </w:r>
    </w:p>
    <w:p w14:paraId="3D60D5E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2.10天：日历日。</w:t>
      </w:r>
    </w:p>
    <w:p w14:paraId="58B556E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2.11交货地点：合同中明确约定的乙方提交的货物和服务最终到达地点。</w:t>
      </w:r>
    </w:p>
    <w:p w14:paraId="304F466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2.12 合同价款：根据合同规定，乙方在正确地履行合同义务后甲方应支付乙方的价款。</w:t>
      </w:r>
    </w:p>
    <w:p w14:paraId="2853BFF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2.13 产地：货物开采、生长、生产、最终制造、加工或提供服务的来源地。</w:t>
      </w:r>
    </w:p>
    <w:p w14:paraId="7CD510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2.14不可抗力：不能预见、不能避免并且不能克服的客观情况。</w:t>
      </w:r>
    </w:p>
    <w:p w14:paraId="4208C2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2.15 实质性响应：满足有关本次采购标的、数量、质量、价款或者报酬、履行期限、履行地点和方式、违约责任和解决争议方法等要求。</w:t>
      </w:r>
    </w:p>
    <w:p w14:paraId="2D647B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CE3181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2.17进口产品：指通过中国海关报关验收进入中国境内且产自境外的产品。</w:t>
      </w:r>
    </w:p>
    <w:p w14:paraId="047C7E4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2.18书面形式：指书面文字、合同书、信件和传真等可以有形地表现所载内容的形式。</w:t>
      </w:r>
    </w:p>
    <w:p w14:paraId="07EDE47B">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二、 响应供应商</w:t>
      </w:r>
    </w:p>
    <w:p w14:paraId="661C2D88">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3. 合格响应供应商的基本条件</w:t>
      </w:r>
    </w:p>
    <w:p w14:paraId="68EEE42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3.1符合《中华人民共和国政府采购法》第二十二条第一款之规定；</w:t>
      </w:r>
    </w:p>
    <w:p w14:paraId="18954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3.2满足本文件实质性条款的规定。</w:t>
      </w:r>
    </w:p>
    <w:p w14:paraId="0CE5B6AB">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4．合格响应供应商的特定条件</w:t>
      </w:r>
    </w:p>
    <w:p w14:paraId="236E9D4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4.1 按采购公告规定。</w:t>
      </w:r>
    </w:p>
    <w:p w14:paraId="61C24A18">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5. 响应供应商代表</w:t>
      </w:r>
    </w:p>
    <w:p w14:paraId="466955C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5.1指全权代表响应供应商参加响应活动并签署响应文件的人，如果响应供应商代表不是法人代表，须持有《法人代表授权委托书》（详见统一格式）。</w:t>
      </w:r>
    </w:p>
    <w:p w14:paraId="72CBE39B">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6. 联合响应</w:t>
      </w:r>
    </w:p>
    <w:p w14:paraId="5A419D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6.1按采购公告规定。</w:t>
      </w:r>
    </w:p>
    <w:p w14:paraId="7A8F4A5D">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 xml:space="preserve">7. 响应费用 </w:t>
      </w:r>
    </w:p>
    <w:p w14:paraId="599651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7.1响应供应商应自行承担所有准备及参加响应的相关费用。不论响应结果如何，采购代理机构在任何情况下均无义务也无责任承担这些费用。</w:t>
      </w:r>
    </w:p>
    <w:p w14:paraId="3C8A6A5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7.2 本次采购项目不收取标书费及成交服务费，请响应供应商在响应时充分考虑这一因素。</w:t>
      </w:r>
    </w:p>
    <w:p w14:paraId="34C1F86C">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三、采购文件说明</w:t>
      </w:r>
    </w:p>
    <w:p w14:paraId="39C151B9">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8. 采购文件</w:t>
      </w:r>
    </w:p>
    <w:p w14:paraId="190683D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53BC965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8.2采购文件及其更正文件不是直接从采购代理机构或指定媒体获得的，采购代理机构对采购文件及其补遗的真实性、完整性不承担任何责任。</w:t>
      </w:r>
    </w:p>
    <w:p w14:paraId="77665729">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9. 采购文件的澄清</w:t>
      </w:r>
    </w:p>
    <w:p w14:paraId="314D512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9.1响应供应商在获取采购文件后，若有疑问，应于网上响应截止时间之前，在网上业务系统向采购代理机构提出，采购代理机构将在业务系统上予以解答。</w:t>
      </w:r>
    </w:p>
    <w:p w14:paraId="1C0AA66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9.2如有必要，问题答复将以“变更公告”形式由采购代理机构按照本须知第10条的规定发出。</w:t>
      </w:r>
    </w:p>
    <w:p w14:paraId="5E713926">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10.采购文件的修改</w:t>
      </w:r>
    </w:p>
    <w:p w14:paraId="4C87B8A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10.1采购代理机构无论出于自己的考虑，还是出于对响应供应商提问的澄清，均可对已发出的采购文件用</w:t>
      </w:r>
      <w:r>
        <w:rPr>
          <w:rFonts w:hint="eastAsia" w:ascii="宋体" w:hAnsi="宋体" w:eastAsia="宋体" w:cs="宋体"/>
          <w:kern w:val="0"/>
          <w:sz w:val="24"/>
          <w:szCs w:val="24"/>
          <w:highlight w:val="none"/>
          <w:lang w:val="zh-CN"/>
        </w:rPr>
        <w:t>补充文件的方式</w:t>
      </w:r>
      <w:r>
        <w:rPr>
          <w:rFonts w:hint="eastAsia" w:ascii="宋体" w:hAnsi="宋体" w:eastAsia="宋体" w:cs="宋体"/>
          <w:kern w:val="0"/>
          <w:sz w:val="24"/>
          <w:szCs w:val="24"/>
          <w:highlight w:val="none"/>
        </w:rPr>
        <w:t>进行必要澄清或者修改。</w:t>
      </w:r>
    </w:p>
    <w:p w14:paraId="78E61C5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10.2为使响应供应商有足够的时间按采购文件的修改要求考虑修正响应文件，或出于其他原因，采购代理机构有权推迟响应截止日期和开标日期，并将此变更以补充通知的形式在网上发布公告。</w:t>
      </w:r>
    </w:p>
    <w:p w14:paraId="7D451E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10.3采购文件的更正（含澄清、修改等）内容与原采购文件在同一内容上表述不一致时，以发出日期最接近开标时间的公告为准。</w:t>
      </w:r>
    </w:p>
    <w:p w14:paraId="7638C54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10.4采购文件的更正（含澄清、修改等）内容将在苏州政府采购网发布，请响应供应商及时查询，更正（含澄清、修改等）内容作为采购文件的组成部分，对响应供应商起约束作用。</w:t>
      </w:r>
    </w:p>
    <w:p w14:paraId="1F08FEAD">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10.5采购文件若有最新的答疑文件，响应供应商必须下载并使用该文件制作新的电子响应文件，否则将无法完成电子响应文件的上传及响应。</w:t>
      </w:r>
    </w:p>
    <w:p w14:paraId="1D27F67D">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11.质疑</w:t>
      </w:r>
    </w:p>
    <w:p w14:paraId="1B4199B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7B605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11.2 提出质疑的供应商应当是参与所质疑项目采购活动的供应商，未参加响应活动的供应商或在响应活动中自身权益未受到损害的供应商所提出的质疑不予受理。</w:t>
      </w:r>
    </w:p>
    <w:p w14:paraId="476932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11.3上述应知其权益受到损害之日是指：</w:t>
      </w:r>
    </w:p>
    <w:p w14:paraId="00ACA95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11.3.1对采购文件提出质疑的，为获取采购文件或者采购文件公告期限届满之日起计算；</w:t>
      </w:r>
    </w:p>
    <w:p w14:paraId="053A760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11.3.2对采购过程提出质疑的，自采购程序环节结束之日起计算；</w:t>
      </w:r>
    </w:p>
    <w:p w14:paraId="5D39C79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11.3.3对成交结果提出质疑的，自成交结果公告期限届满之日起计算。</w:t>
      </w:r>
    </w:p>
    <w:p w14:paraId="6A26F21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 供应商提出质疑应当提交质疑函和必要的证明材料。质疑函应当包括下列内容：</w:t>
      </w:r>
    </w:p>
    <w:p w14:paraId="79DE6D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11.4.1 供应商的姓名或者名称、地址、邮编、联系人及联系电话；</w:t>
      </w:r>
    </w:p>
    <w:p w14:paraId="7E4193B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11.4.2 质疑项目的名称、编号；</w:t>
      </w:r>
    </w:p>
    <w:p w14:paraId="4AE8C0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11.4.3 具体、明确的质疑事项和与质疑事项相关的请求；</w:t>
      </w:r>
    </w:p>
    <w:p w14:paraId="3F0E81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11.4.4 事实依据；</w:t>
      </w:r>
    </w:p>
    <w:p w14:paraId="7AA8F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11.4.5 必要的法律依据；</w:t>
      </w:r>
    </w:p>
    <w:p w14:paraId="73888E1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11.4.6 提出质疑的日期。</w:t>
      </w:r>
    </w:p>
    <w:p w14:paraId="0743BB7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11.5质疑函的格式和内容应当符合财政部《政府采购供应商质疑函范本》 </w:t>
      </w:r>
      <w:bookmarkStart w:id="5" w:name="baidusnap5"/>
      <w:bookmarkEnd w:id="5"/>
      <w:r>
        <w:rPr>
          <w:rFonts w:hint="eastAsia" w:ascii="宋体" w:hAnsi="宋体" w:eastAsia="宋体" w:cs="宋体"/>
          <w:kern w:val="0"/>
          <w:sz w:val="24"/>
          <w:szCs w:val="24"/>
          <w:highlight w:val="none"/>
        </w:rPr>
        <w:t>要求，质疑函范本在财政部官网上提供下载。</w:t>
      </w:r>
    </w:p>
    <w:p w14:paraId="0CED8D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 提交质疑函同时应当附如下证明材料：</w:t>
      </w:r>
    </w:p>
    <w:p w14:paraId="79DF75A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11.6.1对采购文件提出质疑的供应商提供参加本项目的</w:t>
      </w:r>
      <w:r>
        <w:rPr>
          <w:rFonts w:hint="eastAsia" w:ascii="宋体" w:hAnsi="宋体" w:eastAsia="宋体" w:cs="宋体"/>
          <w:b/>
          <w:bCs/>
          <w:kern w:val="0"/>
          <w:sz w:val="24"/>
          <w:szCs w:val="24"/>
          <w:highlight w:val="none"/>
        </w:rPr>
        <w:t>《投标供应商确认函》</w:t>
      </w:r>
      <w:r>
        <w:rPr>
          <w:rFonts w:hint="eastAsia" w:ascii="宋体" w:hAnsi="宋体" w:eastAsia="宋体" w:cs="宋体"/>
          <w:kern w:val="0"/>
          <w:sz w:val="24"/>
          <w:szCs w:val="24"/>
          <w:highlight w:val="none"/>
        </w:rPr>
        <w:t>；</w:t>
      </w:r>
    </w:p>
    <w:p w14:paraId="4624BE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11.6.2质疑供应商的营业执照复印件加盖单位公章；</w:t>
      </w:r>
    </w:p>
    <w:p w14:paraId="07E3FB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11.6.3质疑供应商法定代表人身份证复印件加盖单位公章；</w:t>
      </w:r>
    </w:p>
    <w:p w14:paraId="7AF72C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57AF6F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11.7 供应商为自然人的，应当由本人签字；供应商为法人或者其他组织的，应当由法定代表人、主要负责人，或者其授权代表签字或者盖章，并加盖公章。 </w:t>
      </w:r>
    </w:p>
    <w:p w14:paraId="3DB18CD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11.8供应商对采购项目技术、商务及其他要求，以及评审细则、标准提出询问或质疑的，应向采购人提出；供应商对采购过程及成交结果提出询问或质疑的，应向采购机代理构提出；</w:t>
      </w:r>
    </w:p>
    <w:p w14:paraId="4D523E3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11.9 供应商如对本项目提出质疑须在法定质疑期内一次性提出针对同一采购程序环节的质疑。</w:t>
      </w:r>
    </w:p>
    <w:p w14:paraId="52711C6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highlight w:val="none"/>
        </w:rPr>
      </w:pPr>
      <w:r>
        <w:rPr>
          <w:rFonts w:ascii="宋体" w:hAnsi="宋体" w:eastAsia="宋体" w:cs="宋体"/>
          <w:sz w:val="24"/>
          <w:highlight w:val="none"/>
        </w:rPr>
        <w:t>11.1</w:t>
      </w:r>
      <w:r>
        <w:rPr>
          <w:rFonts w:hint="eastAsia" w:ascii="宋体" w:hAnsi="宋体" w:eastAsia="宋体" w:cs="宋体"/>
          <w:sz w:val="24"/>
          <w:highlight w:val="none"/>
        </w:rPr>
        <w:t>0</w:t>
      </w:r>
      <w:r>
        <w:rPr>
          <w:rFonts w:ascii="宋体" w:hAnsi="宋体" w:eastAsia="宋体" w:cs="宋体"/>
          <w:sz w:val="24"/>
          <w:highlight w:val="none"/>
        </w:rPr>
        <w:t xml:space="preserve"> </w:t>
      </w:r>
      <w:r>
        <w:rPr>
          <w:rFonts w:hint="eastAsia" w:ascii="宋体" w:hAnsi="宋体" w:eastAsia="宋体" w:cs="宋体"/>
          <w:sz w:val="24"/>
          <w:highlight w:val="none"/>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rPr>
        <w:t>（即《投标供应商确认函》）</w:t>
      </w:r>
      <w:r>
        <w:rPr>
          <w:rFonts w:hint="eastAsia" w:ascii="宋体" w:hAnsi="宋体" w:eastAsia="宋体" w:cs="宋体"/>
          <w:sz w:val="24"/>
          <w:highlight w:val="none"/>
        </w:rPr>
        <w:t>与质疑函一起递交，否则不予受理。</w:t>
      </w:r>
    </w:p>
    <w:p w14:paraId="72BCFDE9">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11.11 接受质疑函联系方式见采购公告联系事项。</w:t>
      </w:r>
    </w:p>
    <w:p w14:paraId="1F6E852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四、 响应文件说明</w:t>
      </w:r>
    </w:p>
    <w:p w14:paraId="6FC0EABE">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12、提示与要求</w:t>
      </w:r>
    </w:p>
    <w:p w14:paraId="18450A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12.1响应供应商应仔细阅读采购文件的所有内容，按采购文件的要求提供响应文件，并保证所提供的全部资料的真实性，以使其响应对采购文件做出实质性响应，否则，其响应可能被拒绝。</w:t>
      </w:r>
    </w:p>
    <w:p w14:paraId="0AD2BEF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12.2无论是否递交响应文件，响应供应商都应将采购文件及以后的所有通知、文件等视为保密文件。</w:t>
      </w:r>
    </w:p>
    <w:p w14:paraId="085BA7EC">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13. 响应文件计量单位和使用文字</w:t>
      </w:r>
    </w:p>
    <w:p w14:paraId="7F39502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13.1响应文件中所使用的计量单位，除采购文件中有特殊要求外，均应使用中华人民共和国法定计量单位。</w:t>
      </w:r>
    </w:p>
    <w:p w14:paraId="1CFD57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2CFA394C">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14. 知识产权</w:t>
      </w:r>
    </w:p>
    <w:p w14:paraId="49842A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2DC8B8C5">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 响应文件的组成和顺序</w:t>
      </w:r>
    </w:p>
    <w:p w14:paraId="7A0B51E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15.1报价部分（详见响应文件格式）：</w:t>
      </w:r>
    </w:p>
    <w:p w14:paraId="7176079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15.1.1《开标一览表》(统一格式)；</w:t>
      </w:r>
    </w:p>
    <w:p w14:paraId="53B38CF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15.1.2响应报价明细表；</w:t>
      </w:r>
    </w:p>
    <w:p w14:paraId="6801DC4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15.2 响应正文部分（包含资质证明和技术部分）</w:t>
      </w:r>
    </w:p>
    <w:p w14:paraId="6823BBF5">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15.2.1资质证明文件部分</w:t>
      </w:r>
    </w:p>
    <w:p w14:paraId="4E269B2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15.2.1.1关于资格文件的声明函（详见文件格式）；</w:t>
      </w:r>
    </w:p>
    <w:p w14:paraId="4A2F0D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15.2.1.2响应承诺函（详见响应文件格式）；</w:t>
      </w:r>
    </w:p>
    <w:p w14:paraId="199A21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15.2.1.3响应单位营业执照副本或三证合一营业执照复印件；</w:t>
      </w:r>
    </w:p>
    <w:p w14:paraId="181ECE8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15.2.1.4响应供应商参加本次政府采购活动前的财务状况报告或者银行出具的资信证明；</w:t>
      </w:r>
    </w:p>
    <w:p w14:paraId="2FC709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15.2.1.5响应供应商根据项目需求提供履行合同所必需的设备和专业技术能力的证明材料；</w:t>
      </w:r>
    </w:p>
    <w:p w14:paraId="3F90FC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15.2.1.6响应供应商参加本次政府采购活动前半年（至少一个月）依法缴纳税收和社会保障资金的证明材料；</w:t>
      </w:r>
    </w:p>
    <w:p w14:paraId="60320DC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15.2.1.7响应供应商参加政府采购活动前三年在经营活动中没有重大违法记录的书面申明（详见文件格式）；</w:t>
      </w:r>
    </w:p>
    <w:p w14:paraId="7D53675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15.2.1.8响应供应商证明其符合采购文件规定的响应供应商特定资格条件的证书、证明和文件材料；（如有）</w:t>
      </w:r>
    </w:p>
    <w:p w14:paraId="30C34D4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15.2.1.9响应供应商基本情况表（详见文件格式）；</w:t>
      </w:r>
    </w:p>
    <w:p w14:paraId="71DD54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15.2.1.10响应供应商法定代表人身份证复印件；</w:t>
      </w:r>
    </w:p>
    <w:p w14:paraId="40CE01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15.2.1.11响应供应商法定代表人授权委托书原件（如有授权）（详见文件格式）；</w:t>
      </w:r>
    </w:p>
    <w:p w14:paraId="003ECE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15.2.1.12响应供应商授权代理人身份证复印件（如有授权）；</w:t>
      </w:r>
    </w:p>
    <w:p w14:paraId="60572AE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15.2.1.13中小企业声明函；</w:t>
      </w:r>
    </w:p>
    <w:p w14:paraId="0D803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15.2.1.14残疾人福利性单位声明函（如有）；</w:t>
      </w:r>
    </w:p>
    <w:p w14:paraId="09F59E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15.2.1.15其他可以证明响应供应商资信、资质和货物、服务质量的证书、文件、推荐信等资料；（如有）</w:t>
      </w:r>
    </w:p>
    <w:p w14:paraId="67CC6A64">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15.2.2技术部分</w:t>
      </w:r>
    </w:p>
    <w:p w14:paraId="525217A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15.2.2.1服务要求偏离表（详见文件格式）；</w:t>
      </w:r>
    </w:p>
    <w:p w14:paraId="3102C44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15.2.2.2商务要求偏离表（详见文件格式）；</w:t>
      </w:r>
    </w:p>
    <w:p w14:paraId="1287B9A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rPr>
        <w:t>15.2.2.3项目的技术及服务方案；</w:t>
      </w:r>
    </w:p>
    <w:p w14:paraId="20DB6FD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15.2.2.4售后服务内容；</w:t>
      </w:r>
    </w:p>
    <w:p w14:paraId="120D58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15.2.2.5采购文件中要求提供的其他相关材料；</w:t>
      </w:r>
    </w:p>
    <w:p w14:paraId="77AF3AA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15.2.2.6其他需响应供应商对本次响应的详细说明（响应供应商视各自的情况自行编制）；</w:t>
      </w:r>
    </w:p>
    <w:p w14:paraId="4BA55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kern w:val="0"/>
          <w:sz w:val="24"/>
          <w:szCs w:val="24"/>
          <w:highlight w:val="none"/>
        </w:rPr>
        <w:t>。</w:t>
      </w:r>
    </w:p>
    <w:p w14:paraId="64D0CBC0">
      <w:pPr>
        <w:widowControl/>
        <w:spacing w:line="440" w:lineRule="exact"/>
        <w:jc w:val="left"/>
        <w:rPr>
          <w:rFonts w:hint="eastAsia" w:ascii="宋体" w:hAnsi="宋体" w:eastAsia="宋体" w:cs="宋体"/>
          <w:dstrike/>
          <w:kern w:val="0"/>
          <w:sz w:val="24"/>
          <w:szCs w:val="24"/>
          <w:highlight w:val="none"/>
        </w:rPr>
      </w:pPr>
      <w:r>
        <w:rPr>
          <w:rFonts w:hint="eastAsia" w:ascii="宋体" w:hAnsi="宋体" w:eastAsia="宋体" w:cs="宋体"/>
          <w:b/>
          <w:kern w:val="0"/>
          <w:sz w:val="24"/>
          <w:szCs w:val="24"/>
          <w:highlight w:val="none"/>
        </w:rPr>
        <w:t>15.3响应文件由15.1、15.2款规定的内容共同组成。</w:t>
      </w:r>
    </w:p>
    <w:p w14:paraId="37100B3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16. 响应文件编制要求   </w:t>
      </w:r>
    </w:p>
    <w:p w14:paraId="3545B9C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16.1</w:t>
      </w:r>
      <w:r>
        <w:rPr>
          <w:rFonts w:hint="eastAsia" w:ascii="宋体" w:hAnsi="宋体" w:eastAsia="宋体" w:cs="宋体"/>
          <w:b/>
          <w:kern w:val="0"/>
          <w:sz w:val="24"/>
          <w:szCs w:val="24"/>
          <w:highlight w:val="none"/>
        </w:rPr>
        <w:t>电子响应文件编制要求：</w:t>
      </w:r>
      <w:r>
        <w:rPr>
          <w:rFonts w:hint="eastAsia" w:ascii="宋体" w:hAnsi="宋体" w:eastAsia="宋体" w:cs="宋体"/>
          <w:kern w:val="0"/>
          <w:sz w:val="24"/>
          <w:szCs w:val="24"/>
          <w:highlight w:val="none"/>
        </w:rPr>
        <w:t>响应人应使用</w:t>
      </w:r>
      <w:r>
        <w:rPr>
          <w:rFonts w:hint="eastAsia" w:ascii="宋体" w:hAnsi="宋体" w:eastAsia="宋体" w:cs="宋体"/>
          <w:b/>
          <w:kern w:val="0"/>
          <w:sz w:val="24"/>
          <w:szCs w:val="24"/>
          <w:highlight w:val="none"/>
        </w:rPr>
        <w:t>采购文件要求的响应文件制作软件制作电子响应文件</w:t>
      </w:r>
      <w:r>
        <w:rPr>
          <w:rFonts w:hint="eastAsia" w:ascii="宋体" w:hAnsi="宋体" w:eastAsia="宋体" w:cs="宋体"/>
          <w:kern w:val="0"/>
          <w:sz w:val="24"/>
          <w:szCs w:val="24"/>
          <w:highlight w:val="none"/>
        </w:rPr>
        <w:t>，电子响应文件按采购文件规定的格式制作，如果未按要求制作上传，可能导致响应无效。</w:t>
      </w:r>
    </w:p>
    <w:p w14:paraId="7BD9A510">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17. 响应报价（编制）要求的说明</w:t>
      </w:r>
    </w:p>
    <w:p w14:paraId="484DB90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7EDC0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211319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17.3 一项响应内容只允许一个报价，采购代理机构不接受任何有选择性的响应报价。</w:t>
      </w:r>
    </w:p>
    <w:p w14:paraId="1789DE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17.4响应文件报价中的单价和总价全部采用人民币表示，除非合同的特殊条款另有规定。</w:t>
      </w:r>
    </w:p>
    <w:p w14:paraId="1414E19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17.5最低的响应报价或最高的折扣比例是成交的重要条件，但不是成交的唯一条件。</w:t>
      </w:r>
    </w:p>
    <w:p w14:paraId="63D952B0">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18. 响应保证金</w:t>
      </w:r>
    </w:p>
    <w:p w14:paraId="5B621511">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本项目无须缴纳响应保证金。</w:t>
      </w:r>
    </w:p>
    <w:p w14:paraId="6AC0553A">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19. 响应文件的有效期</w:t>
      </w:r>
    </w:p>
    <w:p w14:paraId="6696D053">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19.1在本采购文件规定的开标之日起九十（90）天内，响应供应商所提交的响应文件应保持有效。</w:t>
      </w:r>
      <w:r>
        <w:rPr>
          <w:rFonts w:hint="eastAsia" w:ascii="宋体" w:hAnsi="宋体" w:eastAsia="宋体" w:cs="宋体"/>
          <w:b/>
          <w:kern w:val="0"/>
          <w:sz w:val="24"/>
          <w:szCs w:val="24"/>
          <w:highlight w:val="none"/>
        </w:rPr>
        <w:t>有效期短于这个规定期限的响应文件，将被认定为未实质性响应采购文件要求。</w:t>
      </w:r>
    </w:p>
    <w:p w14:paraId="713B16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3352556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五、响应文件的提交、撤回和修改</w:t>
      </w:r>
    </w:p>
    <w:p w14:paraId="0C5A4D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 响应文件的上传、提交</w:t>
      </w:r>
    </w:p>
    <w:p w14:paraId="7BE2780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20.1响应供应商应将制作好的加密电子响应文件按要求在响应截止时间前上传到交易系统平台中。</w:t>
      </w:r>
    </w:p>
    <w:p w14:paraId="0A946BF6">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21. 响应截止时间</w:t>
      </w:r>
    </w:p>
    <w:p w14:paraId="059C22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21.1电子响应文件必须按采购公告中规定的网上响应截止时间前提交，否则响应无效。</w:t>
      </w:r>
    </w:p>
    <w:p w14:paraId="13BE83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21.2采购代理机构推迟响应截止时间时，应以更正公告的形式，通知所有响应供应商。在这种情况下，采购代理机构和响应供应商的权利和义务将受到新的截止期的约束。</w:t>
      </w:r>
    </w:p>
    <w:p w14:paraId="614AAD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21.3在响应截止时间止，采购代理机构于本项目（或标段）收到的电子响应文件少于一份的，采购代理机构有权宣布本项目（或标段）采购失败。</w:t>
      </w:r>
    </w:p>
    <w:p w14:paraId="6825BC02">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22. 响应文件的修改和撤回</w:t>
      </w:r>
    </w:p>
    <w:p w14:paraId="644E52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22.1响应供应商在提交响应文件截止时间前，可对其响应文件进行撤回或修改。</w:t>
      </w:r>
    </w:p>
    <w:p w14:paraId="1AD7CB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23.2开标后响应供应商不得撤回响应。</w:t>
      </w:r>
    </w:p>
    <w:p w14:paraId="36DD29A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六、响应和评审</w:t>
      </w:r>
    </w:p>
    <w:p w14:paraId="2F8E39E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23. 单一来源采购仪式</w:t>
      </w:r>
    </w:p>
    <w:p w14:paraId="715821A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23.1采购代理机构按采购公告规定的时间、地点主持不见面采购活动。采购仪式由采购代理机构、采购人等主持。</w:t>
      </w:r>
    </w:p>
    <w:p w14:paraId="65C4A68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23.2</w:t>
      </w:r>
      <w:r>
        <w:rPr>
          <w:rFonts w:hint="eastAsia" w:ascii="宋体" w:hAnsi="宋体" w:eastAsia="宋体" w:cs="宋体"/>
          <w:b/>
          <w:kern w:val="0"/>
          <w:sz w:val="24"/>
          <w:szCs w:val="24"/>
          <w:highlight w:val="none"/>
        </w:rPr>
        <w:t>参加采购活动的响应法定代表人或授权代理人须在项目开始前登录苏采云不见面开标系统，进入网上不见面开标大厅，做好相关准备工作。</w:t>
      </w:r>
    </w:p>
    <w:p w14:paraId="50A3A8E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23.3单一来源采购</w:t>
      </w:r>
      <w:r>
        <w:rPr>
          <w:rFonts w:hint="eastAsia" w:ascii="宋体" w:hAnsi="宋体" w:eastAsia="Arial" w:cs="Times New Roman"/>
          <w:kern w:val="0"/>
          <w:sz w:val="24"/>
          <w:szCs w:val="24"/>
          <w:highlight w:val="none"/>
        </w:rPr>
        <w:t>活动开始后，按照采购流程，响应供应商在规定的解密时间内解密响应文件，</w:t>
      </w:r>
      <w:r>
        <w:rPr>
          <w:rFonts w:hint="eastAsia" w:ascii="宋体" w:hAnsi="宋体" w:eastAsia="Arial" w:cs="Times New Roman"/>
          <w:b/>
          <w:kern w:val="0"/>
          <w:sz w:val="24"/>
          <w:szCs w:val="24"/>
          <w:highlight w:val="none"/>
        </w:rPr>
        <w:t>解密时间为15分钟，</w:t>
      </w:r>
      <w:r>
        <w:rPr>
          <w:rFonts w:hint="eastAsia" w:ascii="宋体" w:hAnsi="宋体" w:eastAsia="Arial" w:cs="Times New Roman"/>
          <w:kern w:val="0"/>
          <w:sz w:val="24"/>
          <w:szCs w:val="24"/>
          <w:highlight w:val="none"/>
        </w:rPr>
        <w:t>因自身原因导致解密失败的，由响应供应商自行承担向相关责任。</w:t>
      </w:r>
    </w:p>
    <w:p w14:paraId="73D99E4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23.4响应人代表对采购仪式过程和记录有疑义，以及认为采购人、采购代理机构相关工作人员有需要回避的情形的，</w:t>
      </w:r>
      <w:r>
        <w:rPr>
          <w:rFonts w:hint="eastAsia" w:ascii="宋体" w:hAnsi="宋体" w:eastAsia="宋体" w:cs="宋体"/>
          <w:b/>
          <w:kern w:val="0"/>
          <w:sz w:val="24"/>
          <w:szCs w:val="24"/>
          <w:highlight w:val="none"/>
        </w:rPr>
        <w:t>应通过不见面开标大厅提出</w:t>
      </w:r>
      <w:r>
        <w:rPr>
          <w:rFonts w:hint="eastAsia" w:ascii="宋体" w:hAnsi="宋体" w:eastAsia="宋体" w:cs="宋体"/>
          <w:kern w:val="0"/>
          <w:sz w:val="24"/>
          <w:szCs w:val="24"/>
          <w:highlight w:val="none"/>
        </w:rPr>
        <w:t>询问或者回避申请。采购人、采购代理机构对响应人代表提出的询问或者回避申请应当及时处理。</w:t>
      </w:r>
    </w:p>
    <w:p w14:paraId="3F93D2B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24. 评审小组</w:t>
      </w:r>
    </w:p>
    <w:p w14:paraId="726DE5D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hint="eastAsia" w:ascii="宋体" w:hAnsi="宋体" w:eastAsia="宋体" w:cs="宋体"/>
          <w:kern w:val="0"/>
          <w:sz w:val="24"/>
          <w:szCs w:val="24"/>
          <w:highlight w:val="none"/>
        </w:rPr>
        <w:t>24.1评审小组由采购人或委托采购代理机构依法组建，负责本项目</w:t>
      </w:r>
      <w:r>
        <w:rPr>
          <w:rFonts w:ascii="宋体" w:hAnsi="宋体" w:eastAsia="宋体" w:cs="宋体"/>
          <w:kern w:val="0"/>
          <w:sz w:val="24"/>
          <w:szCs w:val="24"/>
          <w:highlight w:val="none"/>
        </w:rPr>
        <w:t>的评审事务。</w:t>
      </w:r>
    </w:p>
    <w:p w14:paraId="426E056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24.2评审小组独立履行下列职责：</w:t>
      </w:r>
    </w:p>
    <w:p w14:paraId="7F9A09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24.2.1审查响应文件是否符合</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的要求，并作出评价；</w:t>
      </w:r>
    </w:p>
    <w:p w14:paraId="34F9840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24.2.2可以要求响应供应商对响应文件有关事项作出解释或澄清；</w:t>
      </w:r>
    </w:p>
    <w:p w14:paraId="26D822D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24.2.3推荐成交候选供应商名单，或者受采购人委托按照事先确定的办法直接确定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20CFDC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24.2.4向采购代理机构或者有关部门报告非法干预评审工作的行为；</w:t>
      </w:r>
    </w:p>
    <w:p w14:paraId="0231E14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24.3评审小组成员应当履行下列义务：</w:t>
      </w:r>
    </w:p>
    <w:p w14:paraId="20927DE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24.3.1遵纪守法，客观、公正、廉洁地履行职责；</w:t>
      </w:r>
    </w:p>
    <w:p w14:paraId="0FDF9E6B">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24.3.2按照</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规定的评审办法和评审标准进行评审，对评审意见承担个人责任；</w:t>
      </w:r>
    </w:p>
    <w:p w14:paraId="3CB1275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24.3.3对评审过程和结果，以及响应人的商业秘密保密；</w:t>
      </w:r>
    </w:p>
    <w:p w14:paraId="0A4074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24.3.4参与评审报告的起草；</w:t>
      </w:r>
    </w:p>
    <w:p w14:paraId="27AC73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24.3.5配合采购代理机构答复响应供应商提出的质疑；</w:t>
      </w:r>
    </w:p>
    <w:p w14:paraId="2A58FCC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24.3.6配合相关部门的投诉处理工作；</w:t>
      </w:r>
    </w:p>
    <w:p w14:paraId="24F2100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25. 评审内容的保密</w:t>
      </w:r>
    </w:p>
    <w:p w14:paraId="5B76F41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25.1公开开标后，直到宣布授予</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合同为止，凡属于审查、澄清、评价和比较响应的所有资料，有关授予合同的信息都不应向响应人或与评审无关的其他人泄露。</w:t>
      </w:r>
    </w:p>
    <w:p w14:paraId="63FC2B4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25.2 在响应文件的审查、澄清、评价和比较以及授予合同的过程中，响应人对采购代理机构和评审小组成员施加影响的任何行为，都将取消其响应资格。</w:t>
      </w:r>
    </w:p>
    <w:p w14:paraId="10146B0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25.3在评审期间，采购代理机构将通过指定联络人与响应人进行联系。</w:t>
      </w:r>
    </w:p>
    <w:p w14:paraId="4038E8F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26.对</w:t>
      </w:r>
      <w:r>
        <w:rPr>
          <w:rFonts w:hint="eastAsia" w:ascii="宋体" w:hAnsi="宋体" w:eastAsia="宋体" w:cs="宋体"/>
          <w:b/>
          <w:kern w:val="0"/>
          <w:sz w:val="24"/>
          <w:szCs w:val="24"/>
          <w:highlight w:val="none"/>
        </w:rPr>
        <w:t>响应文件</w:t>
      </w:r>
      <w:r>
        <w:rPr>
          <w:rFonts w:ascii="宋体" w:hAnsi="宋体" w:eastAsia="宋体" w:cs="宋体"/>
          <w:b/>
          <w:kern w:val="0"/>
          <w:sz w:val="24"/>
          <w:szCs w:val="24"/>
          <w:highlight w:val="none"/>
        </w:rPr>
        <w:t>初审</w:t>
      </w:r>
    </w:p>
    <w:p w14:paraId="25B2426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初审分为资格性检查和符合性检查。</w:t>
      </w:r>
    </w:p>
    <w:p w14:paraId="23F5AE0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26.1.1资格性检查。依据法律法规和</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的规定，采购人或者采购代理机构依法对响应人的资格进行审查。对</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中的资格证明等进行审查，以确定响应供应商是否具备响应资格。</w:t>
      </w:r>
    </w:p>
    <w:p w14:paraId="533F62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 关于信用记录查询：</w:t>
      </w:r>
    </w:p>
    <w:p w14:paraId="4C6F77B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FC9E14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26.1.2.1查询时间：评审开始前</w:t>
      </w:r>
    </w:p>
    <w:p w14:paraId="38C810FE">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26.1.2.2查询渠道：通过“信用中国”网站、中国政府采购网等渠道查询相关主体信用记录。</w:t>
      </w:r>
    </w:p>
    <w:p w14:paraId="0350DDD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3FC5D7D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26.1.2.4信用记录使用规则：评审小组在对供应商进行资格性审查时，应根据查询结果对供应商的不良信用记录逐项甄别确认。</w:t>
      </w:r>
    </w:p>
    <w:p w14:paraId="0F4524D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26.1.3符合性检查。依据</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的规定，从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的有效性、完整性和对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的响应程度进行审查，以确定是否对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的实质性要求作出响应。</w:t>
      </w:r>
    </w:p>
    <w:p w14:paraId="53276C6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26.2开标后，评审小组将审查</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是否实质性响应</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的要求、内容是否完整、价格构成有无计算错误、文件签署是否齐全等。</w:t>
      </w:r>
    </w:p>
    <w:p w14:paraId="59E9D47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26.3在详细评审之前，评审小组将首先审查每份响应书是否实质响应了</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的要求。实质上的响应应该是与</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的全部条款、条件和规格相符，没有重大偏离或保留。所谓重大偏离或保留是指影响合同的供货范围、质量和性能等；或者在实质上与</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不一致〔如货物和服务的质量、数量明显不能满足</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的要求〕，而且限制了合同中买方的权利或响应单位的义务。这些偏离或保留将会对其他实质上响应要求的响应单位的竞争地位产生不公正的影响。</w:t>
      </w:r>
    </w:p>
    <w:p w14:paraId="1BF950A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26.4</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提供的工艺、材料、设备、参考的商标或样本目录号码等仅作为说明并没有限制性，响应供应商在响应中可以选用替代标准，但这些替代标准要优于或相当于技术规格中要求的标准，以满足采购单位的需要。</w:t>
      </w:r>
    </w:p>
    <w:p w14:paraId="23F3D92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进行实质性修改，否则</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将被拒绝。</w:t>
      </w:r>
    </w:p>
    <w:p w14:paraId="19FED6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26.6评审小组将对确定为实质性响应的响应进行审核，看其是否有计算上或累加上的算术错误，修正错误的原则如下：</w:t>
      </w:r>
    </w:p>
    <w:p w14:paraId="3B23ED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26.6.1</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中开标一览表（报价表）内容与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中相应内容不一致的，以开标一览表（报价表）为准；</w:t>
      </w:r>
    </w:p>
    <w:p w14:paraId="3385C8D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26.6.2大写金额和小写金额不一致的，以大写金额为准；</w:t>
      </w:r>
    </w:p>
    <w:p w14:paraId="0939E7E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26.6.3单价金额小数点或者百分比有明显错位的，以开标一览表的总价为准，并修改单价；</w:t>
      </w:r>
    </w:p>
    <w:p w14:paraId="7BA249C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26.6.4总价金额与按单价汇总金额不一致的，以单价金额计算结果为准。</w:t>
      </w:r>
    </w:p>
    <w:p w14:paraId="167113F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同时出现两种以上不一致的，按照前款规定的顺序修正。修正后的报价按照本须知26.6条规定经响应人确认后产生约束力，响应人不确认的，其响应无效。</w:t>
      </w:r>
    </w:p>
    <w:p w14:paraId="7C67BB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kern w:val="0"/>
          <w:sz w:val="24"/>
          <w:szCs w:val="24"/>
          <w:highlight w:val="none"/>
        </w:rPr>
        <w:t>2026</w:t>
      </w:r>
      <w:r>
        <w:rPr>
          <w:rFonts w:hint="eastAsia" w:ascii="宋体" w:hAnsi="宋体" w:eastAsia="宋体" w:cs="宋体"/>
          <w:kern w:val="0"/>
          <w:sz w:val="24"/>
          <w:szCs w:val="24"/>
          <w:highlight w:val="none"/>
        </w:rPr>
        <w:t>〕2号），应当要求其在不见面开标大厅内合理的时间内提供说明，必要时提交相关证明材料：投标人不能证明其报价合理性的，评标委员会应当将其作为无效投标处理。</w:t>
      </w:r>
    </w:p>
    <w:p w14:paraId="59AAC5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异常低价投标（响应）审查的情形和具体要求如下：</w:t>
      </w:r>
    </w:p>
    <w:p w14:paraId="50B2DB9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7.1</w:t>
      </w:r>
      <w:r>
        <w:rPr>
          <w:rFonts w:ascii="宋体" w:hAnsi="宋体" w:eastAsia="宋体" w:cs="宋体"/>
          <w:kern w:val="0"/>
          <w:sz w:val="24"/>
          <w:szCs w:val="24"/>
          <w:highlight w:val="none"/>
        </w:rPr>
        <w:t xml:space="preserve"> </w:t>
      </w:r>
      <w:r>
        <w:rPr>
          <w:rFonts w:hint="eastAsia" w:ascii="宋体" w:hAnsi="宋体" w:eastAsia="宋体" w:cs="宋体"/>
          <w:kern w:val="0"/>
          <w:sz w:val="24"/>
          <w:szCs w:val="24"/>
          <w:highlight w:val="none"/>
        </w:rPr>
        <w:t>投标（响应）报价低于全部通过符合性审查供应商投标（响应）报价平均值</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的，即投标（响应）报价</w:t>
      </w:r>
      <w:r>
        <w:rPr>
          <w:rFonts w:ascii="宋体" w:hAnsi="宋体" w:eastAsia="宋体" w:cs="宋体"/>
          <w:kern w:val="0"/>
          <w:sz w:val="24"/>
          <w:szCs w:val="24"/>
          <w:highlight w:val="none"/>
        </w:rPr>
        <w:t>&lt;</w:t>
      </w:r>
      <w:r>
        <w:rPr>
          <w:rFonts w:hint="eastAsia" w:ascii="宋体" w:hAnsi="宋体" w:eastAsia="宋体" w:cs="宋体"/>
          <w:kern w:val="0"/>
          <w:sz w:val="24"/>
          <w:szCs w:val="24"/>
          <w:highlight w:val="none"/>
        </w:rPr>
        <w:t>全部通过符合性审查供应商投标（响应）报价平均值</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w:t>
      </w:r>
    </w:p>
    <w:p w14:paraId="08167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 xml:space="preserve">.2 </w:t>
      </w:r>
      <w:r>
        <w:rPr>
          <w:rFonts w:hint="eastAsia" w:ascii="宋体" w:hAnsi="宋体" w:eastAsia="宋体" w:cs="宋体"/>
          <w:kern w:val="0"/>
          <w:sz w:val="24"/>
          <w:szCs w:val="24"/>
          <w:highlight w:val="none"/>
        </w:rPr>
        <w:t>投标（响应）报价低于通过符合性审查的次低报价供应商投标（响应）报价</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的，即投标（响应）报价</w:t>
      </w:r>
      <w:r>
        <w:rPr>
          <w:rFonts w:ascii="宋体" w:hAnsi="宋体" w:eastAsia="宋体" w:cs="宋体"/>
          <w:kern w:val="0"/>
          <w:sz w:val="24"/>
          <w:szCs w:val="24"/>
          <w:highlight w:val="none"/>
        </w:rPr>
        <w:t>&lt;</w:t>
      </w:r>
      <w:r>
        <w:rPr>
          <w:rFonts w:hint="eastAsia" w:ascii="宋体" w:hAnsi="宋体" w:eastAsia="宋体" w:cs="宋体"/>
          <w:kern w:val="0"/>
          <w:sz w:val="24"/>
          <w:szCs w:val="24"/>
          <w:highlight w:val="none"/>
        </w:rPr>
        <w:t>通过符合性审查的次低报价供应商投标（响应）报价</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w:t>
      </w:r>
    </w:p>
    <w:p w14:paraId="2C599C2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 xml:space="preserve">.3 </w:t>
      </w:r>
      <w:r>
        <w:rPr>
          <w:rFonts w:hint="eastAsia" w:ascii="宋体" w:hAnsi="宋体" w:eastAsia="宋体" w:cs="宋体"/>
          <w:kern w:val="0"/>
          <w:sz w:val="24"/>
          <w:szCs w:val="24"/>
          <w:highlight w:val="none"/>
        </w:rPr>
        <w:t>投标（响应）报价低于采购项目最高限价</w:t>
      </w:r>
      <w:r>
        <w:rPr>
          <w:rFonts w:ascii="宋体" w:hAnsi="宋体" w:eastAsia="宋体" w:cs="宋体"/>
          <w:kern w:val="0"/>
          <w:sz w:val="24"/>
          <w:szCs w:val="24"/>
          <w:highlight w:val="none"/>
        </w:rPr>
        <w:t>45%</w:t>
      </w:r>
      <w:r>
        <w:rPr>
          <w:rFonts w:hint="eastAsia" w:ascii="宋体" w:hAnsi="宋体" w:eastAsia="宋体" w:cs="宋体"/>
          <w:kern w:val="0"/>
          <w:sz w:val="24"/>
          <w:szCs w:val="24"/>
          <w:highlight w:val="none"/>
        </w:rPr>
        <w:t>的，即投标（响应）报价</w:t>
      </w:r>
      <w:r>
        <w:rPr>
          <w:rFonts w:ascii="宋体" w:hAnsi="宋体" w:eastAsia="宋体" w:cs="宋体"/>
          <w:kern w:val="0"/>
          <w:sz w:val="24"/>
          <w:szCs w:val="24"/>
          <w:highlight w:val="none"/>
        </w:rPr>
        <w:t>&lt;</w:t>
      </w:r>
      <w:r>
        <w:rPr>
          <w:rFonts w:hint="eastAsia" w:ascii="宋体" w:hAnsi="宋体" w:eastAsia="宋体" w:cs="宋体"/>
          <w:kern w:val="0"/>
          <w:sz w:val="24"/>
          <w:szCs w:val="24"/>
          <w:highlight w:val="none"/>
        </w:rPr>
        <w:t>采购项目最高限价</w:t>
      </w:r>
      <w:r>
        <w:rPr>
          <w:rFonts w:ascii="宋体" w:hAnsi="宋体" w:eastAsia="宋体" w:cs="宋体"/>
          <w:kern w:val="0"/>
          <w:sz w:val="24"/>
          <w:szCs w:val="24"/>
          <w:highlight w:val="none"/>
        </w:rPr>
        <w:t>×45%</w:t>
      </w:r>
      <w:r>
        <w:rPr>
          <w:rFonts w:hint="eastAsia" w:ascii="宋体" w:hAnsi="宋体" w:eastAsia="宋体" w:cs="宋体"/>
          <w:kern w:val="0"/>
          <w:sz w:val="24"/>
          <w:szCs w:val="24"/>
          <w:highlight w:val="none"/>
        </w:rPr>
        <w:t>；</w:t>
      </w:r>
    </w:p>
    <w:p w14:paraId="2A8C9A6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 xml:space="preserve">.4 </w:t>
      </w:r>
      <w:r>
        <w:rPr>
          <w:rFonts w:hint="eastAsia" w:ascii="宋体" w:hAnsi="宋体" w:eastAsia="宋体" w:cs="宋体"/>
          <w:kern w:val="0"/>
          <w:sz w:val="24"/>
          <w:szCs w:val="24"/>
          <w:highlight w:val="none"/>
        </w:rPr>
        <w:t>评审委员会基于专业判断，认为供应商报价过低，有可能影响产品质量或者不能诚信履约的其他情形。</w:t>
      </w:r>
    </w:p>
    <w:p w14:paraId="5077BFC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26.8</w:t>
      </w:r>
      <w:r>
        <w:rPr>
          <w:rFonts w:ascii="宋体" w:hAnsi="宋体" w:eastAsia="宋体" w:cs="宋体"/>
          <w:kern w:val="0"/>
          <w:sz w:val="24"/>
          <w:szCs w:val="24"/>
          <w:highlight w:val="none"/>
        </w:rPr>
        <w:t xml:space="preserve"> </w:t>
      </w:r>
      <w:r>
        <w:rPr>
          <w:rFonts w:hint="eastAsia" w:ascii="宋体" w:hAnsi="宋体" w:eastAsia="宋体" w:cs="宋体"/>
          <w:kern w:val="0"/>
          <w:sz w:val="24"/>
          <w:szCs w:val="24"/>
          <w:highlight w:val="none"/>
        </w:rPr>
        <w:t>评审委员会启动异常低价投标（响应）审查后，属于前述第</w:t>
      </w:r>
      <w:r>
        <w:rPr>
          <w:rFonts w:ascii="宋体" w:hAnsi="宋体" w:eastAsia="宋体" w:cs="宋体"/>
          <w:kern w:val="0"/>
          <w:sz w:val="24"/>
          <w:szCs w:val="24"/>
          <w:highlight w:val="none"/>
        </w:rPr>
        <w:t>1</w:t>
      </w:r>
      <w:r>
        <w:rPr>
          <w:rFonts w:hint="eastAsia" w:ascii="宋体" w:hAnsi="宋体" w:eastAsia="宋体" w:cs="宋体"/>
          <w:kern w:val="0"/>
          <w:sz w:val="24"/>
          <w:szCs w:val="24"/>
          <w:highlight w:val="none"/>
        </w:rPr>
        <w:t>项至第</w:t>
      </w:r>
      <w:r>
        <w:rPr>
          <w:rFonts w:ascii="宋体" w:hAnsi="宋体" w:eastAsia="宋体" w:cs="宋体"/>
          <w:kern w:val="0"/>
          <w:sz w:val="24"/>
          <w:szCs w:val="24"/>
          <w:highlight w:val="none"/>
        </w:rPr>
        <w:t>4</w:t>
      </w:r>
      <w:r>
        <w:rPr>
          <w:rFonts w:hint="eastAsia" w:ascii="宋体" w:hAnsi="宋体" w:eastAsia="宋体" w:cs="宋体"/>
          <w:kern w:val="0"/>
          <w:sz w:val="24"/>
          <w:szCs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kern w:val="0"/>
          <w:sz w:val="24"/>
          <w:szCs w:val="24"/>
          <w:highlight w:val="none"/>
        </w:rPr>
        <w:t>30</w:t>
      </w:r>
      <w:r>
        <w:rPr>
          <w:rFonts w:hint="eastAsia" w:ascii="宋体" w:hAnsi="宋体" w:eastAsia="宋体" w:cs="宋体"/>
          <w:kern w:val="0"/>
          <w:sz w:val="24"/>
          <w:szCs w:val="24"/>
          <w:highlight w:val="none"/>
        </w:rPr>
        <w:t>分钟。其中，属于第</w:t>
      </w:r>
      <w:r>
        <w:rPr>
          <w:rFonts w:ascii="宋体" w:hAnsi="宋体" w:eastAsia="宋体" w:cs="宋体"/>
          <w:kern w:val="0"/>
          <w:sz w:val="24"/>
          <w:szCs w:val="24"/>
          <w:highlight w:val="none"/>
        </w:rPr>
        <w:t>3</w:t>
      </w:r>
      <w:r>
        <w:rPr>
          <w:rFonts w:hint="eastAsia" w:ascii="宋体" w:hAnsi="宋体" w:eastAsia="宋体" w:cs="宋体"/>
          <w:kern w:val="0"/>
          <w:sz w:val="24"/>
          <w:szCs w:val="24"/>
          <w:highlight w:val="none"/>
        </w:rPr>
        <w:t>项情形，供应商已随投标（响应）文件一并提交相关书面说明及必要的证明材料的，在评审现场可不再重复提交。</w:t>
      </w:r>
      <w:r>
        <w:rPr>
          <w:rFonts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 xml:space="preserve">9 </w:t>
      </w:r>
      <w:r>
        <w:rPr>
          <w:rFonts w:hint="eastAsia" w:ascii="宋体" w:hAnsi="宋体" w:eastAsia="宋体" w:cs="宋体"/>
          <w:kern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06E55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26.10评审小组将拒绝被确定为非实质性的响应，响应人不能通过修正或撤销不符之处而使其响应成为实质性的响应。</w:t>
      </w:r>
    </w:p>
    <w:p w14:paraId="3C8978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27.响应的澄清</w:t>
      </w:r>
    </w:p>
    <w:p w14:paraId="0E65B1F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27.1在</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的范围或者改变</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的实质性内容。</w:t>
      </w:r>
    </w:p>
    <w:p w14:paraId="4F6E84B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28.无效响应和废标</w:t>
      </w:r>
    </w:p>
    <w:p w14:paraId="36E9BE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28.1无效响应的具体情形有：  </w:t>
      </w:r>
    </w:p>
    <w:p w14:paraId="54F455F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28.1.1响应文件未按采购文件要求签署、盖章或电子签章的；</w:t>
      </w:r>
    </w:p>
    <w:p w14:paraId="27839F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28.1.2不具备采购文件中规定的资格要求的；</w:t>
      </w:r>
    </w:p>
    <w:p w14:paraId="46A131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28.1.3报价超过采购文件中规定的预算金额或者最高限价的；</w:t>
      </w:r>
    </w:p>
    <w:p w14:paraId="25C7A27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28.1.4响应文件含有采购人不能接受的附加条件的；</w:t>
      </w:r>
    </w:p>
    <w:p w14:paraId="2CC00D0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28.1.5法律、法规和采购文件规定的其他无效情形。</w:t>
      </w:r>
    </w:p>
    <w:p w14:paraId="2B41B3D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 在采购中，出现下列情形之一的，应予废标：</w:t>
      </w:r>
    </w:p>
    <w:p w14:paraId="592BA23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28.2.1出现影响采购公正的违法、违规行为的；</w:t>
      </w:r>
    </w:p>
    <w:p w14:paraId="4B7B0F8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28.2.2响应供应商的报价均超过了采购预算，采购人不能支付的；</w:t>
      </w:r>
    </w:p>
    <w:p w14:paraId="581B527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28.2.3因重大变故，采购任务取消的。</w:t>
      </w:r>
    </w:p>
    <w:p w14:paraId="1A71E83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28.3 废标后，采购人应当将废标理由通知所有响应供应商。</w:t>
      </w:r>
    </w:p>
    <w:p w14:paraId="5FAD17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29. </w:t>
      </w:r>
      <w:r>
        <w:rPr>
          <w:rFonts w:hint="eastAsia" w:ascii="宋体" w:hAnsi="宋体" w:eastAsia="宋体" w:cs="宋体"/>
          <w:b/>
          <w:kern w:val="0"/>
          <w:sz w:val="24"/>
          <w:szCs w:val="24"/>
          <w:highlight w:val="none"/>
        </w:rPr>
        <w:t>响应文件</w:t>
      </w:r>
      <w:r>
        <w:rPr>
          <w:rFonts w:ascii="宋体" w:hAnsi="宋体" w:eastAsia="宋体" w:cs="宋体"/>
          <w:b/>
          <w:kern w:val="0"/>
          <w:sz w:val="24"/>
          <w:szCs w:val="24"/>
          <w:highlight w:val="none"/>
        </w:rPr>
        <w:t>的评价和比较</w:t>
      </w:r>
    </w:p>
    <w:p w14:paraId="1E468FA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29.1评审小组按</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规定的评审方法和标准，仅对资格性检查和符合性检查合格的</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进行商务和技术评估，综合比较与评价。</w:t>
      </w:r>
    </w:p>
    <w:p w14:paraId="5231FC9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29.2评价和比较采用综合评分法，评审小组严格按照</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的要求、条件、评分标准，对响应单位所提供货物和服务的先进性、可靠性、售后服务承诺、质量保证承诺等实质性响应内容进行比较报价，同时考虑以下因素：    </w:t>
      </w:r>
    </w:p>
    <w:p w14:paraId="36A26E4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29.2.1服务的质量保证（保障）内容；</w:t>
      </w:r>
    </w:p>
    <w:p w14:paraId="454F27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29.2.2服务配备的人员；</w:t>
      </w:r>
    </w:p>
    <w:p w14:paraId="058E7B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29.2.3响应者的资信情况和履约能力；</w:t>
      </w:r>
    </w:p>
    <w:p w14:paraId="4995CC6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29.2.4响应者提供的其他优惠条件；</w:t>
      </w:r>
    </w:p>
    <w:p w14:paraId="24DBAE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29.2.5参与本项目政府采购工作的态度及信誉；</w:t>
      </w:r>
    </w:p>
    <w:p w14:paraId="3493A90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29.2.6最低的响应报价或最高的折扣比例是成交的重要条件，但不是唯一条件。</w:t>
      </w:r>
    </w:p>
    <w:p w14:paraId="4EE27C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七、授予合同</w:t>
      </w:r>
    </w:p>
    <w:p w14:paraId="63B45E8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30. </w:t>
      </w:r>
      <w:r>
        <w:rPr>
          <w:rFonts w:hint="eastAsia" w:ascii="宋体" w:hAnsi="宋体" w:eastAsia="宋体" w:cs="宋体"/>
          <w:b/>
          <w:kern w:val="0"/>
          <w:sz w:val="24"/>
          <w:szCs w:val="24"/>
          <w:highlight w:val="none"/>
        </w:rPr>
        <w:t>成交供应商</w:t>
      </w:r>
      <w:r>
        <w:rPr>
          <w:rFonts w:ascii="宋体" w:hAnsi="宋体" w:eastAsia="宋体" w:cs="宋体"/>
          <w:b/>
          <w:kern w:val="0"/>
          <w:sz w:val="24"/>
          <w:szCs w:val="24"/>
          <w:highlight w:val="none"/>
        </w:rPr>
        <w:t>的确认          </w:t>
      </w:r>
    </w:p>
    <w:p w14:paraId="0A333D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30.1评审小组按</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规定的评审方法和标准进行详细评审后，按采购人的委托向采购人推荐成交候选单位或根据采购人授权直接确定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6B16C82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30.2经评审小组评审并确定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后，采购人或授权采购代理机构将在规定的时间内将成交结果在相关媒体上予以公告。</w:t>
      </w:r>
    </w:p>
    <w:p w14:paraId="58CD571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65B1A2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30.4质疑函递交地点及联系方式详见公告内容</w:t>
      </w:r>
    </w:p>
    <w:p w14:paraId="013A1D7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31. 合同授予标准</w:t>
      </w:r>
    </w:p>
    <w:p w14:paraId="3DB6CD0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31.1采购人将把合同授予其</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在实质上响应</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要求和按本须知规定评选出的响应人。确定为成交的响应人必须具有实施本合同的能力和资源。</w:t>
      </w:r>
    </w:p>
    <w:p w14:paraId="52FF244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31.2政府采购合同履行中，采购人需追加与合同标的物相同的货物、工程或者服务的，在不改变合同其他条款的前提下，可以与</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签订补充合同，但所有补充合同的采购金额不得超过原合同采购金额的百分之十。</w:t>
      </w:r>
    </w:p>
    <w:p w14:paraId="4FA5FE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32. </w:t>
      </w:r>
      <w:r>
        <w:rPr>
          <w:rFonts w:hint="eastAsia" w:ascii="宋体" w:hAnsi="宋体" w:eastAsia="宋体" w:cs="宋体"/>
          <w:b/>
          <w:kern w:val="0"/>
          <w:sz w:val="24"/>
          <w:szCs w:val="24"/>
          <w:highlight w:val="none"/>
        </w:rPr>
        <w:t>成交通知书</w:t>
      </w:r>
    </w:p>
    <w:p w14:paraId="36D026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32.1确定出</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有效期截止前，采购代理机构应当向</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发出</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对采购人和</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具有同等法律效力。</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发出后，采购人改变成交结果，或者</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放弃成交，应当承担相应的法律责任。</w:t>
      </w:r>
    </w:p>
    <w:p w14:paraId="2F17929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32.2</w:t>
      </w:r>
      <w:r>
        <w:rPr>
          <w:rFonts w:hint="eastAsia" w:ascii="宋体" w:hAnsi="宋体" w:eastAsia="宋体" w:cs="宋体"/>
          <w:b/>
          <w:kern w:val="0"/>
          <w:sz w:val="24"/>
          <w:szCs w:val="24"/>
          <w:highlight w:val="none"/>
        </w:rPr>
        <w:t>成交通知书</w:t>
      </w:r>
      <w:r>
        <w:rPr>
          <w:rFonts w:ascii="宋体" w:hAnsi="宋体" w:eastAsia="宋体" w:cs="宋体"/>
          <w:b/>
          <w:kern w:val="0"/>
          <w:sz w:val="24"/>
          <w:szCs w:val="24"/>
          <w:highlight w:val="none"/>
        </w:rPr>
        <w:t>在成交公告发布后将发布在苏采云系统中，</w:t>
      </w:r>
      <w:r>
        <w:rPr>
          <w:rFonts w:hint="eastAsia" w:ascii="宋体" w:hAnsi="宋体" w:eastAsia="宋体" w:cs="宋体"/>
          <w:b/>
          <w:kern w:val="0"/>
          <w:sz w:val="24"/>
          <w:szCs w:val="24"/>
          <w:highlight w:val="none"/>
        </w:rPr>
        <w:t>成交通知书</w:t>
      </w:r>
      <w:r>
        <w:rPr>
          <w:rFonts w:ascii="宋体" w:hAnsi="宋体" w:eastAsia="宋体" w:cs="宋体"/>
          <w:b/>
          <w:kern w:val="0"/>
          <w:sz w:val="24"/>
          <w:szCs w:val="24"/>
          <w:highlight w:val="none"/>
        </w:rPr>
        <w:t>发布之日视为</w:t>
      </w:r>
      <w:r>
        <w:rPr>
          <w:rFonts w:hint="eastAsia" w:ascii="宋体" w:hAnsi="宋体" w:eastAsia="宋体" w:cs="宋体"/>
          <w:b/>
          <w:kern w:val="0"/>
          <w:sz w:val="24"/>
          <w:szCs w:val="24"/>
          <w:highlight w:val="none"/>
        </w:rPr>
        <w:t>成交供应商</w:t>
      </w:r>
      <w:r>
        <w:rPr>
          <w:rFonts w:ascii="宋体" w:hAnsi="宋体" w:eastAsia="宋体" w:cs="宋体"/>
          <w:b/>
          <w:kern w:val="0"/>
          <w:sz w:val="24"/>
          <w:szCs w:val="24"/>
          <w:highlight w:val="none"/>
        </w:rPr>
        <w:t>领取之日，</w:t>
      </w:r>
      <w:r>
        <w:rPr>
          <w:rFonts w:hint="eastAsia" w:ascii="宋体" w:hAnsi="宋体" w:eastAsia="宋体" w:cs="宋体"/>
          <w:b/>
          <w:kern w:val="0"/>
          <w:sz w:val="24"/>
          <w:szCs w:val="24"/>
          <w:highlight w:val="none"/>
        </w:rPr>
        <w:t>成交供应商自</w:t>
      </w:r>
      <w:r>
        <w:rPr>
          <w:rFonts w:ascii="宋体" w:hAnsi="宋体" w:eastAsia="宋体" w:cs="宋体"/>
          <w:b/>
          <w:kern w:val="0"/>
          <w:sz w:val="24"/>
          <w:szCs w:val="24"/>
          <w:highlight w:val="none"/>
        </w:rPr>
        <w:t>领取之日</w:t>
      </w:r>
      <w:r>
        <w:rPr>
          <w:rFonts w:hint="eastAsia" w:ascii="宋体" w:hAnsi="宋体" w:eastAsia="宋体" w:cs="宋体"/>
          <w:b/>
          <w:kern w:val="0"/>
          <w:sz w:val="24"/>
          <w:szCs w:val="24"/>
          <w:highlight w:val="none"/>
        </w:rPr>
        <w:t>起3</w:t>
      </w:r>
      <w:r>
        <w:rPr>
          <w:rFonts w:ascii="宋体" w:hAnsi="宋体" w:eastAsia="宋体" w:cs="宋体"/>
          <w:b/>
          <w:kern w:val="0"/>
          <w:sz w:val="24"/>
          <w:szCs w:val="24"/>
          <w:highlight w:val="none"/>
        </w:rPr>
        <w:t>0日内自行在苏采云系统中下载打印。</w:t>
      </w:r>
    </w:p>
    <w:p w14:paraId="5743A6FF">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highlight w:val="none"/>
        </w:rPr>
      </w:pPr>
      <w:r>
        <w:rPr>
          <w:rFonts w:ascii="宋体" w:hAnsi="宋体" w:eastAsia="宋体" w:cs="宋体"/>
          <w:b/>
          <w:sz w:val="24"/>
          <w:highlight w:val="none"/>
        </w:rPr>
        <w:t>32.3</w:t>
      </w:r>
      <w:r>
        <w:rPr>
          <w:rFonts w:hint="eastAsia" w:ascii="宋体" w:hAnsi="宋体" w:eastAsia="宋体" w:cs="宋体"/>
          <w:sz w:val="24"/>
          <w:highlight w:val="none"/>
        </w:rPr>
        <w:t>因系统存储空间有限，自中标结果公告届满之日起30日后，“苏采云”系统不再保证提供下载中标通知书服务,因未及时下载而造成的不利后果由中标供应商自行承担。</w:t>
      </w:r>
    </w:p>
    <w:p w14:paraId="76571355">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32.4</w:t>
      </w:r>
      <w:r>
        <w:rPr>
          <w:rFonts w:hint="eastAsia" w:ascii="宋体" w:hAnsi="宋体" w:eastAsia="宋体" w:cs="宋体"/>
          <w:kern w:val="0"/>
          <w:sz w:val="24"/>
          <w:szCs w:val="24"/>
          <w:highlight w:val="none"/>
        </w:rPr>
        <w:t>成交通知书</w:t>
      </w:r>
      <w:r>
        <w:rPr>
          <w:rFonts w:ascii="宋体" w:hAnsi="宋体" w:eastAsia="宋体" w:cs="宋体"/>
          <w:sz w:val="24"/>
          <w:highlight w:val="none"/>
        </w:rPr>
        <w:t>将成为合同的组成部分。</w:t>
      </w:r>
    </w:p>
    <w:p w14:paraId="25F5DABC">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32.5采购代理机构对</w:t>
      </w:r>
      <w:r>
        <w:rPr>
          <w:rFonts w:ascii="宋体" w:hAnsi="宋体" w:eastAsia="宋体" w:cs="宋体"/>
          <w:kern w:val="0"/>
          <w:sz w:val="24"/>
          <w:szCs w:val="24"/>
          <w:highlight w:val="none"/>
        </w:rPr>
        <w:t>未</w:t>
      </w:r>
      <w:r>
        <w:rPr>
          <w:rFonts w:hint="eastAsia" w:ascii="宋体" w:hAnsi="宋体" w:eastAsia="宋体" w:cs="宋体"/>
          <w:kern w:val="0"/>
          <w:sz w:val="24"/>
          <w:szCs w:val="24"/>
          <w:highlight w:val="none"/>
        </w:rPr>
        <w:t>成交</w:t>
      </w:r>
      <w:r>
        <w:rPr>
          <w:rFonts w:ascii="宋体" w:hAnsi="宋体" w:eastAsia="宋体" w:cs="宋体"/>
          <w:sz w:val="24"/>
          <w:highlight w:val="none"/>
        </w:rPr>
        <w:t>供应商不承担解释未中标原因的义务。</w:t>
      </w:r>
    </w:p>
    <w:p w14:paraId="7F56B3C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33.履约保证金</w:t>
      </w:r>
    </w:p>
    <w:p w14:paraId="6EE01FB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33.1</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按合同约定要求提交履约保证金。</w:t>
      </w:r>
    </w:p>
    <w:p w14:paraId="785EC4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33.2履约保证金用以约束供应商在合同履行中的行为，弥补合同执行中由于自身行为可能给采购人带来的各种损失。</w:t>
      </w:r>
    </w:p>
    <w:p w14:paraId="72909B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33.3履约保证金（无息）将在</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合同履行完毕且质保期满后，采购人在五个工作日内退返</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29E516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 合同的签订</w:t>
      </w:r>
    </w:p>
    <w:p w14:paraId="3169F02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64813DD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34.2成交供应商应按成交通知书中规定，由法定代表人或授权代理人与采购人代表签订合同，否则按放弃成交权处理。</w:t>
      </w:r>
    </w:p>
    <w:p w14:paraId="603D52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34.3签订合同及合同条款应以采购文件和成交供应商的响应文件及其澄清文件为依据。</w:t>
      </w:r>
    </w:p>
    <w:p w14:paraId="5330C2B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34.4成交人无正当理由拒签合同的，或在签订合同时向采购人提出附加条件或者更改合同实质性内容的，采购人可取消其成交资格，同时由成交人承担相应的法律责任</w:t>
      </w:r>
    </w:p>
    <w:p w14:paraId="237B3CA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ascii="宋体" w:hAnsi="宋体" w:eastAsia="宋体" w:cs="宋体"/>
          <w:kern w:val="0"/>
          <w:sz w:val="24"/>
          <w:szCs w:val="24"/>
          <w:highlight w:val="none"/>
        </w:rPr>
        <w:t>34.5签订合同后，</w:t>
      </w:r>
      <w:r>
        <w:rPr>
          <w:rFonts w:hint="eastAsia" w:ascii="宋体" w:hAnsi="宋体" w:eastAsia="宋体" w:cs="宋体"/>
          <w:kern w:val="0"/>
          <w:sz w:val="24"/>
          <w:szCs w:val="24"/>
          <w:highlight w:val="none"/>
        </w:rPr>
        <w:t>成交人</w:t>
      </w:r>
      <w:r>
        <w:rPr>
          <w:rFonts w:ascii="宋体" w:hAnsi="宋体" w:eastAsia="宋体" w:cs="宋体"/>
          <w:kern w:val="0"/>
          <w:sz w:val="24"/>
          <w:szCs w:val="24"/>
          <w:highlight w:val="none"/>
        </w:rPr>
        <w:t>不得将货物及其他相关服务进行转包。未经采购人同意，</w:t>
      </w:r>
      <w:r>
        <w:rPr>
          <w:rFonts w:hint="eastAsia" w:ascii="宋体" w:hAnsi="宋体" w:eastAsia="宋体" w:cs="宋体"/>
          <w:kern w:val="0"/>
          <w:sz w:val="24"/>
          <w:szCs w:val="24"/>
          <w:highlight w:val="none"/>
        </w:rPr>
        <w:t>成交人</w:t>
      </w:r>
      <w:r>
        <w:rPr>
          <w:rFonts w:ascii="宋体" w:hAnsi="宋体" w:eastAsia="宋体" w:cs="宋体"/>
          <w:kern w:val="0"/>
          <w:sz w:val="24"/>
          <w:szCs w:val="24"/>
          <w:highlight w:val="none"/>
        </w:rPr>
        <w:t>也不得采用分包的形式履行合同，否则采购人有权终止合同。转包或分包造成采购人</w:t>
      </w:r>
      <w:r>
        <w:rPr>
          <w:rFonts w:hint="eastAsia" w:ascii="宋体" w:hAnsi="宋体" w:eastAsia="宋体" w:cs="宋体"/>
          <w:kern w:val="0"/>
          <w:sz w:val="24"/>
          <w:szCs w:val="24"/>
          <w:highlight w:val="none"/>
        </w:rPr>
        <w:t>损失的，成交人应承担相应赔偿责任。</w:t>
      </w:r>
    </w:p>
    <w:p w14:paraId="04C89AE6">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八、政府采购相关政策</w:t>
      </w:r>
    </w:p>
    <w:p w14:paraId="099461FD">
      <w:pPr>
        <w:pBdr>
          <w:top w:val="none" w:color="000000" w:sz="0" w:space="0"/>
          <w:left w:val="none" w:color="000000" w:sz="0" w:space="0"/>
          <w:bottom w:val="none" w:color="000000" w:sz="0" w:space="0"/>
          <w:right w:val="none" w:color="000000" w:sz="0" w:space="0"/>
        </w:pBdr>
        <w:spacing w:line="440" w:lineRule="exact"/>
        <w:jc w:val="left"/>
        <w:outlineLvl w:val="3"/>
        <w:rPr>
          <w:rFonts w:hint="eastAsia"/>
          <w:highlight w:val="none"/>
        </w:rPr>
      </w:pPr>
      <w:r>
        <w:rPr>
          <w:rFonts w:ascii="宋体" w:hAnsi="宋体" w:eastAsia="宋体" w:cs="宋体"/>
          <w:b/>
          <w:sz w:val="24"/>
          <w:highlight w:val="none"/>
        </w:rPr>
        <w:t>3</w:t>
      </w:r>
      <w:r>
        <w:rPr>
          <w:rFonts w:hint="eastAsia" w:ascii="宋体" w:hAnsi="宋体" w:eastAsia="宋体" w:cs="宋体"/>
          <w:b/>
          <w:sz w:val="24"/>
          <w:highlight w:val="none"/>
        </w:rPr>
        <w:t>5</w:t>
      </w:r>
      <w:r>
        <w:rPr>
          <w:rFonts w:ascii="宋体" w:hAnsi="宋体" w:eastAsia="宋体" w:cs="宋体"/>
          <w:b/>
          <w:sz w:val="24"/>
          <w:highlight w:val="none"/>
        </w:rPr>
        <w:t>本项目专门面向中小企业采购，执行以下相关政策：</w:t>
      </w:r>
    </w:p>
    <w:p w14:paraId="142553B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highlight w:val="none"/>
        </w:rPr>
      </w:pPr>
      <w:r>
        <w:rPr>
          <w:rFonts w:hint="eastAsia" w:ascii="宋体" w:hAnsi="宋体" w:eastAsia="宋体" w:cs="宋体"/>
          <w:sz w:val="24"/>
          <w:highlight w:val="none"/>
        </w:rPr>
        <w:t>根据《政府采购促进中小企业发展管理办法》（财库﹝</w:t>
      </w:r>
      <w:r>
        <w:rPr>
          <w:rFonts w:ascii="宋体" w:hAnsi="宋体" w:eastAsia="宋体" w:cs="宋体"/>
          <w:sz w:val="24"/>
          <w:highlight w:val="none"/>
        </w:rPr>
        <w:t>2020﹞46号）</w:t>
      </w:r>
      <w:r>
        <w:rPr>
          <w:rFonts w:hint="eastAsia" w:ascii="宋体" w:hAnsi="宋体" w:eastAsia="宋体" w:cs="宋体"/>
          <w:sz w:val="24"/>
          <w:highlight w:val="none"/>
        </w:rPr>
        <w:t>规定，</w:t>
      </w:r>
      <w:r>
        <w:rPr>
          <w:rFonts w:ascii="宋体" w:hAnsi="宋体" w:eastAsia="宋体" w:cs="宋体"/>
          <w:sz w:val="24"/>
          <w:highlight w:val="none"/>
        </w:rPr>
        <w:t>第二条 本办法所称中小企业，是指在中华人民共和国境内依法设立，依据国务院批准的中小企业划分标准确定的中型企业、小型企业和微型企业，</w:t>
      </w:r>
      <w:r>
        <w:rPr>
          <w:rFonts w:ascii="宋体" w:hAnsi="宋体" w:eastAsia="宋体" w:cs="宋体"/>
          <w:b/>
          <w:bCs/>
          <w:sz w:val="24"/>
          <w:highlight w:val="none"/>
        </w:rPr>
        <w:t>但与大企业的负责人为同一人，或者与大企业存在直接控股、管理关系的除外</w:t>
      </w:r>
      <w:r>
        <w:rPr>
          <w:rFonts w:ascii="宋体" w:hAnsi="宋体" w:eastAsia="宋体" w:cs="宋体"/>
          <w:sz w:val="24"/>
          <w:highlight w:val="none"/>
        </w:rPr>
        <w:t>。符合中小企业划分标准的个体工商户，在政府采购活动中视同中小企业。</w:t>
      </w:r>
    </w:p>
    <w:p w14:paraId="491DCD9D">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highlight w:val="none"/>
        </w:rPr>
        <w:t>否则视为投标无效。</w:t>
      </w:r>
    </w:p>
    <w:p w14:paraId="70123917">
      <w:pPr>
        <w:pBdr>
          <w:top w:val="none" w:color="000000" w:sz="0" w:space="0"/>
          <w:left w:val="none" w:color="000000" w:sz="0" w:space="0"/>
          <w:bottom w:val="none" w:color="000000" w:sz="0" w:space="0"/>
          <w:right w:val="none" w:color="000000" w:sz="0" w:space="0"/>
        </w:pBdr>
        <w:spacing w:line="440" w:lineRule="exact"/>
        <w:jc w:val="left"/>
        <w:outlineLvl w:val="4"/>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.1.1中小企业划分：</w:t>
      </w:r>
    </w:p>
    <w:p w14:paraId="3DBFC15A">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（1）符合中小企业划分标准的个体工商户，在政府采购活动中视同中小企业。</w:t>
      </w:r>
    </w:p>
    <w:p w14:paraId="163772F2">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（2）中小企业划分标准详见“工信部联企业〔2011〕300号通知”</w:t>
      </w:r>
    </w:p>
    <w:p w14:paraId="6844EA7A">
      <w:pPr>
        <w:pBdr>
          <w:top w:val="none" w:color="000000" w:sz="0" w:space="0"/>
          <w:left w:val="none" w:color="000000" w:sz="0" w:space="0"/>
          <w:bottom w:val="none" w:color="000000" w:sz="0" w:space="0"/>
          <w:right w:val="none" w:color="000000" w:sz="0" w:space="0"/>
        </w:pBdr>
        <w:spacing w:line="440" w:lineRule="exact"/>
        <w:jc w:val="left"/>
        <w:outlineLvl w:val="4"/>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.1.2残疾人福利性单位政策：</w:t>
      </w:r>
    </w:p>
    <w:p w14:paraId="3EFEA345">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根据《关于促进残疾人就业政府采购政策的通知》（财库〔2017〕141号）规定，投标人若为残疾人福利性单位的，提供残疾人福利性单位声明函的，视同小微型企业。残疾人福利性单位属于小微型企业的，不重复认定。</w:t>
      </w:r>
    </w:p>
    <w:p w14:paraId="51C9E4A2">
      <w:pPr>
        <w:pBdr>
          <w:top w:val="none" w:color="000000" w:sz="0" w:space="0"/>
          <w:left w:val="none" w:color="000000" w:sz="0" w:space="0"/>
          <w:bottom w:val="none" w:color="000000" w:sz="0" w:space="0"/>
          <w:right w:val="none" w:color="000000" w:sz="0" w:space="0"/>
        </w:pBdr>
        <w:spacing w:line="440" w:lineRule="exact"/>
        <w:jc w:val="left"/>
        <w:outlineLvl w:val="4"/>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.1.3监狱企业发展政策：</w:t>
      </w:r>
    </w:p>
    <w:p w14:paraId="36517605">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B11D17F">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.1.4、中标、成交供应商享受规定的中小企业扶持政策的，其声明函及相关证明材料应当随中标、成交结果同时公告，接受社会监督。</w:t>
      </w:r>
    </w:p>
    <w:p w14:paraId="4FCDD7A8">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.1.5、</w:t>
      </w:r>
      <w:r>
        <w:rPr>
          <w:rFonts w:ascii="宋体" w:hAnsi="宋体" w:eastAsia="宋体" w:cs="宋体"/>
          <w:b/>
          <w:sz w:val="24"/>
          <w:highlight w:val="none"/>
        </w:rPr>
        <w:t>专门面向中小企业采购的项目，不再执行价格评审优惠的扶持政策。</w:t>
      </w:r>
    </w:p>
    <w:p w14:paraId="33DC4FC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bCs/>
          <w:sz w:val="24"/>
          <w:highlight w:val="none"/>
        </w:rPr>
      </w:pPr>
      <w:r>
        <w:rPr>
          <w:rFonts w:hint="eastAsia" w:ascii="宋体" w:hAnsi="宋体" w:eastAsia="宋体" w:cs="宋体"/>
          <w:b/>
          <w:bCs/>
          <w:sz w:val="24"/>
          <w:highlight w:val="none"/>
        </w:rPr>
        <w:t>36、节能产品和环境标志产品</w:t>
      </w:r>
    </w:p>
    <w:p w14:paraId="4541423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kern w:val="0"/>
          <w:sz w:val="24"/>
          <w:szCs w:val="24"/>
          <w:highlight w:val="none"/>
        </w:rPr>
      </w:pPr>
      <w:r>
        <w:rPr>
          <w:rFonts w:hint="eastAsia" w:ascii="宋体" w:hAnsi="宋体" w:eastAsia="宋体" w:cs="宋体"/>
          <w:sz w:val="24"/>
          <w:highlight w:val="none"/>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699D80B9">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37.绿色数据中心政策</w:t>
      </w:r>
    </w:p>
    <w:p w14:paraId="351BC40B">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4FDC20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38.商品包装、快递包装政策</w:t>
      </w:r>
    </w:p>
    <w:p w14:paraId="65AE63D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sz w:val="24"/>
          <w:highlight w:val="none"/>
        </w:rPr>
      </w:pPr>
      <w:r>
        <w:rPr>
          <w:rFonts w:hint="eastAsia" w:ascii="宋体" w:hAnsi="宋体" w:eastAsia="宋体" w:cs="宋体"/>
          <w:b/>
          <w:color w:val="000000"/>
          <w:sz w:val="24"/>
          <w:szCs w:val="24"/>
          <w:highlight w:val="none"/>
        </w:rPr>
        <w:t>39.采购本国产品的支持政策</w:t>
      </w:r>
    </w:p>
    <w:p w14:paraId="2F0B2C50">
      <w:pPr>
        <w:spacing w:line="500" w:lineRule="exact"/>
        <w:rPr>
          <w:rFonts w:hint="eastAsia" w:ascii="宋体" w:hAnsi="宋体" w:eastAsia="宋体" w:cs="宋体"/>
          <w:sz w:val="24"/>
          <w:highlight w:val="none"/>
        </w:rPr>
      </w:pPr>
      <w:r>
        <w:rPr>
          <w:rFonts w:hint="eastAsia" w:ascii="宋体" w:hAnsi="宋体" w:eastAsia="宋体" w:cs="宋体"/>
          <w:sz w:val="24"/>
          <w:highlight w:val="none"/>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line="500" w:lineRule="exact"/>
        <w:rPr>
          <w:rFonts w:hint="eastAsia" w:ascii="宋体" w:hAnsi="宋体" w:eastAsia="宋体" w:cs="宋体"/>
          <w:sz w:val="24"/>
          <w:highlight w:val="none"/>
        </w:rPr>
      </w:pPr>
      <w:r>
        <w:rPr>
          <w:rFonts w:hint="eastAsia" w:ascii="宋体" w:hAnsi="宋体" w:eastAsia="宋体" w:cs="宋体"/>
          <w:sz w:val="24"/>
          <w:highlight w:val="none"/>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line="500" w:lineRule="exact"/>
        <w:rPr>
          <w:rFonts w:hint="eastAsia" w:ascii="宋体" w:hAnsi="宋体" w:eastAsia="宋体" w:cs="宋体"/>
          <w:b/>
          <w:sz w:val="24"/>
          <w:highlight w:val="none"/>
        </w:rPr>
      </w:pPr>
      <w:r>
        <w:rPr>
          <w:rFonts w:hint="eastAsia" w:ascii="宋体" w:hAnsi="宋体" w:eastAsia="宋体" w:cs="宋体"/>
          <w:sz w:val="24"/>
          <w:highlight w:val="none"/>
        </w:rPr>
        <w:t>39.3 本项目政府采购活动中既有本国产品又有非本国产品参与竞争的，依法对本国产品给予价格评审优惠，</w:t>
      </w:r>
      <w:r>
        <w:rPr>
          <w:rFonts w:hint="eastAsia" w:ascii="宋体" w:hAnsi="宋体" w:eastAsia="宋体" w:cs="宋体"/>
          <w:b/>
          <w:sz w:val="24"/>
          <w:highlight w:val="none"/>
        </w:rPr>
        <w:t>对本国产品的报价给予20%的价格扣除，用扣除后的价格参与评审。</w:t>
      </w:r>
    </w:p>
    <w:p w14:paraId="36A95DE3">
      <w:pPr>
        <w:spacing w:line="500" w:lineRule="exact"/>
        <w:rPr>
          <w:rFonts w:hint="eastAsia" w:ascii="宋体" w:hAnsi="宋体" w:eastAsia="宋体" w:cs="宋体"/>
          <w:sz w:val="24"/>
          <w:highlight w:val="none"/>
        </w:rPr>
      </w:pPr>
      <w:r>
        <w:rPr>
          <w:rFonts w:hint="eastAsia" w:ascii="宋体" w:hAnsi="宋体" w:eastAsia="宋体" w:cs="宋体"/>
          <w:sz w:val="24"/>
          <w:highlight w:val="none"/>
        </w:rPr>
        <w:t>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line="500" w:lineRule="exact"/>
        <w:rPr>
          <w:rFonts w:hint="eastAsia" w:ascii="宋体" w:hAnsi="宋体" w:eastAsia="宋体" w:cs="宋体"/>
          <w:sz w:val="24"/>
          <w:highlight w:val="none"/>
        </w:rPr>
      </w:pPr>
      <w:r>
        <w:rPr>
          <w:rFonts w:hint="eastAsia" w:ascii="宋体" w:hAnsi="宋体" w:eastAsia="宋体" w:cs="宋体"/>
          <w:sz w:val="24"/>
          <w:highlight w:val="none"/>
        </w:rPr>
        <w:t>39.5 供应商需按照招标文件的要求提供《关于符合本国产品标准的声明函》（以下简称《声明函》），</w:t>
      </w:r>
      <w:r>
        <w:rPr>
          <w:rFonts w:hint="eastAsia" w:ascii="宋体" w:hAnsi="宋体" w:eastAsia="宋体" w:cs="宋体"/>
          <w:b/>
          <w:sz w:val="24"/>
          <w:highlight w:val="none"/>
        </w:rPr>
        <w:t>如不提供将不享受本国产品价格评审优惠。</w:t>
      </w:r>
    </w:p>
    <w:p w14:paraId="47125461">
      <w:pPr>
        <w:spacing w:line="500" w:lineRule="exact"/>
        <w:rPr>
          <w:rFonts w:hint="eastAsia" w:ascii="宋体" w:hAnsi="宋体" w:eastAsia="宋体" w:cs="宋体"/>
          <w:b/>
          <w:sz w:val="24"/>
          <w:highlight w:val="none"/>
        </w:rPr>
      </w:pPr>
      <w:r>
        <w:rPr>
          <w:rFonts w:hint="eastAsia" w:ascii="宋体" w:hAnsi="宋体" w:eastAsia="宋体" w:cs="宋体"/>
          <w:sz w:val="24"/>
          <w:highlight w:val="none"/>
        </w:rPr>
        <w:t>39.6</w:t>
      </w:r>
      <w:r>
        <w:rPr>
          <w:rFonts w:hint="eastAsia" w:ascii="宋体" w:hAnsi="宋体" w:eastAsia="宋体" w:cs="宋体"/>
          <w:b/>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line="500" w:lineRule="exact"/>
        <w:rPr>
          <w:rFonts w:hint="eastAsia" w:ascii="宋体" w:hAnsi="宋体" w:eastAsia="宋体" w:cs="宋体"/>
          <w:b/>
          <w:sz w:val="24"/>
          <w:highlight w:val="none"/>
        </w:rPr>
      </w:pPr>
      <w:r>
        <w:rPr>
          <w:rFonts w:hint="eastAsia" w:ascii="宋体" w:hAnsi="宋体" w:eastAsia="宋体" w:cs="宋体"/>
          <w:sz w:val="24"/>
          <w:highlight w:val="none"/>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highlight w:val="none"/>
        </w:rPr>
      </w:pPr>
      <w:r>
        <w:rPr>
          <w:rFonts w:hint="eastAsia" w:ascii="宋体" w:hAnsi="宋体" w:eastAsia="宋体" w:cs="宋体"/>
          <w:b/>
          <w:sz w:val="24"/>
          <w:highlight w:val="none"/>
        </w:rPr>
        <w:t>九、其他事项</w:t>
      </w:r>
    </w:p>
    <w:p w14:paraId="25105359">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highlight w:val="none"/>
        </w:rPr>
      </w:pPr>
      <w:r>
        <w:rPr>
          <w:rFonts w:hint="eastAsia" w:ascii="宋体" w:hAnsi="宋体" w:eastAsia="宋体" w:cs="宋体"/>
          <w:b/>
          <w:sz w:val="24"/>
          <w:highlight w:val="none"/>
        </w:rPr>
        <w:t>40. 监督和公证</w:t>
      </w:r>
    </w:p>
    <w:p w14:paraId="7E5A3A8C">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highlight w:val="none"/>
        </w:rPr>
      </w:pPr>
      <w:r>
        <w:rPr>
          <w:rFonts w:hint="eastAsia" w:ascii="宋体" w:hAnsi="宋体" w:eastAsia="宋体" w:cs="宋体"/>
          <w:sz w:val="24"/>
          <w:highlight w:val="none"/>
        </w:rPr>
        <w:t>40.1政府有关监督部门将对招投标全过程进行监督。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highlight w:val="none"/>
        </w:rPr>
      </w:pPr>
      <w:r>
        <w:rPr>
          <w:rFonts w:hint="eastAsia" w:ascii="宋体" w:hAnsi="宋体" w:eastAsia="宋体" w:cs="宋体"/>
          <w:sz w:val="24"/>
          <w:highlight w:val="none"/>
        </w:rPr>
        <w:t>40.2采购代理机构的招标过程将依采购人申请，通过公证机关进行公证。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41.未尽事宜</w:t>
      </w:r>
    </w:p>
    <w:p w14:paraId="5F6FA200">
      <w:pPr>
        <w:spacing w:line="440" w:lineRule="exact"/>
        <w:ind w:firstLine="480" w:firstLineChars="200"/>
        <w:rPr>
          <w:rFonts w:hint="eastAsia" w:ascii="宋体" w:hAnsi="宋体" w:eastAsia="宋体" w:cs="宋体"/>
          <w:b/>
          <w:sz w:val="24"/>
          <w:highlight w:val="none"/>
        </w:rPr>
      </w:pPr>
      <w:r>
        <w:rPr>
          <w:rFonts w:hint="eastAsia" w:ascii="宋体" w:hAnsi="宋体" w:eastAsia="宋体" w:cs="宋体"/>
          <w:sz w:val="24"/>
          <w:highlight w:val="none"/>
        </w:rPr>
        <w:t>按《中华人民共和国政府采购法》及其他有关法律法规的规定执行。</w:t>
      </w:r>
    </w:p>
    <w:p w14:paraId="2EF624ED">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p>
    <w:p w14:paraId="217BDC19">
      <w:pPr>
        <w:jc w:val="center"/>
        <w:rPr>
          <w:rFonts w:hint="eastAsia" w:ascii="宋体" w:hAnsi="宋体" w:eastAsia="宋体" w:cs="宋体"/>
          <w:sz w:val="36"/>
          <w:szCs w:val="36"/>
          <w:highlight w:val="none"/>
        </w:rPr>
      </w:pPr>
    </w:p>
    <w:p w14:paraId="192BFE8B">
      <w:pPr>
        <w:jc w:val="center"/>
        <w:rPr>
          <w:rFonts w:hint="eastAsia" w:ascii="宋体" w:hAnsi="宋体" w:eastAsia="宋体" w:cs="宋体"/>
          <w:sz w:val="36"/>
          <w:szCs w:val="36"/>
          <w:highlight w:val="none"/>
        </w:rPr>
      </w:pPr>
    </w:p>
    <w:p w14:paraId="1D490599">
      <w:pPr>
        <w:jc w:val="center"/>
        <w:rPr>
          <w:rFonts w:hint="eastAsia" w:ascii="宋体" w:hAnsi="宋体" w:eastAsia="宋体" w:cs="宋体"/>
          <w:sz w:val="36"/>
          <w:szCs w:val="36"/>
          <w:highlight w:val="none"/>
        </w:rPr>
      </w:pPr>
    </w:p>
    <w:p w14:paraId="3B0691C2">
      <w:pPr>
        <w:jc w:val="center"/>
        <w:rPr>
          <w:rFonts w:hint="eastAsia" w:ascii="宋体" w:hAnsi="宋体" w:eastAsia="宋体" w:cs="宋体"/>
          <w:b/>
          <w:sz w:val="44"/>
          <w:highlight w:val="none"/>
        </w:rPr>
      </w:pPr>
    </w:p>
    <w:p w14:paraId="0EB4A655">
      <w:pPr>
        <w:jc w:val="center"/>
        <w:rPr>
          <w:rFonts w:hint="eastAsia" w:ascii="宋体" w:hAnsi="宋体" w:eastAsia="宋体" w:cs="宋体"/>
          <w:b/>
          <w:sz w:val="44"/>
          <w:highlight w:val="none"/>
        </w:rPr>
      </w:pPr>
    </w:p>
    <w:p w14:paraId="782E2F11">
      <w:pPr>
        <w:jc w:val="center"/>
        <w:rPr>
          <w:rFonts w:hint="eastAsia" w:ascii="宋体" w:hAnsi="宋体" w:eastAsia="宋体" w:cs="宋体"/>
          <w:b/>
          <w:sz w:val="44"/>
          <w:highlight w:val="none"/>
        </w:rPr>
      </w:pPr>
    </w:p>
    <w:p w14:paraId="17E3A666">
      <w:pPr>
        <w:jc w:val="center"/>
        <w:rPr>
          <w:rFonts w:hint="eastAsia" w:ascii="宋体" w:hAnsi="宋体" w:eastAsia="宋体" w:cs="宋体"/>
          <w:b/>
          <w:sz w:val="44"/>
          <w:highlight w:val="none"/>
        </w:rPr>
      </w:pPr>
    </w:p>
    <w:p w14:paraId="53A00746">
      <w:pPr>
        <w:spacing w:line="500" w:lineRule="atLeast"/>
        <w:jc w:val="center"/>
        <w:rPr>
          <w:rFonts w:hint="eastAsia" w:ascii="宋体" w:hAnsi="宋体" w:eastAsia="宋体" w:cs="宋体"/>
          <w:b/>
          <w:sz w:val="44"/>
          <w:highlight w:val="none"/>
        </w:rPr>
      </w:pPr>
    </w:p>
    <w:p w14:paraId="1A62EAA9">
      <w:pPr>
        <w:spacing w:line="500" w:lineRule="atLeast"/>
        <w:jc w:val="center"/>
        <w:rPr>
          <w:rFonts w:hint="eastAsia" w:ascii="宋体" w:hAnsi="宋体" w:eastAsia="宋体" w:cs="宋体"/>
          <w:b/>
          <w:sz w:val="44"/>
          <w:highlight w:val="none"/>
        </w:rPr>
      </w:pPr>
    </w:p>
    <w:p w14:paraId="15E0E6BC">
      <w:pPr>
        <w:spacing w:line="500" w:lineRule="atLeast"/>
        <w:jc w:val="center"/>
        <w:rPr>
          <w:rFonts w:hint="eastAsia" w:ascii="宋体" w:hAnsi="宋体" w:eastAsia="宋体" w:cs="宋体"/>
          <w:b/>
          <w:sz w:val="44"/>
          <w:highlight w:val="none"/>
        </w:rPr>
      </w:pPr>
    </w:p>
    <w:p w14:paraId="15B5F597">
      <w:pPr>
        <w:spacing w:line="500" w:lineRule="atLeast"/>
        <w:jc w:val="center"/>
        <w:rPr>
          <w:rFonts w:hint="eastAsia" w:ascii="宋体" w:hAnsi="宋体" w:eastAsia="宋体" w:cs="宋体"/>
          <w:sz w:val="36"/>
          <w:szCs w:val="36"/>
          <w:highlight w:val="none"/>
        </w:rPr>
      </w:pPr>
      <w:r>
        <w:rPr>
          <w:rFonts w:hint="eastAsia" w:ascii="宋体" w:hAnsi="宋体" w:eastAsia="宋体" w:cs="宋体"/>
          <w:b/>
          <w:sz w:val="44"/>
          <w:highlight w:val="none"/>
        </w:rPr>
        <w:t>第三部分 单一来源采购文件需求</w:t>
      </w:r>
    </w:p>
    <w:p w14:paraId="7C623A69">
      <w:pPr>
        <w:pageBreakBefore w:val="0"/>
        <w:kinsoku/>
        <w:wordWrap/>
        <w:overflowPunct/>
        <w:topLinePunct w:val="0"/>
        <w:bidi w:val="0"/>
        <w:adjustRightInd/>
        <w:snapToGrid/>
        <w:spacing w:line="500" w:lineRule="exact"/>
        <w:ind w:left="0" w:firstLine="482" w:firstLineChars="200"/>
        <w:jc w:val="left"/>
        <w:textAlignment w:val="auto"/>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一、项目背景</w:t>
      </w:r>
    </w:p>
    <w:p w14:paraId="5FF4EDBF">
      <w:pPr>
        <w:pStyle w:val="67"/>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为认真贯彻省委省政府《关于中央纪委国家监委纪检监察建议整改工作方案》，全面落实应急管理部“互联网+执法”要求，结合太仓行政执法业务的自身特点，以及苏州市应急局相关要求，建设太仓市执法文书一键生成系统，形成支持应急执法全业务全领域执法文书的生成流程，辅助执法人员制作高质量、高标准的裁判文书，是减轻执法人员负担、提高执法效率的有效途径，也是建设智慧应急执法的重要组成部分</w:t>
      </w:r>
      <w:r>
        <w:rPr>
          <w:rFonts w:hint="eastAsia" w:ascii="宋体" w:hAnsi="宋体" w:eastAsia="宋体" w:cs="宋体"/>
          <w:color w:val="auto"/>
          <w:sz w:val="24"/>
          <w:szCs w:val="24"/>
          <w:highlight w:val="none"/>
        </w:rPr>
        <w:t>。</w:t>
      </w:r>
    </w:p>
    <w:p w14:paraId="2A43FD64">
      <w:pPr>
        <w:pageBreakBefore w:val="0"/>
        <w:kinsoku/>
        <w:wordWrap/>
        <w:overflowPunct/>
        <w:topLinePunct w:val="0"/>
        <w:bidi w:val="0"/>
        <w:adjustRightInd/>
        <w:snapToGrid/>
        <w:spacing w:line="500" w:lineRule="exact"/>
        <w:ind w:left="0" w:firstLine="482" w:firstLineChars="200"/>
        <w:jc w:val="left"/>
        <w:textAlignment w:val="auto"/>
        <w:rPr>
          <w:rFonts w:hint="eastAsia" w:ascii="宋体" w:hAnsi="宋体" w:eastAsia="宋体" w:cs="宋体"/>
          <w:b/>
          <w:bCs/>
          <w:color w:val="auto"/>
          <w:kern w:val="44"/>
          <w:sz w:val="24"/>
          <w:szCs w:val="24"/>
          <w:highlight w:val="none"/>
        </w:rPr>
      </w:pPr>
      <w:bookmarkStart w:id="6" w:name="_Toc137655904"/>
      <w:r>
        <w:rPr>
          <w:rFonts w:hint="eastAsia" w:ascii="宋体" w:hAnsi="宋体" w:eastAsia="宋体" w:cs="宋体"/>
          <w:b/>
          <w:bCs/>
          <w:color w:val="auto"/>
          <w:kern w:val="44"/>
          <w:sz w:val="24"/>
          <w:szCs w:val="24"/>
          <w:highlight w:val="none"/>
        </w:rPr>
        <w:t>二、建设内容</w:t>
      </w:r>
      <w:bookmarkEnd w:id="6"/>
    </w:p>
    <w:p w14:paraId="0AF1B788">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架构</w:t>
      </w:r>
      <w:r>
        <w:rPr>
          <w:rFonts w:hint="eastAsia" w:ascii="宋体" w:hAnsi="宋体" w:eastAsia="宋体" w:cs="宋体"/>
          <w:color w:val="auto"/>
          <w:sz w:val="24"/>
          <w:szCs w:val="24"/>
          <w:highlight w:val="none"/>
        </w:rPr>
        <w:t>要求</w:t>
      </w:r>
    </w:p>
    <w:p w14:paraId="63DBF8BB">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本地系统升级需兼容现有系统架构与历史数据，保证新旧功能无缝衔接、数据互通同步；所有功能需操作简洁、逻辑严谨、响应高效，数据校验需统一规范。</w:t>
      </w:r>
    </w:p>
    <w:p w14:paraId="17A7670E">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2、功能</w:t>
      </w:r>
      <w:r>
        <w:rPr>
          <w:rFonts w:hint="eastAsia" w:ascii="宋体" w:hAnsi="宋体" w:eastAsia="宋体" w:cs="宋体"/>
          <w:color w:val="auto"/>
          <w:sz w:val="24"/>
          <w:szCs w:val="24"/>
          <w:highlight w:val="none"/>
          <w:lang w:val="en-US" w:eastAsia="zh-CN"/>
        </w:rPr>
        <w:t>要求</w:t>
      </w:r>
    </w:p>
    <w:p w14:paraId="26FE3F36">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内置文书模板升级更新</w:t>
      </w:r>
    </w:p>
    <w:p w14:paraId="21C9E21A">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需根据2025年以及2026年的最新的政策要求，针对个人、1-10案由的立案审批表、调查报告、法律审核意见书、行政处罚告知书、案件处理呈批表、行政处罚决定书、结案审批表等进行更新和升级。</w:t>
      </w:r>
    </w:p>
    <w:p w14:paraId="4FC5FC99">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lang w:eastAsia="zh-CN"/>
        </w:rPr>
        <w:t>）内置案由模板内容升级更新</w:t>
      </w:r>
      <w:r>
        <w:rPr>
          <w:rFonts w:hint="eastAsia" w:ascii="宋体" w:hAnsi="宋体" w:eastAsia="宋体" w:cs="宋体"/>
          <w:b/>
          <w:bCs w:val="0"/>
          <w:color w:val="auto"/>
          <w:sz w:val="24"/>
          <w:szCs w:val="24"/>
          <w:highlight w:val="none"/>
          <w:lang w:val="en-US" w:eastAsia="zh-CN"/>
        </w:rPr>
        <w:tab/>
      </w:r>
    </w:p>
    <w:p w14:paraId="69A8BEB9">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依据2025年以及2026年的最新的执法政策要求，针对内置的案件名称、违法行为、法律规定、裁量幅度等进行更新和升级。</w:t>
      </w:r>
    </w:p>
    <w:p w14:paraId="2F118A84">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eastAsia="zh-CN"/>
        </w:rPr>
        <w:t>）项新增法律法规数据知识库</w:t>
      </w:r>
    </w:p>
    <w:p w14:paraId="40351FD6">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内嵌本地适用的法律法规、规章及规范性文件，支持全文检索、条文关联、版本管理等。</w:t>
      </w:r>
    </w:p>
    <w:p w14:paraId="59A7EA4C">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功能升级</w:t>
      </w:r>
    </w:p>
    <w:p w14:paraId="798A322D">
      <w:pPr>
        <w:pageBreakBefore w:val="0"/>
        <w:numPr>
          <w:ilvl w:val="0"/>
          <w:numId w:val="8"/>
        </w:numPr>
        <w:kinsoku/>
        <w:wordWrap/>
        <w:overflowPunct/>
        <w:topLinePunct w:val="0"/>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文书一键生成第二步中的裁定因子改为灵活字段，并且可以在元素管理进行管理，五个选项跟着五个输入框。</w:t>
      </w:r>
    </w:p>
    <w:p w14:paraId="24EDDEE9">
      <w:pPr>
        <w:pageBreakBefore w:val="0"/>
        <w:numPr>
          <w:ilvl w:val="0"/>
          <w:numId w:val="8"/>
        </w:numPr>
        <w:kinsoku/>
        <w:wordWrap/>
        <w:overflowPunct/>
        <w:topLinePunct w:val="0"/>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案由模板升级：处罚依据后新增基准条目1字段；.裁量幅度一档、二档、三档各自后面新增裁量阶次一档、二档、三档字段；同时加在文书生成第二步中，字段顺序和案由模板一致；文书生成第二步新增罚款数额计算</w:t>
      </w:r>
    </w:p>
    <w:p w14:paraId="00375588">
      <w:pPr>
        <w:pageBreakBefore w:val="0"/>
        <w:numPr>
          <w:ilvl w:val="0"/>
          <w:numId w:val="8"/>
        </w:numPr>
        <w:kinsoku/>
        <w:wordWrap/>
        <w:overflowPunct/>
        <w:topLinePunct w:val="0"/>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罚款数额计算设置默认值</w:t>
      </w:r>
    </w:p>
    <w:p w14:paraId="4A760DDA">
      <w:pPr>
        <w:pageBreakBefore w:val="0"/>
        <w:numPr>
          <w:ilvl w:val="0"/>
          <w:numId w:val="8"/>
        </w:numPr>
        <w:kinsoku/>
        <w:wordWrap/>
        <w:overflowPunct/>
        <w:topLinePunct w:val="0"/>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文书一键生成中的第一步中，重新启用开发询问时间，询问开始时间，询问结束时间，取证时间，取证开始时间，取证结束时间均升级为灵活字段。</w:t>
      </w:r>
    </w:p>
    <w:p w14:paraId="5FBF7D89">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三、项目实施要求</w:t>
      </w:r>
    </w:p>
    <w:p w14:paraId="2F28A308">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1、施工工期与服务地点要求</w:t>
      </w:r>
    </w:p>
    <w:p w14:paraId="0B58EACC">
      <w:pPr>
        <w:pStyle w:val="8"/>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⑴建设工期为</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个月。合同签订后的</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个月内完成软件系统研发和联调测试，交付上线试运行，由采购单位组织项目验收。</w:t>
      </w:r>
    </w:p>
    <w:p w14:paraId="5F08CAC8">
      <w:pPr>
        <w:pStyle w:val="8"/>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⑵响应单位应结合采购单位建设要求，按照标准化项目实施管理规范，组建符合要求的实施团队，制定符合实际的实施计划和质量保障方案，科学开展项目实施工作，按时保质保量地完成项目交付。</w:t>
      </w:r>
    </w:p>
    <w:p w14:paraId="08D30C00">
      <w:pPr>
        <w:pStyle w:val="8"/>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⑶服务地点：太仓市</w:t>
      </w:r>
      <w:r>
        <w:rPr>
          <w:rFonts w:hint="eastAsia" w:ascii="宋体" w:hAnsi="宋体" w:eastAsia="宋体" w:cs="宋体"/>
          <w:color w:val="auto"/>
          <w:sz w:val="24"/>
          <w:szCs w:val="24"/>
          <w:highlight w:val="none"/>
          <w:lang w:val="en-US" w:eastAsia="zh-CN"/>
        </w:rPr>
        <w:t>应急</w:t>
      </w:r>
      <w:r>
        <w:rPr>
          <w:rFonts w:hint="eastAsia" w:ascii="宋体" w:hAnsi="宋体" w:eastAsia="宋体" w:cs="宋体"/>
          <w:color w:val="auto"/>
          <w:sz w:val="24"/>
          <w:szCs w:val="24"/>
          <w:highlight w:val="none"/>
        </w:rPr>
        <w:t>局</w:t>
      </w:r>
    </w:p>
    <w:p w14:paraId="0E4B677F">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2、项目实施要求</w:t>
      </w:r>
    </w:p>
    <w:p w14:paraId="388B940B">
      <w:pPr>
        <w:pStyle w:val="8"/>
        <w:pageBreakBefore w:val="0"/>
        <w:widowControl w:val="0"/>
        <w:numPr>
          <w:ilvl w:val="0"/>
          <w:numId w:val="9"/>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要有明晰的组织机构，项目实施人员齐全，岗位职责明确，能高标准的实施项目管理。</w:t>
      </w:r>
    </w:p>
    <w:p w14:paraId="5E2D2EA1">
      <w:pPr>
        <w:pStyle w:val="8"/>
        <w:pageBreakBefore w:val="0"/>
        <w:widowControl w:val="0"/>
        <w:numPr>
          <w:ilvl w:val="0"/>
          <w:numId w:val="9"/>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项目实施过程中，中标方要对项目人员及项目建设工作严格管理，项目实施负责人必须参加由采购人、应用系统开发商召开项目推进会，每周向采购方汇报工作进度、问题及下阶段工作计划，确保按时完成项目工作。</w:t>
      </w:r>
    </w:p>
    <w:p w14:paraId="3CFFD5EB">
      <w:pPr>
        <w:pStyle w:val="8"/>
        <w:pageBreakBefore w:val="0"/>
        <w:widowControl w:val="0"/>
        <w:numPr>
          <w:ilvl w:val="0"/>
          <w:numId w:val="9"/>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系统调试期间，要有高水平的</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工程师在场，并向采购方提供所有软件架构、开发、安装、性能调整、维护的所有文档。系统试运行后，要有高水平的工程师在场进行监测。系统运行期间，当系统出现故障时，工程师要迅速到现场进行诊断，解决软、硬件问题。</w:t>
      </w:r>
    </w:p>
    <w:p w14:paraId="4251FF0C">
      <w:pPr>
        <w:pStyle w:val="8"/>
        <w:pageBreakBefore w:val="0"/>
        <w:widowControl w:val="0"/>
        <w:numPr>
          <w:ilvl w:val="0"/>
          <w:numId w:val="9"/>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执行有关项目建设的国家法律、法规、规范、标准和制度，履行合同规定的义务和职责；遵守国家的法律和政府的有关条例、规定和办法等。</w:t>
      </w:r>
    </w:p>
    <w:p w14:paraId="4A3FB097">
      <w:pPr>
        <w:pStyle w:val="8"/>
        <w:pageBreakBefore w:val="0"/>
        <w:widowControl w:val="0"/>
        <w:numPr>
          <w:ilvl w:val="0"/>
          <w:numId w:val="9"/>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系统开发、调试、运行使用过程中，中标方必须严守保密规定，未经同意，不得将采购人信息数据向任何无关单位和个人提供和泄露，必须有严格的数据保密措施，如因操作不当导致数据泄密应追究相应法律责任。</w:t>
      </w:r>
    </w:p>
    <w:p w14:paraId="45ED34A4">
      <w:pPr>
        <w:pStyle w:val="8"/>
        <w:pageBreakBefore w:val="0"/>
        <w:widowControl w:val="0"/>
        <w:numPr>
          <w:ilvl w:val="0"/>
          <w:numId w:val="9"/>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坚持科学的态度和实事求是的原则，确保信息数据的安全性，维护采购方合法权益。</w:t>
      </w:r>
    </w:p>
    <w:p w14:paraId="0671E1AD">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3、项目服务要求</w:t>
      </w:r>
    </w:p>
    <w:p w14:paraId="7E890598">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中标供应商应提供材料包括工作说明书、用户使用手册、维护手册等在内的完备准确的工程技术资料。</w:t>
      </w:r>
    </w:p>
    <w:p w14:paraId="4C4E54C8">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在系统运行期，如发生系统软件扩展升级等情况，中标供应商应负责现场升级和向采购方提供必要的技术资料。</w:t>
      </w:r>
    </w:p>
    <w:p w14:paraId="68F8693B">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系统运行期间，中标供应商应向采购方提供系统维护和管理文档。</w:t>
      </w:r>
    </w:p>
    <w:p w14:paraId="731570DF">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4、项目验收要求</w:t>
      </w:r>
    </w:p>
    <w:p w14:paraId="33004CE7">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系统在达到了当期全部规定要求，供应商在提交全部相关文档、报告等交付物的前提下，可以向采购方提出系统竣工验收的申请。用户按照验收标准组织验收。验收内容和标准包括：</w:t>
      </w:r>
    </w:p>
    <w:p w14:paraId="75B37757">
      <w:pPr>
        <w:pStyle w:val="8"/>
        <w:pageBreakBefore w:val="0"/>
        <w:widowControl w:val="0"/>
        <w:numPr>
          <w:ilvl w:val="0"/>
          <w:numId w:val="11"/>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系统业务功能验收</w:t>
      </w:r>
    </w:p>
    <w:p w14:paraId="249AB841">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验收依据包括《项目需求说明书》、双方签订的合同、建设过程中双方签订的工作备忘记录。确认系统实现的业务功能完备、正确、满足用户的需求。</w:t>
      </w:r>
    </w:p>
    <w:p w14:paraId="4CD3E54C">
      <w:pPr>
        <w:pStyle w:val="8"/>
        <w:pageBreakBefore w:val="0"/>
        <w:widowControl w:val="0"/>
        <w:numPr>
          <w:ilvl w:val="0"/>
          <w:numId w:val="11"/>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数据验收</w:t>
      </w:r>
    </w:p>
    <w:p w14:paraId="4970B30B">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保证数据正确无误，保证系统本身不产生新的错误数据。</w:t>
      </w:r>
    </w:p>
    <w:p w14:paraId="1478A905">
      <w:pPr>
        <w:pStyle w:val="8"/>
        <w:pageBreakBefore w:val="0"/>
        <w:widowControl w:val="0"/>
        <w:numPr>
          <w:ilvl w:val="0"/>
          <w:numId w:val="11"/>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软件过程文档验收标准</w:t>
      </w:r>
    </w:p>
    <w:p w14:paraId="712D3279">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文档内容验收标准：文档内容全面、真实、丰富，能清楚阐述实施内容。</w:t>
      </w:r>
    </w:p>
    <w:p w14:paraId="6D0299A4">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文档格式验收标准：文档格式与项目实施要求文档规范相符，文档具有详细的修改记录，版权、作者、时间等信息，包括完整的页眉、页脚等信息。</w:t>
      </w:r>
    </w:p>
    <w:p w14:paraId="62355D97">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文档一致性验收：需求文档、设计文档、源程序与目标代码及其他可交付物保持一致。</w:t>
      </w:r>
    </w:p>
    <w:p w14:paraId="421EE1C2">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四、售后服务要求</w:t>
      </w:r>
    </w:p>
    <w:p w14:paraId="674B07CF">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系统质保期：验收合格之日起一年。</w:t>
      </w:r>
    </w:p>
    <w:p w14:paraId="24F86AB7">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售后组织体系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需提供项目运维工作小组和现场应急处理工作组。</w:t>
      </w:r>
    </w:p>
    <w:p w14:paraId="01669474">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响应及维护体系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在维护期内要求中标人提供7×24小时不间断的技术支持响应，在采购人提出服务要求后，中标人需在30分钟内响应，1小时内到达现场并提出解决方案，4小时内处理完</w:t>
      </w:r>
      <w:r>
        <w:rPr>
          <w:rFonts w:hint="eastAsia" w:ascii="宋体" w:hAnsi="宋体" w:eastAsia="宋体" w:cs="宋体"/>
          <w:color w:val="auto"/>
          <w:sz w:val="24"/>
          <w:szCs w:val="24"/>
          <w:highlight w:val="none"/>
          <w:lang w:val="en-US" w:eastAsia="zh-CN"/>
        </w:rPr>
        <w:t>成</w:t>
      </w:r>
      <w:r>
        <w:rPr>
          <w:rFonts w:hint="eastAsia" w:ascii="宋体" w:hAnsi="宋体" w:eastAsia="宋体" w:cs="宋体"/>
          <w:color w:val="auto"/>
          <w:sz w:val="24"/>
          <w:szCs w:val="24"/>
          <w:highlight w:val="none"/>
        </w:rPr>
        <w:t>。</w:t>
      </w:r>
    </w:p>
    <w:p w14:paraId="5D9B9174">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维护范围及内容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为保障系统稳定运行，支持核对数据的完整和准确。包括但不限于由于系统本身运行稳定性维护以及数据导入时造成的数据格式问题需要在出现问题时进行数据的优化和维护等。</w:t>
      </w:r>
    </w:p>
    <w:p w14:paraId="1B43DEBF">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应急处理程序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需提供现场应急处理、备份与恢复策略、应急措施、报告与总结、责任与奖惩。</w:t>
      </w:r>
    </w:p>
    <w:p w14:paraId="4112B488">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保障措施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中标人应根据不同情况设定不同的故障级别，并就</w:t>
      </w:r>
      <w:r>
        <w:rPr>
          <w:rFonts w:hint="eastAsia" w:ascii="宋体" w:hAnsi="宋体" w:eastAsia="宋体" w:cs="宋体"/>
          <w:color w:val="auto"/>
          <w:sz w:val="24"/>
          <w:szCs w:val="24"/>
          <w:highlight w:val="none"/>
        </w:rPr>
        <w:t>不同故障级别提出对应的故障响应方案。</w:t>
      </w:r>
    </w:p>
    <w:p w14:paraId="3A43A8AF">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五、项目培训要求</w:t>
      </w:r>
    </w:p>
    <w:p w14:paraId="170C0734">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p>
    <w:p w14:paraId="6D78A3F0">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培训目标成果：使用对象能够全面了解并熟练掌握新系统平台的各项功能、操作流程以及应用场景。需提供培训目标、培训总结答疑、培训质量控制计划。</w:t>
      </w:r>
    </w:p>
    <w:p w14:paraId="29282A9A">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培训规划： 需提供培训规划的说明。需根据阶段要求确认系统建设目标并完成开发、测试后上线，进入系统使用的应用推广阶段。需确定培训目的及目标，根据实际情况制定切实可行的培训方案，进行整体实施培训工作，并制定周密、详实的培训计划书，使用包括但不限于本文所述的方式、方法，完成本项目软件功能的使用培训。</w:t>
      </w:r>
    </w:p>
    <w:p w14:paraId="7B7DE4F0">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培训进度安排： 需提供培训进度安排的说明。培训阶段需针对具体业务使用人员数量庞大及范围较广的情况，采用定期与不定期方式组织培训工作，尽可能多轮培训做到受众全覆盖。</w:t>
      </w:r>
    </w:p>
    <w:p w14:paraId="15A83157">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5.试运行准备:为了上线试运行工作的顺利开展，以试运行与操作培训相结合的原则，在上线试运行期间进行全面、系统的培训工作。</w:t>
      </w:r>
    </w:p>
    <w:p w14:paraId="07D33845">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六.安全保障方案要求</w:t>
      </w:r>
    </w:p>
    <w:p w14:paraId="66E5D19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投标人需提供本项目的安全保障方案，方案需要包含安全设计原则、安全保障措施、信息安全保障能力。方案内容需详细完整，结构清晰，符合实际。</w:t>
      </w:r>
    </w:p>
    <w:p w14:paraId="48B15B35">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安全设计原则： 需提供安全设计原则的说明。需包括平衡的原则、分级保护原则、多重保护原则、动态发展原则。</w:t>
      </w:r>
    </w:p>
    <w:p w14:paraId="2B5B8DD8">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安全保障措施：需提供系统加固措施、日常安全巡检、项目安全事件处理流程。</w:t>
      </w:r>
    </w:p>
    <w:p w14:paraId="67800BC3">
      <w:pPr>
        <w:keepNext w:val="0"/>
        <w:keepLines w:val="0"/>
        <w:pageBreakBefore w:val="0"/>
        <w:widowControl w:val="0"/>
        <w:numPr>
          <w:ilvl w:val="0"/>
          <w:numId w:val="13"/>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信息安全保障能力：需提供事件分类分级、组织结构及职责、应急处置和保障措施。</w:t>
      </w:r>
    </w:p>
    <w:p w14:paraId="179AFDC8">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七、付款方式</w:t>
      </w:r>
    </w:p>
    <w:p w14:paraId="457AE3D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合同签订后并收到发票</w:t>
      </w:r>
      <w:r>
        <w:rPr>
          <w:rFonts w:hint="eastAsia" w:ascii="宋体" w:hAnsi="宋体" w:eastAsia="宋体" w:cs="宋体"/>
          <w:color w:val="auto"/>
          <w:sz w:val="24"/>
          <w:szCs w:val="24"/>
          <w:highlight w:val="none"/>
          <w:lang w:bidi="ar"/>
        </w:rPr>
        <w:t>后60个工作日内</w:t>
      </w:r>
      <w:r>
        <w:rPr>
          <w:rFonts w:hint="eastAsia" w:ascii="宋体" w:hAnsi="宋体" w:eastAsia="宋体" w:cs="宋体"/>
          <w:color w:val="auto"/>
          <w:sz w:val="24"/>
          <w:szCs w:val="24"/>
          <w:highlight w:val="none"/>
          <w:lang w:val="en-US" w:eastAsia="zh-CN" w:bidi="ar"/>
        </w:rPr>
        <w:t>支付40%,项目验收并收到发票</w:t>
      </w:r>
      <w:r>
        <w:rPr>
          <w:rFonts w:hint="eastAsia" w:ascii="宋体" w:hAnsi="宋体" w:eastAsia="宋体" w:cs="宋体"/>
          <w:color w:val="auto"/>
          <w:sz w:val="24"/>
          <w:szCs w:val="24"/>
          <w:highlight w:val="none"/>
          <w:lang w:bidi="ar"/>
        </w:rPr>
        <w:t>后60个工作日内</w:t>
      </w:r>
      <w:r>
        <w:rPr>
          <w:rFonts w:hint="eastAsia" w:ascii="宋体" w:hAnsi="宋体" w:eastAsia="宋体" w:cs="宋体"/>
          <w:color w:val="auto"/>
          <w:sz w:val="24"/>
          <w:szCs w:val="24"/>
          <w:highlight w:val="none"/>
          <w:lang w:val="en-US" w:eastAsia="zh-CN" w:bidi="ar"/>
        </w:rPr>
        <w:t>一次性支付其余款项</w:t>
      </w:r>
      <w:r>
        <w:rPr>
          <w:rFonts w:hint="eastAsia" w:ascii="宋体" w:hAnsi="宋体" w:eastAsia="宋体" w:cs="宋体"/>
          <w:color w:val="auto"/>
          <w:sz w:val="24"/>
          <w:szCs w:val="24"/>
          <w:highlight w:val="none"/>
        </w:rPr>
        <w:t>。</w:t>
      </w:r>
    </w:p>
    <w:p w14:paraId="5D3A0879">
      <w:pPr>
        <w:pStyle w:val="69"/>
        <w:numPr>
          <w:ilvl w:val="1"/>
          <w:numId w:val="0"/>
        </w:numPr>
        <w:spacing w:line="460" w:lineRule="exact"/>
        <w:outlineLvl w:val="9"/>
        <w:rPr>
          <w:rFonts w:hint="eastAsia" w:asciiTheme="minorEastAsia" w:hAnsiTheme="minorEastAsia" w:eastAsiaTheme="minorEastAsia" w:cstheme="minorEastAsia"/>
          <w:color w:val="auto"/>
          <w:sz w:val="24"/>
          <w:szCs w:val="24"/>
          <w:highlight w:val="none"/>
        </w:rPr>
      </w:pPr>
    </w:p>
    <w:p w14:paraId="03589F9F">
      <w:pPr>
        <w:pStyle w:val="11"/>
        <w:rPr>
          <w:rFonts w:hint="eastAsia"/>
          <w:highlight w:val="none"/>
        </w:rPr>
      </w:pPr>
    </w:p>
    <w:p w14:paraId="12B6BBF2">
      <w:pPr>
        <w:pStyle w:val="2"/>
        <w:keepNext w:val="0"/>
        <w:keepLines w:val="0"/>
        <w:pageBreakBefore w:val="0"/>
        <w:kinsoku/>
        <w:wordWrap/>
        <w:overflowPunct/>
        <w:topLinePunct w:val="0"/>
        <w:autoSpaceDE/>
        <w:autoSpaceDN/>
        <w:bidi w:val="0"/>
        <w:adjustRightInd/>
        <w:spacing w:line="500" w:lineRule="exact"/>
        <w:ind w:left="0" w:firstLine="482" w:firstLineChars="200"/>
        <w:textAlignment w:val="auto"/>
        <w:rPr>
          <w:rFonts w:hint="eastAsia" w:ascii="宋体" w:hAnsi="宋体" w:eastAsia="宋体" w:cs="宋体"/>
          <w:b/>
          <w:sz w:val="24"/>
          <w:szCs w:val="24"/>
          <w:highlight w:val="none"/>
        </w:rPr>
      </w:pPr>
    </w:p>
    <w:p w14:paraId="4E1023CA">
      <w:pPr>
        <w:pStyle w:val="2"/>
        <w:ind w:left="450"/>
        <w:rPr>
          <w:rFonts w:hint="eastAsia" w:hAnsi="宋体" w:eastAsia="宋体" w:cs="宋体"/>
          <w:b/>
          <w:sz w:val="24"/>
          <w:szCs w:val="24"/>
          <w:highlight w:val="none"/>
        </w:rPr>
      </w:pPr>
    </w:p>
    <w:p w14:paraId="6E87F290">
      <w:pPr>
        <w:spacing w:line="440" w:lineRule="exact"/>
        <w:rPr>
          <w:rFonts w:hint="eastAsia" w:ascii="宋体" w:hAnsi="宋体" w:eastAsia="宋体" w:cs="宋体"/>
          <w:b/>
          <w:bCs/>
          <w:sz w:val="24"/>
          <w:szCs w:val="24"/>
          <w:highlight w:val="none"/>
        </w:rPr>
      </w:pPr>
    </w:p>
    <w:p w14:paraId="4AFBFD25">
      <w:pP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附件：服务类项目履约验收方案</w:t>
      </w:r>
    </w:p>
    <w:p w14:paraId="1D21E3D3">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一、项目概况</w:t>
      </w:r>
    </w:p>
    <w:p w14:paraId="4ADB3977">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项目编号：</w:t>
      </w:r>
    </w:p>
    <w:p w14:paraId="6170C0DD">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项目名称：</w:t>
      </w:r>
    </w:p>
    <w:p w14:paraId="4B0B162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供应商名称：</w:t>
      </w:r>
    </w:p>
    <w:p w14:paraId="6DECDD34">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 xml:space="preserve">合同金额： </w:t>
      </w:r>
    </w:p>
    <w:p w14:paraId="5DD845A7">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验收主体：</w:t>
      </w:r>
    </w:p>
    <w:p w14:paraId="7E33EC88">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二、验收目的</w:t>
      </w:r>
    </w:p>
    <w:p w14:paraId="49FD1A41">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19BECF21">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三、验收依据</w:t>
      </w:r>
    </w:p>
    <w:p w14:paraId="6CA8B331">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515B565">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四、验收责任主体</w:t>
      </w:r>
    </w:p>
    <w:p w14:paraId="71C0EE1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082B5F1">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五、验收方式(形式)</w:t>
      </w:r>
    </w:p>
    <w:p w14:paraId="6119FB58">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5.1日常考核、分段验收</w:t>
      </w:r>
    </w:p>
    <w:p w14:paraId="18BA228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对于一次性整体验收不能反映履约情况的服务类项目，需要在服务期内对供应商服务实施情况进行日常考核、分段验收，应科学确定检查周期或分段节点，指派具体考核人员，分别实施验收。</w:t>
      </w:r>
    </w:p>
    <w:p w14:paraId="665AA379">
      <w:pPr>
        <w:pStyle w:val="58"/>
        <w:spacing w:line="440" w:lineRule="exact"/>
        <w:ind w:firstLine="482"/>
        <w:rPr>
          <w:rFonts w:hint="eastAsia" w:hAnsi="宋体" w:eastAsia="宋体" w:cs="宋体"/>
          <w:sz w:val="24"/>
          <w:szCs w:val="24"/>
          <w:highlight w:val="none"/>
        </w:rPr>
      </w:pPr>
      <w:r>
        <w:rPr>
          <w:rFonts w:hint="eastAsia" w:hAnsi="宋体" w:eastAsia="宋体" w:cs="宋体"/>
          <w:b/>
          <w:bCs/>
          <w:sz w:val="24"/>
          <w:szCs w:val="24"/>
          <w:highlight w:val="none"/>
        </w:rPr>
        <w:t>5.2最终验收</w:t>
      </w:r>
    </w:p>
    <w:p w14:paraId="71FF3B40">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六、验收内容：</w:t>
      </w:r>
    </w:p>
    <w:p w14:paraId="4322D06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57AFB095">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七、验收程序：</w:t>
      </w:r>
    </w:p>
    <w:p w14:paraId="2C5D0E28">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7.1验收准备</w:t>
      </w:r>
    </w:p>
    <w:p w14:paraId="3C00DEEA">
      <w:pPr>
        <w:pStyle w:val="58"/>
        <w:spacing w:line="440" w:lineRule="exact"/>
        <w:ind w:firstLine="480"/>
        <w:rPr>
          <w:rFonts w:hint="eastAsia" w:hAnsi="宋体" w:eastAsia="宋体" w:cs="宋体"/>
          <w:b/>
          <w:bCs/>
          <w:sz w:val="24"/>
          <w:szCs w:val="24"/>
          <w:highlight w:val="none"/>
        </w:rPr>
      </w:pPr>
      <w:r>
        <w:rPr>
          <w:rFonts w:hint="eastAsia" w:hAnsi="宋体" w:eastAsia="宋体" w:cs="宋体"/>
          <w:sz w:val="24"/>
          <w:szCs w:val="24"/>
          <w:highlight w:val="none"/>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highlight w:val="none"/>
        </w:rPr>
        <w:t>供应商在收到催告后五个工作日内拒不配合的，采购人应依照合同约定追究其责任。</w:t>
      </w:r>
    </w:p>
    <w:p w14:paraId="14A679C0">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7.1.2供应商应当配合采购人、采购代理机构做好项目验收工作，及时提供与项目验收相关的生产、技术、服务、数量、质量、安全、合格证明及验收所必须具备的其他材料。</w:t>
      </w:r>
    </w:p>
    <w:p w14:paraId="2F6BAD53">
      <w:pPr>
        <w:pStyle w:val="58"/>
        <w:spacing w:line="440" w:lineRule="exact"/>
        <w:ind w:firstLine="480"/>
        <w:rPr>
          <w:rFonts w:hint="eastAsia" w:hAnsi="宋体" w:eastAsia="宋体" w:cs="宋体"/>
          <w:b/>
          <w:bCs/>
          <w:sz w:val="24"/>
          <w:szCs w:val="24"/>
          <w:highlight w:val="none"/>
        </w:rPr>
      </w:pPr>
      <w:r>
        <w:rPr>
          <w:rFonts w:hint="eastAsia" w:hAnsi="宋体" w:eastAsia="宋体" w:cs="宋体"/>
          <w:sz w:val="24"/>
          <w:szCs w:val="24"/>
          <w:highlight w:val="none"/>
        </w:rPr>
        <w:t>7.1.3采购人应及时全面准备验收，自收到验收</w:t>
      </w:r>
      <w:r>
        <w:rPr>
          <w:rFonts w:hint="eastAsia" w:hAnsi="宋体" w:eastAsia="宋体" w:cs="宋体"/>
          <w:b/>
          <w:bCs/>
          <w:sz w:val="24"/>
          <w:szCs w:val="24"/>
          <w:highlight w:val="none"/>
        </w:rPr>
        <w:t>申请之日起五个工作日内</w:t>
      </w:r>
      <w:r>
        <w:rPr>
          <w:rFonts w:hint="eastAsia" w:hAnsi="宋体" w:eastAsia="宋体" w:cs="宋体"/>
          <w:sz w:val="24"/>
          <w:szCs w:val="24"/>
          <w:highlight w:val="none"/>
        </w:rPr>
        <w:t>做好通水、通电、准备验收工具等必要的验收准备工作、启动项目验收、通知供应商。</w:t>
      </w:r>
    </w:p>
    <w:p w14:paraId="0E6C3E8F">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7.2验收小组</w:t>
      </w:r>
    </w:p>
    <w:p w14:paraId="58A9F5A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8C25AC9">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4F766461">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7.3参与验收人员</w:t>
      </w:r>
    </w:p>
    <w:p w14:paraId="786AF6F2">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7.3.1技术复杂或专业性强的政府采购项目，可以邀请有资质的第三方专业机构参加验收并出具专业意见。</w:t>
      </w:r>
    </w:p>
    <w:p w14:paraId="38EAA8C2">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7.3.2对于采购人和使用人分离的采购项目，采购人或其委托的采购代理机构应当邀请实际使用人参与验收</w:t>
      </w:r>
    </w:p>
    <w:p w14:paraId="39E93C3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7.3.3政府向社会公众提供的公共服务项目，验收时应当邀请服务对象进行公共服务项目满意度评价，评价结果作为履约验收的参考依据。</w:t>
      </w:r>
    </w:p>
    <w:p w14:paraId="015C31A8">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7.4验收原则</w:t>
      </w:r>
    </w:p>
    <w:p w14:paraId="1F23937F">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政府采购履约验收应当遵循全面完整、客观真实、诚实信用的原则，坚持公开透明、应验必验、验收必严、违约必究。</w:t>
      </w:r>
    </w:p>
    <w:p w14:paraId="414E3888">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21DB704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7.4.2项目验收范围应当完整，与采购合同一致，不得省略、遗漏和缺失，也不得擅自扩大范围。</w:t>
      </w:r>
    </w:p>
    <w:p w14:paraId="55541801">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7.4.3项目验收方式应当符合项目特点，不能明确客观标准、涉及主观判断的，可以通过在采购人、使用人中开展问卷调查等方式予以客观、量化。</w:t>
      </w:r>
    </w:p>
    <w:p w14:paraId="0ACC5179">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7.4.4项目验收标准应包括所有客观、量化指标，符合采购合同约定，未进行相应约定的，应当符合法律法规、政策要求、国家标准、行业标准，地方标准或企业标准等有关标准。</w:t>
      </w:r>
    </w:p>
    <w:p w14:paraId="142B721B">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7.4.5项目验收意见应当客观真实。验收小组成员意见不一致时，按照少数服从多数的原则作出验收意见。</w:t>
      </w:r>
    </w:p>
    <w:p w14:paraId="64B7C54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7.4.6验收方法主要包括全部查验核对和抽查核对。</w:t>
      </w:r>
    </w:p>
    <w:p w14:paraId="4C74346A">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7.5验收记录</w:t>
      </w:r>
    </w:p>
    <w:p w14:paraId="72E2186F">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7.5.1验收小组应当要求参与验收的供应商、专业机构、专家和服务对象等出具书面意见，作为验收书的重要组成部分。</w:t>
      </w:r>
    </w:p>
    <w:p w14:paraId="3C09C69C">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CFD8529">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21DFC1BC">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八、验收结果</w:t>
      </w:r>
    </w:p>
    <w:p w14:paraId="2DD8A33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5D9A879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6448702E">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49DFB3FA">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九、验收资料归档</w:t>
      </w:r>
    </w:p>
    <w:p w14:paraId="313533E7">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671A286F">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pacing w:val="9"/>
          <w:sz w:val="44"/>
          <w:szCs w:val="44"/>
          <w:highlight w:val="none"/>
        </w:rPr>
      </w:pPr>
    </w:p>
    <w:p w14:paraId="59406E65">
      <w:pPr>
        <w:pStyle w:val="6"/>
        <w:numPr>
          <w:ilvl w:val="3"/>
          <w:numId w:val="0"/>
        </w:numPr>
        <w:rPr>
          <w:rFonts w:hint="eastAsia" w:ascii="宋体" w:hAnsi="宋体" w:eastAsia="宋体" w:cs="宋体"/>
          <w:highlight w:val="none"/>
        </w:rPr>
      </w:pPr>
    </w:p>
    <w:p w14:paraId="498EB836">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z w:val="44"/>
          <w:szCs w:val="44"/>
          <w:highlight w:val="none"/>
        </w:rPr>
      </w:pPr>
      <w:r>
        <w:rPr>
          <w:rFonts w:hint="eastAsia" w:ascii="宋体" w:hAnsi="宋体" w:eastAsia="宋体" w:cs="宋体"/>
          <w:b/>
          <w:bCs/>
          <w:spacing w:val="9"/>
          <w:sz w:val="44"/>
          <w:szCs w:val="44"/>
          <w:highlight w:val="none"/>
        </w:rPr>
        <w:t>政府采购履约验收书(服务类）</w:t>
      </w:r>
    </w:p>
    <w:tbl>
      <w:tblPr>
        <w:tblStyle w:val="24"/>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701"/>
      </w:tblGrid>
      <w:tr w14:paraId="3AF34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455E0BC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30F2F5F">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631B27BF">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14:paraId="41D9A9B9">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6525003">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14:paraId="31A754F7">
            <w:pPr>
              <w:spacing w:line="360" w:lineRule="exact"/>
              <w:jc w:val="center"/>
              <w:rPr>
                <w:rFonts w:hint="eastAsia" w:ascii="宋体" w:hAnsi="宋体" w:eastAsia="宋体" w:cs="宋体"/>
                <w:sz w:val="18"/>
                <w:szCs w:val="18"/>
                <w:highlight w:val="none"/>
                <w:lang w:bidi="ar"/>
              </w:rPr>
            </w:pPr>
          </w:p>
        </w:tc>
      </w:tr>
      <w:tr w14:paraId="47A9A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F6E0AA0">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21C9332">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09106FE2">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14:paraId="6CE65F5D">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75BF413">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14:paraId="4FEFA06E">
            <w:pPr>
              <w:spacing w:line="360" w:lineRule="exact"/>
              <w:jc w:val="center"/>
              <w:rPr>
                <w:rFonts w:hint="eastAsia" w:ascii="宋体" w:hAnsi="宋体" w:eastAsia="宋体" w:cs="宋体"/>
                <w:sz w:val="18"/>
                <w:szCs w:val="18"/>
                <w:highlight w:val="none"/>
                <w:lang w:bidi="ar"/>
              </w:rPr>
            </w:pPr>
          </w:p>
        </w:tc>
      </w:tr>
      <w:tr w14:paraId="49EAE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783330F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1FC289F9">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14:paraId="4D6222DC">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528" w:type="dxa"/>
            <w:gridSpan w:val="5"/>
            <w:tcBorders>
              <w:top w:val="single" w:color="000000" w:sz="2" w:space="0"/>
              <w:left w:val="single" w:color="000000" w:sz="2" w:space="0"/>
              <w:bottom w:val="single" w:color="000000" w:sz="2" w:space="0"/>
              <w:right w:val="single" w:color="000000" w:sz="2" w:space="0"/>
            </w:tcBorders>
            <w:vAlign w:val="center"/>
          </w:tcPr>
          <w:p w14:paraId="1E40873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共分   期（段），此为第   期（段）验收</w:t>
            </w:r>
          </w:p>
        </w:tc>
      </w:tr>
      <w:tr w14:paraId="53067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2F41F47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6D49FF00">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5D1187F4">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14:paraId="0BDE38A0">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6CDFD7C">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14:paraId="0F04844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□自行简易验收</w:t>
            </w:r>
          </w:p>
          <w:p w14:paraId="3FD42423">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□验收小组验收</w:t>
            </w:r>
          </w:p>
          <w:p w14:paraId="5E52E9D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3664F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14:paraId="26576120">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6516495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14:paraId="00724A3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14:paraId="0256EC88">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C6DAD0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EFBAFE1">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14:paraId="4E9AB4FB">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合同履约时间、 地点、方式</w:t>
            </w:r>
          </w:p>
        </w:tc>
      </w:tr>
      <w:tr w14:paraId="3F4F8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14:paraId="5088867C">
            <w:pPr>
              <w:spacing w:line="360" w:lineRule="exact"/>
              <w:jc w:val="center"/>
              <w:rPr>
                <w:rFonts w:hint="eastAsia" w:ascii="宋体" w:hAnsi="宋体" w:eastAsia="宋体" w:cs="宋体"/>
                <w:sz w:val="18"/>
                <w:szCs w:val="18"/>
                <w:highlight w:val="none"/>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56DB95BE">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4F82220">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14:paraId="456FC74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28AFC832">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14:paraId="25E09E79">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FAA03AA">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6526650">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D1C8C14">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5E4B620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2320042">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14:paraId="13AFB4F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8C21C1E">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2E63C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78C0504">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专业检测机构情况说明</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445FC7EA">
            <w:pPr>
              <w:spacing w:line="360" w:lineRule="exact"/>
              <w:jc w:val="center"/>
              <w:rPr>
                <w:rFonts w:hint="eastAsia" w:ascii="宋体" w:hAnsi="宋体" w:eastAsia="宋体" w:cs="宋体"/>
                <w:sz w:val="18"/>
                <w:szCs w:val="18"/>
                <w:highlight w:val="none"/>
                <w:lang w:bidi="ar"/>
              </w:rPr>
            </w:pPr>
          </w:p>
        </w:tc>
      </w:tr>
      <w:tr w14:paraId="157C3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C79FD1B">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1B14F5A1">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16F6C4E4">
            <w:pPr>
              <w:spacing w:line="360" w:lineRule="exact"/>
              <w:jc w:val="center"/>
              <w:rPr>
                <w:rFonts w:hint="eastAsia" w:ascii="宋体" w:hAnsi="宋体" w:eastAsia="宋体" w:cs="宋体"/>
                <w:sz w:val="18"/>
                <w:szCs w:val="18"/>
                <w:highlight w:val="none"/>
                <w:lang w:bidi="ar"/>
              </w:rPr>
            </w:pPr>
          </w:p>
        </w:tc>
      </w:tr>
      <w:tr w14:paraId="553AD6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1E39F69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7A670C7D">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51CAE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096146F8">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3EF183A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66534780">
            <w:pPr>
              <w:spacing w:line="360" w:lineRule="exact"/>
              <w:jc w:val="center"/>
              <w:rPr>
                <w:rFonts w:hint="eastAsia" w:ascii="宋体" w:hAnsi="宋体" w:eastAsia="宋体" w:cs="宋体"/>
                <w:sz w:val="18"/>
                <w:szCs w:val="18"/>
                <w:highlight w:val="none"/>
                <w:lang w:bidi="ar"/>
              </w:rPr>
            </w:pPr>
          </w:p>
        </w:tc>
      </w:tr>
      <w:tr w14:paraId="2FC7A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2F56AFDA">
            <w:pPr>
              <w:spacing w:line="5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14:paraId="65D6DCA8">
            <w:pPr>
              <w:spacing w:line="5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7AE66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14:paraId="324FBBCB">
            <w:pPr>
              <w:spacing w:line="380" w:lineRule="exact"/>
              <w:jc w:val="left"/>
              <w:rPr>
                <w:rFonts w:hint="eastAsia" w:ascii="宋体" w:hAnsi="宋体" w:eastAsia="宋体" w:cs="宋体"/>
                <w:sz w:val="18"/>
                <w:szCs w:val="18"/>
                <w:highlight w:val="none"/>
                <w:lang w:bidi="ar"/>
              </w:rPr>
            </w:pPr>
          </w:p>
          <w:p w14:paraId="4C0B1DF8">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14:paraId="592DE6DE">
            <w:pPr>
              <w:spacing w:line="380" w:lineRule="exact"/>
              <w:jc w:val="left"/>
              <w:rPr>
                <w:rFonts w:hint="eastAsia" w:ascii="宋体" w:hAnsi="宋体" w:eastAsia="宋体" w:cs="宋体"/>
                <w:sz w:val="18"/>
                <w:szCs w:val="18"/>
                <w:highlight w:val="none"/>
                <w:lang w:bidi="ar"/>
              </w:rPr>
            </w:pPr>
          </w:p>
          <w:p w14:paraId="6AD6408B">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经办人：         负责人：               （采购人公章）</w:t>
            </w:r>
          </w:p>
        </w:tc>
      </w:tr>
      <w:tr w14:paraId="57F2F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639" w:type="dxa"/>
            <w:gridSpan w:val="8"/>
            <w:tcBorders>
              <w:top w:val="single" w:color="000000" w:sz="2" w:space="0"/>
              <w:left w:val="single" w:color="000000" w:sz="2" w:space="0"/>
              <w:bottom w:val="single" w:color="000000" w:sz="2" w:space="0"/>
              <w:right w:val="single" w:color="000000" w:sz="2" w:space="0"/>
            </w:tcBorders>
          </w:tcPr>
          <w:p w14:paraId="21D21742">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供应商确认：</w:t>
            </w:r>
          </w:p>
          <w:p w14:paraId="0E6FF41A">
            <w:pPr>
              <w:spacing w:line="380" w:lineRule="exact"/>
              <w:jc w:val="left"/>
              <w:rPr>
                <w:rFonts w:hint="eastAsia" w:ascii="宋体" w:hAnsi="宋体" w:eastAsia="宋体" w:cs="宋体"/>
                <w:sz w:val="18"/>
                <w:szCs w:val="18"/>
                <w:highlight w:val="none"/>
                <w:lang w:bidi="ar"/>
              </w:rPr>
            </w:pPr>
          </w:p>
          <w:p w14:paraId="26527188">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（单位公章或授权代表签字）</w:t>
            </w:r>
          </w:p>
        </w:tc>
      </w:tr>
    </w:tbl>
    <w:p w14:paraId="1383D520">
      <w:pPr>
        <w:pStyle w:val="8"/>
        <w:rPr>
          <w:rFonts w:hint="eastAsia" w:ascii="宋体" w:hAnsi="宋体" w:eastAsia="宋体" w:cs="宋体"/>
          <w:highlight w:val="none"/>
        </w:rPr>
      </w:pPr>
    </w:p>
    <w:p w14:paraId="6E1661BC">
      <w:pPr>
        <w:spacing w:line="600" w:lineRule="exact"/>
        <w:jc w:val="center"/>
        <w:rPr>
          <w:rFonts w:hint="eastAsia" w:ascii="宋体" w:hAnsi="宋体" w:eastAsia="宋体" w:cs="宋体"/>
          <w:b/>
          <w:sz w:val="24"/>
          <w:szCs w:val="24"/>
          <w:highlight w:val="none"/>
        </w:rPr>
      </w:pPr>
    </w:p>
    <w:p w14:paraId="4BA4B03C">
      <w:pPr>
        <w:pStyle w:val="2"/>
        <w:rPr>
          <w:rFonts w:hint="eastAsia" w:hAnsi="宋体" w:eastAsia="宋体" w:cs="宋体"/>
          <w:b/>
          <w:sz w:val="24"/>
          <w:szCs w:val="24"/>
          <w:highlight w:val="none"/>
        </w:rPr>
      </w:pPr>
    </w:p>
    <w:p w14:paraId="6FFE567F">
      <w:pPr>
        <w:pStyle w:val="2"/>
        <w:rPr>
          <w:rFonts w:hint="eastAsia" w:hAnsi="宋体" w:eastAsia="宋体" w:cs="宋体"/>
          <w:b/>
          <w:sz w:val="24"/>
          <w:szCs w:val="24"/>
          <w:highlight w:val="none"/>
        </w:rPr>
      </w:pPr>
    </w:p>
    <w:p w14:paraId="3D4F2A14">
      <w:pPr>
        <w:pStyle w:val="2"/>
        <w:rPr>
          <w:rFonts w:hint="eastAsia" w:hAnsi="宋体" w:eastAsia="宋体" w:cs="宋体"/>
          <w:b/>
          <w:sz w:val="24"/>
          <w:szCs w:val="24"/>
          <w:highlight w:val="none"/>
        </w:rPr>
      </w:pPr>
    </w:p>
    <w:p w14:paraId="308ECB85">
      <w:pPr>
        <w:pStyle w:val="2"/>
        <w:rPr>
          <w:rFonts w:hint="eastAsia" w:hAnsi="宋体" w:eastAsia="宋体" w:cs="宋体"/>
          <w:b/>
          <w:sz w:val="24"/>
          <w:szCs w:val="24"/>
          <w:highlight w:val="none"/>
        </w:rPr>
      </w:pPr>
    </w:p>
    <w:p w14:paraId="3E0E16D2">
      <w:pPr>
        <w:pStyle w:val="2"/>
        <w:rPr>
          <w:rFonts w:hint="eastAsia" w:hAnsi="宋体" w:eastAsia="宋体" w:cs="宋体"/>
          <w:b/>
          <w:sz w:val="24"/>
          <w:szCs w:val="24"/>
          <w:highlight w:val="none"/>
        </w:rPr>
      </w:pPr>
    </w:p>
    <w:p w14:paraId="12DD1D4E">
      <w:pPr>
        <w:pStyle w:val="2"/>
        <w:rPr>
          <w:rFonts w:hint="eastAsia" w:hAnsi="宋体" w:eastAsia="宋体" w:cs="宋体"/>
          <w:b/>
          <w:sz w:val="24"/>
          <w:szCs w:val="24"/>
          <w:highlight w:val="none"/>
        </w:rPr>
      </w:pPr>
    </w:p>
    <w:p w14:paraId="23411723">
      <w:pPr>
        <w:pStyle w:val="2"/>
        <w:rPr>
          <w:rFonts w:hint="eastAsia" w:hAnsi="宋体" w:eastAsia="宋体" w:cs="宋体"/>
          <w:b/>
          <w:sz w:val="24"/>
          <w:szCs w:val="24"/>
          <w:highlight w:val="none"/>
        </w:rPr>
      </w:pPr>
    </w:p>
    <w:p w14:paraId="0BCAD23C">
      <w:pPr>
        <w:pStyle w:val="2"/>
        <w:rPr>
          <w:rFonts w:hint="eastAsia" w:hAnsi="宋体" w:eastAsia="宋体" w:cs="宋体"/>
          <w:b/>
          <w:sz w:val="24"/>
          <w:szCs w:val="24"/>
          <w:highlight w:val="none"/>
        </w:rPr>
      </w:pPr>
    </w:p>
    <w:p w14:paraId="04D6BBB1">
      <w:pPr>
        <w:pStyle w:val="2"/>
        <w:rPr>
          <w:rFonts w:hint="eastAsia" w:hAnsi="宋体" w:eastAsia="宋体" w:cs="宋体"/>
          <w:b/>
          <w:sz w:val="24"/>
          <w:szCs w:val="24"/>
          <w:highlight w:val="none"/>
        </w:rPr>
      </w:pPr>
    </w:p>
    <w:p w14:paraId="0F97E7EB">
      <w:pPr>
        <w:pStyle w:val="2"/>
        <w:rPr>
          <w:rFonts w:hint="eastAsia" w:hAnsi="宋体" w:eastAsia="宋体" w:cs="宋体"/>
          <w:b/>
          <w:sz w:val="24"/>
          <w:szCs w:val="24"/>
          <w:highlight w:val="none"/>
        </w:rPr>
      </w:pPr>
    </w:p>
    <w:p w14:paraId="3C5E1F27">
      <w:pPr>
        <w:pStyle w:val="2"/>
        <w:rPr>
          <w:rFonts w:hint="eastAsia" w:hAnsi="宋体" w:eastAsia="宋体" w:cs="宋体"/>
          <w:b/>
          <w:sz w:val="24"/>
          <w:szCs w:val="24"/>
          <w:highlight w:val="none"/>
        </w:rPr>
      </w:pPr>
    </w:p>
    <w:p w14:paraId="5E9EDF29">
      <w:pPr>
        <w:pStyle w:val="2"/>
        <w:rPr>
          <w:rFonts w:hint="eastAsia" w:hAnsi="宋体" w:eastAsia="宋体" w:cs="宋体"/>
          <w:b/>
          <w:sz w:val="24"/>
          <w:szCs w:val="24"/>
          <w:highlight w:val="none"/>
        </w:rPr>
      </w:pPr>
    </w:p>
    <w:p w14:paraId="702A82E1">
      <w:pPr>
        <w:pStyle w:val="2"/>
        <w:rPr>
          <w:rFonts w:hint="eastAsia" w:hAnsi="宋体" w:eastAsia="宋体" w:cs="宋体"/>
          <w:b/>
          <w:sz w:val="24"/>
          <w:szCs w:val="24"/>
          <w:highlight w:val="none"/>
        </w:rPr>
      </w:pPr>
    </w:p>
    <w:p w14:paraId="50057E90">
      <w:pPr>
        <w:pStyle w:val="2"/>
        <w:rPr>
          <w:rFonts w:hint="eastAsia" w:hAnsi="宋体" w:eastAsia="宋体" w:cs="宋体"/>
          <w:b/>
          <w:sz w:val="24"/>
          <w:szCs w:val="24"/>
          <w:highlight w:val="none"/>
        </w:rPr>
      </w:pPr>
    </w:p>
    <w:p w14:paraId="32D14DD0">
      <w:pPr>
        <w:pStyle w:val="2"/>
        <w:rPr>
          <w:rFonts w:hint="eastAsia" w:hAnsi="宋体" w:eastAsia="宋体" w:cs="宋体"/>
          <w:b/>
          <w:sz w:val="24"/>
          <w:szCs w:val="24"/>
          <w:highlight w:val="none"/>
        </w:rPr>
      </w:pPr>
    </w:p>
    <w:p w14:paraId="762EFF59">
      <w:pPr>
        <w:pStyle w:val="2"/>
        <w:rPr>
          <w:rFonts w:hint="eastAsia" w:hAnsi="宋体" w:eastAsia="宋体" w:cs="宋体"/>
          <w:b/>
          <w:sz w:val="24"/>
          <w:szCs w:val="24"/>
          <w:highlight w:val="none"/>
        </w:rPr>
      </w:pPr>
    </w:p>
    <w:p w14:paraId="161ACC18">
      <w:pPr>
        <w:pStyle w:val="2"/>
        <w:rPr>
          <w:rFonts w:hint="eastAsia" w:hAnsi="宋体" w:eastAsia="宋体" w:cs="宋体"/>
          <w:b/>
          <w:sz w:val="24"/>
          <w:szCs w:val="24"/>
          <w:highlight w:val="none"/>
        </w:rPr>
      </w:pPr>
    </w:p>
    <w:p w14:paraId="1A3E60C6">
      <w:pPr>
        <w:pStyle w:val="2"/>
        <w:rPr>
          <w:rFonts w:hint="eastAsia" w:hAnsi="宋体" w:eastAsia="宋体" w:cs="宋体"/>
          <w:b/>
          <w:sz w:val="24"/>
          <w:szCs w:val="24"/>
          <w:highlight w:val="none"/>
        </w:rPr>
      </w:pPr>
    </w:p>
    <w:p w14:paraId="30DA8BA1">
      <w:pPr>
        <w:pStyle w:val="2"/>
        <w:rPr>
          <w:rFonts w:hint="eastAsia" w:hAnsi="宋体" w:eastAsia="宋体" w:cs="宋体"/>
          <w:b/>
          <w:sz w:val="24"/>
          <w:szCs w:val="24"/>
          <w:highlight w:val="none"/>
        </w:rPr>
      </w:pPr>
    </w:p>
    <w:p w14:paraId="5800FF2B">
      <w:pPr>
        <w:pStyle w:val="2"/>
        <w:rPr>
          <w:rFonts w:hint="eastAsia" w:hAnsi="宋体" w:eastAsia="宋体" w:cs="宋体"/>
          <w:b/>
          <w:sz w:val="24"/>
          <w:szCs w:val="24"/>
          <w:highlight w:val="none"/>
        </w:rPr>
      </w:pPr>
    </w:p>
    <w:p w14:paraId="11D4F526">
      <w:pPr>
        <w:pStyle w:val="2"/>
        <w:rPr>
          <w:rFonts w:hint="eastAsia" w:hAnsi="宋体" w:eastAsia="宋体" w:cs="宋体"/>
          <w:b/>
          <w:sz w:val="24"/>
          <w:szCs w:val="24"/>
          <w:highlight w:val="none"/>
        </w:rPr>
      </w:pPr>
    </w:p>
    <w:p w14:paraId="0DDB1731">
      <w:pPr>
        <w:pStyle w:val="2"/>
        <w:rPr>
          <w:rFonts w:hint="eastAsia" w:hAnsi="宋体" w:eastAsia="宋体" w:cs="宋体"/>
          <w:b/>
          <w:sz w:val="24"/>
          <w:szCs w:val="24"/>
          <w:highlight w:val="none"/>
        </w:rPr>
      </w:pPr>
    </w:p>
    <w:p w14:paraId="5AA7F57C">
      <w:pPr>
        <w:pStyle w:val="2"/>
        <w:rPr>
          <w:rFonts w:hint="eastAsia" w:hAnsi="宋体" w:eastAsia="宋体" w:cs="宋体"/>
          <w:b/>
          <w:sz w:val="24"/>
          <w:szCs w:val="24"/>
          <w:highlight w:val="none"/>
        </w:rPr>
      </w:pPr>
    </w:p>
    <w:p w14:paraId="57C18B04">
      <w:pPr>
        <w:pStyle w:val="2"/>
        <w:rPr>
          <w:rFonts w:hint="eastAsia" w:hAnsi="宋体" w:eastAsia="宋体" w:cs="宋体"/>
          <w:b/>
          <w:sz w:val="24"/>
          <w:szCs w:val="24"/>
          <w:highlight w:val="none"/>
        </w:rPr>
      </w:pPr>
    </w:p>
    <w:p w14:paraId="5BE1A0D1">
      <w:pPr>
        <w:pStyle w:val="2"/>
        <w:rPr>
          <w:rFonts w:hint="eastAsia" w:hAnsi="宋体" w:eastAsia="宋体" w:cs="宋体"/>
          <w:b/>
          <w:sz w:val="24"/>
          <w:szCs w:val="24"/>
          <w:highlight w:val="none"/>
        </w:rPr>
      </w:pPr>
    </w:p>
    <w:p w14:paraId="5DB6B68A">
      <w:pPr>
        <w:pStyle w:val="2"/>
        <w:rPr>
          <w:rFonts w:hint="eastAsia" w:hAnsi="宋体" w:eastAsia="宋体" w:cs="宋体"/>
          <w:b/>
          <w:sz w:val="24"/>
          <w:szCs w:val="24"/>
          <w:highlight w:val="none"/>
        </w:rPr>
      </w:pPr>
    </w:p>
    <w:tbl>
      <w:tblPr>
        <w:tblStyle w:val="24"/>
        <w:tblW w:w="5000" w:type="pct"/>
        <w:tblInd w:w="0" w:type="dxa"/>
        <w:tblLayout w:type="autofit"/>
        <w:tblCellMar>
          <w:top w:w="0" w:type="dxa"/>
          <w:left w:w="108" w:type="dxa"/>
          <w:bottom w:w="0" w:type="dxa"/>
          <w:right w:w="108" w:type="dxa"/>
        </w:tblCellMar>
      </w:tblPr>
      <w:tblGrid>
        <w:gridCol w:w="4025"/>
        <w:gridCol w:w="756"/>
        <w:gridCol w:w="4026"/>
        <w:gridCol w:w="764"/>
      </w:tblGrid>
      <w:tr w14:paraId="19071801">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0DB153C3">
            <w:pPr>
              <w:widowControl/>
              <w:jc w:val="center"/>
              <w:textAlignment w:val="center"/>
              <w:rPr>
                <w:rFonts w:hint="eastAsia" w:ascii="宋体" w:hAnsi="宋体" w:eastAsia="宋体" w:cs="宋体"/>
                <w:color w:val="000000"/>
                <w:sz w:val="40"/>
                <w:szCs w:val="40"/>
                <w:highlight w:val="none"/>
              </w:rPr>
            </w:pPr>
            <w:r>
              <w:rPr>
                <w:rFonts w:hint="eastAsia" w:ascii="宋体" w:hAnsi="宋体" w:eastAsia="宋体" w:cs="宋体"/>
                <w:color w:val="000000"/>
                <w:kern w:val="0"/>
                <w:sz w:val="40"/>
                <w:szCs w:val="40"/>
                <w:highlight w:val="none"/>
                <w:lang w:bidi="ar"/>
              </w:rPr>
              <w:t>政府采购履约验收通知单（参考样本）</w:t>
            </w:r>
          </w:p>
        </w:tc>
      </w:tr>
      <w:tr w14:paraId="13FE3CE1">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noWrap/>
            <w:vAlign w:val="center"/>
          </w:tcPr>
          <w:p w14:paraId="4D5F5B15">
            <w:pPr>
              <w:widowControl/>
              <w:jc w:val="left"/>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供应商：</w:t>
            </w:r>
          </w:p>
        </w:tc>
        <w:tc>
          <w:tcPr>
            <w:tcW w:w="395" w:type="pct"/>
            <w:tcBorders>
              <w:top w:val="nil"/>
              <w:left w:val="nil"/>
              <w:bottom w:val="nil"/>
              <w:right w:val="nil"/>
            </w:tcBorders>
            <w:noWrap/>
            <w:vAlign w:val="center"/>
          </w:tcPr>
          <w:p w14:paraId="3F7D302E">
            <w:pPr>
              <w:jc w:val="center"/>
              <w:rPr>
                <w:rFonts w:hint="eastAsia" w:ascii="宋体" w:hAnsi="宋体" w:eastAsia="宋体" w:cs="宋体"/>
                <w:b/>
                <w:bCs/>
                <w:color w:val="000000"/>
                <w:sz w:val="24"/>
                <w:szCs w:val="24"/>
                <w:highlight w:val="none"/>
              </w:rPr>
            </w:pPr>
          </w:p>
        </w:tc>
        <w:tc>
          <w:tcPr>
            <w:tcW w:w="2103" w:type="pct"/>
            <w:tcBorders>
              <w:top w:val="nil"/>
              <w:left w:val="nil"/>
              <w:bottom w:val="nil"/>
              <w:right w:val="nil"/>
            </w:tcBorders>
            <w:noWrap/>
            <w:vAlign w:val="center"/>
          </w:tcPr>
          <w:p w14:paraId="6D51D762">
            <w:pPr>
              <w:jc w:val="center"/>
              <w:rPr>
                <w:rFonts w:hint="eastAsia" w:ascii="宋体" w:hAnsi="宋体" w:eastAsia="宋体" w:cs="宋体"/>
                <w:b/>
                <w:bCs/>
                <w:color w:val="000000"/>
                <w:sz w:val="24"/>
                <w:szCs w:val="24"/>
                <w:highlight w:val="none"/>
              </w:rPr>
            </w:pPr>
          </w:p>
        </w:tc>
        <w:tc>
          <w:tcPr>
            <w:tcW w:w="396" w:type="pct"/>
            <w:tcBorders>
              <w:top w:val="nil"/>
              <w:left w:val="nil"/>
              <w:bottom w:val="nil"/>
              <w:right w:val="nil"/>
            </w:tcBorders>
            <w:noWrap/>
            <w:vAlign w:val="center"/>
          </w:tcPr>
          <w:p w14:paraId="4BF08AAC">
            <w:pPr>
              <w:jc w:val="center"/>
              <w:rPr>
                <w:rFonts w:hint="eastAsia" w:ascii="宋体" w:hAnsi="宋体" w:eastAsia="宋体" w:cs="宋体"/>
                <w:b/>
                <w:bCs/>
                <w:color w:val="000000"/>
                <w:sz w:val="24"/>
                <w:szCs w:val="24"/>
                <w:highlight w:val="none"/>
              </w:rPr>
            </w:pPr>
          </w:p>
        </w:tc>
      </w:tr>
      <w:tr w14:paraId="10CF7C38">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1FBE527">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5BA20E51">
            <w:pPr>
              <w:jc w:val="center"/>
              <w:rPr>
                <w:rFonts w:hint="eastAsia" w:ascii="宋体" w:hAnsi="宋体" w:eastAsia="宋体" w:cs="宋体"/>
                <w:b/>
                <w:bCs/>
                <w:color w:val="000000"/>
                <w:sz w:val="24"/>
                <w:szCs w:val="24"/>
                <w:highlight w:val="none"/>
              </w:rPr>
            </w:pPr>
          </w:p>
        </w:tc>
      </w:tr>
      <w:tr w14:paraId="45C1BC4E">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131A172A">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23EDB9A4">
            <w:pPr>
              <w:jc w:val="center"/>
              <w:rPr>
                <w:rFonts w:hint="eastAsia" w:ascii="宋体" w:hAnsi="宋体" w:eastAsia="宋体" w:cs="宋体"/>
                <w:b/>
                <w:bCs/>
                <w:color w:val="000000"/>
                <w:sz w:val="24"/>
                <w:szCs w:val="24"/>
                <w:highlight w:val="none"/>
              </w:rPr>
            </w:pPr>
          </w:p>
        </w:tc>
      </w:tr>
      <w:tr w14:paraId="623E4B22">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249C2641">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70FD3DA9">
            <w:pPr>
              <w:jc w:val="center"/>
              <w:rPr>
                <w:rFonts w:hint="eastAsia" w:ascii="宋体" w:hAnsi="宋体" w:eastAsia="宋体" w:cs="宋体"/>
                <w:b/>
                <w:bCs/>
                <w:color w:val="000000"/>
                <w:sz w:val="24"/>
                <w:szCs w:val="24"/>
                <w:highlight w:val="none"/>
              </w:rPr>
            </w:pPr>
          </w:p>
        </w:tc>
      </w:tr>
      <w:tr w14:paraId="571E57D3">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215C7F6">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合同编号</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5DA802C">
            <w:pPr>
              <w:jc w:val="center"/>
              <w:rPr>
                <w:rFonts w:hint="eastAsia" w:ascii="宋体" w:hAnsi="宋体" w:eastAsia="宋体" w:cs="宋体"/>
                <w:b/>
                <w:bCs/>
                <w:color w:val="000000"/>
                <w:sz w:val="24"/>
                <w:szCs w:val="24"/>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03FDCBF1">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合同金额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04E81A49">
            <w:pPr>
              <w:jc w:val="center"/>
              <w:rPr>
                <w:rFonts w:hint="eastAsia" w:ascii="宋体" w:hAnsi="宋体" w:eastAsia="宋体" w:cs="宋体"/>
                <w:b/>
                <w:bCs/>
                <w:color w:val="000000"/>
                <w:sz w:val="24"/>
                <w:szCs w:val="24"/>
                <w:highlight w:val="none"/>
              </w:rPr>
            </w:pPr>
          </w:p>
        </w:tc>
      </w:tr>
      <w:tr w14:paraId="448C9301">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FC4C748">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验收时间</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152886">
            <w:pPr>
              <w:jc w:val="center"/>
              <w:rPr>
                <w:rFonts w:hint="eastAsia" w:ascii="宋体" w:hAnsi="宋体" w:eastAsia="宋体" w:cs="宋体"/>
                <w:b/>
                <w:bCs/>
                <w:color w:val="000000"/>
                <w:sz w:val="24"/>
                <w:szCs w:val="24"/>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0E91A8">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验收地点</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7F6FA9AF">
            <w:pPr>
              <w:jc w:val="center"/>
              <w:rPr>
                <w:rFonts w:hint="eastAsia" w:ascii="宋体" w:hAnsi="宋体" w:eastAsia="宋体" w:cs="宋体"/>
                <w:b/>
                <w:bCs/>
                <w:color w:val="000000"/>
                <w:sz w:val="24"/>
                <w:szCs w:val="24"/>
                <w:highlight w:val="none"/>
              </w:rPr>
            </w:pPr>
          </w:p>
        </w:tc>
      </w:tr>
      <w:tr w14:paraId="4199E0C0">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58AF794">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联系人</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C9E539">
            <w:pPr>
              <w:jc w:val="center"/>
              <w:rPr>
                <w:rFonts w:hint="eastAsia" w:ascii="宋体" w:hAnsi="宋体" w:eastAsia="宋体" w:cs="宋体"/>
                <w:b/>
                <w:bCs/>
                <w:color w:val="000000"/>
                <w:sz w:val="24"/>
                <w:szCs w:val="24"/>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15E281">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联系电话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488CFB0F">
            <w:pPr>
              <w:jc w:val="center"/>
              <w:rPr>
                <w:rFonts w:hint="eastAsia" w:ascii="宋体" w:hAnsi="宋体" w:eastAsia="宋体" w:cs="宋体"/>
                <w:b/>
                <w:bCs/>
                <w:color w:val="000000"/>
                <w:sz w:val="24"/>
                <w:szCs w:val="24"/>
                <w:highlight w:val="none"/>
              </w:rPr>
            </w:pPr>
          </w:p>
        </w:tc>
      </w:tr>
      <w:tr w14:paraId="525D2C9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50083A2A">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履约验收方案及工作要求</w:t>
            </w:r>
          </w:p>
        </w:tc>
      </w:tr>
      <w:tr w14:paraId="0936522C">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75EF3B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 xml:space="preserve">        单位公章</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 xml:space="preserve">         年 月 日</w:t>
            </w:r>
          </w:p>
        </w:tc>
      </w:tr>
      <w:tr w14:paraId="1CF8B93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4259323">
            <w:pPr>
              <w:jc w:val="center"/>
              <w:rPr>
                <w:rFonts w:hint="eastAsia" w:ascii="仿宋" w:hAnsi="仿宋" w:eastAsia="仿宋" w:cs="仿宋"/>
                <w:color w:val="000000"/>
                <w:sz w:val="24"/>
                <w:szCs w:val="24"/>
                <w:highlight w:val="none"/>
              </w:rPr>
            </w:pPr>
          </w:p>
        </w:tc>
      </w:tr>
      <w:tr w14:paraId="1C9D432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01F5153">
            <w:pPr>
              <w:jc w:val="center"/>
              <w:rPr>
                <w:rFonts w:hint="eastAsia" w:ascii="仿宋" w:hAnsi="仿宋" w:eastAsia="仿宋" w:cs="仿宋"/>
                <w:color w:val="000000"/>
                <w:sz w:val="24"/>
                <w:szCs w:val="24"/>
                <w:highlight w:val="none"/>
              </w:rPr>
            </w:pPr>
          </w:p>
        </w:tc>
      </w:tr>
      <w:tr w14:paraId="32F7074D">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899180B">
            <w:pPr>
              <w:jc w:val="center"/>
              <w:rPr>
                <w:rFonts w:hint="eastAsia" w:ascii="仿宋" w:hAnsi="仿宋" w:eastAsia="仿宋" w:cs="仿宋"/>
                <w:color w:val="000000"/>
                <w:sz w:val="24"/>
                <w:szCs w:val="24"/>
                <w:highlight w:val="none"/>
              </w:rPr>
            </w:pPr>
          </w:p>
        </w:tc>
      </w:tr>
      <w:tr w14:paraId="3911C8B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ECD4F99">
            <w:pPr>
              <w:jc w:val="center"/>
              <w:rPr>
                <w:rFonts w:hint="eastAsia" w:ascii="仿宋" w:hAnsi="仿宋" w:eastAsia="仿宋" w:cs="仿宋"/>
                <w:color w:val="000000"/>
                <w:sz w:val="24"/>
                <w:szCs w:val="24"/>
                <w:highlight w:val="none"/>
              </w:rPr>
            </w:pPr>
          </w:p>
        </w:tc>
      </w:tr>
      <w:tr w14:paraId="23EE56F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D4B0398">
            <w:pPr>
              <w:jc w:val="center"/>
              <w:rPr>
                <w:rFonts w:hint="eastAsia" w:ascii="仿宋" w:hAnsi="仿宋" w:eastAsia="仿宋" w:cs="仿宋"/>
                <w:color w:val="000000"/>
                <w:sz w:val="24"/>
                <w:szCs w:val="24"/>
                <w:highlight w:val="none"/>
              </w:rPr>
            </w:pPr>
          </w:p>
        </w:tc>
      </w:tr>
      <w:tr w14:paraId="6D6CF83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DA0AC16">
            <w:pPr>
              <w:jc w:val="center"/>
              <w:rPr>
                <w:rFonts w:hint="eastAsia" w:ascii="仿宋" w:hAnsi="仿宋" w:eastAsia="仿宋" w:cs="仿宋"/>
                <w:color w:val="000000"/>
                <w:sz w:val="24"/>
                <w:szCs w:val="24"/>
                <w:highlight w:val="none"/>
              </w:rPr>
            </w:pPr>
          </w:p>
        </w:tc>
      </w:tr>
      <w:tr w14:paraId="01B2DA2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6BCF3D3">
            <w:pPr>
              <w:jc w:val="center"/>
              <w:rPr>
                <w:rFonts w:hint="eastAsia" w:ascii="仿宋" w:hAnsi="仿宋" w:eastAsia="仿宋" w:cs="仿宋"/>
                <w:color w:val="000000"/>
                <w:sz w:val="24"/>
                <w:szCs w:val="24"/>
                <w:highlight w:val="none"/>
              </w:rPr>
            </w:pPr>
          </w:p>
        </w:tc>
      </w:tr>
      <w:tr w14:paraId="0A6316B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B45E4B5">
            <w:pPr>
              <w:jc w:val="center"/>
              <w:rPr>
                <w:rFonts w:hint="eastAsia" w:ascii="仿宋" w:hAnsi="仿宋" w:eastAsia="仿宋" w:cs="仿宋"/>
                <w:color w:val="000000"/>
                <w:sz w:val="24"/>
                <w:szCs w:val="24"/>
                <w:highlight w:val="none"/>
              </w:rPr>
            </w:pPr>
          </w:p>
        </w:tc>
      </w:tr>
      <w:tr w14:paraId="7FDA1871">
        <w:tblPrEx>
          <w:tblCellMar>
            <w:top w:w="0" w:type="dxa"/>
            <w:left w:w="108" w:type="dxa"/>
            <w:bottom w:w="0" w:type="dxa"/>
            <w:right w:w="108" w:type="dxa"/>
          </w:tblCellMar>
        </w:tblPrEx>
        <w:trPr>
          <w:trHeight w:val="312"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4B6F217">
            <w:pPr>
              <w:jc w:val="center"/>
              <w:rPr>
                <w:rFonts w:hint="eastAsia" w:ascii="仿宋" w:hAnsi="仿宋" w:eastAsia="仿宋" w:cs="仿宋"/>
                <w:color w:val="000000"/>
                <w:sz w:val="24"/>
                <w:szCs w:val="24"/>
                <w:highlight w:val="none"/>
              </w:rPr>
            </w:pPr>
          </w:p>
        </w:tc>
      </w:tr>
      <w:tr w14:paraId="482AD0B6">
        <w:tblPrEx>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CF4EBF7">
            <w:pPr>
              <w:jc w:val="center"/>
              <w:rPr>
                <w:rFonts w:hint="eastAsia" w:ascii="仿宋" w:hAnsi="仿宋" w:eastAsia="仿宋" w:cs="仿宋"/>
                <w:color w:val="000000"/>
                <w:sz w:val="24"/>
                <w:szCs w:val="24"/>
                <w:highlight w:val="none"/>
              </w:rPr>
            </w:pPr>
          </w:p>
        </w:tc>
      </w:tr>
    </w:tbl>
    <w:p w14:paraId="7244B20E">
      <w:pPr>
        <w:spacing w:line="570" w:lineRule="exact"/>
        <w:jc w:val="center"/>
        <w:rPr>
          <w:rFonts w:hint="eastAsia" w:ascii="仿宋" w:hAnsi="仿宋" w:eastAsia="仿宋" w:cs="仿宋"/>
          <w:sz w:val="44"/>
          <w:szCs w:val="44"/>
          <w:highlight w:val="none"/>
        </w:rPr>
      </w:pPr>
    </w:p>
    <w:p w14:paraId="79C9939A">
      <w:pPr>
        <w:spacing w:line="600" w:lineRule="exact"/>
        <w:jc w:val="center"/>
        <w:rPr>
          <w:rFonts w:ascii="Futura Lt" w:hAnsi="Futura Lt" w:eastAsia="宋体" w:cs="Futura Lt"/>
          <w:b/>
          <w:sz w:val="36"/>
          <w:szCs w:val="36"/>
          <w:highlight w:val="none"/>
        </w:rPr>
      </w:pPr>
    </w:p>
    <w:p w14:paraId="7DF332BF">
      <w:pPr>
        <w:spacing w:line="600" w:lineRule="exact"/>
        <w:jc w:val="center"/>
        <w:rPr>
          <w:rFonts w:ascii="Futura Lt" w:hAnsi="Futura Lt" w:eastAsia="宋体" w:cs="Futura Lt"/>
          <w:b/>
          <w:sz w:val="36"/>
          <w:szCs w:val="36"/>
          <w:highlight w:val="none"/>
        </w:rPr>
      </w:pPr>
    </w:p>
    <w:p w14:paraId="0C6434A8">
      <w:pPr>
        <w:spacing w:line="600" w:lineRule="exact"/>
        <w:jc w:val="center"/>
        <w:rPr>
          <w:rFonts w:ascii="Futura Lt" w:hAnsi="Futura Lt" w:eastAsia="宋体" w:cs="Futura Lt"/>
          <w:b/>
          <w:sz w:val="36"/>
          <w:szCs w:val="36"/>
          <w:highlight w:val="none"/>
        </w:rPr>
      </w:pPr>
    </w:p>
    <w:p w14:paraId="31A33DDE">
      <w:pPr>
        <w:spacing w:line="600" w:lineRule="exact"/>
        <w:jc w:val="center"/>
        <w:rPr>
          <w:rFonts w:ascii="Futura Lt" w:hAnsi="Futura Lt" w:eastAsia="宋体" w:cs="Futura Lt"/>
          <w:b/>
          <w:sz w:val="36"/>
          <w:szCs w:val="36"/>
          <w:highlight w:val="none"/>
        </w:rPr>
      </w:pPr>
    </w:p>
    <w:p w14:paraId="274A5EEA">
      <w:pPr>
        <w:spacing w:line="600" w:lineRule="exact"/>
        <w:jc w:val="center"/>
        <w:rPr>
          <w:rFonts w:ascii="Futura Lt" w:hAnsi="Futura Lt" w:eastAsia="宋体" w:cs="Futura Lt"/>
          <w:b/>
          <w:sz w:val="36"/>
          <w:szCs w:val="36"/>
          <w:highlight w:val="none"/>
        </w:rPr>
      </w:pPr>
    </w:p>
    <w:p w14:paraId="04B9D866">
      <w:pPr>
        <w:spacing w:line="600" w:lineRule="exact"/>
        <w:jc w:val="center"/>
        <w:rPr>
          <w:rFonts w:ascii="Futura Lt" w:hAnsi="Futura Lt" w:eastAsia="宋体" w:cs="Futura Lt"/>
          <w:b/>
          <w:sz w:val="36"/>
          <w:szCs w:val="36"/>
          <w:highlight w:val="none"/>
        </w:rPr>
      </w:pPr>
    </w:p>
    <w:p w14:paraId="16689BA6">
      <w:pPr>
        <w:spacing w:line="600" w:lineRule="exact"/>
        <w:jc w:val="center"/>
        <w:rPr>
          <w:rFonts w:ascii="Futura Lt" w:hAnsi="Futura Lt" w:eastAsia="宋体" w:cs="Futura Lt"/>
          <w:b/>
          <w:sz w:val="36"/>
          <w:szCs w:val="36"/>
          <w:highlight w:val="none"/>
        </w:rPr>
      </w:pPr>
    </w:p>
    <w:p w14:paraId="2CEF9AB8">
      <w:pPr>
        <w:spacing w:line="600" w:lineRule="exact"/>
        <w:jc w:val="center"/>
        <w:rPr>
          <w:rFonts w:ascii="Futura Lt" w:hAnsi="Futura Lt" w:eastAsia="宋体" w:cs="Futura Lt"/>
          <w:b/>
          <w:sz w:val="36"/>
          <w:szCs w:val="36"/>
          <w:highlight w:val="none"/>
        </w:rPr>
      </w:pPr>
      <w:r>
        <w:rPr>
          <w:rFonts w:hint="eastAsia" w:ascii="Futura Lt" w:hAnsi="Futura Lt" w:eastAsia="宋体" w:cs="Futura Lt"/>
          <w:b/>
          <w:sz w:val="36"/>
          <w:szCs w:val="36"/>
          <w:highlight w:val="none"/>
        </w:rPr>
        <w:t>第四部分 单一来源采购程序</w:t>
      </w:r>
    </w:p>
    <w:p w14:paraId="7681E191">
      <w:pPr>
        <w:spacing w:after="200" w:line="500" w:lineRule="exact"/>
        <w:rPr>
          <w:rFonts w:ascii="Arial" w:hAnsi="Arial" w:eastAsia="Arial" w:cs="Times New Roman"/>
          <w:sz w:val="24"/>
          <w:szCs w:val="20"/>
          <w:highlight w:val="none"/>
        </w:rPr>
      </w:pPr>
    </w:p>
    <w:p w14:paraId="71DBB0A7">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一、向单一来源采购响应单位发出邀请书；</w:t>
      </w:r>
    </w:p>
    <w:p w14:paraId="20FD320B">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二、单一来源采购响应单位按要求制作并上传响应响应文件；</w:t>
      </w:r>
    </w:p>
    <w:p w14:paraId="266CF809">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三、根据采购文件的要求，由评审小组对单一来源采购响应单位的响应文件进行审查，确定其是否满足采购文件的要求；</w:t>
      </w:r>
    </w:p>
    <w:p w14:paraId="0EB949FF">
      <w:pPr>
        <w:widowControl/>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kern w:val="0"/>
          <w:sz w:val="28"/>
          <w:szCs w:val="28"/>
          <w:highlight w:val="none"/>
        </w:rPr>
        <w:t>最终承诺及报价”</w:t>
      </w:r>
      <w:r>
        <w:rPr>
          <w:rFonts w:hint="eastAsia" w:ascii="宋体" w:hAnsi="宋体" w:eastAsia="Arial" w:cs="Times New Roman"/>
          <w:kern w:val="0"/>
          <w:sz w:val="28"/>
          <w:szCs w:val="28"/>
          <w:highlight w:val="none"/>
        </w:rPr>
        <w:t>为最终报价。</w:t>
      </w:r>
    </w:p>
    <w:p w14:paraId="24A25BBC">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五、由评审小组根据成交原则，确定成交供应商；</w:t>
      </w:r>
    </w:p>
    <w:p w14:paraId="2AB0F845">
      <w:pPr>
        <w:tabs>
          <w:tab w:val="left" w:pos="5250"/>
        </w:tabs>
        <w:adjustRightInd w:val="0"/>
        <w:snapToGrid w:val="0"/>
        <w:spacing w:line="580" w:lineRule="exact"/>
        <w:ind w:firstLine="560" w:firstLineChars="200"/>
        <w:rPr>
          <w:rFonts w:ascii="宋体" w:hAnsi="宋体" w:eastAsia="Arial" w:cs="Times New Roman"/>
          <w:sz w:val="28"/>
          <w:szCs w:val="28"/>
          <w:highlight w:val="none"/>
        </w:rPr>
      </w:pPr>
      <w:r>
        <w:rPr>
          <w:rFonts w:hint="eastAsia" w:ascii="宋体" w:hAnsi="宋体" w:eastAsia="Arial" w:cs="Times New Roman"/>
          <w:sz w:val="28"/>
          <w:szCs w:val="28"/>
          <w:highlight w:val="none"/>
        </w:rPr>
        <w:t>六、成交供应商和采购单位签订合同。</w:t>
      </w:r>
    </w:p>
    <w:p w14:paraId="311C06F1">
      <w:pPr>
        <w:widowControl/>
        <w:pBdr>
          <w:top w:val="none" w:color="000000" w:sz="0" w:space="0"/>
          <w:left w:val="none" w:color="000000" w:sz="0" w:space="0"/>
          <w:bottom w:val="none" w:color="000000" w:sz="0" w:space="0"/>
          <w:right w:val="none" w:color="000000" w:sz="0" w:space="0"/>
        </w:pBdr>
        <w:spacing w:before="240" w:after="240" w:line="276" w:lineRule="auto"/>
        <w:jc w:val="left"/>
        <w:rPr>
          <w:rFonts w:hint="eastAsia" w:ascii="宋体" w:hAnsi="宋体" w:eastAsia="宋体" w:cs="宋体"/>
          <w:b/>
          <w:kern w:val="0"/>
          <w:sz w:val="44"/>
          <w:highlight w:val="none"/>
        </w:rPr>
      </w:pPr>
    </w:p>
    <w:p w14:paraId="123A2B34">
      <w:pPr>
        <w:widowControl/>
        <w:spacing w:after="200" w:line="276" w:lineRule="auto"/>
        <w:jc w:val="left"/>
        <w:rPr>
          <w:rFonts w:hint="eastAsia" w:ascii="宋体" w:hAnsi="宋体" w:eastAsia="宋体" w:cs="宋体"/>
          <w:b/>
          <w:kern w:val="0"/>
          <w:sz w:val="44"/>
          <w:highlight w:val="none"/>
        </w:rPr>
      </w:pPr>
      <w:r>
        <w:rPr>
          <w:rFonts w:ascii="宋体" w:hAnsi="宋体" w:eastAsia="宋体" w:cs="宋体"/>
          <w:b/>
          <w:kern w:val="0"/>
          <w:sz w:val="44"/>
          <w:highlight w:val="none"/>
        </w:rPr>
        <w:br w:type="page"/>
      </w:r>
    </w:p>
    <w:p w14:paraId="77673BFB">
      <w:pPr>
        <w:numPr>
          <w:ilvl w:val="0"/>
          <w:numId w:val="14"/>
        </w:numPr>
        <w:spacing w:line="600" w:lineRule="exact"/>
        <w:jc w:val="center"/>
        <w:rPr>
          <w:rFonts w:hint="eastAsia" w:ascii="宋体" w:hAnsi="宋体" w:eastAsia="宋体" w:cs="宋体"/>
          <w:b/>
          <w:sz w:val="44"/>
          <w:szCs w:val="21"/>
          <w:highlight w:val="none"/>
        </w:rPr>
      </w:pPr>
      <w:r>
        <w:rPr>
          <w:rFonts w:hint="eastAsia" w:ascii="宋体" w:hAnsi="宋体" w:eastAsia="宋体" w:cs="宋体"/>
          <w:b/>
          <w:sz w:val="44"/>
          <w:szCs w:val="21"/>
          <w:highlight w:val="none"/>
        </w:rPr>
        <w:t>成交原则</w:t>
      </w:r>
    </w:p>
    <w:p w14:paraId="442D1749">
      <w:pPr>
        <w:spacing w:line="600" w:lineRule="exact"/>
        <w:rPr>
          <w:rFonts w:hint="eastAsia" w:ascii="宋体" w:hAnsi="宋体" w:eastAsia="宋体" w:cs="宋体"/>
          <w:b/>
          <w:sz w:val="44"/>
          <w:szCs w:val="21"/>
          <w:highlight w:val="none"/>
        </w:rPr>
      </w:pPr>
    </w:p>
    <w:p w14:paraId="4130E011">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一、本次单一来源采购成交原则，适用于本次采购活动。</w:t>
      </w:r>
    </w:p>
    <w:p w14:paraId="60F29DD6">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二、具备履约能力，能提供最佳售后服务。</w:t>
      </w:r>
    </w:p>
    <w:p w14:paraId="2FA03C45">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三、成交原则：采购小组根据单一来源采购响应单位提供的单一来源采购响应文件对服务质量、技术、售后服务及价格等方面的商谈进行评审，且单一来源采购响应单位的报价不超过采购单位预算或最高限价。</w:t>
      </w:r>
    </w:p>
    <w:p w14:paraId="01104E3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Times New Roman" w:hAnsi="Times New Roman" w:eastAsia="Times New Roman" w:cs="Times New Roman"/>
          <w:kern w:val="0"/>
          <w:highlight w:val="none"/>
        </w:rPr>
        <w:t> </w:t>
      </w:r>
    </w:p>
    <w:p w14:paraId="127E1340">
      <w:pPr>
        <w:widowControl/>
        <w:pBdr>
          <w:top w:val="none" w:color="000000" w:sz="0" w:space="0"/>
          <w:left w:val="none" w:color="000000" w:sz="0" w:space="0"/>
          <w:bottom w:val="none" w:color="000000" w:sz="0" w:space="0"/>
          <w:right w:val="none" w:color="000000" w:sz="0" w:space="0"/>
        </w:pBdr>
        <w:spacing w:line="460" w:lineRule="atLeast"/>
        <w:rPr>
          <w:rFonts w:ascii="Arial" w:hAnsi="Arial" w:eastAsia="Arial" w:cs="Times New Roman"/>
          <w:kern w:val="0"/>
          <w:sz w:val="22"/>
          <w:highlight w:val="none"/>
        </w:rPr>
      </w:pPr>
      <w:r>
        <w:rPr>
          <w:rFonts w:ascii="宋体" w:hAnsi="宋体" w:eastAsia="宋体" w:cs="宋体"/>
          <w:b/>
          <w:kern w:val="0"/>
          <w:sz w:val="24"/>
          <w:highlight w:val="none"/>
        </w:rPr>
        <w:t> </w:t>
      </w:r>
    </w:p>
    <w:p w14:paraId="138AF486">
      <w:pPr>
        <w:widowControl/>
        <w:spacing w:after="200" w:line="276" w:lineRule="auto"/>
        <w:jc w:val="left"/>
        <w:rPr>
          <w:rFonts w:hint="eastAsia" w:ascii="宋体" w:hAnsi="宋体" w:eastAsia="宋体" w:cs="宋体"/>
          <w:b/>
          <w:kern w:val="0"/>
          <w:sz w:val="44"/>
          <w:highlight w:val="none"/>
        </w:rPr>
      </w:pPr>
      <w:r>
        <w:rPr>
          <w:rFonts w:ascii="宋体" w:hAnsi="宋体" w:eastAsia="宋体" w:cs="宋体"/>
          <w:b/>
          <w:kern w:val="0"/>
          <w:sz w:val="44"/>
          <w:highlight w:val="none"/>
        </w:rPr>
        <w:br w:type="page"/>
      </w:r>
    </w:p>
    <w:p w14:paraId="7AEFB599">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kern w:val="0"/>
          <w:sz w:val="22"/>
          <w:highlight w:val="none"/>
        </w:rPr>
      </w:pPr>
      <w:r>
        <w:rPr>
          <w:rFonts w:ascii="宋体" w:hAnsi="宋体" w:eastAsia="宋体" w:cs="宋体"/>
          <w:b/>
          <w:kern w:val="0"/>
          <w:sz w:val="44"/>
          <w:highlight w:val="none"/>
        </w:rPr>
        <w:t xml:space="preserve">        第六部分 </w:t>
      </w:r>
      <w:r>
        <w:rPr>
          <w:rFonts w:hint="eastAsia" w:ascii="宋体" w:hAnsi="宋体" w:eastAsia="宋体" w:cs="宋体"/>
          <w:b/>
          <w:kern w:val="0"/>
          <w:sz w:val="44"/>
          <w:highlight w:val="none"/>
        </w:rPr>
        <w:t>合同条款</w:t>
      </w:r>
    </w:p>
    <w:p w14:paraId="0937B9A5">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采购人（以下称甲方）</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供应商：（以下称乙方）</w:t>
      </w:r>
    </w:p>
    <w:p w14:paraId="0214D2C6">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地址：</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地址：</w:t>
      </w:r>
    </w:p>
    <w:p w14:paraId="651F07F0">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电话：</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电话：</w:t>
      </w:r>
    </w:p>
    <w:p w14:paraId="139F8356">
      <w:pPr>
        <w:widowControl/>
        <w:spacing w:line="460" w:lineRule="atLeast"/>
        <w:ind w:firstLine="480"/>
        <w:jc w:val="left"/>
        <w:rPr>
          <w:rFonts w:ascii="Arial" w:hAnsi="Arial" w:eastAsia="宋体" w:cs="Times New Roman"/>
          <w:kern w:val="0"/>
          <w:sz w:val="22"/>
          <w:highlight w:val="none"/>
        </w:rPr>
      </w:pPr>
      <w:r>
        <w:rPr>
          <w:rFonts w:hint="eastAsia" w:ascii="宋体" w:hAnsi="宋体" w:eastAsia="宋体" w:cs="宋体"/>
          <w:kern w:val="0"/>
          <w:sz w:val="24"/>
          <w:highlight w:val="none"/>
        </w:rPr>
        <w:t>根据《中华人民共和国民法典》、《中华人民共和国政府采购法》等法律法规的规定，甲、乙双方按照苏州市公共资源交易中心太仓分中心组织的关于</w:t>
      </w:r>
      <w:r>
        <w:rPr>
          <w:rFonts w:hint="eastAsia" w:ascii="宋体" w:hAnsi="宋体" w:eastAsia="宋体" w:cs="宋体"/>
          <w:b/>
          <w:bCs/>
          <w:kern w:val="0"/>
          <w:sz w:val="24"/>
          <w:szCs w:val="24"/>
          <w:highlight w:val="none"/>
          <w:u w:val="single"/>
        </w:rPr>
        <w:t xml:space="preserve">                         项目</w:t>
      </w:r>
      <w:r>
        <w:rPr>
          <w:rFonts w:ascii="宋体" w:hAnsi="宋体" w:eastAsia="宋体" w:cs="宋体"/>
          <w:b/>
          <w:bCs/>
          <w:kern w:val="0"/>
          <w:sz w:val="24"/>
          <w:szCs w:val="24"/>
          <w:highlight w:val="none"/>
          <w:u w:val="single"/>
        </w:rPr>
        <w:t xml:space="preserve"> </w:t>
      </w:r>
      <w:r>
        <w:rPr>
          <w:rFonts w:hint="eastAsia" w:ascii="宋体" w:hAnsi="宋体" w:eastAsia="宋体" w:cs="宋体"/>
          <w:kern w:val="0"/>
          <w:sz w:val="24"/>
          <w:highlight w:val="none"/>
        </w:rPr>
        <w:t xml:space="preserve"> （</w:t>
      </w:r>
      <w:r>
        <w:rPr>
          <w:rFonts w:hint="eastAsia" w:ascii="宋体" w:hAnsi="宋体" w:eastAsia="宋体" w:cs="宋体"/>
          <w:b/>
          <w:kern w:val="0"/>
          <w:sz w:val="24"/>
          <w:highlight w:val="none"/>
        </w:rPr>
        <w:t>编号</w:t>
      </w:r>
      <w:r>
        <w:rPr>
          <w:rFonts w:hint="eastAsia" w:ascii="宋体" w:hAnsi="宋体" w:eastAsia="宋体" w:cs="宋体"/>
          <w:b/>
          <w:bCs/>
          <w:kern w:val="0"/>
          <w:sz w:val="24"/>
          <w:szCs w:val="24"/>
          <w:highlight w:val="none"/>
        </w:rPr>
        <w:t xml:space="preserve"> </w:t>
      </w:r>
      <w:r>
        <w:rPr>
          <w:rFonts w:hint="eastAsia" w:ascii="宋体" w:hAnsi="宋体" w:eastAsia="宋体" w:cs="宋体"/>
          <w:b/>
          <w:bCs/>
          <w:kern w:val="0"/>
          <w:sz w:val="24"/>
          <w:szCs w:val="24"/>
          <w:highlight w:val="none"/>
          <w:lang w:eastAsia="zh-CN"/>
        </w:rPr>
        <w:t>JSZC-320585-JZCG-D2026-0058</w:t>
      </w:r>
      <w:r>
        <w:rPr>
          <w:rFonts w:hint="eastAsia" w:ascii="宋体" w:hAnsi="宋体" w:eastAsia="宋体" w:cs="宋体"/>
          <w:kern w:val="0"/>
          <w:sz w:val="24"/>
          <w:highlight w:val="none"/>
        </w:rPr>
        <w:t>）的招标结果，签订本合同。</w:t>
      </w:r>
    </w:p>
    <w:p w14:paraId="64CCC829">
      <w:pPr>
        <w:widowControl/>
        <w:spacing w:line="460" w:lineRule="atLeast"/>
        <w:ind w:firstLine="472"/>
        <w:rPr>
          <w:rFonts w:ascii="Arial" w:hAnsi="Arial" w:eastAsia="宋体" w:cs="Times New Roman"/>
          <w:kern w:val="0"/>
          <w:sz w:val="22"/>
          <w:highlight w:val="none"/>
        </w:rPr>
      </w:pPr>
      <w:r>
        <w:rPr>
          <w:rFonts w:hint="eastAsia" w:ascii="宋体" w:hAnsi="宋体" w:eastAsia="宋体" w:cs="宋体"/>
          <w:b/>
          <w:kern w:val="0"/>
          <w:sz w:val="24"/>
          <w:highlight w:val="none"/>
        </w:rPr>
        <w:t>第一条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服务范围</w:t>
      </w:r>
    </w:p>
    <w:p w14:paraId="1DBBDE3B">
      <w:pPr>
        <w:widowControl/>
        <w:spacing w:line="460" w:lineRule="atLeast"/>
        <w:ind w:left="420"/>
        <w:rPr>
          <w:rFonts w:ascii="Arial" w:hAnsi="Arial" w:eastAsia="宋体" w:cs="Times New Roman"/>
          <w:kern w:val="0"/>
          <w:sz w:val="22"/>
          <w:highlight w:val="none"/>
        </w:rPr>
      </w:pPr>
      <w:r>
        <w:rPr>
          <w:rFonts w:ascii="宋体" w:hAnsi="宋体" w:eastAsia="宋体" w:cs="宋体"/>
          <w:kern w:val="0"/>
          <w:sz w:val="24"/>
          <w:highlight w:val="none"/>
        </w:rPr>
        <w:t> </w:t>
      </w:r>
      <w:r>
        <w:rPr>
          <w:rFonts w:hint="eastAsia" w:ascii="宋体" w:hAnsi="宋体" w:eastAsia="宋体" w:cs="宋体"/>
          <w:kern w:val="0"/>
          <w:sz w:val="24"/>
          <w:highlight w:val="none"/>
        </w:rPr>
        <w:t>甲方聘请乙方提供以下服务：</w:t>
      </w:r>
    </w:p>
    <w:p w14:paraId="1DEF01A2">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1</w:t>
      </w:r>
      <w:r>
        <w:rPr>
          <w:rFonts w:hint="eastAsia" w:ascii="宋体" w:hAnsi="宋体" w:eastAsia="宋体" w:cs="宋体"/>
          <w:kern w:val="0"/>
          <w:sz w:val="24"/>
          <w:highlight w:val="none"/>
        </w:rPr>
        <w:t>）本合同项下的服务指：</w:t>
      </w:r>
    </w:p>
    <w:p w14:paraId="2492F3F3">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2</w:t>
      </w:r>
      <w:r>
        <w:rPr>
          <w:rFonts w:hint="eastAsia" w:ascii="宋体" w:hAnsi="宋体" w:eastAsia="宋体" w:cs="宋体"/>
          <w:kern w:val="0"/>
          <w:sz w:val="24"/>
          <w:highlight w:val="none"/>
        </w:rPr>
        <w:t>）服务内容：</w:t>
      </w:r>
    </w:p>
    <w:p w14:paraId="290EDA87">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3</w:t>
      </w:r>
      <w:r>
        <w:rPr>
          <w:rFonts w:hint="eastAsia" w:ascii="宋体" w:hAnsi="宋体" w:eastAsia="宋体" w:cs="宋体"/>
          <w:kern w:val="0"/>
          <w:sz w:val="24"/>
          <w:highlight w:val="none"/>
        </w:rPr>
        <w:t>）服务标准：</w:t>
      </w:r>
    </w:p>
    <w:p w14:paraId="27850102">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4</w:t>
      </w:r>
      <w:r>
        <w:rPr>
          <w:rFonts w:hint="eastAsia" w:ascii="宋体" w:hAnsi="宋体" w:eastAsia="宋体" w:cs="宋体"/>
          <w:kern w:val="0"/>
          <w:sz w:val="24"/>
          <w:highlight w:val="none"/>
        </w:rPr>
        <w:t>）交付时间、地点：甲方指定。</w:t>
      </w:r>
    </w:p>
    <w:p w14:paraId="103AB2AA">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第二条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组成本合同的有关文件</w:t>
      </w:r>
      <w:r>
        <w:rPr>
          <w:rFonts w:ascii="宋体" w:hAnsi="宋体" w:eastAsia="宋体" w:cs="宋体"/>
          <w:b/>
          <w:kern w:val="0"/>
          <w:sz w:val="24"/>
          <w:highlight w:val="none"/>
        </w:rPr>
        <w:t xml:space="preserve"> </w:t>
      </w:r>
    </w:p>
    <w:p w14:paraId="341E724E">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下列与本次采购活动有关的文件及有关附件是本合同不可分割的组成部分，与本合同具有同等法律效力，这些文件包括但不限于：</w:t>
      </w:r>
    </w:p>
    <w:p w14:paraId="69226761">
      <w:pPr>
        <w:widowControl/>
        <w:numPr>
          <w:ilvl w:val="0"/>
          <w:numId w:val="15"/>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招标采购文件（</w:t>
      </w:r>
      <w:r>
        <w:rPr>
          <w:rFonts w:hint="eastAsia" w:ascii="宋体" w:hAnsi="宋体" w:eastAsia="宋体" w:cs="宋体"/>
          <w:b/>
          <w:kern w:val="0"/>
          <w:sz w:val="24"/>
          <w:highlight w:val="none"/>
        </w:rPr>
        <w:t xml:space="preserve">编号： </w:t>
      </w:r>
      <w:r>
        <w:rPr>
          <w:rFonts w:hint="eastAsia" w:ascii="宋体" w:hAnsi="宋体" w:eastAsia="宋体" w:cs="宋体"/>
          <w:b/>
          <w:kern w:val="0"/>
          <w:sz w:val="24"/>
          <w:highlight w:val="none"/>
          <w:lang w:eastAsia="zh-CN"/>
        </w:rPr>
        <w:t>JSZC-320585-JZCG-D2026-0058</w:t>
      </w:r>
      <w:r>
        <w:rPr>
          <w:rFonts w:hint="eastAsia" w:ascii="宋体" w:hAnsi="宋体" w:eastAsia="宋体" w:cs="宋体"/>
          <w:kern w:val="0"/>
          <w:sz w:val="24"/>
          <w:highlight w:val="none"/>
        </w:rPr>
        <w:t>）</w:t>
      </w:r>
    </w:p>
    <w:p w14:paraId="37D816F5">
      <w:pPr>
        <w:widowControl/>
        <w:numPr>
          <w:ilvl w:val="0"/>
          <w:numId w:val="15"/>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乙方提供的投标文件和投标报价表；</w:t>
      </w:r>
    </w:p>
    <w:p w14:paraId="5D6127A4">
      <w:pPr>
        <w:widowControl/>
        <w:numPr>
          <w:ilvl w:val="0"/>
          <w:numId w:val="15"/>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乙方在投标过程中所作的其他承诺、声明、书面澄清等；</w:t>
      </w:r>
    </w:p>
    <w:p w14:paraId="4FA92F15">
      <w:pPr>
        <w:widowControl/>
        <w:numPr>
          <w:ilvl w:val="0"/>
          <w:numId w:val="15"/>
        </w:numPr>
        <w:spacing w:line="460" w:lineRule="atLeast"/>
        <w:rPr>
          <w:rFonts w:ascii="Arial" w:hAnsi="Arial" w:eastAsia="宋体" w:cs="Times New Roman"/>
          <w:kern w:val="0"/>
          <w:sz w:val="22"/>
          <w:highlight w:val="none"/>
          <w:lang w:eastAsia="en-US"/>
        </w:rPr>
      </w:pPr>
      <w:r>
        <w:rPr>
          <w:rFonts w:hint="eastAsia" w:ascii="宋体" w:hAnsi="宋体" w:eastAsia="宋体" w:cs="宋体"/>
          <w:kern w:val="0"/>
          <w:sz w:val="24"/>
          <w:highlight w:val="none"/>
          <w:lang w:eastAsia="en-US"/>
        </w:rPr>
        <w:t>中标通知书；</w:t>
      </w:r>
    </w:p>
    <w:p w14:paraId="62240409">
      <w:pPr>
        <w:widowControl/>
        <w:numPr>
          <w:ilvl w:val="0"/>
          <w:numId w:val="15"/>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甲乙双方商定的其他文件等。</w:t>
      </w:r>
    </w:p>
    <w:p w14:paraId="0322B670">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第三条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合同总价款</w:t>
      </w:r>
      <w:r>
        <w:rPr>
          <w:rFonts w:ascii="宋体" w:hAnsi="宋体" w:eastAsia="宋体" w:cs="宋体"/>
          <w:b/>
          <w:kern w:val="0"/>
          <w:sz w:val="24"/>
          <w:highlight w:val="none"/>
        </w:rPr>
        <w:t xml:space="preserve"> </w:t>
      </w:r>
    </w:p>
    <w:p w14:paraId="689BBFC9">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合同价格按此次成交价格执行，合同总金额为人民币</w:t>
      </w:r>
      <w:r>
        <w:rPr>
          <w:rFonts w:ascii="宋体" w:hAnsi="宋体" w:eastAsia="宋体" w:cs="宋体"/>
          <w:kern w:val="0"/>
          <w:sz w:val="24"/>
          <w:highlight w:val="none"/>
        </w:rPr>
        <w:t>___________</w:t>
      </w:r>
      <w:r>
        <w:rPr>
          <w:rFonts w:hint="eastAsia" w:ascii="宋体" w:hAnsi="宋体" w:eastAsia="宋体" w:cs="宋体"/>
          <w:kern w:val="0"/>
          <w:sz w:val="24"/>
          <w:highlight w:val="none"/>
        </w:rPr>
        <w:t>（大写）人民币，小写：（￥：）元整。</w:t>
      </w:r>
    </w:p>
    <w:p w14:paraId="0054B54C">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781F65BB">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除非合同条款中另有规定，本合同执行期间合同总价款不变。</w:t>
      </w:r>
    </w:p>
    <w:p w14:paraId="26ADEAEB">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第四条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合同款支付</w:t>
      </w:r>
    </w:p>
    <w:p w14:paraId="536F51E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、本合同项下所有款项均以人民币支付。</w:t>
      </w:r>
    </w:p>
    <w:p w14:paraId="070CA8F5">
      <w:pPr>
        <w:widowControl/>
        <w:spacing w:line="460" w:lineRule="atLeast"/>
        <w:ind w:firstLine="480"/>
        <w:rPr>
          <w:rFonts w:hint="eastAsia" w:ascii="宋体" w:hAnsi="宋体" w:eastAsia="宋体" w:cs="宋体"/>
          <w:kern w:val="0"/>
          <w:sz w:val="24"/>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、本合同项下的采购资金由甲方自行支付，乙方向甲方开具发票。</w:t>
      </w:r>
    </w:p>
    <w:p w14:paraId="7F6CC144">
      <w:pPr>
        <w:widowControl/>
        <w:spacing w:line="460" w:lineRule="atLeast"/>
        <w:ind w:firstLine="480"/>
        <w:rPr>
          <w:rFonts w:hint="eastAsia" w:ascii="宋体" w:hAnsi="宋体" w:eastAsia="宋体" w:cs="宋体"/>
          <w:kern w:val="0"/>
          <w:sz w:val="24"/>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、根据现行税法对乙方征收的与本合同有关的一切税费均由乙方承担。</w:t>
      </w:r>
    </w:p>
    <w:p w14:paraId="22A617CD">
      <w:pPr>
        <w:widowControl/>
        <w:spacing w:line="460" w:lineRule="atLeast"/>
        <w:ind w:firstLine="480"/>
        <w:rPr>
          <w:rFonts w:hint="eastAsia" w:ascii="宋体" w:hAnsi="宋体" w:eastAsia="宋体" w:cs="宋体"/>
          <w:kern w:val="0"/>
          <w:sz w:val="24"/>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、付款步骤、方式：</w:t>
      </w:r>
    </w:p>
    <w:p w14:paraId="6D7900F0">
      <w:pPr>
        <w:spacing w:after="200" w:line="276" w:lineRule="auto"/>
        <w:rPr>
          <w:rFonts w:ascii="楷体_GB2312" w:hAnsi="Arial" w:eastAsia="楷体_GB2312" w:cs="Times New Roman"/>
          <w:sz w:val="28"/>
          <w:highlight w:val="none"/>
        </w:rPr>
      </w:pPr>
    </w:p>
    <w:p w14:paraId="245EA7BE">
      <w:pPr>
        <w:widowControl/>
        <w:spacing w:line="85"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第五条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服务质量、成果要求</w:t>
      </w:r>
    </w:p>
    <w:p w14:paraId="58644ABD">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、项目完成后甲方将组织专业人员进行项目的验收工作，如存在问题，乙方应进行改进，直至验收合格为止；</w:t>
      </w:r>
    </w:p>
    <w:p w14:paraId="4469A0B9">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、验收标准</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按采购文件要求、乙方的投标承诺或国家相关标准。</w:t>
      </w:r>
    </w:p>
    <w:p w14:paraId="1079F88B">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第六条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甲、乙双方权利义务</w:t>
      </w:r>
    </w:p>
    <w:p w14:paraId="55CC0ED7">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、甲方应当为保证项目服务的完成，给予乙方积极支持，为乙方提供项目实施的必要条件；</w:t>
      </w:r>
    </w:p>
    <w:p w14:paraId="0391D81F">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、甲方应当按照本合同约定按时支付合同金额。</w:t>
      </w:r>
    </w:p>
    <w:p w14:paraId="5A881740">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、乙方提交的服务成果未经甲方书面许可，不得向任何第三方泄露。</w:t>
      </w:r>
    </w:p>
    <w:p w14:paraId="19A3107E">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乙方提供必要的技术培训，协助甲方完成其他需要中标单位配合的服务。</w:t>
      </w:r>
    </w:p>
    <w:p w14:paraId="13A0DC6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5</w:t>
      </w:r>
      <w:r>
        <w:rPr>
          <w:rFonts w:hint="eastAsia" w:ascii="宋体" w:hAnsi="宋体" w:eastAsia="宋体" w:cs="宋体"/>
          <w:kern w:val="0"/>
          <w:sz w:val="24"/>
          <w:highlight w:val="none"/>
        </w:rPr>
        <w:t>、乙方根据国家标准、行业标准和规范要求及标书规定的服务质量标准和有关要求，保质保量地完成服务工作。</w:t>
      </w:r>
    </w:p>
    <w:p w14:paraId="101BE107">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第七条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知识产权</w:t>
      </w:r>
    </w:p>
    <w:p w14:paraId="7A401116">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、在合同履行过程中，由甲方向乙方提供的资料－－包括但不限于程序、文件、报告、说明、图表等均归甲方所有。</w:t>
      </w:r>
    </w:p>
    <w:p w14:paraId="60DCE496">
      <w:pPr>
        <w:widowControl/>
        <w:spacing w:line="460" w:lineRule="atLeast"/>
        <w:ind w:firstLine="480" w:firstLineChars="20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、在合同履行完毕后，乙方依据本合同及本合同附件向甲方提供的任何程序、文件、报告、说明、图表等的知识产权均归甲方所有（但属于乙方或第三方的除外），乙方不得以任何形式使用或向第三方透露。</w:t>
      </w:r>
    </w:p>
    <w:p w14:paraId="3A1704E1">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第八条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保密条款</w:t>
      </w:r>
    </w:p>
    <w:p w14:paraId="70FF13B9">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479655E">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第九条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风险责任</w:t>
      </w:r>
    </w:p>
    <w:p w14:paraId="690AE760">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AAE8DBD">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履约保证金（本项目不涉及）</w:t>
      </w:r>
    </w:p>
    <w:p w14:paraId="0E1DF97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、乙方应按招标文件的约定要求提供相应的履约保证金。</w:t>
      </w:r>
    </w:p>
    <w:p w14:paraId="4B7269F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、履约保证金的有效期为合同生效之日起至合同主要义务履行完毕止。</w:t>
      </w:r>
    </w:p>
    <w:p w14:paraId="2BB2A179">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、如乙方未能履行合同规定的义务，或因乙方责任应由乙方承担的赔偿未完成，甲方有权从履约保证金中取得补偿。</w:t>
      </w:r>
    </w:p>
    <w:p w14:paraId="1366415F">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、履约保证金待合同主要义务全部履行完毕后全额退回（不计息）。</w:t>
      </w:r>
    </w:p>
    <w:p w14:paraId="59D58C1C">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第十一条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合同的变更和终止</w:t>
      </w:r>
    </w:p>
    <w:p w14:paraId="4318812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、本合同一经签订，甲乙双方不得擅自变更、中止或终止合同。</w:t>
      </w:r>
    </w:p>
    <w:p w14:paraId="68F6A73A">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、除发生法律规定的不能预见、不能避免并不能克服的客观情况外，甲乙双方不得放弃或拒绝履行合同。乙方放弃或拒绝履行合同，保证金不予退还。</w:t>
      </w:r>
    </w:p>
    <w:p w14:paraId="53BCB27F">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第十二条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合同的转让</w:t>
      </w:r>
    </w:p>
    <w:p w14:paraId="07BA0A33">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、乙方不得擅自部分或全部转让其应履行的合同义务。</w:t>
      </w:r>
      <w:r>
        <w:rPr>
          <w:rFonts w:ascii="宋体" w:hAnsi="宋体" w:eastAsia="宋体" w:cs="宋体"/>
          <w:kern w:val="0"/>
          <w:sz w:val="24"/>
          <w:highlight w:val="none"/>
        </w:rPr>
        <w:t xml:space="preserve">    </w:t>
      </w:r>
    </w:p>
    <w:p w14:paraId="681EA9AD">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、乙方在履行合同过程中，不得将服务项目委托给第三方。</w:t>
      </w:r>
    </w:p>
    <w:p w14:paraId="52C6865C">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第十三条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违约责任</w:t>
      </w:r>
    </w:p>
    <w:p w14:paraId="15EC7990">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、在合同生效后，甲方无理由要求终止服务的，应向乙方偿付合同总价款的</w:t>
      </w:r>
      <w:r>
        <w:rPr>
          <w:rFonts w:ascii="宋体" w:hAnsi="宋体" w:eastAsia="宋体" w:cs="宋体"/>
          <w:kern w:val="0"/>
          <w:sz w:val="24"/>
          <w:highlight w:val="none"/>
        </w:rPr>
        <w:t>5%</w:t>
      </w:r>
      <w:r>
        <w:rPr>
          <w:rFonts w:hint="eastAsia" w:ascii="宋体" w:hAnsi="宋体" w:eastAsia="宋体" w:cs="宋体"/>
          <w:kern w:val="0"/>
          <w:sz w:val="24"/>
          <w:highlight w:val="none"/>
        </w:rPr>
        <w:t>，作为违约金，违约金不足以补偿损失的，乙方有权要求甲方补足。</w:t>
      </w:r>
    </w:p>
    <w:p w14:paraId="4987EB2A">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、甲方逾期付款的，应按照逾期付款金额的每天万分之四支付逾期付款违约金。</w:t>
      </w:r>
    </w:p>
    <w:p w14:paraId="54E7ACE1">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、乙方不能按时提供服务（逾期超过十五天视为不能服务），或服务不合格从而影响甲方按期正常使用的，甲方有权解除合同，乙方应向甲方偿付合同总价款</w:t>
      </w:r>
      <w:r>
        <w:rPr>
          <w:rFonts w:ascii="宋体" w:hAnsi="宋体" w:eastAsia="宋体" w:cs="宋体"/>
          <w:kern w:val="0"/>
          <w:sz w:val="24"/>
          <w:highlight w:val="none"/>
        </w:rPr>
        <w:t>5%</w:t>
      </w:r>
      <w:r>
        <w:rPr>
          <w:rFonts w:hint="eastAsia" w:ascii="宋体" w:hAnsi="宋体" w:eastAsia="宋体" w:cs="宋体"/>
          <w:kern w:val="0"/>
          <w:sz w:val="24"/>
          <w:highlight w:val="none"/>
        </w:rPr>
        <w:t>的违约金，违约金不足以补偿损失的甲方有权要求乙方补足。</w:t>
      </w:r>
    </w:p>
    <w:p w14:paraId="30C10D3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、乙方项目组成员须按招标文件承诺人员配备，未经甲方同意不得擅自更换；如更换需向甲方支付赔偿金。</w:t>
      </w:r>
    </w:p>
    <w:p w14:paraId="1D2965B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5</w:t>
      </w:r>
      <w:r>
        <w:rPr>
          <w:rFonts w:hint="eastAsia" w:ascii="宋体" w:hAnsi="宋体" w:eastAsia="宋体" w:cs="宋体"/>
          <w:kern w:val="0"/>
          <w:sz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6CC08372">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6</w:t>
      </w:r>
      <w:r>
        <w:rPr>
          <w:rFonts w:hint="eastAsia" w:ascii="宋体" w:hAnsi="宋体" w:eastAsia="宋体" w:cs="宋体"/>
          <w:kern w:val="0"/>
          <w:sz w:val="24"/>
          <w:highlight w:val="none"/>
        </w:rPr>
        <w:t>、其他未尽事宜，以《民法典》和《政府采购法》等有关法律法规规定为准，无相关规定的，双方协商解决。</w:t>
      </w:r>
    </w:p>
    <w:p w14:paraId="4E2F0E86">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第十四条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不可抗力</w:t>
      </w:r>
    </w:p>
    <w:p w14:paraId="76D2ED25">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甲、乙方中任何一方，因不可抗力不能按时或完全履行合同的</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3300D81B">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因合同一方迟延履行后发生不可抗力的，不能免除责任。</w:t>
      </w:r>
    </w:p>
    <w:p w14:paraId="3E39F412">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第十五条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索赔</w:t>
      </w:r>
    </w:p>
    <w:p w14:paraId="65BB0B36">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kern w:val="0"/>
          <w:sz w:val="24"/>
          <w:highlight w:val="none"/>
        </w:rPr>
        <w:t>(   )</w:t>
      </w:r>
      <w:r>
        <w:rPr>
          <w:rFonts w:hint="eastAsia" w:ascii="宋体" w:hAnsi="宋体" w:eastAsia="宋体" w:cs="宋体"/>
          <w:kern w:val="0"/>
          <w:sz w:val="24"/>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659297B7">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第十六条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争议的解决</w:t>
      </w:r>
    </w:p>
    <w:p w14:paraId="6A0B7A68">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、因服务的质量问题发生争议的，应当邀请国家认可的质量检测机构对服务项目质量进行鉴定。项目符合标准的，鉴定费由甲方承担；项目不符合质量标准的，鉴定费由乙方承担。</w:t>
      </w:r>
    </w:p>
    <w:p w14:paraId="1E835D5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、因履行本合同引起的或与本合同有关的争议，甲、乙双方应首先通过友好协商解决，如果协商不能解决争议，则向甲方所在地有管辖权的人民法院提起诉讼；</w:t>
      </w:r>
    </w:p>
    <w:p w14:paraId="675E1AD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、在法院审理和仲裁期间，除有争议部分外，本合同其他部分应继续履行。</w:t>
      </w:r>
    </w:p>
    <w:p w14:paraId="22B79FF5">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第十七条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诚实信用</w:t>
      </w:r>
      <w:r>
        <w:rPr>
          <w:rFonts w:ascii="宋体" w:hAnsi="宋体" w:eastAsia="宋体" w:cs="宋体"/>
          <w:b/>
          <w:kern w:val="0"/>
          <w:sz w:val="24"/>
          <w:highlight w:val="none"/>
        </w:rPr>
        <w:t xml:space="preserve"> </w:t>
      </w:r>
    </w:p>
    <w:p w14:paraId="0250B53C">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乙方应诚实信用，严格按照招标文件要求和投标承诺履行合同，不向甲方进行商业贿赂或者提供不正当利益。</w:t>
      </w:r>
    </w:p>
    <w:p w14:paraId="4355709D">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第十八条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合同生效及其他</w:t>
      </w:r>
    </w:p>
    <w:p w14:paraId="5732335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、本合同自经甲乙双方授权代表签订并加盖公章后，自签订之日起生效。</w:t>
      </w:r>
    </w:p>
    <w:p w14:paraId="1AD0D2A9">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、本合同一式两份份，甲乙双方各执一份。</w:t>
      </w:r>
    </w:p>
    <w:p w14:paraId="5E028CA4">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、本合同应按照中华人民共和国的现行法律进行解释。</w:t>
      </w:r>
    </w:p>
    <w:p w14:paraId="5A59FBA8">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 </w:t>
      </w:r>
    </w:p>
    <w:p w14:paraId="15E90243">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甲方（采购人）：（盖章）</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乙方（供应商）：（盖章）</w:t>
      </w:r>
    </w:p>
    <w:p w14:paraId="564CCAE4">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代表人：</w:t>
      </w:r>
      <w:r>
        <w:rPr>
          <w:rFonts w:ascii="宋体" w:hAnsi="宋体" w:eastAsia="宋体" w:cs="宋体"/>
          <w:kern w:val="0"/>
          <w:sz w:val="24"/>
          <w:highlight w:val="none"/>
        </w:rPr>
        <w:t>              </w:t>
      </w:r>
      <w:r>
        <w:rPr>
          <w:rFonts w:hint="eastAsia" w:ascii="宋体" w:hAnsi="宋体" w:eastAsia="宋体" w:cs="宋体"/>
          <w:kern w:val="0"/>
          <w:sz w:val="24"/>
          <w:highlight w:val="none"/>
        </w:rPr>
        <w:t>代表人：</w:t>
      </w:r>
    </w:p>
    <w:p w14:paraId="3D99BE04">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电话：</w:t>
      </w:r>
      <w:r>
        <w:rPr>
          <w:rFonts w:ascii="宋体" w:hAnsi="宋体" w:eastAsia="宋体" w:cs="宋体"/>
          <w:kern w:val="0"/>
          <w:sz w:val="24"/>
          <w:highlight w:val="none"/>
        </w:rPr>
        <w:t>               </w:t>
      </w:r>
      <w:r>
        <w:rPr>
          <w:rFonts w:hint="eastAsia" w:ascii="宋体" w:hAnsi="宋体" w:eastAsia="宋体" w:cs="宋体"/>
          <w:kern w:val="0"/>
          <w:sz w:val="24"/>
          <w:highlight w:val="none"/>
        </w:rPr>
        <w:t>电话：</w:t>
      </w:r>
    </w:p>
    <w:p w14:paraId="4515107D">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开户银行：</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开户银行：</w:t>
      </w:r>
    </w:p>
    <w:p w14:paraId="0AE1E10F">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帐号：</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帐号：</w:t>
      </w:r>
    </w:p>
    <w:p w14:paraId="447FC6D4">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日期：</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日期：</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w:t>
      </w:r>
    </w:p>
    <w:p w14:paraId="7F3F5A0C">
      <w:pPr>
        <w:widowControl/>
        <w:spacing w:after="200" w:line="276" w:lineRule="auto"/>
        <w:jc w:val="left"/>
        <w:rPr>
          <w:rFonts w:ascii="Times New Roman" w:hAnsi="Times New Roman" w:eastAsia="Times New Roman" w:cs="Times New Roman"/>
          <w:kern w:val="0"/>
          <w:sz w:val="24"/>
          <w:highlight w:val="none"/>
        </w:rPr>
      </w:pPr>
      <w:r>
        <w:rPr>
          <w:rFonts w:ascii="Times New Roman" w:hAnsi="Times New Roman" w:eastAsia="Times New Roman" w:cs="Times New Roman"/>
          <w:kern w:val="0"/>
          <w:sz w:val="24"/>
          <w:highlight w:val="none"/>
        </w:rPr>
        <w:br w:type="page"/>
      </w:r>
    </w:p>
    <w:p w14:paraId="17E9D964">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cs="Times New Roman"/>
          <w:kern w:val="0"/>
          <w:sz w:val="22"/>
          <w:highlight w:val="none"/>
        </w:rPr>
      </w:pPr>
      <w:r>
        <w:rPr>
          <w:rFonts w:ascii="宋体" w:hAnsi="宋体" w:eastAsia="宋体" w:cs="宋体"/>
          <w:b/>
          <w:kern w:val="0"/>
          <w:sz w:val="44"/>
          <w:highlight w:val="none"/>
        </w:rPr>
        <w:t>第</w:t>
      </w:r>
      <w:r>
        <w:rPr>
          <w:rFonts w:hint="eastAsia" w:ascii="宋体" w:hAnsi="宋体" w:eastAsia="宋体" w:cs="宋体"/>
          <w:b/>
          <w:kern w:val="0"/>
          <w:sz w:val="44"/>
          <w:highlight w:val="none"/>
        </w:rPr>
        <w:t>七</w:t>
      </w:r>
      <w:r>
        <w:rPr>
          <w:rFonts w:ascii="宋体" w:hAnsi="宋体" w:eastAsia="宋体" w:cs="宋体"/>
          <w:b/>
          <w:kern w:val="0"/>
          <w:sz w:val="44"/>
          <w:highlight w:val="none"/>
        </w:rPr>
        <w:t xml:space="preserve">部分 </w:t>
      </w:r>
      <w:r>
        <w:rPr>
          <w:rFonts w:hint="eastAsia" w:ascii="宋体" w:hAnsi="宋体" w:eastAsia="宋体" w:cs="宋体"/>
          <w:b/>
          <w:kern w:val="0"/>
          <w:sz w:val="44"/>
          <w:highlight w:val="none"/>
        </w:rPr>
        <w:t>响应文件格式</w:t>
      </w:r>
    </w:p>
    <w:p w14:paraId="2B723BFA">
      <w:pPr>
        <w:widowControl/>
        <w:pBdr>
          <w:top w:val="none" w:color="000000" w:sz="0" w:space="0"/>
          <w:left w:val="none" w:color="000000" w:sz="0" w:space="0"/>
          <w:bottom w:val="none" w:color="000000" w:sz="0" w:space="0"/>
          <w:right w:val="none" w:color="000000" w:sz="0" w:space="0"/>
        </w:pBdr>
        <w:spacing w:line="380" w:lineRule="atLeast"/>
        <w:jc w:val="center"/>
        <w:rPr>
          <w:rFonts w:ascii="Arial" w:hAnsi="Arial" w:eastAsia="Arial" w:cs="Times New Roman"/>
          <w:kern w:val="0"/>
          <w:sz w:val="22"/>
          <w:highlight w:val="none"/>
        </w:rPr>
      </w:pPr>
      <w:r>
        <w:rPr>
          <w:rFonts w:ascii="宋体" w:hAnsi="宋体" w:eastAsia="宋体" w:cs="宋体"/>
          <w:b/>
          <w:kern w:val="0"/>
          <w:sz w:val="24"/>
          <w:highlight w:val="none"/>
        </w:rPr>
        <w:t> </w:t>
      </w:r>
    </w:p>
    <w:p w14:paraId="1221B23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49E51387">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highlight w:val="none"/>
        </w:rPr>
      </w:pPr>
      <w:r>
        <w:rPr>
          <w:rFonts w:ascii="宋体" w:hAnsi="宋体" w:eastAsia="宋体" w:cs="宋体"/>
          <w:kern w:val="0"/>
          <w:sz w:val="24"/>
          <w:highlight w:val="none"/>
        </w:rPr>
        <w:t>说明：</w:t>
      </w:r>
    </w:p>
    <w:p w14:paraId="625BF21D">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highlight w:val="none"/>
        </w:rPr>
      </w:pPr>
      <w:r>
        <w:rPr>
          <w:rFonts w:ascii="宋体" w:hAnsi="宋体" w:eastAsia="宋体" w:cs="宋体"/>
          <w:kern w:val="0"/>
          <w:sz w:val="24"/>
          <w:highlight w:val="none"/>
        </w:rPr>
        <w:t>对本章所有的响应书格式，响应方可根据自身情况进行补充和修改，但补充和修改不得造成与本格式内容有实质性的违背。</w:t>
      </w:r>
    </w:p>
    <w:p w14:paraId="0F4E1B48">
      <w:pPr>
        <w:widowControl/>
        <w:pBdr>
          <w:top w:val="none" w:color="000000" w:sz="0" w:space="0"/>
          <w:left w:val="none" w:color="000000" w:sz="0" w:space="0"/>
          <w:bottom w:val="none" w:color="000000" w:sz="0" w:space="0"/>
          <w:right w:val="none" w:color="000000" w:sz="0" w:space="0"/>
        </w:pBdr>
        <w:spacing w:line="276" w:lineRule="auto"/>
        <w:jc w:val="left"/>
        <w:rPr>
          <w:rFonts w:ascii="Arial" w:hAnsi="Arial" w:eastAsia="Arial" w:cs="Times New Roman"/>
          <w:kern w:val="0"/>
          <w:sz w:val="22"/>
          <w:highlight w:val="none"/>
        </w:rPr>
      </w:pPr>
      <w:r>
        <w:rPr>
          <w:rFonts w:ascii="Arial" w:hAnsi="Arial" w:eastAsia="Arial" w:cs="Times New Roman"/>
          <w:kern w:val="0"/>
          <w:sz w:val="22"/>
          <w:highlight w:val="none"/>
        </w:rPr>
        <w:br w:type="page" w:clear="all"/>
      </w:r>
    </w:p>
    <w:p w14:paraId="5DA87C23">
      <w:pPr>
        <w:overflowPunct w:val="0"/>
        <w:spacing w:after="200" w:line="360" w:lineRule="auto"/>
        <w:rPr>
          <w:rFonts w:ascii="宋体" w:hAnsi="宋体" w:eastAsia="Arial" w:cs="Times New Roman"/>
          <w:b/>
          <w:sz w:val="28"/>
          <w:szCs w:val="28"/>
          <w:highlight w:val="none"/>
        </w:rPr>
      </w:pPr>
      <w:r>
        <w:rPr>
          <w:rFonts w:hint="eastAsia" w:ascii="宋体" w:hAnsi="宋体" w:eastAsia="Arial" w:cs="Times New Roman"/>
          <w:b/>
          <w:sz w:val="32"/>
          <w:szCs w:val="32"/>
          <w:highlight w:val="none"/>
        </w:rPr>
        <w:t>1、</w:t>
      </w:r>
      <w:r>
        <w:rPr>
          <w:rFonts w:hint="eastAsia" w:ascii="宋体" w:hAnsi="宋体" w:eastAsia="Arial" w:cs="Times New Roman"/>
          <w:b/>
          <w:sz w:val="28"/>
          <w:szCs w:val="28"/>
          <w:highlight w:val="none"/>
        </w:rPr>
        <w:t>关于资格文件的声明函</w:t>
      </w:r>
    </w:p>
    <w:p w14:paraId="02B4D794">
      <w:pPr>
        <w:overflowPunct w:val="0"/>
        <w:spacing w:after="200" w:line="276" w:lineRule="auto"/>
        <w:ind w:left="1260" w:firstLine="420"/>
        <w:rPr>
          <w:rFonts w:ascii="宋体" w:hAnsi="宋体" w:eastAsia="Arial" w:cs="Times New Roman"/>
          <w:sz w:val="30"/>
          <w:szCs w:val="30"/>
          <w:highlight w:val="none"/>
        </w:rPr>
      </w:pPr>
    </w:p>
    <w:p w14:paraId="30259401">
      <w:pPr>
        <w:overflowPunct w:val="0"/>
        <w:spacing w:after="200" w:line="276" w:lineRule="auto"/>
        <w:ind w:left="1260" w:firstLine="420"/>
        <w:rPr>
          <w:rFonts w:ascii="宋体" w:hAnsi="宋体" w:eastAsia="Arial" w:cs="Times New Roman"/>
          <w:sz w:val="30"/>
          <w:szCs w:val="30"/>
          <w:highlight w:val="none"/>
        </w:rPr>
      </w:pPr>
    </w:p>
    <w:p w14:paraId="68E24D3E">
      <w:pPr>
        <w:overflowPunct w:val="0"/>
        <w:spacing w:after="200" w:line="276" w:lineRule="auto"/>
        <w:ind w:left="1260" w:leftChars="600" w:firstLine="1770" w:firstLineChars="590"/>
        <w:rPr>
          <w:rFonts w:ascii="宋体" w:hAnsi="宋体" w:eastAsia="Arial" w:cs="Times New Roman"/>
          <w:sz w:val="30"/>
          <w:szCs w:val="30"/>
          <w:highlight w:val="none"/>
        </w:rPr>
      </w:pPr>
      <w:r>
        <w:rPr>
          <w:rFonts w:hint="eastAsia" w:ascii="宋体" w:hAnsi="宋体" w:eastAsia="Arial" w:cs="Times New Roman"/>
          <w:sz w:val="30"/>
          <w:szCs w:val="30"/>
          <w:highlight w:val="none"/>
        </w:rPr>
        <w:t>关于资格文件的声明函</w:t>
      </w:r>
    </w:p>
    <w:p w14:paraId="4788A6BE">
      <w:pPr>
        <w:overflowPunct w:val="0"/>
        <w:spacing w:after="200" w:line="276" w:lineRule="auto"/>
        <w:ind w:left="1260" w:firstLine="420"/>
        <w:jc w:val="center"/>
        <w:rPr>
          <w:rFonts w:ascii="宋体" w:hAnsi="宋体" w:eastAsia="Arial" w:cs="Times New Roman"/>
          <w:sz w:val="22"/>
          <w:szCs w:val="24"/>
          <w:highlight w:val="none"/>
        </w:rPr>
      </w:pPr>
    </w:p>
    <w:p w14:paraId="5D83E269">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苏州市公共资源交易中心太仓分中心  </w:t>
      </w:r>
      <w:r>
        <w:rPr>
          <w:rFonts w:hint="eastAsia" w:ascii="宋体" w:hAnsi="宋体" w:eastAsia="宋体" w:cs="宋体"/>
          <w:sz w:val="24"/>
          <w:szCs w:val="24"/>
          <w:highlight w:val="none"/>
        </w:rPr>
        <w:t>：</w:t>
      </w:r>
    </w:p>
    <w:p w14:paraId="537D4BF2">
      <w:pPr>
        <w:overflowPunct w:val="0"/>
        <w:spacing w:after="200" w:line="500" w:lineRule="exact"/>
        <w:ind w:right="445" w:rightChars="2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本公司愿就由贵单位组织实施的编号为</w:t>
      </w:r>
      <w:r>
        <w:rPr>
          <w:rFonts w:hint="eastAsia" w:ascii="宋体" w:hAnsi="宋体" w:eastAsia="宋体" w:cs="宋体"/>
          <w:b/>
          <w:sz w:val="24"/>
          <w:szCs w:val="24"/>
          <w:highlight w:val="none"/>
          <w:u w:val="single"/>
          <w:lang w:eastAsia="zh-CN"/>
        </w:rPr>
        <w:t>JSZC-320585-JZCG-D2026-0058</w:t>
      </w:r>
      <w:r>
        <w:rPr>
          <w:rFonts w:hint="eastAsia" w:ascii="宋体" w:hAnsi="宋体" w:eastAsia="宋体" w:cs="宋体"/>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79A8F817">
      <w:pPr>
        <w:overflowPunct w:val="0"/>
        <w:spacing w:after="200" w:line="500" w:lineRule="exact"/>
        <w:ind w:left="1259" w:firstLine="426"/>
        <w:rPr>
          <w:rFonts w:hint="eastAsia" w:ascii="宋体" w:hAnsi="宋体" w:eastAsia="宋体" w:cs="宋体"/>
          <w:sz w:val="24"/>
          <w:szCs w:val="24"/>
          <w:highlight w:val="none"/>
        </w:rPr>
      </w:pPr>
    </w:p>
    <w:p w14:paraId="2DE4D38B">
      <w:pPr>
        <w:overflowPunct w:val="0"/>
        <w:spacing w:after="200" w:line="500" w:lineRule="exact"/>
        <w:ind w:left="1259" w:firstLine="426"/>
        <w:rPr>
          <w:rFonts w:hint="eastAsia" w:ascii="宋体" w:hAnsi="宋体" w:eastAsia="宋体" w:cs="宋体"/>
          <w:sz w:val="24"/>
          <w:szCs w:val="24"/>
          <w:highlight w:val="none"/>
        </w:rPr>
      </w:pPr>
    </w:p>
    <w:p w14:paraId="46CA4989">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响应单位（单位盖章）：</w:t>
      </w:r>
    </w:p>
    <w:p w14:paraId="36B2443D">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法定代表人或授权代理人（签字或盖章）：</w:t>
      </w:r>
    </w:p>
    <w:p w14:paraId="4F1C678C">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响应日期：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p>
    <w:p w14:paraId="3AC2E7F9">
      <w:pPr>
        <w:widowControl/>
        <w:spacing w:after="200" w:line="276" w:lineRule="auto"/>
        <w:jc w:val="left"/>
        <w:rPr>
          <w:rFonts w:ascii="宋体" w:hAnsi="宋体" w:eastAsia="Arial" w:cs="Times New Roman"/>
          <w:kern w:val="0"/>
          <w:sz w:val="22"/>
          <w:szCs w:val="24"/>
          <w:highlight w:val="none"/>
        </w:rPr>
      </w:pPr>
    </w:p>
    <w:p w14:paraId="7CB9E08B">
      <w:pPr>
        <w:widowControl/>
        <w:spacing w:after="200" w:line="276" w:lineRule="auto"/>
        <w:jc w:val="left"/>
        <w:rPr>
          <w:rFonts w:ascii="宋体" w:hAnsi="宋体" w:eastAsia="Arial" w:cs="Times New Roman"/>
          <w:kern w:val="0"/>
          <w:sz w:val="22"/>
          <w:szCs w:val="24"/>
          <w:highlight w:val="none"/>
        </w:rPr>
      </w:pPr>
    </w:p>
    <w:p w14:paraId="10AF8094">
      <w:pPr>
        <w:widowControl/>
        <w:spacing w:after="200" w:line="276" w:lineRule="auto"/>
        <w:jc w:val="left"/>
        <w:rPr>
          <w:rFonts w:ascii="宋体" w:hAnsi="宋体" w:eastAsia="Arial" w:cs="Times New Roman"/>
          <w:kern w:val="0"/>
          <w:sz w:val="22"/>
          <w:szCs w:val="24"/>
          <w:highlight w:val="none"/>
        </w:rPr>
      </w:pPr>
    </w:p>
    <w:p w14:paraId="24246ADF">
      <w:pPr>
        <w:widowControl/>
        <w:spacing w:after="200" w:line="276" w:lineRule="auto"/>
        <w:jc w:val="left"/>
        <w:rPr>
          <w:rFonts w:ascii="宋体" w:hAnsi="宋体" w:eastAsia="Arial" w:cs="Times New Roman"/>
          <w:kern w:val="0"/>
          <w:sz w:val="22"/>
          <w:szCs w:val="24"/>
          <w:highlight w:val="none"/>
        </w:rPr>
      </w:pPr>
    </w:p>
    <w:p w14:paraId="04B3E1B2">
      <w:pPr>
        <w:widowControl/>
        <w:spacing w:after="200" w:line="276" w:lineRule="auto"/>
        <w:jc w:val="left"/>
        <w:rPr>
          <w:rFonts w:ascii="宋体" w:hAnsi="宋体" w:eastAsia="Arial" w:cs="Times New Roman"/>
          <w:kern w:val="0"/>
          <w:sz w:val="22"/>
          <w:szCs w:val="24"/>
          <w:highlight w:val="none"/>
        </w:rPr>
      </w:pPr>
    </w:p>
    <w:p w14:paraId="4B016A87">
      <w:pPr>
        <w:widowControl/>
        <w:spacing w:after="200" w:line="276" w:lineRule="auto"/>
        <w:jc w:val="left"/>
        <w:rPr>
          <w:rFonts w:ascii="宋体" w:hAnsi="宋体" w:eastAsia="Arial" w:cs="Times New Roman"/>
          <w:kern w:val="0"/>
          <w:sz w:val="22"/>
          <w:szCs w:val="24"/>
          <w:highlight w:val="none"/>
        </w:rPr>
      </w:pPr>
    </w:p>
    <w:p w14:paraId="280D3426">
      <w:pPr>
        <w:widowControl/>
        <w:spacing w:after="200" w:line="276" w:lineRule="auto"/>
        <w:jc w:val="left"/>
        <w:rPr>
          <w:rFonts w:ascii="宋体" w:hAnsi="宋体" w:eastAsia="Arial" w:cs="Times New Roman"/>
          <w:kern w:val="0"/>
          <w:sz w:val="22"/>
          <w:szCs w:val="24"/>
          <w:highlight w:val="none"/>
        </w:rPr>
      </w:pPr>
    </w:p>
    <w:p w14:paraId="58D5E196">
      <w:pPr>
        <w:widowControl/>
        <w:adjustRightInd w:val="0"/>
        <w:spacing w:after="200" w:line="276" w:lineRule="auto"/>
        <w:jc w:val="left"/>
        <w:textAlignment w:val="baseline"/>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t>2、响应承诺函</w:t>
      </w:r>
    </w:p>
    <w:p w14:paraId="26FE9A41">
      <w:pPr>
        <w:widowControl/>
        <w:tabs>
          <w:tab w:val="left" w:pos="3633"/>
          <w:tab w:val="center" w:pos="4723"/>
        </w:tabs>
        <w:adjustRightInd w:val="0"/>
        <w:spacing w:after="200" w:line="360" w:lineRule="exact"/>
        <w:jc w:val="left"/>
        <w:textAlignment w:val="baseline"/>
        <w:rPr>
          <w:rFonts w:ascii="宋体" w:hAnsi="宋体" w:eastAsia="Arial" w:cs="Times New Roman"/>
          <w:b/>
          <w:kern w:val="0"/>
          <w:sz w:val="32"/>
          <w:highlight w:val="none"/>
        </w:rPr>
      </w:pPr>
      <w:r>
        <w:rPr>
          <w:rFonts w:ascii="宋体" w:hAnsi="宋体" w:eastAsia="Arial" w:cs="Times New Roman"/>
          <w:b/>
          <w:kern w:val="0"/>
          <w:sz w:val="32"/>
          <w:highlight w:val="none"/>
        </w:rPr>
        <w:tab/>
      </w:r>
      <w:r>
        <w:rPr>
          <w:rFonts w:ascii="宋体" w:hAnsi="宋体" w:eastAsia="Arial" w:cs="Times New Roman"/>
          <w:b/>
          <w:kern w:val="0"/>
          <w:sz w:val="32"/>
          <w:highlight w:val="none"/>
        </w:rPr>
        <w:tab/>
      </w:r>
      <w:r>
        <w:rPr>
          <w:rFonts w:hint="eastAsia" w:ascii="宋体" w:hAnsi="宋体" w:eastAsia="Arial" w:cs="Times New Roman"/>
          <w:b/>
          <w:kern w:val="0"/>
          <w:sz w:val="32"/>
          <w:highlight w:val="none"/>
        </w:rPr>
        <w:t>响应承诺函</w:t>
      </w:r>
    </w:p>
    <w:p w14:paraId="3C1BEDD1">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u w:val="single"/>
        </w:rPr>
        <w:t xml:space="preserve">苏州市公共资源交易中心太仓分中心 </w:t>
      </w:r>
      <w:r>
        <w:rPr>
          <w:rFonts w:hint="eastAsia" w:ascii="宋体" w:hAnsi="宋体" w:eastAsia="宋体" w:cs="宋体"/>
          <w:kern w:val="0"/>
          <w:sz w:val="24"/>
          <w:szCs w:val="24"/>
          <w:highlight w:val="none"/>
        </w:rPr>
        <w:t>：</w:t>
      </w:r>
    </w:p>
    <w:p w14:paraId="7F79FB9E">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我们收到贵单位</w:t>
      </w:r>
      <w:r>
        <w:rPr>
          <w:rFonts w:hint="eastAsia" w:ascii="宋体" w:hAnsi="宋体" w:eastAsia="宋体" w:cs="宋体"/>
          <w:b/>
          <w:kern w:val="0"/>
          <w:sz w:val="24"/>
          <w:szCs w:val="24"/>
          <w:highlight w:val="none"/>
          <w:u w:val="single"/>
          <w:lang w:eastAsia="zh-CN"/>
        </w:rPr>
        <w:t>太仓市应急管理局执法文书一键式生成系统2026年升级</w:t>
      </w:r>
      <w:r>
        <w:rPr>
          <w:rFonts w:hint="eastAsia" w:ascii="宋体" w:hAnsi="宋体" w:eastAsia="宋体" w:cs="宋体"/>
          <w:kern w:val="0"/>
          <w:sz w:val="24"/>
          <w:szCs w:val="24"/>
          <w:highlight w:val="none"/>
        </w:rPr>
        <w:t>采购文件（项目编号：</w:t>
      </w:r>
      <w:r>
        <w:rPr>
          <w:rFonts w:hint="eastAsia" w:ascii="宋体" w:hAnsi="宋体" w:eastAsia="宋体" w:cs="宋体"/>
          <w:b/>
          <w:kern w:val="0"/>
          <w:sz w:val="24"/>
          <w:szCs w:val="24"/>
          <w:highlight w:val="none"/>
          <w:u w:val="single"/>
          <w:lang w:eastAsia="zh-CN"/>
        </w:rPr>
        <w:t>JSZC-320585-JZCG-D2026-0058</w:t>
      </w:r>
      <w:r>
        <w:rPr>
          <w:rFonts w:hint="eastAsia" w:ascii="宋体" w:hAnsi="宋体" w:eastAsia="宋体" w:cs="宋体"/>
          <w:kern w:val="0"/>
          <w:sz w:val="24"/>
          <w:szCs w:val="24"/>
          <w:highlight w:val="none"/>
        </w:rPr>
        <w:t xml:space="preserve"> ），经仔细阅读和研究，我们决定参加响应。</w:t>
      </w:r>
    </w:p>
    <w:p w14:paraId="2D783A46">
      <w:pPr>
        <w:widowControl/>
        <w:spacing w:after="200" w:line="500" w:lineRule="exact"/>
        <w:ind w:firstLine="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1、我们愿意按照采购文件的一切要求，提供包括完成该项目全部内容的设备、材料及人工、机械、保险、劳保、各种税费以及质保期间的一切费用。</w:t>
      </w:r>
    </w:p>
    <w:p w14:paraId="3543E56D">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2、如果我们的响应书被接受，我们将严格履行采购文件中规定的每一项要求，按期、按质、按量履行合同的义务。</w:t>
      </w:r>
    </w:p>
    <w:p w14:paraId="5CD6EA2C">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3、我们同意按采购文件中的规定，本响应书的有效期限为开标后</w:t>
      </w:r>
      <w:r>
        <w:rPr>
          <w:rFonts w:hint="eastAsia" w:ascii="宋体" w:hAnsi="宋体" w:eastAsia="宋体" w:cs="宋体"/>
          <w:b/>
          <w:kern w:val="0"/>
          <w:sz w:val="24"/>
          <w:szCs w:val="24"/>
          <w:highlight w:val="none"/>
          <w:u w:val="single"/>
        </w:rPr>
        <w:t>90</w:t>
      </w:r>
      <w:r>
        <w:rPr>
          <w:rFonts w:hint="eastAsia" w:ascii="宋体" w:hAnsi="宋体" w:eastAsia="宋体" w:cs="宋体"/>
          <w:kern w:val="0"/>
          <w:sz w:val="24"/>
          <w:szCs w:val="24"/>
          <w:highlight w:val="none"/>
        </w:rPr>
        <w:t>天。</w:t>
      </w:r>
    </w:p>
    <w:p w14:paraId="4D3615B5">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4、我们愿意提供采购方在采购文件中要求的所有资料。</w:t>
      </w:r>
    </w:p>
    <w:p w14:paraId="5ACE550C">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5、我们认为你们有权决定成交者，还认为你们有权接受或拒绝所有的响应者。</w:t>
      </w:r>
    </w:p>
    <w:p w14:paraId="083ADDB9">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6、我们完全理解贵方不一定要接受最低报价的响应或收到的任何响应。</w:t>
      </w:r>
    </w:p>
    <w:p w14:paraId="3EE67463">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7、我们承诺该项响应在开标后的全过程中保持有效，不作任何更改和变动。</w:t>
      </w:r>
    </w:p>
    <w:p w14:paraId="6128131B">
      <w:pPr>
        <w:widowControl/>
        <w:adjustRightInd w:val="0"/>
        <w:spacing w:after="200" w:line="500" w:lineRule="exact"/>
        <w:ind w:firstLine="480"/>
        <w:jc w:val="left"/>
        <w:textAlignment w:val="baseline"/>
        <w:rPr>
          <w:rFonts w:hint="eastAsia" w:ascii="宋体" w:hAnsi="宋体" w:eastAsia="宋体" w:cs="宋体"/>
          <w:b/>
          <w:bCs/>
          <w:kern w:val="0"/>
          <w:sz w:val="24"/>
          <w:szCs w:val="24"/>
          <w:highlight w:val="none"/>
        </w:rPr>
      </w:pPr>
      <w:r>
        <w:rPr>
          <w:rFonts w:hint="eastAsia" w:ascii="宋体" w:hAnsi="宋体" w:eastAsia="宋体" w:cs="宋体"/>
          <w:kern w:val="0"/>
          <w:sz w:val="24"/>
          <w:szCs w:val="24"/>
          <w:highlight w:val="none"/>
        </w:rPr>
        <w:t>8、</w:t>
      </w:r>
      <w:r>
        <w:rPr>
          <w:rFonts w:hint="eastAsia" w:ascii="宋体" w:hAnsi="宋体" w:eastAsia="宋体" w:cs="宋体"/>
          <w:b/>
          <w:bCs/>
          <w:kern w:val="0"/>
          <w:sz w:val="24"/>
          <w:szCs w:val="24"/>
          <w:highlight w:val="none"/>
        </w:rPr>
        <w:t>如果成交，我们同意并知晓成交通知书发出方式及发出时间，遵守采购文件和成交通知书规定，在指定时间和地点和采购人签订合同。</w:t>
      </w:r>
    </w:p>
    <w:p w14:paraId="50A3D243">
      <w:pPr>
        <w:widowControl/>
        <w:adjustRightInd w:val="0"/>
        <w:spacing w:after="200" w:line="500" w:lineRule="exact"/>
        <w:ind w:firstLine="48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9、综合说明：</w:t>
      </w:r>
    </w:p>
    <w:p w14:paraId="309AA70A">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（1）伴随服务及配合措施；</w:t>
      </w:r>
    </w:p>
    <w:p w14:paraId="72CAA3DE">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（2）要求甲方提供的配合；</w:t>
      </w:r>
    </w:p>
    <w:p w14:paraId="03733D1F">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（3）对采购文件有不同意见的偏离说明；</w:t>
      </w:r>
    </w:p>
    <w:p w14:paraId="62F9E8C2">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（4）其它说明。</w:t>
      </w:r>
    </w:p>
    <w:p w14:paraId="25C6B98D">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所有有关标书的函电，请按下列地址联系：</w:t>
      </w:r>
    </w:p>
    <w:p w14:paraId="190C5A2A">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单位：                         联系人：</w:t>
      </w:r>
    </w:p>
    <w:p w14:paraId="7662F3C4">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                         邮政编码：</w:t>
      </w:r>
    </w:p>
    <w:p w14:paraId="4A97CACB">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联系电话：                     传真：</w:t>
      </w:r>
    </w:p>
    <w:p w14:paraId="12AB69D3">
      <w:pPr>
        <w:widowControl/>
        <w:adjustRightInd w:val="0"/>
        <w:spacing w:after="200" w:line="500" w:lineRule="exact"/>
        <w:jc w:val="left"/>
        <w:textAlignment w:val="baseline"/>
        <w:rPr>
          <w:rFonts w:hint="eastAsia" w:ascii="宋体" w:hAnsi="宋体" w:eastAsia="宋体" w:cs="宋体"/>
          <w:kern w:val="0"/>
          <w:sz w:val="24"/>
          <w:szCs w:val="24"/>
          <w:highlight w:val="none"/>
        </w:rPr>
      </w:pPr>
    </w:p>
    <w:p w14:paraId="0C1BA71B">
      <w:pPr>
        <w:widowControl/>
        <w:adjustRightInd w:val="0"/>
        <w:spacing w:after="200" w:line="500" w:lineRule="exact"/>
        <w:ind w:firstLine="240" w:firstLineChars="1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5D8BD2A2">
      <w:pPr>
        <w:widowControl/>
        <w:spacing w:after="200" w:line="50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法定代表人或授权代理人（签字或盖章）</w:t>
      </w:r>
    </w:p>
    <w:p w14:paraId="6231AC87">
      <w:pPr>
        <w:widowControl/>
        <w:spacing w:after="200" w:line="50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22C25E41">
      <w:pPr>
        <w:spacing w:after="200" w:line="580" w:lineRule="exact"/>
        <w:rPr>
          <w:rFonts w:ascii="Arial" w:hAnsi="宋体" w:eastAsia="Arial" w:cs="Times New Roman"/>
          <w:b/>
          <w:sz w:val="32"/>
          <w:szCs w:val="32"/>
          <w:highlight w:val="none"/>
        </w:rPr>
      </w:pPr>
      <w:r>
        <w:rPr>
          <w:rFonts w:ascii="Arial" w:hAnsi="宋体" w:eastAsia="Arial" w:cs="Times New Roman"/>
          <w:sz w:val="24"/>
          <w:szCs w:val="20"/>
          <w:highlight w:val="none"/>
        </w:rPr>
        <w:br w:type="page"/>
      </w:r>
      <w:r>
        <w:rPr>
          <w:rFonts w:hint="eastAsia" w:ascii="Arial" w:hAnsi="宋体" w:eastAsia="Arial" w:cs="Times New Roman"/>
          <w:b/>
          <w:sz w:val="32"/>
          <w:szCs w:val="32"/>
          <w:highlight w:val="none"/>
        </w:rPr>
        <w:t>3、参加政府采购活动前三年内，在经营活动中没有重大违法记录声明</w:t>
      </w:r>
    </w:p>
    <w:p w14:paraId="1604644B">
      <w:pPr>
        <w:widowControl/>
        <w:spacing w:after="200" w:line="580" w:lineRule="exact"/>
        <w:ind w:left="-210" w:leftChars="-100" w:right="-210" w:rightChars="-100"/>
        <w:jc w:val="left"/>
        <w:rPr>
          <w:rFonts w:ascii="宋体" w:hAnsi="宋体" w:eastAsia="Arial" w:cs="宋体"/>
          <w:b/>
          <w:kern w:val="0"/>
          <w:sz w:val="22"/>
          <w:highlight w:val="none"/>
        </w:rPr>
      </w:pPr>
    </w:p>
    <w:p w14:paraId="05883948">
      <w:pPr>
        <w:widowControl/>
        <w:spacing w:after="200" w:line="580" w:lineRule="exact"/>
        <w:jc w:val="center"/>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参加政府采购活动前三年内，在经营活动中没有重大违法记录声明</w:t>
      </w:r>
    </w:p>
    <w:p w14:paraId="4B988B5A">
      <w:pPr>
        <w:widowControl/>
        <w:spacing w:after="200" w:line="360" w:lineRule="auto"/>
        <w:jc w:val="left"/>
        <w:rPr>
          <w:rFonts w:hint="eastAsia" w:ascii="宋体" w:hAnsi="宋体" w:eastAsia="宋体" w:cs="宋体"/>
          <w:kern w:val="0"/>
          <w:sz w:val="24"/>
          <w:szCs w:val="24"/>
          <w:highlight w:val="none"/>
        </w:rPr>
      </w:pPr>
    </w:p>
    <w:p w14:paraId="2F13018B">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致：苏州市公共资源交易中心太仓分中心：</w:t>
      </w:r>
    </w:p>
    <w:p w14:paraId="4C626D88">
      <w:pPr>
        <w:widowControl/>
        <w:spacing w:after="200"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我单位</w:t>
      </w:r>
      <w:r>
        <w:rPr>
          <w:rFonts w:hint="eastAsia" w:ascii="宋体" w:hAnsi="宋体" w:eastAsia="宋体" w:cs="宋体"/>
          <w:kern w:val="0"/>
          <w:sz w:val="24"/>
          <w:szCs w:val="24"/>
          <w:highlight w:val="none"/>
          <w:u w:val="single"/>
        </w:rPr>
        <w:t xml:space="preserve">         （供应商名称）        </w:t>
      </w:r>
      <w:r>
        <w:rPr>
          <w:rFonts w:hint="eastAsia" w:ascii="宋体" w:hAnsi="宋体" w:eastAsia="宋体" w:cs="宋体"/>
          <w:kern w:val="0"/>
          <w:sz w:val="24"/>
          <w:szCs w:val="24"/>
          <w:highlight w:val="none"/>
        </w:rPr>
        <w:t xml:space="preserve"> 在参加政府采购活动前三年内，没有重大违法记录，特此声明。</w:t>
      </w:r>
    </w:p>
    <w:p w14:paraId="12074C3E">
      <w:pPr>
        <w:widowControl/>
        <w:spacing w:after="200"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若采购代理机构在本项目采购过程中发现我单位近三年内在经营活动中有重大违法记录，我单位将无条件退出本项目的招标，并承担因此引起的一起后果。</w:t>
      </w:r>
    </w:p>
    <w:p w14:paraId="77BE3599">
      <w:pPr>
        <w:widowControl/>
        <w:spacing w:after="200" w:line="360" w:lineRule="auto"/>
        <w:ind w:firstLine="420"/>
        <w:jc w:val="left"/>
        <w:rPr>
          <w:rFonts w:hint="eastAsia" w:ascii="宋体" w:hAnsi="宋体" w:eastAsia="宋体" w:cs="宋体"/>
          <w:kern w:val="0"/>
          <w:sz w:val="24"/>
          <w:szCs w:val="24"/>
          <w:highlight w:val="none"/>
        </w:rPr>
      </w:pPr>
    </w:p>
    <w:p w14:paraId="3F64D759">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227388D4">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法定代表人或授权代理人（签字或盖章）：</w:t>
      </w:r>
    </w:p>
    <w:p w14:paraId="4FCC2AB4">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4E25288B">
      <w:pPr>
        <w:overflowPunct w:val="0"/>
        <w:spacing w:after="200" w:line="400" w:lineRule="exact"/>
        <w:rPr>
          <w:rFonts w:ascii="宋体" w:hAnsi="宋体" w:eastAsia="Arial" w:cs="Times New Roman"/>
          <w:sz w:val="28"/>
          <w:szCs w:val="32"/>
          <w:highlight w:val="none"/>
        </w:rPr>
      </w:pPr>
      <w:r>
        <w:rPr>
          <w:rFonts w:ascii="宋体" w:hAnsi="宋体" w:eastAsia="Arial" w:cs="Times New Roman"/>
          <w:sz w:val="22"/>
          <w:szCs w:val="24"/>
          <w:highlight w:val="none"/>
        </w:rPr>
        <w:br w:type="page"/>
      </w:r>
      <w:r>
        <w:rPr>
          <w:rFonts w:hint="eastAsia" w:ascii="宋体" w:hAnsi="宋体" w:eastAsia="Arial" w:cs="Times New Roman"/>
          <w:b/>
          <w:sz w:val="28"/>
          <w:szCs w:val="32"/>
          <w:highlight w:val="none"/>
        </w:rPr>
        <w:t>4、响应单位情况表</w:t>
      </w:r>
    </w:p>
    <w:p w14:paraId="58A2E6C6">
      <w:pPr>
        <w:overflowPunct w:val="0"/>
        <w:spacing w:after="200" w:line="276" w:lineRule="auto"/>
        <w:ind w:left="1260" w:leftChars="600" w:firstLine="2175" w:firstLineChars="725"/>
        <w:rPr>
          <w:rFonts w:ascii="宋体" w:hAnsi="宋体" w:eastAsia="Arial" w:cs="Times New Roman"/>
          <w:sz w:val="30"/>
          <w:szCs w:val="30"/>
          <w:highlight w:val="none"/>
        </w:rPr>
      </w:pPr>
      <w:r>
        <w:rPr>
          <w:rFonts w:hint="eastAsia" w:ascii="宋体" w:hAnsi="宋体" w:eastAsia="Arial" w:cs="Times New Roman"/>
          <w:sz w:val="30"/>
          <w:szCs w:val="30"/>
          <w:highlight w:val="none"/>
        </w:rPr>
        <w:t>响应单位情况表</w:t>
      </w:r>
    </w:p>
    <w:p w14:paraId="2B8F6CBC">
      <w:pPr>
        <w:overflowPunct w:val="0"/>
        <w:spacing w:after="200" w:line="27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tbl>
      <w:tblPr>
        <w:tblStyle w:val="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376"/>
        <w:gridCol w:w="1610"/>
        <w:gridCol w:w="1330"/>
        <w:gridCol w:w="2162"/>
        <w:gridCol w:w="946"/>
      </w:tblGrid>
      <w:tr w14:paraId="47E5E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3376" w:type="dxa"/>
          </w:tcPr>
          <w:p w14:paraId="75B192C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法定代表人</w:t>
            </w:r>
          </w:p>
        </w:tc>
        <w:tc>
          <w:tcPr>
            <w:tcW w:w="1610" w:type="dxa"/>
          </w:tcPr>
          <w:p w14:paraId="508E0CFD">
            <w:pPr>
              <w:overflowPunct w:val="0"/>
              <w:spacing w:after="200"/>
              <w:ind w:left="1260"/>
              <w:rPr>
                <w:rFonts w:hint="eastAsia" w:ascii="宋体" w:hAnsi="宋体" w:eastAsia="宋体" w:cs="宋体"/>
                <w:sz w:val="24"/>
                <w:szCs w:val="24"/>
                <w:highlight w:val="none"/>
                <w:lang w:eastAsia="en-US"/>
              </w:rPr>
            </w:pPr>
          </w:p>
        </w:tc>
        <w:tc>
          <w:tcPr>
            <w:tcW w:w="1330" w:type="dxa"/>
          </w:tcPr>
          <w:p w14:paraId="583DACA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成立日期</w:t>
            </w:r>
          </w:p>
        </w:tc>
        <w:tc>
          <w:tcPr>
            <w:tcW w:w="3108" w:type="dxa"/>
            <w:gridSpan w:val="2"/>
          </w:tcPr>
          <w:p w14:paraId="64D2093B">
            <w:pPr>
              <w:overflowPunct w:val="0"/>
              <w:spacing w:after="200"/>
              <w:ind w:left="1260"/>
              <w:rPr>
                <w:rFonts w:hint="eastAsia" w:ascii="宋体" w:hAnsi="宋体" w:eastAsia="宋体" w:cs="宋体"/>
                <w:sz w:val="24"/>
                <w:szCs w:val="24"/>
                <w:highlight w:val="none"/>
                <w:lang w:eastAsia="en-US"/>
              </w:rPr>
            </w:pPr>
          </w:p>
        </w:tc>
      </w:tr>
      <w:tr w14:paraId="50EE2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3538F9F4">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企业地址</w:t>
            </w:r>
          </w:p>
        </w:tc>
        <w:tc>
          <w:tcPr>
            <w:tcW w:w="1610" w:type="dxa"/>
          </w:tcPr>
          <w:p w14:paraId="43282C73">
            <w:pPr>
              <w:overflowPunct w:val="0"/>
              <w:spacing w:after="200"/>
              <w:ind w:left="1260"/>
              <w:rPr>
                <w:rFonts w:hint="eastAsia" w:ascii="宋体" w:hAnsi="宋体" w:eastAsia="宋体" w:cs="宋体"/>
                <w:sz w:val="24"/>
                <w:szCs w:val="24"/>
                <w:highlight w:val="none"/>
                <w:lang w:eastAsia="en-US"/>
              </w:rPr>
            </w:pPr>
          </w:p>
        </w:tc>
        <w:tc>
          <w:tcPr>
            <w:tcW w:w="1330" w:type="dxa"/>
          </w:tcPr>
          <w:p w14:paraId="2709AFE0">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注册资本</w:t>
            </w:r>
          </w:p>
        </w:tc>
        <w:tc>
          <w:tcPr>
            <w:tcW w:w="3108" w:type="dxa"/>
            <w:gridSpan w:val="2"/>
          </w:tcPr>
          <w:p w14:paraId="7FC30B31">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r>
      <w:tr w14:paraId="4B176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258EBF05">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经营范围</w:t>
            </w:r>
          </w:p>
        </w:tc>
        <w:tc>
          <w:tcPr>
            <w:tcW w:w="6048" w:type="dxa"/>
            <w:gridSpan w:val="4"/>
          </w:tcPr>
          <w:p w14:paraId="4B6AE84B">
            <w:pPr>
              <w:overflowPunct w:val="0"/>
              <w:spacing w:after="200"/>
              <w:ind w:left="1260"/>
              <w:rPr>
                <w:rFonts w:hint="eastAsia" w:ascii="宋体" w:hAnsi="宋体" w:eastAsia="宋体" w:cs="宋体"/>
                <w:sz w:val="24"/>
                <w:szCs w:val="24"/>
                <w:highlight w:val="none"/>
                <w:lang w:eastAsia="en-US"/>
              </w:rPr>
            </w:pPr>
          </w:p>
        </w:tc>
      </w:tr>
      <w:tr w14:paraId="6414B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61692D1D">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职工人数</w:t>
            </w:r>
          </w:p>
        </w:tc>
        <w:tc>
          <w:tcPr>
            <w:tcW w:w="1610" w:type="dxa"/>
          </w:tcPr>
          <w:p w14:paraId="74832B1E">
            <w:pPr>
              <w:overflowPunct w:val="0"/>
              <w:spacing w:after="200"/>
              <w:rPr>
                <w:rFonts w:hint="eastAsia" w:ascii="宋体" w:hAnsi="宋体" w:eastAsia="宋体" w:cs="宋体"/>
                <w:sz w:val="24"/>
                <w:szCs w:val="24"/>
                <w:highlight w:val="none"/>
                <w:lang w:eastAsia="en-US"/>
              </w:rPr>
            </w:pPr>
          </w:p>
        </w:tc>
        <w:tc>
          <w:tcPr>
            <w:tcW w:w="3492" w:type="dxa"/>
            <w:gridSpan w:val="2"/>
          </w:tcPr>
          <w:p w14:paraId="5342A047">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其中：有中高级以上职称的人数</w:t>
            </w:r>
          </w:p>
        </w:tc>
        <w:tc>
          <w:tcPr>
            <w:tcW w:w="946" w:type="dxa"/>
          </w:tcPr>
          <w:p w14:paraId="0573D012">
            <w:pPr>
              <w:overflowPunct w:val="0"/>
              <w:spacing w:after="200"/>
              <w:ind w:left="1260"/>
              <w:rPr>
                <w:rFonts w:hint="eastAsia" w:ascii="宋体" w:hAnsi="宋体" w:eastAsia="宋体" w:cs="宋体"/>
                <w:sz w:val="24"/>
                <w:szCs w:val="24"/>
                <w:highlight w:val="none"/>
              </w:rPr>
            </w:pPr>
          </w:p>
        </w:tc>
      </w:tr>
      <w:tr w14:paraId="023CC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5618532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资产总计</w:t>
            </w:r>
          </w:p>
        </w:tc>
        <w:tc>
          <w:tcPr>
            <w:tcW w:w="1610" w:type="dxa"/>
            <w:vAlign w:val="center"/>
          </w:tcPr>
          <w:p w14:paraId="5DDDACAE">
            <w:pPr>
              <w:overflowPunct w:val="0"/>
              <w:spacing w:after="200"/>
              <w:ind w:firstLine="120" w:firstLineChars="5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c>
          <w:tcPr>
            <w:tcW w:w="1330" w:type="dxa"/>
            <w:vAlign w:val="center"/>
          </w:tcPr>
          <w:p w14:paraId="3F5A617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净资产</w:t>
            </w:r>
          </w:p>
        </w:tc>
        <w:tc>
          <w:tcPr>
            <w:tcW w:w="3108" w:type="dxa"/>
            <w:gridSpan w:val="2"/>
            <w:vAlign w:val="center"/>
          </w:tcPr>
          <w:p w14:paraId="7FED6045">
            <w:pPr>
              <w:overflowPunct w:val="0"/>
              <w:spacing w:after="200"/>
              <w:ind w:left="1260"/>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r>
      <w:tr w14:paraId="3143E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0EF82428">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股东权益</w:t>
            </w:r>
          </w:p>
        </w:tc>
        <w:tc>
          <w:tcPr>
            <w:tcW w:w="1610" w:type="dxa"/>
            <w:vAlign w:val="center"/>
          </w:tcPr>
          <w:p w14:paraId="74F3174C">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万元</w:t>
            </w:r>
          </w:p>
        </w:tc>
        <w:tc>
          <w:tcPr>
            <w:tcW w:w="1330" w:type="dxa"/>
            <w:vAlign w:val="center"/>
          </w:tcPr>
          <w:p w14:paraId="5294225A">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销售收入</w:t>
            </w:r>
          </w:p>
        </w:tc>
        <w:tc>
          <w:tcPr>
            <w:tcW w:w="3108" w:type="dxa"/>
            <w:gridSpan w:val="2"/>
            <w:vAlign w:val="center"/>
          </w:tcPr>
          <w:p w14:paraId="493940E4">
            <w:pPr>
              <w:overflowPunct w:val="0"/>
              <w:spacing w:after="200"/>
              <w:rPr>
                <w:rFonts w:hint="eastAsia"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202</w:t>
            </w:r>
            <w:r>
              <w:rPr>
                <w:rFonts w:hint="eastAsia" w:ascii="宋体" w:hAnsi="宋体" w:eastAsia="宋体" w:cs="宋体"/>
                <w:b/>
                <w:sz w:val="24"/>
                <w:szCs w:val="24"/>
                <w:highlight w:val="none"/>
              </w:rPr>
              <w:t>5</w:t>
            </w:r>
            <w:r>
              <w:rPr>
                <w:rFonts w:hint="eastAsia" w:ascii="宋体" w:hAnsi="宋体" w:eastAsia="宋体" w:cs="宋体"/>
                <w:b/>
                <w:sz w:val="24"/>
                <w:szCs w:val="24"/>
                <w:highlight w:val="none"/>
                <w:lang w:eastAsia="en-US"/>
              </w:rPr>
              <w:t>年</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eastAsia="en-US"/>
              </w:rPr>
              <w:t>万元</w:t>
            </w:r>
          </w:p>
        </w:tc>
      </w:tr>
      <w:tr w14:paraId="7A800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3376" w:type="dxa"/>
          </w:tcPr>
          <w:p w14:paraId="4E7040F6">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实现利润</w:t>
            </w:r>
          </w:p>
        </w:tc>
        <w:tc>
          <w:tcPr>
            <w:tcW w:w="1610" w:type="dxa"/>
          </w:tcPr>
          <w:p w14:paraId="7D180ABC">
            <w:pPr>
              <w:overflowPunct w:val="0"/>
              <w:spacing w:after="200"/>
              <w:rPr>
                <w:rFonts w:hint="eastAsia"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202</w:t>
            </w:r>
            <w:r>
              <w:rPr>
                <w:rFonts w:hint="eastAsia" w:ascii="宋体" w:hAnsi="宋体" w:eastAsia="宋体" w:cs="宋体"/>
                <w:b/>
                <w:sz w:val="24"/>
                <w:szCs w:val="24"/>
                <w:highlight w:val="none"/>
              </w:rPr>
              <w:t>5</w:t>
            </w:r>
            <w:r>
              <w:rPr>
                <w:rFonts w:hint="eastAsia" w:ascii="宋体" w:hAnsi="宋体" w:eastAsia="宋体" w:cs="宋体"/>
                <w:b/>
                <w:sz w:val="24"/>
                <w:szCs w:val="24"/>
                <w:highlight w:val="none"/>
                <w:lang w:eastAsia="en-US"/>
              </w:rPr>
              <w:t>年 万元</w:t>
            </w:r>
          </w:p>
        </w:tc>
        <w:tc>
          <w:tcPr>
            <w:tcW w:w="1330" w:type="dxa"/>
          </w:tcPr>
          <w:p w14:paraId="72B8D98A">
            <w:pPr>
              <w:overflowPunct w:val="0"/>
              <w:spacing w:after="200"/>
              <w:ind w:left="1260"/>
              <w:rPr>
                <w:rFonts w:hint="eastAsia" w:ascii="宋体" w:hAnsi="宋体" w:eastAsia="宋体" w:cs="宋体"/>
                <w:sz w:val="24"/>
                <w:szCs w:val="24"/>
                <w:highlight w:val="none"/>
                <w:lang w:eastAsia="en-US"/>
              </w:rPr>
            </w:pPr>
          </w:p>
        </w:tc>
        <w:tc>
          <w:tcPr>
            <w:tcW w:w="3108" w:type="dxa"/>
            <w:gridSpan w:val="2"/>
          </w:tcPr>
          <w:p w14:paraId="21700125">
            <w:pPr>
              <w:overflowPunct w:val="0"/>
              <w:spacing w:after="200"/>
              <w:ind w:left="1260"/>
              <w:rPr>
                <w:rFonts w:hint="eastAsia" w:ascii="宋体" w:hAnsi="宋体" w:eastAsia="宋体" w:cs="宋体"/>
                <w:sz w:val="24"/>
                <w:szCs w:val="24"/>
                <w:highlight w:val="none"/>
                <w:lang w:eastAsia="en-US"/>
              </w:rPr>
            </w:pPr>
          </w:p>
        </w:tc>
      </w:tr>
      <w:tr w14:paraId="7A9D7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0" w:hRule="atLeast"/>
        </w:trPr>
        <w:tc>
          <w:tcPr>
            <w:tcW w:w="3376" w:type="dxa"/>
          </w:tcPr>
          <w:p w14:paraId="72494C97">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营业面积（含厂房面积）</w:t>
            </w:r>
          </w:p>
        </w:tc>
        <w:tc>
          <w:tcPr>
            <w:tcW w:w="1610" w:type="dxa"/>
            <w:vAlign w:val="center"/>
          </w:tcPr>
          <w:p w14:paraId="522E3E8B">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en-US"/>
              </w:rPr>
              <w:t>平方米</w:t>
            </w:r>
          </w:p>
        </w:tc>
        <w:tc>
          <w:tcPr>
            <w:tcW w:w="1330" w:type="dxa"/>
          </w:tcPr>
          <w:p w14:paraId="1792E06D">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其中</w:t>
            </w:r>
          </w:p>
        </w:tc>
        <w:tc>
          <w:tcPr>
            <w:tcW w:w="3108" w:type="dxa"/>
            <w:gridSpan w:val="2"/>
          </w:tcPr>
          <w:p w14:paraId="72015CE5">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自有面积平方米</w:t>
            </w:r>
          </w:p>
          <w:p w14:paraId="49EFE0CD">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承租面积平方米</w:t>
            </w:r>
          </w:p>
        </w:tc>
      </w:tr>
      <w:tr w14:paraId="7D58F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vAlign w:val="center"/>
          </w:tcPr>
          <w:p w14:paraId="7EBC64E5">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单位简历及内设机构情况</w:t>
            </w:r>
          </w:p>
        </w:tc>
        <w:tc>
          <w:tcPr>
            <w:tcW w:w="6048" w:type="dxa"/>
            <w:gridSpan w:val="4"/>
          </w:tcPr>
          <w:p w14:paraId="1B3BEE63">
            <w:pPr>
              <w:overflowPunct w:val="0"/>
              <w:spacing w:after="200"/>
              <w:rPr>
                <w:rFonts w:hint="eastAsia" w:ascii="宋体" w:hAnsi="宋体" w:eastAsia="宋体" w:cs="宋体"/>
                <w:sz w:val="24"/>
                <w:szCs w:val="24"/>
                <w:highlight w:val="none"/>
              </w:rPr>
            </w:pPr>
          </w:p>
        </w:tc>
      </w:tr>
      <w:tr w14:paraId="14FEE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3376" w:type="dxa"/>
            <w:vAlign w:val="center"/>
          </w:tcPr>
          <w:p w14:paraId="579E6A86">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单位优势及特长</w:t>
            </w:r>
          </w:p>
        </w:tc>
        <w:tc>
          <w:tcPr>
            <w:tcW w:w="6048" w:type="dxa"/>
            <w:gridSpan w:val="4"/>
          </w:tcPr>
          <w:p w14:paraId="20987FE9">
            <w:pPr>
              <w:overflowPunct w:val="0"/>
              <w:spacing w:after="200"/>
              <w:ind w:left="1260"/>
              <w:rPr>
                <w:rFonts w:hint="eastAsia" w:ascii="宋体" w:hAnsi="宋体" w:eastAsia="宋体" w:cs="宋体"/>
                <w:sz w:val="24"/>
                <w:szCs w:val="24"/>
                <w:highlight w:val="none"/>
                <w:lang w:eastAsia="en-US"/>
              </w:rPr>
            </w:pPr>
          </w:p>
        </w:tc>
      </w:tr>
      <w:tr w14:paraId="78CD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C3BDA55">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近两年来完成或正在履行的重大合同情况</w:t>
            </w:r>
          </w:p>
        </w:tc>
        <w:tc>
          <w:tcPr>
            <w:tcW w:w="6048" w:type="dxa"/>
            <w:gridSpan w:val="4"/>
          </w:tcPr>
          <w:p w14:paraId="77321750">
            <w:pPr>
              <w:overflowPunct w:val="0"/>
              <w:spacing w:after="200"/>
              <w:ind w:left="1260"/>
              <w:rPr>
                <w:rFonts w:hint="eastAsia" w:ascii="宋体" w:hAnsi="宋体" w:eastAsia="宋体" w:cs="宋体"/>
                <w:sz w:val="24"/>
                <w:szCs w:val="24"/>
                <w:highlight w:val="none"/>
              </w:rPr>
            </w:pPr>
          </w:p>
        </w:tc>
      </w:tr>
      <w:tr w14:paraId="089E4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39A072C">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最近2年内在经营过程中受到何种奖励或处分（包括情况和结果）</w:t>
            </w:r>
          </w:p>
        </w:tc>
        <w:tc>
          <w:tcPr>
            <w:tcW w:w="6048" w:type="dxa"/>
            <w:gridSpan w:val="4"/>
          </w:tcPr>
          <w:p w14:paraId="7ADBB301">
            <w:pPr>
              <w:overflowPunct w:val="0"/>
              <w:spacing w:after="200"/>
              <w:ind w:left="1260"/>
              <w:rPr>
                <w:rFonts w:hint="eastAsia" w:ascii="宋体" w:hAnsi="宋体" w:eastAsia="宋体" w:cs="宋体"/>
                <w:sz w:val="24"/>
                <w:szCs w:val="24"/>
                <w:highlight w:val="none"/>
              </w:rPr>
            </w:pPr>
          </w:p>
        </w:tc>
      </w:tr>
      <w:tr w14:paraId="59FAD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3376" w:type="dxa"/>
          </w:tcPr>
          <w:p w14:paraId="290E258C">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最近3年内有无因售假、售劣或是其他原因被消费者投诉或起诉的情况及说明（包括解决方式和结果）</w:t>
            </w:r>
          </w:p>
        </w:tc>
        <w:tc>
          <w:tcPr>
            <w:tcW w:w="6048" w:type="dxa"/>
            <w:gridSpan w:val="4"/>
          </w:tcPr>
          <w:p w14:paraId="37DE11FC">
            <w:pPr>
              <w:overflowPunct w:val="0"/>
              <w:spacing w:after="200"/>
              <w:ind w:left="1260"/>
              <w:rPr>
                <w:rFonts w:hint="eastAsia" w:ascii="宋体" w:hAnsi="宋体" w:eastAsia="宋体" w:cs="宋体"/>
                <w:sz w:val="24"/>
                <w:szCs w:val="24"/>
                <w:highlight w:val="none"/>
              </w:rPr>
            </w:pPr>
          </w:p>
        </w:tc>
      </w:tr>
      <w:tr w14:paraId="28E98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1EDF963">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最近3年内主要负责人有无因经济犯罪被司法机关追究的情况及说明</w:t>
            </w:r>
          </w:p>
        </w:tc>
        <w:tc>
          <w:tcPr>
            <w:tcW w:w="6048" w:type="dxa"/>
            <w:gridSpan w:val="4"/>
          </w:tcPr>
          <w:p w14:paraId="3437901D">
            <w:pPr>
              <w:overflowPunct w:val="0"/>
              <w:spacing w:after="200"/>
              <w:ind w:left="1260"/>
              <w:rPr>
                <w:rFonts w:hint="eastAsia" w:ascii="宋体" w:hAnsi="宋体" w:eastAsia="宋体" w:cs="宋体"/>
                <w:sz w:val="24"/>
                <w:szCs w:val="24"/>
                <w:highlight w:val="none"/>
              </w:rPr>
            </w:pPr>
          </w:p>
        </w:tc>
      </w:tr>
      <w:tr w14:paraId="79E01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181959DD">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获得技术认证的工程师及简介</w:t>
            </w:r>
          </w:p>
        </w:tc>
        <w:tc>
          <w:tcPr>
            <w:tcW w:w="6048" w:type="dxa"/>
            <w:gridSpan w:val="4"/>
          </w:tcPr>
          <w:p w14:paraId="5114297E">
            <w:pPr>
              <w:overflowPunct w:val="0"/>
              <w:spacing w:after="200"/>
              <w:ind w:left="1260"/>
              <w:rPr>
                <w:rFonts w:hint="eastAsia" w:ascii="宋体" w:hAnsi="宋体" w:eastAsia="宋体" w:cs="宋体"/>
                <w:sz w:val="24"/>
                <w:szCs w:val="24"/>
                <w:highlight w:val="none"/>
              </w:rPr>
            </w:pPr>
          </w:p>
        </w:tc>
      </w:tr>
      <w:tr w14:paraId="45232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3376" w:type="dxa"/>
          </w:tcPr>
          <w:p w14:paraId="76B6475D">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其他需要说明的情况</w:t>
            </w:r>
          </w:p>
        </w:tc>
        <w:tc>
          <w:tcPr>
            <w:tcW w:w="6048" w:type="dxa"/>
            <w:gridSpan w:val="4"/>
          </w:tcPr>
          <w:p w14:paraId="3726F5DC">
            <w:pPr>
              <w:overflowPunct w:val="0"/>
              <w:spacing w:after="200"/>
              <w:ind w:left="1260"/>
              <w:rPr>
                <w:rFonts w:hint="eastAsia" w:ascii="宋体" w:hAnsi="宋体" w:eastAsia="宋体" w:cs="宋体"/>
                <w:sz w:val="24"/>
                <w:szCs w:val="24"/>
                <w:highlight w:val="none"/>
                <w:lang w:eastAsia="en-US"/>
              </w:rPr>
            </w:pPr>
          </w:p>
        </w:tc>
      </w:tr>
    </w:tbl>
    <w:p w14:paraId="06FDB406">
      <w:pPr>
        <w:widowControl/>
        <w:spacing w:after="200" w:line="276" w:lineRule="auto"/>
        <w:jc w:val="left"/>
        <w:rPr>
          <w:rFonts w:ascii="宋体" w:hAnsi="宋体" w:eastAsia="Arial" w:cs="Times New Roman"/>
          <w:b/>
          <w:kern w:val="0"/>
          <w:sz w:val="32"/>
          <w:szCs w:val="32"/>
          <w:highlight w:val="none"/>
        </w:rPr>
      </w:pPr>
      <w:r>
        <w:rPr>
          <w:rFonts w:hint="eastAsia" w:ascii="宋体" w:hAnsi="宋体" w:eastAsia="Arial" w:cs="Times New Roman"/>
          <w:b/>
          <w:kern w:val="0"/>
          <w:sz w:val="32"/>
          <w:szCs w:val="32"/>
          <w:highlight w:val="none"/>
        </w:rPr>
        <w:br w:type="page"/>
      </w:r>
      <w:r>
        <w:rPr>
          <w:rFonts w:hint="eastAsia" w:ascii="宋体" w:hAnsi="宋体" w:eastAsia="Arial" w:cs="Times New Roman"/>
          <w:b/>
          <w:kern w:val="0"/>
          <w:sz w:val="32"/>
          <w:szCs w:val="32"/>
          <w:highlight w:val="none"/>
        </w:rPr>
        <w:t>5、法定代表人授权委托书 （如有）</w:t>
      </w:r>
    </w:p>
    <w:p w14:paraId="601DDEB6">
      <w:pPr>
        <w:widowControl/>
        <w:overflowPunct w:val="0"/>
        <w:adjustRightInd w:val="0"/>
        <w:spacing w:after="200" w:line="276" w:lineRule="auto"/>
        <w:jc w:val="left"/>
        <w:textAlignment w:val="baseline"/>
        <w:rPr>
          <w:rFonts w:ascii="宋体" w:hAnsi="宋体" w:eastAsia="Arial" w:cs="Times New Roman"/>
          <w:kern w:val="0"/>
          <w:sz w:val="22"/>
          <w:highlight w:val="none"/>
        </w:rPr>
      </w:pPr>
    </w:p>
    <w:p w14:paraId="7629C409">
      <w:pPr>
        <w:widowControl/>
        <w:overflowPunct w:val="0"/>
        <w:adjustRightInd w:val="0"/>
        <w:spacing w:after="200" w:line="276" w:lineRule="auto"/>
        <w:ind w:firstLine="420"/>
        <w:jc w:val="center"/>
        <w:textAlignment w:val="baseline"/>
        <w:rPr>
          <w:rFonts w:ascii="宋体" w:hAnsi="宋体" w:eastAsia="Arial" w:cs="Times New Roman"/>
          <w:kern w:val="0"/>
          <w:sz w:val="22"/>
          <w:highlight w:val="none"/>
        </w:rPr>
      </w:pPr>
    </w:p>
    <w:p w14:paraId="7BAC2838">
      <w:pPr>
        <w:widowControl/>
        <w:overflowPunct w:val="0"/>
        <w:adjustRightInd w:val="0"/>
        <w:spacing w:after="200" w:line="276" w:lineRule="auto"/>
        <w:ind w:firstLine="420"/>
        <w:jc w:val="center"/>
        <w:textAlignment w:val="baseline"/>
        <w:rPr>
          <w:rFonts w:ascii="宋体" w:hAnsi="宋体" w:eastAsia="Arial" w:cs="Times New Roman"/>
          <w:kern w:val="0"/>
          <w:sz w:val="32"/>
          <w:szCs w:val="32"/>
          <w:highlight w:val="none"/>
        </w:rPr>
      </w:pPr>
      <w:r>
        <w:rPr>
          <w:rFonts w:hint="eastAsia" w:ascii="宋体" w:hAnsi="宋体" w:eastAsia="Arial" w:cs="Times New Roman"/>
          <w:kern w:val="0"/>
          <w:sz w:val="32"/>
          <w:szCs w:val="32"/>
          <w:highlight w:val="none"/>
        </w:rPr>
        <w:t>授权委托书</w:t>
      </w:r>
    </w:p>
    <w:p w14:paraId="4906855E">
      <w:pPr>
        <w:widowControl/>
        <w:overflowPunct w:val="0"/>
        <w:adjustRightInd w:val="0"/>
        <w:spacing w:after="200" w:line="276" w:lineRule="auto"/>
        <w:ind w:firstLine="420"/>
        <w:jc w:val="left"/>
        <w:textAlignment w:val="baseline"/>
        <w:rPr>
          <w:rFonts w:ascii="宋体" w:hAnsi="宋体" w:eastAsia="Arial" w:cs="Times New Roman"/>
          <w:kern w:val="0"/>
          <w:sz w:val="22"/>
          <w:highlight w:val="none"/>
        </w:rPr>
      </w:pPr>
    </w:p>
    <w:p w14:paraId="762468C4">
      <w:pPr>
        <w:widowControl/>
        <w:overflowPunct w:val="0"/>
        <w:adjustRightInd w:val="0"/>
        <w:spacing w:after="200" w:line="276" w:lineRule="auto"/>
        <w:ind w:firstLine="420"/>
        <w:jc w:val="left"/>
        <w:textAlignment w:val="baseline"/>
        <w:rPr>
          <w:rFonts w:ascii="宋体" w:hAnsi="宋体" w:eastAsia="Arial" w:cs="Times New Roman"/>
          <w:kern w:val="0"/>
          <w:sz w:val="22"/>
          <w:highlight w:val="none"/>
        </w:rPr>
      </w:pPr>
    </w:p>
    <w:p w14:paraId="3FFECAEE">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本授权委托书声明：我</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（姓名）系</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（响应单位名称）的法定代表人，现授权委托</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（单位名称）的</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（姓名）为我公司代理人，以本公司的名义参加</w:t>
      </w:r>
      <w:r>
        <w:rPr>
          <w:rFonts w:hint="eastAsia" w:ascii="宋体" w:hAnsi="宋体" w:eastAsia="宋体" w:cs="宋体"/>
          <w:b/>
          <w:kern w:val="0"/>
          <w:sz w:val="24"/>
          <w:szCs w:val="24"/>
          <w:highlight w:val="none"/>
          <w:u w:val="single"/>
        </w:rPr>
        <w:t>苏州市公共资源交易中心太仓分中心</w:t>
      </w:r>
      <w:r>
        <w:rPr>
          <w:rFonts w:hint="eastAsia" w:ascii="宋体" w:hAnsi="宋体" w:eastAsia="宋体" w:cs="宋体"/>
          <w:kern w:val="0"/>
          <w:sz w:val="24"/>
          <w:szCs w:val="24"/>
          <w:highlight w:val="none"/>
        </w:rPr>
        <w:t>组织实施的编号为</w:t>
      </w:r>
      <w:r>
        <w:rPr>
          <w:rFonts w:hint="eastAsia" w:ascii="宋体" w:hAnsi="宋体" w:eastAsia="宋体" w:cs="宋体"/>
          <w:b/>
          <w:kern w:val="0"/>
          <w:sz w:val="24"/>
          <w:szCs w:val="24"/>
          <w:highlight w:val="none"/>
          <w:u w:val="single"/>
          <w:lang w:eastAsia="zh-CN"/>
        </w:rPr>
        <w:t>JSZC-320585-JZCG-D2026-0058</w:t>
      </w:r>
      <w:r>
        <w:rPr>
          <w:rFonts w:hint="eastAsia" w:ascii="宋体" w:hAnsi="宋体" w:eastAsia="宋体" w:cs="宋体"/>
          <w:kern w:val="0"/>
          <w:sz w:val="24"/>
          <w:szCs w:val="24"/>
          <w:highlight w:val="none"/>
        </w:rPr>
        <w:t>号的采购活动。代理人在开标、评审、合同谈判过程中所签署的一切文件和处理与这有关的一切事务，我均予以承认。</w:t>
      </w:r>
    </w:p>
    <w:p w14:paraId="7D5A29E8">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代理人在授权委托书有效期内签署的所有文件不因授权委托的撤销而失效，除非有撤销授权委托的书面通知，本授权委托书自响应开始至合同履行完毕止。</w:t>
      </w:r>
    </w:p>
    <w:p w14:paraId="757F2A09">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代理人无转委托权。特此委托！</w:t>
      </w:r>
    </w:p>
    <w:p w14:paraId="4093B076">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p>
    <w:p w14:paraId="6125D0C2">
      <w:pPr>
        <w:widowControl/>
        <w:overflowPunct w:val="0"/>
        <w:adjustRightInd w:val="0"/>
        <w:spacing w:after="200" w:line="46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67AF3C7A">
      <w:pPr>
        <w:widowControl/>
        <w:overflowPunct w:val="0"/>
        <w:adjustRightInd w:val="0"/>
        <w:spacing w:after="200" w:line="46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法定代表人：（签字或盖章）</w:t>
      </w:r>
    </w:p>
    <w:p w14:paraId="7451EC24">
      <w:pPr>
        <w:widowControl/>
        <w:overflowPunct w:val="0"/>
        <w:adjustRightInd w:val="0"/>
        <w:spacing w:after="200" w:line="46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授权代理人：（签字或盖章）</w:t>
      </w:r>
    </w:p>
    <w:p w14:paraId="4D5D9A2C">
      <w:pPr>
        <w:widowControl/>
        <w:spacing w:after="200" w:line="46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响应日期：年   月   日</w:t>
      </w:r>
    </w:p>
    <w:p w14:paraId="66D1ACDB">
      <w:pPr>
        <w:widowControl/>
        <w:adjustRightInd w:val="0"/>
        <w:spacing w:after="200" w:line="360" w:lineRule="exact"/>
        <w:jc w:val="left"/>
        <w:textAlignment w:val="baseline"/>
        <w:rPr>
          <w:rFonts w:ascii="宋体" w:hAnsi="宋体" w:eastAsia="Arial" w:cs="Times New Roman"/>
          <w:kern w:val="0"/>
          <w:sz w:val="32"/>
          <w:szCs w:val="32"/>
          <w:highlight w:val="none"/>
        </w:rPr>
      </w:pPr>
      <w:r>
        <w:rPr>
          <w:rFonts w:ascii="宋体" w:hAnsi="宋体" w:eastAsia="Arial" w:cs="Times New Roman"/>
          <w:kern w:val="0"/>
          <w:sz w:val="22"/>
          <w:szCs w:val="24"/>
          <w:highlight w:val="none"/>
        </w:rPr>
        <w:br w:type="page"/>
      </w:r>
      <w:r>
        <w:rPr>
          <w:rFonts w:hint="eastAsia" w:ascii="宋体" w:hAnsi="宋体" w:eastAsia="Arial" w:cs="Times New Roman"/>
          <w:b/>
          <w:kern w:val="0"/>
          <w:sz w:val="32"/>
          <w:szCs w:val="32"/>
          <w:highlight w:val="none"/>
        </w:rPr>
        <w:t>6、开标一览表</w:t>
      </w:r>
    </w:p>
    <w:p w14:paraId="6D6C23F2">
      <w:pPr>
        <w:widowControl/>
        <w:adjustRightInd w:val="0"/>
        <w:spacing w:after="200" w:line="276" w:lineRule="auto"/>
        <w:jc w:val="left"/>
        <w:textAlignment w:val="baseline"/>
        <w:rPr>
          <w:rFonts w:ascii="宋体" w:hAnsi="宋体" w:eastAsia="Arial" w:cs="Times New Roman"/>
          <w:b/>
          <w:kern w:val="0"/>
          <w:sz w:val="22"/>
          <w:highlight w:val="none"/>
        </w:rPr>
      </w:pPr>
    </w:p>
    <w:p w14:paraId="7835FA3D">
      <w:pPr>
        <w:widowControl/>
        <w:adjustRightInd w:val="0"/>
        <w:spacing w:after="200" w:line="276" w:lineRule="auto"/>
        <w:jc w:val="center"/>
        <w:textAlignment w:val="baseline"/>
        <w:rPr>
          <w:rFonts w:ascii="宋体" w:hAnsi="宋体" w:eastAsia="Arial" w:cs="Times New Roman"/>
          <w:kern w:val="0"/>
          <w:sz w:val="22"/>
          <w:highlight w:val="none"/>
        </w:rPr>
      </w:pPr>
    </w:p>
    <w:p w14:paraId="133587C9">
      <w:pPr>
        <w:widowControl/>
        <w:adjustRightInd w:val="0"/>
        <w:spacing w:after="200" w:line="276" w:lineRule="auto"/>
        <w:jc w:val="center"/>
        <w:textAlignment w:val="baseline"/>
        <w:rPr>
          <w:rFonts w:ascii="宋体" w:hAnsi="宋体" w:eastAsia="Arial" w:cs="Times New Roman"/>
          <w:kern w:val="0"/>
          <w:sz w:val="32"/>
          <w:szCs w:val="32"/>
          <w:highlight w:val="none"/>
        </w:rPr>
      </w:pPr>
      <w:r>
        <w:rPr>
          <w:rFonts w:hint="eastAsia" w:ascii="宋体" w:hAnsi="宋体" w:eastAsia="Arial" w:cs="Times New Roman"/>
          <w:b/>
          <w:kern w:val="0"/>
          <w:sz w:val="32"/>
          <w:szCs w:val="32"/>
          <w:highlight w:val="none"/>
        </w:rPr>
        <w:t>开标一览表</w:t>
      </w:r>
    </w:p>
    <w:p w14:paraId="0684D472">
      <w:pPr>
        <w:widowControl/>
        <w:adjustRightInd w:val="0"/>
        <w:spacing w:after="200" w:line="276" w:lineRule="auto"/>
        <w:jc w:val="left"/>
        <w:textAlignment w:val="baseline"/>
        <w:rPr>
          <w:rFonts w:hint="eastAsia" w:ascii="宋体" w:hAnsi="宋体" w:eastAsia="宋体" w:cs="宋体"/>
          <w:kern w:val="0"/>
          <w:sz w:val="24"/>
          <w:szCs w:val="24"/>
          <w:highlight w:val="none"/>
        </w:rPr>
      </w:pPr>
    </w:p>
    <w:p w14:paraId="2B3DD0D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项目编号：</w:t>
      </w:r>
      <w:r>
        <w:rPr>
          <w:rFonts w:hint="eastAsia" w:ascii="宋体" w:hAnsi="宋体" w:eastAsia="宋体" w:cs="宋体"/>
          <w:kern w:val="0"/>
          <w:sz w:val="24"/>
          <w:szCs w:val="24"/>
          <w:highlight w:val="none"/>
          <w:lang w:eastAsia="zh-CN"/>
        </w:rPr>
        <w:t>JSZC-320585-JZCG-D2026-0058</w:t>
      </w:r>
    </w:p>
    <w:p w14:paraId="6A15FA0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 xml:space="preserve">项目名称： </w:t>
      </w:r>
      <w:r>
        <w:rPr>
          <w:rFonts w:hint="eastAsia" w:ascii="宋体" w:hAnsi="宋体" w:eastAsia="宋体" w:cs="宋体"/>
          <w:kern w:val="0"/>
          <w:sz w:val="24"/>
          <w:szCs w:val="24"/>
          <w:highlight w:val="none"/>
          <w:lang w:eastAsia="zh-CN"/>
        </w:rPr>
        <w:t>太仓市应急管理局执法文书一键式生成系统2026年升级</w:t>
      </w:r>
    </w:p>
    <w:tbl>
      <w:tblPr>
        <w:tblStyle w:val="24"/>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36C79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14:paraId="053D7F64">
            <w:pPr>
              <w:adjustRightInd w:val="0"/>
              <w:spacing w:line="360" w:lineRule="exact"/>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0BEE56D3">
            <w:pPr>
              <w:adjustRightInd w:val="0"/>
              <w:spacing w:line="360" w:lineRule="exact"/>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内容</w:t>
            </w:r>
          </w:p>
        </w:tc>
      </w:tr>
      <w:tr w14:paraId="1F67B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14:paraId="4680611C">
            <w:pPr>
              <w:adjustRightInd w:val="0"/>
              <w:spacing w:line="360" w:lineRule="exact"/>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781E2F54">
            <w:pPr>
              <w:adjustRightInd w:val="0"/>
              <w:spacing w:line="360" w:lineRule="exact"/>
              <w:ind w:firstLine="2880" w:firstLineChars="1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元          </w:t>
            </w:r>
          </w:p>
        </w:tc>
      </w:tr>
    </w:tbl>
    <w:p w14:paraId="7FEDC8E3">
      <w:pPr>
        <w:widowControl/>
        <w:adjustRightInd w:val="0"/>
        <w:spacing w:after="200" w:line="276" w:lineRule="auto"/>
        <w:ind w:firstLine="723" w:firstLineChars="300"/>
        <w:jc w:val="left"/>
        <w:textAlignment w:val="baseline"/>
        <w:rPr>
          <w:rFonts w:hint="eastAsia" w:ascii="宋体" w:hAnsi="宋体" w:eastAsia="宋体" w:cs="宋体"/>
          <w:b/>
          <w:kern w:val="0"/>
          <w:sz w:val="24"/>
          <w:szCs w:val="24"/>
          <w:highlight w:val="none"/>
          <w:lang w:eastAsia="en-US"/>
        </w:rPr>
      </w:pPr>
    </w:p>
    <w:p w14:paraId="25877E91">
      <w:pPr>
        <w:widowControl/>
        <w:wordWrap w:val="0"/>
        <w:spacing w:after="200" w:line="500" w:lineRule="exact"/>
        <w:ind w:right="960"/>
        <w:jc w:val="left"/>
        <w:rPr>
          <w:rFonts w:hint="eastAsia" w:ascii="宋体" w:hAnsi="宋体" w:eastAsia="宋体" w:cs="宋体"/>
          <w:kern w:val="0"/>
          <w:sz w:val="24"/>
          <w:szCs w:val="24"/>
          <w:highlight w:val="none"/>
          <w:lang w:eastAsia="en-US"/>
        </w:rPr>
      </w:pPr>
    </w:p>
    <w:p w14:paraId="41471057">
      <w:pPr>
        <w:widowControl/>
        <w:wordWrap w:val="0"/>
        <w:spacing w:after="200" w:line="500" w:lineRule="exact"/>
        <w:ind w:right="960" w:firstLine="3120" w:firstLineChars="13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响应单位（单位盖章）：   </w:t>
      </w:r>
    </w:p>
    <w:p w14:paraId="2FB046F7">
      <w:pPr>
        <w:widowControl/>
        <w:wordWrap w:val="0"/>
        <w:spacing w:after="200" w:line="500" w:lineRule="exact"/>
        <w:ind w:right="960" w:firstLine="3120" w:firstLineChars="13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法定代表人或代理人（签字或盖章）： </w:t>
      </w:r>
    </w:p>
    <w:p w14:paraId="6548EC7E">
      <w:pPr>
        <w:widowControl/>
        <w:wordWrap w:val="0"/>
        <w:spacing w:after="200" w:line="500" w:lineRule="exact"/>
        <w:ind w:right="960" w:firstLine="3120" w:firstLineChars="13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响应日期：   年  月  日 </w:t>
      </w:r>
    </w:p>
    <w:p w14:paraId="0445C78D">
      <w:pPr>
        <w:widowControl/>
        <w:spacing w:after="200" w:line="460" w:lineRule="exact"/>
        <w:jc w:val="left"/>
        <w:rPr>
          <w:rFonts w:hint="eastAsia" w:ascii="宋体" w:hAnsi="宋体" w:eastAsia="宋体" w:cs="宋体"/>
          <w:b/>
          <w:kern w:val="0"/>
          <w:sz w:val="24"/>
          <w:szCs w:val="24"/>
          <w:highlight w:val="none"/>
        </w:rPr>
      </w:pPr>
    </w:p>
    <w:p w14:paraId="013B206A">
      <w:pPr>
        <w:widowControl/>
        <w:spacing w:after="200" w:line="460" w:lineRule="exact"/>
        <w:ind w:firstLine="482" w:firstLineChars="200"/>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 xml:space="preserve">注： </w:t>
      </w:r>
      <w:r>
        <w:rPr>
          <w:rFonts w:hint="eastAsia" w:ascii="宋体" w:hAnsi="宋体" w:eastAsia="宋体" w:cs="宋体"/>
          <w:kern w:val="0"/>
          <w:sz w:val="24"/>
          <w:szCs w:val="24"/>
          <w:highlight w:val="none"/>
        </w:rPr>
        <w:t>响应</w:t>
      </w:r>
      <w:r>
        <w:rPr>
          <w:rFonts w:hint="eastAsia" w:ascii="宋体" w:hAnsi="宋体" w:eastAsia="宋体" w:cs="宋体"/>
          <w:kern w:val="1"/>
          <w:sz w:val="24"/>
          <w:szCs w:val="24"/>
          <w:highlight w:val="none"/>
        </w:rPr>
        <w:t>报价一次报定，包括上述货物、服务管理、人员、培训、管理、维护、保险、利润、税金、调试达到正常可使用状态、政策性文件规定及合同包含的所有风险、责任等各项应有费用。</w:t>
      </w:r>
    </w:p>
    <w:p w14:paraId="14391126">
      <w:pPr>
        <w:widowControl/>
        <w:adjustRightInd w:val="0"/>
        <w:spacing w:after="200" w:line="276" w:lineRule="auto"/>
        <w:ind w:firstLine="660" w:firstLineChars="300"/>
        <w:jc w:val="left"/>
        <w:textAlignment w:val="baseline"/>
        <w:rPr>
          <w:rFonts w:ascii="宋体" w:hAnsi="宋体" w:eastAsia="Arial" w:cs="Times New Roman"/>
          <w:b/>
          <w:kern w:val="0"/>
          <w:sz w:val="22"/>
          <w:highlight w:val="none"/>
        </w:rPr>
      </w:pPr>
    </w:p>
    <w:p w14:paraId="79AA197F">
      <w:pPr>
        <w:widowControl/>
        <w:spacing w:after="200" w:line="276" w:lineRule="auto"/>
        <w:jc w:val="left"/>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br w:type="page"/>
      </w:r>
    </w:p>
    <w:p w14:paraId="215B1E96">
      <w:pPr>
        <w:widowControl/>
        <w:snapToGrid w:val="0"/>
        <w:spacing w:after="200" w:line="276" w:lineRule="auto"/>
        <w:jc w:val="left"/>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t>7、响应报价明细表</w:t>
      </w:r>
    </w:p>
    <w:p w14:paraId="7EFA9F8C">
      <w:pPr>
        <w:widowControl/>
        <w:snapToGrid w:val="0"/>
        <w:spacing w:after="200" w:line="276" w:lineRule="auto"/>
        <w:jc w:val="left"/>
        <w:rPr>
          <w:rFonts w:ascii="宋体" w:hAnsi="宋体" w:eastAsia="Arial" w:cs="Times New Roman"/>
          <w:b/>
          <w:kern w:val="0"/>
          <w:sz w:val="28"/>
          <w:szCs w:val="32"/>
          <w:highlight w:val="none"/>
        </w:rPr>
      </w:pPr>
    </w:p>
    <w:p w14:paraId="079EF629">
      <w:pPr>
        <w:widowControl/>
        <w:snapToGrid w:val="0"/>
        <w:spacing w:after="200" w:line="276" w:lineRule="auto"/>
        <w:ind w:firstLine="3001" w:firstLineChars="1000"/>
        <w:jc w:val="left"/>
        <w:rPr>
          <w:rFonts w:ascii="宋体" w:hAnsi="宋体" w:eastAsia="Arial" w:cs="Times New Roman"/>
          <w:b/>
          <w:kern w:val="0"/>
          <w:sz w:val="30"/>
          <w:szCs w:val="30"/>
          <w:highlight w:val="none"/>
        </w:rPr>
      </w:pPr>
      <w:bookmarkStart w:id="7" w:name="OLE_LINK8"/>
      <w:bookmarkStart w:id="8" w:name="OLE_LINK2"/>
      <w:r>
        <w:rPr>
          <w:rFonts w:hint="eastAsia" w:ascii="宋体" w:hAnsi="宋体" w:eastAsia="Arial" w:cs="Times New Roman"/>
          <w:b/>
          <w:kern w:val="0"/>
          <w:sz w:val="30"/>
          <w:szCs w:val="30"/>
          <w:highlight w:val="none"/>
        </w:rPr>
        <w:t>（一）响应报价明细表</w:t>
      </w:r>
    </w:p>
    <w:p w14:paraId="0121A470">
      <w:pPr>
        <w:widowControl/>
        <w:snapToGrid w:val="0"/>
        <w:spacing w:after="200" w:line="276" w:lineRule="auto"/>
        <w:ind w:firstLine="2409" w:firstLineChars="1000"/>
        <w:jc w:val="left"/>
        <w:rPr>
          <w:rFonts w:hint="eastAsia" w:ascii="宋体" w:hAnsi="宋体" w:eastAsia="宋体" w:cs="宋体"/>
          <w:b/>
          <w:kern w:val="0"/>
          <w:sz w:val="24"/>
          <w:szCs w:val="24"/>
          <w:highlight w:val="none"/>
        </w:rPr>
      </w:pPr>
    </w:p>
    <w:tbl>
      <w:tblPr>
        <w:tblStyle w:val="24"/>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14:paraId="6A7D980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14:paraId="4789912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14:paraId="74452078">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14:paraId="48BF7B49">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14:paraId="1907B283">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14:paraId="1383688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14:paraId="0C36685D">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14:paraId="6F2ACE79">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备注</w:t>
            </w:r>
          </w:p>
        </w:tc>
      </w:tr>
      <w:tr w14:paraId="68E96A4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14:paraId="494F5782">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14:paraId="112EDE57">
            <w:pPr>
              <w:widowControl/>
              <w:autoSpaceDE w:val="0"/>
              <w:autoSpaceDN w:val="0"/>
              <w:adjustRightInd w:val="0"/>
              <w:spacing w:after="200" w:line="380" w:lineRule="exact"/>
              <w:ind w:right="-199" w:rightChars="-95"/>
              <w:jc w:val="center"/>
              <w:rPr>
                <w:rFonts w:hint="eastAsia" w:ascii="宋体" w:hAnsi="宋体" w:eastAsia="宋体" w:cs="宋体"/>
                <w:b/>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7E7AA59B">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7BFBDF4D">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253A582">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11073599">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7DED4847">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r>
      <w:tr w14:paraId="6E6384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4FC9F3A8">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14:paraId="551497A5">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6C65A709">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241D1886">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73EA678A">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56C5B5CC">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99F0513">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r>
      <w:tr w14:paraId="288D1C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12BD28C1">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14:paraId="14AB0C3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0AC23290">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0AC2C5A7">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0B82B331">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64D317CA">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27361E5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r>
      <w:tr w14:paraId="0F9CA9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6F3EABDF">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14:paraId="55D2525F">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14:paraId="37FFEA5C">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12948A87">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6B22CFE">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00387C0C">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5A14E03">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r>
      <w:tr w14:paraId="3F1FFCC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14:paraId="3C6AD2C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14:paraId="33F15356">
            <w:pPr>
              <w:widowControl/>
              <w:autoSpaceDE w:val="0"/>
              <w:autoSpaceDN w:val="0"/>
              <w:adjustRightInd w:val="0"/>
              <w:spacing w:after="200" w:line="276" w:lineRule="auto"/>
              <w:jc w:val="left"/>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大写：       元 ； 小写：        元</w:t>
            </w:r>
          </w:p>
        </w:tc>
      </w:tr>
    </w:tbl>
    <w:p w14:paraId="5A7C8F8A">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注：本表报价的合计金额应与开标一览表报价一致</w:t>
      </w:r>
    </w:p>
    <w:p w14:paraId="702F50FF">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521D72DE">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法定代表人或委托代理人（签字或盖章）： </w:t>
      </w:r>
    </w:p>
    <w:p w14:paraId="7B2EDD2A">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48DA30B0">
      <w:pPr>
        <w:spacing w:after="200" w:line="200" w:lineRule="exact"/>
        <w:ind w:firstLine="301"/>
        <w:rPr>
          <w:rFonts w:ascii="Arial" w:hAnsi="Arial" w:eastAsia="Arial" w:cs="Times New Roman"/>
          <w:sz w:val="24"/>
          <w:szCs w:val="20"/>
          <w:highlight w:val="none"/>
        </w:rPr>
      </w:pPr>
    </w:p>
    <w:p w14:paraId="67C3F34B">
      <w:pPr>
        <w:widowControl/>
        <w:spacing w:after="200" w:line="276" w:lineRule="auto"/>
        <w:ind w:firstLine="1501" w:firstLineChars="500"/>
        <w:jc w:val="left"/>
        <w:rPr>
          <w:rFonts w:ascii="宋体" w:hAnsi="宋体" w:eastAsia="Arial" w:cs="Times New Roman"/>
          <w:b/>
          <w:kern w:val="0"/>
          <w:sz w:val="30"/>
          <w:szCs w:val="30"/>
          <w:highlight w:val="none"/>
        </w:rPr>
      </w:pPr>
    </w:p>
    <w:p w14:paraId="33E22C10">
      <w:pPr>
        <w:widowControl/>
        <w:spacing w:after="200" w:line="276" w:lineRule="auto"/>
        <w:ind w:firstLine="1501" w:firstLineChars="500"/>
        <w:jc w:val="left"/>
        <w:rPr>
          <w:rFonts w:ascii="宋体" w:hAnsi="宋体" w:eastAsia="Arial" w:cs="Times New Roman"/>
          <w:b/>
          <w:kern w:val="0"/>
          <w:sz w:val="30"/>
          <w:szCs w:val="30"/>
          <w:highlight w:val="none"/>
        </w:rPr>
      </w:pPr>
    </w:p>
    <w:p w14:paraId="3F2388F2">
      <w:pPr>
        <w:widowControl/>
        <w:spacing w:after="200" w:line="276" w:lineRule="auto"/>
        <w:ind w:firstLine="1501" w:firstLineChars="500"/>
        <w:jc w:val="left"/>
        <w:rPr>
          <w:rFonts w:ascii="宋体" w:hAnsi="宋体" w:eastAsia="Arial" w:cs="Times New Roman"/>
          <w:b/>
          <w:kern w:val="0"/>
          <w:sz w:val="30"/>
          <w:szCs w:val="30"/>
          <w:highlight w:val="none"/>
        </w:rPr>
      </w:pPr>
    </w:p>
    <w:p w14:paraId="4B75FCFB">
      <w:pPr>
        <w:widowControl/>
        <w:spacing w:after="200" w:line="276" w:lineRule="auto"/>
        <w:ind w:firstLine="1501" w:firstLineChars="500"/>
        <w:jc w:val="left"/>
        <w:rPr>
          <w:rFonts w:ascii="宋体" w:hAnsi="宋体" w:eastAsia="Arial" w:cs="Times New Roman"/>
          <w:b/>
          <w:kern w:val="0"/>
          <w:sz w:val="30"/>
          <w:szCs w:val="30"/>
          <w:highlight w:val="none"/>
        </w:rPr>
      </w:pPr>
    </w:p>
    <w:p w14:paraId="38A45D7D">
      <w:pPr>
        <w:widowControl/>
        <w:spacing w:after="200" w:line="276" w:lineRule="auto"/>
        <w:ind w:firstLine="1501" w:firstLineChars="500"/>
        <w:jc w:val="left"/>
        <w:rPr>
          <w:rFonts w:ascii="宋体" w:hAnsi="宋体" w:eastAsia="Arial" w:cs="Times New Roman"/>
          <w:b/>
          <w:kern w:val="0"/>
          <w:sz w:val="30"/>
          <w:szCs w:val="30"/>
          <w:highlight w:val="none"/>
        </w:rPr>
      </w:pPr>
    </w:p>
    <w:p w14:paraId="6A47DAC9">
      <w:pPr>
        <w:widowControl/>
        <w:spacing w:after="200" w:line="276" w:lineRule="auto"/>
        <w:ind w:firstLine="1501" w:firstLineChars="500"/>
        <w:jc w:val="left"/>
        <w:rPr>
          <w:rFonts w:ascii="宋体" w:hAnsi="宋体" w:eastAsia="Arial" w:cs="Times New Roman"/>
          <w:b/>
          <w:kern w:val="0"/>
          <w:sz w:val="22"/>
          <w:szCs w:val="24"/>
          <w:highlight w:val="none"/>
        </w:rPr>
      </w:pPr>
      <w:r>
        <w:rPr>
          <w:rFonts w:hint="eastAsia" w:ascii="宋体" w:hAnsi="宋体" w:eastAsia="Arial" w:cs="Times New Roman"/>
          <w:b/>
          <w:kern w:val="0"/>
          <w:sz w:val="30"/>
          <w:szCs w:val="30"/>
          <w:highlight w:val="none"/>
        </w:rPr>
        <w:t>（二）响应报价合理性说明（如有）</w:t>
      </w:r>
    </w:p>
    <w:bookmarkEnd w:id="7"/>
    <w:p w14:paraId="43CE8ED3">
      <w:pPr>
        <w:spacing w:line="4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注：根据财政部《关于推动解决政府采购异常低价问题的通知》（财库〔2026〕2号） ，若投标人的投标（响应）报价满足以下任一条件：</w:t>
      </w:r>
    </w:p>
    <w:p w14:paraId="4155F5B4">
      <w:pPr>
        <w:spacing w:line="4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1）</w:t>
      </w:r>
      <w:r>
        <w:rPr>
          <w:rFonts w:hint="eastAsia" w:ascii="宋体" w:hAnsi="宋体" w:eastAsia="宋体" w:cs="宋体"/>
          <w:b/>
          <w:bCs/>
          <w:sz w:val="24"/>
          <w:szCs w:val="24"/>
          <w:highlight w:val="none"/>
        </w:rPr>
        <w:t>投标（响应）报价低于全部通过符合性审查供应商投标（响应）报价平均值50%的，即投标（响应）报价&lt;全部通过符合性审查供应商投标（响应）报价平均值×50%；</w:t>
      </w:r>
    </w:p>
    <w:p w14:paraId="7344AE5B">
      <w:pPr>
        <w:spacing w:line="4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w:t>
      </w:r>
      <w:r>
        <w:rPr>
          <w:rFonts w:hint="eastAsia" w:ascii="宋体" w:hAnsi="宋体" w:eastAsia="宋体" w:cs="宋体"/>
          <w:b/>
          <w:bCs/>
          <w:sz w:val="24"/>
          <w:szCs w:val="24"/>
          <w:highlight w:val="none"/>
        </w:rPr>
        <w:t>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highlight w:val="none"/>
        </w:rPr>
        <w:t>；</w:t>
      </w:r>
    </w:p>
    <w:p w14:paraId="5E854E73">
      <w:pPr>
        <w:adjustRightInd w:val="0"/>
        <w:spacing w:line="500" w:lineRule="exact"/>
        <w:ind w:firstLine="482" w:firstLineChars="200"/>
        <w:textAlignment w:val="baseline"/>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3）投标（响应）报价低于采购项目最高限价45%的，即投标（响应）报价&lt;采购项目最高限价×45%；</w:t>
      </w:r>
      <w:r>
        <w:rPr>
          <w:rFonts w:hint="eastAsia" w:ascii="宋体" w:hAnsi="宋体" w:eastAsia="宋体" w:cs="宋体"/>
          <w:b/>
          <w:bCs/>
          <w:sz w:val="24"/>
          <w:szCs w:val="24"/>
          <w:highlight w:val="none"/>
        </w:rPr>
        <w:br w:type="textWrapping"/>
      </w:r>
      <w:r>
        <w:rPr>
          <w:rFonts w:hint="eastAsia" w:ascii="宋体" w:hAnsi="宋体" w:eastAsia="宋体" w:cs="宋体"/>
          <w:b/>
          <w:bCs/>
          <w:sz w:val="24"/>
          <w:szCs w:val="24"/>
          <w:highlight w:val="none"/>
        </w:rPr>
        <w:t xml:space="preserve">    4）评审委员会基于专业判断，认为供应商报价过低，有可能影响产品质量或者不能诚信履约的其他情形。</w:t>
      </w:r>
      <w:r>
        <w:rPr>
          <w:rFonts w:hint="eastAsia" w:ascii="宋体" w:hAnsi="宋体" w:eastAsia="宋体" w:cs="宋体"/>
          <w:b/>
          <w:bCs/>
          <w:sz w:val="24"/>
          <w:szCs w:val="24"/>
          <w:highlight w:val="none"/>
        </w:rPr>
        <w:br w:type="textWrapping"/>
      </w:r>
      <w:r>
        <w:rPr>
          <w:rFonts w:hint="eastAsia" w:ascii="宋体" w:hAnsi="宋体" w:eastAsia="宋体" w:cs="宋体"/>
          <w:b/>
          <w:bCs/>
          <w:sz w:val="24"/>
          <w:szCs w:val="24"/>
          <w:highlight w:val="none"/>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C0D876E">
      <w:pPr>
        <w:adjustRightInd w:val="0"/>
        <w:spacing w:line="500" w:lineRule="exact"/>
        <w:textAlignment w:val="baseline"/>
        <w:rPr>
          <w:rFonts w:hint="eastAsia" w:ascii="宋体" w:hAnsi="宋体" w:eastAsia="宋体" w:cs="宋体"/>
          <w:b/>
          <w:bCs/>
          <w:sz w:val="24"/>
          <w:szCs w:val="24"/>
          <w:highlight w:val="none"/>
        </w:rPr>
      </w:pPr>
    </w:p>
    <w:p w14:paraId="1D73C163">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投标单位：（公章）</w:t>
      </w:r>
    </w:p>
    <w:p w14:paraId="73CD157A">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法定代表人或委托代理人（签字或盖章）： </w:t>
      </w:r>
    </w:p>
    <w:p w14:paraId="60E467A1">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日期：      年     月     日</w:t>
      </w:r>
    </w:p>
    <w:p w14:paraId="3D47D3F5">
      <w:pPr>
        <w:widowControl/>
        <w:snapToGrid w:val="0"/>
        <w:spacing w:after="200" w:line="500" w:lineRule="exact"/>
        <w:jc w:val="left"/>
        <w:rPr>
          <w:rFonts w:ascii="宋体" w:hAnsi="宋体" w:eastAsia="Arial" w:cs="Times New Roman"/>
          <w:b/>
          <w:bCs/>
          <w:kern w:val="0"/>
          <w:sz w:val="22"/>
          <w:szCs w:val="24"/>
          <w:highlight w:val="none"/>
        </w:rPr>
      </w:pPr>
      <w:r>
        <w:rPr>
          <w:rFonts w:hint="eastAsia" w:ascii="宋体" w:hAnsi="宋体" w:eastAsia="宋体" w:cs="宋体"/>
          <w:kern w:val="0"/>
          <w:sz w:val="24"/>
          <w:szCs w:val="24"/>
          <w:highlight w:val="none"/>
        </w:rPr>
        <w:br w:type="page"/>
      </w:r>
      <w:bookmarkEnd w:id="8"/>
      <w:r>
        <w:rPr>
          <w:rFonts w:hint="eastAsia" w:ascii="宋体" w:hAnsi="宋体" w:eastAsia="Arial" w:cs="Times New Roman"/>
          <w:b/>
          <w:bCs/>
          <w:kern w:val="0"/>
          <w:sz w:val="32"/>
          <w:szCs w:val="32"/>
          <w:highlight w:val="none"/>
        </w:rPr>
        <w:t>8、服务要求偏离表</w:t>
      </w:r>
    </w:p>
    <w:p w14:paraId="3AFD7ADC">
      <w:pPr>
        <w:widowControl/>
        <w:spacing w:after="200" w:line="360" w:lineRule="auto"/>
        <w:jc w:val="center"/>
        <w:rPr>
          <w:rFonts w:ascii="宋体" w:hAnsi="宋体" w:eastAsia="Arial" w:cs="Times New Roman"/>
          <w:kern w:val="0"/>
          <w:sz w:val="22"/>
          <w:highlight w:val="none"/>
          <w:lang w:eastAsia="en-US"/>
        </w:rPr>
      </w:pPr>
      <w:r>
        <w:rPr>
          <w:rFonts w:hint="eastAsia" w:ascii="宋体" w:hAnsi="宋体" w:eastAsia="Arial" w:cs="宋体"/>
          <w:b/>
          <w:kern w:val="0"/>
          <w:sz w:val="30"/>
          <w:szCs w:val="30"/>
          <w:highlight w:val="none"/>
          <w:lang w:eastAsia="en-US"/>
        </w:rPr>
        <w:t>服务要求偏离表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3D3EB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5AEF527E">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序号</w:t>
            </w:r>
          </w:p>
        </w:tc>
        <w:tc>
          <w:tcPr>
            <w:tcW w:w="2010" w:type="dxa"/>
            <w:vAlign w:val="center"/>
          </w:tcPr>
          <w:p w14:paraId="69D6D899">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内容</w:t>
            </w:r>
          </w:p>
        </w:tc>
        <w:tc>
          <w:tcPr>
            <w:tcW w:w="2526" w:type="dxa"/>
            <w:vAlign w:val="center"/>
          </w:tcPr>
          <w:p w14:paraId="5E7ECE87">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采购文件</w:t>
            </w:r>
          </w:p>
          <w:p w14:paraId="0D5431FA">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技术要求</w:t>
            </w:r>
          </w:p>
        </w:tc>
        <w:tc>
          <w:tcPr>
            <w:tcW w:w="1843" w:type="dxa"/>
            <w:vAlign w:val="center"/>
          </w:tcPr>
          <w:p w14:paraId="73A3D6E1">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响应文件</w:t>
            </w:r>
          </w:p>
          <w:p w14:paraId="3270E11C">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响应要求</w:t>
            </w:r>
          </w:p>
        </w:tc>
        <w:tc>
          <w:tcPr>
            <w:tcW w:w="1559" w:type="dxa"/>
            <w:vAlign w:val="center"/>
          </w:tcPr>
          <w:p w14:paraId="2EB0BA01">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 xml:space="preserve"> 偏离情况</w:t>
            </w:r>
          </w:p>
        </w:tc>
      </w:tr>
      <w:tr w14:paraId="24F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43B797A">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1</w:t>
            </w:r>
          </w:p>
        </w:tc>
        <w:tc>
          <w:tcPr>
            <w:tcW w:w="2010" w:type="dxa"/>
            <w:vAlign w:val="center"/>
          </w:tcPr>
          <w:p w14:paraId="12C60A2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563991BE">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5EFA0661">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397189C8">
            <w:pPr>
              <w:widowControl/>
              <w:spacing w:after="200" w:line="400" w:lineRule="atLeast"/>
              <w:jc w:val="center"/>
              <w:rPr>
                <w:rFonts w:ascii="宋体" w:hAnsi="宋体" w:eastAsia="Arial" w:cs="Times New Roman"/>
                <w:kern w:val="0"/>
                <w:sz w:val="22"/>
                <w:highlight w:val="none"/>
                <w:lang w:eastAsia="en-US"/>
              </w:rPr>
            </w:pPr>
          </w:p>
        </w:tc>
      </w:tr>
      <w:tr w14:paraId="7B68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A827FEA">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2</w:t>
            </w:r>
          </w:p>
        </w:tc>
        <w:tc>
          <w:tcPr>
            <w:tcW w:w="2010" w:type="dxa"/>
            <w:vAlign w:val="center"/>
          </w:tcPr>
          <w:p w14:paraId="119D9F3B">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28909853">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450A7F2F">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4322E840">
            <w:pPr>
              <w:widowControl/>
              <w:spacing w:after="200" w:line="400" w:lineRule="atLeast"/>
              <w:jc w:val="center"/>
              <w:rPr>
                <w:rFonts w:ascii="宋体" w:hAnsi="宋体" w:eastAsia="Arial" w:cs="Times New Roman"/>
                <w:kern w:val="0"/>
                <w:sz w:val="22"/>
                <w:highlight w:val="none"/>
                <w:lang w:eastAsia="en-US"/>
              </w:rPr>
            </w:pPr>
          </w:p>
        </w:tc>
      </w:tr>
      <w:tr w14:paraId="22F9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B5BD268">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3</w:t>
            </w:r>
          </w:p>
        </w:tc>
        <w:tc>
          <w:tcPr>
            <w:tcW w:w="2010" w:type="dxa"/>
            <w:vAlign w:val="center"/>
          </w:tcPr>
          <w:p w14:paraId="5ECD548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5B7BDF5D">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AF52D6C">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281B3190">
            <w:pPr>
              <w:widowControl/>
              <w:spacing w:after="200" w:line="400" w:lineRule="atLeast"/>
              <w:jc w:val="center"/>
              <w:rPr>
                <w:rFonts w:ascii="宋体" w:hAnsi="宋体" w:eastAsia="Arial" w:cs="Times New Roman"/>
                <w:kern w:val="0"/>
                <w:sz w:val="22"/>
                <w:highlight w:val="none"/>
                <w:lang w:eastAsia="en-US"/>
              </w:rPr>
            </w:pPr>
          </w:p>
        </w:tc>
      </w:tr>
      <w:tr w14:paraId="3B31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1C9F1AA">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4</w:t>
            </w:r>
          </w:p>
        </w:tc>
        <w:tc>
          <w:tcPr>
            <w:tcW w:w="2010" w:type="dxa"/>
            <w:vAlign w:val="center"/>
          </w:tcPr>
          <w:p w14:paraId="37AD71D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7CB59BBD">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13E51C3E">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4B8F793E">
            <w:pPr>
              <w:widowControl/>
              <w:spacing w:after="200" w:line="400" w:lineRule="atLeast"/>
              <w:jc w:val="center"/>
              <w:rPr>
                <w:rFonts w:ascii="宋体" w:hAnsi="宋体" w:eastAsia="Arial" w:cs="Times New Roman"/>
                <w:kern w:val="0"/>
                <w:sz w:val="22"/>
                <w:highlight w:val="none"/>
                <w:lang w:eastAsia="en-US"/>
              </w:rPr>
            </w:pPr>
          </w:p>
        </w:tc>
      </w:tr>
      <w:tr w14:paraId="54CC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41D93A8">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5</w:t>
            </w:r>
          </w:p>
        </w:tc>
        <w:tc>
          <w:tcPr>
            <w:tcW w:w="2010" w:type="dxa"/>
            <w:vAlign w:val="center"/>
          </w:tcPr>
          <w:p w14:paraId="048FB07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50C14A79">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34F027C0">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2BB661B5">
            <w:pPr>
              <w:widowControl/>
              <w:spacing w:after="200" w:line="400" w:lineRule="atLeast"/>
              <w:jc w:val="center"/>
              <w:rPr>
                <w:rFonts w:ascii="宋体" w:hAnsi="宋体" w:eastAsia="Arial" w:cs="Times New Roman"/>
                <w:kern w:val="0"/>
                <w:sz w:val="22"/>
                <w:highlight w:val="none"/>
                <w:lang w:eastAsia="en-US"/>
              </w:rPr>
            </w:pPr>
          </w:p>
        </w:tc>
      </w:tr>
      <w:tr w14:paraId="614C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137E860">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6</w:t>
            </w:r>
          </w:p>
        </w:tc>
        <w:tc>
          <w:tcPr>
            <w:tcW w:w="2010" w:type="dxa"/>
            <w:vAlign w:val="center"/>
          </w:tcPr>
          <w:p w14:paraId="66BF01C1">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6B6B02A2">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1D357F6D">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10448432">
            <w:pPr>
              <w:widowControl/>
              <w:spacing w:after="200" w:line="400" w:lineRule="atLeast"/>
              <w:jc w:val="center"/>
              <w:rPr>
                <w:rFonts w:ascii="宋体" w:hAnsi="宋体" w:eastAsia="Arial" w:cs="Times New Roman"/>
                <w:kern w:val="0"/>
                <w:sz w:val="22"/>
                <w:highlight w:val="none"/>
                <w:lang w:eastAsia="en-US"/>
              </w:rPr>
            </w:pPr>
          </w:p>
        </w:tc>
      </w:tr>
      <w:tr w14:paraId="64FB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A1BEF36">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7</w:t>
            </w:r>
          </w:p>
        </w:tc>
        <w:tc>
          <w:tcPr>
            <w:tcW w:w="2010" w:type="dxa"/>
            <w:vAlign w:val="center"/>
          </w:tcPr>
          <w:p w14:paraId="0E174A20">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4B5ED751">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266D4395">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3AA89825">
            <w:pPr>
              <w:widowControl/>
              <w:spacing w:after="200" w:line="400" w:lineRule="atLeast"/>
              <w:jc w:val="center"/>
              <w:rPr>
                <w:rFonts w:ascii="宋体" w:hAnsi="宋体" w:eastAsia="Arial" w:cs="Times New Roman"/>
                <w:kern w:val="0"/>
                <w:sz w:val="22"/>
                <w:highlight w:val="none"/>
                <w:lang w:eastAsia="en-US"/>
              </w:rPr>
            </w:pPr>
          </w:p>
        </w:tc>
      </w:tr>
      <w:tr w14:paraId="456C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A195E2E">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8</w:t>
            </w:r>
          </w:p>
        </w:tc>
        <w:tc>
          <w:tcPr>
            <w:tcW w:w="2010" w:type="dxa"/>
            <w:vAlign w:val="center"/>
          </w:tcPr>
          <w:p w14:paraId="0A5871FF">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3E4E8000">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A2CFC1B">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69B3E68E">
            <w:pPr>
              <w:widowControl/>
              <w:spacing w:after="200" w:line="400" w:lineRule="atLeast"/>
              <w:jc w:val="center"/>
              <w:rPr>
                <w:rFonts w:ascii="宋体" w:hAnsi="宋体" w:eastAsia="Arial" w:cs="Times New Roman"/>
                <w:kern w:val="0"/>
                <w:sz w:val="22"/>
                <w:highlight w:val="none"/>
                <w:lang w:eastAsia="en-US"/>
              </w:rPr>
            </w:pPr>
          </w:p>
        </w:tc>
      </w:tr>
      <w:tr w14:paraId="3212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00C40EE">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w:t>
            </w:r>
          </w:p>
        </w:tc>
        <w:tc>
          <w:tcPr>
            <w:tcW w:w="2010" w:type="dxa"/>
            <w:vAlign w:val="center"/>
          </w:tcPr>
          <w:p w14:paraId="37D7C9D1">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1D33F1A5">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514CC99B">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0DFDD1AD">
            <w:pPr>
              <w:widowControl/>
              <w:spacing w:after="200" w:line="400" w:lineRule="atLeast"/>
              <w:jc w:val="center"/>
              <w:rPr>
                <w:rFonts w:ascii="宋体" w:hAnsi="宋体" w:eastAsia="Arial" w:cs="Times New Roman"/>
                <w:kern w:val="0"/>
                <w:sz w:val="22"/>
                <w:highlight w:val="none"/>
                <w:lang w:eastAsia="en-US"/>
              </w:rPr>
            </w:pPr>
          </w:p>
        </w:tc>
      </w:tr>
    </w:tbl>
    <w:p w14:paraId="53951211">
      <w:pPr>
        <w:widowControl/>
        <w:autoSpaceDE w:val="0"/>
        <w:autoSpaceDN w:val="0"/>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注：</w:t>
      </w:r>
      <w:r>
        <w:rPr>
          <w:rFonts w:hint="eastAsia" w:ascii="宋体" w:hAnsi="宋体" w:eastAsia="宋体" w:cs="宋体"/>
          <w:kern w:val="0"/>
          <w:sz w:val="24"/>
          <w:szCs w:val="24"/>
          <w:highlight w:val="none"/>
        </w:rPr>
        <w:t>1.响应人应在本表中对照采购文件服务要求与实际响应服务要求逐项对应列出，并在“偏离说明”项下填写以下内容：优于的，填写“正偏离”；符合的，填写“无偏离”；低于的，填写“负偏离”。</w:t>
      </w:r>
    </w:p>
    <w:p w14:paraId="1DFFF343">
      <w:pPr>
        <w:widowControl/>
        <w:adjustRightInd w:val="0"/>
        <w:snapToGrid w:val="0"/>
        <w:spacing w:after="200"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2.若事项较多，响应人可根据响应内容的实际情况另纸说明。</w:t>
      </w:r>
    </w:p>
    <w:p w14:paraId="3D61D2DF">
      <w:pPr>
        <w:widowControl/>
        <w:adjustRightInd w:val="0"/>
        <w:snapToGrid w:val="0"/>
        <w:spacing w:after="200" w:line="460" w:lineRule="exact"/>
        <w:jc w:val="left"/>
        <w:rPr>
          <w:rFonts w:hint="eastAsia" w:ascii="宋体" w:hAnsi="宋体" w:eastAsia="宋体" w:cs="宋体"/>
          <w:kern w:val="0"/>
          <w:sz w:val="24"/>
          <w:szCs w:val="24"/>
          <w:highlight w:val="none"/>
        </w:rPr>
      </w:pPr>
    </w:p>
    <w:p w14:paraId="53D7B3E8">
      <w:pPr>
        <w:widowControl/>
        <w:adjustRightInd w:val="0"/>
        <w:snapToGrid w:val="0"/>
        <w:spacing w:after="200" w:line="46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47392298">
      <w:pPr>
        <w:widowControl/>
        <w:adjustRightInd w:val="0"/>
        <w:snapToGrid w:val="0"/>
        <w:spacing w:after="200" w:line="460" w:lineRule="exact"/>
        <w:jc w:val="left"/>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法定代表人或代理人（签字或盖章）</w:t>
      </w:r>
      <w:r>
        <w:rPr>
          <w:rFonts w:hint="eastAsia" w:ascii="宋体" w:hAnsi="宋体" w:eastAsia="宋体" w:cs="宋体"/>
          <w:bCs/>
          <w:kern w:val="0"/>
          <w:sz w:val="24"/>
          <w:szCs w:val="24"/>
          <w:highlight w:val="none"/>
        </w:rPr>
        <w:t>：</w:t>
      </w:r>
    </w:p>
    <w:p w14:paraId="64518F26">
      <w:pPr>
        <w:widowControl/>
        <w:spacing w:after="200" w:line="46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491F6912">
      <w:pPr>
        <w:snapToGrid w:val="0"/>
        <w:spacing w:before="156" w:beforeLines="50" w:after="156" w:afterLines="50" w:line="360" w:lineRule="auto"/>
        <w:rPr>
          <w:rFonts w:ascii="宋体" w:hAnsi="宋体" w:eastAsia="Arial" w:cs="Times New Roman"/>
          <w:b/>
          <w:bCs/>
          <w:sz w:val="32"/>
          <w:szCs w:val="32"/>
          <w:highlight w:val="none"/>
        </w:rPr>
      </w:pPr>
    </w:p>
    <w:p w14:paraId="20D6F589">
      <w:pPr>
        <w:snapToGrid w:val="0"/>
        <w:spacing w:before="156" w:beforeLines="50" w:after="156" w:afterLines="50" w:line="360" w:lineRule="auto"/>
        <w:rPr>
          <w:rFonts w:ascii="宋体" w:hAnsi="宋体" w:eastAsia="Arial" w:cs="Times New Roman"/>
          <w:b/>
          <w:bCs/>
          <w:sz w:val="32"/>
          <w:szCs w:val="32"/>
          <w:highlight w:val="none"/>
        </w:rPr>
      </w:pPr>
      <w:r>
        <w:rPr>
          <w:rFonts w:hint="eastAsia" w:ascii="宋体" w:hAnsi="宋体" w:eastAsia="Arial" w:cs="Times New Roman"/>
          <w:b/>
          <w:bCs/>
          <w:sz w:val="32"/>
          <w:szCs w:val="32"/>
          <w:highlight w:val="none"/>
        </w:rPr>
        <w:t>9、商务偏离表</w:t>
      </w:r>
    </w:p>
    <w:p w14:paraId="3E906E5D">
      <w:pPr>
        <w:widowControl/>
        <w:snapToGrid w:val="0"/>
        <w:spacing w:after="200" w:line="360" w:lineRule="auto"/>
        <w:jc w:val="center"/>
        <w:rPr>
          <w:rFonts w:ascii="宋体" w:hAnsi="宋体" w:eastAsia="Arial" w:cs="Times New Roman"/>
          <w:b/>
          <w:spacing w:val="20"/>
          <w:kern w:val="0"/>
          <w:sz w:val="32"/>
          <w:szCs w:val="32"/>
          <w:highlight w:val="none"/>
          <w:lang w:eastAsia="en-US"/>
        </w:rPr>
      </w:pPr>
      <w:r>
        <w:rPr>
          <w:rFonts w:hint="eastAsia" w:ascii="宋体" w:hAnsi="宋体" w:eastAsia="Arial" w:cs="Times New Roman"/>
          <w:b/>
          <w:spacing w:val="20"/>
          <w:kern w:val="0"/>
          <w:sz w:val="32"/>
          <w:szCs w:val="32"/>
          <w:highlight w:val="none"/>
          <w:lang w:eastAsia="en-US"/>
        </w:rPr>
        <w:t>商务条款偏离表</w:t>
      </w:r>
    </w:p>
    <w:tbl>
      <w:tblPr>
        <w:tblStyle w:val="2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BF7F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1831D642">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04F0003E">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7083D0A3">
            <w:pPr>
              <w:widowControl/>
              <w:snapToGrid w:val="0"/>
              <w:spacing w:after="200" w:line="360" w:lineRule="auto"/>
              <w:jc w:val="center"/>
              <w:rPr>
                <w:rFonts w:ascii="宋体" w:hAnsi="宋体" w:eastAsia="Arial" w:cs="Times New Roman"/>
                <w:bCs/>
                <w:kern w:val="0"/>
                <w:sz w:val="22"/>
                <w:szCs w:val="24"/>
                <w:highlight w:val="none"/>
                <w:lang w:eastAsia="en-US"/>
              </w:rPr>
            </w:pPr>
            <w:r>
              <w:rPr>
                <w:rFonts w:ascii="宋体" w:hAnsi="宋体" w:eastAsia="Arial" w:cs="宋体"/>
                <w:kern w:val="1"/>
                <w:sz w:val="22"/>
                <w:szCs w:val="24"/>
                <w:highlight w:val="none"/>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E5A9ECC">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宋体"/>
                <w:kern w:val="1"/>
                <w:sz w:val="22"/>
                <w:szCs w:val="24"/>
                <w:highlight w:val="none"/>
                <w:lang w:eastAsia="en-US"/>
              </w:rPr>
              <w:t>响应</w:t>
            </w:r>
            <w:r>
              <w:rPr>
                <w:rFonts w:ascii="宋体" w:hAnsi="宋体" w:eastAsia="Arial" w:cs="宋体"/>
                <w:kern w:val="1"/>
                <w:sz w:val="22"/>
                <w:szCs w:val="24"/>
                <w:highlight w:val="none"/>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6F781FBA">
            <w:pPr>
              <w:widowControl/>
              <w:snapToGrid w:val="0"/>
              <w:spacing w:after="200" w:line="360" w:lineRule="auto"/>
              <w:jc w:val="center"/>
              <w:rPr>
                <w:rFonts w:ascii="宋体" w:hAnsi="宋体" w:eastAsia="Arial" w:cs="宋体"/>
                <w:kern w:val="1"/>
                <w:sz w:val="22"/>
                <w:szCs w:val="24"/>
                <w:highlight w:val="none"/>
                <w:lang w:eastAsia="en-US"/>
              </w:rPr>
            </w:pPr>
            <w:r>
              <w:rPr>
                <w:rFonts w:hint="eastAsia" w:ascii="宋体" w:hAnsi="宋体" w:eastAsia="Arial" w:cs="宋体"/>
                <w:kern w:val="1"/>
                <w:sz w:val="22"/>
                <w:szCs w:val="24"/>
                <w:highlight w:val="none"/>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25445054">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备注</w:t>
            </w:r>
          </w:p>
        </w:tc>
      </w:tr>
      <w:tr w14:paraId="07DFD6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C37C9B">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1</w:t>
            </w:r>
          </w:p>
        </w:tc>
        <w:tc>
          <w:tcPr>
            <w:tcW w:w="2213" w:type="dxa"/>
            <w:tcBorders>
              <w:top w:val="single" w:color="auto" w:sz="8" w:space="0"/>
              <w:left w:val="single" w:color="auto" w:sz="8" w:space="0"/>
              <w:bottom w:val="single" w:color="auto" w:sz="8" w:space="0"/>
              <w:right w:val="single" w:color="auto" w:sz="8" w:space="0"/>
            </w:tcBorders>
          </w:tcPr>
          <w:p w14:paraId="3E680AE7">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A11615D">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783F190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16AA91CC">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CD5A9E7">
            <w:pPr>
              <w:widowControl/>
              <w:snapToGrid w:val="0"/>
              <w:spacing w:after="200" w:line="360" w:lineRule="auto"/>
              <w:jc w:val="left"/>
              <w:rPr>
                <w:rFonts w:ascii="宋体" w:hAnsi="宋体" w:eastAsia="Arial" w:cs="Times New Roman"/>
                <w:kern w:val="0"/>
                <w:sz w:val="22"/>
                <w:szCs w:val="24"/>
                <w:highlight w:val="none"/>
                <w:lang w:eastAsia="en-US"/>
              </w:rPr>
            </w:pPr>
          </w:p>
        </w:tc>
      </w:tr>
      <w:tr w14:paraId="01CC43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EF7186">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2</w:t>
            </w:r>
          </w:p>
        </w:tc>
        <w:tc>
          <w:tcPr>
            <w:tcW w:w="2213" w:type="dxa"/>
            <w:tcBorders>
              <w:top w:val="single" w:color="auto" w:sz="8" w:space="0"/>
              <w:left w:val="single" w:color="auto" w:sz="8" w:space="0"/>
              <w:bottom w:val="single" w:color="auto" w:sz="8" w:space="0"/>
              <w:right w:val="single" w:color="auto" w:sz="8" w:space="0"/>
            </w:tcBorders>
          </w:tcPr>
          <w:p w14:paraId="65F80322">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955ABF3">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219BDEA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222429E4">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821087B">
            <w:pPr>
              <w:widowControl/>
              <w:snapToGrid w:val="0"/>
              <w:spacing w:after="200" w:line="360" w:lineRule="auto"/>
              <w:jc w:val="left"/>
              <w:rPr>
                <w:rFonts w:ascii="宋体" w:hAnsi="宋体" w:eastAsia="Arial" w:cs="Times New Roman"/>
                <w:kern w:val="0"/>
                <w:sz w:val="22"/>
                <w:szCs w:val="24"/>
                <w:highlight w:val="none"/>
                <w:lang w:eastAsia="en-US"/>
              </w:rPr>
            </w:pPr>
          </w:p>
        </w:tc>
      </w:tr>
      <w:tr w14:paraId="4471E8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7B17F05">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3</w:t>
            </w:r>
          </w:p>
        </w:tc>
        <w:tc>
          <w:tcPr>
            <w:tcW w:w="2213" w:type="dxa"/>
            <w:tcBorders>
              <w:top w:val="single" w:color="auto" w:sz="8" w:space="0"/>
              <w:left w:val="single" w:color="auto" w:sz="8" w:space="0"/>
              <w:bottom w:val="single" w:color="auto" w:sz="8" w:space="0"/>
              <w:right w:val="single" w:color="auto" w:sz="8" w:space="0"/>
            </w:tcBorders>
          </w:tcPr>
          <w:p w14:paraId="11B316A3">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25D6ED0">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229FB72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76EF651E">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5E27E26">
            <w:pPr>
              <w:widowControl/>
              <w:snapToGrid w:val="0"/>
              <w:spacing w:after="200" w:line="360" w:lineRule="auto"/>
              <w:jc w:val="left"/>
              <w:rPr>
                <w:rFonts w:ascii="宋体" w:hAnsi="宋体" w:eastAsia="Arial" w:cs="Times New Roman"/>
                <w:kern w:val="0"/>
                <w:sz w:val="22"/>
                <w:szCs w:val="24"/>
                <w:highlight w:val="none"/>
                <w:lang w:eastAsia="en-US"/>
              </w:rPr>
            </w:pPr>
          </w:p>
        </w:tc>
      </w:tr>
      <w:tr w14:paraId="26CECC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C4C9239">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4</w:t>
            </w:r>
          </w:p>
        </w:tc>
        <w:tc>
          <w:tcPr>
            <w:tcW w:w="2213" w:type="dxa"/>
            <w:tcBorders>
              <w:top w:val="single" w:color="auto" w:sz="8" w:space="0"/>
              <w:left w:val="single" w:color="auto" w:sz="8" w:space="0"/>
              <w:bottom w:val="single" w:color="auto" w:sz="8" w:space="0"/>
              <w:right w:val="single" w:color="auto" w:sz="8" w:space="0"/>
            </w:tcBorders>
          </w:tcPr>
          <w:p w14:paraId="615D2855">
            <w:pPr>
              <w:widowControl/>
              <w:snapToGrid w:val="0"/>
              <w:spacing w:after="200" w:line="360" w:lineRule="auto"/>
              <w:jc w:val="left"/>
              <w:rPr>
                <w:rFonts w:ascii="宋体" w:hAnsi="宋体" w:eastAsia="Arial" w:cs="Times New Roman"/>
                <w:bCs/>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3733CD62">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1F4CB2C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575C04D3">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BE353E7">
            <w:pPr>
              <w:widowControl/>
              <w:snapToGrid w:val="0"/>
              <w:spacing w:after="200" w:line="360" w:lineRule="auto"/>
              <w:jc w:val="left"/>
              <w:rPr>
                <w:rFonts w:ascii="宋体" w:hAnsi="宋体" w:eastAsia="Arial" w:cs="Times New Roman"/>
                <w:kern w:val="0"/>
                <w:sz w:val="22"/>
                <w:szCs w:val="24"/>
                <w:highlight w:val="none"/>
                <w:lang w:eastAsia="en-US"/>
              </w:rPr>
            </w:pPr>
          </w:p>
        </w:tc>
      </w:tr>
      <w:tr w14:paraId="12665D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1AFEEEA">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5</w:t>
            </w:r>
          </w:p>
        </w:tc>
        <w:tc>
          <w:tcPr>
            <w:tcW w:w="2213" w:type="dxa"/>
            <w:tcBorders>
              <w:top w:val="single" w:color="auto" w:sz="8" w:space="0"/>
              <w:left w:val="single" w:color="auto" w:sz="8" w:space="0"/>
              <w:bottom w:val="single" w:color="auto" w:sz="8" w:space="0"/>
              <w:right w:val="single" w:color="auto" w:sz="8" w:space="0"/>
            </w:tcBorders>
          </w:tcPr>
          <w:p w14:paraId="4F96F651">
            <w:pPr>
              <w:widowControl/>
              <w:snapToGrid w:val="0"/>
              <w:spacing w:after="200" w:line="360" w:lineRule="auto"/>
              <w:jc w:val="left"/>
              <w:rPr>
                <w:rFonts w:ascii="宋体" w:hAnsi="宋体" w:eastAsia="Arial" w:cs="Times New Roman"/>
                <w:bCs/>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7C486D5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54BCC216">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0C2A2365">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62E8A32">
            <w:pPr>
              <w:widowControl/>
              <w:snapToGrid w:val="0"/>
              <w:spacing w:after="200" w:line="360" w:lineRule="auto"/>
              <w:jc w:val="left"/>
              <w:rPr>
                <w:rFonts w:ascii="宋体" w:hAnsi="宋体" w:eastAsia="Arial" w:cs="Times New Roman"/>
                <w:kern w:val="0"/>
                <w:sz w:val="22"/>
                <w:szCs w:val="24"/>
                <w:highlight w:val="none"/>
                <w:lang w:eastAsia="en-US"/>
              </w:rPr>
            </w:pPr>
          </w:p>
        </w:tc>
      </w:tr>
      <w:tr w14:paraId="07A7A4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3F4B63B">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6</w:t>
            </w:r>
          </w:p>
        </w:tc>
        <w:tc>
          <w:tcPr>
            <w:tcW w:w="2213" w:type="dxa"/>
            <w:tcBorders>
              <w:top w:val="single" w:color="auto" w:sz="8" w:space="0"/>
              <w:left w:val="single" w:color="auto" w:sz="8" w:space="0"/>
              <w:bottom w:val="single" w:color="auto" w:sz="8" w:space="0"/>
              <w:right w:val="single" w:color="auto" w:sz="8" w:space="0"/>
            </w:tcBorders>
          </w:tcPr>
          <w:p w14:paraId="0C143C91">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76A7687F">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02882673">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2459CD02">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2600FF3D">
            <w:pPr>
              <w:widowControl/>
              <w:snapToGrid w:val="0"/>
              <w:spacing w:after="200" w:line="360" w:lineRule="auto"/>
              <w:jc w:val="left"/>
              <w:rPr>
                <w:rFonts w:ascii="宋体" w:hAnsi="宋体" w:eastAsia="Arial" w:cs="Times New Roman"/>
                <w:kern w:val="0"/>
                <w:sz w:val="22"/>
                <w:szCs w:val="24"/>
                <w:highlight w:val="none"/>
                <w:lang w:eastAsia="en-US"/>
              </w:rPr>
            </w:pPr>
          </w:p>
        </w:tc>
      </w:tr>
      <w:tr w14:paraId="059167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BF726F6">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7</w:t>
            </w:r>
          </w:p>
        </w:tc>
        <w:tc>
          <w:tcPr>
            <w:tcW w:w="2213" w:type="dxa"/>
            <w:tcBorders>
              <w:top w:val="single" w:color="auto" w:sz="8" w:space="0"/>
              <w:left w:val="single" w:color="auto" w:sz="8" w:space="0"/>
              <w:bottom w:val="single" w:color="auto" w:sz="8" w:space="0"/>
              <w:right w:val="single" w:color="auto" w:sz="8" w:space="0"/>
            </w:tcBorders>
          </w:tcPr>
          <w:p w14:paraId="6BF51E56">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384AD49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77FF9DB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5C3C0702">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584F8FA">
            <w:pPr>
              <w:widowControl/>
              <w:snapToGrid w:val="0"/>
              <w:spacing w:after="200" w:line="360" w:lineRule="auto"/>
              <w:jc w:val="left"/>
              <w:rPr>
                <w:rFonts w:ascii="宋体" w:hAnsi="宋体" w:eastAsia="Arial" w:cs="Times New Roman"/>
                <w:kern w:val="0"/>
                <w:sz w:val="22"/>
                <w:szCs w:val="24"/>
                <w:highlight w:val="none"/>
                <w:lang w:eastAsia="en-US"/>
              </w:rPr>
            </w:pPr>
          </w:p>
        </w:tc>
      </w:tr>
      <w:tr w14:paraId="1754B7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FF2599">
            <w:pPr>
              <w:widowControl/>
              <w:snapToGrid w:val="0"/>
              <w:spacing w:after="200" w:line="360" w:lineRule="auto"/>
              <w:jc w:val="center"/>
              <w:rPr>
                <w:rFonts w:ascii="宋体" w:hAnsi="宋体" w:eastAsia="Arial" w:cs="Times New Roman"/>
                <w:bCs/>
                <w:kern w:val="0"/>
                <w:sz w:val="22"/>
                <w:szCs w:val="24"/>
                <w:highlight w:val="none"/>
                <w:lang w:eastAsia="en-US"/>
              </w:rPr>
            </w:pPr>
            <w:r>
              <w:rPr>
                <w:rFonts w:ascii="宋体" w:hAnsi="宋体" w:eastAsia="Arial" w:cs="Times New Roman"/>
                <w:bCs/>
                <w:kern w:val="0"/>
                <w:sz w:val="22"/>
                <w:szCs w:val="24"/>
                <w:highlight w:val="none"/>
                <w:lang w:eastAsia="en-US"/>
              </w:rPr>
              <w:t>…</w:t>
            </w:r>
          </w:p>
        </w:tc>
        <w:tc>
          <w:tcPr>
            <w:tcW w:w="2213" w:type="dxa"/>
            <w:tcBorders>
              <w:top w:val="single" w:color="auto" w:sz="8" w:space="0"/>
              <w:left w:val="single" w:color="auto" w:sz="8" w:space="0"/>
              <w:bottom w:val="single" w:color="auto" w:sz="8" w:space="0"/>
              <w:right w:val="single" w:color="auto" w:sz="8" w:space="0"/>
            </w:tcBorders>
          </w:tcPr>
          <w:p w14:paraId="36F041C8">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50CDDB5">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6DF8C43C">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AE39602">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9133C5F">
            <w:pPr>
              <w:widowControl/>
              <w:snapToGrid w:val="0"/>
              <w:spacing w:after="200" w:line="360" w:lineRule="auto"/>
              <w:jc w:val="left"/>
              <w:rPr>
                <w:rFonts w:ascii="宋体" w:hAnsi="宋体" w:eastAsia="Arial" w:cs="Times New Roman"/>
                <w:kern w:val="0"/>
                <w:sz w:val="22"/>
                <w:szCs w:val="24"/>
                <w:highlight w:val="none"/>
                <w:lang w:eastAsia="en-US"/>
              </w:rPr>
            </w:pPr>
          </w:p>
        </w:tc>
      </w:tr>
      <w:tr w14:paraId="280097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1DABC08">
            <w:pPr>
              <w:widowControl/>
              <w:snapToGrid w:val="0"/>
              <w:spacing w:after="200" w:line="360" w:lineRule="auto"/>
              <w:jc w:val="center"/>
              <w:rPr>
                <w:rFonts w:ascii="宋体" w:hAnsi="宋体" w:eastAsia="Arial" w:cs="Times New Roman"/>
                <w:bCs/>
                <w:kern w:val="0"/>
                <w:sz w:val="22"/>
                <w:szCs w:val="24"/>
                <w:highlight w:val="none"/>
                <w:lang w:eastAsia="en-US"/>
              </w:rPr>
            </w:pPr>
          </w:p>
        </w:tc>
        <w:tc>
          <w:tcPr>
            <w:tcW w:w="2213" w:type="dxa"/>
            <w:tcBorders>
              <w:top w:val="single" w:color="auto" w:sz="8" w:space="0"/>
              <w:left w:val="single" w:color="auto" w:sz="8" w:space="0"/>
              <w:bottom w:val="single" w:color="auto" w:sz="8" w:space="0"/>
              <w:right w:val="single" w:color="auto" w:sz="8" w:space="0"/>
            </w:tcBorders>
          </w:tcPr>
          <w:p w14:paraId="43551FE2">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D79E6D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27CBC3D">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2D0F6A7">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F48E04B">
            <w:pPr>
              <w:widowControl/>
              <w:snapToGrid w:val="0"/>
              <w:spacing w:after="200" w:line="360" w:lineRule="auto"/>
              <w:jc w:val="left"/>
              <w:rPr>
                <w:rFonts w:ascii="宋体" w:hAnsi="宋体" w:eastAsia="Arial" w:cs="Times New Roman"/>
                <w:kern w:val="0"/>
                <w:sz w:val="22"/>
                <w:szCs w:val="24"/>
                <w:highlight w:val="none"/>
                <w:lang w:eastAsia="en-US"/>
              </w:rPr>
            </w:pPr>
          </w:p>
        </w:tc>
      </w:tr>
    </w:tbl>
    <w:p w14:paraId="03800576">
      <w:pPr>
        <w:widowControl/>
        <w:snapToGrid w:val="0"/>
        <w:spacing w:after="200" w:line="360" w:lineRule="auto"/>
        <w:ind w:firstLine="440" w:firstLineChars="200"/>
        <w:jc w:val="left"/>
        <w:rPr>
          <w:rFonts w:ascii="宋体" w:hAnsi="宋体" w:eastAsia="Arial" w:cs="Times New Roman"/>
          <w:b/>
          <w:kern w:val="0"/>
          <w:sz w:val="22"/>
          <w:szCs w:val="24"/>
          <w:highlight w:val="none"/>
          <w:lang w:eastAsia="en-US"/>
        </w:rPr>
      </w:pPr>
    </w:p>
    <w:p w14:paraId="17065B04">
      <w:pPr>
        <w:widowControl/>
        <w:autoSpaceDE w:val="0"/>
        <w:autoSpaceDN w:val="0"/>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注：</w:t>
      </w:r>
      <w:r>
        <w:rPr>
          <w:rFonts w:hint="eastAsia" w:ascii="宋体" w:hAnsi="宋体" w:eastAsia="宋体" w:cs="宋体"/>
          <w:kern w:val="0"/>
          <w:sz w:val="24"/>
          <w:szCs w:val="24"/>
          <w:highlight w:val="none"/>
        </w:rPr>
        <w:t>1.供应商应在本表中把采购文件商务要求与实际响应商务要求逐项对应列出，并在“偏离说明”项下填写以下内容：优于的，填写“正偏离”；符合的，填写“无偏离”；低于的，填写“负偏离”。</w:t>
      </w:r>
    </w:p>
    <w:p w14:paraId="3951B4DC">
      <w:pPr>
        <w:overflowPunct w:val="0"/>
        <w:spacing w:after="20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2.若事项较多，响应人可根据响应内容的实际情况另纸说明。</w:t>
      </w:r>
    </w:p>
    <w:p w14:paraId="088946AC">
      <w:pPr>
        <w:widowControl/>
        <w:adjustRightInd w:val="0"/>
        <w:snapToGrid w:val="0"/>
        <w:spacing w:after="200" w:line="360" w:lineRule="auto"/>
        <w:jc w:val="left"/>
        <w:rPr>
          <w:rFonts w:hint="eastAsia" w:ascii="宋体" w:hAnsi="宋体" w:eastAsia="宋体" w:cs="宋体"/>
          <w:kern w:val="0"/>
          <w:sz w:val="24"/>
          <w:szCs w:val="24"/>
          <w:highlight w:val="none"/>
        </w:rPr>
      </w:pPr>
    </w:p>
    <w:p w14:paraId="5ACB5037">
      <w:pPr>
        <w:widowControl/>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05619338">
      <w:pPr>
        <w:widowControl/>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法定代表人或代理人（签字或盖章）</w:t>
      </w:r>
      <w:r>
        <w:rPr>
          <w:rFonts w:hint="eastAsia" w:ascii="宋体" w:hAnsi="宋体" w:eastAsia="宋体" w:cs="宋体"/>
          <w:bCs/>
          <w:kern w:val="0"/>
          <w:sz w:val="24"/>
          <w:szCs w:val="24"/>
          <w:highlight w:val="none"/>
        </w:rPr>
        <w:t>：</w:t>
      </w:r>
    </w:p>
    <w:p w14:paraId="75C74638">
      <w:pPr>
        <w:widowControl/>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bCs/>
          <w:kern w:val="0"/>
          <w:sz w:val="24"/>
          <w:szCs w:val="24"/>
          <w:highlight w:val="none"/>
        </w:rPr>
        <w:t>响应日期:   年  月   日</w:t>
      </w:r>
    </w:p>
    <w:p w14:paraId="14FE4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10、项目技术方案及服务方案</w:t>
      </w:r>
    </w:p>
    <w:p w14:paraId="569755C0">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19C5E1F0">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响应人根据项目需求编写针对本项目的技术方案及服务方案</w:t>
      </w:r>
    </w:p>
    <w:p w14:paraId="41F1E72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69C47CE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72B6EE1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3DCED59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67BC4178">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11、项目实施方案及进度方案</w:t>
      </w:r>
    </w:p>
    <w:p w14:paraId="7CA9F702">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41DDAC64">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响应人根据项目需求编写针对本项目的实施方案及进度方案</w:t>
      </w:r>
    </w:p>
    <w:p w14:paraId="505C91C6">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73CF7371">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1337998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313B365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03A6BCC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49C829C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12、项目质量保证措施及承诺</w:t>
      </w:r>
    </w:p>
    <w:p w14:paraId="1CF9AA1C">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07F0468D">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响应人根据项目需求编写针对本项目的质量保证措施及承诺</w:t>
      </w:r>
    </w:p>
    <w:p w14:paraId="58D2E8D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6D745436">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highlight w:val="none"/>
        </w:rPr>
      </w:pPr>
      <w:r>
        <w:rPr>
          <w:rFonts w:ascii="宋体" w:hAnsi="宋体" w:eastAsia="宋体" w:cs="宋体"/>
          <w:b/>
          <w:kern w:val="0"/>
          <w:sz w:val="32"/>
          <w:highlight w:val="none"/>
        </w:rPr>
        <w:t> </w:t>
      </w:r>
    </w:p>
    <w:p w14:paraId="694679B0">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highlight w:val="none"/>
        </w:rPr>
      </w:pPr>
      <w:r>
        <w:rPr>
          <w:rFonts w:ascii="宋体" w:hAnsi="宋体" w:eastAsia="宋体" w:cs="宋体"/>
          <w:b/>
          <w:kern w:val="0"/>
          <w:sz w:val="32"/>
          <w:highlight w:val="none"/>
        </w:rPr>
        <w:t> </w:t>
      </w:r>
    </w:p>
    <w:p w14:paraId="739EEF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13、项目售后服务方案</w:t>
      </w:r>
    </w:p>
    <w:p w14:paraId="00A9AB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250813C7">
      <w:pPr>
        <w:widowControl/>
        <w:pBdr>
          <w:top w:val="none" w:color="000000" w:sz="0" w:space="0"/>
          <w:left w:val="none" w:color="000000" w:sz="0" w:space="0"/>
          <w:bottom w:val="none" w:color="000000" w:sz="0" w:space="0"/>
          <w:right w:val="none" w:color="000000" w:sz="0" w:space="0"/>
        </w:pBdr>
        <w:spacing w:line="276" w:lineRule="auto"/>
        <w:ind w:firstLine="708"/>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响应人根据项目需求编写针对本项目的售后服务方案</w:t>
      </w:r>
    </w:p>
    <w:p w14:paraId="219EB1D2">
      <w:pPr>
        <w:widowControl/>
        <w:spacing w:after="200" w:line="276" w:lineRule="auto"/>
        <w:jc w:val="left"/>
        <w:rPr>
          <w:rFonts w:ascii="宋体" w:hAnsi="宋体" w:eastAsia="Arial" w:cs="Times New Roman"/>
          <w:b/>
          <w:kern w:val="0"/>
          <w:sz w:val="28"/>
          <w:szCs w:val="32"/>
          <w:highlight w:val="none"/>
        </w:rPr>
      </w:pPr>
      <w:r>
        <w:rPr>
          <w:rFonts w:ascii="宋体" w:hAnsi="宋体" w:eastAsia="Arial" w:cs="Times New Roman"/>
          <w:b/>
          <w:kern w:val="0"/>
          <w:sz w:val="28"/>
          <w:szCs w:val="32"/>
          <w:highlight w:val="none"/>
        </w:rPr>
        <w:br w:type="page"/>
      </w:r>
    </w:p>
    <w:p w14:paraId="7C024B0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14、企业类似业绩一览表</w:t>
      </w:r>
      <w:r>
        <w:rPr>
          <w:rFonts w:hint="eastAsia" w:ascii="宋体" w:hAnsi="宋体" w:eastAsia="宋体" w:cs="宋体"/>
          <w:b/>
          <w:kern w:val="0"/>
          <w:sz w:val="32"/>
          <w:highlight w:val="none"/>
        </w:rPr>
        <w:t>（如有）</w:t>
      </w:r>
    </w:p>
    <w:p w14:paraId="3371C8C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28"/>
          <w:highlight w:val="none"/>
        </w:rPr>
        <w:t> </w:t>
      </w:r>
    </w:p>
    <w:p w14:paraId="5998BBC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28"/>
          <w:highlight w:val="none"/>
        </w:rPr>
        <w:t>企业类似业绩一览表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14"/>
        <w:gridCol w:w="1091"/>
        <w:gridCol w:w="1160"/>
        <w:gridCol w:w="1591"/>
        <w:gridCol w:w="1051"/>
      </w:tblGrid>
      <w:tr w14:paraId="51CDB6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E01D6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序号</w:t>
            </w:r>
          </w:p>
        </w:tc>
        <w:tc>
          <w:tcPr>
            <w:tcW w:w="11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47C896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项目名称</w:t>
            </w:r>
          </w:p>
        </w:tc>
        <w:tc>
          <w:tcPr>
            <w:tcW w:w="10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268F12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项目时间</w:t>
            </w:r>
          </w:p>
        </w:tc>
        <w:tc>
          <w:tcPr>
            <w:tcW w:w="11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8ACA17">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合同金额</w:t>
            </w:r>
          </w:p>
          <w:p w14:paraId="2CC48E4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FBB1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E7EDB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备注</w:t>
            </w:r>
          </w:p>
        </w:tc>
      </w:tr>
      <w:tr w14:paraId="2AD2AA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2C08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1</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2C9BD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907D8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42194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2D4B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EAE82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023299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54C8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2</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BEF5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2B71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C2FA9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529A6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71F9D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8489C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9EA0A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3</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CDAD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D3B42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7BCB5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86AD5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2D623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C12B4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81C3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4</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D10D0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58D40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DA1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932B7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055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0D886A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356A0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5</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E45BA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16EF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7368B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D9795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81A2D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653987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34CA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6</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5D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BEB33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C8D86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A3E60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07838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D9E1B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AEC8AC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05A0A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9B355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E059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F581F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16D63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1F2367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DC341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84A1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B191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1418C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745A6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B41E5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55FF12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E217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617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917B6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6076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3B98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D9C7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bl>
    <w:p w14:paraId="745D4EA8">
      <w:pPr>
        <w:widowControl/>
        <w:pBdr>
          <w:top w:val="none" w:color="000000" w:sz="0" w:space="0"/>
          <w:left w:val="none" w:color="000000" w:sz="0" w:space="0"/>
          <w:bottom w:val="none" w:color="000000" w:sz="0" w:space="0"/>
          <w:right w:val="none" w:color="000000" w:sz="0" w:space="0"/>
        </w:pBdr>
        <w:spacing w:line="439" w:lineRule="atLeast"/>
        <w:ind w:firstLine="240"/>
        <w:rPr>
          <w:rFonts w:ascii="Arial" w:hAnsi="Arial" w:eastAsia="Arial" w:cs="Times New Roman"/>
          <w:kern w:val="0"/>
          <w:sz w:val="22"/>
          <w:highlight w:val="none"/>
        </w:rPr>
      </w:pPr>
      <w:r>
        <w:rPr>
          <w:rFonts w:ascii="宋体" w:hAnsi="宋体" w:eastAsia="宋体" w:cs="宋体"/>
          <w:kern w:val="0"/>
          <w:sz w:val="24"/>
          <w:highlight w:val="none"/>
        </w:rPr>
        <w:t>附：按照</w:t>
      </w:r>
      <w:r>
        <w:rPr>
          <w:rFonts w:hint="eastAsia" w:ascii="宋体" w:hAnsi="宋体" w:eastAsia="宋体" w:cs="宋体"/>
          <w:kern w:val="0"/>
          <w:sz w:val="24"/>
          <w:highlight w:val="none"/>
        </w:rPr>
        <w:t>采购文件</w:t>
      </w:r>
      <w:r>
        <w:rPr>
          <w:rFonts w:ascii="宋体" w:hAnsi="宋体" w:eastAsia="宋体" w:cs="宋体"/>
          <w:kern w:val="0"/>
          <w:sz w:val="24"/>
          <w:highlight w:val="none"/>
        </w:rPr>
        <w:t>要求及评分标准提供相应证明材料</w:t>
      </w:r>
    </w:p>
    <w:p w14:paraId="5F2D4523">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 xml:space="preserve">响应单位（单位盖章）： </w:t>
      </w:r>
    </w:p>
    <w:p w14:paraId="2607B4E4">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法定代表人或代理人（签字或盖章）：</w:t>
      </w:r>
    </w:p>
    <w:p w14:paraId="697FD19A">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highlight w:val="none"/>
        </w:rPr>
      </w:pPr>
      <w:r>
        <w:rPr>
          <w:rFonts w:ascii="宋体" w:hAnsi="宋体" w:eastAsia="宋体" w:cs="宋体"/>
          <w:kern w:val="0"/>
          <w:sz w:val="24"/>
          <w:highlight w:val="none"/>
        </w:rPr>
        <w:t>日期：年月日</w:t>
      </w:r>
    </w:p>
    <w:p w14:paraId="20FB633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Arial" w:hAnsi="Arial" w:eastAsia="Arial" w:cs="Times New Roman"/>
          <w:kern w:val="0"/>
          <w:sz w:val="22"/>
          <w:highlight w:val="none"/>
        </w:rPr>
        <w:br w:type="page" w:clear="all"/>
      </w:r>
    </w:p>
    <w:p w14:paraId="18E91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15、拟投入本项目的专业技术（服务）人员情况一览表</w:t>
      </w:r>
    </w:p>
    <w:p w14:paraId="04B79D9F">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cs="Times New Roman"/>
          <w:kern w:val="0"/>
          <w:sz w:val="22"/>
          <w:highlight w:val="none"/>
        </w:rPr>
      </w:pPr>
      <w:r>
        <w:rPr>
          <w:rFonts w:ascii="宋体" w:hAnsi="宋体" w:eastAsia="宋体" w:cs="宋体"/>
          <w:b/>
          <w:kern w:val="0"/>
          <w:sz w:val="28"/>
          <w:highlight w:val="none"/>
        </w:rPr>
        <w:t>拟投入本项目的专业技术（服务）人员情况一览表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77D6AB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2A806B">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9FB41A">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10AC8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7728E9">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2710F7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664A42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50326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4D7A8C">
            <w:pPr>
              <w:widowControl/>
              <w:pBdr>
                <w:top w:val="none" w:color="000000" w:sz="0" w:space="0"/>
                <w:left w:val="none" w:color="000000" w:sz="0" w:space="0"/>
                <w:bottom w:val="none" w:color="000000" w:sz="0" w:space="0"/>
                <w:right w:val="none" w:color="000000" w:sz="0" w:space="0"/>
              </w:pBdr>
              <w:ind w:firstLine="211"/>
              <w:rPr>
                <w:rFonts w:ascii="Arial" w:hAnsi="Arial" w:eastAsia="Arial" w:cs="Times New Roman"/>
                <w:kern w:val="0"/>
                <w:sz w:val="22"/>
                <w:highlight w:val="none"/>
                <w:lang w:eastAsia="en-US"/>
              </w:rPr>
            </w:pPr>
            <w:r>
              <w:rPr>
                <w:rFonts w:ascii="宋体" w:hAnsi="宋体" w:eastAsia="宋体" w:cs="宋体"/>
                <w:b/>
                <w:kern w:val="0"/>
                <w:highlight w:val="none"/>
                <w:lang w:eastAsia="en-US"/>
              </w:rPr>
              <w:t>备注</w:t>
            </w:r>
          </w:p>
        </w:tc>
      </w:tr>
      <w:tr w14:paraId="168D0A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BEC255">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2A14D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D3B66E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611B7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1D9A7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53CB61">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A02E1E">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22D1F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57D225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8039D3">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B95E10">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2F7F3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B4859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3C0F9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567C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73112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F33920">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2F47AB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D1B11F">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6A9F9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151F3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E7D17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717E086">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609751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DD8B1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E9B7C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1313AB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8B4A79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9C79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12F234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A98C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2C7F51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AD592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CCD83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B15F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756A96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BF7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D5AB3B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BEFC6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314F0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795BF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56D660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11AA88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3109DA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6A149C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BCD06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444B2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1DA73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F97DD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8084C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6A7CCC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267D0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F24CC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21B809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6EE84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31D81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6FC4D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F042D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F566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7E1E5D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B589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6FF1E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7C1BA4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287E0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8F0577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510031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F1630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74FB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291BFA">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EEF86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4108D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50B075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41FA6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5987B2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BBE11E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E41AE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1920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01DD1C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5B502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BF6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bl>
    <w:p w14:paraId="494FADDF">
      <w:pPr>
        <w:widowControl/>
        <w:pBdr>
          <w:top w:val="none" w:color="000000" w:sz="0" w:space="0"/>
          <w:left w:val="none" w:color="000000" w:sz="0" w:space="0"/>
          <w:bottom w:val="none" w:color="000000" w:sz="0" w:space="0"/>
          <w:right w:val="none" w:color="000000" w:sz="0" w:space="0"/>
        </w:pBdr>
        <w:spacing w:line="419" w:lineRule="atLeast"/>
        <w:jc w:val="left"/>
        <w:rPr>
          <w:rFonts w:ascii="Arial" w:hAnsi="Arial" w:eastAsia="Arial" w:cs="Times New Roman"/>
          <w:kern w:val="0"/>
          <w:sz w:val="22"/>
          <w:highlight w:val="none"/>
        </w:rPr>
      </w:pPr>
      <w:r>
        <w:rPr>
          <w:rFonts w:ascii="宋体" w:hAnsi="宋体" w:eastAsia="宋体" w:cs="宋体"/>
          <w:kern w:val="0"/>
          <w:sz w:val="24"/>
          <w:highlight w:val="none"/>
        </w:rPr>
        <w:t>附：1、按照</w:t>
      </w:r>
      <w:r>
        <w:rPr>
          <w:rFonts w:hint="eastAsia" w:ascii="宋体" w:hAnsi="宋体" w:eastAsia="宋体" w:cs="宋体"/>
          <w:kern w:val="0"/>
          <w:sz w:val="24"/>
          <w:highlight w:val="none"/>
        </w:rPr>
        <w:t>采购文件</w:t>
      </w:r>
      <w:r>
        <w:rPr>
          <w:rFonts w:ascii="宋体" w:hAnsi="宋体" w:eastAsia="宋体" w:cs="宋体"/>
          <w:kern w:val="0"/>
          <w:sz w:val="24"/>
          <w:highlight w:val="none"/>
        </w:rPr>
        <w:t>要求提供相应资质证明材料。</w:t>
      </w:r>
    </w:p>
    <w:p w14:paraId="2AF102AC">
      <w:pPr>
        <w:widowControl/>
        <w:pBdr>
          <w:top w:val="none" w:color="000000" w:sz="0" w:space="0"/>
          <w:left w:val="none" w:color="000000" w:sz="0" w:space="0"/>
          <w:bottom w:val="none" w:color="000000" w:sz="0" w:space="0"/>
          <w:right w:val="none" w:color="000000" w:sz="0" w:space="0"/>
        </w:pBdr>
        <w:spacing w:line="419" w:lineRule="atLeast"/>
        <w:rPr>
          <w:rFonts w:ascii="Arial" w:hAnsi="Arial" w:eastAsia="Arial" w:cs="Times New Roman"/>
          <w:kern w:val="0"/>
          <w:sz w:val="22"/>
          <w:highlight w:val="none"/>
        </w:rPr>
      </w:pPr>
      <w:r>
        <w:rPr>
          <w:rFonts w:ascii="宋体" w:hAnsi="宋体" w:eastAsia="宋体" w:cs="宋体"/>
          <w:kern w:val="0"/>
          <w:sz w:val="24"/>
          <w:highlight w:val="none"/>
        </w:rPr>
        <w:t> </w:t>
      </w:r>
    </w:p>
    <w:p w14:paraId="52D30A5B">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8"/>
          <w:highlight w:val="none"/>
        </w:rPr>
        <w:t> </w:t>
      </w:r>
    </w:p>
    <w:p w14:paraId="64415AF1">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8"/>
          <w:highlight w:val="none"/>
        </w:rPr>
        <w:t> </w:t>
      </w:r>
    </w:p>
    <w:p w14:paraId="5236B3F6">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 xml:space="preserve">响应单位（单位盖章）： </w:t>
      </w:r>
    </w:p>
    <w:p w14:paraId="3D68F615">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法定代表人或代理人（签字或盖章）</w:t>
      </w:r>
    </w:p>
    <w:p w14:paraId="7A5F953D">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4"/>
          <w:highlight w:val="none"/>
        </w:rPr>
        <w:t>日期：年月日</w:t>
      </w:r>
    </w:p>
    <w:p w14:paraId="594A4849">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09B09E34">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78594BC7">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2E21318F">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674E1442">
      <w:pPr>
        <w:spacing w:line="360" w:lineRule="auto"/>
        <w:rPr>
          <w:rFonts w:hint="eastAsia" w:ascii="宋体" w:hAnsi="宋体" w:eastAsia="宋体" w:cs="宋体"/>
          <w:b/>
          <w:kern w:val="0"/>
          <w:sz w:val="24"/>
          <w:szCs w:val="24"/>
          <w:highlight w:val="none"/>
        </w:rPr>
      </w:pPr>
    </w:p>
    <w:p w14:paraId="2FF7C552">
      <w:pPr>
        <w:spacing w:line="360" w:lineRule="auto"/>
        <w:rPr>
          <w:rFonts w:hint="eastAsia" w:ascii="宋体" w:hAnsi="宋体" w:eastAsia="宋体" w:cs="宋体"/>
          <w:b/>
          <w:sz w:val="24"/>
          <w:szCs w:val="24"/>
          <w:highlight w:val="none"/>
        </w:rPr>
      </w:pPr>
      <w:r>
        <w:rPr>
          <w:rFonts w:hint="eastAsia" w:ascii="宋体" w:hAnsi="宋体" w:eastAsia="宋体" w:cs="宋体"/>
          <w:b/>
          <w:kern w:val="0"/>
          <w:sz w:val="24"/>
          <w:szCs w:val="24"/>
          <w:highlight w:val="none"/>
        </w:rPr>
        <w:t>16、</w:t>
      </w:r>
      <w:r>
        <w:rPr>
          <w:rFonts w:hint="eastAsia" w:ascii="宋体" w:hAnsi="宋体" w:eastAsia="宋体" w:cs="宋体"/>
          <w:b/>
          <w:kern w:val="0"/>
          <w:sz w:val="32"/>
          <w:highlight w:val="none"/>
        </w:rPr>
        <w:t xml:space="preserve">中小企业声明函 </w:t>
      </w:r>
      <w:r>
        <w:rPr>
          <w:rFonts w:hint="eastAsia" w:ascii="宋体" w:hAnsi="宋体" w:eastAsia="宋体" w:cs="宋体"/>
          <w:b/>
          <w:sz w:val="24"/>
          <w:szCs w:val="24"/>
          <w:highlight w:val="none"/>
        </w:rPr>
        <w:t xml:space="preserve">                  </w:t>
      </w:r>
    </w:p>
    <w:p w14:paraId="1A0F0147">
      <w:pP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p>
    <w:p w14:paraId="49AE2F0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bookmarkStart w:id="9" w:name="OLE_LINK4"/>
      <w:r>
        <w:rPr>
          <w:rFonts w:hint="eastAsia" w:ascii="宋体" w:hAnsi="宋体" w:eastAsia="宋体" w:cs="宋体"/>
          <w:sz w:val="24"/>
          <w:szCs w:val="24"/>
          <w:highlight w:val="none"/>
        </w:rPr>
        <w:t>中小企业声明函（服务）</w:t>
      </w:r>
    </w:p>
    <w:p w14:paraId="60E9FCA9">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本公司郑重声明，根据《政府采购促进中小企业发展管理办法》（财库﹝2020﹞46号）的规定，本公司参加</w:t>
      </w:r>
      <w:r>
        <w:rPr>
          <w:rFonts w:hint="eastAsia" w:ascii="宋体" w:hAnsi="宋体" w:eastAsia="宋体" w:cs="宋体"/>
          <w:sz w:val="24"/>
          <w:szCs w:val="24"/>
          <w:highlight w:val="none"/>
          <w:u w:val="single"/>
        </w:rPr>
        <w:t>（</w:t>
      </w:r>
      <w:r>
        <w:rPr>
          <w:rFonts w:hint="eastAsia" w:ascii="宋体" w:hAnsi="宋体" w:eastAsia="宋体" w:cs="宋体"/>
          <w:i/>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i/>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采购活动，服务全部由符合政策要求的中小企业承接。相关企业的具体情况如下：</w:t>
      </w:r>
    </w:p>
    <w:p w14:paraId="3869E3CF">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i/>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软件和信息技术服务业  </w:t>
      </w:r>
      <w:r>
        <w:rPr>
          <w:rFonts w:hint="eastAsia" w:ascii="宋体" w:hAnsi="宋体" w:eastAsia="宋体" w:cs="宋体"/>
          <w:i/>
          <w:sz w:val="24"/>
          <w:szCs w:val="24"/>
          <w:highlight w:val="none"/>
        </w:rPr>
        <w:t>行业</w:t>
      </w:r>
      <w:r>
        <w:rPr>
          <w:rFonts w:hint="eastAsia" w:ascii="宋体" w:hAnsi="宋体" w:eastAsia="宋体" w:cs="宋体"/>
          <w:sz w:val="24"/>
          <w:szCs w:val="24"/>
          <w:highlight w:val="none"/>
        </w:rPr>
        <w:t>；承接企业为</w:t>
      </w:r>
      <w:r>
        <w:rPr>
          <w:rFonts w:hint="eastAsia" w:ascii="宋体" w:hAnsi="宋体" w:eastAsia="宋体" w:cs="宋体"/>
          <w:i/>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highlight w:val="none"/>
        </w:rPr>
        <w:fldChar w:fldCharType="separate"/>
      </w:r>
      <w:r>
        <w:rPr>
          <w:rStyle w:val="29"/>
          <w:rFonts w:hint="eastAsia" w:ascii="宋体" w:hAnsi="宋体" w:eastAsia="宋体" w:cs="宋体"/>
          <w:color w:val="auto"/>
          <w:sz w:val="24"/>
          <w:szCs w:val="24"/>
          <w:highlight w:val="none"/>
          <w:u w:val="none"/>
        </w:rPr>
        <w:t>1</w:t>
      </w:r>
      <w:r>
        <w:rPr>
          <w:rStyle w:val="29"/>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i/>
          <w:sz w:val="24"/>
          <w:szCs w:val="24"/>
          <w:highlight w:val="none"/>
        </w:rPr>
        <w:t>（中型企业、小型企业、微型企业，三者选一填写）</w:t>
      </w:r>
      <w:r>
        <w:rPr>
          <w:rFonts w:hint="eastAsia" w:ascii="宋体" w:hAnsi="宋体" w:eastAsia="宋体" w:cs="宋体"/>
          <w:sz w:val="24"/>
          <w:szCs w:val="24"/>
          <w:highlight w:val="none"/>
        </w:rPr>
        <w:t>；</w:t>
      </w:r>
    </w:p>
    <w:p w14:paraId="69C350E8">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8DCC810">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0C22B1B7">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8B455EB">
      <w:pPr>
        <w:pBdr>
          <w:top w:val="none" w:color="000000" w:sz="0" w:space="0"/>
          <w:left w:val="none" w:color="000000" w:sz="0" w:space="0"/>
          <w:bottom w:val="none" w:color="000000" w:sz="0" w:space="0"/>
          <w:right w:val="none" w:color="000000" w:sz="0" w:space="0"/>
        </w:pBdr>
        <w:spacing w:line="439" w:lineRule="atLeast"/>
        <w:ind w:right="960" w:firstLine="4800"/>
        <w:rPr>
          <w:rFonts w:hint="eastAsia" w:ascii="宋体" w:hAnsi="宋体" w:eastAsia="宋体" w:cs="宋体"/>
          <w:sz w:val="24"/>
          <w:szCs w:val="24"/>
          <w:highlight w:val="none"/>
        </w:rPr>
      </w:pPr>
      <w:r>
        <w:rPr>
          <w:rFonts w:hint="eastAsia" w:ascii="宋体" w:hAnsi="宋体" w:eastAsia="宋体" w:cs="宋体"/>
          <w:sz w:val="24"/>
          <w:szCs w:val="24"/>
          <w:highlight w:val="none"/>
        </w:rPr>
        <w:t>企业名称（盖章）：</w:t>
      </w:r>
    </w:p>
    <w:p w14:paraId="660ACE47">
      <w:pPr>
        <w:pBdr>
          <w:top w:val="none" w:color="000000" w:sz="0" w:space="0"/>
          <w:left w:val="none" w:color="000000" w:sz="0" w:space="0"/>
          <w:bottom w:val="none" w:color="000000" w:sz="0" w:space="0"/>
          <w:right w:val="none" w:color="000000" w:sz="0" w:space="0"/>
        </w:pBdr>
        <w:spacing w:line="439" w:lineRule="atLeast"/>
        <w:ind w:right="1120" w:firstLine="4800"/>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553618D0">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highlight w:val="none"/>
        </w:rPr>
        <w:fldChar w:fldCharType="separate"/>
      </w:r>
      <w:r>
        <w:rPr>
          <w:rStyle w:val="29"/>
          <w:rFonts w:hint="eastAsia" w:ascii="宋体" w:hAnsi="宋体" w:eastAsia="宋体" w:cs="宋体"/>
          <w:color w:val="auto"/>
          <w:sz w:val="24"/>
          <w:szCs w:val="24"/>
          <w:highlight w:val="none"/>
          <w:u w:val="none"/>
        </w:rPr>
        <w:t>1</w:t>
      </w:r>
      <w:r>
        <w:rPr>
          <w:rStyle w:val="29"/>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从业人员、营业收入、资产总额填报上一年度数据，无上一年度数据的新成立企业可不填报，但须提供情况说明。</w:t>
      </w:r>
    </w:p>
    <w:p w14:paraId="14D03D1A">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eastAsia="宋体" w:cs="宋体"/>
          <w:sz w:val="24"/>
          <w:szCs w:val="24"/>
          <w:highlight w:val="none"/>
        </w:rPr>
      </w:pPr>
      <w:r>
        <w:rPr>
          <w:rFonts w:hint="eastAsia" w:ascii="宋体" w:hAnsi="宋体" w:eastAsia="宋体" w:cs="宋体"/>
          <w:b/>
          <w:sz w:val="24"/>
          <w:szCs w:val="24"/>
          <w:highlight w:val="none"/>
        </w:rPr>
        <w:t>备注：</w:t>
      </w:r>
    </w:p>
    <w:p w14:paraId="4DA2353A">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sz w:val="24"/>
          <w:szCs w:val="24"/>
          <w:highlight w:val="none"/>
        </w:rPr>
        <w:t>本项目专门面向中小企业采购，响应供应商应提供中小企业声明函或残疾人福利性单位声明函或省级以上监狱管理局、戒毒管理局（含新疆生产建设兵团）出具的属于监狱企业的证明文件,否则视为响应无效。</w:t>
      </w:r>
    </w:p>
    <w:p w14:paraId="0572B086">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2、响应供应商提供的中小企业声明函必须包含本项目所有服务及其服务承接企业，并按照声明函格式填写完整、明确，否则视为未按规定提供声明函，响应无效。</w:t>
      </w:r>
    </w:p>
    <w:p w14:paraId="6EEAB751">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3、中标、成交供应商享受规定的中小企业扶持政策的，《中小企业声明函》应当随中标、成交结果同时公告，接受社会监督。</w:t>
      </w:r>
      <w:bookmarkEnd w:id="9"/>
    </w:p>
    <w:p w14:paraId="206BE294">
      <w:pPr>
        <w:spacing w:line="400" w:lineRule="exact"/>
        <w:ind w:firstLine="480"/>
        <w:rPr>
          <w:rFonts w:hint="eastAsia" w:ascii="宋体" w:hAnsi="宋体" w:eastAsia="宋体" w:cs="宋体"/>
          <w:sz w:val="24"/>
          <w:szCs w:val="24"/>
          <w:highlight w:val="none"/>
        </w:rPr>
      </w:pPr>
    </w:p>
    <w:p w14:paraId="0001CE06">
      <w:pPr>
        <w:spacing w:line="400" w:lineRule="exact"/>
        <w:ind w:firstLine="480"/>
        <w:rPr>
          <w:rFonts w:hint="eastAsia" w:ascii="宋体" w:hAnsi="宋体" w:eastAsia="宋体" w:cs="宋体"/>
          <w:sz w:val="24"/>
          <w:szCs w:val="24"/>
          <w:highlight w:val="none"/>
        </w:rPr>
      </w:pPr>
    </w:p>
    <w:p w14:paraId="5E7B07A0">
      <w:pPr>
        <w:spacing w:line="500" w:lineRule="exact"/>
        <w:ind w:firstLine="480"/>
        <w:rPr>
          <w:rFonts w:hint="eastAsia" w:ascii="宋体" w:hAnsi="宋体" w:eastAsia="宋体" w:cs="宋体"/>
          <w:sz w:val="24"/>
          <w:szCs w:val="24"/>
          <w:highlight w:val="none"/>
        </w:rPr>
      </w:pPr>
    </w:p>
    <w:p w14:paraId="70D62A58">
      <w:pPr>
        <w:pStyle w:val="22"/>
        <w:rPr>
          <w:rFonts w:hint="eastAsia" w:ascii="宋体" w:hAnsi="宋体" w:eastAsia="宋体" w:cs="宋体"/>
          <w:sz w:val="24"/>
          <w:highlight w:val="none"/>
        </w:rPr>
      </w:pPr>
    </w:p>
    <w:p w14:paraId="2F7D3FB8">
      <w:pPr>
        <w:outlineLvl w:val="0"/>
        <w:rPr>
          <w:rFonts w:hint="eastAsia" w:ascii="宋体" w:hAnsi="宋体" w:eastAsia="宋体" w:cs="宋体"/>
          <w:b/>
          <w:sz w:val="24"/>
          <w:szCs w:val="24"/>
          <w:highlight w:val="none"/>
        </w:rPr>
      </w:pPr>
    </w:p>
    <w:p w14:paraId="4ABBDD2A">
      <w:pPr>
        <w:outlineLvl w:val="0"/>
        <w:rPr>
          <w:rFonts w:hint="eastAsia" w:ascii="宋体" w:hAnsi="宋体" w:eastAsia="宋体" w:cs="宋体"/>
          <w:b/>
          <w:sz w:val="24"/>
          <w:szCs w:val="24"/>
          <w:highlight w:val="none"/>
        </w:rPr>
      </w:pPr>
    </w:p>
    <w:p w14:paraId="5484FF84">
      <w:pPr>
        <w:outlineLvl w:val="0"/>
        <w:rPr>
          <w:rFonts w:hint="eastAsia" w:ascii="宋体" w:hAnsi="宋体" w:eastAsia="宋体" w:cs="宋体"/>
          <w:b/>
          <w:kern w:val="0"/>
          <w:sz w:val="32"/>
          <w:highlight w:val="none"/>
        </w:rPr>
      </w:pPr>
      <w:r>
        <w:rPr>
          <w:rFonts w:hint="eastAsia" w:ascii="宋体" w:hAnsi="宋体" w:eastAsia="宋体" w:cs="宋体"/>
          <w:b/>
          <w:sz w:val="24"/>
          <w:szCs w:val="24"/>
          <w:highlight w:val="none"/>
        </w:rPr>
        <w:t>17、</w:t>
      </w:r>
      <w:r>
        <w:rPr>
          <w:rFonts w:hint="eastAsia" w:ascii="宋体" w:hAnsi="宋体" w:eastAsia="宋体" w:cs="宋体"/>
          <w:b/>
          <w:kern w:val="0"/>
          <w:sz w:val="32"/>
          <w:highlight w:val="none"/>
        </w:rPr>
        <w:t>残疾人福利性单位声明函（如有）</w:t>
      </w:r>
    </w:p>
    <w:p w14:paraId="7DC71DB5">
      <w:pPr>
        <w:spacing w:line="500" w:lineRule="exact"/>
        <w:rPr>
          <w:rFonts w:hint="eastAsia" w:ascii="宋体" w:hAnsi="宋体" w:eastAsia="宋体" w:cs="宋体"/>
          <w:sz w:val="24"/>
          <w:szCs w:val="24"/>
          <w:highlight w:val="none"/>
        </w:rPr>
      </w:pPr>
    </w:p>
    <w:p w14:paraId="488CA457">
      <w:pPr>
        <w:pBdr>
          <w:top w:val="none" w:color="000000" w:sz="0" w:space="0"/>
          <w:left w:val="none" w:color="000000" w:sz="0" w:space="0"/>
          <w:bottom w:val="none" w:color="000000" w:sz="0" w:space="0"/>
          <w:right w:val="none" w:color="000000" w:sz="0" w:space="0"/>
        </w:pBdr>
        <w:spacing w:line="479" w:lineRule="atLeast"/>
        <w:ind w:firstLine="2560"/>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残疾人福利性单位声明函</w:t>
      </w:r>
    </w:p>
    <w:p w14:paraId="201285D2">
      <w:pPr>
        <w:pBdr>
          <w:top w:val="none" w:color="000000" w:sz="0" w:space="0"/>
          <w:left w:val="none" w:color="000000" w:sz="0" w:space="0"/>
          <w:bottom w:val="none" w:color="000000" w:sz="0" w:space="0"/>
          <w:right w:val="none" w:color="000000" w:sz="0" w:space="0"/>
        </w:pBdr>
        <w:spacing w:line="479" w:lineRule="atLeast"/>
        <w:ind w:firstLine="1928"/>
        <w:rPr>
          <w:rFonts w:hint="eastAsia" w:ascii="宋体" w:hAnsi="宋体" w:eastAsia="宋体" w:cs="宋体"/>
          <w:sz w:val="24"/>
          <w:szCs w:val="24"/>
          <w:highlight w:val="none"/>
        </w:rPr>
      </w:pPr>
      <w:r>
        <w:rPr>
          <w:rFonts w:hint="eastAsia" w:ascii="宋体" w:hAnsi="宋体" w:eastAsia="宋体" w:cs="宋体"/>
          <w:b/>
          <w:sz w:val="24"/>
          <w:szCs w:val="24"/>
          <w:highlight w:val="none"/>
        </w:rPr>
        <w:t> </w:t>
      </w:r>
    </w:p>
    <w:p w14:paraId="358C8CE8">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F4E801">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2A904604">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AEC5FF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0FA3615">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单位名称（盖章）：</w:t>
      </w:r>
    </w:p>
    <w:p w14:paraId="4BBFF893">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日 期：</w:t>
      </w:r>
    </w:p>
    <w:p w14:paraId="10A563EB">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b/>
          <w:sz w:val="24"/>
          <w:szCs w:val="24"/>
          <w:highlight w:val="none"/>
        </w:rPr>
      </w:pPr>
    </w:p>
    <w:p w14:paraId="38462BB9">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rPr>
        <w:t>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5522599E">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p w14:paraId="58BCF4AC">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highlight w:val="none"/>
        </w:rPr>
      </w:pPr>
    </w:p>
    <w:p w14:paraId="76D6E19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41993CD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6D42246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3240081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39ADEFB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2E2B21B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245D84F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7364986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highlight w:val="none"/>
        </w:rPr>
      </w:pPr>
      <w:r>
        <w:rPr>
          <w:rFonts w:hint="eastAsia" w:ascii="宋体" w:hAnsi="宋体" w:eastAsia="宋体" w:cs="宋体"/>
          <w:b/>
          <w:sz w:val="32"/>
          <w:highlight w:val="none"/>
        </w:rPr>
        <w:t>18、监狱企业证明文件（如有）</w:t>
      </w:r>
      <w:r>
        <w:rPr>
          <w:rFonts w:hint="eastAsia" w:ascii="宋体" w:hAnsi="宋体" w:eastAsia="宋体" w:cs="宋体"/>
          <w:b/>
          <w:sz w:val="32"/>
          <w:highlight w:val="none"/>
        </w:rPr>
        <w:br w:type="textWrapping"/>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w:t>
      </w:r>
      <w:r>
        <w:rPr>
          <w:rFonts w:hint="eastAsia" w:ascii="宋体" w:hAnsi="宋体" w:eastAsia="宋体" w:cs="宋体"/>
          <w:sz w:val="32"/>
          <w:highlight w:val="none"/>
        </w:rPr>
        <w:t>监狱企业证明文件</w:t>
      </w:r>
      <w:r>
        <w:rPr>
          <w:rFonts w:hint="eastAsia" w:ascii="宋体" w:hAnsi="宋体" w:eastAsia="宋体" w:cs="宋体"/>
          <w:sz w:val="32"/>
          <w:highlight w:val="none"/>
        </w:rPr>
        <w:br w:type="textWrapping"/>
      </w:r>
      <w:r>
        <w:rPr>
          <w:rFonts w:hint="eastAsia" w:ascii="宋体" w:hAnsi="宋体" w:eastAsia="宋体" w:cs="宋体"/>
          <w:sz w:val="32"/>
          <w:highlight w:val="none"/>
        </w:rPr>
        <w:br w:type="textWrapping"/>
      </w:r>
      <w:r>
        <w:rPr>
          <w:rFonts w:hint="eastAsia" w:ascii="宋体" w:hAnsi="宋体" w:eastAsia="宋体" w:cs="宋体"/>
          <w:sz w:val="32"/>
          <w:highlight w:val="none"/>
        </w:rPr>
        <w:t xml:space="preserve"> </w:t>
      </w:r>
      <w:r>
        <w:rPr>
          <w:rFonts w:hint="eastAsia" w:ascii="宋体" w:hAnsi="宋体" w:eastAsia="宋体" w:cs="宋体"/>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B36EB9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p>
    <w:p w14:paraId="54C1F68D">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highlight w:val="none"/>
        </w:rPr>
      </w:pPr>
    </w:p>
    <w:p w14:paraId="7314049E">
      <w:pPr>
        <w:widowControl/>
        <w:pBdr>
          <w:top w:val="none" w:color="000000" w:sz="0" w:space="0"/>
          <w:left w:val="none" w:color="000000" w:sz="0" w:space="0"/>
          <w:bottom w:val="none" w:color="000000" w:sz="0" w:space="0"/>
          <w:right w:val="none" w:color="000000" w:sz="0" w:space="0"/>
        </w:pBdr>
        <w:spacing w:line="439" w:lineRule="atLeast"/>
        <w:jc w:val="center"/>
        <w:rPr>
          <w:rFonts w:ascii="Arial" w:hAnsi="Arial" w:eastAsia="Arial" w:cs="Times New Roman"/>
          <w:kern w:val="0"/>
          <w:sz w:val="22"/>
          <w:highlight w:val="none"/>
        </w:rPr>
      </w:pPr>
      <w:r>
        <w:rPr>
          <w:rFonts w:ascii="宋体" w:hAnsi="宋体" w:eastAsia="宋体" w:cs="宋体"/>
          <w:kern w:val="0"/>
          <w:sz w:val="24"/>
          <w:highlight w:val="none"/>
        </w:rPr>
        <w:t>（全文完）</w:t>
      </w:r>
    </w:p>
    <w:p w14:paraId="34BA22A4">
      <w:pPr>
        <w:pStyle w:val="5"/>
        <w:numPr>
          <w:ilvl w:val="2"/>
          <w:numId w:val="0"/>
        </w:numPr>
        <w:rPr>
          <w:rFonts w:hint="eastAsia"/>
          <w:highlight w:val="none"/>
        </w:rPr>
      </w:pPr>
    </w:p>
    <w:bookmarkEnd w:id="10"/>
    <w:sectPr>
      <w:headerReference r:id="rId3" w:type="default"/>
      <w:footerReference r:id="rId4" w:type="default"/>
      <w:pgSz w:w="11906" w:h="16838"/>
      <w:pgMar w:top="1440" w:right="1134" w:bottom="144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503603"/>
    </w:sdtPr>
    <w:sdtContent>
      <w:sdt>
        <w:sdtPr>
          <w:id w:val="-1705238520"/>
        </w:sdtPr>
        <w:sdtContent>
          <w:p w14:paraId="5EFA333B">
            <w:pPr>
              <w:pStyle w:val="1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02A03">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154C4C"/>
    <w:multiLevelType w:val="singleLevel"/>
    <w:tmpl w:val="9D154C4C"/>
    <w:lvl w:ilvl="0" w:tentative="0">
      <w:start w:val="1"/>
      <w:numFmt w:val="bullet"/>
      <w:lvlText w:val=""/>
      <w:lvlJc w:val="left"/>
      <w:pPr>
        <w:tabs>
          <w:tab w:val="left" w:pos="840"/>
        </w:tabs>
        <w:ind w:left="1260" w:hanging="420"/>
      </w:pPr>
      <w:rPr>
        <w:rFonts w:hint="default" w:ascii="Wingdings" w:hAnsi="Wingdings"/>
      </w:rPr>
    </w:lvl>
  </w:abstractNum>
  <w:abstractNum w:abstractNumId="1">
    <w:nsid w:val="AA1C4E9F"/>
    <w:multiLevelType w:val="singleLevel"/>
    <w:tmpl w:val="AA1C4E9F"/>
    <w:lvl w:ilvl="0" w:tentative="0">
      <w:start w:val="1"/>
      <w:numFmt w:val="decimal"/>
      <w:suff w:val="nothing"/>
      <w:lvlText w:val="%1．"/>
      <w:lvlJc w:val="left"/>
      <w:pPr>
        <w:ind w:left="0" w:firstLine="400"/>
      </w:pPr>
      <w:rPr>
        <w:rFonts w:hint="default" w:ascii="宋体" w:hAnsi="宋体" w:eastAsia="宋体" w:cs="宋体"/>
      </w:rPr>
    </w:lvl>
  </w:abstractNum>
  <w:abstractNum w:abstractNumId="2">
    <w:nsid w:val="B0AE6561"/>
    <w:multiLevelType w:val="singleLevel"/>
    <w:tmpl w:val="B0AE6561"/>
    <w:lvl w:ilvl="0" w:tentative="0">
      <w:start w:val="5"/>
      <w:numFmt w:val="chineseCounting"/>
      <w:suff w:val="space"/>
      <w:lvlText w:val="第%1部分"/>
      <w:lvlJc w:val="left"/>
      <w:rPr>
        <w:rFonts w:hint="eastAsia"/>
      </w:rPr>
    </w:lvl>
  </w:abstractNum>
  <w:abstractNum w:abstractNumId="3">
    <w:nsid w:val="BBC2D50C"/>
    <w:multiLevelType w:val="singleLevel"/>
    <w:tmpl w:val="BBC2D50C"/>
    <w:lvl w:ilvl="0" w:tentative="0">
      <w:start w:val="1"/>
      <w:numFmt w:val="decimal"/>
      <w:suff w:val="nothing"/>
      <w:lvlText w:val="%1．"/>
      <w:lvlJc w:val="left"/>
      <w:pPr>
        <w:ind w:left="40" w:firstLine="400"/>
      </w:pPr>
      <w:rPr>
        <w:rFonts w:hint="default" w:ascii="宋体" w:hAnsi="宋体" w:eastAsia="宋体" w:cs="宋体"/>
      </w:rPr>
    </w:lvl>
  </w:abstractNum>
  <w:abstractNum w:abstractNumId="4">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5">
    <w:nsid w:val="ED1B0860"/>
    <w:multiLevelType w:val="singleLevel"/>
    <w:tmpl w:val="ED1B0860"/>
    <w:lvl w:ilvl="0" w:tentative="0">
      <w:start w:val="1"/>
      <w:numFmt w:val="decimal"/>
      <w:suff w:val="space"/>
      <w:lvlText w:val="%1."/>
      <w:lvlJc w:val="left"/>
    </w:lvl>
  </w:abstractNum>
  <w:abstractNum w:abstractNumId="6">
    <w:nsid w:val="0DCC17AA"/>
    <w:multiLevelType w:val="singleLevel"/>
    <w:tmpl w:val="0DCC17AA"/>
    <w:lvl w:ilvl="0" w:tentative="0">
      <w:start w:val="1"/>
      <w:numFmt w:val="decimal"/>
      <w:suff w:val="nothing"/>
      <w:lvlText w:val="%1．"/>
      <w:lvlJc w:val="left"/>
      <w:pPr>
        <w:ind w:left="0" w:firstLine="400"/>
      </w:pPr>
      <w:rPr>
        <w:rFonts w:hint="default"/>
      </w:rPr>
    </w:lvl>
  </w:abstractNum>
  <w:abstractNum w:abstractNumId="7">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7"/>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4FC91E4D"/>
    <w:multiLevelType w:val="multilevel"/>
    <w:tmpl w:val="4FC91E4D"/>
    <w:lvl w:ilvl="0" w:tentative="0">
      <w:start w:val="1"/>
      <w:numFmt w:val="decimal"/>
      <w:pStyle w:val="3"/>
      <w:lvlText w:val="%1."/>
      <w:lvlJc w:val="left"/>
      <w:pPr>
        <w:ind w:left="720" w:hanging="720"/>
      </w:pPr>
      <w:rPr>
        <w:rFonts w:hint="default"/>
      </w:rPr>
    </w:lvl>
    <w:lvl w:ilvl="1" w:tentative="0">
      <w:start w:val="1"/>
      <w:numFmt w:val="decimal"/>
      <w:pStyle w:val="4"/>
      <w:isLgl/>
      <w:lvlText w:val="%1.%2"/>
      <w:lvlJc w:val="left"/>
      <w:pPr>
        <w:ind w:left="918" w:hanging="720"/>
      </w:pPr>
      <w:rPr>
        <w:rFonts w:hint="default"/>
      </w:rPr>
    </w:lvl>
    <w:lvl w:ilvl="2" w:tentative="0">
      <w:start w:val="1"/>
      <w:numFmt w:val="decimal"/>
      <w:pStyle w:val="5"/>
      <w:isLgl/>
      <w:lvlText w:val="%1.%2.%3"/>
      <w:lvlJc w:val="left"/>
      <w:pPr>
        <w:ind w:left="1476" w:hanging="1080"/>
      </w:pPr>
      <w:rPr>
        <w:rFonts w:hint="default"/>
      </w:rPr>
    </w:lvl>
    <w:lvl w:ilvl="3" w:tentative="0">
      <w:start w:val="1"/>
      <w:numFmt w:val="decimal"/>
      <w:isLgl/>
      <w:lvlText w:val="%1.%2.%3.%4"/>
      <w:lvlJc w:val="left"/>
      <w:pPr>
        <w:ind w:left="1674" w:hanging="1080"/>
      </w:pPr>
      <w:rPr>
        <w:rFonts w:hint="default"/>
      </w:rPr>
    </w:lvl>
    <w:lvl w:ilvl="4" w:tentative="0">
      <w:start w:val="1"/>
      <w:numFmt w:val="decimal"/>
      <w:isLgl/>
      <w:lvlText w:val="%1.%2.%3.%4.%5"/>
      <w:lvlJc w:val="left"/>
      <w:pPr>
        <w:ind w:left="2232" w:hanging="1440"/>
      </w:pPr>
      <w:rPr>
        <w:rFonts w:hint="default"/>
      </w:rPr>
    </w:lvl>
    <w:lvl w:ilvl="5" w:tentative="0">
      <w:start w:val="1"/>
      <w:numFmt w:val="decimal"/>
      <w:isLgl/>
      <w:lvlText w:val="%1.%2.%3.%4.%5.%6"/>
      <w:lvlJc w:val="left"/>
      <w:pPr>
        <w:ind w:left="2790" w:hanging="1800"/>
      </w:pPr>
      <w:rPr>
        <w:rFonts w:hint="default"/>
      </w:rPr>
    </w:lvl>
    <w:lvl w:ilvl="6" w:tentative="0">
      <w:start w:val="1"/>
      <w:numFmt w:val="decimal"/>
      <w:isLgl/>
      <w:lvlText w:val="%1.%2.%3.%4.%5.%6.%7"/>
      <w:lvlJc w:val="left"/>
      <w:pPr>
        <w:ind w:left="2988" w:hanging="1800"/>
      </w:pPr>
      <w:rPr>
        <w:rFonts w:hint="default"/>
      </w:rPr>
    </w:lvl>
    <w:lvl w:ilvl="7" w:tentative="0">
      <w:start w:val="1"/>
      <w:numFmt w:val="decimal"/>
      <w:isLgl/>
      <w:lvlText w:val="%1.%2.%3.%4.%5.%6.%7.%8"/>
      <w:lvlJc w:val="left"/>
      <w:pPr>
        <w:ind w:left="3546" w:hanging="2160"/>
      </w:pPr>
      <w:rPr>
        <w:rFonts w:hint="default"/>
      </w:rPr>
    </w:lvl>
    <w:lvl w:ilvl="8" w:tentative="0">
      <w:start w:val="1"/>
      <w:numFmt w:val="decimal"/>
      <w:isLgl/>
      <w:lvlText w:val="%1.%2.%3.%4.%5.%6.%7.%8.%9"/>
      <w:lvlJc w:val="left"/>
      <w:pPr>
        <w:ind w:left="4104" w:hanging="2520"/>
      </w:pPr>
      <w:rPr>
        <w:rFonts w:hint="default"/>
      </w:rPr>
    </w:lvl>
  </w:abstractNum>
  <w:abstractNum w:abstractNumId="9">
    <w:nsid w:val="5DF24F00"/>
    <w:multiLevelType w:val="multilevel"/>
    <w:tmpl w:val="5DF24F00"/>
    <w:lvl w:ilvl="0" w:tentative="0">
      <w:start w:val="1"/>
      <w:numFmt w:val="decimal"/>
      <w:suff w:val="space"/>
      <w:lvlText w:val="%1"/>
      <w:lvlJc w:val="left"/>
      <w:pPr>
        <w:ind w:left="425" w:hanging="425"/>
      </w:pPr>
      <w:rPr>
        <w:rFonts w:hint="eastAsia" w:ascii="宋体" w:hAnsi="宋体" w:eastAsia="宋体"/>
        <w:b/>
        <w:i w:val="0"/>
        <w:sz w:val="28"/>
      </w:rPr>
    </w:lvl>
    <w:lvl w:ilvl="1" w:tentative="0">
      <w:start w:val="1"/>
      <w:numFmt w:val="decimal"/>
      <w:pStyle w:val="53"/>
      <w:suff w:val="space"/>
      <w:lvlText w:val="%1.%2"/>
      <w:lvlJc w:val="left"/>
      <w:pPr>
        <w:ind w:left="567" w:hanging="567"/>
      </w:pPr>
      <w:rPr>
        <w:rFonts w:hint="eastAsia" w:ascii="宋体" w:hAnsi="宋体" w:eastAsia="宋体"/>
        <w:b/>
        <w:i w:val="0"/>
      </w:rPr>
    </w:lvl>
    <w:lvl w:ilvl="2" w:tentative="0">
      <w:start w:val="1"/>
      <w:numFmt w:val="decimal"/>
      <w:pStyle w:val="54"/>
      <w:suff w:val="space"/>
      <w:lvlText w:val="%1.%2.%3"/>
      <w:lvlJc w:val="left"/>
      <w:pPr>
        <w:ind w:left="919" w:hanging="709"/>
      </w:pPr>
      <w:rPr>
        <w:rFonts w:hint="eastAsia" w:ascii="宋体" w:hAnsi="宋体" w:eastAsia="宋体"/>
        <w:b/>
        <w:i w:val="0"/>
      </w:rPr>
    </w:lvl>
    <w:lvl w:ilvl="3" w:tentative="0">
      <w:start w:val="1"/>
      <w:numFmt w:val="decimal"/>
      <w:pStyle w:val="55"/>
      <w:suff w:val="space"/>
      <w:lvlText w:val="%1.%2.%3.%4"/>
      <w:lvlJc w:val="left"/>
      <w:pPr>
        <w:ind w:left="1271" w:hanging="851"/>
      </w:pPr>
      <w:rPr>
        <w:rFonts w:hint="eastAsia" w:ascii="宋体" w:hAnsi="宋体" w:eastAsia="宋体"/>
        <w:b/>
        <w:i w:val="0"/>
      </w:rPr>
    </w:lvl>
    <w:lvl w:ilvl="4" w:tentative="0">
      <w:start w:val="1"/>
      <w:numFmt w:val="decimal"/>
      <w:pStyle w:val="56"/>
      <w:suff w:val="space"/>
      <w:lvlText w:val="%1.%2.%3.%4.%5"/>
      <w:lvlJc w:val="left"/>
      <w:pPr>
        <w:ind w:left="1622" w:hanging="992"/>
      </w:pPr>
      <w:rPr>
        <w:rFonts w:hint="eastAsia" w:ascii="宋体" w:hAnsi="宋体" w:eastAsia="宋体"/>
        <w:b/>
        <w:i w:val="0"/>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0">
    <w:nsid w:val="5E29C949"/>
    <w:multiLevelType w:val="singleLevel"/>
    <w:tmpl w:val="5E29C949"/>
    <w:lvl w:ilvl="0" w:tentative="0">
      <w:start w:val="1"/>
      <w:numFmt w:val="chineseCounting"/>
      <w:suff w:val="space"/>
      <w:lvlText w:val="第%1部分"/>
      <w:lvlJc w:val="left"/>
      <w:rPr>
        <w:rFonts w:hint="eastAsia"/>
      </w:rPr>
    </w:lvl>
  </w:abstractNum>
  <w:abstractNum w:abstractNumId="11">
    <w:nsid w:val="6018395B"/>
    <w:multiLevelType w:val="singleLevel"/>
    <w:tmpl w:val="6018395B"/>
    <w:lvl w:ilvl="0" w:tentative="0">
      <w:start w:val="1"/>
      <w:numFmt w:val="decimal"/>
      <w:suff w:val="nothing"/>
      <w:lvlText w:val="%1．"/>
      <w:lvlJc w:val="left"/>
      <w:pPr>
        <w:ind w:left="0" w:firstLine="400"/>
      </w:pPr>
      <w:rPr>
        <w:rFonts w:hint="default" w:ascii="宋体" w:hAnsi="宋体" w:eastAsia="宋体" w:cs="宋体"/>
      </w:rPr>
    </w:lvl>
  </w:abstractNum>
  <w:abstractNum w:abstractNumId="12">
    <w:nsid w:val="6163D1CF"/>
    <w:multiLevelType w:val="singleLevel"/>
    <w:tmpl w:val="6163D1CF"/>
    <w:lvl w:ilvl="0" w:tentative="0">
      <w:start w:val="3"/>
      <w:numFmt w:val="chineseCounting"/>
      <w:suff w:val="nothing"/>
      <w:lvlText w:val="（%1）"/>
      <w:lvlJc w:val="left"/>
      <w:rPr>
        <w:rFonts w:hint="eastAsia"/>
      </w:rPr>
    </w:lvl>
  </w:abstractNum>
  <w:abstractNum w:abstractNumId="13">
    <w:nsid w:val="70C20142"/>
    <w:multiLevelType w:val="multilevel"/>
    <w:tmpl w:val="70C20142"/>
    <w:lvl w:ilvl="0" w:tentative="0">
      <w:start w:val="1"/>
      <w:numFmt w:val="decimal"/>
      <w:pStyle w:val="44"/>
      <w:lvlText w:val="%1"/>
      <w:lvlJc w:val="left"/>
      <w:pPr>
        <w:ind w:left="432" w:hanging="432"/>
      </w:pPr>
      <w:rPr>
        <w:rFonts w:hint="eastAsia"/>
      </w:rPr>
    </w:lvl>
    <w:lvl w:ilvl="1" w:tentative="0">
      <w:start w:val="1"/>
      <w:numFmt w:val="decimal"/>
      <w:pStyle w:val="46"/>
      <w:lvlText w:val="%1.%2"/>
      <w:lvlJc w:val="left"/>
      <w:pPr>
        <w:ind w:left="718" w:hanging="576"/>
      </w:pPr>
      <w:rPr>
        <w:rFonts w:hint="eastAsia"/>
      </w:rPr>
    </w:lvl>
    <w:lvl w:ilvl="2" w:tentative="0">
      <w:start w:val="1"/>
      <w:numFmt w:val="decimal"/>
      <w:pStyle w:val="48"/>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4">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6"/>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num w:numId="1">
    <w:abstractNumId w:val="8"/>
  </w:num>
  <w:num w:numId="2">
    <w:abstractNumId w:val="14"/>
  </w:num>
  <w:num w:numId="3">
    <w:abstractNumId w:val="13"/>
  </w:num>
  <w:num w:numId="4">
    <w:abstractNumId w:val="7"/>
  </w:num>
  <w:num w:numId="5">
    <w:abstractNumId w:val="9"/>
  </w:num>
  <w:num w:numId="6">
    <w:abstractNumId w:val="10"/>
  </w:num>
  <w:num w:numId="7">
    <w:abstractNumId w:val="12"/>
  </w:num>
  <w:num w:numId="8">
    <w:abstractNumId w:val="0"/>
  </w:num>
  <w:num w:numId="9">
    <w:abstractNumId w:val="6"/>
  </w:num>
  <w:num w:numId="10">
    <w:abstractNumId w:val="1"/>
  </w:num>
  <w:num w:numId="11">
    <w:abstractNumId w:val="11"/>
  </w:num>
  <w:num w:numId="12">
    <w:abstractNumId w:val="3"/>
  </w:num>
  <w:num w:numId="13">
    <w:abstractNumId w:val="5"/>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wMTFkMDI3ZjBmZjczM2Q3M2EwOGI5M2VjYzUzMDkifQ=="/>
  </w:docVars>
  <w:rsids>
    <w:rsidRoot w:val="00E47FF8"/>
    <w:rsid w:val="00006D99"/>
    <w:rsid w:val="00051470"/>
    <w:rsid w:val="00093596"/>
    <w:rsid w:val="001249C1"/>
    <w:rsid w:val="00126680"/>
    <w:rsid w:val="001368D4"/>
    <w:rsid w:val="00150B39"/>
    <w:rsid w:val="002558DE"/>
    <w:rsid w:val="002664B4"/>
    <w:rsid w:val="00282463"/>
    <w:rsid w:val="002831CD"/>
    <w:rsid w:val="0028345B"/>
    <w:rsid w:val="002A019D"/>
    <w:rsid w:val="00305027"/>
    <w:rsid w:val="00306967"/>
    <w:rsid w:val="00317650"/>
    <w:rsid w:val="00320568"/>
    <w:rsid w:val="0032112D"/>
    <w:rsid w:val="003279AB"/>
    <w:rsid w:val="00331189"/>
    <w:rsid w:val="003851B5"/>
    <w:rsid w:val="003E2703"/>
    <w:rsid w:val="0046010E"/>
    <w:rsid w:val="00486080"/>
    <w:rsid w:val="004C4933"/>
    <w:rsid w:val="00544AED"/>
    <w:rsid w:val="00564510"/>
    <w:rsid w:val="005E0782"/>
    <w:rsid w:val="005E708D"/>
    <w:rsid w:val="005F0943"/>
    <w:rsid w:val="00692C7E"/>
    <w:rsid w:val="006A0AAA"/>
    <w:rsid w:val="006D217C"/>
    <w:rsid w:val="006D2DE1"/>
    <w:rsid w:val="006F7570"/>
    <w:rsid w:val="007019D5"/>
    <w:rsid w:val="00784FF7"/>
    <w:rsid w:val="007D1ECD"/>
    <w:rsid w:val="007E6932"/>
    <w:rsid w:val="00802F57"/>
    <w:rsid w:val="00824778"/>
    <w:rsid w:val="00877C8A"/>
    <w:rsid w:val="008C390A"/>
    <w:rsid w:val="008D6C32"/>
    <w:rsid w:val="008F7D85"/>
    <w:rsid w:val="009073C9"/>
    <w:rsid w:val="009513E5"/>
    <w:rsid w:val="009716E0"/>
    <w:rsid w:val="009C16F0"/>
    <w:rsid w:val="00A87CD3"/>
    <w:rsid w:val="00AA71EC"/>
    <w:rsid w:val="00AF1983"/>
    <w:rsid w:val="00AF694B"/>
    <w:rsid w:val="00C33FE5"/>
    <w:rsid w:val="00CC6420"/>
    <w:rsid w:val="00D12013"/>
    <w:rsid w:val="00D35062"/>
    <w:rsid w:val="00D4148C"/>
    <w:rsid w:val="00D43E95"/>
    <w:rsid w:val="00D96E57"/>
    <w:rsid w:val="00DA5B78"/>
    <w:rsid w:val="00DE4459"/>
    <w:rsid w:val="00DF6575"/>
    <w:rsid w:val="00E47FF8"/>
    <w:rsid w:val="00E55446"/>
    <w:rsid w:val="00E72D27"/>
    <w:rsid w:val="00F642D5"/>
    <w:rsid w:val="00F7543C"/>
    <w:rsid w:val="00F95AE5"/>
    <w:rsid w:val="00FC57A0"/>
    <w:rsid w:val="00FE379A"/>
    <w:rsid w:val="01334FA7"/>
    <w:rsid w:val="014255F2"/>
    <w:rsid w:val="01524B00"/>
    <w:rsid w:val="01576D2A"/>
    <w:rsid w:val="01746AFD"/>
    <w:rsid w:val="025737A1"/>
    <w:rsid w:val="026676BA"/>
    <w:rsid w:val="02785D16"/>
    <w:rsid w:val="027B01C7"/>
    <w:rsid w:val="02F10EE5"/>
    <w:rsid w:val="03372739"/>
    <w:rsid w:val="03B21D0A"/>
    <w:rsid w:val="03F7628E"/>
    <w:rsid w:val="0429344B"/>
    <w:rsid w:val="042D56C0"/>
    <w:rsid w:val="043D3D8B"/>
    <w:rsid w:val="04506958"/>
    <w:rsid w:val="04A6013D"/>
    <w:rsid w:val="053F7DCA"/>
    <w:rsid w:val="0556792B"/>
    <w:rsid w:val="055C0642"/>
    <w:rsid w:val="05690978"/>
    <w:rsid w:val="05931F6C"/>
    <w:rsid w:val="05E65B03"/>
    <w:rsid w:val="05F57D38"/>
    <w:rsid w:val="06051E69"/>
    <w:rsid w:val="062F5D69"/>
    <w:rsid w:val="064430F1"/>
    <w:rsid w:val="06574ACB"/>
    <w:rsid w:val="076805A1"/>
    <w:rsid w:val="07C6509A"/>
    <w:rsid w:val="08957FC8"/>
    <w:rsid w:val="0901028E"/>
    <w:rsid w:val="09096AF4"/>
    <w:rsid w:val="095F6DDC"/>
    <w:rsid w:val="09807865"/>
    <w:rsid w:val="09DE4AC2"/>
    <w:rsid w:val="0A286E7B"/>
    <w:rsid w:val="0A4032D8"/>
    <w:rsid w:val="0A792655"/>
    <w:rsid w:val="0A8A4F16"/>
    <w:rsid w:val="0A9234F9"/>
    <w:rsid w:val="0B4D3E79"/>
    <w:rsid w:val="0B911910"/>
    <w:rsid w:val="0BA14F94"/>
    <w:rsid w:val="0BB449F8"/>
    <w:rsid w:val="0C082E3C"/>
    <w:rsid w:val="0C953D19"/>
    <w:rsid w:val="0CEC17FD"/>
    <w:rsid w:val="0CED79F8"/>
    <w:rsid w:val="0D447E51"/>
    <w:rsid w:val="0D9D50C5"/>
    <w:rsid w:val="0DBC72B2"/>
    <w:rsid w:val="0DC970E8"/>
    <w:rsid w:val="0DD8604B"/>
    <w:rsid w:val="0E2551CB"/>
    <w:rsid w:val="0EC828C4"/>
    <w:rsid w:val="0EE505E5"/>
    <w:rsid w:val="0EEC4581"/>
    <w:rsid w:val="0F504154"/>
    <w:rsid w:val="0F72626C"/>
    <w:rsid w:val="0F831235"/>
    <w:rsid w:val="0FD0613D"/>
    <w:rsid w:val="0FD53116"/>
    <w:rsid w:val="106C76FC"/>
    <w:rsid w:val="108D4C27"/>
    <w:rsid w:val="10B24B8D"/>
    <w:rsid w:val="10F468BD"/>
    <w:rsid w:val="110D128E"/>
    <w:rsid w:val="115A79A5"/>
    <w:rsid w:val="1166487C"/>
    <w:rsid w:val="12077E8E"/>
    <w:rsid w:val="124128E9"/>
    <w:rsid w:val="12624E3E"/>
    <w:rsid w:val="12903616"/>
    <w:rsid w:val="12D91292"/>
    <w:rsid w:val="12F420E6"/>
    <w:rsid w:val="131A4648"/>
    <w:rsid w:val="133C69A2"/>
    <w:rsid w:val="134454AD"/>
    <w:rsid w:val="13CF2BD9"/>
    <w:rsid w:val="13EE7E5C"/>
    <w:rsid w:val="144572DB"/>
    <w:rsid w:val="145C174D"/>
    <w:rsid w:val="146D0E60"/>
    <w:rsid w:val="14C556E2"/>
    <w:rsid w:val="14E70D08"/>
    <w:rsid w:val="14E97938"/>
    <w:rsid w:val="15185D93"/>
    <w:rsid w:val="1519634A"/>
    <w:rsid w:val="15571BF4"/>
    <w:rsid w:val="15703297"/>
    <w:rsid w:val="159423B2"/>
    <w:rsid w:val="16113A6A"/>
    <w:rsid w:val="163F2BA6"/>
    <w:rsid w:val="166F6781"/>
    <w:rsid w:val="16A9757C"/>
    <w:rsid w:val="16BF1EF0"/>
    <w:rsid w:val="16F74009"/>
    <w:rsid w:val="17E23494"/>
    <w:rsid w:val="1817082D"/>
    <w:rsid w:val="184A698E"/>
    <w:rsid w:val="18586D07"/>
    <w:rsid w:val="18A02755"/>
    <w:rsid w:val="190F41B9"/>
    <w:rsid w:val="192266B9"/>
    <w:rsid w:val="19340972"/>
    <w:rsid w:val="193515EE"/>
    <w:rsid w:val="19507AB2"/>
    <w:rsid w:val="19AC6807"/>
    <w:rsid w:val="1A301E61"/>
    <w:rsid w:val="1A372853"/>
    <w:rsid w:val="1A4B5384"/>
    <w:rsid w:val="1A90006E"/>
    <w:rsid w:val="1AAF0E80"/>
    <w:rsid w:val="1B283DE4"/>
    <w:rsid w:val="1B6D7FC6"/>
    <w:rsid w:val="1C1C6EAE"/>
    <w:rsid w:val="1C42205A"/>
    <w:rsid w:val="1C6467FD"/>
    <w:rsid w:val="1D513540"/>
    <w:rsid w:val="1D543972"/>
    <w:rsid w:val="1DFD21E2"/>
    <w:rsid w:val="1E236A34"/>
    <w:rsid w:val="1E287168"/>
    <w:rsid w:val="1E4A7B8D"/>
    <w:rsid w:val="1E4D069B"/>
    <w:rsid w:val="1E6B3DFC"/>
    <w:rsid w:val="1EA5505B"/>
    <w:rsid w:val="1ECD2D21"/>
    <w:rsid w:val="1F490AD0"/>
    <w:rsid w:val="1F612CAC"/>
    <w:rsid w:val="1F6E2F0A"/>
    <w:rsid w:val="1FFB3BFB"/>
    <w:rsid w:val="20087C8F"/>
    <w:rsid w:val="203E52CC"/>
    <w:rsid w:val="204D4B94"/>
    <w:rsid w:val="204D5E68"/>
    <w:rsid w:val="205005B3"/>
    <w:rsid w:val="2064483B"/>
    <w:rsid w:val="20943EA1"/>
    <w:rsid w:val="21141227"/>
    <w:rsid w:val="21B764EA"/>
    <w:rsid w:val="21CF0BC1"/>
    <w:rsid w:val="21D8488D"/>
    <w:rsid w:val="21FB1FC6"/>
    <w:rsid w:val="223F47CD"/>
    <w:rsid w:val="226902A0"/>
    <w:rsid w:val="22D33904"/>
    <w:rsid w:val="22DC5003"/>
    <w:rsid w:val="235F226C"/>
    <w:rsid w:val="237A76DE"/>
    <w:rsid w:val="23912FC6"/>
    <w:rsid w:val="23A03F80"/>
    <w:rsid w:val="23B61EF8"/>
    <w:rsid w:val="23F848FF"/>
    <w:rsid w:val="24154C36"/>
    <w:rsid w:val="242332EA"/>
    <w:rsid w:val="24464924"/>
    <w:rsid w:val="24701BFE"/>
    <w:rsid w:val="25BC57A4"/>
    <w:rsid w:val="2616396C"/>
    <w:rsid w:val="261B197D"/>
    <w:rsid w:val="267D7DC2"/>
    <w:rsid w:val="268E3E63"/>
    <w:rsid w:val="268F445D"/>
    <w:rsid w:val="26BC3B2C"/>
    <w:rsid w:val="272C6558"/>
    <w:rsid w:val="275A495C"/>
    <w:rsid w:val="27C15FE7"/>
    <w:rsid w:val="27E67649"/>
    <w:rsid w:val="280B0C3D"/>
    <w:rsid w:val="286A7D3A"/>
    <w:rsid w:val="28A63931"/>
    <w:rsid w:val="28F00255"/>
    <w:rsid w:val="290F6F35"/>
    <w:rsid w:val="292C3C68"/>
    <w:rsid w:val="293E718A"/>
    <w:rsid w:val="293F53EE"/>
    <w:rsid w:val="2973086F"/>
    <w:rsid w:val="29990E94"/>
    <w:rsid w:val="29AA0A25"/>
    <w:rsid w:val="2A080883"/>
    <w:rsid w:val="2A2800CF"/>
    <w:rsid w:val="2A3B1950"/>
    <w:rsid w:val="2A577F0B"/>
    <w:rsid w:val="2A8D0D4C"/>
    <w:rsid w:val="2A96501C"/>
    <w:rsid w:val="2ACD576B"/>
    <w:rsid w:val="2B1D695F"/>
    <w:rsid w:val="2B1F7E79"/>
    <w:rsid w:val="2B2A3CD6"/>
    <w:rsid w:val="2B5339B2"/>
    <w:rsid w:val="2BFE19C5"/>
    <w:rsid w:val="2C1615C6"/>
    <w:rsid w:val="2C33078A"/>
    <w:rsid w:val="2C5C65F9"/>
    <w:rsid w:val="2CFE00BE"/>
    <w:rsid w:val="2D261171"/>
    <w:rsid w:val="2D264A34"/>
    <w:rsid w:val="2D4452DF"/>
    <w:rsid w:val="2D6E6ABA"/>
    <w:rsid w:val="2DE62855"/>
    <w:rsid w:val="2DF46388"/>
    <w:rsid w:val="2E63730B"/>
    <w:rsid w:val="2EA36E63"/>
    <w:rsid w:val="2ED34C34"/>
    <w:rsid w:val="2ED636CF"/>
    <w:rsid w:val="2EE173DF"/>
    <w:rsid w:val="2F292538"/>
    <w:rsid w:val="302216BA"/>
    <w:rsid w:val="30273199"/>
    <w:rsid w:val="309C322D"/>
    <w:rsid w:val="30C776F3"/>
    <w:rsid w:val="31132F9F"/>
    <w:rsid w:val="316D1348"/>
    <w:rsid w:val="31A37F5F"/>
    <w:rsid w:val="31A911B2"/>
    <w:rsid w:val="31D02001"/>
    <w:rsid w:val="32576430"/>
    <w:rsid w:val="329128EC"/>
    <w:rsid w:val="32C50DE6"/>
    <w:rsid w:val="32DB7107"/>
    <w:rsid w:val="32E06DBB"/>
    <w:rsid w:val="33061E34"/>
    <w:rsid w:val="33586A85"/>
    <w:rsid w:val="33BC6397"/>
    <w:rsid w:val="34190424"/>
    <w:rsid w:val="342609E1"/>
    <w:rsid w:val="34390606"/>
    <w:rsid w:val="34F3093F"/>
    <w:rsid w:val="35250D56"/>
    <w:rsid w:val="35302F98"/>
    <w:rsid w:val="36121A71"/>
    <w:rsid w:val="36853AF5"/>
    <w:rsid w:val="36965B9D"/>
    <w:rsid w:val="36D45059"/>
    <w:rsid w:val="36FA1BD2"/>
    <w:rsid w:val="37744948"/>
    <w:rsid w:val="37CE7232"/>
    <w:rsid w:val="37D14791"/>
    <w:rsid w:val="37E26862"/>
    <w:rsid w:val="3869351D"/>
    <w:rsid w:val="3890047B"/>
    <w:rsid w:val="38EE7049"/>
    <w:rsid w:val="3956408A"/>
    <w:rsid w:val="39AC3B3E"/>
    <w:rsid w:val="39E36F49"/>
    <w:rsid w:val="3A3D51E1"/>
    <w:rsid w:val="3A551DF1"/>
    <w:rsid w:val="3A713581"/>
    <w:rsid w:val="3A7E79A9"/>
    <w:rsid w:val="3AD93324"/>
    <w:rsid w:val="3AE70F05"/>
    <w:rsid w:val="3B8D3800"/>
    <w:rsid w:val="3C265F6C"/>
    <w:rsid w:val="3C4C11FB"/>
    <w:rsid w:val="3C865FBC"/>
    <w:rsid w:val="3CA66752"/>
    <w:rsid w:val="3CC63979"/>
    <w:rsid w:val="3CF0704A"/>
    <w:rsid w:val="3D306CC4"/>
    <w:rsid w:val="3D346E5D"/>
    <w:rsid w:val="3D5F37D5"/>
    <w:rsid w:val="3D705CE7"/>
    <w:rsid w:val="3DC3456F"/>
    <w:rsid w:val="3DE85B35"/>
    <w:rsid w:val="3DEC58D7"/>
    <w:rsid w:val="3E0B3302"/>
    <w:rsid w:val="3E0E4BB3"/>
    <w:rsid w:val="3E2B3208"/>
    <w:rsid w:val="3E520523"/>
    <w:rsid w:val="3E5C7A12"/>
    <w:rsid w:val="3E8C6028"/>
    <w:rsid w:val="3EE31065"/>
    <w:rsid w:val="3EE51450"/>
    <w:rsid w:val="3EF74FBD"/>
    <w:rsid w:val="3F0652EA"/>
    <w:rsid w:val="3F131072"/>
    <w:rsid w:val="3F657B1C"/>
    <w:rsid w:val="3F7311CF"/>
    <w:rsid w:val="40435D34"/>
    <w:rsid w:val="40B01E7C"/>
    <w:rsid w:val="40E7092B"/>
    <w:rsid w:val="40EA6889"/>
    <w:rsid w:val="40ED484F"/>
    <w:rsid w:val="41080E4F"/>
    <w:rsid w:val="41531D98"/>
    <w:rsid w:val="41676937"/>
    <w:rsid w:val="417D5F3C"/>
    <w:rsid w:val="419B72DB"/>
    <w:rsid w:val="41AE376E"/>
    <w:rsid w:val="41F94E0D"/>
    <w:rsid w:val="41FC20F4"/>
    <w:rsid w:val="420A4D86"/>
    <w:rsid w:val="42290E28"/>
    <w:rsid w:val="423D735E"/>
    <w:rsid w:val="427329A1"/>
    <w:rsid w:val="42890F81"/>
    <w:rsid w:val="429D3457"/>
    <w:rsid w:val="42B33086"/>
    <w:rsid w:val="42C5741D"/>
    <w:rsid w:val="42F313A6"/>
    <w:rsid w:val="430A7028"/>
    <w:rsid w:val="43AA24B2"/>
    <w:rsid w:val="43BA63B5"/>
    <w:rsid w:val="446B3B3D"/>
    <w:rsid w:val="44B74F79"/>
    <w:rsid w:val="46007DAD"/>
    <w:rsid w:val="463B60B5"/>
    <w:rsid w:val="46411AC8"/>
    <w:rsid w:val="464B176D"/>
    <w:rsid w:val="46BF3142"/>
    <w:rsid w:val="46C35031"/>
    <w:rsid w:val="46C45C10"/>
    <w:rsid w:val="46C645EC"/>
    <w:rsid w:val="46D415C3"/>
    <w:rsid w:val="47034AE2"/>
    <w:rsid w:val="472703A0"/>
    <w:rsid w:val="4730491A"/>
    <w:rsid w:val="479F34F8"/>
    <w:rsid w:val="47C141DD"/>
    <w:rsid w:val="47DA7A71"/>
    <w:rsid w:val="487877F8"/>
    <w:rsid w:val="48796038"/>
    <w:rsid w:val="48B92C45"/>
    <w:rsid w:val="49357723"/>
    <w:rsid w:val="497A1E5A"/>
    <w:rsid w:val="49AA7B26"/>
    <w:rsid w:val="49FA5DFD"/>
    <w:rsid w:val="4A494256"/>
    <w:rsid w:val="4A781A58"/>
    <w:rsid w:val="4B1C3496"/>
    <w:rsid w:val="4B2E0968"/>
    <w:rsid w:val="4B3D32B9"/>
    <w:rsid w:val="4B44740D"/>
    <w:rsid w:val="4B54279A"/>
    <w:rsid w:val="4B606268"/>
    <w:rsid w:val="4B846629"/>
    <w:rsid w:val="4B8B37F5"/>
    <w:rsid w:val="4B9179DC"/>
    <w:rsid w:val="4BC335E9"/>
    <w:rsid w:val="4C075740"/>
    <w:rsid w:val="4C0D1D2C"/>
    <w:rsid w:val="4C2865FF"/>
    <w:rsid w:val="4C495998"/>
    <w:rsid w:val="4C604F06"/>
    <w:rsid w:val="4C994EB6"/>
    <w:rsid w:val="4CAC4853"/>
    <w:rsid w:val="4CE83811"/>
    <w:rsid w:val="4CFC7A91"/>
    <w:rsid w:val="4D29269A"/>
    <w:rsid w:val="4D2F6D0D"/>
    <w:rsid w:val="4D4D1B49"/>
    <w:rsid w:val="4D84040C"/>
    <w:rsid w:val="4D927483"/>
    <w:rsid w:val="4DAC7224"/>
    <w:rsid w:val="4E3724AD"/>
    <w:rsid w:val="4EAD2183"/>
    <w:rsid w:val="4EFF3B7A"/>
    <w:rsid w:val="4F1D0F7D"/>
    <w:rsid w:val="4F2C2A8A"/>
    <w:rsid w:val="4F4D2419"/>
    <w:rsid w:val="4FDA4C6A"/>
    <w:rsid w:val="50524548"/>
    <w:rsid w:val="50E97482"/>
    <w:rsid w:val="51233C0B"/>
    <w:rsid w:val="512975EA"/>
    <w:rsid w:val="5135294D"/>
    <w:rsid w:val="515800C0"/>
    <w:rsid w:val="51766DE3"/>
    <w:rsid w:val="51B6593B"/>
    <w:rsid w:val="51D07A66"/>
    <w:rsid w:val="521A4CB8"/>
    <w:rsid w:val="52D56A27"/>
    <w:rsid w:val="52F4458A"/>
    <w:rsid w:val="534357BB"/>
    <w:rsid w:val="5387050B"/>
    <w:rsid w:val="53BD07B5"/>
    <w:rsid w:val="53FC0770"/>
    <w:rsid w:val="54050CF4"/>
    <w:rsid w:val="54177EC5"/>
    <w:rsid w:val="54266EC4"/>
    <w:rsid w:val="54A10F61"/>
    <w:rsid w:val="54B46F74"/>
    <w:rsid w:val="55A557FF"/>
    <w:rsid w:val="55C10B19"/>
    <w:rsid w:val="55C64CD5"/>
    <w:rsid w:val="564E66F7"/>
    <w:rsid w:val="566212A4"/>
    <w:rsid w:val="56653CA4"/>
    <w:rsid w:val="567053AF"/>
    <w:rsid w:val="567D7DCB"/>
    <w:rsid w:val="56E737C9"/>
    <w:rsid w:val="573373AF"/>
    <w:rsid w:val="575D7F93"/>
    <w:rsid w:val="578A1702"/>
    <w:rsid w:val="578C1B1B"/>
    <w:rsid w:val="579D653B"/>
    <w:rsid w:val="57B66C69"/>
    <w:rsid w:val="57D834FD"/>
    <w:rsid w:val="57EC6089"/>
    <w:rsid w:val="57F174A4"/>
    <w:rsid w:val="58021544"/>
    <w:rsid w:val="587C42F4"/>
    <w:rsid w:val="589140B6"/>
    <w:rsid w:val="58B07B38"/>
    <w:rsid w:val="58EB5E8F"/>
    <w:rsid w:val="591A320E"/>
    <w:rsid w:val="593E3058"/>
    <w:rsid w:val="599D27D5"/>
    <w:rsid w:val="59C73C2F"/>
    <w:rsid w:val="59E2165F"/>
    <w:rsid w:val="59FD11F1"/>
    <w:rsid w:val="5A035D34"/>
    <w:rsid w:val="5A0A4327"/>
    <w:rsid w:val="5A3A432D"/>
    <w:rsid w:val="5A8B3F6D"/>
    <w:rsid w:val="5AD56174"/>
    <w:rsid w:val="5B3557F9"/>
    <w:rsid w:val="5B473095"/>
    <w:rsid w:val="5B4A6D65"/>
    <w:rsid w:val="5B92122E"/>
    <w:rsid w:val="5BAF4290"/>
    <w:rsid w:val="5BC112AD"/>
    <w:rsid w:val="5BD40D92"/>
    <w:rsid w:val="5C184859"/>
    <w:rsid w:val="5C2E3C22"/>
    <w:rsid w:val="5C334323"/>
    <w:rsid w:val="5CB15FB1"/>
    <w:rsid w:val="5CF57894"/>
    <w:rsid w:val="5CF847AB"/>
    <w:rsid w:val="5D555611"/>
    <w:rsid w:val="5D585601"/>
    <w:rsid w:val="5D7E7754"/>
    <w:rsid w:val="5DE336C5"/>
    <w:rsid w:val="5E09156A"/>
    <w:rsid w:val="5E6B5375"/>
    <w:rsid w:val="5E7C3864"/>
    <w:rsid w:val="5E95778E"/>
    <w:rsid w:val="5EB41A5B"/>
    <w:rsid w:val="5EB83C4C"/>
    <w:rsid w:val="5ED77B65"/>
    <w:rsid w:val="5EEE70FA"/>
    <w:rsid w:val="5F036717"/>
    <w:rsid w:val="5F705AA6"/>
    <w:rsid w:val="5FFB6780"/>
    <w:rsid w:val="60123630"/>
    <w:rsid w:val="60161C8D"/>
    <w:rsid w:val="602C4080"/>
    <w:rsid w:val="605140AF"/>
    <w:rsid w:val="605B3289"/>
    <w:rsid w:val="60936160"/>
    <w:rsid w:val="609546DE"/>
    <w:rsid w:val="60B814F7"/>
    <w:rsid w:val="60D84FBB"/>
    <w:rsid w:val="60DF0B0B"/>
    <w:rsid w:val="60F510AB"/>
    <w:rsid w:val="611D7DCB"/>
    <w:rsid w:val="61501EE9"/>
    <w:rsid w:val="615D0828"/>
    <w:rsid w:val="61CE51D2"/>
    <w:rsid w:val="61DB3763"/>
    <w:rsid w:val="61FD66E6"/>
    <w:rsid w:val="62045682"/>
    <w:rsid w:val="62232AC4"/>
    <w:rsid w:val="62312D43"/>
    <w:rsid w:val="6241784F"/>
    <w:rsid w:val="62981159"/>
    <w:rsid w:val="62AC5FE7"/>
    <w:rsid w:val="62CC2AF2"/>
    <w:rsid w:val="63065D09"/>
    <w:rsid w:val="63205C2F"/>
    <w:rsid w:val="63317001"/>
    <w:rsid w:val="63425234"/>
    <w:rsid w:val="63A841F0"/>
    <w:rsid w:val="64692BFA"/>
    <w:rsid w:val="64BA3B58"/>
    <w:rsid w:val="64D548B1"/>
    <w:rsid w:val="65156531"/>
    <w:rsid w:val="655A2308"/>
    <w:rsid w:val="65752C9E"/>
    <w:rsid w:val="65A200D0"/>
    <w:rsid w:val="65B72B94"/>
    <w:rsid w:val="66053F60"/>
    <w:rsid w:val="66384D01"/>
    <w:rsid w:val="66451785"/>
    <w:rsid w:val="66EF2DFA"/>
    <w:rsid w:val="670D1EE0"/>
    <w:rsid w:val="67BC3C4A"/>
    <w:rsid w:val="6810579B"/>
    <w:rsid w:val="681A0E2A"/>
    <w:rsid w:val="688C1076"/>
    <w:rsid w:val="688F75DB"/>
    <w:rsid w:val="68B5155C"/>
    <w:rsid w:val="68E36B75"/>
    <w:rsid w:val="69023DC2"/>
    <w:rsid w:val="690C6591"/>
    <w:rsid w:val="694C6B40"/>
    <w:rsid w:val="695B2345"/>
    <w:rsid w:val="699C42B6"/>
    <w:rsid w:val="6A19180A"/>
    <w:rsid w:val="6A211BBB"/>
    <w:rsid w:val="6A282CF2"/>
    <w:rsid w:val="6A534097"/>
    <w:rsid w:val="6AAC4B6F"/>
    <w:rsid w:val="6ADE7AB3"/>
    <w:rsid w:val="6AFE2CE8"/>
    <w:rsid w:val="6B1D65B1"/>
    <w:rsid w:val="6B5E17B6"/>
    <w:rsid w:val="6B6A0C0A"/>
    <w:rsid w:val="6BB002CE"/>
    <w:rsid w:val="6BCB655D"/>
    <w:rsid w:val="6C186304"/>
    <w:rsid w:val="6C5339B2"/>
    <w:rsid w:val="6C9426E3"/>
    <w:rsid w:val="6C977D24"/>
    <w:rsid w:val="6CC16187"/>
    <w:rsid w:val="6CD96208"/>
    <w:rsid w:val="6CFC38FA"/>
    <w:rsid w:val="6D96036E"/>
    <w:rsid w:val="6DBC3BAA"/>
    <w:rsid w:val="6DC13CA1"/>
    <w:rsid w:val="6DFD6DCB"/>
    <w:rsid w:val="6EE4580D"/>
    <w:rsid w:val="6F043AB4"/>
    <w:rsid w:val="6F445C56"/>
    <w:rsid w:val="6F617B8C"/>
    <w:rsid w:val="6FA92389"/>
    <w:rsid w:val="6FDC1B6B"/>
    <w:rsid w:val="6FEB6C64"/>
    <w:rsid w:val="702D3146"/>
    <w:rsid w:val="70371FBD"/>
    <w:rsid w:val="70964D53"/>
    <w:rsid w:val="70C171D6"/>
    <w:rsid w:val="70E8359D"/>
    <w:rsid w:val="70FA3C7E"/>
    <w:rsid w:val="711B7AE0"/>
    <w:rsid w:val="71345E36"/>
    <w:rsid w:val="71D8341E"/>
    <w:rsid w:val="72004B0E"/>
    <w:rsid w:val="722257AC"/>
    <w:rsid w:val="72297997"/>
    <w:rsid w:val="72607955"/>
    <w:rsid w:val="72F32931"/>
    <w:rsid w:val="72F8341D"/>
    <w:rsid w:val="731A571E"/>
    <w:rsid w:val="733E0711"/>
    <w:rsid w:val="734E5569"/>
    <w:rsid w:val="73C320C7"/>
    <w:rsid w:val="73D61ED7"/>
    <w:rsid w:val="740C769F"/>
    <w:rsid w:val="744C75A3"/>
    <w:rsid w:val="74751842"/>
    <w:rsid w:val="749B115F"/>
    <w:rsid w:val="749F132B"/>
    <w:rsid w:val="74A160FE"/>
    <w:rsid w:val="74B916AE"/>
    <w:rsid w:val="74DA1DE7"/>
    <w:rsid w:val="75167E92"/>
    <w:rsid w:val="752432E3"/>
    <w:rsid w:val="755D69A7"/>
    <w:rsid w:val="75616F68"/>
    <w:rsid w:val="759C054C"/>
    <w:rsid w:val="75A6395A"/>
    <w:rsid w:val="761E5D10"/>
    <w:rsid w:val="767D4199"/>
    <w:rsid w:val="76C34670"/>
    <w:rsid w:val="76CB4D26"/>
    <w:rsid w:val="76E64066"/>
    <w:rsid w:val="76F20FCC"/>
    <w:rsid w:val="772642F8"/>
    <w:rsid w:val="77833451"/>
    <w:rsid w:val="77E8500B"/>
    <w:rsid w:val="78612BC0"/>
    <w:rsid w:val="7861489F"/>
    <w:rsid w:val="78FC79C9"/>
    <w:rsid w:val="791E0092"/>
    <w:rsid w:val="793811CB"/>
    <w:rsid w:val="79DE2C07"/>
    <w:rsid w:val="7A1657B7"/>
    <w:rsid w:val="7A5814A2"/>
    <w:rsid w:val="7AA34493"/>
    <w:rsid w:val="7AB26D4C"/>
    <w:rsid w:val="7AFC089C"/>
    <w:rsid w:val="7AFD4CB7"/>
    <w:rsid w:val="7B2B0995"/>
    <w:rsid w:val="7B4A3260"/>
    <w:rsid w:val="7BAF3276"/>
    <w:rsid w:val="7BD35F72"/>
    <w:rsid w:val="7BEA588F"/>
    <w:rsid w:val="7C0C6228"/>
    <w:rsid w:val="7C150B3C"/>
    <w:rsid w:val="7C3C2310"/>
    <w:rsid w:val="7C432CF1"/>
    <w:rsid w:val="7C6B7CD4"/>
    <w:rsid w:val="7C991AD5"/>
    <w:rsid w:val="7CCB4455"/>
    <w:rsid w:val="7CDA0504"/>
    <w:rsid w:val="7CDE43A0"/>
    <w:rsid w:val="7D0366A3"/>
    <w:rsid w:val="7D3B6B7E"/>
    <w:rsid w:val="7D3D09CD"/>
    <w:rsid w:val="7D7C5D02"/>
    <w:rsid w:val="7DAC11F1"/>
    <w:rsid w:val="7DBD6F01"/>
    <w:rsid w:val="7DC43EAA"/>
    <w:rsid w:val="7E6E1F9F"/>
    <w:rsid w:val="7E98245A"/>
    <w:rsid w:val="7F1A7752"/>
    <w:rsid w:val="7F433FBA"/>
    <w:rsid w:val="7F463A2F"/>
    <w:rsid w:val="7F8F3CC8"/>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7"/>
    <w:qFormat/>
    <w:uiPriority w:val="9"/>
    <w:pPr>
      <w:keepNext/>
      <w:keepLines/>
      <w:numPr>
        <w:ilvl w:val="0"/>
        <w:numId w:val="1"/>
      </w:numPr>
      <w:spacing w:after="120"/>
      <w:ind w:firstLine="0"/>
      <w:outlineLvl w:val="0"/>
    </w:pPr>
    <w:rPr>
      <w:rFonts w:eastAsia="黑体"/>
      <w:b/>
      <w:bCs/>
      <w:kern w:val="44"/>
      <w:sz w:val="36"/>
      <w:szCs w:val="44"/>
    </w:rPr>
  </w:style>
  <w:style w:type="paragraph" w:styleId="4">
    <w:name w:val="heading 2"/>
    <w:basedOn w:val="1"/>
    <w:next w:val="1"/>
    <w:link w:val="38"/>
    <w:unhideWhenUsed/>
    <w:qFormat/>
    <w:uiPriority w:val="9"/>
    <w:pPr>
      <w:keepNext/>
      <w:keepLines/>
      <w:numPr>
        <w:ilvl w:val="1"/>
        <w:numId w:val="1"/>
      </w:numPr>
      <w:spacing w:before="260" w:after="260"/>
      <w:ind w:firstLine="0"/>
      <w:outlineLvl w:val="1"/>
    </w:pPr>
    <w:rPr>
      <w:rFonts w:eastAsia="黑体" w:asciiTheme="majorHAnsi" w:hAnsiTheme="majorHAnsi" w:cstheme="majorBidi"/>
      <w:b/>
      <w:bCs/>
      <w:sz w:val="32"/>
      <w:szCs w:val="32"/>
    </w:rPr>
  </w:style>
  <w:style w:type="paragraph" w:styleId="5">
    <w:name w:val="heading 3"/>
    <w:basedOn w:val="1"/>
    <w:next w:val="1"/>
    <w:link w:val="39"/>
    <w:unhideWhenUsed/>
    <w:qFormat/>
    <w:uiPriority w:val="9"/>
    <w:pPr>
      <w:keepNext/>
      <w:keepLines/>
      <w:numPr>
        <w:ilvl w:val="2"/>
        <w:numId w:val="1"/>
      </w:numPr>
      <w:spacing w:before="260" w:after="260"/>
      <w:ind w:left="0" w:firstLine="0"/>
      <w:outlineLvl w:val="2"/>
    </w:pPr>
    <w:rPr>
      <w:rFonts w:eastAsia="黑体"/>
      <w:b/>
      <w:bCs/>
      <w:sz w:val="30"/>
      <w:szCs w:val="32"/>
    </w:rPr>
  </w:style>
  <w:style w:type="paragraph" w:styleId="6">
    <w:name w:val="heading 4"/>
    <w:basedOn w:val="1"/>
    <w:next w:val="1"/>
    <w:unhideWhenUsed/>
    <w:qFormat/>
    <w:uiPriority w:val="9"/>
    <w:pPr>
      <w:keepNext/>
      <w:keepLines/>
      <w:numPr>
        <w:ilvl w:val="3"/>
        <w:numId w:val="2"/>
      </w:numPr>
      <w:spacing w:before="60" w:after="60"/>
      <w:ind w:left="0" w:firstLine="0"/>
      <w:outlineLvl w:val="3"/>
    </w:pPr>
    <w:rPr>
      <w:rFonts w:eastAsia="黑体" w:asciiTheme="majorHAnsi" w:hAnsiTheme="majorHAnsi" w:cstheme="majorBidi"/>
      <w:b/>
      <w:bCs/>
      <w:sz w:val="28"/>
      <w:szCs w:val="28"/>
    </w:rPr>
  </w:style>
  <w:style w:type="paragraph" w:styleId="7">
    <w:name w:val="heading 5"/>
    <w:basedOn w:val="1"/>
    <w:next w:val="1"/>
    <w:unhideWhenUsed/>
    <w:qFormat/>
    <w:uiPriority w:val="9"/>
    <w:pPr>
      <w:keepNext/>
      <w:keepLines/>
      <w:spacing w:before="20" w:after="20"/>
      <w:ind w:firstLine="562"/>
      <w:outlineLvl w:val="4"/>
    </w:pPr>
    <w:rPr>
      <w:rFonts w:ascii="Times New Roman" w:hAnsi="Times New Roman" w:eastAsia="黑体"/>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63"/>
    <w:qFormat/>
    <w:uiPriority w:val="99"/>
    <w:rPr>
      <w:rFonts w:ascii="宋体"/>
      <w:sz w:val="18"/>
      <w:szCs w:val="18"/>
    </w:rPr>
  </w:style>
  <w:style w:type="paragraph" w:styleId="8">
    <w:name w:val="Normal Indent"/>
    <w:basedOn w:val="1"/>
    <w:next w:val="1"/>
    <w:qFormat/>
    <w:uiPriority w:val="0"/>
    <w:pPr>
      <w:ind w:firstLine="420"/>
    </w:pPr>
    <w:rPr>
      <w:szCs w:val="20"/>
    </w:rPr>
  </w:style>
  <w:style w:type="paragraph" w:styleId="9">
    <w:name w:val="caption"/>
    <w:basedOn w:val="1"/>
    <w:next w:val="1"/>
    <w:qFormat/>
    <w:uiPriority w:val="0"/>
    <w:rPr>
      <w:rFonts w:ascii="Arial" w:hAnsi="Arial" w:eastAsia="黑体"/>
      <w:sz w:val="20"/>
      <w:szCs w:val="20"/>
    </w:rPr>
  </w:style>
  <w:style w:type="paragraph" w:styleId="10">
    <w:name w:val="annotation text"/>
    <w:basedOn w:val="1"/>
    <w:link w:val="59"/>
    <w:qFormat/>
    <w:uiPriority w:val="99"/>
    <w:pPr>
      <w:jc w:val="left"/>
    </w:pPr>
  </w:style>
  <w:style w:type="paragraph" w:styleId="11">
    <w:name w:val="Body Text"/>
    <w:basedOn w:val="1"/>
    <w:next w:val="8"/>
    <w:qFormat/>
    <w:uiPriority w:val="0"/>
    <w:pPr>
      <w:spacing w:after="120"/>
    </w:pPr>
    <w:rPr>
      <w:sz w:val="28"/>
    </w:rPr>
  </w:style>
  <w:style w:type="paragraph" w:styleId="12">
    <w:name w:val="Body Text Indent"/>
    <w:basedOn w:val="1"/>
    <w:next w:val="1"/>
    <w:link w:val="61"/>
    <w:qFormat/>
    <w:uiPriority w:val="99"/>
    <w:pPr>
      <w:spacing w:line="200" w:lineRule="exact"/>
      <w:ind w:firstLine="301"/>
    </w:pPr>
    <w:rPr>
      <w:sz w:val="24"/>
      <w:szCs w:val="20"/>
    </w:rPr>
  </w:style>
  <w:style w:type="paragraph" w:styleId="13">
    <w:name w:val="Plain Text"/>
    <w:basedOn w:val="1"/>
    <w:qFormat/>
    <w:uiPriority w:val="0"/>
    <w:pPr>
      <w:spacing w:beforeLines="50" w:afterLines="50" w:line="400" w:lineRule="exact"/>
    </w:pPr>
    <w:rPr>
      <w:rFonts w:ascii="宋体" w:hAnsi="Courier New"/>
      <w:szCs w:val="24"/>
    </w:rPr>
  </w:style>
  <w:style w:type="paragraph" w:styleId="14">
    <w:name w:val="Body Text Indent 2"/>
    <w:basedOn w:val="1"/>
    <w:qFormat/>
    <w:uiPriority w:val="0"/>
    <w:pPr>
      <w:spacing w:after="120" w:line="480" w:lineRule="auto"/>
      <w:jc w:val="left"/>
    </w:pPr>
  </w:style>
  <w:style w:type="paragraph" w:styleId="15">
    <w:name w:val="footer"/>
    <w:basedOn w:val="1"/>
    <w:link w:val="32"/>
    <w:unhideWhenUsed/>
    <w:qFormat/>
    <w:uiPriority w:val="99"/>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eastAsia="宋体"/>
      <w:szCs w:val="24"/>
    </w:rPr>
  </w:style>
  <w:style w:type="paragraph" w:styleId="17">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9"/>
    <w:qFormat/>
    <w:uiPriority w:val="39"/>
    <w:pPr>
      <w:spacing w:before="120"/>
      <w:jc w:val="left"/>
    </w:pPr>
    <w:rPr>
      <w:b/>
      <w:caps/>
      <w:sz w:val="22"/>
    </w:rPr>
  </w:style>
  <w:style w:type="paragraph" w:styleId="19">
    <w:name w:val="toc 2"/>
    <w:basedOn w:val="18"/>
    <w:next w:val="1"/>
    <w:unhideWhenUsed/>
    <w:qFormat/>
    <w:uiPriority w:val="39"/>
    <w:pPr>
      <w:ind w:left="420" w:leftChars="200"/>
    </w:pPr>
  </w:style>
  <w:style w:type="paragraph" w:styleId="20">
    <w:name w:val="Normal (Web)"/>
    <w:basedOn w:val="1"/>
    <w:unhideWhenUsed/>
    <w:qFormat/>
    <w:uiPriority w:val="0"/>
    <w:pPr>
      <w:spacing w:before="100" w:beforeAutospacing="1" w:after="100" w:afterAutospacing="1"/>
    </w:pPr>
    <w:rPr>
      <w:rFonts w:ascii="宋体" w:hAnsi="宋体" w:cs="宋体"/>
      <w:szCs w:val="24"/>
    </w:rPr>
  </w:style>
  <w:style w:type="paragraph" w:styleId="21">
    <w:name w:val="annotation subject"/>
    <w:basedOn w:val="10"/>
    <w:next w:val="10"/>
    <w:link w:val="60"/>
    <w:semiHidden/>
    <w:unhideWhenUsed/>
    <w:qFormat/>
    <w:uiPriority w:val="99"/>
    <w:rPr>
      <w:b/>
      <w:bCs/>
    </w:rPr>
  </w:style>
  <w:style w:type="paragraph" w:styleId="22">
    <w:name w:val="Body Text First Indent"/>
    <w:basedOn w:val="1"/>
    <w:next w:val="1"/>
    <w:qFormat/>
    <w:uiPriority w:val="0"/>
    <w:pPr>
      <w:spacing w:after="120"/>
      <w:ind w:firstLine="420"/>
    </w:pPr>
    <w:rPr>
      <w:rFonts w:ascii="Tahoma" w:hAnsi="Tahoma" w:eastAsia="Times New Roman"/>
      <w:szCs w:val="24"/>
    </w:rPr>
  </w:style>
  <w:style w:type="paragraph" w:styleId="23">
    <w:name w:val="Body Text First Indent 2"/>
    <w:basedOn w:val="12"/>
    <w:link w:val="62"/>
    <w:semiHidden/>
    <w:unhideWhenUsed/>
    <w:qFormat/>
    <w:uiPriority w:val="99"/>
    <w:pPr>
      <w:spacing w:after="120" w:line="240" w:lineRule="auto"/>
      <w:ind w:left="420" w:leftChars="200" w:firstLine="420" w:firstLineChars="200"/>
    </w:pPr>
    <w:rPr>
      <w:sz w:val="21"/>
      <w:szCs w:val="22"/>
    </w:rPr>
  </w:style>
  <w:style w:type="table" w:styleId="25">
    <w:name w:val="Table Grid"/>
    <w:basedOn w:val="24"/>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unhideWhenUsed/>
    <w:qFormat/>
    <w:uiPriority w:val="99"/>
    <w:rPr>
      <w:color w:val="0563C1" w:themeColor="hyperlink"/>
      <w:u w:val="single"/>
      <w14:textFill>
        <w14:solidFill>
          <w14:schemeClr w14:val="hlink"/>
        </w14:solidFill>
      </w14:textFill>
    </w:rPr>
  </w:style>
  <w:style w:type="character" w:styleId="30">
    <w:name w:val="annotation reference"/>
    <w:basedOn w:val="26"/>
    <w:semiHidden/>
    <w:unhideWhenUsed/>
    <w:qFormat/>
    <w:uiPriority w:val="99"/>
    <w:rPr>
      <w:sz w:val="21"/>
      <w:szCs w:val="21"/>
    </w:rPr>
  </w:style>
  <w:style w:type="character" w:customStyle="1" w:styleId="31">
    <w:name w:val="页眉 字符"/>
    <w:basedOn w:val="26"/>
    <w:link w:val="17"/>
    <w:qFormat/>
    <w:uiPriority w:val="99"/>
    <w:rPr>
      <w:sz w:val="18"/>
      <w:szCs w:val="18"/>
    </w:rPr>
  </w:style>
  <w:style w:type="character" w:customStyle="1" w:styleId="32">
    <w:name w:val="页脚 字符"/>
    <w:basedOn w:val="26"/>
    <w:link w:val="15"/>
    <w:qFormat/>
    <w:uiPriority w:val="99"/>
    <w:rPr>
      <w:sz w:val="18"/>
      <w:szCs w:val="18"/>
    </w:rPr>
  </w:style>
  <w:style w:type="paragraph" w:styleId="33">
    <w:name w:val="List Paragraph"/>
    <w:basedOn w:val="1"/>
    <w:link w:val="36"/>
    <w:qFormat/>
    <w:uiPriority w:val="34"/>
    <w:pPr>
      <w:spacing w:line="360" w:lineRule="auto"/>
      <w:ind w:firstLine="420" w:firstLineChars="200"/>
    </w:pPr>
    <w:rPr>
      <w:rFonts w:eastAsia="宋体"/>
      <w:sz w:val="24"/>
    </w:rPr>
  </w:style>
  <w:style w:type="paragraph" w:customStyle="1" w:styleId="34">
    <w:name w:val="正文2"/>
    <w:basedOn w:val="1"/>
    <w:link w:val="35"/>
    <w:qFormat/>
    <w:uiPriority w:val="0"/>
    <w:pPr>
      <w:spacing w:line="360" w:lineRule="auto"/>
      <w:ind w:firstLine="200" w:firstLineChars="200"/>
    </w:pPr>
    <w:rPr>
      <w:rFonts w:eastAsia="宋体" w:cs="Times New Roman" w:asciiTheme="majorEastAsia" w:hAnsiTheme="majorEastAsia"/>
      <w:sz w:val="24"/>
      <w:szCs w:val="24"/>
    </w:rPr>
  </w:style>
  <w:style w:type="character" w:customStyle="1" w:styleId="35">
    <w:name w:val="正文2 字符"/>
    <w:link w:val="34"/>
    <w:qFormat/>
    <w:uiPriority w:val="0"/>
    <w:rPr>
      <w:rFonts w:eastAsia="宋体" w:cs="Times New Roman" w:asciiTheme="majorEastAsia" w:hAnsiTheme="majorEastAsia"/>
      <w:sz w:val="24"/>
      <w:szCs w:val="24"/>
    </w:rPr>
  </w:style>
  <w:style w:type="character" w:customStyle="1" w:styleId="36">
    <w:name w:val="列表段落 字符"/>
    <w:link w:val="33"/>
    <w:qFormat/>
    <w:locked/>
    <w:uiPriority w:val="34"/>
    <w:rPr>
      <w:rFonts w:eastAsia="宋体"/>
      <w:sz w:val="24"/>
    </w:rPr>
  </w:style>
  <w:style w:type="character" w:customStyle="1" w:styleId="37">
    <w:name w:val="标题 1 字符"/>
    <w:basedOn w:val="26"/>
    <w:link w:val="3"/>
    <w:qFormat/>
    <w:uiPriority w:val="9"/>
    <w:rPr>
      <w:rFonts w:eastAsia="黑体"/>
      <w:b/>
      <w:bCs/>
      <w:kern w:val="44"/>
      <w:sz w:val="36"/>
      <w:szCs w:val="44"/>
    </w:rPr>
  </w:style>
  <w:style w:type="character" w:customStyle="1" w:styleId="38">
    <w:name w:val="标题 2 字符"/>
    <w:basedOn w:val="26"/>
    <w:link w:val="4"/>
    <w:qFormat/>
    <w:uiPriority w:val="9"/>
    <w:rPr>
      <w:rFonts w:eastAsia="黑体" w:asciiTheme="majorHAnsi" w:hAnsiTheme="majorHAnsi" w:cstheme="majorBidi"/>
      <w:b/>
      <w:bCs/>
      <w:sz w:val="32"/>
      <w:szCs w:val="32"/>
    </w:rPr>
  </w:style>
  <w:style w:type="character" w:customStyle="1" w:styleId="39">
    <w:name w:val="标题 3 字符"/>
    <w:basedOn w:val="26"/>
    <w:link w:val="5"/>
    <w:qFormat/>
    <w:uiPriority w:val="9"/>
    <w:rPr>
      <w:rFonts w:eastAsia="黑体"/>
      <w:b/>
      <w:bCs/>
      <w:sz w:val="30"/>
      <w:szCs w:val="32"/>
    </w:rPr>
  </w:style>
  <w:style w:type="paragraph" w:customStyle="1" w:styleId="40">
    <w:name w:val="☆ 正文"/>
    <w:basedOn w:val="1"/>
    <w:qFormat/>
    <w:uiPriority w:val="0"/>
    <w:rPr>
      <w:rFonts w:ascii="Calibri" w:hAnsi="Calibri" w:eastAsia="宋体" w:cs="Times New Roman"/>
    </w:rPr>
  </w:style>
  <w:style w:type="paragraph" w:customStyle="1" w:styleId="41">
    <w:name w:val="_正文"/>
    <w:basedOn w:val="1"/>
    <w:qFormat/>
    <w:uiPriority w:val="0"/>
  </w:style>
  <w:style w:type="table" w:customStyle="1" w:styleId="42">
    <w:name w:val="清单表 4 - 着色 11"/>
    <w:basedOn w:val="24"/>
    <w:qFormat/>
    <w:uiPriority w:val="4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3">
    <w:name w:val="清单表 3 - 着色 11"/>
    <w:basedOn w:val="24"/>
    <w:qFormat/>
    <w:uiPriority w:val="48"/>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paragraph" w:customStyle="1" w:styleId="44">
    <w:name w:val="JS标题1级"/>
    <w:next w:val="45"/>
    <w:qFormat/>
    <w:uiPriority w:val="0"/>
    <w:pPr>
      <w:numPr>
        <w:ilvl w:val="0"/>
        <w:numId w:val="3"/>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45">
    <w:name w:val="JS正文(段落)"/>
    <w:qFormat/>
    <w:uiPriority w:val="0"/>
    <w:pPr>
      <w:tabs>
        <w:tab w:val="center" w:pos="4201"/>
        <w:tab w:val="right" w:leader="dot" w:pos="9298"/>
      </w:tabs>
      <w:autoSpaceDE w:val="0"/>
      <w:autoSpaceDN w:val="0"/>
      <w:spacing w:before="120" w:after="120" w:line="360" w:lineRule="auto"/>
      <w:ind w:firstLine="420" w:firstLineChars="200"/>
      <w:jc w:val="both"/>
    </w:pPr>
    <w:rPr>
      <w:rFonts w:ascii="宋体" w:hAnsi="Times New Roman" w:eastAsia="宋体" w:cs="Times New Roman"/>
      <w:sz w:val="21"/>
      <w:lang w:val="en-US" w:eastAsia="zh-CN" w:bidi="ar-SA"/>
    </w:rPr>
  </w:style>
  <w:style w:type="paragraph" w:customStyle="1" w:styleId="46">
    <w:name w:val="JS标题2级"/>
    <w:basedOn w:val="47"/>
    <w:next w:val="45"/>
    <w:qFormat/>
    <w:uiPriority w:val="0"/>
    <w:pPr>
      <w:numPr>
        <w:numId w:val="3"/>
      </w:numPr>
      <w:spacing w:before="50" w:after="50"/>
    </w:pPr>
  </w:style>
  <w:style w:type="paragraph" w:customStyle="1" w:styleId="47">
    <w:name w:val="一级条标题"/>
    <w:next w:val="45"/>
    <w:qFormat/>
    <w:uiPriority w:val="0"/>
    <w:pPr>
      <w:numPr>
        <w:ilvl w:val="1"/>
        <w:numId w:val="4"/>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8">
    <w:name w:val="JS标题3级"/>
    <w:basedOn w:val="46"/>
    <w:qFormat/>
    <w:uiPriority w:val="0"/>
    <w:pPr>
      <w:numPr>
        <w:ilvl w:val="2"/>
      </w:numPr>
      <w:outlineLvl w:val="3"/>
    </w:pPr>
  </w:style>
  <w:style w:type="table" w:customStyle="1" w:styleId="49">
    <w:name w:val="网格型20"/>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接口表格"/>
    <w:basedOn w:val="1"/>
    <w:qFormat/>
    <w:uiPriority w:val="0"/>
    <w:pPr>
      <w:snapToGrid w:val="0"/>
    </w:pPr>
    <w:rPr>
      <w:rFonts w:ascii="宋体" w:hAnsi="宋体"/>
      <w:szCs w:val="21"/>
    </w:rPr>
  </w:style>
  <w:style w:type="paragraph" w:customStyle="1" w:styleId="51">
    <w:name w:val="*Body Text"/>
    <w:qFormat/>
    <w:uiPriority w:val="0"/>
    <w:pPr>
      <w:spacing w:line="360" w:lineRule="auto"/>
    </w:pPr>
    <w:rPr>
      <w:rFonts w:ascii="Futura Lt" w:hAnsi="Futura Lt" w:eastAsia="宋体" w:cs="Futura Lt"/>
      <w:sz w:val="21"/>
      <w:szCs w:val="21"/>
      <w:lang w:val="en-US" w:eastAsia="en-US" w:bidi="ar-SA"/>
    </w:rPr>
  </w:style>
  <w:style w:type="paragraph" w:customStyle="1" w:styleId="52">
    <w:name w:val="FC正文"/>
    <w:basedOn w:val="1"/>
    <w:qFormat/>
    <w:uiPriority w:val="0"/>
    <w:pPr>
      <w:widowControl/>
      <w:spacing w:line="360" w:lineRule="auto"/>
      <w:ind w:firstLine="200" w:firstLineChars="200"/>
    </w:pPr>
    <w:rPr>
      <w:szCs w:val="24"/>
    </w:rPr>
  </w:style>
  <w:style w:type="paragraph" w:customStyle="1" w:styleId="53">
    <w:name w:val="一体化二"/>
    <w:basedOn w:val="1"/>
    <w:qFormat/>
    <w:uiPriority w:val="0"/>
    <w:pPr>
      <w:keepNext/>
      <w:keepLines/>
      <w:numPr>
        <w:ilvl w:val="1"/>
        <w:numId w:val="5"/>
      </w:numPr>
      <w:spacing w:line="480" w:lineRule="auto"/>
      <w:outlineLvl w:val="1"/>
    </w:pPr>
    <w:rPr>
      <w:rFonts w:ascii="宋体" w:hAnsi="宋体"/>
      <w:b/>
      <w:bCs/>
      <w:sz w:val="24"/>
      <w:szCs w:val="32"/>
    </w:rPr>
  </w:style>
  <w:style w:type="paragraph" w:customStyle="1" w:styleId="54">
    <w:name w:val="一体化三"/>
    <w:basedOn w:val="5"/>
    <w:qFormat/>
    <w:uiPriority w:val="0"/>
    <w:pPr>
      <w:numPr>
        <w:numId w:val="5"/>
      </w:numPr>
      <w:spacing w:line="415" w:lineRule="auto"/>
    </w:pPr>
    <w:rPr>
      <w:sz w:val="24"/>
    </w:rPr>
  </w:style>
  <w:style w:type="paragraph" w:customStyle="1" w:styleId="55">
    <w:name w:val="一体化四"/>
    <w:basedOn w:val="54"/>
    <w:qFormat/>
    <w:uiPriority w:val="0"/>
    <w:pPr>
      <w:numPr>
        <w:ilvl w:val="3"/>
      </w:numPr>
      <w:outlineLvl w:val="3"/>
    </w:pPr>
  </w:style>
  <w:style w:type="paragraph" w:customStyle="1" w:styleId="56">
    <w:name w:val="一体化五"/>
    <w:basedOn w:val="55"/>
    <w:qFormat/>
    <w:uiPriority w:val="0"/>
    <w:pPr>
      <w:numPr>
        <w:ilvl w:val="4"/>
      </w:numPr>
      <w:outlineLvl w:val="4"/>
    </w:pPr>
  </w:style>
  <w:style w:type="paragraph" w:customStyle="1" w:styleId="57">
    <w:name w:val="纯文本1"/>
    <w:basedOn w:val="1"/>
    <w:qFormat/>
    <w:uiPriority w:val="0"/>
    <w:rPr>
      <w:rFonts w:ascii="宋体" w:hAnsi="Courier New"/>
      <w:szCs w:val="20"/>
    </w:rPr>
  </w:style>
  <w:style w:type="paragraph" w:customStyle="1" w:styleId="58">
    <w:name w:val="纯文本2"/>
    <w:basedOn w:val="1"/>
    <w:qFormat/>
    <w:uiPriority w:val="0"/>
    <w:rPr>
      <w:rFonts w:ascii="宋体" w:hAnsi="Courier New" w:eastAsia="楷体_GB2312" w:cs="Times New Roman"/>
      <w:sz w:val="26"/>
      <w:szCs w:val="20"/>
    </w:rPr>
  </w:style>
  <w:style w:type="character" w:customStyle="1" w:styleId="59">
    <w:name w:val="批注文字 字符"/>
    <w:basedOn w:val="26"/>
    <w:link w:val="10"/>
    <w:qFormat/>
    <w:uiPriority w:val="99"/>
    <w:rPr>
      <w:rFonts w:asciiTheme="minorHAnsi" w:hAnsiTheme="minorHAnsi" w:eastAsiaTheme="minorEastAsia" w:cstheme="minorBidi"/>
      <w:kern w:val="2"/>
      <w:sz w:val="21"/>
      <w:szCs w:val="22"/>
    </w:rPr>
  </w:style>
  <w:style w:type="character" w:customStyle="1" w:styleId="60">
    <w:name w:val="批注主题 字符"/>
    <w:basedOn w:val="59"/>
    <w:link w:val="21"/>
    <w:semiHidden/>
    <w:qFormat/>
    <w:uiPriority w:val="99"/>
    <w:rPr>
      <w:rFonts w:asciiTheme="minorHAnsi" w:hAnsiTheme="minorHAnsi" w:eastAsiaTheme="minorEastAsia" w:cstheme="minorBidi"/>
      <w:b/>
      <w:bCs/>
      <w:kern w:val="2"/>
      <w:sz w:val="21"/>
      <w:szCs w:val="22"/>
    </w:rPr>
  </w:style>
  <w:style w:type="character" w:customStyle="1" w:styleId="61">
    <w:name w:val="正文文本缩进 字符"/>
    <w:basedOn w:val="26"/>
    <w:link w:val="12"/>
    <w:qFormat/>
    <w:uiPriority w:val="99"/>
    <w:rPr>
      <w:rFonts w:asciiTheme="minorHAnsi" w:hAnsiTheme="minorHAnsi" w:eastAsiaTheme="minorEastAsia" w:cstheme="minorBidi"/>
      <w:kern w:val="2"/>
      <w:sz w:val="24"/>
    </w:rPr>
  </w:style>
  <w:style w:type="character" w:customStyle="1" w:styleId="62">
    <w:name w:val="正文文本首行缩进 2 字符"/>
    <w:basedOn w:val="61"/>
    <w:link w:val="23"/>
    <w:semiHidden/>
    <w:qFormat/>
    <w:uiPriority w:val="99"/>
    <w:rPr>
      <w:rFonts w:asciiTheme="minorHAnsi" w:hAnsiTheme="minorHAnsi" w:eastAsiaTheme="minorEastAsia" w:cstheme="minorBidi"/>
      <w:kern w:val="2"/>
      <w:sz w:val="21"/>
      <w:szCs w:val="22"/>
    </w:rPr>
  </w:style>
  <w:style w:type="character" w:customStyle="1" w:styleId="63">
    <w:name w:val="文档结构图 字符"/>
    <w:link w:val="2"/>
    <w:qFormat/>
    <w:uiPriority w:val="99"/>
    <w:rPr>
      <w:rFonts w:ascii="宋体" w:hAnsiTheme="minorHAnsi" w:eastAsiaTheme="minorEastAsia" w:cstheme="minorBidi"/>
      <w:kern w:val="2"/>
      <w:sz w:val="18"/>
      <w:szCs w:val="18"/>
    </w:rPr>
  </w:style>
  <w:style w:type="paragraph" w:customStyle="1" w:styleId="64">
    <w:name w:val="方案正文"/>
    <w:basedOn w:val="1"/>
    <w:qFormat/>
    <w:uiPriority w:val="0"/>
    <w:pPr>
      <w:snapToGrid w:val="0"/>
      <w:spacing w:line="440" w:lineRule="atLeast"/>
    </w:pPr>
    <w:rPr>
      <w:rFonts w:ascii="Times New Roman" w:hAnsi="Times New Roman"/>
      <w:szCs w:val="20"/>
    </w:rPr>
  </w:style>
  <w:style w:type="paragraph" w:customStyle="1" w:styleId="65">
    <w:name w:val="QB正文"/>
    <w:basedOn w:val="1"/>
    <w:qFormat/>
    <w:uiPriority w:val="0"/>
    <w:pPr>
      <w:widowControl/>
      <w:autoSpaceDE w:val="0"/>
      <w:autoSpaceDN w:val="0"/>
      <w:spacing w:line="360" w:lineRule="auto"/>
      <w:ind w:firstLine="200" w:firstLineChars="200"/>
    </w:pPr>
    <w:rPr>
      <w:rFonts w:ascii="宋体"/>
      <w:kern w:val="0"/>
      <w:szCs w:val="20"/>
    </w:rPr>
  </w:style>
  <w:style w:type="table" w:customStyle="1" w:styleId="66">
    <w:name w:val="网格型2"/>
    <w:basedOn w:val="2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
    <w:name w:val="No Spacing"/>
    <w:basedOn w:val="1"/>
    <w:qFormat/>
    <w:uiPriority w:val="99"/>
  </w:style>
  <w:style w:type="paragraph" w:customStyle="1" w:styleId="68">
    <w:name w:val="段"/>
    <w:next w:val="1"/>
    <w:qFormat/>
    <w:uiPriority w:val="0"/>
    <w:pPr>
      <w:autoSpaceDE w:val="0"/>
      <w:autoSpaceDN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69">
    <w:name w:val="Hy2"/>
    <w:basedOn w:val="1"/>
    <w:qFormat/>
    <w:uiPriority w:val="0"/>
    <w:pPr>
      <w:ind w:firstLine="440"/>
      <w:outlineLvl w:val="1"/>
    </w:pPr>
    <w:rPr>
      <w:rFonts w:ascii="微软雅黑" w:hAnsi="微软雅黑" w:eastAsia="微软雅黑" w:cs="微软雅黑"/>
      <w:bCs/>
      <w:color w:val="000000"/>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58</Pages>
  <Words>6177</Words>
  <Characters>6765</Characters>
  <Lines>791</Lines>
  <Paragraphs>739</Paragraphs>
  <TotalTime>5</TotalTime>
  <ScaleCrop>false</ScaleCrop>
  <LinksUpToDate>false</LinksUpToDate>
  <CharactersWithSpaces>6847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2026-05-25T03:13:00Z</dcterms:created>
  <dc:creator>jiashu zhou</dc:creator>
  <cp:lastModifiedBy>Only Q</cp:lastModifiedBy>
  <cp:lastPrinted>2026-04-20T00:56:00Z</cp:lastPrinted>
  <dcterms:modified xsi:type="dcterms:W3CDTF">2026-07-21T06:13:43Z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B99AE284BDBC46929F75159A830C22E5_13</vt:lpwstr>
  </property>
  <property fmtid="{D5CDD505-2E9C-101B-9397-08002B2CF9AE}" pid="4" name="KSOTemplateDocerSaveRecord">
    <vt:lpwstr>eyJoZGlkIjoiYzBmMTFkM2YzY2FiNTQ0MmZmMjliOTA5MjdiNmI1NDUiLCJ1c2VySWQiOiI0NTU4MjY1MzAifQ==</vt:lpwstr>
  </property>
</Properties>
</file>