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973"/>
        <w:ind w:firstLine="300"/>
        <w:spacing w:line="360" w:lineRule="auto"/>
        <w:rPr>
          <w:rFonts w:ascii="宋体" w:hAnsi="宋体"/>
          <w:sz w:val="60"/>
          <w:szCs w:val="60"/>
        </w:rPr>
      </w:pPr>
      <w:r>
        <w:rPr>
          <w:rFonts w:ascii="宋体" w:hAnsi="宋体"/>
          <w:sz w:val="60"/>
          <w:szCs w:val="60"/>
        </w:rPr>
      </w:r>
      <w:r/>
    </w:p>
    <w:p>
      <w:pPr>
        <w:pStyle w:val="973"/>
        <w:jc w:val="center"/>
        <w:rPr>
          <w:rFonts w:ascii="宋体" w:hAnsi="宋体"/>
          <w:b/>
          <w:bCs/>
          <w:sz w:val="60"/>
          <w:szCs w:val="60"/>
        </w:rPr>
      </w:pPr>
      <w:r>
        <w:rPr>
          <w:rFonts w:ascii="宋体" w:hAnsi="宋体"/>
          <w:b/>
          <w:bCs/>
          <w:sz w:val="60"/>
          <w:szCs w:val="60"/>
        </w:rPr>
        <w:t xml:space="preserve">常州市政府采购项目 </w:t>
      </w:r>
      <w:r/>
    </w:p>
    <w:p>
      <w:pPr>
        <w:pStyle w:val="973"/>
        <w:jc w:val="center"/>
        <w:rPr>
          <w:rFonts w:ascii="宋体" w:hAnsi="宋体"/>
          <w:b/>
          <w:bCs/>
          <w:sz w:val="60"/>
          <w:szCs w:val="60"/>
        </w:rPr>
      </w:pPr>
      <w:r>
        <w:rPr>
          <w:rFonts w:ascii="宋体" w:hAnsi="宋体"/>
          <w:b/>
          <w:bCs/>
          <w:sz w:val="60"/>
          <w:szCs w:val="60"/>
        </w:rPr>
      </w:r>
      <w:r/>
    </w:p>
    <w:p>
      <w:pPr>
        <w:pStyle w:val="973"/>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973"/>
        <w:jc w:val="center"/>
        <w:rPr>
          <w:rFonts w:ascii="宋体" w:hAnsi="宋体"/>
          <w:b/>
          <w:bCs/>
          <w:sz w:val="60"/>
          <w:szCs w:val="60"/>
        </w:rPr>
      </w:pPr>
      <w:r>
        <w:rPr>
          <w:rFonts w:ascii="宋体" w:hAnsi="宋体"/>
          <w:b/>
          <w:bCs/>
          <w:sz w:val="60"/>
          <w:szCs w:val="60"/>
        </w:rPr>
      </w:r>
      <w:r/>
    </w:p>
    <w:p>
      <w:pPr>
        <w:pStyle w:val="973"/>
        <w:jc w:val="center"/>
        <w:rPr>
          <w:rFonts w:ascii="宋体" w:hAnsi="宋体"/>
          <w:b/>
          <w:bCs/>
          <w:sz w:val="60"/>
          <w:szCs w:val="60"/>
        </w:rPr>
      </w:pPr>
      <w:r>
        <w:rPr>
          <w:rFonts w:ascii="宋体" w:hAnsi="宋体"/>
          <w:b/>
          <w:bCs/>
          <w:sz w:val="60"/>
          <w:szCs w:val="60"/>
        </w:rPr>
      </w:r>
      <w:r/>
    </w:p>
    <w:p>
      <w:pPr>
        <w:pStyle w:val="973"/>
        <w:jc w:val="center"/>
        <w:spacing w:line="360" w:lineRule="auto"/>
        <w:rPr>
          <w:rFonts w:ascii="宋体" w:hAnsi="宋体"/>
          <w:sz w:val="60"/>
          <w:szCs w:val="60"/>
        </w:rPr>
      </w:pPr>
      <w:r>
        <w:rPr>
          <w:rFonts w:ascii="宋体" w:hAnsi="宋体"/>
          <w:sz w:val="60"/>
          <w:szCs w:val="60"/>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常州机电职业技术学院建设产教融合实训基地-工业机器人-新能源智能装备实训室采购项目</w:t>
      </w:r>
      <w:r>
        <w:rPr>
          <w:rFonts w:ascii="宋体" w:hAnsi="宋体"/>
          <w:bCs/>
          <w:sz w:val="36"/>
          <w:szCs w:val="36"/>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JSZC-320400-CTZB-G2026-0080</w:t>
      </w:r>
      <w:r>
        <w:rPr>
          <w:rFonts w:ascii="宋体" w:hAnsi="宋体"/>
          <w:bCs/>
          <w:sz w:val="36"/>
          <w:szCs w:val="36"/>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常州机电职业技术学院</w:t>
      </w:r>
      <w:r>
        <w:rPr>
          <w:rFonts w:ascii="宋体" w:hAnsi="宋体"/>
          <w:bCs/>
          <w:sz w:val="36"/>
          <w:szCs w:val="36"/>
        </w:rPr>
      </w:r>
      <w:r/>
    </w:p>
    <w:p>
      <w:pPr>
        <w:pStyle w:val="973"/>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973"/>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973"/>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73"/>
        <w:rPr>
          <w:rFonts w:ascii="宋体" w:hAnsi="宋体"/>
        </w:rPr>
      </w:pPr>
      <w:r>
        <w:rPr>
          <w:rFonts w:ascii="宋体" w:hAnsi="宋体"/>
        </w:rPr>
      </w:r>
      <w:r/>
    </w:p>
    <w:p>
      <w:pPr>
        <w:pStyle w:val="973"/>
        <w:rPr>
          <w:rFonts w:ascii="宋体" w:hAnsi="宋体"/>
        </w:rPr>
      </w:pPr>
      <w:r>
        <w:rPr>
          <w:rFonts w:ascii="宋体" w:hAnsi="宋体"/>
        </w:rPr>
      </w:r>
      <w:r/>
    </w:p>
    <w:p>
      <w:pPr>
        <w:pStyle w:val="973"/>
        <w:rPr>
          <w:rFonts w:ascii="宋体" w:hAnsi="宋体"/>
        </w:rPr>
      </w:pPr>
      <w:r>
        <w:rPr>
          <w:rFonts w:ascii="宋体" w:hAnsi="宋体"/>
        </w:rPr>
      </w:r>
      <w:r/>
    </w:p>
    <w:p>
      <w:pPr>
        <w:pStyle w:val="102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049"/>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049"/>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049"/>
          <w:color w:val="000000"/>
          <w:sz w:val="32"/>
          <w:szCs w:val="32"/>
        </w:rPr>
        <w:t xml:space="preserve">第三章   资</w:t>
      </w:r>
      <w:bookmarkStart w:id="1" w:name="_Hlt100754117"/>
      <w:r>
        <w:rPr>
          <w:rStyle w:val="1049"/>
          <w:color w:val="000000"/>
          <w:sz w:val="32"/>
          <w:szCs w:val="32"/>
        </w:rPr>
        <w:t xml:space="preserve">格</w:t>
      </w:r>
      <w:bookmarkEnd w:id="1"/>
      <w:r>
        <w:rPr>
          <w:rStyle w:val="1049"/>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049"/>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049"/>
          <w:color w:val="000000"/>
          <w:sz w:val="32"/>
          <w:szCs w:val="32"/>
        </w:rPr>
        <w:t xml:space="preserve">第五章   采购</w:t>
      </w:r>
      <w:bookmarkStart w:id="2" w:name="_Hlt100754103"/>
      <w:r/>
      <w:bookmarkStart w:id="3" w:name="_Hlt100754102"/>
      <w:r>
        <w:rPr>
          <w:rStyle w:val="1049"/>
          <w:color w:val="000000"/>
          <w:sz w:val="32"/>
          <w:szCs w:val="32"/>
        </w:rPr>
        <w:t xml:space="preserve">需</w:t>
      </w:r>
      <w:bookmarkEnd w:id="2"/>
      <w:r/>
      <w:bookmarkEnd w:id="3"/>
      <w:r>
        <w:rPr>
          <w:rStyle w:val="1049"/>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35</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049"/>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70</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049"/>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74</w:t>
      </w:r>
      <w:r>
        <w:rPr>
          <w:sz w:val="32"/>
          <w:szCs w:val="32"/>
        </w:rPr>
        <w:fldChar w:fldCharType="end"/>
        <w:fldChar w:fldCharType="end"/>
      </w:r>
      <w:r>
        <w:rPr>
          <w:b w:val="0"/>
          <w:sz w:val="32"/>
          <w:szCs w:val="32"/>
        </w:rPr>
      </w:r>
      <w:r/>
    </w:p>
    <w:p>
      <w:pPr>
        <w:pStyle w:val="1026"/>
        <w:spacing w:line="720" w:lineRule="auto"/>
        <w:rPr>
          <w:b w:val="0"/>
        </w:rPr>
      </w:pPr>
      <w:r>
        <w:rPr>
          <w:b w:val="0"/>
          <w:sz w:val="32"/>
          <w:szCs w:val="32"/>
        </w:rPr>
        <w:fldChar w:fldCharType="end"/>
      </w:r>
      <w:r>
        <w:rPr>
          <w:b w:val="0"/>
        </w:rPr>
      </w:r>
      <w:r/>
    </w:p>
    <w:p>
      <w:pPr>
        <w:pStyle w:val="973"/>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97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97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常州机电职业技术学院建设产教融合实训基地-工业机器人-新能源智能装备实训室采购项目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2026年07月</w:t>
      </w:r>
      <w:r>
        <w:rPr>
          <w:rFonts w:ascii="仿宋" w:hAnsi="仿宋" w:eastAsia="仿宋"/>
          <w:b/>
          <w:sz w:val="32"/>
          <w:szCs w:val="32"/>
        </w:rPr>
        <w:t xml:space="preserve">23</w:t>
      </w:r>
      <w:r>
        <w:rPr>
          <w:rFonts w:hint="eastAsia" w:ascii="仿宋" w:hAnsi="仿宋" w:eastAsia="仿宋"/>
          <w:b/>
          <w:sz w:val="32"/>
          <w:szCs w:val="32"/>
        </w:rPr>
        <w:t xml:space="preserve">日09点30分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975"/>
        <w:ind w:firstLine="643"/>
        <w:jc w:val="left"/>
        <w:spacing w:before="240" w:line="360" w:lineRule="auto"/>
        <w:rPr>
          <w:rFonts w:ascii="仿宋" w:hAnsi="仿宋" w:eastAsia="仿宋"/>
          <w:sz w:val="32"/>
          <w:szCs w:val="32"/>
        </w:rPr>
      </w:pPr>
      <w:r/>
      <w:bookmarkStart w:id="5" w:name="_Toc35393790"/>
      <w:r/>
      <w:bookmarkStart w:id="6" w:name="_Toc28359079"/>
      <w:r/>
      <w:bookmarkStart w:id="7" w:name="_Toc28359002"/>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JSZC-320400-CTZB-G2026-0080</w:t>
      </w:r>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常州机电职业技术学院建设产教融合实训基地-工业机器人-新能源智能装备实训室采购项目</w:t>
      </w:r>
      <w:r>
        <w:rPr>
          <w:rFonts w:ascii="仿宋" w:hAnsi="仿宋" w:eastAsia="仿宋"/>
          <w:sz w:val="32"/>
          <w:szCs w:val="32"/>
        </w:rPr>
      </w:r>
      <w:r/>
    </w:p>
    <w:p>
      <w:pPr>
        <w:pStyle w:val="973"/>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ascii="仿宋" w:hAnsi="仿宋" w:eastAsia="仿宋"/>
          <w:sz w:val="32"/>
          <w:szCs w:val="32"/>
        </w:rPr>
        <w:t xml:space="preserve">462.6</w:t>
      </w:r>
      <w:r>
        <w:rPr>
          <w:rFonts w:ascii="仿宋" w:hAnsi="仿宋" w:eastAsia="仿宋"/>
          <w:sz w:val="32"/>
          <w:szCs w:val="32"/>
        </w:rPr>
        <w:t xml:space="preserve">万元</w:t>
      </w:r>
      <w:r>
        <w:rPr>
          <w:rFonts w:hint="eastAsia" w:ascii="仿宋" w:hAnsi="仿宋" w:eastAsia="仿宋"/>
          <w:sz w:val="32"/>
          <w:szCs w:val="32"/>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ascii="仿宋" w:hAnsi="仿宋" w:eastAsia="仿宋"/>
          <w:sz w:val="32"/>
          <w:szCs w:val="32"/>
        </w:rPr>
        <w:t xml:space="preserve">416.34</w:t>
      </w:r>
      <w:r>
        <w:rPr>
          <w:rFonts w:ascii="仿宋" w:hAnsi="仿宋" w:eastAsia="仿宋"/>
          <w:sz w:val="32"/>
          <w:szCs w:val="32"/>
        </w:rPr>
        <w:t xml:space="preserve">万元</w:t>
      </w:r>
      <w:r/>
    </w:p>
    <w:p>
      <w:pPr>
        <w:pStyle w:val="973"/>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常州机电职业技术学院建设产教融合实训基地-工业机器人-新能源智能装备实训室采购项目，具体内容包括：设备的制造（采购）、运输、装卸、安装、调试、测试、售后服务、技术培训、实训室培训项目清单及教学资源等，直至通过采购单位及其他相关部门的验收以及质量保修、免费维保等全部工作。</w:t>
      </w:r>
      <w:r>
        <w:rPr>
          <w:rFonts w:ascii="仿宋" w:hAnsi="仿宋" w:eastAsia="仿宋" w:cs="宋体"/>
          <w:b/>
          <w:spacing w:val="2"/>
          <w:sz w:val="32"/>
          <w:szCs w:val="32"/>
        </w:rPr>
      </w:r>
      <w:r/>
    </w:p>
    <w:p>
      <w:pPr>
        <w:pStyle w:val="973"/>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合同履行期限：合同签订后接到采购通知后30个工作日内（具体采购人以电报或传真的形式书面通知中标人）完成供货、安装、调试工作。</w:t>
      </w:r>
      <w:r>
        <w:rPr>
          <w:rFonts w:ascii="仿宋" w:hAnsi="仿宋" w:eastAsia="仿宋"/>
          <w:sz w:val="32"/>
          <w:szCs w:val="32"/>
          <w:u w:val="single"/>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975"/>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973"/>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2.1中小企业政策</w:t>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973"/>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973"/>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97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97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97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97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973"/>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975"/>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973"/>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ascii="仿宋" w:hAnsi="仿宋" w:eastAsia="仿宋" w:cs="宋体"/>
          <w:sz w:val="32"/>
          <w:szCs w:val="32"/>
        </w:rPr>
        <w:t xml:space="preserve">01</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973"/>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973"/>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973"/>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975"/>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973"/>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ascii="仿宋" w:hAnsi="仿宋" w:eastAsia="仿宋" w:cs="宋体"/>
          <w:sz w:val="32"/>
          <w:szCs w:val="32"/>
        </w:rPr>
        <w:t xml:space="preserve">23</w:t>
      </w:r>
      <w:r>
        <w:rPr>
          <w:rFonts w:hint="eastAsia" w:ascii="仿宋" w:hAnsi="仿宋" w:eastAsia="仿宋" w:cs="宋体"/>
          <w:sz w:val="32"/>
          <w:szCs w:val="32"/>
        </w:rPr>
        <w:t xml:space="preserve">日</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3</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973"/>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975"/>
        <w:ind w:firstLine="643"/>
        <w:jc w:val="left"/>
        <w:spacing w:before="0" w:line="360" w:lineRule="auto"/>
        <w:rPr>
          <w:rFonts w:ascii="仿宋" w:hAnsi="仿宋" w:eastAsia="仿宋"/>
          <w:sz w:val="32"/>
          <w:szCs w:val="32"/>
        </w:rPr>
      </w:pPr>
      <w:r/>
      <w:bookmarkStart w:id="22" w:name="_Toc28359084"/>
      <w:r/>
      <w:bookmarkStart w:id="23" w:name="_Toc35393794"/>
      <w:r/>
      <w:bookmarkStart w:id="24" w:name="_Toc28359007"/>
      <w:r/>
      <w:bookmarkStart w:id="25" w:name="_Toc35393625"/>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975"/>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973"/>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7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973"/>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973"/>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975"/>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28359008"/>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973"/>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973"/>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称：常州机电职业技术学院</w:t>
      </w:r>
      <w:r/>
    </w:p>
    <w:p>
      <w:pPr>
        <w:pStyle w:val="97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址：常州市武进区鸣新中路26号</w:t>
      </w:r>
      <w:r/>
    </w:p>
    <w:p>
      <w:pPr>
        <w:pStyle w:val="97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联系方式：高先生 </w:t>
      </w:r>
      <w:r>
        <w:rPr>
          <w:rFonts w:ascii="仿宋" w:hAnsi="仿宋" w:eastAsia="仿宋"/>
          <w:sz w:val="32"/>
          <w:szCs w:val="32"/>
        </w:rPr>
        <w:t xml:space="preserve"> </w:t>
      </w:r>
      <w:r>
        <w:rPr>
          <w:rFonts w:hint="eastAsia" w:ascii="仿宋" w:hAnsi="仿宋" w:eastAsia="仿宋"/>
          <w:sz w:val="32"/>
          <w:szCs w:val="32"/>
        </w:rPr>
        <w:t xml:space="preserve">0519-86331299</w:t>
      </w:r>
      <w:r/>
    </w:p>
    <w:p>
      <w:pPr>
        <w:pStyle w:val="973"/>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973"/>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973"/>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hint="eastAsia" w:ascii="仿宋" w:hAnsi="仿宋" w:eastAsia="仿宋"/>
          <w:b/>
          <w:sz w:val="32"/>
          <w:szCs w:val="32"/>
        </w:rPr>
      </w:r>
      <w:r/>
    </w:p>
    <w:p>
      <w:pPr>
        <w:pStyle w:val="973"/>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973"/>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973"/>
        <w:ind w:firstLine="640"/>
        <w:spacing w:line="360" w:lineRule="auto"/>
        <w:rPr>
          <w:rFonts w:ascii="仿宋" w:hAnsi="仿宋" w:eastAsia="仿宋"/>
          <w:sz w:val="32"/>
          <w:szCs w:val="32"/>
        </w:rPr>
      </w:pPr>
      <w:r>
        <w:rPr>
          <w:rFonts w:ascii="仿宋" w:hAnsi="仿宋" w:eastAsia="仿宋"/>
          <w:sz w:val="32"/>
          <w:szCs w:val="32"/>
        </w:rPr>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973"/>
        <w:jc w:val="center"/>
        <w:spacing w:line="360" w:lineRule="auto"/>
        <w:rPr>
          <w:rFonts w:ascii="宋体" w:hAnsi="宋体"/>
          <w:b/>
          <w:sz w:val="32"/>
          <w:szCs w:val="32"/>
        </w:rPr>
        <w:outlineLvl w:val="0"/>
      </w:pPr>
      <w:r>
        <w:rPr>
          <w:rFonts w:ascii="宋体" w:hAnsi="宋体"/>
          <w:sz w:val="24"/>
        </w:rPr>
        <w:br w:type="page" w:clear="all"/>
      </w:r>
      <w:bookmarkStart w:id="36" w:name="_Toc195842950"/>
      <w:r/>
      <w:bookmarkStart w:id="37" w:name="_Toc127161488"/>
      <w:r/>
      <w:bookmarkStart w:id="38" w:name="_Toc305158928"/>
      <w:r/>
      <w:bookmarkStart w:id="39" w:name="_Toc512937850"/>
      <w:r/>
      <w:bookmarkStart w:id="40" w:name="_Toc353825548"/>
      <w:r/>
      <w:bookmarkStart w:id="41" w:name="_Toc305158854"/>
      <w:r/>
      <w:bookmarkStart w:id="42" w:name="_Toc99301420"/>
      <w:r/>
      <w:bookmarkStart w:id="43" w:name="_Toc127151777"/>
      <w:r/>
      <w:bookmarkStart w:id="44" w:name="_Toc264969275"/>
      <w:r/>
      <w:bookmarkStart w:id="45" w:name="_Toc353873938"/>
      <w:r/>
      <w:bookmarkStart w:id="46" w:name="_Toc150774783"/>
      <w:r/>
      <w:bookmarkStart w:id="47" w:name="_Toc226965856"/>
      <w:r/>
      <w:bookmarkStart w:id="48" w:name="_Toc265228423"/>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975"/>
        <w:spacing w:before="0" w:line="360" w:lineRule="auto"/>
        <w:tabs>
          <w:tab w:val="center" w:pos="4592" w:leader="none"/>
          <w:tab w:val="left" w:pos="7860" w:leader="none"/>
        </w:tabs>
        <w:rPr>
          <w:rFonts w:ascii="宋体" w:hAnsi="宋体" w:eastAsia="宋体"/>
          <w:sz w:val="28"/>
        </w:rPr>
      </w:pPr>
      <w:r/>
      <w:bookmarkStart w:id="49" w:name="_Toc151193907"/>
      <w:r/>
      <w:bookmarkStart w:id="50" w:name="_Toc150774724"/>
      <w:r/>
      <w:bookmarkStart w:id="51" w:name="_Toc164229360"/>
      <w:r/>
      <w:bookmarkStart w:id="52" w:name="_Toc226337215"/>
      <w:r/>
      <w:bookmarkStart w:id="53" w:name="_Toc164608788"/>
      <w:r/>
      <w:bookmarkStart w:id="54" w:name="_Toc151193761"/>
      <w:r/>
      <w:bookmarkStart w:id="55" w:name="_Toc150480757"/>
      <w:r/>
      <w:bookmarkStart w:id="56" w:name="_Toc151193689"/>
      <w:r/>
      <w:bookmarkStart w:id="57" w:name="_Toc151193833"/>
      <w:r/>
      <w:bookmarkStart w:id="58" w:name="_Toc151193617"/>
      <w:r/>
      <w:bookmarkStart w:id="59" w:name="_Toc226309763"/>
      <w:r/>
      <w:bookmarkStart w:id="60" w:name="_Toc127161433"/>
      <w:r/>
      <w:bookmarkStart w:id="61" w:name="_Toc127151519"/>
      <w:r/>
      <w:bookmarkStart w:id="62" w:name="_Toc150774619"/>
      <w:r/>
      <w:bookmarkStart w:id="63" w:name="_Toc226965709"/>
      <w:r/>
      <w:bookmarkStart w:id="64" w:name="_Toc149720812"/>
      <w:r/>
      <w:bookmarkStart w:id="65" w:name="_Toc164608633"/>
      <w:r/>
      <w:bookmarkStart w:id="66" w:name="_Toc226965792"/>
      <w:r/>
      <w:bookmarkStart w:id="67" w:name="_Toc164229214"/>
      <w:r/>
      <w:bookmarkStart w:id="68" w:name="_Toc164351613"/>
      <w:r/>
      <w:bookmarkStart w:id="69" w:name="_Toc520356144"/>
      <w:r/>
      <w:bookmarkStart w:id="70" w:name="_Toc150509270"/>
      <w:r/>
      <w:bookmarkStart w:id="71" w:name="_Toc127151720"/>
      <w:r/>
      <w:bookmarkStart w:id="72" w:name="_Toc151190146"/>
      <w:r/>
      <w:bookmarkStart w:id="73" w:name="_Toc195842884"/>
      <w:r/>
      <w:bookmarkStart w:id="74" w:name="_Toc142311021"/>
      <w:r>
        <w:rPr>
          <w:rFonts w:ascii="宋体" w:hAnsi="宋体" w:eastAsia="宋体"/>
          <w:sz w:val="28"/>
        </w:rPr>
        <w:t xml:space="preserve">投标人须知资料表</w:t>
      </w:r>
      <w:r/>
    </w:p>
    <w:p>
      <w:pPr>
        <w:pStyle w:val="973"/>
        <w:jc w:val="center"/>
        <w:rPr>
          <w:rFonts w:ascii="宋体" w:hAnsi="宋体"/>
          <w:b/>
          <w:sz w:val="28"/>
          <w:szCs w:val="28"/>
        </w:rPr>
      </w:pPr>
      <w:r>
        <w:rPr>
          <w:rFonts w:ascii="宋体" w:hAnsi="宋体"/>
          <w:b/>
          <w:sz w:val="28"/>
          <w:szCs w:val="28"/>
        </w:rPr>
      </w:r>
      <w:r/>
    </w:p>
    <w:p>
      <w:pPr>
        <w:pStyle w:val="973"/>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973"/>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73"/>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973"/>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973"/>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项目属性：</w:t>
            </w:r>
            <w:r/>
          </w:p>
          <w:p>
            <w:pPr>
              <w:pStyle w:val="973"/>
              <w:jc w:val="left"/>
              <w:rPr>
                <w:rFonts w:hint="eastAsia" w:ascii="宋体" w:hAnsi="宋体" w:cs="宋体"/>
                <w:sz w:val="24"/>
              </w:rPr>
            </w:pPr>
            <w:r>
              <w:rPr>
                <w:rFonts w:hint="eastAsia" w:ascii="宋体" w:hAnsi="宋体" w:cs="宋体"/>
                <w:sz w:val="24"/>
              </w:rPr>
              <w:t xml:space="preserve">□服务</w:t>
            </w:r>
            <w:r/>
          </w:p>
          <w:p>
            <w:pPr>
              <w:pStyle w:val="973"/>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是否属于科研仪器设备采购项目：</w:t>
            </w:r>
            <w:r/>
          </w:p>
          <w:p>
            <w:pPr>
              <w:pStyle w:val="973"/>
              <w:jc w:val="left"/>
              <w:rPr>
                <w:rFonts w:hint="eastAsia" w:ascii="宋体" w:hAnsi="宋体" w:cs="宋体"/>
                <w:sz w:val="24"/>
              </w:rPr>
            </w:pPr>
            <w:r>
              <w:rPr>
                <w:rFonts w:hint="eastAsia" w:ascii="宋体" w:hAnsi="宋体" w:cs="宋体"/>
                <w:sz w:val="24"/>
              </w:rPr>
              <w:t xml:space="preserve">□是</w:t>
            </w:r>
            <w:r/>
          </w:p>
          <w:p>
            <w:pPr>
              <w:pStyle w:val="973"/>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013"/>
              <w:rPr>
                <w:rFonts w:hAnsi="宋体" w:cs="宋体"/>
                <w:sz w:val="24"/>
                <w:szCs w:val="24"/>
              </w:rPr>
            </w:pPr>
            <w:r>
              <w:rPr>
                <w:rFonts w:hAnsi="宋体" w:cs="宋体"/>
                <w:sz w:val="24"/>
                <w:szCs w:val="24"/>
              </w:rPr>
              <w:t xml:space="preserve">□关于核心产品本项目__包不适用。</w:t>
            </w:r>
            <w:r/>
          </w:p>
          <w:p>
            <w:pPr>
              <w:pStyle w:val="1013"/>
              <w:rPr>
                <w:rFonts w:hAnsi="宋体" w:cs="宋体"/>
                <w:sz w:val="24"/>
                <w:szCs w:val="24"/>
              </w:rPr>
            </w:pPr>
            <w:r>
              <w:rPr>
                <w:rFonts w:hAnsi="宋体" w:cs="宋体"/>
                <w:sz w:val="24"/>
                <w:szCs w:val="24"/>
              </w:rPr>
              <w:t xml:space="preserve">□本项目__包为单一产品采购项目。</w:t>
            </w:r>
            <w:r/>
          </w:p>
          <w:p>
            <w:pPr>
              <w:pStyle w:val="973"/>
              <w:jc w:val="left"/>
              <w:rPr>
                <w:rFonts w:hint="eastAsia" w:ascii="宋体" w:hAnsi="宋体" w:cs="宋体"/>
                <w:sz w:val="24"/>
              </w:rPr>
            </w:pPr>
            <w:r>
              <w:rPr>
                <w:rFonts w:hint="eastAsia" w:ascii="宋体" w:hAnsi="宋体" w:cs="宋体"/>
                <w:sz w:val="24"/>
              </w:rPr>
              <w:t xml:space="preserve">■本项目为非单一产品采购项目，核心产品为：</w:t>
            </w:r>
            <w:r>
              <w:rPr>
                <w:rFonts w:hint="eastAsia" w:ascii="宋体" w:hAnsi="宋体" w:cs="宋体"/>
                <w:b/>
                <w:sz w:val="24"/>
              </w:rPr>
              <w:t xml:space="preserve">风光互补发电实训系统。</w:t>
            </w:r>
            <w:r>
              <w:rPr>
                <w:rFonts w:hint="eastAsia" w:ascii="宋体" w:hAnsi="宋体" w:cs="宋体"/>
                <w:sz w:val="24"/>
              </w:rPr>
            </w:r>
            <w:r/>
          </w:p>
        </w:tc>
      </w:tr>
      <w:tr>
        <w:trPr>
          <w:cantSplit/>
          <w:trHeight w:val="20"/>
        </w:trPr>
        <w:tc>
          <w:tcPr>
            <w:tcW w:w="988" w:type="dxa"/>
            <w:vAlign w:val="center"/>
            <w:vMerge w:val="restart"/>
            <w:textDirection w:val="lrTb"/>
            <w:noWrap w:val="false"/>
          </w:tcPr>
          <w:p>
            <w:pPr>
              <w:pStyle w:val="101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■不组织</w:t>
            </w:r>
            <w:r/>
          </w:p>
          <w:p>
            <w:pPr>
              <w:pStyle w:val="973"/>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1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1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■不召开</w:t>
            </w:r>
            <w:r/>
          </w:p>
          <w:p>
            <w:pPr>
              <w:pStyle w:val="973"/>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973"/>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投标样品递交：</w:t>
            </w:r>
            <w:r/>
          </w:p>
          <w:p>
            <w:pPr>
              <w:pStyle w:val="973"/>
              <w:jc w:val="left"/>
              <w:rPr>
                <w:rFonts w:hint="eastAsia" w:ascii="宋体" w:hAnsi="宋体" w:cs="宋体"/>
                <w:sz w:val="24"/>
              </w:rPr>
            </w:pPr>
            <w:r>
              <w:rPr>
                <w:rFonts w:hint="eastAsia" w:ascii="宋体" w:hAnsi="宋体" w:cs="宋体"/>
                <w:sz w:val="24"/>
              </w:rPr>
              <w:t xml:space="preserve">■不需要</w:t>
            </w:r>
            <w:r/>
          </w:p>
          <w:p>
            <w:pPr>
              <w:pStyle w:val="973"/>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973"/>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973"/>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ascii="Wingdings 2" w:hAnsi="Wingdings 2" w:eastAsia="Wingdings 2" w:cs="Wingdings 2"/>
                <w:sz w:val="24"/>
              </w:rPr>
              <w:t xml:space="preserve">£</w:t>
            </w:r>
            <w:r>
              <w:rPr>
                <w:rFonts w:hint="eastAsia"/>
                <w:sz w:val="24"/>
              </w:rPr>
              <w:t xml:space="preserve">不适用。</w:t>
            </w:r>
            <w:r/>
          </w:p>
          <w:p>
            <w:pPr>
              <w:pStyle w:val="975"/>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投标报价的特殊规定：</w:t>
            </w:r>
            <w:r/>
          </w:p>
          <w:p>
            <w:pPr>
              <w:pStyle w:val="973"/>
              <w:jc w:val="left"/>
              <w:rPr>
                <w:rFonts w:hint="eastAsia" w:ascii="宋体" w:hAnsi="宋体" w:cs="宋体"/>
                <w:sz w:val="24"/>
              </w:rPr>
            </w:pPr>
            <w:r>
              <w:rPr>
                <w:rFonts w:hint="eastAsia" w:ascii="宋体" w:hAnsi="宋体" w:cs="宋体"/>
                <w:sz w:val="24"/>
              </w:rPr>
              <w:t xml:space="preserve">■无</w:t>
            </w:r>
            <w:r/>
          </w:p>
          <w:p>
            <w:pPr>
              <w:pStyle w:val="973"/>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973"/>
              <w:jc w:val="left"/>
              <w:rPr>
                <w:rFonts w:hint="eastAsia" w:ascii="宋体" w:hAnsi="宋体" w:cs="宋体"/>
                <w:sz w:val="24"/>
              </w:rPr>
            </w:pPr>
            <w:r>
              <w:rPr>
                <w:rFonts w:hint="eastAsia" w:ascii="宋体" w:hAnsi="宋体" w:cs="宋体"/>
                <w:sz w:val="24"/>
              </w:rPr>
              <w:t xml:space="preserve">■不允许</w:t>
            </w:r>
            <w:r/>
          </w:p>
          <w:p>
            <w:pPr>
              <w:pStyle w:val="973"/>
              <w:jc w:val="left"/>
              <w:rPr>
                <w:rFonts w:hint="eastAsia" w:ascii="宋体" w:hAnsi="宋体" w:cs="宋体"/>
                <w:sz w:val="24"/>
              </w:rPr>
            </w:pPr>
            <w:r>
              <w:rPr>
                <w:rFonts w:hint="eastAsia" w:ascii="宋体" w:hAnsi="宋体" w:cs="宋体"/>
                <w:sz w:val="24"/>
              </w:rPr>
              <w:t xml:space="preserve">□允许，具体要求：</w:t>
            </w:r>
            <w:r/>
          </w:p>
          <w:p>
            <w:pPr>
              <w:pStyle w:val="973"/>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973"/>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973"/>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20</w:t>
            </w:r>
            <w:r>
              <w:rPr>
                <w:rFonts w:ascii="宋体" w:hAnsi="宋体" w:cs="宋体"/>
                <w:b/>
                <w:sz w:val="24"/>
              </w:rPr>
              <w:t xml:space="preserve">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7</w:t>
            </w:r>
            <w:r>
              <w:rPr>
                <w:rFonts w:hint="eastAsia" w:ascii="宋体" w:hAnsi="宋体" w:cs="宋体"/>
                <w:b/>
                <w:sz w:val="24"/>
              </w:rPr>
              <w:t xml:space="preserve">月</w:t>
            </w:r>
            <w:r>
              <w:rPr>
                <w:rFonts w:ascii="宋体" w:hAnsi="宋体" w:cs="宋体"/>
                <w:b/>
                <w:sz w:val="24"/>
              </w:rPr>
              <w:t xml:space="preserve">02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接收询问和质疑的联系方式</w:t>
            </w:r>
            <w:r/>
          </w:p>
          <w:p>
            <w:pPr>
              <w:pStyle w:val="973"/>
              <w:jc w:val="left"/>
              <w:rPr>
                <w:rFonts w:hint="eastAsia" w:ascii="宋体" w:hAnsi="宋体" w:cs="宋体"/>
                <w:sz w:val="24"/>
              </w:rPr>
            </w:pPr>
            <w:r>
              <w:rPr>
                <w:rFonts w:hint="eastAsia" w:ascii="宋体" w:hAnsi="宋体" w:cs="宋体"/>
                <w:sz w:val="24"/>
              </w:rPr>
              <w:t xml:space="preserve">联系部门：技术部；</w:t>
            </w:r>
            <w:r/>
          </w:p>
          <w:p>
            <w:pPr>
              <w:pStyle w:val="973"/>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973"/>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73"/>
              <w:jc w:val="left"/>
              <w:rPr>
                <w:rFonts w:hint="eastAsia" w:ascii="宋体" w:hAnsi="宋体" w:cs="宋体"/>
                <w:b/>
                <w:sz w:val="24"/>
              </w:rPr>
            </w:pPr>
            <w:r>
              <w:rPr>
                <w:rFonts w:hint="eastAsia" w:ascii="宋体" w:hAnsi="宋体" w:cs="宋体"/>
                <w:b/>
                <w:sz w:val="24"/>
              </w:rPr>
              <w:t xml:space="preserve">（一）收费对象：</w:t>
            </w:r>
            <w:r/>
          </w:p>
          <w:p>
            <w:pPr>
              <w:pStyle w:val="973"/>
              <w:jc w:val="left"/>
              <w:rPr>
                <w:rFonts w:hint="eastAsia" w:ascii="宋体" w:hAnsi="宋体" w:cs="宋体"/>
                <w:sz w:val="24"/>
              </w:rPr>
            </w:pPr>
            <w:r>
              <w:rPr>
                <w:rFonts w:hint="eastAsia" w:ascii="宋体" w:hAnsi="宋体" w:cs="宋体"/>
                <w:sz w:val="24"/>
              </w:rPr>
              <w:t xml:space="preserve">□采购人</w:t>
            </w:r>
            <w:r/>
          </w:p>
          <w:p>
            <w:pPr>
              <w:pStyle w:val="973"/>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973"/>
              <w:numPr>
                <w:ilvl w:val="0"/>
                <w:numId w:val="8"/>
              </w:numPr>
              <w:jc w:val="left"/>
              <w:rPr>
                <w:rFonts w:hint="eastAsia" w:ascii="宋体" w:hAnsi="宋体" w:cs="宋体"/>
                <w:b/>
                <w:sz w:val="24"/>
              </w:rPr>
            </w:pPr>
            <w:r>
              <w:rPr>
                <w:rFonts w:hint="eastAsia" w:ascii="宋体" w:hAnsi="宋体" w:cs="宋体"/>
                <w:b/>
                <w:sz w:val="24"/>
              </w:rPr>
              <w:t xml:space="preserve">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3"/>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973"/>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973"/>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973"/>
                    <w:ind w:firstLine="1260"/>
                    <w:spacing w:line="440" w:lineRule="exact"/>
                    <w:rPr>
                      <w:rFonts w:hint="eastAsia" w:ascii="宋体" w:hAnsi="宋体" w:cs="宋体"/>
                      <w:bCs/>
                      <w:szCs w:val="21"/>
                    </w:rPr>
                  </w:pPr>
                  <w:r>
                    <w:rPr>
                      <w:rFonts w:hint="eastAsia" w:ascii="宋体" w:hAnsi="宋体" w:cs="宋体"/>
                      <w:bCs/>
                      <w:szCs w:val="21"/>
                    </w:rPr>
                    <w:t xml:space="preserve">率　      型</w:t>
                  </w:r>
                  <w:r/>
                </w:p>
                <w:p>
                  <w:pPr>
                    <w:pStyle w:val="973"/>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973"/>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3"/>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3"/>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3"/>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3"/>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3"/>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3"/>
                    <w:jc w:val="center"/>
                    <w:rPr>
                      <w:rFonts w:hint="eastAsia" w:ascii="宋体" w:hAnsi="宋体" w:cs="宋体"/>
                      <w:szCs w:val="21"/>
                    </w:rPr>
                  </w:pPr>
                  <w:r>
                    <w:rPr>
                      <w:rFonts w:hint="eastAsia" w:ascii="宋体" w:hAnsi="宋体" w:cs="宋体"/>
                      <w:szCs w:val="21"/>
                    </w:rPr>
                    <w:t xml:space="preserve">…</w:t>
                  </w:r>
                  <w:r/>
                </w:p>
              </w:tc>
            </w:tr>
          </w:tbl>
          <w:p>
            <w:pPr>
              <w:pStyle w:val="973"/>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973"/>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w:t>
            </w:r>
            <w:r>
              <w:rPr>
                <w:rFonts w:ascii="宋体" w:hAnsi="宋体" w:cs="宋体"/>
                <w:b/>
                <w:sz w:val="24"/>
              </w:rPr>
              <w:t xml:space="preserve">55</w:t>
            </w:r>
            <w:r>
              <w:rPr>
                <w:rFonts w:hint="eastAsia" w:ascii="宋体" w:hAnsi="宋体" w:cs="宋体"/>
                <w:b/>
                <w:sz w:val="24"/>
              </w:rPr>
              <w:t xml:space="preserve">%收取。</w:t>
            </w:r>
            <w:r/>
          </w:p>
          <w:p>
            <w:pPr>
              <w:pStyle w:val="973"/>
              <w:ind w:firstLine="480"/>
              <w:jc w:val="left"/>
              <w:rPr>
                <w:rFonts w:hint="eastAsia" w:ascii="宋体" w:hAnsi="宋体" w:cs="宋体"/>
                <w:sz w:val="24"/>
              </w:rPr>
            </w:pPr>
            <w:r>
              <w:rPr>
                <w:rFonts w:hint="eastAsia" w:ascii="宋体" w:hAnsi="宋体" w:cs="宋体"/>
                <w:sz w:val="24"/>
              </w:rPr>
              <w:t xml:space="preserve">代理费按上述计算方法不足人民币</w:t>
            </w:r>
            <w:r>
              <w:rPr>
                <w:rFonts w:ascii="宋体" w:hAnsi="宋体" w:cs="宋体"/>
                <w:sz w:val="24"/>
              </w:rPr>
              <w:t xml:space="preserve">15</w:t>
            </w:r>
            <w:r>
              <w:rPr>
                <w:rFonts w:hint="eastAsia" w:ascii="宋体" w:hAnsi="宋体" w:cs="宋体"/>
                <w:sz w:val="24"/>
              </w:rPr>
              <w:t xml:space="preserve">00元的，按人民币</w:t>
            </w:r>
            <w:r>
              <w:rPr>
                <w:rFonts w:ascii="宋体" w:hAnsi="宋体" w:cs="宋体"/>
                <w:sz w:val="24"/>
              </w:rPr>
              <w:t xml:space="preserve">15</w:t>
            </w:r>
            <w:r>
              <w:rPr>
                <w:rFonts w:hint="eastAsia" w:ascii="宋体" w:hAnsi="宋体" w:cs="宋体"/>
                <w:sz w:val="24"/>
              </w:rPr>
              <w:t xml:space="preserve">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973"/>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973"/>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973"/>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973"/>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3"/>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3"/>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73"/>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973"/>
        <w:jc w:val="both"/>
        <w:spacing w:line="360" w:lineRule="auto"/>
        <w:tabs>
          <w:tab w:val="left" w:pos="5580" w:leader="none"/>
        </w:tabs>
        <w:rPr>
          <w:rFonts w:hint="eastAsia" w:ascii="宋体" w:hAnsi="宋体" w:cs="宋体"/>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973"/>
        <w:jc w:val="center"/>
        <w:spacing w:before="240" w:after="240"/>
        <w:rPr>
          <w:rFonts w:hint="eastAsia" w:ascii="宋体" w:hAnsi="宋体" w:cs="宋体"/>
          <w:b/>
          <w:sz w:val="28"/>
          <w:szCs w:val="28"/>
        </w:rPr>
      </w:pPr>
      <w:r/>
      <w:bookmarkStart w:id="75" w:name="_Toc264969207"/>
      <w:r/>
      <w:bookmarkStart w:id="76" w:name="_Toc353825542"/>
      <w:r/>
      <w:bookmarkStart w:id="77" w:name="_Toc305158859"/>
      <w:r/>
      <w:bookmarkStart w:id="78" w:name="_Toc305158785"/>
      <w:r/>
      <w:bookmarkStart w:id="79" w:name="_Toc226337213"/>
      <w:r/>
      <w:bookmarkStart w:id="80" w:name="_Toc353873662"/>
      <w:r/>
      <w:bookmarkStart w:id="81" w:name="_Toc150774722"/>
      <w:r/>
      <w:bookmarkStart w:id="82" w:name="_Toc150480755"/>
      <w:r/>
      <w:bookmarkStart w:id="83" w:name="_Toc226965790"/>
      <w:r/>
      <w:bookmarkStart w:id="84" w:name="_Toc142311019"/>
      <w:r/>
      <w:bookmarkStart w:id="85" w:name="_Toc265228355"/>
      <w:r/>
      <w:bookmarkStart w:id="86" w:name="_Toc353873932"/>
      <w:r/>
      <w:bookmarkStart w:id="87" w:name="_Toc195842882"/>
      <w:r/>
      <w:bookmarkStart w:id="88" w:name="_Toc12715151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975"/>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0509269"/>
      <w:r/>
      <w:bookmarkStart w:id="92" w:name="_Toc305158860"/>
      <w:r/>
      <w:bookmarkStart w:id="93" w:name="_Toc226965791"/>
      <w:r/>
      <w:bookmarkStart w:id="94" w:name="_Toc226337214"/>
      <w:r/>
      <w:bookmarkStart w:id="95" w:name="_Toc151190145"/>
      <w:r/>
      <w:bookmarkStart w:id="96" w:name="_Toc150480756"/>
      <w:r/>
      <w:bookmarkStart w:id="97" w:name="_Toc305158786"/>
      <w:r/>
      <w:bookmarkStart w:id="98" w:name="_Toc151193760"/>
      <w:r/>
      <w:bookmarkStart w:id="99" w:name="_Toc195842883"/>
      <w:r/>
      <w:bookmarkStart w:id="100" w:name="_Toc264969208"/>
      <w:r/>
      <w:bookmarkStart w:id="101" w:name="_Toc265228356"/>
      <w:r/>
      <w:bookmarkStart w:id="102" w:name="_Toc150774618"/>
      <w:r/>
      <w:bookmarkStart w:id="103" w:name="_Toc151193832"/>
      <w:r/>
      <w:bookmarkStart w:id="104" w:name="_Toc226309762"/>
      <w:r/>
      <w:bookmarkStart w:id="105" w:name="_Toc150774723"/>
      <w:r/>
      <w:bookmarkStart w:id="106" w:name="_Toc151193616"/>
      <w:r/>
      <w:bookmarkStart w:id="107" w:name="_Toc226965708"/>
      <w:r/>
      <w:bookmarkStart w:id="108" w:name="_Toc142311020"/>
      <w:r/>
      <w:bookmarkStart w:id="109" w:name="_Toc151193906"/>
      <w:r/>
      <w:bookmarkStart w:id="110" w:name="_Toc15119368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973"/>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4969209"/>
      <w:r/>
      <w:bookmarkStart w:id="112" w:name="_Toc265228357"/>
      <w:r/>
      <w:bookmarkStart w:id="113" w:name="_Toc30515878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973"/>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973"/>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973"/>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973"/>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908"/>
      <w:r/>
      <w:bookmarkStart w:id="116" w:name="_Toc151193834"/>
      <w:r/>
      <w:bookmarkStart w:id="117" w:name="_Toc150480758"/>
      <w:r/>
      <w:bookmarkStart w:id="118" w:name="_Toc151190147"/>
      <w:r/>
      <w:bookmarkStart w:id="119" w:name="_Toc164608789"/>
      <w:r/>
      <w:bookmarkStart w:id="120" w:name="_Toc305158862"/>
      <w:r/>
      <w:bookmarkStart w:id="121" w:name="_Toc226965710"/>
      <w:r/>
      <w:bookmarkStart w:id="122" w:name="_Toc264969210"/>
      <w:r/>
      <w:bookmarkStart w:id="123" w:name="_Toc164351614"/>
      <w:r/>
      <w:bookmarkStart w:id="124" w:name="_Toc195842885"/>
      <w:r/>
      <w:bookmarkStart w:id="125" w:name="_Toc226965793"/>
      <w:r/>
      <w:bookmarkStart w:id="126" w:name="_Toc305158788"/>
      <w:r/>
      <w:bookmarkStart w:id="127" w:name="_Toc142311022"/>
      <w:r/>
      <w:bookmarkStart w:id="128" w:name="_Toc127161434"/>
      <w:r/>
      <w:bookmarkStart w:id="129" w:name="_Toc151193762"/>
      <w:r/>
      <w:bookmarkStart w:id="130" w:name="_Toc127151721"/>
      <w:r/>
      <w:bookmarkStart w:id="131" w:name="_Toc127151520"/>
      <w:r/>
      <w:bookmarkStart w:id="132" w:name="_Toc164229215"/>
      <w:r/>
      <w:bookmarkStart w:id="133" w:name="_Toc151193618"/>
      <w:r/>
      <w:bookmarkStart w:id="134" w:name="_Toc149720813"/>
      <w:r/>
      <w:bookmarkStart w:id="135" w:name="_Toc226309764"/>
      <w:r/>
      <w:bookmarkStart w:id="136" w:name="_Toc150774725"/>
      <w:r/>
      <w:bookmarkStart w:id="137" w:name="_Toc226337216"/>
      <w:r/>
      <w:bookmarkStart w:id="138" w:name="_Toc151193690"/>
      <w:r/>
      <w:bookmarkStart w:id="139" w:name="_Toc164608634"/>
      <w:r/>
      <w:bookmarkStart w:id="140" w:name="_Toc265228358"/>
      <w:r/>
      <w:bookmarkStart w:id="141" w:name="_Toc150774620"/>
      <w:r/>
      <w:bookmarkStart w:id="142" w:name="_Toc150509271"/>
      <w:r/>
      <w:bookmarkStart w:id="143" w:name="_Toc164229361"/>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973"/>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973"/>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27151522"/>
      <w:r/>
      <w:bookmarkStart w:id="145" w:name="_Toc305158790"/>
      <w:r/>
      <w:bookmarkStart w:id="146" w:name="_Toc265228360"/>
      <w:r/>
      <w:bookmarkStart w:id="147" w:name="_Toc142311024"/>
      <w:r/>
      <w:bookmarkStart w:id="148" w:name="_Toc520356146"/>
      <w:r/>
      <w:bookmarkStart w:id="149" w:name="_Toc150774622"/>
      <w:r/>
      <w:bookmarkStart w:id="150" w:name="_Toc151193910"/>
      <w:r/>
      <w:bookmarkStart w:id="151" w:name="_Toc151193836"/>
      <w:r/>
      <w:bookmarkStart w:id="152" w:name="_Toc226965795"/>
      <w:r/>
      <w:bookmarkStart w:id="153" w:name="_Toc305158864"/>
      <w:r/>
      <w:bookmarkStart w:id="154" w:name="_Toc195842887"/>
      <w:r/>
      <w:bookmarkStart w:id="155" w:name="_Toc226965712"/>
      <w:r/>
      <w:bookmarkStart w:id="156" w:name="_Toc226337218"/>
      <w:r/>
      <w:bookmarkStart w:id="157" w:name="_Toc151193692"/>
      <w:r/>
      <w:bookmarkStart w:id="158" w:name="_Toc151193620"/>
      <w:r/>
      <w:bookmarkStart w:id="159" w:name="_Toc150480760"/>
      <w:r/>
      <w:bookmarkStart w:id="160" w:name="_Toc150509273"/>
      <w:r/>
      <w:bookmarkStart w:id="161" w:name="_Toc151190149"/>
      <w:r/>
      <w:bookmarkStart w:id="162" w:name="_Toc264969212"/>
      <w:r/>
      <w:bookmarkStart w:id="163" w:name="_Toc151193764"/>
      <w:r/>
      <w:bookmarkStart w:id="164" w:name="_Toc226309766"/>
      <w:r/>
      <w:bookmarkStart w:id="165" w:name="_Toc150774727"/>
      <w:r>
        <w:rPr>
          <w:rFonts w:hint="eastAsia" w:ascii="宋体" w:hAnsi="宋体" w:cs="宋体"/>
          <w:sz w:val="28"/>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73"/>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973"/>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973"/>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3"/>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73"/>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97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97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97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973"/>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73"/>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068"/>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73"/>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73"/>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973"/>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973"/>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973"/>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973"/>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973"/>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973"/>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73"/>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973"/>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973"/>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975"/>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27161437"/>
      <w:r/>
      <w:bookmarkStart w:id="168" w:name="_Toc151193911"/>
      <w:r/>
      <w:bookmarkStart w:id="169" w:name="_Toc151193693"/>
      <w:r/>
      <w:bookmarkStart w:id="170" w:name="_Toc151190150"/>
      <w:r/>
      <w:bookmarkStart w:id="171" w:name="_Toc127151523"/>
      <w:r/>
      <w:bookmarkStart w:id="172" w:name="_Toc149720816"/>
      <w:r/>
      <w:bookmarkStart w:id="173" w:name="_Toc265228361"/>
      <w:r/>
      <w:bookmarkStart w:id="174" w:name="_Toc142311025"/>
      <w:r/>
      <w:bookmarkStart w:id="175" w:name="_Toc164229218"/>
      <w:r/>
      <w:bookmarkStart w:id="176" w:name="_Toc195842888"/>
      <w:r/>
      <w:bookmarkStart w:id="177" w:name="_Toc305158791"/>
      <w:r/>
      <w:bookmarkStart w:id="178" w:name="_Toc226965796"/>
      <w:r/>
      <w:bookmarkStart w:id="179" w:name="_Toc164229364"/>
      <w:r/>
      <w:bookmarkStart w:id="180" w:name="_Toc151193621"/>
      <w:r/>
      <w:bookmarkStart w:id="181" w:name="_Toc264969213"/>
      <w:r/>
      <w:bookmarkStart w:id="182" w:name="_Toc305158865"/>
      <w:r/>
      <w:bookmarkStart w:id="183" w:name="_Toc127151724"/>
      <w:r/>
      <w:bookmarkStart w:id="184" w:name="_Toc150774728"/>
      <w:r/>
      <w:bookmarkStart w:id="185" w:name="_Toc164351617"/>
      <w:r/>
      <w:bookmarkStart w:id="186" w:name="_Toc520356147"/>
      <w:r/>
      <w:bookmarkStart w:id="187" w:name="_Toc164608792"/>
      <w:r/>
      <w:bookmarkStart w:id="188" w:name="_Toc150774623"/>
      <w:r/>
      <w:bookmarkStart w:id="189" w:name="_Toc226337219"/>
      <w:r/>
      <w:bookmarkStart w:id="190" w:name="_Toc226965713"/>
      <w:r/>
      <w:bookmarkStart w:id="191" w:name="_Toc164608637"/>
      <w:r/>
      <w:bookmarkStart w:id="192" w:name="_Toc150480761"/>
      <w:r/>
      <w:bookmarkStart w:id="193" w:name="_Toc150509274"/>
      <w:r/>
      <w:bookmarkStart w:id="194" w:name="_Toc151193765"/>
      <w:r/>
      <w:bookmarkStart w:id="195" w:name="_Toc226309767"/>
      <w:r/>
      <w:bookmarkStart w:id="196" w:name="_Toc1511938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973"/>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973"/>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75"/>
        <w:ind w:firstLine="562"/>
        <w:spacing w:before="0" w:line="360" w:lineRule="auto"/>
        <w:rPr>
          <w:rFonts w:hint="eastAsia" w:ascii="宋体" w:hAnsi="宋体" w:eastAsia="宋体" w:cs="宋体"/>
          <w:sz w:val="28"/>
        </w:rPr>
      </w:pPr>
      <w:r/>
      <w:bookmarkStart w:id="197" w:name="_Toc264969216"/>
      <w:r/>
      <w:bookmarkStart w:id="198" w:name="_Toc226965799"/>
      <w:r/>
      <w:bookmarkStart w:id="199" w:name="_Toc150480764"/>
      <w:r/>
      <w:bookmarkStart w:id="200" w:name="_Toc142311028"/>
      <w:r/>
      <w:bookmarkStart w:id="201" w:name="_Toc150509277"/>
      <w:r/>
      <w:bookmarkStart w:id="202" w:name="_Toc127151526"/>
      <w:r/>
      <w:bookmarkStart w:id="203" w:name="_Toc265228364"/>
      <w:r/>
      <w:bookmarkStart w:id="204" w:name="_Toc151193768"/>
      <w:r/>
      <w:bookmarkStart w:id="205" w:name="_Toc150774731"/>
      <w:r/>
      <w:bookmarkStart w:id="206" w:name="_Toc151193624"/>
      <w:r/>
      <w:bookmarkStart w:id="207" w:name="_Toc150774626"/>
      <w:r/>
      <w:bookmarkStart w:id="208" w:name="_Toc226337222"/>
      <w:r/>
      <w:bookmarkStart w:id="209" w:name="_Toc226309770"/>
      <w:r/>
      <w:bookmarkStart w:id="210" w:name="_Toc305158868"/>
      <w:r/>
      <w:bookmarkStart w:id="211" w:name="_Toc520356150"/>
      <w:r/>
      <w:bookmarkStart w:id="212" w:name="_Toc195842891"/>
      <w:r/>
      <w:bookmarkStart w:id="213" w:name="_Toc151190153"/>
      <w:r/>
      <w:bookmarkStart w:id="214" w:name="_Toc516367020"/>
      <w:r/>
      <w:bookmarkStart w:id="215" w:name="_Toc305158794"/>
      <w:r/>
      <w:bookmarkStart w:id="216" w:name="_Toc151193914"/>
      <w:r/>
      <w:bookmarkStart w:id="217" w:name="_Toc151193696"/>
      <w:r/>
      <w:bookmarkStart w:id="218" w:name="_Toc226965716"/>
      <w:r/>
      <w:bookmarkStart w:id="219" w:name="_Toc151193840"/>
      <w:r>
        <w:rPr>
          <w:rFonts w:hint="eastAsia" w:ascii="宋体" w:hAnsi="宋体" w:eastAsia="宋体" w:cs="宋体"/>
          <w:sz w:val="28"/>
        </w:rPr>
        <w:t xml:space="preserve">三   投标文件</w:t>
      </w:r>
      <w:bookmarkEnd w:id="214"/>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26965800"/>
      <w:r/>
      <w:bookmarkStart w:id="221" w:name="_Toc265228365"/>
      <w:r/>
      <w:bookmarkStart w:id="222" w:name="_Toc195842892"/>
      <w:r/>
      <w:bookmarkStart w:id="223" w:name="_Toc516367021"/>
      <w:r/>
      <w:bookmarkStart w:id="224" w:name="_Toc151193697"/>
      <w:r/>
      <w:bookmarkStart w:id="225" w:name="_Toc150480765"/>
      <w:r/>
      <w:bookmarkStart w:id="226" w:name="_Toc264969217"/>
      <w:r/>
      <w:bookmarkStart w:id="227" w:name="_Toc151193915"/>
      <w:r/>
      <w:bookmarkStart w:id="228" w:name="_Toc150774732"/>
      <w:r/>
      <w:bookmarkStart w:id="229" w:name="_Toc226337223"/>
      <w:r/>
      <w:bookmarkStart w:id="230" w:name="_Toc151190154"/>
      <w:r/>
      <w:bookmarkStart w:id="231" w:name="_Toc164608796"/>
      <w:r/>
      <w:bookmarkStart w:id="232" w:name="_Toc127151728"/>
      <w:r/>
      <w:bookmarkStart w:id="233" w:name="_Toc305158869"/>
      <w:r/>
      <w:bookmarkStart w:id="234" w:name="_Toc151193625"/>
      <w:r/>
      <w:bookmarkStart w:id="235" w:name="_Toc149720820"/>
      <w:r/>
      <w:bookmarkStart w:id="236" w:name="_Toc226965717"/>
      <w:r/>
      <w:bookmarkStart w:id="237" w:name="_Toc127151527"/>
      <w:r/>
      <w:bookmarkStart w:id="238" w:name="_Toc226309771"/>
      <w:r/>
      <w:bookmarkStart w:id="239" w:name="_Toc164351621"/>
      <w:r/>
      <w:bookmarkStart w:id="240" w:name="_Toc520356151"/>
      <w:r/>
      <w:bookmarkStart w:id="241" w:name="_Toc164229222"/>
      <w:r/>
      <w:bookmarkStart w:id="242" w:name="_Toc151193841"/>
      <w:r/>
      <w:bookmarkStart w:id="243" w:name="_Toc151193769"/>
      <w:r/>
      <w:bookmarkStart w:id="244" w:name="_Toc150509278"/>
      <w:r/>
      <w:bookmarkStart w:id="245" w:name="_Toc305158795"/>
      <w:r/>
      <w:bookmarkStart w:id="246" w:name="_Toc150774627"/>
      <w:r/>
      <w:bookmarkStart w:id="247" w:name="_Toc164229368"/>
      <w:r/>
      <w:bookmarkStart w:id="248" w:name="_Toc164608641"/>
      <w:r/>
      <w:bookmarkStart w:id="249" w:name="_Toc127161441"/>
      <w:r/>
      <w:bookmarkStart w:id="250" w:name="_Toc14231102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49720821"/>
      <w:r/>
      <w:bookmarkStart w:id="252" w:name="_Toc151193916"/>
      <w:r/>
      <w:bookmarkStart w:id="253" w:name="_Toc164351622"/>
      <w:r/>
      <w:bookmarkStart w:id="254" w:name="_Toc164608797"/>
      <w:r/>
      <w:bookmarkStart w:id="255" w:name="_Toc151193626"/>
      <w:r/>
      <w:bookmarkStart w:id="256" w:name="_Toc151193842"/>
      <w:r/>
      <w:bookmarkStart w:id="257" w:name="_Toc265228366"/>
      <w:r/>
      <w:bookmarkStart w:id="258" w:name="_Toc150509279"/>
      <w:r/>
      <w:bookmarkStart w:id="259" w:name="_Toc305158870"/>
      <w:r/>
      <w:bookmarkStart w:id="260" w:name="_Toc520356152"/>
      <w:r/>
      <w:bookmarkStart w:id="261" w:name="_Toc127151729"/>
      <w:r/>
      <w:bookmarkStart w:id="262" w:name="_Toc150480766"/>
      <w:r/>
      <w:bookmarkStart w:id="263" w:name="_Toc164229223"/>
      <w:r/>
      <w:bookmarkStart w:id="264" w:name="_Toc127151528"/>
      <w:r/>
      <w:bookmarkStart w:id="265" w:name="_Toc226309772"/>
      <w:r/>
      <w:bookmarkStart w:id="266" w:name="_Toc226965801"/>
      <w:r/>
      <w:bookmarkStart w:id="267" w:name="_Toc151190155"/>
      <w:r/>
      <w:bookmarkStart w:id="268" w:name="_Toc127161442"/>
      <w:r/>
      <w:bookmarkStart w:id="269" w:name="_Toc150774733"/>
      <w:r/>
      <w:bookmarkStart w:id="270" w:name="_Toc226965718"/>
      <w:r/>
      <w:bookmarkStart w:id="271" w:name="_Toc195842893"/>
      <w:r/>
      <w:bookmarkStart w:id="272" w:name="_Ref467306676"/>
      <w:r/>
      <w:bookmarkStart w:id="273" w:name="_Toc226337224"/>
      <w:r/>
      <w:bookmarkStart w:id="274" w:name="_Toc516367022"/>
      <w:r/>
      <w:bookmarkStart w:id="275" w:name="_Ref467306195"/>
      <w:r/>
      <w:bookmarkStart w:id="276" w:name="_Toc151193770"/>
      <w:r/>
      <w:bookmarkStart w:id="277" w:name="_Toc142311030"/>
      <w:r/>
      <w:bookmarkStart w:id="278" w:name="_Toc151193698"/>
      <w:r/>
      <w:bookmarkStart w:id="279" w:name="_Toc305158796"/>
      <w:r/>
      <w:bookmarkStart w:id="280" w:name="_Toc150774628"/>
      <w:r/>
      <w:bookmarkStart w:id="281" w:name="_Toc164608642"/>
      <w:r/>
      <w:bookmarkStart w:id="282" w:name="_Toc164229369"/>
      <w:r/>
      <w:bookmarkStart w:id="283" w:name="_Toc264969218"/>
      <w:r>
        <w:rPr>
          <w:rFonts w:hint="eastAsia" w:ascii="宋体" w:hAnsi="宋体" w:cs="宋体"/>
          <w:b/>
          <w:sz w:val="24"/>
        </w:rPr>
        <w:t xml:space="preserve">投标文件</w:t>
      </w:r>
      <w:bookmarkEnd w:id="272"/>
      <w:r/>
      <w:bookmarkEnd w:id="274"/>
      <w:r/>
      <w:bookmarkEnd w:id="275"/>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3"/>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51190157"/>
      <w:r/>
      <w:bookmarkStart w:id="287" w:name="_Toc164229371"/>
      <w:r/>
      <w:bookmarkStart w:id="288" w:name="_Toc520356155"/>
      <w:r/>
      <w:bookmarkStart w:id="289" w:name="_Toc164608799"/>
      <w:r/>
      <w:bookmarkStart w:id="290" w:name="_Toc150509281"/>
      <w:r/>
      <w:bookmarkStart w:id="291" w:name="_Toc127161444"/>
      <w:r/>
      <w:bookmarkStart w:id="292" w:name="_Toc151193918"/>
      <w:r/>
      <w:bookmarkStart w:id="293" w:name="_Toc127151731"/>
      <w:r/>
      <w:bookmarkStart w:id="294" w:name="_Toc164351624"/>
      <w:r/>
      <w:bookmarkStart w:id="295" w:name="_Toc149720823"/>
      <w:r/>
      <w:bookmarkStart w:id="296" w:name="_Toc151193700"/>
      <w:r/>
      <w:bookmarkStart w:id="297" w:name="_Toc151193628"/>
      <w:r/>
      <w:bookmarkStart w:id="298" w:name="_Toc164608644"/>
      <w:r/>
      <w:bookmarkStart w:id="299" w:name="_Toc151193844"/>
      <w:r/>
      <w:bookmarkStart w:id="300" w:name="_Toc164229225"/>
      <w:r/>
      <w:bookmarkStart w:id="301" w:name="_Toc150774630"/>
      <w:r/>
      <w:bookmarkStart w:id="302" w:name="_Toc151193772"/>
      <w:r/>
      <w:bookmarkStart w:id="303" w:name="_Toc142311032"/>
      <w:r/>
      <w:bookmarkStart w:id="304" w:name="_Toc150774735"/>
      <w:r/>
      <w:bookmarkStart w:id="305" w:name="_Toc195842895"/>
      <w:r/>
      <w:bookmarkStart w:id="306" w:name="_Toc12715153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64969221"/>
      <w:r/>
      <w:bookmarkStart w:id="308" w:name="_Toc164351625"/>
      <w:r/>
      <w:bookmarkStart w:id="309" w:name="_Toc520356156"/>
      <w:r/>
      <w:bookmarkStart w:id="310" w:name="_Toc164608800"/>
      <w:r/>
      <w:bookmarkStart w:id="311" w:name="_Toc149720824"/>
      <w:r/>
      <w:bookmarkStart w:id="312" w:name="_Toc150774736"/>
      <w:r/>
      <w:bookmarkStart w:id="313" w:name="_Toc164229226"/>
      <w:r/>
      <w:bookmarkStart w:id="314" w:name="_Toc226337227"/>
      <w:r/>
      <w:bookmarkStart w:id="315" w:name="_Toc142311033"/>
      <w:r/>
      <w:bookmarkStart w:id="316" w:name="_Toc226965721"/>
      <w:r/>
      <w:bookmarkStart w:id="317" w:name="_Toc151193919"/>
      <w:r/>
      <w:bookmarkStart w:id="318" w:name="_Toc127151531"/>
      <w:r/>
      <w:bookmarkStart w:id="319" w:name="_Ref467306513"/>
      <w:r/>
      <w:bookmarkStart w:id="320" w:name="_Toc305158799"/>
      <w:r/>
      <w:bookmarkStart w:id="321" w:name="_Toc151193845"/>
      <w:r/>
      <w:bookmarkStart w:id="322" w:name="_Toc305158873"/>
      <w:r/>
      <w:bookmarkStart w:id="323" w:name="_Toc151193773"/>
      <w:r/>
      <w:bookmarkStart w:id="324" w:name="_Toc195842896"/>
      <w:r/>
      <w:bookmarkStart w:id="325" w:name="_Toc151193629"/>
      <w:r/>
      <w:bookmarkStart w:id="326" w:name="_Toc150480769"/>
      <w:r/>
      <w:bookmarkStart w:id="327" w:name="_Toc151190158"/>
      <w:r/>
      <w:bookmarkStart w:id="328" w:name="_Toc150509282"/>
      <w:r/>
      <w:bookmarkStart w:id="329" w:name="_Toc150774631"/>
      <w:r/>
      <w:bookmarkStart w:id="330" w:name="_Toc127161445"/>
      <w:r/>
      <w:bookmarkStart w:id="331" w:name="_Toc226309775"/>
      <w:r/>
      <w:bookmarkStart w:id="332" w:name="_Toc164229372"/>
      <w:r/>
      <w:bookmarkStart w:id="333" w:name="_Toc164608645"/>
      <w:r/>
      <w:bookmarkStart w:id="334" w:name="_Toc151193701"/>
      <w:r/>
      <w:bookmarkStart w:id="335" w:name="_Toc265228369"/>
      <w:r/>
      <w:bookmarkStart w:id="336" w:name="_Toc127151732"/>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973"/>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0509283"/>
      <w:r/>
      <w:bookmarkStart w:id="339" w:name="_Toc226965805"/>
      <w:r/>
      <w:bookmarkStart w:id="340" w:name="_Toc151193774"/>
      <w:r/>
      <w:bookmarkStart w:id="341" w:name="_Toc151193846"/>
      <w:r/>
      <w:bookmarkStart w:id="342" w:name="_Toc142311034"/>
      <w:r/>
      <w:bookmarkStart w:id="343" w:name="_Toc305158874"/>
      <w:r/>
      <w:bookmarkStart w:id="344" w:name="_Toc151190159"/>
      <w:r/>
      <w:bookmarkStart w:id="345" w:name="_Toc195842897"/>
      <w:r/>
      <w:bookmarkStart w:id="346" w:name="_Toc150774737"/>
      <w:r/>
      <w:bookmarkStart w:id="347" w:name="_Toc520356157"/>
      <w:r/>
      <w:bookmarkStart w:id="348" w:name="_Toc226309776"/>
      <w:r/>
      <w:bookmarkStart w:id="349" w:name="_Toc164351626"/>
      <w:r/>
      <w:bookmarkStart w:id="350" w:name="_Toc164229373"/>
      <w:r/>
      <w:bookmarkStart w:id="351" w:name="_Toc226337228"/>
      <w:r/>
      <w:bookmarkStart w:id="352" w:name="_Toc150480770"/>
      <w:r/>
      <w:bookmarkStart w:id="353" w:name="_Toc164608646"/>
      <w:r/>
      <w:bookmarkStart w:id="354" w:name="_Toc265228370"/>
      <w:r/>
      <w:bookmarkStart w:id="355" w:name="_Toc164608801"/>
      <w:r/>
      <w:bookmarkStart w:id="356" w:name="_Toc151193630"/>
      <w:r/>
      <w:bookmarkStart w:id="357" w:name="_Toc264969222"/>
      <w:r/>
      <w:bookmarkStart w:id="358" w:name="_Toc164229227"/>
      <w:r/>
      <w:bookmarkStart w:id="359" w:name="_Toc151193702"/>
      <w:r/>
      <w:bookmarkStart w:id="360" w:name="_Toc226965722"/>
      <w:r/>
      <w:bookmarkStart w:id="361" w:name="_Toc151193920"/>
      <w:r/>
      <w:bookmarkStart w:id="362" w:name="_Toc127151532"/>
      <w:r/>
      <w:bookmarkStart w:id="363" w:name="_Toc149720825"/>
      <w:r/>
      <w:bookmarkStart w:id="364" w:name="_Toc305158800"/>
      <w:r/>
      <w:bookmarkStart w:id="365" w:name="_Toc127151733"/>
      <w:r/>
      <w:bookmarkStart w:id="366" w:name="_Toc127161446"/>
      <w:r/>
      <w:bookmarkStart w:id="367" w:name="_Toc15077463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738"/>
      <w:r/>
      <w:bookmarkStart w:id="369" w:name="_Toc127151734"/>
      <w:r/>
      <w:bookmarkStart w:id="370" w:name="_Toc226965723"/>
      <w:r/>
      <w:bookmarkStart w:id="371" w:name="_Toc264969223"/>
      <w:r/>
      <w:bookmarkStart w:id="372" w:name="_Toc150509284"/>
      <w:r/>
      <w:bookmarkStart w:id="373" w:name="_Toc150480771"/>
      <w:r/>
      <w:bookmarkStart w:id="374" w:name="_Toc150774633"/>
      <w:r/>
      <w:bookmarkStart w:id="375" w:name="_Toc164229228"/>
      <w:r/>
      <w:bookmarkStart w:id="376" w:name="_Toc164608647"/>
      <w:r/>
      <w:bookmarkStart w:id="377" w:name="_Toc127151533"/>
      <w:r/>
      <w:bookmarkStart w:id="378" w:name="_Toc151193703"/>
      <w:r/>
      <w:bookmarkStart w:id="379" w:name="_Toc226965806"/>
      <w:r/>
      <w:bookmarkStart w:id="380" w:name="_Toc164608802"/>
      <w:r/>
      <w:bookmarkStart w:id="381" w:name="_Toc127161447"/>
      <w:r/>
      <w:bookmarkStart w:id="382" w:name="_Toc151193775"/>
      <w:r/>
      <w:bookmarkStart w:id="383" w:name="_Toc164351627"/>
      <w:r/>
      <w:bookmarkStart w:id="384" w:name="_Toc151193631"/>
      <w:r/>
      <w:bookmarkStart w:id="385" w:name="_Toc164229374"/>
      <w:r/>
      <w:bookmarkStart w:id="386" w:name="_Toc142311035"/>
      <w:r/>
      <w:bookmarkStart w:id="387" w:name="_Toc226309777"/>
      <w:r/>
      <w:bookmarkStart w:id="388" w:name="_Toc265228371"/>
      <w:r/>
      <w:bookmarkStart w:id="389" w:name="_Toc520356158"/>
      <w:r/>
      <w:bookmarkStart w:id="390" w:name="_Toc149720826"/>
      <w:r/>
      <w:bookmarkStart w:id="391" w:name="_Toc226337229"/>
      <w:r/>
      <w:bookmarkStart w:id="392" w:name="_Toc305158801"/>
      <w:r/>
      <w:bookmarkStart w:id="393" w:name="_Toc151193921"/>
      <w:r/>
      <w:bookmarkStart w:id="394" w:name="_Toc151193847"/>
      <w:r/>
      <w:bookmarkStart w:id="395" w:name="_Toc305158875"/>
      <w:r/>
      <w:bookmarkStart w:id="396" w:name="_Toc195842898"/>
      <w:r/>
      <w:bookmarkStart w:id="397" w:name="_Toc151190160"/>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922"/>
      <w:r/>
      <w:bookmarkStart w:id="399" w:name="_Toc305158876"/>
      <w:r/>
      <w:bookmarkStart w:id="400" w:name="_Toc226309778"/>
      <w:r/>
      <w:bookmarkStart w:id="401" w:name="_Toc151193776"/>
      <w:r/>
      <w:bookmarkStart w:id="402" w:name="_Toc151193704"/>
      <w:r/>
      <w:bookmarkStart w:id="403" w:name="_Toc226965807"/>
      <w:r/>
      <w:bookmarkStart w:id="404" w:name="_Toc226337230"/>
      <w:r/>
      <w:bookmarkStart w:id="405" w:name="_Toc151193848"/>
      <w:r/>
      <w:bookmarkStart w:id="406" w:name="_Toc150480772"/>
      <w:r/>
      <w:bookmarkStart w:id="407" w:name="_Toc151193632"/>
      <w:r/>
      <w:bookmarkStart w:id="408" w:name="_Toc195842899"/>
      <w:r/>
      <w:bookmarkStart w:id="409" w:name="_Toc150509285"/>
      <w:r/>
      <w:bookmarkStart w:id="410" w:name="_Toc520356159"/>
      <w:r/>
      <w:bookmarkStart w:id="411" w:name="_Toc142311036"/>
      <w:r/>
      <w:bookmarkStart w:id="412" w:name="_Toc264969224"/>
      <w:r/>
      <w:bookmarkStart w:id="413" w:name="_Toc226965724"/>
      <w:r/>
      <w:bookmarkStart w:id="414" w:name="_Toc150774739"/>
      <w:r/>
      <w:bookmarkStart w:id="415" w:name="_Toc127151534"/>
      <w:r/>
      <w:bookmarkStart w:id="416" w:name="_Toc305158802"/>
      <w:r/>
      <w:bookmarkStart w:id="417" w:name="_Toc150774634"/>
      <w:r/>
      <w:bookmarkStart w:id="418" w:name="_Toc265228372"/>
      <w:r/>
      <w:bookmarkStart w:id="419" w:name="_Toc151190161"/>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973"/>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975"/>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774740"/>
      <w:r/>
      <w:bookmarkStart w:id="421" w:name="_Toc164351629"/>
      <w:r/>
      <w:bookmarkStart w:id="422" w:name="_Toc150509286"/>
      <w:r/>
      <w:bookmarkStart w:id="423" w:name="_Toc195842900"/>
      <w:r/>
      <w:bookmarkStart w:id="424" w:name="_Toc164608649"/>
      <w:r/>
      <w:bookmarkStart w:id="425" w:name="_Toc305158803"/>
      <w:r/>
      <w:bookmarkStart w:id="426" w:name="_Toc149720828"/>
      <w:r/>
      <w:bookmarkStart w:id="427" w:name="_Toc150480773"/>
      <w:r/>
      <w:bookmarkStart w:id="428" w:name="_Toc226309779"/>
      <w:r/>
      <w:bookmarkStart w:id="429" w:name="_Toc151190162"/>
      <w:r/>
      <w:bookmarkStart w:id="430" w:name="_Toc151193849"/>
      <w:r/>
      <w:bookmarkStart w:id="431" w:name="_Toc151193705"/>
      <w:r/>
      <w:bookmarkStart w:id="432" w:name="_Toc142311037"/>
      <w:r/>
      <w:bookmarkStart w:id="433" w:name="_Toc164229376"/>
      <w:r/>
      <w:bookmarkStart w:id="434" w:name="_Toc151193923"/>
      <w:r/>
      <w:bookmarkStart w:id="435" w:name="_Toc226337231"/>
      <w:r/>
      <w:bookmarkStart w:id="436" w:name="_Toc226965808"/>
      <w:r/>
      <w:bookmarkStart w:id="437" w:name="_Toc264969225"/>
      <w:r/>
      <w:bookmarkStart w:id="438" w:name="_Toc127161449"/>
      <w:r/>
      <w:bookmarkStart w:id="439" w:name="_Toc151193777"/>
      <w:r/>
      <w:bookmarkStart w:id="440" w:name="_Toc520356160"/>
      <w:r/>
      <w:bookmarkStart w:id="441" w:name="_Toc127151736"/>
      <w:r/>
      <w:bookmarkStart w:id="442" w:name="_Toc305158877"/>
      <w:r/>
      <w:bookmarkStart w:id="443" w:name="_Toc226965725"/>
      <w:r/>
      <w:bookmarkStart w:id="444" w:name="_Toc164229230"/>
      <w:r/>
      <w:bookmarkStart w:id="445" w:name="_Toc164608804"/>
      <w:r/>
      <w:bookmarkStart w:id="446" w:name="_Toc265228373"/>
      <w:r/>
      <w:bookmarkStart w:id="447" w:name="_Toc151193633"/>
      <w:r/>
      <w:bookmarkStart w:id="448" w:name="_Toc127151535"/>
      <w:r/>
      <w:bookmarkStart w:id="449" w:name="_Toc1507746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608805"/>
      <w:r/>
      <w:bookmarkStart w:id="451" w:name="_Toc164351630"/>
      <w:r/>
      <w:bookmarkStart w:id="452" w:name="_Toc305158804"/>
      <w:r/>
      <w:bookmarkStart w:id="453" w:name="_Toc151193778"/>
      <w:r/>
      <w:bookmarkStart w:id="454" w:name="_Toc226337232"/>
      <w:r/>
      <w:bookmarkStart w:id="455" w:name="_Toc226965809"/>
      <w:r/>
      <w:bookmarkStart w:id="456" w:name="_Toc127161450"/>
      <w:r/>
      <w:bookmarkStart w:id="457" w:name="_Toc305158878"/>
      <w:r/>
      <w:bookmarkStart w:id="458" w:name="_Toc151193706"/>
      <w:r/>
      <w:bookmarkStart w:id="459" w:name="_Toc195842901"/>
      <w:r/>
      <w:bookmarkStart w:id="460" w:name="_Toc226965726"/>
      <w:r/>
      <w:bookmarkStart w:id="461" w:name="_Toc149720829"/>
      <w:r/>
      <w:bookmarkStart w:id="462" w:name="_Toc151190163"/>
      <w:r/>
      <w:bookmarkStart w:id="463" w:name="_Toc142311038"/>
      <w:r/>
      <w:bookmarkStart w:id="464" w:name="_Toc164608650"/>
      <w:r/>
      <w:bookmarkStart w:id="465" w:name="_Toc150774636"/>
      <w:r/>
      <w:bookmarkStart w:id="466" w:name="_Toc150774741"/>
      <w:r/>
      <w:bookmarkStart w:id="467" w:name="_Toc151193924"/>
      <w:r/>
      <w:bookmarkStart w:id="468" w:name="_Toc264969226"/>
      <w:r/>
      <w:bookmarkStart w:id="469" w:name="_Toc150509287"/>
      <w:r/>
      <w:bookmarkStart w:id="470" w:name="_Toc151193634"/>
      <w:r/>
      <w:bookmarkStart w:id="471" w:name="_Toc151193850"/>
      <w:r/>
      <w:bookmarkStart w:id="472" w:name="_Toc520356161"/>
      <w:r/>
      <w:bookmarkStart w:id="473" w:name="_Toc127151536"/>
      <w:r/>
      <w:bookmarkStart w:id="474" w:name="_Toc226309780"/>
      <w:r/>
      <w:bookmarkStart w:id="475" w:name="_Toc164229377"/>
      <w:r/>
      <w:bookmarkStart w:id="476" w:name="_Toc150480774"/>
      <w:r/>
      <w:bookmarkStart w:id="477" w:name="_Toc127151737"/>
      <w:r/>
      <w:bookmarkStart w:id="478" w:name="_Toc164229231"/>
      <w:r/>
      <w:bookmarkStart w:id="479" w:name="_Toc265228374"/>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64351631"/>
      <w:r/>
      <w:bookmarkStart w:id="481" w:name="_Toc127161451"/>
      <w:r/>
      <w:bookmarkStart w:id="482" w:name="_Toc151193635"/>
      <w:r/>
      <w:bookmarkStart w:id="483" w:name="_Toc305158805"/>
      <w:r/>
      <w:bookmarkStart w:id="484" w:name="_Toc151193707"/>
      <w:r/>
      <w:bookmarkStart w:id="485" w:name="_Toc151193925"/>
      <w:r/>
      <w:bookmarkStart w:id="486" w:name="_Toc164229232"/>
      <w:r/>
      <w:bookmarkStart w:id="487" w:name="_Toc226337233"/>
      <w:r/>
      <w:bookmarkStart w:id="488" w:name="_Toc127151537"/>
      <w:r/>
      <w:bookmarkStart w:id="489" w:name="_Toc151193779"/>
      <w:r/>
      <w:bookmarkStart w:id="490" w:name="_Toc151193851"/>
      <w:r/>
      <w:bookmarkStart w:id="491" w:name="_Toc150480775"/>
      <w:r/>
      <w:bookmarkStart w:id="492" w:name="_Toc151190164"/>
      <w:r/>
      <w:bookmarkStart w:id="493" w:name="_Toc150774637"/>
      <w:r/>
      <w:bookmarkStart w:id="494" w:name="_Toc520356162"/>
      <w:r/>
      <w:bookmarkStart w:id="495" w:name="_Toc305158879"/>
      <w:r/>
      <w:bookmarkStart w:id="496" w:name="_Toc150509288"/>
      <w:r/>
      <w:bookmarkStart w:id="497" w:name="_Toc164608651"/>
      <w:r/>
      <w:bookmarkStart w:id="498" w:name="_Toc195842902"/>
      <w:r/>
      <w:bookmarkStart w:id="499" w:name="_Toc226309781"/>
      <w:r/>
      <w:bookmarkStart w:id="500" w:name="_Toc127151738"/>
      <w:r/>
      <w:bookmarkStart w:id="501" w:name="_Toc265228375"/>
      <w:r/>
      <w:bookmarkStart w:id="502" w:name="_Toc164608806"/>
      <w:r/>
      <w:bookmarkStart w:id="503" w:name="_Toc164229378"/>
      <w:r/>
      <w:bookmarkStart w:id="504" w:name="_Toc150774742"/>
      <w:r/>
      <w:bookmarkStart w:id="505" w:name="_Toc142311039"/>
      <w:r/>
      <w:bookmarkStart w:id="506" w:name="_Toc149720830"/>
      <w:r/>
      <w:bookmarkStart w:id="507" w:name="_Toc226965727"/>
      <w:r/>
      <w:bookmarkStart w:id="508" w:name="_Toc226965810"/>
      <w:r/>
      <w:bookmarkStart w:id="509" w:name="_Toc26496922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973"/>
        <w:ind w:firstLine="480"/>
        <w:spacing w:line="360" w:lineRule="auto"/>
        <w:rPr>
          <w:rFonts w:hint="eastAsia" w:ascii="宋体" w:hAnsi="宋体" w:cs="宋体"/>
          <w:sz w:val="24"/>
        </w:rPr>
      </w:pPr>
      <w:r>
        <w:rPr>
          <w:rFonts w:hint="eastAsia" w:ascii="宋体" w:hAnsi="宋体" w:cs="宋体"/>
          <w:sz w:val="24"/>
        </w:rPr>
      </w:r>
      <w:r/>
    </w:p>
    <w:p>
      <w:pPr>
        <w:pStyle w:val="975"/>
        <w:ind w:firstLine="562"/>
        <w:spacing w:before="0" w:line="360" w:lineRule="auto"/>
        <w:rPr>
          <w:rFonts w:hint="eastAsia" w:ascii="宋体" w:hAnsi="宋体" w:eastAsia="宋体" w:cs="宋体"/>
          <w:sz w:val="28"/>
        </w:rPr>
      </w:pPr>
      <w:r/>
      <w:bookmarkStart w:id="510" w:name="_Toc150480776"/>
      <w:r/>
      <w:bookmarkStart w:id="511" w:name="_Toc226965811"/>
      <w:r/>
      <w:bookmarkStart w:id="512" w:name="_Toc142311040"/>
      <w:r/>
      <w:bookmarkStart w:id="513" w:name="_Toc150509289"/>
      <w:r/>
      <w:bookmarkStart w:id="514" w:name="_Toc305158880"/>
      <w:r/>
      <w:bookmarkStart w:id="515" w:name="_Toc520356163"/>
      <w:r/>
      <w:bookmarkStart w:id="516" w:name="_Toc226309782"/>
      <w:r/>
      <w:bookmarkStart w:id="517" w:name="_Toc226337234"/>
      <w:r/>
      <w:bookmarkStart w:id="518" w:name="_Toc151193708"/>
      <w:r/>
      <w:bookmarkStart w:id="519" w:name="_Toc226965728"/>
      <w:r/>
      <w:bookmarkStart w:id="520" w:name="_Toc265228376"/>
      <w:r/>
      <w:bookmarkStart w:id="521" w:name="_Toc264969228"/>
      <w:r/>
      <w:bookmarkStart w:id="522" w:name="_Toc150774638"/>
      <w:r/>
      <w:bookmarkStart w:id="523" w:name="_Toc151190165"/>
      <w:r/>
      <w:bookmarkStart w:id="524" w:name="_Toc151193852"/>
      <w:r/>
      <w:bookmarkStart w:id="525" w:name="_Toc151193926"/>
      <w:r/>
      <w:bookmarkStart w:id="526" w:name="_Toc151193780"/>
      <w:r/>
      <w:bookmarkStart w:id="527" w:name="_Toc195842903"/>
      <w:r/>
      <w:bookmarkStart w:id="528" w:name="_Toc127151538"/>
      <w:r/>
      <w:bookmarkStart w:id="529" w:name="_Toc151193636"/>
      <w:r/>
      <w:bookmarkStart w:id="530" w:name="_Toc150774743"/>
      <w:r/>
      <w:bookmarkStart w:id="531" w:name="_Toc30515880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0774744"/>
      <w:r/>
      <w:bookmarkStart w:id="533" w:name="_Toc151193781"/>
      <w:r/>
      <w:bookmarkStart w:id="534" w:name="_Toc305158807"/>
      <w:r/>
      <w:bookmarkStart w:id="535" w:name="_Toc127161453"/>
      <w:r/>
      <w:bookmarkStart w:id="536" w:name="_Toc150480777"/>
      <w:r/>
      <w:bookmarkStart w:id="537" w:name="_Toc150774639"/>
      <w:r/>
      <w:bookmarkStart w:id="538" w:name="_Toc195842904"/>
      <w:r/>
      <w:bookmarkStart w:id="539" w:name="_Toc149720832"/>
      <w:r/>
      <w:bookmarkStart w:id="540" w:name="_Toc265228377"/>
      <w:r/>
      <w:bookmarkStart w:id="541" w:name="_Toc164608653"/>
      <w:r/>
      <w:bookmarkStart w:id="542" w:name="_Toc151193709"/>
      <w:r/>
      <w:bookmarkStart w:id="543" w:name="_Toc151193637"/>
      <w:r/>
      <w:bookmarkStart w:id="544" w:name="_Toc150509290"/>
      <w:r/>
      <w:bookmarkStart w:id="545" w:name="_Toc164229234"/>
      <w:r/>
      <w:bookmarkStart w:id="546" w:name="_Toc127151539"/>
      <w:r/>
      <w:bookmarkStart w:id="547" w:name="_Toc151193927"/>
      <w:r/>
      <w:bookmarkStart w:id="548" w:name="_Toc127151740"/>
      <w:r/>
      <w:bookmarkStart w:id="549" w:name="_Toc520356164"/>
      <w:r/>
      <w:bookmarkStart w:id="550" w:name="_Toc226965812"/>
      <w:r/>
      <w:bookmarkStart w:id="551" w:name="_Toc151193853"/>
      <w:r/>
      <w:bookmarkStart w:id="552" w:name="_Toc164608808"/>
      <w:r/>
      <w:bookmarkStart w:id="553" w:name="_Toc151190166"/>
      <w:r/>
      <w:bookmarkStart w:id="554" w:name="_Toc164351633"/>
      <w:r/>
      <w:bookmarkStart w:id="555" w:name="_Toc226965729"/>
      <w:r/>
      <w:bookmarkStart w:id="556" w:name="_Toc226309783"/>
      <w:r/>
      <w:bookmarkStart w:id="557" w:name="_Toc305158881"/>
      <w:r/>
      <w:bookmarkStart w:id="558" w:name="_Toc264969229"/>
      <w:r/>
      <w:bookmarkStart w:id="559" w:name="_Toc226337235"/>
      <w:r/>
      <w:bookmarkStart w:id="560" w:name="_Toc142311041"/>
      <w:r/>
      <w:bookmarkStart w:id="561" w:name="_Toc164229380"/>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973"/>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97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97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97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97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973"/>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26965813"/>
      <w:r/>
      <w:bookmarkStart w:id="564" w:name="_Toc151193854"/>
      <w:r/>
      <w:bookmarkStart w:id="565" w:name="_Toc149720833"/>
      <w:r/>
      <w:bookmarkStart w:id="566" w:name="_Toc164229381"/>
      <w:r/>
      <w:bookmarkStart w:id="567" w:name="_Toc127161454"/>
      <w:r/>
      <w:bookmarkStart w:id="568" w:name="_Toc264969230"/>
      <w:r/>
      <w:bookmarkStart w:id="569" w:name="_Toc195842905"/>
      <w:r/>
      <w:bookmarkStart w:id="570" w:name="_Toc164229235"/>
      <w:r/>
      <w:bookmarkStart w:id="571" w:name="_Toc226337236"/>
      <w:r/>
      <w:bookmarkStart w:id="572" w:name="_Toc151193782"/>
      <w:r/>
      <w:bookmarkStart w:id="573" w:name="_Toc226965730"/>
      <w:r/>
      <w:bookmarkStart w:id="574" w:name="_Toc127151741"/>
      <w:r/>
      <w:bookmarkStart w:id="575" w:name="_Toc142311042"/>
      <w:r/>
      <w:bookmarkStart w:id="576" w:name="_Toc265228378"/>
      <w:r/>
      <w:bookmarkStart w:id="577" w:name="_Toc164351634"/>
      <w:r/>
      <w:bookmarkStart w:id="578" w:name="_Toc127151540"/>
      <w:r/>
      <w:bookmarkStart w:id="579" w:name="_Toc151193710"/>
      <w:r/>
      <w:bookmarkStart w:id="580" w:name="_Toc150509291"/>
      <w:r/>
      <w:bookmarkStart w:id="581" w:name="_Toc151193638"/>
      <w:r/>
      <w:bookmarkStart w:id="582" w:name="_Toc151190167"/>
      <w:r/>
      <w:bookmarkStart w:id="583" w:name="_Toc150774640"/>
      <w:r/>
      <w:bookmarkStart w:id="584" w:name="_Toc151193928"/>
      <w:r/>
      <w:bookmarkStart w:id="585" w:name="_Toc164608654"/>
      <w:r/>
      <w:bookmarkStart w:id="586" w:name="_Toc305158882"/>
      <w:r/>
      <w:bookmarkStart w:id="587" w:name="_Toc226309784"/>
      <w:r/>
      <w:bookmarkStart w:id="588" w:name="_Toc150480778"/>
      <w:r/>
      <w:bookmarkStart w:id="589" w:name="_Toc164608809"/>
      <w:r/>
      <w:bookmarkStart w:id="590" w:name="_Toc305158808"/>
      <w:r/>
      <w:bookmarkStart w:id="591" w:name="_Toc150774745"/>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973"/>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75"/>
        <w:ind w:firstLine="562"/>
        <w:spacing w:before="0" w:line="360" w:lineRule="auto"/>
        <w:rPr>
          <w:rFonts w:hint="eastAsia" w:ascii="宋体" w:hAnsi="宋体" w:eastAsia="宋体" w:cs="宋体"/>
          <w:sz w:val="28"/>
        </w:rPr>
      </w:pPr>
      <w:r/>
      <w:bookmarkStart w:id="594" w:name="_Toc150480783"/>
      <w:r/>
      <w:bookmarkStart w:id="595" w:name="_Toc150774645"/>
      <w:r/>
      <w:bookmarkStart w:id="596" w:name="_Toc226965818"/>
      <w:r/>
      <w:bookmarkStart w:id="597" w:name="_Toc226309789"/>
      <w:r/>
      <w:bookmarkStart w:id="598" w:name="_Toc127151545"/>
      <w:r/>
      <w:bookmarkStart w:id="599" w:name="_Toc151193643"/>
      <w:r/>
      <w:bookmarkStart w:id="600" w:name="_Toc151193787"/>
      <w:r/>
      <w:bookmarkStart w:id="601" w:name="_Toc264969235"/>
      <w:r/>
      <w:bookmarkStart w:id="602" w:name="_Toc150509296"/>
      <w:r/>
      <w:bookmarkStart w:id="603" w:name="_Toc305158887"/>
      <w:r/>
      <w:bookmarkStart w:id="604" w:name="_Toc226965735"/>
      <w:r/>
      <w:bookmarkStart w:id="605" w:name="_Toc151190172"/>
      <w:r/>
      <w:bookmarkStart w:id="606" w:name="_Toc150774750"/>
      <w:r/>
      <w:bookmarkStart w:id="607" w:name="_Toc151193715"/>
      <w:r/>
      <w:bookmarkStart w:id="608" w:name="_Toc151193933"/>
      <w:r/>
      <w:bookmarkStart w:id="609" w:name="_Toc151193859"/>
      <w:r/>
      <w:bookmarkStart w:id="610" w:name="_Toc305158813"/>
      <w:r/>
      <w:bookmarkStart w:id="611" w:name="_Toc195842910"/>
      <w:r/>
      <w:bookmarkStart w:id="612" w:name="_Toc142311047"/>
      <w:r/>
      <w:bookmarkStart w:id="613" w:name="_Toc226337241"/>
      <w:r/>
      <w:bookmarkStart w:id="614" w:name="_Toc26522838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820"/>
      <w:r/>
      <w:bookmarkStart w:id="616" w:name="_Toc150774647"/>
      <w:r/>
      <w:bookmarkStart w:id="617" w:name="_Toc151193717"/>
      <w:r/>
      <w:bookmarkStart w:id="618" w:name="_Toc151193789"/>
      <w:r/>
      <w:bookmarkStart w:id="619" w:name="_Toc150774752"/>
      <w:r/>
      <w:bookmarkStart w:id="620" w:name="_Toc164229242"/>
      <w:r/>
      <w:bookmarkStart w:id="621" w:name="_Toc265228385"/>
      <w:r/>
      <w:bookmarkStart w:id="622" w:name="_Toc150509298"/>
      <w:r/>
      <w:bookmarkStart w:id="623" w:name="_Toc305158815"/>
      <w:r/>
      <w:bookmarkStart w:id="624" w:name="_Toc264969237"/>
      <w:r/>
      <w:bookmarkStart w:id="625" w:name="_Toc151193935"/>
      <w:r/>
      <w:bookmarkStart w:id="626" w:name="_Toc305158889"/>
      <w:r/>
      <w:bookmarkStart w:id="627" w:name="_Toc151193861"/>
      <w:r/>
      <w:bookmarkStart w:id="628" w:name="_Toc226309791"/>
      <w:r/>
      <w:bookmarkStart w:id="629" w:name="_Toc150480785"/>
      <w:r/>
      <w:bookmarkStart w:id="630" w:name="_Toc164351641"/>
      <w:r/>
      <w:bookmarkStart w:id="631" w:name="_Toc226337243"/>
      <w:r/>
      <w:bookmarkStart w:id="632" w:name="_Toc149720840"/>
      <w:r/>
      <w:bookmarkStart w:id="633" w:name="_Toc142311049"/>
      <w:r/>
      <w:bookmarkStart w:id="634" w:name="_Toc226965737"/>
      <w:r/>
      <w:bookmarkStart w:id="635" w:name="_Toc151190174"/>
      <w:r/>
      <w:bookmarkStart w:id="636" w:name="_Toc151193645"/>
      <w:r/>
      <w:bookmarkStart w:id="637" w:name="_Toc127151547"/>
      <w:r/>
      <w:bookmarkStart w:id="638" w:name="_Toc127161461"/>
      <w:r/>
      <w:bookmarkStart w:id="639" w:name="_Toc195842912"/>
      <w:r/>
      <w:bookmarkStart w:id="640" w:name="_Toc164229388"/>
      <w:r/>
      <w:bookmarkStart w:id="641" w:name="_Toc164608661"/>
      <w:r/>
      <w:bookmarkStart w:id="642" w:name="_Toc164608816"/>
      <w:r/>
      <w:bookmarkStart w:id="643" w:name="_Toc127151748"/>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26965822"/>
      <w:r/>
      <w:bookmarkStart w:id="645" w:name="_Toc226309793"/>
      <w:r/>
      <w:bookmarkStart w:id="646" w:name="_Toc226337245"/>
      <w:r/>
      <w:bookmarkStart w:id="647" w:name="_Toc305158891"/>
      <w:r/>
      <w:bookmarkStart w:id="648" w:name="_Toc520356176"/>
      <w:r/>
      <w:bookmarkStart w:id="649" w:name="_Ref467307090"/>
      <w:r/>
      <w:bookmarkStart w:id="650" w:name="_Toc195842914"/>
      <w:r/>
      <w:bookmarkStart w:id="651" w:name="_Toc150509300"/>
      <w:r/>
      <w:bookmarkStart w:id="652" w:name="_Toc127151549"/>
      <w:r/>
      <w:bookmarkStart w:id="653" w:name="_Toc150774754"/>
      <w:r/>
      <w:bookmarkStart w:id="654" w:name="_Toc164229390"/>
      <w:r/>
      <w:bookmarkStart w:id="655" w:name="_Toc151193937"/>
      <w:r/>
      <w:bookmarkStart w:id="656" w:name="_Toc150480787"/>
      <w:r/>
      <w:bookmarkStart w:id="657" w:name="_Toc226965739"/>
      <w:r/>
      <w:bookmarkStart w:id="658" w:name="_Toc142311051"/>
      <w:r/>
      <w:bookmarkStart w:id="659" w:name="_Toc151193863"/>
      <w:r/>
      <w:bookmarkStart w:id="660" w:name="_Toc151193791"/>
      <w:r/>
      <w:bookmarkStart w:id="661" w:name="_Toc164608818"/>
      <w:r/>
      <w:bookmarkStart w:id="662" w:name="_Toc265228387"/>
      <w:r/>
      <w:bookmarkStart w:id="663" w:name="_Toc164351643"/>
      <w:r/>
      <w:bookmarkStart w:id="664" w:name="_Toc151190176"/>
      <w:r/>
      <w:bookmarkStart w:id="665" w:name="_Toc150774649"/>
      <w:r/>
      <w:bookmarkStart w:id="666" w:name="_Toc151193719"/>
      <w:r/>
      <w:bookmarkStart w:id="667" w:name="_Toc127161463"/>
      <w:r/>
      <w:bookmarkStart w:id="668" w:name="_Toc305158817"/>
      <w:r/>
      <w:bookmarkStart w:id="669" w:name="_Toc149720842"/>
      <w:r/>
      <w:bookmarkStart w:id="670" w:name="_Toc164229244"/>
      <w:r/>
      <w:bookmarkStart w:id="671" w:name="_Toc151193647"/>
      <w:r/>
      <w:bookmarkStart w:id="672" w:name="_Toc164608663"/>
      <w:r/>
      <w:bookmarkStart w:id="673" w:name="_Toc127151750"/>
      <w:r/>
      <w:bookmarkStart w:id="674" w:name="_Toc264969239"/>
      <w:r/>
      <w:bookmarkStart w:id="675" w:name="_Ref467306425"/>
      <w:r>
        <w:rPr>
          <w:rFonts w:hint="eastAsia" w:ascii="宋体" w:hAnsi="宋体" w:cs="宋体"/>
          <w:b/>
          <w:sz w:val="24"/>
        </w:rPr>
        <w:t xml:space="preserve">中标公告与中标通知书</w:t>
      </w:r>
      <w:bookmarkEnd w:id="647"/>
      <w:r/>
      <w:bookmarkEnd w:id="668"/>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973"/>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9"/>
      <w:r/>
      <w:bookmarkEnd w:id="670"/>
      <w:r/>
      <w:bookmarkEnd w:id="671"/>
      <w:r/>
      <w:bookmarkEnd w:id="672"/>
      <w:r/>
      <w:bookmarkEnd w:id="673"/>
      <w:r/>
      <w:bookmarkEnd w:id="674"/>
      <w:r/>
      <w:bookmarkStart w:id="676" w:name="_Toc142311052"/>
      <w:r/>
      <w:bookmarkStart w:id="677" w:name="_Toc151193938"/>
      <w:r/>
      <w:bookmarkStart w:id="678" w:name="_Toc127161464"/>
      <w:r/>
      <w:bookmarkStart w:id="679" w:name="_Toc150480788"/>
      <w:r/>
      <w:bookmarkStart w:id="680" w:name="_Toc164351644"/>
      <w:r/>
      <w:bookmarkStart w:id="681" w:name="_Toc264969240"/>
      <w:r/>
      <w:bookmarkStart w:id="682" w:name="_Toc127151751"/>
      <w:r/>
      <w:bookmarkStart w:id="683" w:name="_Toc127151550"/>
      <w:r/>
      <w:bookmarkStart w:id="684" w:name="_Toc151193792"/>
      <w:r/>
      <w:bookmarkStart w:id="685" w:name="_Toc226965823"/>
      <w:r/>
      <w:bookmarkStart w:id="686" w:name="_Toc226337246"/>
      <w:r/>
      <w:bookmarkStart w:id="687" w:name="_Ref467307204"/>
      <w:r/>
      <w:bookmarkStart w:id="688" w:name="_Toc164608664"/>
      <w:r/>
      <w:bookmarkStart w:id="689" w:name="_Toc226965740"/>
      <w:r/>
      <w:bookmarkStart w:id="690" w:name="_Toc151190177"/>
      <w:r/>
      <w:bookmarkStart w:id="691" w:name="_Ref467306978"/>
      <w:r/>
      <w:bookmarkStart w:id="692" w:name="_Toc164229391"/>
      <w:r/>
      <w:bookmarkStart w:id="693" w:name="_Toc149720843"/>
      <w:r/>
      <w:bookmarkStart w:id="694" w:name="_Toc226309794"/>
      <w:r/>
      <w:bookmarkStart w:id="695" w:name="_Toc164608819"/>
      <w:r/>
      <w:bookmarkStart w:id="696" w:name="_Toc195842915"/>
      <w:r/>
      <w:bookmarkStart w:id="697" w:name="_Toc520356175"/>
      <w:r/>
      <w:bookmarkStart w:id="698" w:name="_Toc151193648"/>
      <w:r/>
      <w:bookmarkStart w:id="699" w:name="_Toc151193720"/>
      <w:r/>
      <w:bookmarkStart w:id="700" w:name="_Toc151193864"/>
      <w:r/>
      <w:bookmarkStart w:id="701" w:name="_Toc150509301"/>
      <w:r/>
      <w:bookmarkStart w:id="702" w:name="_Toc265228388"/>
      <w:r/>
      <w:bookmarkStart w:id="703" w:name="_Toc150774755"/>
      <w:r/>
      <w:bookmarkStart w:id="704" w:name="_Toc164229245"/>
      <w:r/>
      <w:bookmarkStart w:id="705" w:name="_Ref467307062"/>
      <w:r/>
      <w:bookmarkStart w:id="706" w:name="_Ref467306377"/>
      <w:r/>
      <w:bookmarkStart w:id="707" w:name="_Toc150774650"/>
      <w:r/>
      <w:bookmarkStart w:id="708" w:name="_Toc305158818"/>
      <w:r/>
      <w:bookmarkStart w:id="709" w:name="_Toc30515889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8"/>
      <w:r/>
      <w:bookmarkEnd w:id="649"/>
      <w:r/>
      <w:bookmarkEnd w:id="675"/>
      <w:r>
        <w:rPr>
          <w:rFonts w:hint="eastAsia" w:ascii="宋体" w:hAnsi="宋体" w:cs="宋体"/>
          <w:b/>
          <w:sz w:val="24"/>
        </w:rPr>
        <w:t xml:space="preserve">询问与质疑</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973"/>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973"/>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49"/>
          <w:rFonts w:hint="eastAsia" w:ascii="宋体" w:hAnsi="宋体" w:cs="宋体"/>
          <w:color w:val="000000"/>
        </w:rPr>
        <w:t xml:space="preserve">http://gk</w:t>
      </w:r>
      <w:bookmarkStart w:id="710" w:name="_Hlt100654014"/>
      <w:r>
        <w:rPr>
          <w:rStyle w:val="1049"/>
          <w:rFonts w:hint="eastAsia" w:ascii="宋体" w:hAnsi="宋体" w:cs="宋体"/>
          <w:color w:val="000000"/>
        </w:rPr>
        <w:t xml:space="preserve">s</w:t>
      </w:r>
      <w:bookmarkEnd w:id="710"/>
      <w:r>
        <w:rPr>
          <w:rStyle w:val="1049"/>
          <w:rFonts w:hint="eastAsia" w:ascii="宋体" w:hAnsi="宋体" w:cs="宋体"/>
          <w:color w:val="000000"/>
        </w:rPr>
        <w:t xml:space="preserve">.m</w:t>
      </w:r>
      <w:bookmarkStart w:id="711" w:name="_Hlt100653994"/>
      <w:r/>
      <w:bookmarkStart w:id="712" w:name="_Hlt100653993"/>
      <w:r>
        <w:rPr>
          <w:rStyle w:val="1049"/>
          <w:rFonts w:hint="eastAsia" w:ascii="宋体" w:hAnsi="宋体" w:cs="宋体"/>
          <w:color w:val="000000"/>
        </w:rPr>
        <w:t xml:space="preserve">o</w:t>
      </w:r>
      <w:bookmarkEnd w:id="711"/>
      <w:r/>
      <w:bookmarkEnd w:id="712"/>
      <w:r>
        <w:rPr>
          <w:rStyle w:val="1049"/>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973"/>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73"/>
        <w:jc w:val="center"/>
        <w:spacing w:line="360" w:lineRule="auto"/>
        <w:rPr>
          <w:rFonts w:hint="eastAsia" w:ascii="宋体" w:hAnsi="宋体" w:cs="宋体"/>
          <w:b/>
          <w:sz w:val="36"/>
          <w:szCs w:val="36"/>
        </w:rPr>
        <w:outlineLvl w:val="0"/>
      </w:pPr>
      <w:r/>
      <w:bookmarkStart w:id="713" w:name="_Toc226965827"/>
      <w:r/>
      <w:bookmarkStart w:id="714" w:name="_Toc265228392"/>
      <w:r/>
      <w:bookmarkStart w:id="715" w:name="_Toc226337250"/>
      <w:r/>
      <w:bookmarkStart w:id="716" w:name="_Toc150774759"/>
      <w:r/>
      <w:bookmarkStart w:id="717" w:name="_Toc353873934"/>
      <w:r/>
      <w:bookmarkStart w:id="718" w:name="_Toc127151554"/>
      <w:r/>
      <w:bookmarkStart w:id="719" w:name="_Toc305158822"/>
      <w:r/>
      <w:bookmarkStart w:id="720" w:name="_Toc150480792"/>
      <w:r/>
      <w:bookmarkStart w:id="721" w:name="_Toc353825544"/>
      <w:r/>
      <w:bookmarkStart w:id="722" w:name="_Toc142311056"/>
      <w:r/>
      <w:bookmarkStart w:id="723" w:name="_Toc305158896"/>
      <w:r/>
      <w:bookmarkStart w:id="724" w:name="_Toc353873664"/>
      <w:r/>
      <w:bookmarkStart w:id="725" w:name="_Toc2649692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973"/>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973"/>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973"/>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973"/>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973"/>
        <w:jc w:val="left"/>
        <w:widowControl/>
        <w:rPr>
          <w:rFonts w:hint="eastAsia" w:ascii="宋体" w:hAnsi="宋体" w:cs="宋体"/>
          <w:sz w:val="24"/>
        </w:rPr>
      </w:pPr>
      <w:r>
        <w:rPr>
          <w:rFonts w:hint="eastAsia" w:ascii="宋体" w:hAnsi="宋体" w:cs="宋体"/>
          <w:sz w:val="24"/>
        </w:rPr>
      </w:r>
      <w:r/>
    </w:p>
    <w:p>
      <w:pPr>
        <w:pStyle w:val="973"/>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973"/>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973"/>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973"/>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973"/>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973"/>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973"/>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973"/>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973"/>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25550"/>
      <w:r/>
      <w:bookmarkStart w:id="732" w:name="_Toc127151779"/>
      <w:r/>
      <w:bookmarkStart w:id="733" w:name="_Toc127161490"/>
      <w:r/>
      <w:bookmarkStart w:id="734" w:name="_Toc353873940"/>
      <w:r>
        <w:rPr>
          <w:rFonts w:hint="eastAsia" w:ascii="宋体" w:hAnsi="宋体" w:cs="宋体"/>
          <w:sz w:val="24"/>
        </w:rPr>
        <w:br w:type="page" w:clear="all"/>
      </w:r>
      <w:r/>
    </w:p>
    <w:p>
      <w:pPr>
        <w:pStyle w:val="973"/>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973"/>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973"/>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226337237"/>
      <w:r/>
      <w:bookmarkStart w:id="738" w:name="_Toc151193929"/>
      <w:r/>
      <w:bookmarkStart w:id="739" w:name="_Toc151190168"/>
      <w:r/>
      <w:bookmarkStart w:id="740" w:name="_Toc149720834"/>
      <w:r/>
      <w:bookmarkStart w:id="741" w:name="_Toc151193855"/>
      <w:r/>
      <w:bookmarkStart w:id="742" w:name="_Toc164229382"/>
      <w:r/>
      <w:bookmarkStart w:id="743" w:name="_Toc265228379"/>
      <w:r/>
      <w:bookmarkStart w:id="744" w:name="_Toc151193711"/>
      <w:r/>
      <w:bookmarkStart w:id="745" w:name="_Toc150774746"/>
      <w:r/>
      <w:bookmarkStart w:id="746" w:name="_Toc127161455"/>
      <w:r/>
      <w:bookmarkStart w:id="747" w:name="_Toc164229236"/>
      <w:r/>
      <w:bookmarkStart w:id="748" w:name="_Toc150774641"/>
      <w:r/>
      <w:bookmarkStart w:id="749" w:name="_Toc142311043"/>
      <w:r/>
      <w:bookmarkStart w:id="750" w:name="_Toc150509292"/>
      <w:r/>
      <w:bookmarkStart w:id="751" w:name="_Toc127151742"/>
      <w:r/>
      <w:bookmarkStart w:id="752" w:name="_Toc164608810"/>
      <w:r/>
      <w:bookmarkStart w:id="753" w:name="_Toc305158809"/>
      <w:r/>
      <w:bookmarkStart w:id="754" w:name="_Toc164351635"/>
      <w:r/>
      <w:bookmarkStart w:id="755" w:name="_Toc226965731"/>
      <w:r/>
      <w:bookmarkStart w:id="756" w:name="_Toc226965814"/>
      <w:r/>
      <w:bookmarkStart w:id="757" w:name="_Toc150480779"/>
      <w:r/>
      <w:bookmarkStart w:id="758" w:name="_Toc195842906"/>
      <w:r/>
      <w:bookmarkStart w:id="759" w:name="_Toc127151541"/>
      <w:r/>
      <w:bookmarkStart w:id="760" w:name="_Toc226309785"/>
      <w:r/>
      <w:bookmarkStart w:id="761" w:name="_Toc264969231"/>
      <w:r/>
      <w:bookmarkStart w:id="762" w:name="_Toc164608655"/>
      <w:r/>
      <w:bookmarkStart w:id="763" w:name="_Toc151193783"/>
      <w:r/>
      <w:bookmarkStart w:id="764" w:name="_Toc151193639"/>
      <w:r/>
      <w:bookmarkStart w:id="765" w:name="_Toc305158883"/>
      <w:r/>
      <w:bookmarkStart w:id="766" w:name="_Toc353825551"/>
      <w:r/>
      <w:bookmarkStart w:id="767" w:name="_Toc353873941"/>
      <w:r/>
      <w:bookmarkStart w:id="768" w:name="_Toc353873665"/>
      <w:r/>
      <w:bookmarkStart w:id="769" w:name="_Toc305158823"/>
      <w:r/>
      <w:bookmarkStart w:id="770" w:name="_Toc353873935"/>
      <w:r/>
      <w:bookmarkStart w:id="771" w:name="_Toc265228393"/>
      <w:r/>
      <w:bookmarkStart w:id="772" w:name="_Toc195842920"/>
      <w:r/>
      <w:bookmarkStart w:id="773" w:name="_Toc353825545"/>
      <w:r/>
      <w:bookmarkStart w:id="774" w:name="_Toc150774760"/>
      <w:r/>
      <w:bookmarkStart w:id="775" w:name="_Toc305158897"/>
      <w:r/>
      <w:bookmarkStart w:id="776" w:name="_Toc142311057"/>
      <w:r/>
      <w:bookmarkStart w:id="777" w:name="_Toc150480793"/>
      <w:r/>
      <w:bookmarkStart w:id="778" w:name="_Toc127151555"/>
      <w:r/>
      <w:bookmarkStart w:id="779" w:name="_Toc226965828"/>
      <w:r/>
      <w:bookmarkStart w:id="780" w:name="_Toc264969245"/>
      <w:r/>
      <w:bookmarkStart w:id="781" w:name="_Toc226337251"/>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973"/>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973"/>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973"/>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973"/>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973"/>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973"/>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分包意向协议</w:t>
            </w:r>
            <w:r/>
          </w:p>
          <w:p>
            <w:pPr>
              <w:pStyle w:val="97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进口产品</w:t>
            </w:r>
            <w:r/>
          </w:p>
          <w:p>
            <w:pPr>
              <w:pStyle w:val="97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973"/>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973"/>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973"/>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973"/>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973"/>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973"/>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973"/>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973"/>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973"/>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973"/>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973"/>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973"/>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973"/>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973"/>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973"/>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973"/>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973"/>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973"/>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973"/>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973"/>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73"/>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97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97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973"/>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973"/>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973"/>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97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97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97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97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973"/>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0480784"/>
      <w:r/>
      <w:bookmarkStart w:id="784" w:name="_Toc149720839"/>
      <w:r/>
      <w:bookmarkStart w:id="785" w:name="_Toc226965819"/>
      <w:r/>
      <w:bookmarkStart w:id="786" w:name="_Toc520356170"/>
      <w:r/>
      <w:bookmarkStart w:id="787" w:name="_Toc195842911"/>
      <w:r/>
      <w:bookmarkStart w:id="788" w:name="_Toc226337242"/>
      <w:r/>
      <w:bookmarkStart w:id="789" w:name="_Toc127161460"/>
      <w:r/>
      <w:bookmarkStart w:id="790" w:name="_Toc305158814"/>
      <w:r/>
      <w:bookmarkStart w:id="791" w:name="_Toc151193788"/>
      <w:r/>
      <w:bookmarkStart w:id="792" w:name="_Ref467307010"/>
      <w:r/>
      <w:bookmarkStart w:id="793" w:name="_Toc151193934"/>
      <w:r/>
      <w:bookmarkStart w:id="794" w:name="_Toc151193716"/>
      <w:r/>
      <w:bookmarkStart w:id="795" w:name="_Toc164351640"/>
      <w:r/>
      <w:bookmarkStart w:id="796" w:name="_Toc265228384"/>
      <w:r/>
      <w:bookmarkStart w:id="797" w:name="_Toc164229387"/>
      <w:r/>
      <w:bookmarkStart w:id="798" w:name="_Toc264969236"/>
      <w:r/>
      <w:bookmarkStart w:id="799" w:name="_Toc150774646"/>
      <w:r/>
      <w:bookmarkStart w:id="800" w:name="_Toc164608660"/>
      <w:r/>
      <w:bookmarkStart w:id="801" w:name="_Toc226309790"/>
      <w:r/>
      <w:bookmarkStart w:id="802" w:name="_Toc305158888"/>
      <w:r/>
      <w:bookmarkStart w:id="803" w:name="_Toc151193860"/>
      <w:r/>
      <w:bookmarkStart w:id="804" w:name="_Toc151190173"/>
      <w:r/>
      <w:bookmarkStart w:id="805" w:name="_Toc150774751"/>
      <w:r/>
      <w:bookmarkStart w:id="806" w:name="_Toc164608815"/>
      <w:r/>
      <w:bookmarkStart w:id="807" w:name="_Toc226965736"/>
      <w:r/>
      <w:bookmarkStart w:id="808" w:name="_Toc164229241"/>
      <w:r/>
      <w:bookmarkStart w:id="809" w:name="_Toc127151747"/>
      <w:r/>
      <w:bookmarkStart w:id="810" w:name="_Toc151193644"/>
      <w:r/>
      <w:bookmarkStart w:id="811" w:name="_Toc150509297"/>
      <w:r/>
      <w:bookmarkStart w:id="812" w:name="_Toc127151546"/>
      <w:r/>
      <w:bookmarkStart w:id="813" w:name="_Toc142311048"/>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0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973"/>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973"/>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973"/>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5970"/>
      </w:tblGrid>
      <w:tr>
        <w:trPr/>
        <w:tc>
          <w:tcPr>
            <w:tcW w:w="835" w:type="dxa"/>
            <w:vAlign w:val="center"/>
            <w:textDirection w:val="lrTb"/>
            <w:noWrap w:val="false"/>
          </w:tcPr>
          <w:p>
            <w:pPr>
              <w:pStyle w:val="973"/>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973"/>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973"/>
              <w:ind w:firstLine="28"/>
              <w:jc w:val="center"/>
              <w:rPr>
                <w:rFonts w:ascii="宋体" w:hAnsi="宋体"/>
                <w:b/>
                <w:sz w:val="24"/>
              </w:rPr>
            </w:pPr>
            <w:r>
              <w:rPr>
                <w:rFonts w:ascii="宋体" w:hAnsi="宋体"/>
                <w:b/>
                <w:sz w:val="24"/>
              </w:rPr>
              <w:t xml:space="preserve">分值</w:t>
            </w:r>
            <w:r/>
          </w:p>
        </w:tc>
        <w:tc>
          <w:tcPr>
            <w:tcW w:w="5970" w:type="dxa"/>
            <w:vAlign w:val="center"/>
            <w:textDirection w:val="lrTb"/>
            <w:noWrap w:val="false"/>
          </w:tcPr>
          <w:p>
            <w:pPr>
              <w:pStyle w:val="973"/>
              <w:ind w:firstLine="28"/>
              <w:jc w:val="center"/>
              <w:rPr>
                <w:rFonts w:ascii="宋体" w:hAnsi="宋体"/>
                <w:b/>
                <w:sz w:val="24"/>
              </w:rPr>
            </w:pPr>
            <w:r>
              <w:rPr>
                <w:rFonts w:ascii="宋体" w:hAnsi="宋体"/>
                <w:b/>
                <w:sz w:val="24"/>
              </w:rPr>
              <w:t xml:space="preserve">评分标准</w:t>
            </w:r>
            <w:r/>
          </w:p>
        </w:tc>
      </w:tr>
      <w:tr>
        <w:trPr>
          <w:trHeight w:val="631"/>
        </w:trPr>
        <w:tc>
          <w:tcPr>
            <w:tcW w:w="835" w:type="dxa"/>
            <w:vAlign w:val="center"/>
            <w:textDirection w:val="lrTb"/>
            <w:noWrap w:val="false"/>
          </w:tcPr>
          <w:p>
            <w:pPr>
              <w:pStyle w:val="973"/>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t xml:space="preserve">0</w:t>
            </w:r>
            <w:r/>
          </w:p>
        </w:tc>
        <w:tc>
          <w:tcPr>
            <w:tcW w:w="5970" w:type="dxa"/>
            <w:vAlign w:val="center"/>
            <w:textDirection w:val="lrTb"/>
            <w:noWrap w:val="false"/>
          </w:tcPr>
          <w:p>
            <w:pPr>
              <w:pStyle w:val="973"/>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973"/>
              <w:rPr>
                <w:rFonts w:ascii="宋体" w:hAnsi="宋体"/>
                <w:sz w:val="24"/>
              </w:rPr>
            </w:pPr>
            <w:r>
              <w:rPr>
                <w:rFonts w:ascii="宋体" w:hAnsi="宋体"/>
                <w:sz w:val="24"/>
              </w:rPr>
              <w:t xml:space="preserve">投标报价得分＝（评标基准价/投标报价）×分值。</w:t>
            </w:r>
            <w:r/>
          </w:p>
          <w:p>
            <w:pPr>
              <w:pStyle w:val="973"/>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r>
            <w:r/>
          </w:p>
        </w:tc>
      </w:tr>
      <w:tr>
        <w:trPr>
          <w:trHeight w:val="235"/>
        </w:trPr>
        <w:tc>
          <w:tcPr>
            <w:tcW w:w="835"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2</w:t>
            </w:r>
            <w:r/>
          </w:p>
        </w:tc>
        <w:tc>
          <w:tcPr>
            <w:tcW w:w="1462"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客观分</w:t>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61</w:t>
            </w:r>
            <w:r>
              <w:rPr>
                <w:rFonts w:ascii="宋体" w:hAnsi="宋体"/>
                <w:sz w:val="24"/>
              </w:rPr>
            </w:r>
            <w:r/>
          </w:p>
        </w:tc>
        <w:tc>
          <w:tcPr>
            <w:tcW w:w="5970" w:type="dxa"/>
            <w:vAlign w:val="center"/>
            <w:textDirection w:val="lrTb"/>
            <w:noWrap w:val="false"/>
          </w:tcPr>
          <w:p>
            <w:pPr>
              <w:pStyle w:val="973"/>
              <w:rPr>
                <w:rFonts w:ascii="宋体" w:hAnsi="宋体"/>
                <w:sz w:val="24"/>
              </w:rPr>
            </w:pPr>
            <w:r>
              <w:rPr>
                <w:rFonts w:ascii="宋体" w:hAnsi="宋体"/>
                <w:sz w:val="24"/>
              </w:rPr>
            </w:r>
            <w:r/>
          </w:p>
        </w:tc>
      </w:tr>
      <w:tr>
        <w:trPr>
          <w:trHeight w:val="631"/>
        </w:trPr>
        <w:tc>
          <w:tcPr>
            <w:tcW w:w="835"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r>
            <w:r/>
          </w:p>
        </w:tc>
        <w:tc>
          <w:tcPr>
            <w:tcW w:w="1462"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业绩</w:t>
            </w:r>
            <w:r>
              <w:rPr>
                <w:rFonts w:ascii="宋体" w:hAnsi="宋体"/>
                <w:sz w:val="24"/>
              </w:rPr>
            </w:r>
            <w:r/>
          </w:p>
        </w:tc>
        <w:tc>
          <w:tcPr>
            <w:tcW w:w="913"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7</w:t>
            </w:r>
            <w:r/>
          </w:p>
        </w:tc>
        <w:tc>
          <w:tcPr>
            <w:tcW w:w="5970" w:type="dxa"/>
            <w:vAlign w:val="center"/>
            <w:textDirection w:val="lrTb"/>
            <w:noWrap w:val="false"/>
          </w:tcPr>
          <w:p>
            <w:pPr>
              <w:pStyle w:val="973"/>
              <w:rPr>
                <w:rFonts w:hint="eastAsia" w:ascii="宋体" w:hAnsi="宋体"/>
                <w:sz w:val="24"/>
              </w:rPr>
            </w:pPr>
            <w:r>
              <w:rPr>
                <w:rFonts w:hint="eastAsia" w:ascii="宋体" w:hAnsi="宋体"/>
                <w:sz w:val="24"/>
              </w:rPr>
              <w:t xml:space="preserve">提供投标人自2023年1月1日以来承接的与本次采购清单内类似产品的销售业绩，每提供一份得1分，最多得7分。</w:t>
            </w:r>
            <w:r/>
          </w:p>
          <w:p>
            <w:pPr>
              <w:pStyle w:val="973"/>
              <w:rPr>
                <w:rFonts w:ascii="宋体" w:hAnsi="宋体"/>
                <w:b/>
                <w:sz w:val="24"/>
              </w:rPr>
            </w:pPr>
            <w:r>
              <w:rPr>
                <w:rFonts w:hint="eastAsia" w:ascii="宋体" w:hAnsi="宋体"/>
                <w:b/>
                <w:bCs/>
                <w:sz w:val="24"/>
              </w:rPr>
              <w:t xml:space="preserve">注：①业绩合同至少包含一项与采购清单内类似产品；②提供业绩合同复印件加盖公章。</w:t>
            </w:r>
            <w:r>
              <w:rPr>
                <w:rFonts w:ascii="宋体" w:hAnsi="宋体"/>
                <w:b/>
                <w:sz w:val="24"/>
              </w:rPr>
            </w:r>
            <w:r/>
          </w:p>
        </w:tc>
      </w:tr>
      <w:tr>
        <w:trPr>
          <w:trHeight w:val="631"/>
        </w:trPr>
        <w:tc>
          <w:tcPr>
            <w:tcW w:w="835"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r>
            <w:r/>
          </w:p>
        </w:tc>
        <w:tc>
          <w:tcPr>
            <w:tcW w:w="1462"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资质能力</w:t>
            </w:r>
            <w:r>
              <w:rPr>
                <w:rFonts w:ascii="宋体" w:hAnsi="宋体"/>
                <w:sz w:val="24"/>
              </w:rPr>
            </w:r>
            <w:r/>
          </w:p>
        </w:tc>
        <w:tc>
          <w:tcPr>
            <w:tcW w:w="913"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3</w:t>
            </w:r>
            <w:r/>
          </w:p>
        </w:tc>
        <w:tc>
          <w:tcPr>
            <w:tcW w:w="5970" w:type="dxa"/>
            <w:vAlign w:val="center"/>
            <w:textDirection w:val="lrTb"/>
            <w:noWrap w:val="false"/>
          </w:tcPr>
          <w:p>
            <w:pPr>
              <w:pStyle w:val="973"/>
              <w:rPr>
                <w:rFonts w:ascii="宋体" w:hAnsi="宋体"/>
                <w:sz w:val="24"/>
              </w:rPr>
            </w:pPr>
            <w:r>
              <w:rPr>
                <w:rFonts w:hint="eastAsia" w:ascii="宋体" w:hAnsi="宋体"/>
                <w:sz w:val="24"/>
              </w:rPr>
              <w:t xml:space="preserve">1、投标人具备质量管理体系认证证书的1分；</w:t>
            </w:r>
            <w:r>
              <w:rPr>
                <w:rFonts w:ascii="宋体" w:hAnsi="宋体"/>
                <w:sz w:val="24"/>
              </w:rPr>
            </w:r>
            <w:r/>
          </w:p>
          <w:p>
            <w:pPr>
              <w:pStyle w:val="973"/>
              <w:rPr>
                <w:rFonts w:ascii="宋体" w:hAnsi="宋体"/>
                <w:sz w:val="24"/>
              </w:rPr>
            </w:pPr>
            <w:r>
              <w:rPr>
                <w:rFonts w:hint="eastAsia" w:ascii="宋体" w:hAnsi="宋体"/>
                <w:sz w:val="24"/>
              </w:rPr>
              <w:t xml:space="preserve">2、投标人具备环境管理体系认证证书的得1分；</w:t>
            </w:r>
            <w:r>
              <w:rPr>
                <w:rFonts w:ascii="宋体" w:hAnsi="宋体"/>
                <w:sz w:val="24"/>
              </w:rPr>
            </w:r>
            <w:r/>
          </w:p>
          <w:p>
            <w:pPr>
              <w:pStyle w:val="973"/>
              <w:rPr>
                <w:rFonts w:ascii="宋体" w:hAnsi="宋体"/>
                <w:sz w:val="24"/>
              </w:rPr>
            </w:pPr>
            <w:r>
              <w:rPr>
                <w:rFonts w:hint="eastAsia" w:ascii="宋体" w:hAnsi="宋体"/>
                <w:sz w:val="24"/>
              </w:rPr>
              <w:t xml:space="preserve">3、投标人具备职业健康安全管理体系认证证书的得1分；</w:t>
            </w:r>
            <w:r>
              <w:rPr>
                <w:rFonts w:ascii="宋体" w:hAnsi="宋体"/>
                <w:sz w:val="24"/>
              </w:rPr>
            </w:r>
            <w:r/>
          </w:p>
          <w:p>
            <w:pPr>
              <w:pStyle w:val="973"/>
              <w:rPr>
                <w:rFonts w:ascii="宋体" w:hAnsi="宋体"/>
                <w:b/>
                <w:sz w:val="24"/>
              </w:rPr>
            </w:pPr>
            <w:r>
              <w:rPr>
                <w:rFonts w:hint="eastAsia" w:ascii="宋体" w:hAnsi="宋体"/>
                <w:b/>
                <w:sz w:val="24"/>
              </w:rPr>
              <w:t xml:space="preserve">注：提供有效证书复印件及中国国家认证认可监督管理委员会网站查询页面完整截图且证书状态为有效，否则不得分。</w:t>
            </w:r>
            <w:r>
              <w:rPr>
                <w:rFonts w:ascii="宋体" w:hAnsi="宋体"/>
                <w:b/>
                <w:sz w:val="24"/>
              </w:rPr>
            </w:r>
            <w:r/>
          </w:p>
        </w:tc>
      </w:tr>
      <w:tr>
        <w:trPr>
          <w:trHeight w:val="631"/>
        </w:trPr>
        <w:tc>
          <w:tcPr>
            <w:tcW w:w="835"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r>
            <w:r/>
          </w:p>
        </w:tc>
        <w:tc>
          <w:tcPr>
            <w:tcW w:w="1462" w:type="dxa"/>
            <w:vAlign w:val="center"/>
            <w:textDirection w:val="lrTb"/>
            <w:noWrap w:val="false"/>
          </w:tcPr>
          <w:p>
            <w:pPr>
              <w:pStyle w:val="973"/>
              <w:ind w:firstLine="28"/>
              <w:jc w:val="center"/>
              <w:rPr>
                <w:rFonts w:ascii="宋体" w:hAnsi="宋体"/>
                <w:color w:val="ff0000"/>
                <w:sz w:val="24"/>
              </w:rPr>
            </w:pPr>
            <w:r>
              <w:rPr>
                <w:rFonts w:hint="eastAsia" w:ascii="宋体" w:hAnsi="宋体"/>
                <w:color w:val="ff0000"/>
                <w:sz w:val="24"/>
              </w:rPr>
              <w:t xml:space="preserve">技术参数响应情况</w:t>
            </w:r>
            <w:r>
              <w:rPr>
                <w:rFonts w:ascii="宋体" w:hAnsi="宋体"/>
                <w:color w:val="ff0000"/>
                <w:sz w:val="24"/>
              </w:rPr>
            </w:r>
            <w:r/>
          </w:p>
          <w:p>
            <w:pPr>
              <w:pStyle w:val="973"/>
              <w:ind w:firstLine="28"/>
              <w:jc w:val="center"/>
              <w:rPr>
                <w:rStyle w:val="1050"/>
                <w:color w:val="ff0000"/>
              </w:rPr>
            </w:pPr>
            <w:r>
              <w:rPr>
                <w:rFonts w:hint="eastAsia" w:ascii="宋体" w:hAnsi="宋体"/>
                <w:color w:val="ff0000"/>
                <w:sz w:val="24"/>
              </w:rPr>
              <w:t xml:space="preserve">（演示项除外）</w:t>
            </w:r>
            <w:r>
              <w:rPr>
                <w:rStyle w:val="1050"/>
                <w:color w:val="ff0000"/>
              </w:rPr>
            </w:r>
            <w:r/>
          </w:p>
        </w:tc>
        <w:tc>
          <w:tcPr>
            <w:tcW w:w="913" w:type="dxa"/>
            <w:vAlign w:val="center"/>
            <w:textDirection w:val="lrTb"/>
            <w:noWrap w:val="false"/>
          </w:tcPr>
          <w:p>
            <w:pPr>
              <w:pStyle w:val="973"/>
              <w:ind w:firstLine="28"/>
              <w:jc w:val="center"/>
              <w:rPr>
                <w:rFonts w:ascii="宋体" w:hAnsi="宋体"/>
                <w:color w:val="ff0000"/>
                <w:sz w:val="24"/>
              </w:rPr>
            </w:pPr>
            <w:r>
              <w:rPr>
                <w:rFonts w:ascii="宋体" w:hAnsi="宋体"/>
                <w:color w:val="ff0000"/>
                <w:sz w:val="24"/>
              </w:rPr>
              <w:t xml:space="preserve">36</w:t>
            </w:r>
            <w:r>
              <w:rPr>
                <w:rFonts w:ascii="宋体" w:hAnsi="宋体"/>
                <w:color w:val="ff0000"/>
                <w:sz w:val="24"/>
              </w:rPr>
            </w:r>
            <w:r/>
          </w:p>
        </w:tc>
        <w:tc>
          <w:tcPr>
            <w:tcW w:w="5970" w:type="dxa"/>
            <w:vAlign w:val="top"/>
            <w:textDirection w:val="lrTb"/>
            <w:noWrap w:val="false"/>
          </w:tcPr>
          <w:p>
            <w:pPr>
              <w:pStyle w:val="973"/>
              <w:rPr>
                <w:rFonts w:ascii="宋体" w:hAnsi="宋体"/>
                <w:color w:val="ff0000"/>
                <w:sz w:val="24"/>
              </w:rPr>
            </w:pPr>
            <w:r>
              <w:rPr>
                <w:rFonts w:hint="eastAsia" w:ascii="宋体" w:hAnsi="宋体"/>
                <w:color w:val="ff0000"/>
                <w:sz w:val="24"/>
              </w:rPr>
              <w:t xml:space="preserve">投标人或所投产品的制造商所投产品能够完全响应招标文件项目技术要求或高于招标文件要求的得</w:t>
            </w:r>
            <w:r>
              <w:rPr>
                <w:rFonts w:ascii="宋体" w:hAnsi="宋体"/>
                <w:color w:val="ff0000"/>
                <w:sz w:val="24"/>
              </w:rPr>
              <w:t xml:space="preserve">36</w:t>
            </w:r>
            <w:r>
              <w:rPr>
                <w:rFonts w:hint="eastAsia" w:ascii="宋体" w:hAnsi="宋体"/>
                <w:color w:val="ff0000"/>
                <w:sz w:val="24"/>
              </w:rPr>
              <w:t xml:space="preserve">分，带“★”项为实质性指标，不满足将导致废标；带“▲”条款的每有一项不满足招标文件技术参数要求的扣</w:t>
            </w:r>
            <w:r>
              <w:rPr>
                <w:rFonts w:ascii="宋体" w:hAnsi="宋体"/>
                <w:color w:val="ff0000"/>
                <w:sz w:val="24"/>
              </w:rPr>
              <w:t xml:space="preserve">3</w:t>
            </w:r>
            <w:r>
              <w:rPr>
                <w:rFonts w:hint="eastAsia" w:ascii="宋体" w:hAnsi="宋体"/>
                <w:color w:val="ff0000"/>
                <w:sz w:val="24"/>
              </w:rPr>
              <w:t xml:space="preserve">分，扣完为止。</w:t>
            </w:r>
            <w:r>
              <w:rPr>
                <w:rFonts w:ascii="宋体" w:hAnsi="宋体"/>
                <w:color w:val="ff0000"/>
                <w:sz w:val="24"/>
              </w:rPr>
            </w:r>
            <w:r/>
          </w:p>
        </w:tc>
      </w:tr>
      <w:tr>
        <w:trPr>
          <w:trHeight w:val="631"/>
        </w:trPr>
        <w:tc>
          <w:tcPr>
            <w:tcW w:w="835" w:type="dxa"/>
            <w:vAlign w:val="center"/>
            <w:textDirection w:val="lrTb"/>
            <w:noWrap w:val="false"/>
          </w:tcPr>
          <w:p>
            <w:pPr>
              <w:pStyle w:val="973"/>
              <w:ind w:firstLine="28"/>
              <w:jc w:val="center"/>
              <w:rPr>
                <w:rFonts w:hint="eastAsia" w:ascii="宋体" w:hAnsi="宋体"/>
                <w:sz w:val="24"/>
              </w:rPr>
            </w:pPr>
            <w:r>
              <w:rPr>
                <w:rFonts w:ascii="宋体" w:hAnsi="宋体"/>
                <w:sz w:val="24"/>
              </w:rPr>
              <w:t xml:space="preserve">2.5</w:t>
            </w:r>
            <w:r>
              <w:rPr>
                <w:rFonts w:hint="eastAsia" w:ascii="宋体" w:hAnsi="宋体"/>
                <w:sz w:val="24"/>
              </w:rPr>
            </w:r>
            <w:r/>
          </w:p>
        </w:tc>
        <w:tc>
          <w:tcPr>
            <w:tcW w:w="1462"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功能演示</w:t>
            </w:r>
            <w:r/>
          </w:p>
        </w:tc>
        <w:tc>
          <w:tcPr>
            <w:tcW w:w="913" w:type="dxa"/>
            <w:vAlign w:val="center"/>
            <w:textDirection w:val="lrTb"/>
            <w:noWrap w:val="false"/>
          </w:tcPr>
          <w:p>
            <w:pPr>
              <w:pStyle w:val="973"/>
              <w:ind w:firstLine="28"/>
              <w:jc w:val="center"/>
              <w:rPr>
                <w:rFonts w:hint="eastAsia" w:ascii="宋体" w:hAnsi="宋体"/>
                <w:color w:val="ff0000"/>
                <w:sz w:val="24"/>
              </w:rPr>
            </w:pPr>
            <w:r>
              <w:rPr>
                <w:rFonts w:ascii="宋体" w:hAnsi="宋体"/>
                <w:color w:val="ff0000"/>
                <w:sz w:val="24"/>
              </w:rPr>
              <w:t xml:space="preserve">15</w:t>
            </w:r>
            <w:r>
              <w:rPr>
                <w:rFonts w:hint="eastAsia" w:ascii="宋体" w:hAnsi="宋体"/>
                <w:color w:val="ff0000"/>
                <w:sz w:val="24"/>
              </w:rPr>
            </w:r>
            <w:r/>
          </w:p>
        </w:tc>
        <w:tc>
          <w:tcPr>
            <w:tcW w:w="5970" w:type="dxa"/>
            <w:vAlign w:val="center"/>
            <w:textDirection w:val="lrTb"/>
            <w:noWrap w:val="false"/>
          </w:tcPr>
          <w:p>
            <w:pPr>
              <w:pStyle w:val="973"/>
              <w:spacing w:line="360" w:lineRule="auto"/>
              <w:rPr>
                <w:rFonts w:ascii="宋体" w:hAnsi="宋体"/>
                <w:b/>
                <w:color w:val="ff0000"/>
                <w:sz w:val="24"/>
              </w:rPr>
            </w:pPr>
            <w:r>
              <w:rPr>
                <w:rFonts w:hint="eastAsia" w:ascii="宋体" w:hAnsi="宋体"/>
                <w:color w:val="ff0000"/>
                <w:sz w:val="24"/>
              </w:rPr>
              <w:t xml:space="preserve">为体现服务商的专业能力，满足招标人多样化的教学需要,投标人需提供视频演示以下内容：</w:t>
            </w:r>
            <w:r>
              <w:rPr>
                <w:rFonts w:hint="eastAsia" w:ascii="宋体" w:hAnsi="宋体"/>
                <w:b/>
                <w:color w:val="ff0000"/>
                <w:sz w:val="24"/>
              </w:rPr>
              <w:t xml:space="preserve">（投标人须在系统中上传演示视频，功能演示要求使用真实软件录播视频或真实产品演示并录制上传至投标系统，不能使用PPT进行演示，未按要求提供视频的，演示部分不得分。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s="宋体"/>
                <w:b/>
                <w:bCs/>
                <w:color w:val="ff0000"/>
                <w:sz w:val="24"/>
              </w:rPr>
              <w:t xml:space="preserve">注：提供演示视频需配置声音讲解，视频时长不超过20分钟，视频格式为MP4，清晰度达720P或以上，大小不超过系统要求，如有疑问可拨打咨询技术支持电话，并按要求将视频压缩包上传至系统指定模块中。</w:t>
            </w:r>
            <w:r>
              <w:rPr>
                <w:rFonts w:hint="eastAsia" w:ascii="宋体" w:hAnsi="宋体"/>
                <w:b/>
                <w:color w:val="ff0000"/>
                <w:sz w:val="24"/>
              </w:rPr>
              <w:t xml:space="preserve">）</w:t>
            </w:r>
            <w:r>
              <w:rPr>
                <w:rFonts w:ascii="宋体" w:hAnsi="宋体"/>
                <w:color w:val="ff0000"/>
                <w:sz w:val="24"/>
              </w:rPr>
            </w:r>
            <w:r/>
          </w:p>
          <w:p>
            <w:pPr>
              <w:pStyle w:val="973"/>
              <w:spacing w:line="360" w:lineRule="auto"/>
              <w:rPr>
                <w:rFonts w:ascii="宋体" w:hAnsi="宋体"/>
                <w:b/>
                <w:color w:val="ff0000"/>
                <w:sz w:val="24"/>
              </w:rPr>
            </w:pPr>
            <w:r>
              <w:rPr>
                <w:rFonts w:hint="eastAsia" w:ascii="宋体" w:hAnsi="宋体"/>
                <w:b/>
                <w:color w:val="ff0000"/>
                <w:sz w:val="24"/>
              </w:rPr>
              <w:t xml:space="preserve">1.提供支持包括风电场运行操作功能的虚拟仿真软件的视频演示，功能演示每符合一项得1分，最多3分。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(1)根据典型大型风电场与光伏电站组合发电系统设计，220kV主接线不少于3回，35kV\220kV主变不少于3台，风电，光伏35kV主进线不少于15路，图形化组态一次主接线；</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(2)在主接线界面上可以进行断路器、隔离开关、接地开关进行分、合闸的模拟操作；</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(3)能够开设不少于20项倒闸操作项目，主要包括：35kV母线由检修转运行；35kV母线由运行转检修；风电机组出线由检修转运行；风电机组出线由运行转检修；光伏系统出线由检修转运行；光伏系统出线由运行转检修；220kV主变由检修转运行；220kV主变由运行转检修；220kV出线由运行转检修；220kV出线由检修转运行等；</w:t>
            </w:r>
            <w:r>
              <w:rPr>
                <w:rFonts w:ascii="宋体" w:hAnsi="宋体"/>
                <w:color w:val="ff0000"/>
                <w:sz w:val="24"/>
              </w:rPr>
            </w:r>
            <w:r/>
          </w:p>
          <w:p>
            <w:pPr>
              <w:pStyle w:val="973"/>
              <w:spacing w:line="360" w:lineRule="auto"/>
              <w:rPr>
                <w:rFonts w:ascii="宋体" w:hAnsi="宋体"/>
                <w:b/>
                <w:color w:val="ff0000"/>
                <w:sz w:val="24"/>
              </w:rPr>
            </w:pPr>
            <w:r>
              <w:rPr>
                <w:rFonts w:hint="eastAsia" w:ascii="宋体" w:hAnsi="宋体"/>
                <w:b/>
                <w:color w:val="ff0000"/>
                <w:sz w:val="24"/>
              </w:rPr>
              <w:t xml:space="preserve">2.提供支持包括风光互补认知功能的虚拟仿真软件的视频演示，</w:t>
            </w:r>
            <w:bookmarkStart w:id="814" w:name="OLE_LINK39"/>
            <w:r/>
            <w:bookmarkStart w:id="815" w:name="OLE_LINK40"/>
            <w:r>
              <w:rPr>
                <w:rFonts w:hint="eastAsia" w:ascii="宋体" w:hAnsi="宋体"/>
                <w:b/>
                <w:color w:val="ff0000"/>
                <w:sz w:val="24"/>
              </w:rPr>
              <w:t xml:space="preserve">功能演示每符合一项得1分，最多3分。</w:t>
            </w:r>
            <w:r>
              <w:rPr>
                <w:rFonts w:ascii="宋体" w:hAnsi="宋体"/>
                <w:b/>
                <w:color w:val="ff0000"/>
                <w:sz w:val="24"/>
              </w:rPr>
            </w:r>
            <w:r/>
          </w:p>
          <w:p>
            <w:pPr>
              <w:pStyle w:val="973"/>
              <w:spacing w:line="360" w:lineRule="auto"/>
              <w:rPr>
                <w:rFonts w:ascii="宋体" w:hAnsi="宋体"/>
                <w:color w:val="ff0000"/>
                <w:sz w:val="24"/>
              </w:rPr>
            </w:pPr>
            <w:r/>
            <w:bookmarkEnd w:id="814"/>
            <w:r/>
            <w:bookmarkEnd w:id="815"/>
            <w:r>
              <w:rPr>
                <w:rFonts w:hint="eastAsia" w:ascii="宋体" w:hAnsi="宋体"/>
                <w:color w:val="ff0000"/>
                <w:sz w:val="24"/>
              </w:rPr>
              <w:t xml:space="preserve">（1）软件至少包括光伏发电仿真系统、风力发电仿真系统、储能仿真系统等单元模块。</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（2）光伏发电仿真系统包括多种光伏组件（单晶硅，多晶硅，薄膜）、光伏支架、光伏电缆、光伏逆变器、光伏汇流箱等光伏发电系统主要组成部件的三维模型。</w:t>
            </w:r>
            <w:r>
              <w:rPr>
                <w:rFonts w:ascii="宋体" w:hAnsi="宋体"/>
                <w:color w:val="ff0000"/>
                <w:sz w:val="24"/>
              </w:rPr>
            </w:r>
            <w:r/>
          </w:p>
          <w:p>
            <w:pPr>
              <w:pStyle w:val="973"/>
              <w:spacing w:line="360" w:lineRule="auto"/>
              <w:rPr>
                <w:rFonts w:hint="eastAsia" w:ascii="宋体" w:hAnsi="宋体"/>
                <w:color w:val="ff0000"/>
                <w:sz w:val="24"/>
              </w:rPr>
            </w:pPr>
            <w:r>
              <w:rPr>
                <w:rFonts w:hint="eastAsia" w:ascii="宋体" w:hAnsi="宋体"/>
                <w:color w:val="ff0000"/>
                <w:sz w:val="24"/>
              </w:rPr>
              <w:t xml:space="preserve">（3）风力发电系统包括多种风力发电机（三叶片水平轴风力发电机，垂直H型风力发电机、OR型风力发电机、MW级大型风电仿真机组）、风机控制器、风机逆变器、等风力发电系统主要组成部件的三维模型。</w:t>
            </w:r>
            <w:r/>
          </w:p>
          <w:p>
            <w:pPr>
              <w:pStyle w:val="973"/>
              <w:spacing w:line="360" w:lineRule="auto"/>
              <w:rPr>
                <w:rFonts w:ascii="宋体" w:hAnsi="宋体"/>
                <w:b/>
                <w:color w:val="ff0000"/>
                <w:sz w:val="24"/>
              </w:rPr>
            </w:pPr>
            <w:r>
              <w:rPr>
                <w:rFonts w:hint="eastAsia" w:ascii="宋体" w:hAnsi="宋体"/>
                <w:b/>
                <w:color w:val="ff0000"/>
                <w:sz w:val="24"/>
              </w:rPr>
              <w:t xml:space="preserve">3.提供支持包括微电网运行调度功能的虚拟仿真软件视频演示，功能演示每符合一项得1分，最多3分。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1）仿真软件构建了丰富的三维数字化虚拟微电网电源，包括三叶片水平轴风力发电系统，垂直H型风力发电系统、OR型风力发电系统、单晶硅光伏发电系统、多晶硅光伏发电系统、薄膜光伏发电系统、水面漂浮光伏发电系统、抽水蓄能发电系统。</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（2）仿真软件构建了三维数字化虚拟微电网储能系统，包括磷酸铁锂储能系统，铅炭电池储能系统。</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（3）仿真软件构建了数字化虚拟可控负载。</w:t>
            </w:r>
            <w:r>
              <w:rPr>
                <w:rFonts w:ascii="宋体" w:hAnsi="宋体"/>
                <w:color w:val="ff0000"/>
                <w:sz w:val="24"/>
              </w:rPr>
            </w:r>
            <w:r/>
          </w:p>
          <w:p>
            <w:pPr>
              <w:pStyle w:val="973"/>
              <w:spacing w:line="360" w:lineRule="auto"/>
              <w:rPr>
                <w:rFonts w:ascii="宋体" w:hAnsi="宋体"/>
                <w:b/>
                <w:color w:val="ff0000"/>
                <w:sz w:val="24"/>
              </w:rPr>
            </w:pPr>
            <w:r>
              <w:rPr>
                <w:rFonts w:hint="eastAsia" w:ascii="宋体" w:hAnsi="宋体"/>
                <w:b/>
                <w:color w:val="ff0000"/>
                <w:sz w:val="24"/>
              </w:rPr>
              <w:t xml:space="preserve">4.提供支持包括变电站运行操作功能的虚拟仿真软件的视频演示，功能演示每符合一项得1分，最多3分。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（1）图形化组态变电站一次主接线，可以在组态界面上进行断路器、隔离开关、接地开关进行分、合闸操作；</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（2）仿真35kV变电站正常运行工况和各种故障工况；虚拟变电站母线带绝缘监察装置，主变低压侧、10kV所有出线可进行故障设置（包括单相接地故障、相间短路、三相短路）；</w:t>
            </w:r>
            <w:r>
              <w:rPr>
                <w:rFonts w:ascii="宋体" w:hAnsi="宋体"/>
                <w:color w:val="ff0000"/>
                <w:sz w:val="24"/>
              </w:rPr>
            </w:r>
            <w:r/>
          </w:p>
          <w:p>
            <w:pPr>
              <w:pStyle w:val="973"/>
              <w:spacing w:line="360" w:lineRule="auto"/>
              <w:rPr>
                <w:rFonts w:hint="eastAsia" w:ascii="宋体" w:hAnsi="宋体"/>
                <w:color w:val="ff0000"/>
                <w:sz w:val="24"/>
              </w:rPr>
            </w:pPr>
            <w:r>
              <w:rPr>
                <w:rFonts w:hint="eastAsia" w:ascii="宋体" w:hAnsi="宋体"/>
                <w:color w:val="ff0000"/>
                <w:sz w:val="24"/>
              </w:rPr>
              <w:t xml:space="preserve">（3）保护动作、保护拒动、控制回路断线等变电站事故工况模拟。</w:t>
            </w:r>
            <w:r/>
          </w:p>
          <w:p>
            <w:pPr>
              <w:pStyle w:val="973"/>
              <w:spacing w:line="360" w:lineRule="auto"/>
              <w:rPr>
                <w:rFonts w:ascii="宋体" w:hAnsi="宋体"/>
                <w:b/>
                <w:color w:val="ff0000"/>
                <w:sz w:val="24"/>
              </w:rPr>
            </w:pPr>
            <w:r>
              <w:rPr>
                <w:rFonts w:hint="eastAsia" w:ascii="宋体" w:hAnsi="宋体"/>
                <w:b/>
                <w:color w:val="ff0000"/>
                <w:sz w:val="24"/>
              </w:rPr>
              <w:t xml:space="preserve">5.提供支持包括供配电系统运维培训功能的虚拟仿真软件的视频演示，功能演示每符合一项得1分，最多3分。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（1）10kV变电所场景及电气成套设备认知实训</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对10kV变电所主要电气成套设备进行设备使用环境展示、组件展示、装配演示。对民用建筑10KV变电所里的柜体进行功能介绍，包括高低压配电柜器柜、直流屏等。</w:t>
            </w:r>
            <w:r>
              <w:rPr>
                <w:rFonts w:hint="eastAsia" w:ascii="宋体" w:hAnsi="宋体"/>
                <w:color w:val="ff0000"/>
                <w:sz w:val="24"/>
              </w:rPr>
              <w:br w:type="textWrapping" w:clear="all"/>
            </w:r>
            <w:r>
              <w:rPr>
                <w:rFonts w:hint="eastAsia" w:ascii="宋体" w:hAnsi="宋体"/>
                <w:color w:val="ff0000"/>
                <w:sz w:val="24"/>
              </w:rPr>
              <w:t xml:space="preserve">（2）10kV变电所主要电气元件认知实训</w:t>
            </w:r>
            <w:r>
              <w:rPr>
                <w:rFonts w:ascii="宋体" w:hAnsi="宋体"/>
                <w:color w:val="ff0000"/>
                <w:sz w:val="24"/>
              </w:rPr>
            </w:r>
            <w:r/>
          </w:p>
          <w:p>
            <w:pPr>
              <w:pStyle w:val="973"/>
              <w:jc w:val="left"/>
              <w:spacing w:line="360" w:lineRule="auto"/>
              <w:rPr>
                <w:rFonts w:ascii="宋体" w:hAnsi="宋体"/>
                <w:color w:val="ff0000"/>
                <w:sz w:val="24"/>
              </w:rPr>
            </w:pPr>
            <w:r>
              <w:rPr>
                <w:rFonts w:hint="eastAsia" w:ascii="宋体" w:hAnsi="宋体"/>
                <w:color w:val="ff0000"/>
                <w:sz w:val="24"/>
              </w:rPr>
              <w:t xml:space="preserve">对10KV变电所主要电气成套设备内的电气元件进行展示、原理演示。包括变压器、电流互感器、电压互感器、高压隔离开关、高压负荷开关、高压断路器、高压熔断器、高压避雷器、低器、母线等器件。</w:t>
            </w:r>
            <w:r>
              <w:rPr>
                <w:rFonts w:hint="eastAsia" w:ascii="宋体" w:hAnsi="宋体"/>
                <w:color w:val="ff0000"/>
                <w:sz w:val="24"/>
              </w:rPr>
              <w:br w:type="textWrapping" w:clear="all"/>
            </w:r>
            <w:r>
              <w:rPr>
                <w:rFonts w:hint="eastAsia" w:ascii="宋体" w:hAnsi="宋体"/>
                <w:color w:val="ff0000"/>
                <w:sz w:val="24"/>
              </w:rPr>
              <w:t xml:space="preserve">（3）10kV变电所高压主接线实训</w:t>
              <w:br w:type="textWrapping" w:clear="all"/>
              <w:t xml:space="preserve">    满足学生可以在10kV变电所高压主接线图上进行各断路器、隔离刀闸、接地刀闸操作，操作的步骤严格按照五防要求操作，也可以场景中进行操作。</w:t>
            </w:r>
            <w:r>
              <w:rPr>
                <w:rFonts w:ascii="宋体" w:hAnsi="宋体"/>
                <w:color w:val="ff0000"/>
                <w:sz w:val="24"/>
              </w:rPr>
            </w:r>
            <w:r/>
          </w:p>
        </w:tc>
      </w:tr>
      <w:tr>
        <w:trPr/>
        <w:tc>
          <w:tcPr>
            <w:tcW w:w="835"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9</w:t>
            </w:r>
            <w:r>
              <w:rPr>
                <w:rFonts w:ascii="宋体" w:hAnsi="宋体"/>
                <w:sz w:val="24"/>
              </w:rPr>
            </w:r>
            <w:r/>
          </w:p>
        </w:tc>
        <w:tc>
          <w:tcPr>
            <w:tcW w:w="5970" w:type="dxa"/>
            <w:vAlign w:val="center"/>
            <w:textDirection w:val="lrTb"/>
            <w:noWrap w:val="false"/>
          </w:tcPr>
          <w:p>
            <w:pPr>
              <w:pStyle w:val="973"/>
              <w:rPr>
                <w:rFonts w:ascii="宋体" w:hAnsi="宋体"/>
                <w:sz w:val="24"/>
              </w:rPr>
            </w:pPr>
            <w:r>
              <w:rPr>
                <w:rFonts w:ascii="宋体" w:hAnsi="宋体"/>
                <w:sz w:val="24"/>
              </w:rPr>
            </w:r>
            <w:r/>
          </w:p>
        </w:tc>
      </w:tr>
      <w:tr>
        <w:trPr/>
        <w:tc>
          <w:tcPr>
            <w:tcW w:w="835" w:type="dxa"/>
            <w:vAlign w:val="center"/>
            <w:textDirection w:val="lrTb"/>
            <w:noWrap w:val="false"/>
          </w:tcPr>
          <w:p>
            <w:pPr>
              <w:pStyle w:val="973"/>
              <w:jc w:val="center"/>
              <w:rPr>
                <w:rFonts w:ascii="宋体" w:hAnsi="宋体"/>
                <w:bCs/>
                <w:sz w:val="24"/>
              </w:rPr>
            </w:pPr>
            <w:r>
              <w:rPr>
                <w:rFonts w:ascii="宋体" w:hAnsi="宋体"/>
                <w:bCs/>
                <w:sz w:val="24"/>
              </w:rPr>
              <w:t xml:space="preserve">3.1</w:t>
            </w:r>
            <w:r/>
          </w:p>
        </w:tc>
        <w:tc>
          <w:tcPr>
            <w:tcW w:w="1462" w:type="dxa"/>
            <w:vAlign w:val="center"/>
            <w:textDirection w:val="lrTb"/>
            <w:noWrap w:val="false"/>
          </w:tcPr>
          <w:p>
            <w:pPr>
              <w:pStyle w:val="973"/>
              <w:jc w:val="center"/>
              <w:spacing w:line="360" w:lineRule="auto"/>
              <w:rPr>
                <w:rFonts w:ascii="宋体" w:hAnsi="宋体"/>
                <w:sz w:val="24"/>
              </w:rPr>
            </w:pPr>
            <w:r>
              <w:rPr>
                <w:rFonts w:hint="eastAsia" w:ascii="宋体" w:hAnsi="宋体"/>
                <w:sz w:val="24"/>
              </w:rPr>
              <w:t xml:space="preserve">技术保障措施</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973"/>
              <w:jc w:val="left"/>
              <w:spacing w:line="360" w:lineRule="auto"/>
              <w:rPr>
                <w:rFonts w:hint="eastAsia" w:ascii="宋体" w:hAnsi="宋体"/>
                <w:sz w:val="24"/>
              </w:rPr>
            </w:pPr>
            <w:r>
              <w:rPr>
                <w:rFonts w:hint="eastAsia" w:ascii="宋体" w:hAnsi="宋体"/>
                <w:sz w:val="24"/>
              </w:rPr>
              <w:t xml:space="preserve">针对本项目提供的技术保障措施（包括但不限于团队配置、质量保障、施工安全保障、进度控制等），内容精细详尽，可行性强得</w:t>
            </w:r>
            <w:r>
              <w:rPr>
                <w:rFonts w:ascii="宋体" w:hAnsi="宋体"/>
                <w:sz w:val="24"/>
              </w:rPr>
              <w:t xml:space="preserve">3</w:t>
            </w:r>
            <w:r>
              <w:rPr>
                <w:rFonts w:hint="eastAsia" w:ascii="宋体" w:hAnsi="宋体"/>
                <w:sz w:val="24"/>
              </w:rPr>
              <w:t xml:space="preserve">分；内容较完整，可行性较强得</w:t>
            </w:r>
            <w:r>
              <w:rPr>
                <w:rFonts w:ascii="宋体" w:hAnsi="宋体"/>
                <w:sz w:val="24"/>
              </w:rPr>
              <w:t xml:space="preserve">2</w:t>
            </w:r>
            <w:r>
              <w:rPr>
                <w:rFonts w:hint="eastAsia" w:ascii="宋体" w:hAnsi="宋体"/>
                <w:sz w:val="24"/>
              </w:rPr>
              <w:t xml:space="preserve">分；内容基本完整，可行性一般得</w:t>
            </w:r>
            <w:r>
              <w:rPr>
                <w:rFonts w:ascii="宋体" w:hAnsi="宋体"/>
                <w:sz w:val="24"/>
              </w:rPr>
              <w:t xml:space="preserve">1</w:t>
            </w:r>
            <w:r>
              <w:rPr>
                <w:rFonts w:hint="eastAsia" w:ascii="宋体" w:hAnsi="宋体"/>
                <w:sz w:val="24"/>
              </w:rPr>
              <w:t xml:space="preserve">分；方案较差或未提供不得分。</w:t>
            </w:r>
            <w:r/>
          </w:p>
        </w:tc>
      </w:tr>
      <w:tr>
        <w:trPr/>
        <w:tc>
          <w:tcPr>
            <w:tcW w:w="835" w:type="dxa"/>
            <w:vAlign w:val="center"/>
            <w:textDirection w:val="lrTb"/>
            <w:noWrap w:val="false"/>
          </w:tcPr>
          <w:p>
            <w:pPr>
              <w:pStyle w:val="973"/>
              <w:jc w:val="center"/>
              <w:rPr>
                <w:rFonts w:ascii="宋体" w:hAnsi="宋体"/>
                <w:bCs/>
                <w:sz w:val="24"/>
              </w:rPr>
            </w:pPr>
            <w:r>
              <w:rPr>
                <w:rFonts w:ascii="宋体" w:hAnsi="宋体"/>
                <w:bCs/>
                <w:sz w:val="24"/>
              </w:rPr>
              <w:t xml:space="preserve">3.2</w:t>
            </w:r>
            <w:r/>
          </w:p>
        </w:tc>
        <w:tc>
          <w:tcPr>
            <w:tcW w:w="1462" w:type="dxa"/>
            <w:vAlign w:val="center"/>
            <w:textDirection w:val="lrTb"/>
            <w:noWrap w:val="false"/>
          </w:tcPr>
          <w:p>
            <w:pPr>
              <w:pStyle w:val="973"/>
              <w:jc w:val="center"/>
              <w:spacing w:line="360" w:lineRule="auto"/>
              <w:rPr>
                <w:rFonts w:ascii="宋体" w:hAnsi="宋体"/>
                <w:sz w:val="24"/>
              </w:rPr>
            </w:pPr>
            <w:r>
              <w:rPr>
                <w:rFonts w:hint="eastAsia" w:ascii="宋体" w:hAnsi="宋体"/>
                <w:sz w:val="24"/>
              </w:rPr>
              <w:t xml:space="preserve">售后服务</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973"/>
              <w:jc w:val="left"/>
              <w:spacing w:line="360" w:lineRule="auto"/>
              <w:rPr>
                <w:rFonts w:hint="eastAsia" w:ascii="宋体" w:hAnsi="宋体"/>
                <w:sz w:val="24"/>
              </w:rPr>
            </w:pPr>
            <w:r>
              <w:rPr>
                <w:rFonts w:hint="eastAsia" w:ascii="宋体" w:hAnsi="宋体"/>
                <w:sz w:val="24"/>
              </w:rPr>
              <w:t xml:space="preserve">根据投标人或所投产品的制造商提供的售后服务方案及培训方案（售后服务承诺、售后服务保障体系、售后服务电话、售后响应时间、培训方案）进行综合评比。售后服务方案完整合理，可行性高的得3分；</w:t>
            </w:r>
            <w:r/>
          </w:p>
          <w:p>
            <w:pPr>
              <w:pStyle w:val="973"/>
              <w:jc w:val="left"/>
              <w:spacing w:line="360" w:lineRule="auto"/>
              <w:rPr>
                <w:rFonts w:hint="eastAsia" w:ascii="宋体" w:hAnsi="宋体"/>
                <w:sz w:val="24"/>
              </w:rPr>
            </w:pPr>
            <w:r>
              <w:rPr>
                <w:rFonts w:hint="eastAsia" w:ascii="宋体" w:hAnsi="宋体"/>
                <w:sz w:val="24"/>
              </w:rPr>
              <w:t xml:space="preserve">售后服务方案较为完整合理，可行性较高的得2分；</w:t>
            </w:r>
            <w:r/>
          </w:p>
          <w:p>
            <w:pPr>
              <w:pStyle w:val="973"/>
              <w:jc w:val="left"/>
              <w:spacing w:line="360" w:lineRule="auto"/>
              <w:rPr>
                <w:rFonts w:hint="eastAsia" w:ascii="宋体" w:hAnsi="宋体"/>
                <w:sz w:val="24"/>
              </w:rPr>
            </w:pPr>
            <w:r>
              <w:rPr>
                <w:rFonts w:hint="eastAsia" w:ascii="宋体" w:hAnsi="宋体"/>
                <w:sz w:val="24"/>
              </w:rPr>
              <w:t xml:space="preserve">售后服务方案有所欠缺，可行性较低的得1分；</w:t>
            </w:r>
            <w:r/>
          </w:p>
          <w:p>
            <w:pPr>
              <w:pStyle w:val="973"/>
              <w:jc w:val="left"/>
              <w:spacing w:line="360" w:lineRule="auto"/>
              <w:rPr>
                <w:rFonts w:hint="eastAsia" w:ascii="宋体" w:hAnsi="宋体"/>
                <w:sz w:val="24"/>
              </w:rPr>
            </w:pPr>
            <w:r>
              <w:rPr>
                <w:rFonts w:hint="eastAsia" w:ascii="宋体" w:hAnsi="宋体"/>
                <w:sz w:val="24"/>
              </w:rPr>
              <w:t xml:space="preserve">方案较差或未提供不得分。</w:t>
            </w:r>
            <w:r/>
          </w:p>
        </w:tc>
      </w:tr>
      <w:tr>
        <w:trPr/>
        <w:tc>
          <w:tcPr>
            <w:tcW w:w="835" w:type="dxa"/>
            <w:vAlign w:val="center"/>
            <w:textDirection w:val="lrTb"/>
            <w:noWrap w:val="false"/>
          </w:tcPr>
          <w:p>
            <w:pPr>
              <w:pStyle w:val="973"/>
              <w:jc w:val="center"/>
              <w:rPr>
                <w:rFonts w:ascii="宋体" w:hAnsi="宋体"/>
                <w:bCs/>
                <w:sz w:val="24"/>
              </w:rPr>
            </w:pPr>
            <w:r>
              <w:rPr>
                <w:rFonts w:ascii="宋体" w:hAnsi="宋体"/>
                <w:bCs/>
                <w:sz w:val="24"/>
              </w:rPr>
              <w:t xml:space="preserve">3.3</w:t>
            </w:r>
            <w:r/>
          </w:p>
        </w:tc>
        <w:tc>
          <w:tcPr>
            <w:tcW w:w="1462" w:type="dxa"/>
            <w:vAlign w:val="center"/>
            <w:textDirection w:val="lrTb"/>
            <w:noWrap w:val="false"/>
          </w:tcPr>
          <w:p>
            <w:pPr>
              <w:pStyle w:val="973"/>
              <w:jc w:val="center"/>
              <w:spacing w:line="360" w:lineRule="auto"/>
              <w:rPr>
                <w:rFonts w:ascii="宋体" w:hAnsi="宋体"/>
                <w:sz w:val="24"/>
              </w:rPr>
            </w:pPr>
            <w:r>
              <w:rPr>
                <w:rFonts w:hint="eastAsia" w:ascii="宋体" w:hAnsi="宋体"/>
                <w:sz w:val="24"/>
              </w:rPr>
              <w:t xml:space="preserve">培训方案</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973"/>
              <w:spacing w:line="360" w:lineRule="auto"/>
              <w:rPr>
                <w:rFonts w:hint="eastAsia" w:ascii="宋体" w:hAnsi="宋体"/>
                <w:sz w:val="24"/>
              </w:rPr>
            </w:pPr>
            <w:r>
              <w:rPr>
                <w:rFonts w:hint="eastAsia" w:ascii="宋体" w:hAnsi="宋体"/>
                <w:sz w:val="24"/>
              </w:rPr>
              <w:t xml:space="preserve">针对本项目提供完整的培训方案，包括但不限于培训计划，培训人员安排及培训的时间安等排；人员培训方案与采购人实际相结合，培训时间安排合理，培训内容符合货物使用要求，培训计划能确保设备实际使用人灵活使用且场地安排合理的得3分；</w:t>
            </w:r>
            <w:r/>
          </w:p>
          <w:p>
            <w:pPr>
              <w:pStyle w:val="973"/>
              <w:spacing w:line="360" w:lineRule="auto"/>
              <w:rPr>
                <w:rFonts w:hint="eastAsia" w:ascii="宋体" w:hAnsi="宋体"/>
                <w:sz w:val="24"/>
              </w:rPr>
            </w:pPr>
            <w:r>
              <w:rPr>
                <w:rFonts w:hint="eastAsia" w:ascii="宋体" w:hAnsi="宋体"/>
                <w:sz w:val="24"/>
              </w:rPr>
              <w:t xml:space="preserve">人员培训方案与采购人实际相结合，培训时间安排较合理，培训内容较符合货物使用要求，培训计划能确保设备实际使用人灵活使用且场地安排较合理的得2分；</w:t>
            </w:r>
            <w:r/>
          </w:p>
          <w:p>
            <w:pPr>
              <w:pStyle w:val="973"/>
              <w:spacing w:line="360" w:lineRule="auto"/>
              <w:rPr>
                <w:rFonts w:hint="eastAsia" w:ascii="宋体" w:hAnsi="宋体"/>
                <w:sz w:val="24"/>
              </w:rPr>
            </w:pPr>
            <w:r>
              <w:rPr>
                <w:rFonts w:hint="eastAsia" w:ascii="宋体" w:hAnsi="宋体"/>
                <w:sz w:val="24"/>
              </w:rPr>
              <w:t xml:space="preserve">人员培训方案不够符合采购需求，培训内容缺少针对性内容的得1分；方案较差或未提供不得分。</w:t>
            </w:r>
            <w:r/>
          </w:p>
        </w:tc>
      </w:tr>
      <w:tr>
        <w:trPr/>
        <w:tc>
          <w:tcPr>
            <w:gridSpan w:val="2"/>
            <w:tcW w:w="2297" w:type="dxa"/>
            <w:vAlign w:val="center"/>
            <w:textDirection w:val="lrTb"/>
            <w:noWrap w:val="false"/>
          </w:tcPr>
          <w:p>
            <w:pPr>
              <w:pStyle w:val="973"/>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pStyle w:val="973"/>
              <w:ind w:firstLine="28"/>
              <w:jc w:val="center"/>
              <w:rPr>
                <w:rFonts w:ascii="宋体" w:hAnsi="宋体"/>
                <w:sz w:val="24"/>
              </w:rPr>
            </w:pPr>
            <w:r>
              <w:rPr>
                <w:rFonts w:ascii="宋体" w:hAnsi="宋体"/>
                <w:sz w:val="24"/>
              </w:rPr>
              <w:t xml:space="preserve">100</w:t>
            </w:r>
            <w:r/>
          </w:p>
        </w:tc>
        <w:tc>
          <w:tcPr>
            <w:tcW w:w="5970" w:type="dxa"/>
            <w:vAlign w:val="center"/>
            <w:textDirection w:val="lrTb"/>
            <w:noWrap w:val="false"/>
          </w:tcPr>
          <w:p>
            <w:pPr>
              <w:pStyle w:val="973"/>
              <w:rPr>
                <w:rFonts w:ascii="宋体" w:hAnsi="宋体"/>
                <w:sz w:val="24"/>
              </w:rPr>
            </w:pPr>
            <w:r>
              <w:rPr>
                <w:rFonts w:ascii="宋体" w:hAnsi="宋体"/>
                <w:sz w:val="24"/>
              </w:rPr>
            </w:r>
            <w:r/>
          </w:p>
        </w:tc>
      </w:tr>
    </w:tbl>
    <w:p>
      <w:pPr>
        <w:pStyle w:val="973"/>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p>
      <w:pPr>
        <w:pStyle w:val="973"/>
        <w:spacing w:line="360" w:lineRule="auto"/>
        <w:tabs>
          <w:tab w:val="left" w:pos="360" w:leader="none"/>
          <w:tab w:val="left" w:pos="1080" w:leader="none"/>
        </w:tabs>
        <w:rPr>
          <w:rFonts w:hint="eastAsia" w:ascii="宋体" w:hAnsi="宋体"/>
          <w:sz w:val="24"/>
        </w:rPr>
      </w:pPr>
      <w:r>
        <w:rPr>
          <w:rFonts w:hint="eastAsia" w:ascii="宋体" w:hAnsi="宋体"/>
          <w:sz w:val="24"/>
        </w:rPr>
      </w:r>
      <w:r/>
    </w:p>
    <w:p>
      <w:pPr>
        <w:pStyle w:val="973"/>
        <w:jc w:val="left"/>
        <w:widowControl/>
        <w:rPr>
          <w:rFonts w:ascii="宋体" w:hAnsi="宋体"/>
          <w:b/>
          <w:sz w:val="36"/>
          <w:szCs w:val="36"/>
        </w:rPr>
      </w:pPr>
      <w:r>
        <w:rPr>
          <w:rFonts w:ascii="宋体" w:hAnsi="宋体"/>
          <w:b/>
          <w:sz w:val="36"/>
          <w:szCs w:val="36"/>
        </w:rPr>
      </w:r>
      <w:r/>
    </w:p>
    <w:p>
      <w:pPr>
        <w:pStyle w:val="973"/>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4"/>
      <w:r>
        <w:rPr>
          <w:rFonts w:ascii="宋体" w:hAnsi="宋体"/>
          <w:b/>
          <w:sz w:val="36"/>
          <w:szCs w:val="36"/>
        </w:rPr>
        <w:t xml:space="preserve">第五章   采购需求</w:t>
      </w:r>
      <w:bookmarkEnd w:id="816"/>
      <w:r>
        <w:rPr>
          <w:rFonts w:ascii="宋体" w:hAnsi="宋体"/>
          <w:b/>
          <w:sz w:val="36"/>
          <w:szCs w:val="36"/>
        </w:rPr>
      </w:r>
      <w:r/>
    </w:p>
    <w:p>
      <w:pPr>
        <w:pStyle w:val="973"/>
        <w:jc w:val="center"/>
        <w:spacing w:line="360" w:lineRule="auto"/>
        <w:rPr>
          <w:rFonts w:hint="eastAsia" w:ascii="宋体" w:hAnsi="宋体"/>
          <w:b/>
          <w:i/>
          <w:sz w:val="32"/>
          <w:szCs w:val="36"/>
        </w:rPr>
        <w:outlineLvl w:val="0"/>
      </w:pPr>
      <w:r>
        <w:rPr>
          <w:rFonts w:hint="eastAsia" w:ascii="宋体" w:hAnsi="宋体"/>
          <w:b/>
          <w:i/>
          <w:sz w:val="32"/>
          <w:szCs w:val="36"/>
        </w:rPr>
        <w:t xml:space="preserve">（带“★”参数为实质性响应参数，任意一项出现负偏离的视为无效投标）</w:t>
      </w:r>
      <w:r/>
    </w:p>
    <w:p>
      <w:pPr>
        <w:pStyle w:val="973"/>
        <w:contextualSpacing/>
        <w:ind w:left="-2" w:firstLine="482"/>
        <w:spacing w:line="360" w:lineRule="auto"/>
        <w:tabs>
          <w:tab w:val="left" w:pos="567" w:leader="none"/>
        </w:tabs>
        <w:rPr>
          <w:rFonts w:ascii="宋体" w:hAnsi="宋体"/>
          <w:b/>
          <w:bCs/>
          <w:sz w:val="24"/>
        </w:rPr>
      </w:pPr>
      <w:r>
        <w:rPr>
          <w:rFonts w:hint="eastAsia" w:ascii="宋体" w:hAnsi="宋体"/>
          <w:b/>
          <w:bCs/>
          <w:sz w:val="24"/>
        </w:rPr>
        <w:t xml:space="preserve">一、项目概况</w:t>
      </w:r>
      <w:r>
        <w:rPr>
          <w:rFonts w:ascii="宋体" w:hAnsi="宋体"/>
          <w:b/>
          <w:bCs/>
          <w:sz w:val="24"/>
        </w:rPr>
      </w:r>
      <w:r/>
    </w:p>
    <w:p>
      <w:pPr>
        <w:pStyle w:val="973"/>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项目内容</w:t>
      </w:r>
      <w:r>
        <w:rPr>
          <w:rFonts w:ascii="宋体" w:hAnsi="宋体"/>
          <w:bCs/>
          <w:sz w:val="24"/>
        </w:rPr>
      </w:r>
      <w:r/>
    </w:p>
    <w:p>
      <w:pPr>
        <w:pStyle w:val="973"/>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新建“新能源智能装备实训室”，为新能源装备技术、电力系统自动化技术、供配电技术、电气自动化技术等多个电类专业的学生提供教学、实验和实训服务，为教师提供科研资源；内容包含风光互补发电实训系统、智能微电网实训系统、分布式发电及微电网监控管理系统、实际并网型风力发电机组、MW级风力发电机组仿真系统、工具及仪器、耗材、仿真软件、实训指导书、多媒体教学建设及文化内涵等建设。</w:t>
      </w:r>
      <w:r>
        <w:rPr>
          <w:rFonts w:ascii="宋体" w:hAnsi="宋体"/>
          <w:bCs/>
          <w:sz w:val="24"/>
        </w:rPr>
      </w:r>
      <w:r/>
    </w:p>
    <w:p>
      <w:pPr>
        <w:pStyle w:val="973"/>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项目目标</w:t>
      </w:r>
      <w:r>
        <w:rPr>
          <w:rFonts w:ascii="宋体" w:hAnsi="宋体"/>
          <w:bCs/>
          <w:sz w:val="24"/>
        </w:rPr>
      </w:r>
      <w:r/>
    </w:p>
    <w:p>
      <w:pPr>
        <w:pStyle w:val="973"/>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提供电力系统自动化专业群内各专业的新能源发电技术及仿真、供配电技术、储能原理与技术、电力自动化技术等新能源、电力类相关课程的理论教学与实践教学之用；满足对应专业群内各个专业的培养规格中，对风力发电、光伏发电、储能、供配电系统、微电网、继电保护的原理认识、设备选用、参数设定，不同工况的控制策略、维修与调试方面的技能培养要求。</w:t>
      </w:r>
      <w:r/>
    </w:p>
    <w:p>
      <w:pPr>
        <w:pStyle w:val="973"/>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二、基本要求</w:t>
      </w:r>
      <w:r>
        <w:rPr>
          <w:rFonts w:ascii="宋体" w:hAnsi="宋体"/>
          <w:b/>
          <w:sz w:val="24"/>
        </w:rPr>
      </w:r>
      <w:r/>
    </w:p>
    <w:p>
      <w:pPr>
        <w:pStyle w:val="973"/>
        <w:contextualSpacing/>
        <w:ind w:left="-2" w:firstLine="480"/>
        <w:spacing w:line="360" w:lineRule="auto"/>
        <w:tabs>
          <w:tab w:val="left" w:pos="567" w:leader="none"/>
        </w:tabs>
        <w:rPr>
          <w:rFonts w:ascii="宋体" w:hAnsi="宋体"/>
          <w:bCs/>
          <w:sz w:val="24"/>
        </w:rPr>
      </w:pPr>
      <w:r>
        <w:rPr>
          <w:rFonts w:ascii="宋体" w:hAnsi="宋体"/>
          <w:bCs/>
          <w:sz w:val="24"/>
        </w:rPr>
        <w:t xml:space="preserve">1.投标人应保证所供产品的安全性、可靠性、先进性、经济性和实用性，完全符合招标 文件规定的质量、规格和性能的要求，达到中国最新版的法律、法规或行业规定的相关标准、规范的要求，符合项目所在地政府有关特殊要求，同时满足采购人使用要求，保证能通过采购人的质量验收等各类验收。</w:t>
      </w:r>
      <w:r/>
    </w:p>
    <w:p>
      <w:pPr>
        <w:pStyle w:val="973"/>
        <w:contextualSpacing/>
        <w:ind w:left="-2" w:firstLine="480"/>
        <w:spacing w:line="360" w:lineRule="auto"/>
        <w:tabs>
          <w:tab w:val="left" w:pos="567" w:leader="none"/>
        </w:tabs>
        <w:rPr>
          <w:rFonts w:ascii="宋体" w:hAnsi="宋体"/>
          <w:bCs/>
          <w:sz w:val="24"/>
        </w:rPr>
      </w:pPr>
      <w:r>
        <w:rPr>
          <w:rFonts w:ascii="宋体" w:hAnsi="宋体"/>
          <w:bCs/>
          <w:sz w:val="24"/>
        </w:rPr>
        <w:t xml:space="preserve">2.投标人应保证采购人在使用其所供产品时不受第三方提出侵犯其专利权、著作权和工 业产权等知识产权的起诉。一旦出现侵权，一律由投标人承担全部责任。同时，投标人对采购人采购的产品所涉及的技术、产能等信息负有保密义务。</w:t>
      </w:r>
      <w:r/>
    </w:p>
    <w:p>
      <w:pPr>
        <w:pStyle w:val="973"/>
        <w:contextualSpacing/>
        <w:ind w:left="-2" w:firstLine="480"/>
        <w:spacing w:line="360" w:lineRule="auto"/>
        <w:tabs>
          <w:tab w:val="left" w:pos="567" w:leader="none"/>
        </w:tabs>
        <w:rPr>
          <w:rFonts w:ascii="宋体" w:hAnsi="宋体"/>
          <w:bCs/>
          <w:sz w:val="24"/>
        </w:rPr>
      </w:pPr>
      <w:r>
        <w:rPr>
          <w:rFonts w:ascii="宋体" w:hAnsi="宋体"/>
          <w:bCs/>
          <w:sz w:val="24"/>
        </w:rPr>
        <w:t xml:space="preserve">3.投标人中标后须与采购人在投标产品的“功能配置、技术要求等”方面及时交底沟通；中标人交付产品之前，采购人有权要求中标人对产品进行微调，最终的产品须经采购人确认同意。</w:t>
      </w:r>
      <w:r/>
    </w:p>
    <w:p>
      <w:pPr>
        <w:pStyle w:val="973"/>
        <w:contextualSpacing/>
        <w:ind w:left="-2" w:firstLine="480"/>
        <w:spacing w:line="360" w:lineRule="auto"/>
        <w:tabs>
          <w:tab w:val="left" w:pos="567" w:leader="none"/>
        </w:tabs>
        <w:rPr>
          <w:rFonts w:ascii="宋体" w:hAnsi="宋体"/>
          <w:bCs/>
          <w:sz w:val="24"/>
        </w:rPr>
      </w:pPr>
      <w:r>
        <w:rPr>
          <w:rFonts w:ascii="宋体" w:hAnsi="宋体"/>
          <w:bCs/>
          <w:sz w:val="24"/>
        </w:rPr>
        <w:t xml:space="preserve">4.如出现质量问题，采购人有权向中标人索赔。</w:t>
      </w:r>
      <w:r/>
    </w:p>
    <w:p>
      <w:pPr>
        <w:pStyle w:val="973"/>
        <w:contextualSpacing/>
        <w:ind w:left="-2" w:firstLine="482"/>
        <w:spacing w:line="360" w:lineRule="auto"/>
        <w:tabs>
          <w:tab w:val="left" w:pos="567" w:leader="none"/>
        </w:tabs>
        <w:rPr>
          <w:rFonts w:hint="eastAsia" w:ascii="宋体" w:hAnsi="宋体"/>
          <w:b/>
          <w:bCs/>
          <w:sz w:val="24"/>
        </w:rPr>
      </w:pPr>
      <w:r>
        <w:rPr>
          <w:rFonts w:hint="eastAsia" w:ascii="宋体" w:hAnsi="宋体"/>
          <w:b/>
          <w:bCs/>
          <w:sz w:val="24"/>
        </w:rPr>
        <w:t xml:space="preserve">5</w:t>
      </w:r>
      <w:r>
        <w:rPr>
          <w:rFonts w:ascii="宋体" w:hAnsi="宋体"/>
          <w:b/>
          <w:bCs/>
          <w:sz w:val="24"/>
        </w:rPr>
        <w:t xml:space="preserve">.</w:t>
      </w:r>
      <w:r>
        <w:rPr>
          <w:rFonts w:hint="eastAsia" w:ascii="宋体" w:hAnsi="宋体"/>
          <w:b/>
          <w:bCs/>
          <w:sz w:val="24"/>
        </w:rPr>
        <w:t xml:space="preserve">所有与硬件结合的、自主开发的软件都需开源，以便二次教学开发教学使用。</w:t>
      </w:r>
      <w:r/>
    </w:p>
    <w:p>
      <w:pPr>
        <w:pStyle w:val="973"/>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三、采购清单</w:t>
      </w: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4"/>
        <w:gridCol w:w="5701"/>
        <w:gridCol w:w="1376"/>
        <w:gridCol w:w="1167"/>
      </w:tblGrid>
      <w:tr>
        <w:trPr>
          <w:trHeight w:val="170"/>
        </w:trPr>
        <w:tc>
          <w:tcPr>
            <w:tcW w:w="562" w:type="pct"/>
            <w:vAlign w:val="center"/>
            <w:textDirection w:val="lrTb"/>
            <w:noWrap w:val="false"/>
          </w:tcPr>
          <w:p>
            <w:pPr>
              <w:pStyle w:val="973"/>
              <w:ind w:right="-107"/>
              <w:jc w:val="center"/>
              <w:spacing w:line="360" w:lineRule="exact"/>
              <w:rPr>
                <w:rFonts w:ascii="宋体"/>
                <w:b/>
                <w:sz w:val="24"/>
              </w:rPr>
            </w:pPr>
            <w:r/>
            <w:bookmarkStart w:id="817" w:name="OLE_LINK270"/>
            <w:r/>
            <w:bookmarkStart w:id="818" w:name="_Hlk105059009"/>
            <w:r>
              <w:rPr>
                <w:rFonts w:hint="eastAsia" w:ascii="宋体" w:hAnsi="宋体"/>
                <w:b/>
                <w:sz w:val="24"/>
              </w:rPr>
              <w:t xml:space="preserve">序号</w:t>
            </w:r>
            <w:r>
              <w:rPr>
                <w:rFonts w:ascii="宋体"/>
                <w:b/>
                <w:sz w:val="24"/>
              </w:rPr>
            </w:r>
            <w:r/>
          </w:p>
        </w:tc>
        <w:tc>
          <w:tcPr>
            <w:tcW w:w="3069" w:type="pct"/>
            <w:vAlign w:val="center"/>
            <w:textDirection w:val="lrTb"/>
            <w:noWrap w:val="false"/>
          </w:tcPr>
          <w:p>
            <w:pPr>
              <w:pStyle w:val="973"/>
              <w:jc w:val="center"/>
              <w:spacing w:line="360" w:lineRule="exact"/>
              <w:rPr>
                <w:rFonts w:ascii="宋体"/>
                <w:b/>
                <w:sz w:val="24"/>
              </w:rPr>
            </w:pPr>
            <w:r>
              <w:rPr>
                <w:rFonts w:hint="eastAsia" w:ascii="宋体" w:hAnsi="宋体"/>
                <w:b/>
                <w:sz w:val="24"/>
              </w:rPr>
              <w:t xml:space="preserve">名称</w:t>
            </w:r>
            <w:r>
              <w:rPr>
                <w:rFonts w:ascii="宋体"/>
                <w:b/>
                <w:sz w:val="24"/>
              </w:rPr>
            </w:r>
            <w:r/>
          </w:p>
        </w:tc>
        <w:tc>
          <w:tcPr>
            <w:tcW w:w="741" w:type="pct"/>
            <w:vAlign w:val="center"/>
            <w:textDirection w:val="lrTb"/>
            <w:noWrap w:val="false"/>
          </w:tcPr>
          <w:p>
            <w:pPr>
              <w:pStyle w:val="973"/>
              <w:jc w:val="center"/>
              <w:spacing w:line="360" w:lineRule="exact"/>
              <w:rPr>
                <w:rFonts w:ascii="宋体"/>
                <w:b/>
                <w:sz w:val="24"/>
              </w:rPr>
            </w:pPr>
            <w:r>
              <w:rPr>
                <w:rFonts w:hint="eastAsia" w:ascii="宋体" w:hAnsi="宋体"/>
                <w:b/>
                <w:sz w:val="24"/>
              </w:rPr>
              <w:t xml:space="preserve">数量</w:t>
            </w:r>
            <w:r>
              <w:rPr>
                <w:rFonts w:ascii="宋体"/>
                <w:b/>
                <w:sz w:val="24"/>
              </w:rPr>
            </w:r>
            <w:r/>
          </w:p>
        </w:tc>
        <w:tc>
          <w:tcPr>
            <w:tcW w:w="628" w:type="pct"/>
            <w:vAlign w:val="center"/>
            <w:textDirection w:val="lrTb"/>
            <w:noWrap w:val="false"/>
          </w:tcPr>
          <w:p>
            <w:pPr>
              <w:pStyle w:val="973"/>
              <w:jc w:val="center"/>
              <w:spacing w:line="360" w:lineRule="exact"/>
              <w:rPr>
                <w:rFonts w:ascii="宋体"/>
                <w:b/>
                <w:sz w:val="24"/>
              </w:rPr>
            </w:pPr>
            <w:r>
              <w:rPr>
                <w:rFonts w:hint="eastAsia" w:ascii="宋体" w:hAnsi="宋体"/>
                <w:b/>
                <w:sz w:val="24"/>
              </w:rPr>
              <w:t xml:space="preserve">单位</w:t>
            </w:r>
            <w:r>
              <w:rPr>
                <w:rFonts w:ascii="宋体"/>
                <w:b/>
                <w:sz w:val="24"/>
              </w:rPr>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bookmarkStart w:id="819" w:name="_Hlk211726834"/>
            <w:r/>
            <w:bookmarkStart w:id="820" w:name="_Hlk211726987"/>
            <w:r>
              <w:rPr>
                <w:rFonts w:hint="eastAsia" w:ascii="宋体" w:hAnsi="宋体"/>
                <w:bCs/>
                <w:sz w:val="24"/>
              </w:rPr>
              <w:t xml:space="preserve">1</w:t>
            </w:r>
            <w:r>
              <w:rPr>
                <w:rFonts w:ascii="宋体" w:hAnsi="宋体"/>
                <w:bCs/>
                <w:sz w:val="24"/>
              </w:rPr>
            </w:r>
            <w:r/>
          </w:p>
        </w:tc>
        <w:tc>
          <w:tcPr>
            <w:tcW w:w="3069" w:type="pct"/>
            <w:vAlign w:val="center"/>
            <w:textDirection w:val="lrTb"/>
            <w:noWrap w:val="false"/>
          </w:tcPr>
          <w:p>
            <w:pPr>
              <w:pStyle w:val="973"/>
              <w:spacing w:line="360" w:lineRule="exact"/>
              <w:widowControl/>
              <w:rPr>
                <w:rFonts w:ascii="宋体" w:hAnsi="宋体" w:cs="宋体"/>
                <w:sz w:val="24"/>
              </w:rPr>
            </w:pPr>
            <w:r/>
            <w:bookmarkStart w:id="821" w:name="OLE_LINK111"/>
            <w:r>
              <w:rPr>
                <w:rFonts w:hint="eastAsia" w:ascii="宋体" w:hAnsi="宋体" w:cs="宋体"/>
                <w:sz w:val="24"/>
              </w:rPr>
              <w:t xml:space="preserve">风光互补发电实训系统</w:t>
            </w:r>
            <w:bookmarkEnd w:id="821"/>
            <w:r>
              <w:rPr>
                <w:rFonts w:ascii="宋体" w:hAnsi="宋体" w:cs="宋体"/>
                <w:sz w:val="24"/>
              </w:rPr>
            </w:r>
            <w:r/>
          </w:p>
        </w:tc>
        <w:tc>
          <w:tcPr>
            <w:tcW w:w="741" w:type="pct"/>
            <w:vAlign w:val="center"/>
            <w:textDirection w:val="lrTb"/>
            <w:noWrap w:val="false"/>
          </w:tcPr>
          <w:p>
            <w:pPr>
              <w:pStyle w:val="973"/>
              <w:jc w:val="center"/>
              <w:spacing w:line="360" w:lineRule="exact"/>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W w:w="628" w:type="pct"/>
            <w:vAlign w:val="center"/>
            <w:textDirection w:val="lrTb"/>
            <w:noWrap w:val="false"/>
          </w:tcPr>
          <w:p>
            <w:pPr>
              <w:pStyle w:val="973"/>
              <w:jc w:val="center"/>
              <w:spacing w:line="360" w:lineRule="exact"/>
              <w:widowControl/>
              <w:rPr>
                <w:rFonts w:ascii="宋体" w:hAnsi="宋体" w:cs="宋体"/>
                <w:sz w:val="24"/>
              </w:rPr>
            </w:pPr>
            <w:r>
              <w:rPr>
                <w:rFonts w:ascii="宋体" w:hAnsi="宋体" w:cs="宋体"/>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2</w:t>
            </w:r>
            <w:r>
              <w:rPr>
                <w:rFonts w:ascii="宋体" w:hAnsi="宋体"/>
                <w:bCs/>
                <w:sz w:val="24"/>
              </w:rPr>
            </w:r>
            <w:r/>
          </w:p>
        </w:tc>
        <w:tc>
          <w:tcPr>
            <w:tcW w:w="3069" w:type="pct"/>
            <w:vAlign w:val="center"/>
            <w:textDirection w:val="lrTb"/>
            <w:noWrap w:val="false"/>
          </w:tcPr>
          <w:p>
            <w:pPr>
              <w:pStyle w:val="973"/>
              <w:spacing w:line="360" w:lineRule="exact"/>
              <w:rPr>
                <w:rFonts w:ascii="宋体" w:hAnsi="宋体" w:cs="宋体"/>
                <w:sz w:val="24"/>
              </w:rPr>
            </w:pPr>
            <w:r/>
            <w:bookmarkStart w:id="822" w:name="OLE_LINK187"/>
            <w:r>
              <w:rPr>
                <w:rFonts w:hint="eastAsia" w:ascii="宋体" w:hAnsi="宋体" w:cs="宋体"/>
                <w:sz w:val="24"/>
              </w:rPr>
              <w:t xml:space="preserve">智能微电网实训系统</w:t>
            </w:r>
            <w:bookmarkEnd w:id="822"/>
            <w:r>
              <w:rPr>
                <w:rFonts w:ascii="宋体" w:hAnsi="宋体" w:cs="宋体"/>
                <w:sz w:val="24"/>
              </w:rPr>
            </w:r>
            <w:r/>
          </w:p>
        </w:tc>
        <w:tc>
          <w:tcPr>
            <w:tcW w:w="741" w:type="pct"/>
            <w:vAlign w:val="center"/>
            <w:textDirection w:val="lrTb"/>
            <w:noWrap w:val="false"/>
          </w:tcPr>
          <w:p>
            <w:pPr>
              <w:pStyle w:val="973"/>
              <w:jc w:val="center"/>
              <w:spacing w:line="360" w:lineRule="exact"/>
              <w:rPr>
                <w:rFonts w:ascii="宋体" w:hAnsi="宋体" w:cs="宋体"/>
                <w:sz w:val="24"/>
              </w:rPr>
            </w:pPr>
            <w:r>
              <w:rPr>
                <w:rFonts w:hint="eastAsia" w:ascii="宋体" w:hAnsi="宋体" w:cs="宋体"/>
                <w:sz w:val="24"/>
              </w:rPr>
              <w:t xml:space="preserve">10</w:t>
            </w:r>
            <w:r>
              <w:rPr>
                <w:rFonts w:ascii="宋体" w:hAnsi="宋体" w:cs="宋体"/>
                <w:sz w:val="24"/>
              </w:rPr>
            </w:r>
            <w:r/>
          </w:p>
        </w:tc>
        <w:tc>
          <w:tcPr>
            <w:tcW w:w="628" w:type="pct"/>
            <w:vAlign w:val="center"/>
            <w:textDirection w:val="lrTb"/>
            <w:noWrap w:val="false"/>
          </w:tcPr>
          <w:p>
            <w:pPr>
              <w:pStyle w:val="973"/>
              <w:jc w:val="center"/>
              <w:spacing w:line="360" w:lineRule="exact"/>
              <w:rPr>
                <w:rFonts w:ascii="宋体" w:hAnsi="宋体" w:cs="宋体"/>
                <w:sz w:val="24"/>
              </w:rPr>
            </w:pPr>
            <w:r>
              <w:rPr>
                <w:rFonts w:ascii="宋体" w:hAnsi="宋体" w:cs="宋体"/>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3</w:t>
            </w:r>
            <w:r>
              <w:rPr>
                <w:rFonts w:ascii="宋体" w:hAnsi="宋体"/>
                <w:bCs/>
                <w:sz w:val="24"/>
              </w:rPr>
            </w:r>
            <w:r/>
          </w:p>
        </w:tc>
        <w:tc>
          <w:tcPr>
            <w:tcW w:w="3069" w:type="pct"/>
            <w:vAlign w:val="center"/>
            <w:textDirection w:val="lrTb"/>
            <w:noWrap w:val="false"/>
          </w:tcPr>
          <w:p>
            <w:pPr>
              <w:pStyle w:val="973"/>
              <w:spacing w:line="360" w:lineRule="exact"/>
              <w:rPr>
                <w:rFonts w:ascii="宋体" w:hAnsi="宋体" w:cs="宋体"/>
                <w:sz w:val="24"/>
              </w:rPr>
            </w:pPr>
            <w:r/>
            <w:bookmarkStart w:id="823" w:name="OLE_LINK115"/>
            <w:r>
              <w:rPr>
                <w:rFonts w:hint="eastAsia" w:ascii="宋体" w:hAnsi="宋体" w:cs="宋体"/>
                <w:sz w:val="24"/>
              </w:rPr>
              <w:t xml:space="preserve">分布式发电及微电网监控管理系统</w:t>
            </w:r>
            <w:bookmarkEnd w:id="823"/>
            <w:r>
              <w:rPr>
                <w:rFonts w:ascii="宋体" w:hAnsi="宋体" w:cs="宋体"/>
                <w:sz w:val="24"/>
              </w:rPr>
            </w:r>
            <w:r/>
          </w:p>
        </w:tc>
        <w:tc>
          <w:tcPr>
            <w:tcW w:w="741" w:type="pct"/>
            <w:vAlign w:val="center"/>
            <w:textDirection w:val="lrTb"/>
            <w:noWrap w:val="false"/>
          </w:tcPr>
          <w:p>
            <w:pPr>
              <w:pStyle w:val="973"/>
              <w:jc w:val="center"/>
              <w:spacing w:line="360" w:lineRule="exact"/>
              <w:rPr>
                <w:rFonts w:ascii="宋体" w:hAnsi="宋体" w:cs="宋体"/>
                <w:sz w:val="24"/>
              </w:rPr>
            </w:pPr>
            <w:r>
              <w:rPr>
                <w:rFonts w:ascii="宋体" w:hAnsi="宋体" w:cs="宋体"/>
                <w:sz w:val="24"/>
              </w:rPr>
              <w:t xml:space="preserve">1</w:t>
            </w:r>
            <w:r/>
          </w:p>
        </w:tc>
        <w:tc>
          <w:tcPr>
            <w:tcW w:w="628" w:type="pct"/>
            <w:vAlign w:val="center"/>
            <w:textDirection w:val="lrTb"/>
            <w:noWrap w:val="false"/>
          </w:tcPr>
          <w:p>
            <w:pPr>
              <w:pStyle w:val="973"/>
              <w:jc w:val="center"/>
              <w:spacing w:line="360" w:lineRule="exact"/>
              <w:rPr>
                <w:rFonts w:ascii="宋体" w:hAnsi="宋体" w:cs="宋体"/>
                <w:sz w:val="24"/>
              </w:rPr>
            </w:pPr>
            <w:r>
              <w:rPr>
                <w:rFonts w:ascii="宋体" w:hAnsi="宋体" w:cs="宋体"/>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4</w:t>
            </w:r>
            <w:r>
              <w:rPr>
                <w:rFonts w:ascii="宋体" w:hAnsi="宋体"/>
                <w:bCs/>
                <w:sz w:val="24"/>
              </w:rPr>
            </w:r>
            <w:r/>
          </w:p>
        </w:tc>
        <w:tc>
          <w:tcPr>
            <w:tcW w:w="3069" w:type="pct"/>
            <w:vAlign w:val="center"/>
            <w:textDirection w:val="lrTb"/>
            <w:noWrap w:val="false"/>
          </w:tcPr>
          <w:p>
            <w:pPr>
              <w:pStyle w:val="973"/>
              <w:jc w:val="left"/>
              <w:spacing w:line="360" w:lineRule="exact"/>
              <w:rPr>
                <w:rFonts w:ascii="宋体" w:hAnsi="宋体"/>
                <w:bCs/>
                <w:sz w:val="24"/>
              </w:rPr>
            </w:pPr>
            <w:r>
              <w:rPr>
                <w:rFonts w:hint="eastAsia" w:ascii="宋体" w:hAnsi="宋体" w:cs="宋体"/>
                <w:sz w:val="24"/>
              </w:rPr>
              <w:t xml:space="preserve">大型</w:t>
            </w:r>
            <w:bookmarkStart w:id="824" w:name="OLE_LINK445"/>
            <w:r/>
            <w:bookmarkStart w:id="825" w:name="OLE_LINK444"/>
            <w:r>
              <w:rPr>
                <w:rFonts w:hint="eastAsia" w:ascii="宋体" w:hAnsi="宋体" w:cs="宋体"/>
                <w:sz w:val="24"/>
              </w:rPr>
              <w:t xml:space="preserve">MW</w:t>
            </w:r>
            <w:bookmarkEnd w:id="824"/>
            <w:r/>
            <w:bookmarkEnd w:id="825"/>
            <w:r/>
            <w:bookmarkStart w:id="826" w:name="OLE_LINK447"/>
            <w:r/>
            <w:bookmarkStart w:id="827" w:name="OLE_LINK446"/>
            <w:r>
              <w:rPr>
                <w:rFonts w:hint="eastAsia" w:ascii="宋体" w:hAnsi="宋体" w:cs="宋体"/>
                <w:sz w:val="24"/>
              </w:rPr>
              <w:t xml:space="preserve">级</w:t>
            </w:r>
            <w:bookmarkEnd w:id="826"/>
            <w:r/>
            <w:bookmarkEnd w:id="827"/>
            <w:r>
              <w:rPr>
                <w:rFonts w:hint="eastAsia" w:ascii="宋体" w:hAnsi="宋体" w:cs="宋体"/>
                <w:sz w:val="24"/>
              </w:rPr>
              <w:t xml:space="preserve">双馈异步风力发电仿真系统</w:t>
            </w:r>
            <w:r>
              <w:rPr>
                <w:rFonts w:ascii="宋体" w:hAnsi="宋体"/>
                <w:bCs/>
                <w:sz w:val="24"/>
              </w:rPr>
            </w:r>
            <w:r/>
          </w:p>
        </w:tc>
        <w:tc>
          <w:tcPr>
            <w:tcW w:w="741" w:type="pct"/>
            <w:vAlign w:val="center"/>
            <w:textDirection w:val="lrTb"/>
            <w:noWrap w:val="false"/>
          </w:tcPr>
          <w:p>
            <w:pPr>
              <w:pStyle w:val="973"/>
              <w:jc w:val="center"/>
              <w:spacing w:line="360" w:lineRule="exact"/>
              <w:rPr>
                <w:rFonts w:ascii="宋体" w:hAnsi="宋体"/>
                <w:bCs/>
                <w:sz w:val="24"/>
              </w:rPr>
            </w:pPr>
            <w:r>
              <w:rPr>
                <w:rFonts w:ascii="宋体" w:hAnsi="宋体"/>
                <w:bCs/>
                <w:sz w:val="24"/>
              </w:rPr>
              <w:t xml:space="preserve">1</w:t>
            </w:r>
            <w:r/>
          </w:p>
        </w:tc>
        <w:tc>
          <w:tcPr>
            <w:tcW w:w="628" w:type="pct"/>
            <w:vAlign w:val="center"/>
            <w:textDirection w:val="lrTb"/>
            <w:noWrap w:val="false"/>
          </w:tcPr>
          <w:p>
            <w:pPr>
              <w:pStyle w:val="973"/>
              <w:jc w:val="center"/>
              <w:spacing w:line="360" w:lineRule="exact"/>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5</w:t>
            </w:r>
            <w:r>
              <w:rPr>
                <w:rFonts w:ascii="宋体" w:hAnsi="宋体"/>
                <w:bCs/>
                <w:sz w:val="24"/>
              </w:rPr>
            </w:r>
            <w:r/>
          </w:p>
        </w:tc>
        <w:tc>
          <w:tcPr>
            <w:tcW w:w="3069" w:type="pct"/>
            <w:vAlign w:val="center"/>
            <w:textDirection w:val="lrTb"/>
            <w:noWrap w:val="false"/>
          </w:tcPr>
          <w:p>
            <w:pPr>
              <w:pStyle w:val="973"/>
              <w:spacing w:line="360" w:lineRule="exact"/>
              <w:rPr>
                <w:rFonts w:ascii="宋体" w:hAnsi="宋体"/>
                <w:bCs/>
                <w:sz w:val="24"/>
              </w:rPr>
            </w:pPr>
            <w:r/>
            <w:bookmarkStart w:id="828" w:name="OLE_LINK118"/>
            <w:r>
              <w:rPr>
                <w:rFonts w:hint="eastAsia" w:ascii="宋体" w:hAnsi="宋体" w:cs="宋体"/>
                <w:sz w:val="24"/>
              </w:rPr>
              <w:t xml:space="preserve">大型MW级永磁同步风力发电仿真系统</w:t>
            </w:r>
            <w:bookmarkEnd w:id="828"/>
            <w:r>
              <w:rPr>
                <w:rFonts w:ascii="宋体" w:hAnsi="宋体"/>
                <w:bCs/>
                <w:sz w:val="24"/>
              </w:rPr>
            </w:r>
            <w:r/>
          </w:p>
        </w:tc>
        <w:tc>
          <w:tcPr>
            <w:tcW w:w="741" w:type="pct"/>
            <w:vAlign w:val="center"/>
            <w:textDirection w:val="lrTb"/>
            <w:noWrap w:val="false"/>
          </w:tcPr>
          <w:p>
            <w:pPr>
              <w:pStyle w:val="973"/>
              <w:jc w:val="center"/>
              <w:spacing w:line="360" w:lineRule="exact"/>
              <w:rPr>
                <w:rFonts w:ascii="宋体" w:hAnsi="宋体"/>
                <w:bCs/>
                <w:sz w:val="24"/>
              </w:rPr>
            </w:pPr>
            <w:r>
              <w:rPr>
                <w:rFonts w:ascii="宋体" w:hAnsi="宋体"/>
                <w:bCs/>
                <w:sz w:val="24"/>
              </w:rPr>
              <w:t xml:space="preserve">1</w:t>
            </w:r>
            <w:r/>
          </w:p>
        </w:tc>
        <w:tc>
          <w:tcPr>
            <w:tcW w:w="628" w:type="pct"/>
            <w:vAlign w:val="center"/>
            <w:textDirection w:val="lrTb"/>
            <w:noWrap w:val="false"/>
          </w:tcPr>
          <w:p>
            <w:pPr>
              <w:pStyle w:val="973"/>
              <w:jc w:val="center"/>
              <w:spacing w:line="360" w:lineRule="exact"/>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6</w:t>
            </w:r>
            <w:r>
              <w:rPr>
                <w:rFonts w:ascii="宋体" w:hAnsi="宋体"/>
                <w:bCs/>
                <w:sz w:val="24"/>
              </w:rPr>
            </w:r>
            <w:r/>
          </w:p>
        </w:tc>
        <w:tc>
          <w:tcPr>
            <w:tcW w:w="3069" w:type="pct"/>
            <w:vAlign w:val="center"/>
            <w:textDirection w:val="lrTb"/>
            <w:noWrap w:val="false"/>
          </w:tcPr>
          <w:p>
            <w:pPr>
              <w:pStyle w:val="973"/>
              <w:spacing w:line="360" w:lineRule="exact"/>
              <w:rPr>
                <w:rFonts w:ascii="宋体" w:hAnsi="宋体"/>
                <w:bCs/>
                <w:sz w:val="24"/>
              </w:rPr>
            </w:pPr>
            <w:r/>
            <w:bookmarkStart w:id="829" w:name="OLE_LINK169"/>
            <w:r>
              <w:rPr>
                <w:rFonts w:ascii="宋体" w:hAnsi="宋体"/>
                <w:bCs/>
                <w:sz w:val="24"/>
              </w:rPr>
              <w:t xml:space="preserve">并网型</w:t>
            </w:r>
            <w:bookmarkEnd w:id="829"/>
            <w:r>
              <w:rPr>
                <w:rFonts w:ascii="宋体" w:hAnsi="宋体"/>
                <w:bCs/>
                <w:sz w:val="24"/>
              </w:rPr>
              <w:t xml:space="preserve">风光储系统</w:t>
            </w:r>
            <w:r/>
          </w:p>
        </w:tc>
        <w:tc>
          <w:tcPr>
            <w:tcW w:w="741"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2</w:t>
            </w:r>
            <w:r>
              <w:rPr>
                <w:rFonts w:ascii="宋体" w:hAnsi="宋体"/>
                <w:bCs/>
                <w:sz w:val="24"/>
              </w:rPr>
            </w:r>
            <w:r/>
          </w:p>
        </w:tc>
        <w:tc>
          <w:tcPr>
            <w:tcW w:w="628" w:type="pct"/>
            <w:vAlign w:val="center"/>
            <w:textDirection w:val="lrTb"/>
            <w:noWrap w:val="false"/>
          </w:tcPr>
          <w:p>
            <w:pPr>
              <w:pStyle w:val="973"/>
              <w:jc w:val="center"/>
              <w:spacing w:line="360" w:lineRule="exact"/>
              <w:rPr>
                <w:rFonts w:ascii="宋体" w:hAnsi="宋体"/>
                <w:bCs/>
                <w:sz w:val="24"/>
              </w:rPr>
            </w:pPr>
            <w:r/>
            <w:bookmarkStart w:id="830" w:name="OLE_LINK171"/>
            <w:r>
              <w:rPr>
                <w:rFonts w:ascii="宋体" w:hAnsi="宋体"/>
                <w:bCs/>
                <w:sz w:val="24"/>
              </w:rPr>
              <w:t xml:space="preserve">套</w:t>
            </w:r>
            <w:bookmarkEnd w:id="830"/>
            <w:r>
              <w:rPr>
                <w:rFonts w:ascii="宋体" w:hAnsi="宋体"/>
                <w:bCs/>
                <w:sz w:val="24"/>
              </w:rPr>
            </w:r>
            <w:r/>
          </w:p>
        </w:tc>
      </w:tr>
      <w:tr>
        <w:trPr>
          <w:trHeight w:val="170"/>
        </w:trPr>
        <w:tc>
          <w:tcPr>
            <w:tcW w:w="562" w:type="pct"/>
            <w:vAlign w:val="center"/>
            <w:textDirection w:val="lrTb"/>
            <w:noWrap w:val="false"/>
          </w:tcPr>
          <w:p>
            <w:pPr>
              <w:pStyle w:val="973"/>
              <w:jc w:val="center"/>
              <w:spacing w:line="360" w:lineRule="exact"/>
              <w:rPr>
                <w:rFonts w:hint="eastAsia" w:ascii="宋体" w:hAnsi="宋体"/>
                <w:bCs/>
                <w:sz w:val="24"/>
              </w:rPr>
            </w:pPr>
            <w:r>
              <w:rPr>
                <w:rFonts w:hint="eastAsia" w:ascii="宋体" w:hAnsi="宋体"/>
                <w:bCs/>
                <w:sz w:val="24"/>
              </w:rPr>
              <w:t xml:space="preserve">7</w:t>
            </w:r>
            <w:r/>
          </w:p>
        </w:tc>
        <w:tc>
          <w:tcPr>
            <w:tcW w:w="3069" w:type="pct"/>
            <w:vAlign w:val="center"/>
            <w:textDirection w:val="lrTb"/>
            <w:noWrap w:val="false"/>
          </w:tcPr>
          <w:p>
            <w:pPr>
              <w:pStyle w:val="973"/>
              <w:spacing w:line="360" w:lineRule="exact"/>
              <w:rPr>
                <w:rFonts w:ascii="宋体" w:hAnsi="宋体"/>
                <w:bCs/>
                <w:sz w:val="24"/>
              </w:rPr>
            </w:pPr>
            <w:r>
              <w:rPr>
                <w:rFonts w:hint="eastAsia" w:ascii="宋体" w:hAnsi="宋体"/>
                <w:bCs/>
                <w:sz w:val="24"/>
              </w:rPr>
              <w:t xml:space="preserve">室内轮式智能巡检机器人</w:t>
            </w:r>
            <w:r>
              <w:rPr>
                <w:rFonts w:ascii="宋体" w:hAnsi="宋体"/>
                <w:bCs/>
                <w:sz w:val="24"/>
              </w:rPr>
            </w:r>
            <w:r/>
          </w:p>
        </w:tc>
        <w:tc>
          <w:tcPr>
            <w:tcW w:w="741" w:type="pct"/>
            <w:vAlign w:val="center"/>
            <w:textDirection w:val="lrTb"/>
            <w:noWrap w:val="false"/>
          </w:tcPr>
          <w:p>
            <w:pPr>
              <w:pStyle w:val="973"/>
              <w:jc w:val="center"/>
              <w:spacing w:line="360" w:lineRule="exact"/>
              <w:rPr>
                <w:rFonts w:hint="eastAsia" w:ascii="宋体" w:hAnsi="宋体"/>
                <w:bCs/>
                <w:sz w:val="24"/>
              </w:rPr>
            </w:pPr>
            <w:r>
              <w:rPr>
                <w:rFonts w:hint="eastAsia" w:ascii="宋体" w:hAnsi="宋体"/>
                <w:bCs/>
                <w:sz w:val="24"/>
              </w:rPr>
              <w:t xml:space="preserve">1</w:t>
            </w:r>
            <w:r/>
          </w:p>
        </w:tc>
        <w:tc>
          <w:tcPr>
            <w:tcW w:w="628"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套</w:t>
            </w:r>
            <w:r>
              <w:rPr>
                <w:rFonts w:ascii="宋体" w:hAnsi="宋体"/>
                <w:bCs/>
                <w:sz w:val="24"/>
              </w:rPr>
            </w:r>
            <w:r/>
          </w:p>
        </w:tc>
      </w:tr>
    </w:tbl>
    <w:p>
      <w:pPr>
        <w:pStyle w:val="1230"/>
        <w:contextualSpacing/>
        <w:ind w:left="-2" w:firstLine="482"/>
        <w:jc w:val="left"/>
        <w:spacing w:line="360" w:lineRule="auto"/>
        <w:tabs>
          <w:tab w:val="left" w:pos="567" w:leader="none"/>
        </w:tabs>
        <w:rPr>
          <w:rFonts w:hint="eastAsia" w:ascii="宋体" w:hAnsi="宋体"/>
          <w:b/>
          <w:sz w:val="24"/>
        </w:rPr>
      </w:pPr>
      <w:r/>
      <w:bookmarkEnd w:id="817"/>
      <w:r/>
      <w:bookmarkEnd w:id="818"/>
      <w:r/>
      <w:bookmarkEnd w:id="819"/>
      <w:r/>
      <w:bookmarkEnd w:id="820"/>
      <w:r>
        <w:rPr>
          <w:rFonts w:hint="eastAsia" w:ascii="宋体" w:hAnsi="宋体"/>
          <w:b/>
          <w:sz w:val="24"/>
        </w:rPr>
        <w:t xml:space="preserve">四、技术要求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9"/>
        <w:gridCol w:w="7469"/>
      </w:tblGrid>
      <w:tr>
        <w:trPr>
          <w:trHeight w:val="170"/>
        </w:trPr>
        <w:tc>
          <w:tcPr>
            <w:tcW w:w="979" w:type="pct"/>
            <w:vAlign w:val="center"/>
            <w:textDirection w:val="lrTb"/>
            <w:noWrap w:val="false"/>
          </w:tcPr>
          <w:p>
            <w:pPr>
              <w:pStyle w:val="973"/>
              <w:jc w:val="center"/>
              <w:spacing w:line="360" w:lineRule="exact"/>
              <w:rPr>
                <w:rFonts w:ascii="宋体" w:hAnsi="宋体"/>
                <w:b/>
                <w:sz w:val="24"/>
              </w:rPr>
            </w:pPr>
            <w:r>
              <w:rPr>
                <w:rFonts w:hint="eastAsia" w:ascii="宋体" w:hAnsi="宋体"/>
                <w:b/>
                <w:sz w:val="24"/>
              </w:rPr>
              <w:t xml:space="preserve">名称</w:t>
            </w:r>
            <w:r>
              <w:rPr>
                <w:rFonts w:ascii="宋体" w:hAnsi="宋体"/>
                <w:b/>
                <w:sz w:val="24"/>
              </w:rPr>
            </w:r>
            <w:r/>
          </w:p>
        </w:tc>
        <w:tc>
          <w:tcPr>
            <w:tcW w:w="4021" w:type="pct"/>
            <w:vAlign w:val="center"/>
            <w:textDirection w:val="lrTb"/>
            <w:noWrap w:val="false"/>
          </w:tcPr>
          <w:p>
            <w:pPr>
              <w:pStyle w:val="973"/>
              <w:jc w:val="center"/>
              <w:spacing w:line="360" w:lineRule="exact"/>
              <w:rPr>
                <w:rFonts w:ascii="宋体" w:hAnsi="宋体"/>
                <w:b/>
                <w:sz w:val="24"/>
              </w:rPr>
            </w:pPr>
            <w:r>
              <w:rPr>
                <w:rFonts w:hint="eastAsia" w:ascii="宋体" w:hAnsi="宋体"/>
                <w:b/>
                <w:sz w:val="24"/>
              </w:rPr>
              <w:t xml:space="preserve">技术要求</w:t>
            </w:r>
            <w:r>
              <w:rPr>
                <w:rFonts w:ascii="宋体" w:hAnsi="宋体"/>
                <w:b/>
                <w:sz w:val="24"/>
              </w:rPr>
            </w:r>
            <w:r/>
          </w:p>
        </w:tc>
      </w:tr>
      <w:tr>
        <w:trPr>
          <w:trHeight w:val="170"/>
        </w:trPr>
        <w:tc>
          <w:tcPr>
            <w:tcW w:w="979" w:type="pct"/>
            <w:vAlign w:val="center"/>
            <w:textDirection w:val="lrTb"/>
            <w:noWrap w:val="false"/>
          </w:tcPr>
          <w:p>
            <w:pPr>
              <w:pStyle w:val="973"/>
              <w:spacing w:line="360" w:lineRule="exact"/>
              <w:widowControl/>
              <w:rPr>
                <w:rFonts w:ascii="宋体" w:hAnsi="宋体" w:cs="宋体"/>
                <w:sz w:val="24"/>
              </w:rPr>
            </w:pPr>
            <w:r>
              <w:rPr>
                <w:rFonts w:hint="eastAsia" w:ascii="宋体" w:hAnsi="宋体" w:cs="宋体"/>
                <w:sz w:val="24"/>
              </w:rPr>
              <w:t xml:space="preserve">风光互补发电实训系统</w:t>
            </w:r>
            <w:r>
              <w:rPr>
                <w:rFonts w:ascii="宋体" w:hAnsi="宋体" w:cs="宋体"/>
                <w:sz w:val="24"/>
              </w:rPr>
            </w:r>
            <w:r/>
          </w:p>
        </w:tc>
        <w:tc>
          <w:tcPr>
            <w:tcW w:w="4021" w:type="pct"/>
            <w:vAlign w:val="center"/>
            <w:textDirection w:val="lrTb"/>
            <w:noWrap w:val="false"/>
          </w:tcPr>
          <w:p>
            <w:pPr>
              <w:pStyle w:val="973"/>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1229"/>
              <w:contextualSpacing/>
              <w:ind w:firstLine="480"/>
              <w:jc w:val="left"/>
              <w:rPr>
                <w:rFonts w:ascii="宋体" w:hAnsi="宋体" w:cs="宋体"/>
                <w:sz w:val="24"/>
                <w:szCs w:val="24"/>
              </w:rPr>
            </w:pPr>
            <w:r>
              <w:rPr>
                <w:rFonts w:hint="eastAsia" w:ascii="宋体" w:hAnsi="宋体" w:cs="宋体"/>
                <w:sz w:val="24"/>
                <w:szCs w:val="24"/>
              </w:rPr>
              <w:t xml:space="preserve">实训系统主要由系统主要由模拟风源、模拟光源、环境检测系统、监控系统、风力发电机组、太阳能光伏电池组、控制器、蓄电池、逆变器、交直流负载等组成，学生通过系统不仅可以加深理解风力发电、光伏发电的基础知识，还可以通过实际动手操作掌握风光互补发电系统的构成、设备选型、安装、接线、调试、监控系统设计等。</w:t>
            </w:r>
            <w:r>
              <w:rPr>
                <w:rFonts w:ascii="宋体" w:hAnsi="宋体" w:cs="宋体"/>
                <w:sz w:val="24"/>
                <w:szCs w:val="24"/>
              </w:rPr>
            </w:r>
            <w:r/>
          </w:p>
          <w:p>
            <w:pPr>
              <w:pStyle w:val="1229"/>
              <w:contextualSpacing/>
              <w:ind w:firstLine="480"/>
              <w:jc w:val="left"/>
              <w:rPr>
                <w:rFonts w:ascii="宋体" w:hAnsi="宋体" w:cs="宋体"/>
                <w:sz w:val="24"/>
                <w:szCs w:val="24"/>
              </w:rPr>
            </w:pPr>
            <w:r>
              <w:rPr>
                <w:rFonts w:hint="eastAsia" w:ascii="宋体" w:hAnsi="宋体" w:cs="宋体"/>
                <w:sz w:val="24"/>
                <w:szCs w:val="24"/>
              </w:rPr>
              <w:t xml:space="preserve">此设备要求可以独立作为实训单元，同时可以通过开关切换，接入智能微电网实训系统，作为微电网的分布式电源。</w:t>
            </w:r>
            <w:r>
              <w:rPr>
                <w:rFonts w:ascii="宋体" w:hAnsi="宋体" w:cs="宋体"/>
                <w:sz w:val="24"/>
                <w:szCs w:val="24"/>
              </w:rPr>
            </w:r>
            <w:r/>
          </w:p>
          <w:p>
            <w:pPr>
              <w:pStyle w:val="973"/>
              <w:jc w:val="left"/>
              <w:spacing w:before="120" w:after="120"/>
              <w:rPr>
                <w:rFonts w:ascii="宋体" w:hAnsi="宋体" w:cs="宋体"/>
                <w:b/>
                <w:sz w:val="24"/>
              </w:rPr>
            </w:pPr>
            <w:r>
              <w:rPr>
                <w:rFonts w:hint="eastAsia" w:ascii="宋体" w:hAnsi="宋体" w:cs="宋体"/>
                <w:b/>
                <w:sz w:val="24"/>
              </w:rPr>
              <w:t xml:space="preserve">2.主要配置及技术要求</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2.1输入电源：AC380V±10% 50Hz（三相五线制），功率：＜5kW。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2.2模拟风源：</w:t>
            </w:r>
            <w:r>
              <w:rPr>
                <w:rFonts w:ascii="宋体" w:hAnsi="宋体" w:cs="宋体"/>
                <w:sz w:val="24"/>
              </w:rPr>
            </w:r>
            <w:r/>
          </w:p>
          <w:p>
            <w:pPr>
              <w:pStyle w:val="973"/>
              <w:numPr>
                <w:ilvl w:val="0"/>
                <w:numId w:val="15"/>
              </w:numPr>
              <w:jc w:val="left"/>
              <w:rPr>
                <w:rFonts w:ascii="宋体" w:hAnsi="宋体" w:cs="宋体"/>
                <w:sz w:val="24"/>
              </w:rPr>
            </w:pPr>
            <w:r>
              <w:rPr>
                <w:rFonts w:hint="eastAsia" w:ascii="宋体" w:hAnsi="宋体" w:cs="宋体"/>
                <w:sz w:val="24"/>
              </w:rPr>
              <w:t xml:space="preserve">模拟风洞电压：380VAC 三相五线；功率：≥2.2kW；</w:t>
            </w:r>
            <w:r>
              <w:rPr>
                <w:rFonts w:ascii="宋体" w:hAnsi="宋体" w:cs="宋体"/>
                <w:sz w:val="24"/>
              </w:rPr>
            </w:r>
            <w:r/>
          </w:p>
          <w:p>
            <w:pPr>
              <w:pStyle w:val="973"/>
              <w:numPr>
                <w:ilvl w:val="0"/>
                <w:numId w:val="15"/>
              </w:numPr>
              <w:jc w:val="left"/>
              <w:rPr>
                <w:rFonts w:ascii="宋体" w:hAnsi="宋体" w:cs="宋体"/>
                <w:sz w:val="24"/>
              </w:rPr>
            </w:pPr>
            <w:r>
              <w:rPr>
                <w:rFonts w:hint="eastAsia" w:ascii="宋体" w:hAnsi="宋体" w:cs="宋体"/>
                <w:sz w:val="24"/>
              </w:rPr>
              <w:t xml:space="preserve">风量≥18700m</w:t>
            </w:r>
            <w:r>
              <w:rPr>
                <w:rFonts w:hint="eastAsia" w:ascii="宋体" w:hAnsi="宋体" w:cs="宋体"/>
                <w:sz w:val="24"/>
                <w:vertAlign w:val="superscript"/>
              </w:rPr>
              <w:t xml:space="preserve">3</w:t>
            </w:r>
            <w:r>
              <w:rPr>
                <w:rFonts w:hint="eastAsia" w:ascii="宋体" w:hAnsi="宋体" w:cs="宋体"/>
                <w:sz w:val="24"/>
              </w:rPr>
              <w:t xml:space="preserve">/h，风压≥300Pa，变频器功率≥3kW变频器；</w:t>
            </w:r>
            <w:r>
              <w:rPr>
                <w:rFonts w:ascii="宋体" w:hAnsi="宋体" w:cs="宋体"/>
                <w:sz w:val="24"/>
              </w:rPr>
            </w:r>
            <w:r/>
          </w:p>
          <w:p>
            <w:pPr>
              <w:pStyle w:val="973"/>
              <w:numPr>
                <w:ilvl w:val="0"/>
                <w:numId w:val="15"/>
              </w:numPr>
              <w:jc w:val="left"/>
              <w:rPr>
                <w:rFonts w:ascii="宋体" w:hAnsi="宋体" w:cs="宋体"/>
                <w:sz w:val="24"/>
              </w:rPr>
            </w:pPr>
            <w:r>
              <w:rPr>
                <w:rFonts w:hint="eastAsia" w:ascii="宋体" w:hAnsi="宋体" w:cs="宋体"/>
                <w:sz w:val="24"/>
              </w:rPr>
              <w:t xml:space="preserve">实现平均风、阵风、随机风、渐变风模拟。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2.3风力发电机：工作电压：≥12VDC；风力发电机功率：≥400W，峰值功率：≥600W。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2.4模拟光源：模拟光源功率≥1000W；光强度变化连续可调；采用模拟太阳灯，运行轨迹连续可调，可以模拟经度变化和纬度变化,采用二维运动机构。</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2.5太阳能电池板及支架</w:t>
            </w:r>
            <w:r>
              <w:rPr>
                <w:rFonts w:ascii="宋体" w:hAnsi="宋体" w:cs="宋体"/>
                <w:sz w:val="24"/>
              </w:rPr>
            </w:r>
            <w:r/>
          </w:p>
          <w:p>
            <w:pPr>
              <w:pStyle w:val="973"/>
              <w:numPr>
                <w:ilvl w:val="0"/>
                <w:numId w:val="16"/>
              </w:numPr>
              <w:jc w:val="left"/>
              <w:rPr>
                <w:rFonts w:ascii="宋体" w:hAnsi="宋体" w:cs="宋体"/>
                <w:sz w:val="24"/>
              </w:rPr>
            </w:pPr>
            <w:r>
              <w:rPr>
                <w:rFonts w:hint="eastAsia" w:ascii="宋体" w:hAnsi="宋体" w:cs="宋体"/>
                <w:sz w:val="24"/>
              </w:rPr>
              <w:t xml:space="preserve">单晶硅光伏模块功率：≥25W，4块； </w:t>
            </w:r>
            <w:r>
              <w:rPr>
                <w:rFonts w:ascii="宋体" w:hAnsi="宋体" w:cs="宋体"/>
                <w:sz w:val="24"/>
              </w:rPr>
            </w:r>
            <w:r/>
          </w:p>
          <w:p>
            <w:pPr>
              <w:pStyle w:val="973"/>
              <w:numPr>
                <w:ilvl w:val="0"/>
                <w:numId w:val="16"/>
              </w:numPr>
              <w:jc w:val="left"/>
              <w:rPr>
                <w:rFonts w:ascii="宋体" w:hAnsi="宋体" w:cs="宋体"/>
                <w:sz w:val="24"/>
              </w:rPr>
            </w:pPr>
            <w:r>
              <w:rPr>
                <w:rFonts w:hint="eastAsia" w:ascii="宋体" w:hAnsi="宋体" w:cs="宋体"/>
                <w:sz w:val="24"/>
              </w:rPr>
              <w:t xml:space="preserve">光伏模块输出工作电压＞17VDC；光伏模块工作电流＞1.6A；</w:t>
            </w:r>
            <w:r>
              <w:rPr>
                <w:rFonts w:ascii="宋体" w:hAnsi="宋体" w:cs="宋体"/>
                <w:sz w:val="24"/>
              </w:rPr>
            </w:r>
            <w:r/>
          </w:p>
          <w:p>
            <w:pPr>
              <w:pStyle w:val="973"/>
              <w:jc w:val="left"/>
              <w:rPr>
                <w:rFonts w:ascii="宋体" w:hAnsi="宋体" w:cs="宋体"/>
                <w:b/>
                <w:sz w:val="24"/>
              </w:rPr>
            </w:pPr>
            <w:r>
              <w:rPr>
                <w:rFonts w:hint="eastAsia" w:ascii="宋体" w:hAnsi="宋体" w:cs="宋体"/>
                <w:b/>
                <w:sz w:val="24"/>
              </w:rPr>
              <w:t xml:space="preserve">▲（3）</w:t>
            </w:r>
            <w:r>
              <w:rPr>
                <w:rFonts w:hint="eastAsia" w:ascii="宋体" w:hAnsi="宋体" w:cs="宋体"/>
                <w:b/>
                <w:sz w:val="24"/>
              </w:rPr>
              <w:t xml:space="preserve">四块太阳能板可以在一个平面，亦可以相互形成遮挡，遮挡面积连续可调，更好的模拟现场工况。</w:t>
            </w:r>
            <w:r>
              <w:rPr>
                <w:rFonts w:ascii="宋体" w:hAnsi="宋体" w:cs="宋体"/>
                <w:b/>
                <w:sz w:val="24"/>
              </w:rPr>
            </w:r>
            <w:r/>
          </w:p>
          <w:p>
            <w:pPr>
              <w:pStyle w:val="973"/>
              <w:jc w:val="left"/>
              <w:rPr>
                <w:rFonts w:hint="eastAsia" w:ascii="宋体" w:hAnsi="宋体" w:cs="宋体"/>
                <w:sz w:val="24"/>
              </w:rPr>
            </w:pPr>
            <w:r>
              <w:rPr>
                <w:rFonts w:hint="eastAsia" w:ascii="宋体" w:hAnsi="宋体" w:cs="宋体"/>
                <w:sz w:val="24"/>
              </w:rPr>
              <w:t xml:space="preserve">2.6双轴跟踪系统：双轴全自动跟踪；精度±0.5°；水平回转角度180°；俯仰角度：90°。</w:t>
            </w:r>
            <w:r/>
          </w:p>
          <w:p>
            <w:pPr>
              <w:pStyle w:val="973"/>
              <w:jc w:val="left"/>
              <w:rPr>
                <w:rFonts w:ascii="宋体" w:hAnsi="宋体" w:cs="宋体"/>
                <w:sz w:val="24"/>
              </w:rPr>
            </w:pPr>
            <w:r>
              <w:rPr>
                <w:rFonts w:hint="eastAsia" w:ascii="宋体" w:hAnsi="宋体" w:cs="宋体"/>
                <w:sz w:val="24"/>
              </w:rPr>
              <w:t xml:space="preserve">2.7免维护胶体蓄电池；12V/18Ah。</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2.8离网逆变器</w:t>
            </w:r>
            <w:r>
              <w:rPr>
                <w:rFonts w:ascii="宋体" w:hAnsi="宋体" w:cs="宋体"/>
                <w:sz w:val="24"/>
              </w:rPr>
            </w:r>
            <w:r/>
          </w:p>
          <w:p>
            <w:pPr>
              <w:pStyle w:val="973"/>
              <w:numPr>
                <w:ilvl w:val="0"/>
                <w:numId w:val="17"/>
              </w:numPr>
              <w:jc w:val="left"/>
              <w:rPr>
                <w:rFonts w:ascii="宋体" w:hAnsi="宋体" w:cs="宋体"/>
                <w:sz w:val="24"/>
              </w:rPr>
            </w:pPr>
            <w:r>
              <w:rPr>
                <w:rFonts w:hint="eastAsia" w:ascii="宋体" w:hAnsi="宋体" w:cs="宋体"/>
                <w:sz w:val="24"/>
              </w:rPr>
              <w:t xml:space="preserve">直流输入电压：10.5～15.2VDC；额定输出功率：≥300W；输出电压：220VAC；频率范围50±0.2Hz；</w:t>
            </w:r>
            <w:r>
              <w:rPr>
                <w:rFonts w:ascii="宋体" w:hAnsi="宋体" w:cs="宋体"/>
                <w:sz w:val="24"/>
              </w:rPr>
            </w:r>
            <w:r/>
          </w:p>
          <w:p>
            <w:pPr>
              <w:pStyle w:val="973"/>
              <w:numPr>
                <w:ilvl w:val="0"/>
                <w:numId w:val="17"/>
              </w:numPr>
              <w:jc w:val="left"/>
              <w:rPr>
                <w:rFonts w:ascii="宋体" w:hAnsi="宋体" w:cs="宋体"/>
                <w:sz w:val="24"/>
              </w:rPr>
            </w:pPr>
            <w:r>
              <w:rPr>
                <w:rFonts w:hint="eastAsia" w:ascii="宋体" w:hAnsi="宋体" w:cs="宋体"/>
                <w:sz w:val="24"/>
              </w:rPr>
              <w:t xml:space="preserve">工作效率≥85%；功率因数≥0.88；波形失真率≤5%。</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2.9光伏并网逆变器</w:t>
            </w:r>
            <w:r>
              <w:rPr>
                <w:rFonts w:ascii="宋体" w:hAnsi="宋体" w:cs="宋体"/>
                <w:sz w:val="24"/>
              </w:rPr>
            </w:r>
            <w:r/>
          </w:p>
          <w:p>
            <w:pPr>
              <w:pStyle w:val="973"/>
              <w:numPr>
                <w:ilvl w:val="0"/>
                <w:numId w:val="18"/>
              </w:numPr>
              <w:jc w:val="left"/>
              <w:rPr>
                <w:rFonts w:ascii="宋体" w:hAnsi="宋体" w:cs="宋体"/>
                <w:sz w:val="24"/>
              </w:rPr>
            </w:pPr>
            <w:r>
              <w:rPr>
                <w:rFonts w:hint="eastAsia" w:ascii="宋体" w:hAnsi="宋体" w:cs="宋体"/>
                <w:sz w:val="24"/>
              </w:rPr>
              <w:t xml:space="preserve">直流输入电压：10.5</w:t>
            </w:r>
            <w:r>
              <w:rPr>
                <w:rFonts w:ascii="宋体" w:hAnsi="宋体"/>
                <w:sz w:val="24"/>
              </w:rPr>
              <w:t xml:space="preserve">~</w:t>
            </w:r>
            <w:r>
              <w:rPr>
                <w:rFonts w:hint="eastAsia" w:ascii="宋体" w:hAnsi="宋体" w:cs="宋体"/>
                <w:sz w:val="24"/>
              </w:rPr>
              <w:t xml:space="preserve">30VDC</w:t>
            </w:r>
            <w:r>
              <w:rPr>
                <w:rFonts w:ascii="宋体" w:hAnsi="宋体" w:cs="宋体"/>
                <w:sz w:val="24"/>
              </w:rPr>
            </w:r>
            <w:r/>
          </w:p>
          <w:p>
            <w:pPr>
              <w:pStyle w:val="973"/>
              <w:numPr>
                <w:ilvl w:val="0"/>
                <w:numId w:val="18"/>
              </w:numPr>
              <w:jc w:val="left"/>
              <w:rPr>
                <w:rFonts w:ascii="宋体" w:hAnsi="宋体" w:cs="宋体"/>
                <w:sz w:val="24"/>
              </w:rPr>
            </w:pPr>
            <w:r>
              <w:rPr>
                <w:rFonts w:hint="eastAsia" w:ascii="宋体" w:hAnsi="宋体" w:cs="宋体"/>
                <w:sz w:val="24"/>
              </w:rPr>
              <w:t xml:space="preserve">额定输出功率≥180W</w:t>
            </w:r>
            <w:r>
              <w:rPr>
                <w:rFonts w:ascii="宋体" w:hAnsi="宋体" w:cs="宋体"/>
                <w:sz w:val="24"/>
              </w:rPr>
            </w:r>
            <w:r/>
          </w:p>
          <w:p>
            <w:pPr>
              <w:pStyle w:val="973"/>
              <w:numPr>
                <w:ilvl w:val="0"/>
                <w:numId w:val="18"/>
              </w:numPr>
              <w:jc w:val="left"/>
              <w:rPr>
                <w:rFonts w:ascii="宋体" w:hAnsi="宋体" w:cs="宋体"/>
                <w:sz w:val="24"/>
              </w:rPr>
            </w:pPr>
            <w:r>
              <w:rPr>
                <w:rFonts w:hint="eastAsia" w:ascii="宋体" w:hAnsi="宋体" w:cs="宋体"/>
                <w:sz w:val="24"/>
              </w:rPr>
              <w:t xml:space="preserve">输出电压：AC220V/50Hz</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2.10风机并网逆变器</w:t>
            </w:r>
            <w:r>
              <w:rPr>
                <w:rFonts w:ascii="宋体" w:hAnsi="宋体" w:cs="宋体"/>
                <w:sz w:val="24"/>
              </w:rPr>
            </w:r>
            <w:r/>
          </w:p>
          <w:p>
            <w:pPr>
              <w:pStyle w:val="973"/>
              <w:numPr>
                <w:ilvl w:val="0"/>
                <w:numId w:val="19"/>
              </w:numPr>
              <w:jc w:val="left"/>
              <w:rPr>
                <w:rFonts w:ascii="宋体" w:hAnsi="宋体" w:cs="宋体"/>
                <w:sz w:val="24"/>
              </w:rPr>
            </w:pPr>
            <w:r>
              <w:rPr>
                <w:rFonts w:hint="eastAsia" w:ascii="宋体" w:hAnsi="宋体" w:cs="宋体"/>
                <w:sz w:val="24"/>
              </w:rPr>
              <w:t xml:space="preserve">直流输入电压：10.5</w:t>
            </w:r>
            <w:r>
              <w:rPr>
                <w:rFonts w:ascii="宋体" w:hAnsi="宋体"/>
                <w:sz w:val="24"/>
              </w:rPr>
              <w:t xml:space="preserve">~</w:t>
            </w:r>
            <w:r>
              <w:rPr>
                <w:rFonts w:hint="eastAsia" w:ascii="宋体" w:hAnsi="宋体" w:cs="宋体"/>
                <w:sz w:val="24"/>
              </w:rPr>
              <w:t xml:space="preserve">30VDC</w:t>
            </w:r>
            <w:r>
              <w:rPr>
                <w:rFonts w:ascii="宋体" w:hAnsi="宋体" w:cs="宋体"/>
                <w:sz w:val="24"/>
              </w:rPr>
            </w:r>
            <w:r/>
          </w:p>
          <w:p>
            <w:pPr>
              <w:pStyle w:val="973"/>
              <w:numPr>
                <w:ilvl w:val="0"/>
                <w:numId w:val="19"/>
              </w:numPr>
              <w:jc w:val="left"/>
              <w:rPr>
                <w:rFonts w:ascii="宋体" w:hAnsi="宋体" w:cs="宋体"/>
                <w:sz w:val="24"/>
              </w:rPr>
            </w:pPr>
            <w:r>
              <w:rPr>
                <w:rFonts w:hint="eastAsia" w:ascii="宋体" w:hAnsi="宋体" w:cs="宋体"/>
                <w:sz w:val="24"/>
              </w:rPr>
              <w:t xml:space="preserve">额定输出功率≥300W</w:t>
            </w:r>
            <w:r>
              <w:rPr>
                <w:rFonts w:ascii="宋体" w:hAnsi="宋体" w:cs="宋体"/>
                <w:sz w:val="24"/>
              </w:rPr>
            </w:r>
            <w:r/>
          </w:p>
          <w:p>
            <w:pPr>
              <w:pStyle w:val="973"/>
              <w:numPr>
                <w:ilvl w:val="0"/>
                <w:numId w:val="19"/>
              </w:numPr>
              <w:jc w:val="left"/>
              <w:rPr>
                <w:rFonts w:ascii="宋体" w:hAnsi="宋体" w:cs="宋体"/>
                <w:sz w:val="24"/>
              </w:rPr>
            </w:pPr>
            <w:r>
              <w:rPr>
                <w:rFonts w:hint="eastAsia" w:ascii="宋体" w:hAnsi="宋体" w:cs="宋体"/>
                <w:sz w:val="24"/>
              </w:rPr>
              <w:t xml:space="preserve">输出电压：AC220V/50Hz</w:t>
            </w:r>
            <w:r>
              <w:rPr>
                <w:rFonts w:ascii="宋体" w:hAnsi="宋体" w:cs="宋体"/>
                <w:sz w:val="24"/>
              </w:rPr>
            </w:r>
            <w:r/>
          </w:p>
          <w:p>
            <w:pPr>
              <w:pStyle w:val="973"/>
              <w:jc w:val="left"/>
              <w:rPr>
                <w:rFonts w:ascii="宋体" w:hAnsi="宋体" w:cs="宋体"/>
                <w:b/>
                <w:i/>
                <w:sz w:val="24"/>
              </w:rPr>
            </w:pPr>
            <w:r>
              <w:rPr>
                <w:rFonts w:hint="eastAsia" w:ascii="宋体" w:hAnsi="宋体"/>
                <w:b/>
                <w:i/>
                <w:sz w:val="28"/>
              </w:rPr>
              <w:t xml:space="preserve">★</w:t>
            </w:r>
            <w:r>
              <w:rPr>
                <w:rFonts w:hint="eastAsia" w:ascii="宋体" w:hAnsi="宋体" w:cs="宋体"/>
                <w:b/>
                <w:i/>
                <w:sz w:val="28"/>
              </w:rPr>
              <w:t xml:space="preserve">2.11</w:t>
            </w:r>
            <w:r>
              <w:rPr>
                <w:rFonts w:hint="eastAsia" w:ascii="宋体" w:hAnsi="宋体" w:cs="宋体"/>
                <w:b/>
                <w:i/>
                <w:sz w:val="28"/>
              </w:rPr>
              <w:t xml:space="preserve">风光互补控制器</w:t>
            </w:r>
            <w:r>
              <w:rPr>
                <w:rFonts w:ascii="宋体" w:hAnsi="宋体" w:cs="宋体"/>
                <w:b/>
                <w:i/>
                <w:sz w:val="24"/>
              </w:rPr>
            </w:r>
            <w:r/>
          </w:p>
          <w:p>
            <w:pPr>
              <w:pStyle w:val="973"/>
              <w:numPr>
                <w:ilvl w:val="0"/>
                <w:numId w:val="20"/>
              </w:numPr>
              <w:jc w:val="left"/>
              <w:rPr>
                <w:rFonts w:ascii="宋体" w:hAnsi="宋体" w:cs="宋体"/>
                <w:sz w:val="24"/>
              </w:rPr>
            </w:pPr>
            <w:r>
              <w:rPr>
                <w:rFonts w:hint="eastAsia" w:ascii="宋体" w:hAnsi="宋体" w:cs="宋体"/>
                <w:sz w:val="24"/>
              </w:rPr>
              <w:t xml:space="preserve">功能要求 </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自动识别12V/24V蓄电池</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风机MPPT曲线可设定</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风机转速测量功能</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完善的保护功能：防雷、PWM卸载、太阳、防反充、过电压自动刹车、蓄电池反接和开路保护等完善的保护功能</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可显示风能累计发电量、光伏累计发电量和负载累计用电量</w:t>
            </w:r>
            <w:r>
              <w:rPr>
                <w:rFonts w:ascii="宋体" w:hAnsi="宋体" w:cs="宋体"/>
                <w:sz w:val="24"/>
              </w:rPr>
            </w:r>
            <w:r/>
          </w:p>
          <w:p>
            <w:pPr>
              <w:pStyle w:val="1068"/>
              <w:numPr>
                <w:ilvl w:val="0"/>
                <w:numId w:val="21"/>
              </w:numPr>
              <w:jc w:val="left"/>
              <w:rPr>
                <w:rFonts w:ascii="宋体" w:hAnsi="宋体" w:cs="宋体"/>
                <w:sz w:val="24"/>
                <w:szCs w:val="24"/>
              </w:rPr>
            </w:pPr>
            <w:r>
              <w:rPr>
                <w:rFonts w:hint="eastAsia" w:ascii="宋体" w:hAnsi="宋体" w:cs="宋体"/>
                <w:sz w:val="24"/>
                <w:szCs w:val="24"/>
              </w:rPr>
              <w:t xml:space="preserve">七种负载输出模式可选</w:t>
            </w:r>
            <w:r>
              <w:rPr>
                <w:rFonts w:ascii="宋体" w:hAnsi="宋体" w:cs="宋体"/>
                <w:sz w:val="24"/>
                <w:szCs w:val="24"/>
              </w:rPr>
            </w:r>
            <w:r/>
          </w:p>
          <w:p>
            <w:pPr>
              <w:pStyle w:val="1068"/>
              <w:numPr>
                <w:ilvl w:val="0"/>
                <w:numId w:val="21"/>
              </w:numPr>
              <w:jc w:val="left"/>
              <w:rPr>
                <w:rFonts w:ascii="宋体" w:hAnsi="宋体" w:cs="宋体"/>
                <w:sz w:val="24"/>
                <w:szCs w:val="24"/>
              </w:rPr>
            </w:pPr>
            <w:r>
              <w:rPr>
                <w:rFonts w:hint="eastAsia" w:ascii="宋体" w:hAnsi="宋体" w:cs="宋体"/>
                <w:sz w:val="24"/>
                <w:szCs w:val="24"/>
              </w:rPr>
              <w:t xml:space="preserve">RS485/MODBUS通信    </w:t>
            </w:r>
            <w:r>
              <w:rPr>
                <w:rFonts w:ascii="宋体" w:hAnsi="宋体" w:cs="宋体"/>
                <w:sz w:val="24"/>
                <w:szCs w:val="24"/>
              </w:rPr>
            </w:r>
            <w:r/>
          </w:p>
          <w:p>
            <w:pPr>
              <w:pStyle w:val="973"/>
              <w:numPr>
                <w:ilvl w:val="0"/>
                <w:numId w:val="20"/>
              </w:numPr>
              <w:jc w:val="left"/>
              <w:rPr>
                <w:rFonts w:ascii="宋体" w:hAnsi="宋体" w:cs="宋体"/>
                <w:sz w:val="24"/>
              </w:rPr>
            </w:pPr>
            <w:r>
              <w:rPr>
                <w:rFonts w:hint="eastAsia" w:ascii="宋体" w:hAnsi="宋体" w:cs="宋体"/>
                <w:sz w:val="24"/>
              </w:rPr>
              <w:t xml:space="preserve">技术参数要求</w:t>
            </w:r>
            <w:r>
              <w:rPr>
                <w:rFonts w:ascii="宋体" w:hAnsi="宋体" w:cs="宋体"/>
                <w:sz w:val="24"/>
              </w:rPr>
            </w:r>
            <w:r/>
          </w:p>
          <w:p>
            <w:pPr>
              <w:pStyle w:val="973"/>
              <w:numPr>
                <w:ilvl w:val="0"/>
                <w:numId w:val="22"/>
              </w:numPr>
              <w:jc w:val="left"/>
              <w:rPr>
                <w:rFonts w:ascii="宋体" w:hAnsi="宋体" w:cs="宋体"/>
                <w:sz w:val="24"/>
              </w:rPr>
            </w:pPr>
            <w:r>
              <w:rPr>
                <w:rFonts w:hint="eastAsia" w:ascii="宋体" w:hAnsi="宋体" w:cs="宋体"/>
                <w:sz w:val="24"/>
              </w:rPr>
              <w:t xml:space="preserve">风机输入</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额定输入功率≥300W</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额定输入电压≥12V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额定输入电流≥25A</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保护功能：手动制动，过电流制动，过电压制动</w:t>
            </w:r>
            <w:r>
              <w:rPr>
                <w:rFonts w:ascii="宋体" w:hAnsi="宋体" w:cs="宋体"/>
                <w:color w:val="000000"/>
              </w:rPr>
            </w:r>
            <w:r/>
          </w:p>
          <w:p>
            <w:pPr>
              <w:pStyle w:val="973"/>
              <w:numPr>
                <w:ilvl w:val="0"/>
                <w:numId w:val="22"/>
              </w:numPr>
              <w:jc w:val="left"/>
              <w:rPr>
                <w:rFonts w:ascii="宋体" w:hAnsi="宋体" w:cs="宋体"/>
                <w:sz w:val="24"/>
              </w:rPr>
            </w:pPr>
            <w:r>
              <w:rPr>
                <w:rFonts w:hint="eastAsia" w:ascii="宋体" w:hAnsi="宋体" w:cs="宋体"/>
                <w:sz w:val="24"/>
              </w:rPr>
              <w:t xml:space="preserve">光伏输入</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额定输入功率≥150W</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最大光伏开路电压≥24V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额定输入电流≥12.5A</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保护功能：反接保护</w:t>
            </w:r>
            <w:r>
              <w:rPr>
                <w:rFonts w:ascii="宋体" w:hAnsi="宋体" w:cs="宋体"/>
                <w:color w:val="000000"/>
              </w:rPr>
            </w:r>
            <w:r/>
          </w:p>
          <w:p>
            <w:pPr>
              <w:pStyle w:val="973"/>
              <w:numPr>
                <w:ilvl w:val="0"/>
                <w:numId w:val="22"/>
              </w:numPr>
              <w:jc w:val="left"/>
              <w:rPr>
                <w:rFonts w:ascii="宋体" w:hAnsi="宋体" w:cs="宋体"/>
                <w:sz w:val="24"/>
              </w:rPr>
            </w:pPr>
            <w:r>
              <w:rPr>
                <w:rFonts w:hint="eastAsia" w:ascii="宋体" w:hAnsi="宋体" w:cs="宋体"/>
                <w:sz w:val="24"/>
              </w:rPr>
              <w:t xml:space="preserve">充电参数</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额定蓄电池电压≥12V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输出过压点：可设置</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输出过压恢复点：可设置</w:t>
            </w:r>
            <w:r>
              <w:rPr>
                <w:rFonts w:ascii="宋体" w:hAnsi="宋体" w:cs="宋体"/>
                <w:color w:val="000000"/>
              </w:rPr>
            </w:r>
            <w:r/>
          </w:p>
          <w:p>
            <w:pPr>
              <w:pStyle w:val="973"/>
              <w:numPr>
                <w:ilvl w:val="0"/>
                <w:numId w:val="22"/>
              </w:numPr>
              <w:jc w:val="left"/>
              <w:rPr>
                <w:rFonts w:ascii="宋体" w:hAnsi="宋体" w:cs="宋体"/>
                <w:sz w:val="24"/>
              </w:rPr>
            </w:pPr>
            <w:r>
              <w:rPr>
                <w:rFonts w:hint="eastAsia" w:ascii="宋体" w:hAnsi="宋体" w:cs="宋体"/>
                <w:sz w:val="24"/>
              </w:rPr>
              <w:t xml:space="preserve">直流负载输出</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输出路数：2路</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输出控制方式：两路均可设置成 光控开关，光控开时控关等7种模式</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输出电压范围：10.8V</w:t>
            </w:r>
            <w:r>
              <w:rPr>
                <w:rFonts w:ascii="宋体" w:hAnsi="宋体"/>
                <w:color w:val="000000"/>
              </w:rPr>
              <w:t xml:space="preserve">~</w:t>
            </w:r>
            <w:r>
              <w:rPr>
                <w:rFonts w:hint="eastAsia" w:ascii="宋体" w:hAnsi="宋体" w:cs="宋体"/>
                <w:color w:val="000000"/>
              </w:rPr>
              <w:t xml:space="preserve">16V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欠压恢复点：12V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额定输出电流≥10A/路</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过载保护：120%额定直流输出电流1分钟，150%额定直流输出电流10秒</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短路保护：短路保护发生时，瞬时保护</w:t>
            </w:r>
            <w:r>
              <w:rPr>
                <w:rFonts w:ascii="宋体" w:hAnsi="宋体" w:cs="宋体"/>
                <w:color w:val="000000"/>
              </w:rPr>
            </w:r>
            <w:r/>
          </w:p>
          <w:p>
            <w:pPr>
              <w:pStyle w:val="973"/>
              <w:numPr>
                <w:ilvl w:val="0"/>
                <w:numId w:val="22"/>
              </w:numPr>
              <w:jc w:val="left"/>
              <w:rPr>
                <w:rFonts w:ascii="宋体" w:hAnsi="宋体" w:cs="宋体"/>
                <w:sz w:val="24"/>
              </w:rPr>
            </w:pPr>
            <w:r>
              <w:rPr>
                <w:rFonts w:hint="eastAsia" w:ascii="宋体" w:hAnsi="宋体" w:cs="宋体"/>
                <w:sz w:val="24"/>
              </w:rPr>
              <w:t xml:space="preserve">通用参数</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整流方式：不控整流</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显示方式：LCD</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显示内容：蓄电池电压、风机电压、风机电流、风机功率、光伏电压、光伏电流、光伏功率、光控开电压、光控关电压、时控时间、负载电流、风能发电量、太阳能发电量以及负载的用电量等</w:t>
            </w:r>
            <w:r>
              <w:rPr>
                <w:rFonts w:ascii="宋体" w:hAnsi="宋体" w:cs="宋体"/>
                <w:color w:val="000000"/>
              </w:rPr>
            </w:r>
            <w:r/>
          </w:p>
          <w:p>
            <w:pPr>
              <w:pStyle w:val="973"/>
              <w:jc w:val="left"/>
              <w:rPr>
                <w:rFonts w:ascii="宋体" w:hAnsi="宋体" w:cs="宋体"/>
                <w:sz w:val="24"/>
              </w:rPr>
            </w:pPr>
            <w:r>
              <w:rPr>
                <w:rFonts w:hint="eastAsia" w:ascii="宋体" w:hAnsi="宋体" w:cs="宋体"/>
                <w:sz w:val="24"/>
              </w:rPr>
              <w:t xml:space="preserve">2.12环境传感器：风速、风向传感器、照度、温湿度传感器,配套安装支架。</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2.13 PLC主机：采用PLC主机用于风机变频器控制以及光伏自动跟踪控制。</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2.14.数显仪表：3只直流电流表，3只直流电压表，1只交流电压表，1只交流电流表，RS485/MODBUS通信接口。</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2.15 0.75kW三相异步电动机。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2.16控制柜尺寸：控制柜1（高*宽*深）：2000*800*600mm；控制柜2（高*宽*深）：2000*800*600</w:t>
            </w:r>
            <w:bookmarkStart w:id="831" w:name="OLE_LINK448"/>
            <w:r>
              <w:rPr>
                <w:rFonts w:hint="eastAsia" w:ascii="宋体" w:hAnsi="宋体" w:cs="宋体"/>
                <w:sz w:val="24"/>
              </w:rPr>
              <w:t xml:space="preserve">mm</w:t>
            </w:r>
            <w:bookmarkEnd w:id="831"/>
            <w:r>
              <w:rPr>
                <w:rFonts w:hint="eastAsia" w:ascii="宋体" w:hAnsi="宋体" w:cs="宋体"/>
                <w:sz w:val="24"/>
              </w:rPr>
              <w:t xml:space="preserve">，</w:t>
            </w:r>
            <w:bookmarkStart w:id="832" w:name="OLE_LINK451"/>
            <w:r/>
            <w:bookmarkStart w:id="833" w:name="OLE_LINK452"/>
            <w:r/>
            <w:bookmarkStart w:id="834" w:name="OLE_LINK449"/>
            <w:r/>
            <w:bookmarkStart w:id="835" w:name="OLE_LINK450"/>
            <w:r>
              <w:rPr>
                <w:rFonts w:hint="eastAsia" w:ascii="宋体" w:hAnsi="宋体" w:cs="宋体"/>
                <w:sz w:val="24"/>
              </w:rPr>
              <w:t xml:space="preserve">公差±5 mm</w:t>
            </w:r>
            <w:bookmarkEnd w:id="832"/>
            <w:r/>
            <w:bookmarkEnd w:id="833"/>
            <w:r>
              <w:rPr>
                <w:rFonts w:hint="eastAsia" w:ascii="宋体" w:hAnsi="宋体" w:cs="宋体"/>
                <w:sz w:val="24"/>
              </w:rPr>
              <w:t xml:space="preserve">.</w:t>
            </w:r>
            <w:bookmarkEnd w:id="834"/>
            <w:r/>
            <w:bookmarkEnd w:id="835"/>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2.17触摸屏：≥10英寸触摸屏。</w:t>
            </w:r>
            <w:r>
              <w:rPr>
                <w:rFonts w:ascii="宋体" w:hAnsi="宋体" w:cs="宋体"/>
                <w:sz w:val="24"/>
              </w:rPr>
            </w:r>
            <w:r/>
          </w:p>
          <w:p>
            <w:pPr>
              <w:pStyle w:val="973"/>
              <w:jc w:val="left"/>
              <w:rPr>
                <w:rFonts w:ascii="宋体" w:hAnsi="宋体" w:cs="宋体"/>
                <w:b/>
                <w:sz w:val="24"/>
              </w:rPr>
            </w:pPr>
            <w:r>
              <w:rPr>
                <w:rFonts w:hint="eastAsia" w:ascii="宋体" w:hAnsi="宋体"/>
                <w:b/>
                <w:sz w:val="24"/>
              </w:rPr>
              <w:t xml:space="preserve">▲</w:t>
            </w:r>
            <w:r>
              <w:rPr>
                <w:rFonts w:hint="eastAsia" w:ascii="宋体" w:hAnsi="宋体" w:cs="宋体"/>
                <w:b/>
                <w:sz w:val="24"/>
              </w:rPr>
              <w:t xml:space="preserve">2.18风光互补发电监控：包括多种风类型模拟（平均风、阵风、随机风、渐变风）；风速、光照度远动调节；风光互补控制器监控；风光互补发电系统组态，直流侧电量监测，交流侧电量监测，环境参数监测，风力机离线特性等功能。</w:t>
            </w:r>
            <w:r>
              <w:rPr>
                <w:rFonts w:ascii="宋体" w:hAnsi="宋体" w:cs="宋体"/>
                <w:b/>
                <w:sz w:val="24"/>
              </w:rPr>
            </w:r>
            <w:r/>
          </w:p>
          <w:p>
            <w:pPr>
              <w:pStyle w:val="973"/>
              <w:jc w:val="left"/>
              <w:rPr>
                <w:rFonts w:ascii="宋体" w:hAnsi="宋体" w:cs="宋体"/>
                <w:b/>
                <w:sz w:val="24"/>
              </w:rPr>
            </w:pPr>
            <w:r>
              <w:rPr>
                <w:rFonts w:hint="eastAsia" w:ascii="宋体" w:hAnsi="宋体" w:cs="宋体"/>
                <w:b/>
                <w:sz w:val="24"/>
              </w:rPr>
              <w:t xml:space="preserve">▲2.19风力机离线模拟功能：至少具备三种典型MW级风机数学模型，可以自行选择；具有Cp/r(风能利用系数/叶尖速比)曲线的手动，自动绘制功能；具有风力机输入功率/转速，输出功率/转速，输出转矩/转速特性曲线的手动，自动绘制功能；风速、桨叶距角、风机转速等变量可以开放设定。</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2.20 配套实训</w:t>
            </w:r>
            <w:bookmarkStart w:id="836" w:name="OLE_LINK182"/>
            <w:r/>
            <w:bookmarkStart w:id="837" w:name="OLE_LINK181"/>
            <w:r>
              <w:rPr>
                <w:rFonts w:hint="eastAsia" w:ascii="宋体" w:hAnsi="宋体" w:cs="宋体"/>
                <w:sz w:val="24"/>
              </w:rPr>
              <w:t xml:space="preserve">导线、耗材、</w:t>
            </w:r>
            <w:bookmarkEnd w:id="836"/>
            <w:r/>
            <w:bookmarkEnd w:id="837"/>
            <w:r/>
            <w:bookmarkStart w:id="838" w:name="OLE_LINK183"/>
            <w:r/>
            <w:bookmarkStart w:id="839" w:name="OLE_LINK184"/>
            <w:r>
              <w:rPr>
                <w:rFonts w:hint="eastAsia" w:ascii="宋体" w:hAnsi="宋体" w:cs="宋体"/>
                <w:sz w:val="24"/>
              </w:rPr>
              <w:t xml:space="preserve">导线架</w:t>
            </w:r>
            <w:bookmarkEnd w:id="838"/>
            <w:r/>
            <w:bookmarkEnd w:id="839"/>
            <w:r>
              <w:rPr>
                <w:rFonts w:hint="eastAsia" w:ascii="宋体" w:hAnsi="宋体" w:cs="宋体"/>
                <w:sz w:val="24"/>
              </w:rPr>
              <w:t xml:space="preserve">、工具、</w:t>
            </w:r>
            <w:bookmarkStart w:id="840" w:name="OLE_LINK185"/>
            <w:r>
              <w:rPr>
                <w:rFonts w:hint="eastAsia" w:ascii="宋体" w:hAnsi="宋体" w:cs="宋体"/>
                <w:sz w:val="24"/>
              </w:rPr>
              <w:t xml:space="preserve">实训指导书</w:t>
            </w:r>
            <w:bookmarkEnd w:id="840"/>
            <w:r>
              <w:rPr>
                <w:rFonts w:hint="eastAsia" w:ascii="宋体" w:hAnsi="宋体" w:cs="宋体"/>
                <w:sz w:val="24"/>
              </w:rPr>
              <w:t xml:space="preserve">等。</w:t>
            </w:r>
            <w:r>
              <w:rPr>
                <w:rFonts w:ascii="宋体" w:hAnsi="宋体" w:cs="宋体"/>
                <w:sz w:val="24"/>
              </w:rPr>
            </w:r>
            <w:r/>
          </w:p>
          <w:p>
            <w:pPr>
              <w:pStyle w:val="973"/>
              <w:numPr>
                <w:ilvl w:val="0"/>
                <w:numId w:val="23"/>
              </w:numPr>
              <w:jc w:val="left"/>
              <w:rPr>
                <w:rFonts w:ascii="宋体" w:hAnsi="宋体"/>
                <w:sz w:val="24"/>
              </w:rPr>
            </w:pPr>
            <w:r/>
            <w:bookmarkStart w:id="841" w:name="OLE_LINK199"/>
            <w:r>
              <w:rPr>
                <w:rFonts w:hint="eastAsia" w:ascii="宋体" w:hAnsi="宋体"/>
                <w:sz w:val="24"/>
              </w:rPr>
              <w:t xml:space="preserve">导线、耗材：实训导线不少于40根，常用保险丝耗材不少于三盒；</w:t>
            </w:r>
            <w:r>
              <w:rPr>
                <w:rFonts w:ascii="宋体" w:hAnsi="宋体"/>
                <w:sz w:val="24"/>
              </w:rPr>
            </w:r>
            <w:r/>
          </w:p>
          <w:p>
            <w:pPr>
              <w:pStyle w:val="973"/>
              <w:numPr>
                <w:ilvl w:val="0"/>
                <w:numId w:val="23"/>
              </w:numPr>
              <w:jc w:val="left"/>
              <w:rPr>
                <w:rFonts w:ascii="宋体" w:hAnsi="宋体"/>
                <w:sz w:val="24"/>
              </w:rPr>
            </w:pPr>
            <w:r>
              <w:rPr>
                <w:rFonts w:hint="eastAsia" w:ascii="宋体" w:hAnsi="宋体"/>
                <w:sz w:val="24"/>
              </w:rPr>
              <w:t xml:space="preserve">导线架（高*宽*深）：1100*350*250mm，</w:t>
            </w:r>
            <w:r>
              <w:rPr>
                <w:rFonts w:hint="eastAsia" w:ascii="宋体" w:hAnsi="宋体" w:cs="宋体"/>
                <w:sz w:val="24"/>
              </w:rPr>
              <w:t xml:space="preserve">公差±5 mm ；</w:t>
            </w:r>
            <w:r>
              <w:rPr>
                <w:rFonts w:ascii="宋体" w:hAnsi="宋体"/>
                <w:sz w:val="24"/>
              </w:rPr>
            </w:r>
            <w:r/>
          </w:p>
          <w:p>
            <w:pPr>
              <w:pStyle w:val="973"/>
              <w:jc w:val="left"/>
              <w:rPr>
                <w:rFonts w:ascii="宋体" w:hAnsi="宋体"/>
                <w:b/>
                <w:i/>
                <w:sz w:val="28"/>
              </w:rPr>
            </w:pPr>
            <w:r>
              <w:rPr>
                <w:rFonts w:hint="eastAsia" w:ascii="宋体" w:hAnsi="宋体"/>
                <w:b/>
                <w:i/>
                <w:sz w:val="28"/>
              </w:rPr>
              <w:t xml:space="preserve">★3.实训项目要求</w:t>
            </w:r>
            <w:r>
              <w:rPr>
                <w:rFonts w:ascii="宋体" w:hAnsi="宋体"/>
                <w:b/>
                <w:i/>
                <w:sz w:val="28"/>
              </w:rPr>
            </w:r>
            <w:r/>
          </w:p>
          <w:p>
            <w:pPr>
              <w:pStyle w:val="973"/>
              <w:jc w:val="left"/>
              <w:rPr>
                <w:rFonts w:ascii="宋体" w:hAnsi="宋体" w:cs="宋体"/>
                <w:sz w:val="24"/>
              </w:rPr>
            </w:pPr>
            <w:r/>
            <w:bookmarkEnd w:id="841"/>
            <w:r/>
            <w:bookmarkStart w:id="842" w:name="OLE_LINK186"/>
            <w:r>
              <w:rPr>
                <w:rFonts w:hint="eastAsia" w:ascii="宋体" w:hAnsi="宋体" w:cs="宋体"/>
                <w:sz w:val="24"/>
              </w:rPr>
              <w:t xml:space="preserve">风力发电机及蓄电池的认知与接线</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环境对风力发电影响测试</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风能发电系统直接负载</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太阳能电池特性测试与接线</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光源调节及二维自动跟踪</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环境对光伏发电影响</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光伏系统直接负载</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风光互补控制器工作原理实验</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风光互补控制器及蓄电池的保护</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市电互补控制</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离网型逆变器保护实验</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风力离网发电/并网发电</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光伏离网发电/并网发电</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PLC基本编程实验</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变频器控制异步电机实验</w:t>
            </w:r>
            <w:r>
              <w:rPr>
                <w:rFonts w:ascii="宋体" w:hAnsi="宋体" w:cs="宋体"/>
                <w:sz w:val="24"/>
              </w:rPr>
            </w:r>
            <w:r/>
          </w:p>
          <w:p>
            <w:pPr>
              <w:pStyle w:val="1068"/>
              <w:numPr>
                <w:ilvl w:val="0"/>
                <w:numId w:val="24"/>
              </w:numPr>
              <w:jc w:val="left"/>
              <w:rPr>
                <w:rFonts w:ascii="宋体" w:hAnsi="宋体" w:cs="宋体"/>
                <w:sz w:val="24"/>
                <w:szCs w:val="24"/>
              </w:rPr>
            </w:pPr>
            <w:r>
              <w:rPr>
                <w:rFonts w:hint="eastAsia" w:ascii="宋体" w:hAnsi="宋体" w:cs="宋体"/>
                <w:sz w:val="24"/>
                <w:szCs w:val="24"/>
              </w:rPr>
              <w:t xml:space="preserve">风光互补发电监控系统实验</w:t>
            </w:r>
            <w:r>
              <w:rPr>
                <w:rFonts w:ascii="宋体" w:hAnsi="宋体" w:cs="宋体"/>
                <w:sz w:val="24"/>
                <w:szCs w:val="24"/>
              </w:rPr>
            </w:r>
            <w:r/>
          </w:p>
          <w:p>
            <w:pPr>
              <w:pStyle w:val="1068"/>
              <w:numPr>
                <w:ilvl w:val="0"/>
                <w:numId w:val="24"/>
              </w:numPr>
              <w:jc w:val="left"/>
              <w:rPr>
                <w:rFonts w:ascii="宋体" w:hAnsi="宋体" w:cs="宋体"/>
                <w:sz w:val="24"/>
                <w:szCs w:val="24"/>
              </w:rPr>
            </w:pPr>
            <w:r>
              <w:rPr>
                <w:rFonts w:hint="eastAsia" w:ascii="宋体" w:hAnsi="宋体" w:cs="宋体"/>
                <w:sz w:val="24"/>
                <w:szCs w:val="24"/>
              </w:rPr>
              <w:t xml:space="preserve">风电场仿真倒闸操作实训考核项目（软件开源）</w:t>
            </w:r>
            <w:r>
              <w:rPr>
                <w:rFonts w:ascii="宋体" w:hAnsi="宋体" w:cs="宋体"/>
                <w:sz w:val="24"/>
                <w:szCs w:val="24"/>
              </w:rPr>
            </w:r>
            <w:r/>
          </w:p>
          <w:p>
            <w:pPr>
              <w:pStyle w:val="1068"/>
              <w:numPr>
                <w:ilvl w:val="0"/>
                <w:numId w:val="25"/>
              </w:numPr>
              <w:ind w:firstLine="480"/>
              <w:jc w:val="left"/>
              <w:rPr>
                <w:rFonts w:ascii="宋体" w:hAnsi="宋体" w:cs="宋体"/>
                <w:sz w:val="24"/>
                <w:szCs w:val="24"/>
              </w:rPr>
            </w:pPr>
            <w:r>
              <w:rPr>
                <w:rFonts w:hint="eastAsia" w:ascii="宋体" w:hAnsi="宋体" w:cs="宋体"/>
                <w:sz w:val="24"/>
                <w:szCs w:val="24"/>
              </w:rPr>
              <w:t xml:space="preserve">220kV主变由检修转运行</w:t>
            </w:r>
            <w:r>
              <w:rPr>
                <w:rFonts w:ascii="宋体" w:hAnsi="宋体" w:cs="宋体"/>
                <w:sz w:val="24"/>
                <w:szCs w:val="24"/>
              </w:rPr>
            </w:r>
            <w:r/>
          </w:p>
          <w:p>
            <w:pPr>
              <w:pStyle w:val="1068"/>
              <w:numPr>
                <w:ilvl w:val="0"/>
                <w:numId w:val="25"/>
              </w:numPr>
              <w:ind w:firstLine="480"/>
              <w:jc w:val="left"/>
              <w:rPr>
                <w:rFonts w:ascii="宋体" w:hAnsi="宋体" w:cs="宋体"/>
                <w:sz w:val="24"/>
                <w:szCs w:val="24"/>
              </w:rPr>
            </w:pPr>
            <w:r>
              <w:rPr>
                <w:rFonts w:hint="eastAsia" w:ascii="宋体" w:hAnsi="宋体" w:cs="宋体"/>
                <w:sz w:val="24"/>
                <w:szCs w:val="24"/>
              </w:rPr>
              <w:t xml:space="preserve">220kV主变由运行转检修</w:t>
            </w:r>
            <w:r>
              <w:rPr>
                <w:rFonts w:ascii="宋体" w:hAnsi="宋体" w:cs="宋体"/>
                <w:sz w:val="24"/>
                <w:szCs w:val="24"/>
              </w:rPr>
            </w:r>
            <w:r/>
          </w:p>
          <w:p>
            <w:pPr>
              <w:pStyle w:val="1068"/>
              <w:numPr>
                <w:ilvl w:val="0"/>
                <w:numId w:val="25"/>
              </w:numPr>
              <w:ind w:firstLine="480"/>
              <w:jc w:val="left"/>
              <w:rPr>
                <w:rFonts w:ascii="宋体" w:hAnsi="宋体" w:cs="宋体"/>
                <w:sz w:val="24"/>
                <w:szCs w:val="24"/>
              </w:rPr>
            </w:pPr>
            <w:r>
              <w:rPr>
                <w:rFonts w:hint="eastAsia" w:ascii="宋体" w:hAnsi="宋体" w:cs="宋体"/>
                <w:sz w:val="24"/>
                <w:szCs w:val="24"/>
              </w:rPr>
              <w:t xml:space="preserve">220kV线路由检修转运行</w:t>
            </w:r>
            <w:r>
              <w:rPr>
                <w:rFonts w:ascii="宋体" w:hAnsi="宋体" w:cs="宋体"/>
                <w:sz w:val="24"/>
                <w:szCs w:val="24"/>
              </w:rPr>
            </w:r>
            <w:r/>
          </w:p>
          <w:p>
            <w:pPr>
              <w:pStyle w:val="973"/>
              <w:numPr>
                <w:ilvl w:val="0"/>
                <w:numId w:val="25"/>
              </w:numPr>
              <w:ind w:firstLine="480"/>
              <w:jc w:val="left"/>
              <w:rPr>
                <w:rFonts w:ascii="宋体" w:hAnsi="宋体" w:cs="宋体"/>
                <w:sz w:val="24"/>
              </w:rPr>
            </w:pPr>
            <w:r>
              <w:rPr>
                <w:rFonts w:hint="eastAsia" w:ascii="宋体" w:hAnsi="宋体" w:cs="宋体"/>
                <w:sz w:val="24"/>
              </w:rPr>
              <w:t xml:space="preserve">220kV线路由运行转检修</w:t>
            </w:r>
            <w:r>
              <w:rPr>
                <w:rFonts w:ascii="宋体" w:hAnsi="宋体" w:cs="宋体"/>
                <w:sz w:val="24"/>
              </w:rPr>
            </w:r>
            <w:r/>
          </w:p>
          <w:p>
            <w:pPr>
              <w:pStyle w:val="973"/>
              <w:numPr>
                <w:ilvl w:val="0"/>
                <w:numId w:val="25"/>
              </w:numPr>
              <w:ind w:firstLine="480"/>
              <w:jc w:val="left"/>
              <w:rPr>
                <w:rFonts w:ascii="宋体" w:hAnsi="宋体" w:cs="宋体"/>
                <w:sz w:val="24"/>
              </w:rPr>
            </w:pPr>
            <w:r>
              <w:rPr>
                <w:rFonts w:hint="eastAsia" w:ascii="宋体" w:hAnsi="宋体" w:cs="宋体"/>
                <w:sz w:val="24"/>
              </w:rPr>
              <w:t xml:space="preserve">35kV母线由检修转运行</w:t>
            </w:r>
            <w:r>
              <w:rPr>
                <w:rFonts w:ascii="宋体" w:hAnsi="宋体" w:cs="宋体"/>
                <w:sz w:val="24"/>
              </w:rPr>
            </w:r>
            <w:r/>
          </w:p>
          <w:p>
            <w:pPr>
              <w:pStyle w:val="973"/>
              <w:numPr>
                <w:ilvl w:val="0"/>
                <w:numId w:val="25"/>
              </w:numPr>
              <w:ind w:firstLine="480"/>
              <w:jc w:val="left"/>
              <w:rPr>
                <w:rFonts w:ascii="宋体" w:hAnsi="宋体" w:cs="宋体"/>
                <w:sz w:val="24"/>
              </w:rPr>
            </w:pPr>
            <w:r>
              <w:rPr>
                <w:rFonts w:hint="eastAsia" w:ascii="宋体" w:hAnsi="宋体" w:cs="宋体"/>
                <w:sz w:val="24"/>
              </w:rPr>
              <w:t xml:space="preserve">35kV母线由运行转检修</w:t>
            </w:r>
            <w:r>
              <w:rPr>
                <w:rFonts w:ascii="宋体" w:hAnsi="宋体" w:cs="宋体"/>
                <w:sz w:val="24"/>
              </w:rPr>
            </w:r>
            <w:r/>
          </w:p>
          <w:p>
            <w:pPr>
              <w:pStyle w:val="973"/>
              <w:numPr>
                <w:ilvl w:val="0"/>
                <w:numId w:val="25"/>
              </w:numPr>
              <w:ind w:firstLine="480"/>
              <w:jc w:val="left"/>
              <w:rPr>
                <w:rFonts w:ascii="宋体" w:hAnsi="宋体" w:cs="宋体"/>
                <w:sz w:val="24"/>
              </w:rPr>
            </w:pPr>
            <w:r/>
            <w:bookmarkStart w:id="843" w:name="OLE_LINK3"/>
            <w:r>
              <w:rPr>
                <w:rFonts w:hint="eastAsia" w:ascii="宋体" w:hAnsi="宋体" w:cs="宋体"/>
                <w:sz w:val="24"/>
              </w:rPr>
              <w:t xml:space="preserve">风机出线由检修转运行</w:t>
            </w:r>
            <w:r>
              <w:rPr>
                <w:rFonts w:ascii="宋体" w:hAnsi="宋体" w:cs="宋体"/>
                <w:sz w:val="24"/>
              </w:rPr>
            </w:r>
            <w:r/>
          </w:p>
          <w:p>
            <w:pPr>
              <w:pStyle w:val="973"/>
              <w:numPr>
                <w:ilvl w:val="0"/>
                <w:numId w:val="25"/>
              </w:numPr>
              <w:ind w:firstLine="480"/>
              <w:jc w:val="left"/>
              <w:rPr>
                <w:rFonts w:ascii="宋体" w:hAnsi="宋体" w:cs="宋体"/>
                <w:sz w:val="24"/>
              </w:rPr>
            </w:pPr>
            <w:r>
              <w:rPr>
                <w:rFonts w:hint="eastAsia" w:ascii="宋体" w:hAnsi="宋体" w:cs="宋体"/>
                <w:sz w:val="24"/>
              </w:rPr>
              <w:t xml:space="preserve">风机出线由运行转检修</w:t>
            </w:r>
            <w:r>
              <w:rPr>
                <w:rFonts w:ascii="宋体" w:hAnsi="宋体" w:cs="宋体"/>
                <w:sz w:val="24"/>
              </w:rPr>
            </w:r>
            <w:r/>
          </w:p>
          <w:p>
            <w:pPr>
              <w:pStyle w:val="973"/>
              <w:numPr>
                <w:ilvl w:val="0"/>
                <w:numId w:val="25"/>
              </w:numPr>
              <w:ind w:firstLine="480"/>
              <w:jc w:val="left"/>
              <w:rPr>
                <w:rFonts w:ascii="宋体" w:hAnsi="宋体" w:cs="宋体"/>
                <w:sz w:val="24"/>
              </w:rPr>
            </w:pPr>
            <w:r/>
            <w:bookmarkEnd w:id="843"/>
            <w:r>
              <w:rPr>
                <w:rFonts w:hint="eastAsia" w:ascii="宋体" w:hAnsi="宋体" w:cs="宋体"/>
                <w:sz w:val="24"/>
              </w:rPr>
              <w:t xml:space="preserve">光伏出线由检修转运行</w:t>
            </w:r>
            <w:r>
              <w:rPr>
                <w:rFonts w:ascii="宋体" w:hAnsi="宋体" w:cs="宋体"/>
                <w:sz w:val="24"/>
              </w:rPr>
            </w:r>
            <w:r/>
          </w:p>
          <w:p>
            <w:pPr>
              <w:pStyle w:val="973"/>
              <w:numPr>
                <w:ilvl w:val="0"/>
                <w:numId w:val="25"/>
              </w:numPr>
              <w:ind w:firstLine="480"/>
              <w:jc w:val="left"/>
              <w:rPr>
                <w:rFonts w:hint="eastAsia" w:ascii="宋体" w:hAnsi="宋体" w:cs="宋体"/>
                <w:sz w:val="24"/>
              </w:rPr>
            </w:pPr>
            <w:r>
              <w:rPr>
                <w:rFonts w:hint="eastAsia" w:ascii="宋体" w:hAnsi="宋体" w:cs="宋体"/>
                <w:sz w:val="24"/>
              </w:rPr>
              <w:t xml:space="preserve">光伏出线由运行转检修</w:t>
            </w:r>
            <w:bookmarkEnd w:id="842"/>
            <w:r>
              <w:rPr>
                <w:rFonts w:hint="eastAsia" w:ascii="宋体" w:hAnsi="宋体" w:cs="宋体"/>
                <w:sz w:val="24"/>
              </w:rPr>
            </w:r>
            <w:r/>
          </w:p>
        </w:tc>
      </w:tr>
      <w:tr>
        <w:trPr>
          <w:trHeight w:val="170"/>
        </w:trPr>
        <w:tc>
          <w:tcPr>
            <w:tcW w:w="979" w:type="pct"/>
            <w:vAlign w:val="center"/>
            <w:textDirection w:val="lrTb"/>
            <w:noWrap w:val="false"/>
          </w:tcPr>
          <w:p>
            <w:pPr>
              <w:pStyle w:val="973"/>
              <w:spacing w:line="360" w:lineRule="exact"/>
              <w:rPr>
                <w:rFonts w:ascii="宋体" w:hAnsi="宋体" w:cs="宋体"/>
                <w:sz w:val="24"/>
              </w:rPr>
            </w:pPr>
            <w:r>
              <w:rPr>
                <w:rFonts w:hint="eastAsia" w:ascii="宋体" w:hAnsi="宋体" w:cs="宋体"/>
                <w:sz w:val="24"/>
              </w:rPr>
              <w:t xml:space="preserve">智能微电网实训系统</w:t>
            </w:r>
            <w:r>
              <w:rPr>
                <w:rFonts w:ascii="宋体" w:hAnsi="宋体" w:cs="宋体"/>
                <w:sz w:val="24"/>
              </w:rPr>
            </w:r>
            <w:r/>
          </w:p>
        </w:tc>
        <w:tc>
          <w:tcPr>
            <w:tcW w:w="4021" w:type="pct"/>
            <w:vAlign w:val="center"/>
            <w:textDirection w:val="lrTb"/>
            <w:noWrap w:val="false"/>
          </w:tcPr>
          <w:p>
            <w:pPr>
              <w:pStyle w:val="973"/>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973"/>
              <w:ind w:firstLine="480"/>
              <w:jc w:val="left"/>
              <w:rPr>
                <w:rFonts w:ascii="宋体" w:hAnsi="宋体" w:cs="宋体"/>
                <w:sz w:val="24"/>
              </w:rPr>
            </w:pPr>
            <w:r/>
            <w:bookmarkStart w:id="844" w:name="OLE_LINK113"/>
            <w:r/>
            <w:bookmarkStart w:id="845" w:name="OLE_LINK114"/>
            <w:r>
              <w:rPr>
                <w:rFonts w:hint="eastAsia" w:ascii="宋体" w:hAnsi="宋体" w:cs="宋体"/>
                <w:sz w:val="24"/>
              </w:rPr>
              <w:t xml:space="preserve">实训系统由模拟分布式电源、储能系统（储能变流器、储能电池）、智能配电系统、可编程负载、微电网能量管理系统（EMS开源）构成。学生通过本系统不仅可以加深分布式新能源发电、智能微电网的专业知识的理解，还可以通过实验实训项目掌握新能源分布式发电系统及智能微电网系统的构成、设备选型、安装、接线、调试、监控系统设计专业技能</w:t>
            </w:r>
            <w:bookmarkEnd w:id="844"/>
            <w:r/>
            <w:bookmarkEnd w:id="845"/>
            <w:r>
              <w:rPr>
                <w:rFonts w:ascii="宋体" w:hAnsi="宋体" w:cs="宋体"/>
                <w:sz w:val="24"/>
              </w:rPr>
            </w:r>
            <w:r/>
          </w:p>
          <w:p>
            <w:pPr>
              <w:pStyle w:val="973"/>
              <w:jc w:val="left"/>
              <w:spacing w:before="120" w:after="120"/>
              <w:rPr>
                <w:rFonts w:ascii="宋体" w:hAnsi="宋体" w:cs="宋体"/>
                <w:b/>
                <w:sz w:val="24"/>
              </w:rPr>
            </w:pPr>
            <w:r/>
            <w:bookmarkStart w:id="846" w:name="OLE_LINK210"/>
            <w:r>
              <w:rPr>
                <w:rFonts w:hint="eastAsia" w:ascii="宋体" w:hAnsi="宋体" w:cs="宋体"/>
                <w:b/>
                <w:sz w:val="24"/>
              </w:rPr>
              <w:t xml:space="preserve">2.主要配置及技术要求</w:t>
            </w:r>
            <w:bookmarkEnd w:id="846"/>
            <w:r>
              <w:rPr>
                <w:rFonts w:ascii="宋体" w:hAnsi="宋体" w:cs="宋体"/>
                <w:b/>
                <w:sz w:val="24"/>
              </w:rPr>
            </w:r>
            <w:r/>
          </w:p>
          <w:p>
            <w:pPr>
              <w:pStyle w:val="1005"/>
              <w:jc w:val="left"/>
              <w:rPr>
                <w:rFonts w:cs="宋体"/>
                <w:b/>
                <w:bCs/>
              </w:rPr>
            </w:pPr>
            <w:r>
              <w:rPr>
                <w:rFonts w:hint="eastAsia" w:cs="宋体"/>
                <w:b/>
                <w:bCs/>
              </w:rPr>
              <w:t xml:space="preserve">2.1储能系统</w:t>
            </w:r>
            <w:r>
              <w:rPr>
                <w:rFonts w:cs="宋体"/>
                <w:b/>
                <w:bCs/>
              </w:rPr>
            </w:r>
            <w:r/>
          </w:p>
          <w:p>
            <w:pPr>
              <w:pStyle w:val="973"/>
              <w:jc w:val="left"/>
              <w:rPr>
                <w:rFonts w:ascii="宋体" w:hAnsi="宋体" w:cs="宋体"/>
                <w:sz w:val="24"/>
              </w:rPr>
            </w:pPr>
            <w:r>
              <w:rPr>
                <w:rFonts w:hint="eastAsia" w:ascii="宋体" w:hAnsi="宋体" w:cs="宋体"/>
                <w:sz w:val="24"/>
              </w:rPr>
              <w:t xml:space="preserve">2.1.1光储变流器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（1）输入参数（光伏）</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最大功率(kW)≥4.5；</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最大直流电压(V)≥550；</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MPPT电压范围(V)：100</w:t>
            </w:r>
            <w:r>
              <w:rPr>
                <w:rFonts w:ascii="宋体" w:hAnsi="宋体"/>
                <w:sz w:val="24"/>
              </w:rPr>
              <w:t xml:space="preserve">~</w:t>
            </w:r>
            <w:r>
              <w:rPr>
                <w:rFonts w:hint="eastAsia" w:ascii="宋体" w:hAnsi="宋体" w:cs="宋体"/>
                <w:sz w:val="24"/>
              </w:rPr>
              <w:t xml:space="preserve">430；</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单MPPT最大输入电流(A)≥16；</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MPPT数量/各最大并联组串数：2/1；</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额定光伏输入电压(V)：≥360。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（2）输出参数（交流）</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额定输出功率(kW)：≥3kW；</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额定输出电流(A)：≥13；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最大输出功率(kVA)≥3.3；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电网电压范围(V)：176</w:t>
            </w:r>
            <w:r>
              <w:rPr>
                <w:rFonts w:ascii="宋体" w:hAnsi="宋体"/>
                <w:sz w:val="24"/>
              </w:rPr>
              <w:t xml:space="preserve">~</w:t>
            </w:r>
            <w:r>
              <w:rPr>
                <w:rFonts w:hint="eastAsia" w:ascii="宋体" w:hAnsi="宋体" w:cs="宋体"/>
                <w:sz w:val="24"/>
              </w:rPr>
              <w:t xml:space="preserve">270；</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电网频率(Hz)：50/60；</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功率因数：0.8超前</w:t>
            </w:r>
            <w:r>
              <w:rPr>
                <w:rFonts w:ascii="宋体" w:hAnsi="宋体"/>
                <w:sz w:val="24"/>
              </w:rPr>
              <w:t xml:space="preserve">~</w:t>
            </w:r>
            <w:r>
              <w:rPr>
                <w:rFonts w:hint="eastAsia" w:ascii="宋体" w:hAnsi="宋体" w:cs="宋体"/>
                <w:sz w:val="24"/>
              </w:rPr>
              <w:t xml:space="preserve">0.8滞后；</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THDi&lt;3%；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电网连接类型：L+N+PE。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（3）电池数据</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电池电压范围(V)：40</w:t>
            </w:r>
            <w:r>
              <w:rPr>
                <w:rFonts w:ascii="宋体" w:hAnsi="宋体"/>
                <w:sz w:val="24"/>
              </w:rPr>
              <w:t xml:space="preserve">~</w:t>
            </w:r>
            <w:r>
              <w:rPr>
                <w:rFonts w:hint="eastAsia" w:ascii="宋体" w:hAnsi="宋体" w:cs="宋体"/>
                <w:sz w:val="24"/>
              </w:rPr>
              <w:t xml:space="preserve">58；</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额定电池电压(V)≥48；</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额定充电/放电电流(A)≥60/60；</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电池类型:锂电池/铅酸电池；</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通讯接口:CAN/RS485。</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（4）交流输出参数</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额定功率(kW)：≥3；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额定输出电压(V)：≥230；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额定输出电电流(A)：13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额定输出频率(Hz)：50 /60；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自动切换时间(ms)＜20；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THDu&lt;3%；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过载能力:≥110%，10mins；</w:t>
            </w:r>
            <w:r>
              <w:rPr>
                <w:rFonts w:ascii="宋体" w:hAnsi="宋体" w:cs="宋体"/>
                <w:sz w:val="24"/>
              </w:rPr>
              <w:t xml:space="preserve">≥120%,1min</w:t>
            </w:r>
            <w:r>
              <w:rPr>
                <w:rFonts w:hint="eastAsia" w:ascii="宋体" w:hAnsi="宋体" w:cs="宋体"/>
                <w:sz w:val="24"/>
              </w:rPr>
              <w:t xml:space="preserve">；</w:t>
            </w:r>
            <w:r>
              <w:rPr>
                <w:rFonts w:ascii="宋体" w:hAnsi="宋体" w:cs="宋体"/>
                <w:sz w:val="24"/>
              </w:rPr>
              <w:t xml:space="preserve">≥130%,1s</w:t>
            </w:r>
            <w:r>
              <w:rPr>
                <w:rFonts w:hint="eastAsia" w:ascii="宋体" w:hAnsi="宋体" w:cs="宋体"/>
                <w:sz w:val="24"/>
              </w:rPr>
              <w:t xml:space="preserve">；</w:t>
            </w:r>
            <w:r>
              <w:rPr>
                <w:rFonts w:ascii="宋体" w:hAnsi="宋体" w:cs="宋体"/>
                <w:sz w:val="24"/>
              </w:rPr>
              <w:t xml:space="preserve">≥150%,100ms</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（5）保护</w:t>
            </w:r>
            <w:r>
              <w:rPr>
                <w:rFonts w:ascii="宋体" w:hAnsi="宋体" w:cs="宋体"/>
                <w:sz w:val="24"/>
              </w:rPr>
            </w:r>
            <w:r/>
          </w:p>
          <w:p>
            <w:pPr>
              <w:pStyle w:val="973"/>
              <w:ind w:left="420"/>
              <w:jc w:val="left"/>
              <w:rPr>
                <w:rFonts w:ascii="宋体" w:hAnsi="宋体" w:cs="宋体"/>
                <w:sz w:val="24"/>
              </w:rPr>
            </w:pPr>
            <w:r>
              <w:rPr>
                <w:rFonts w:hint="eastAsia" w:ascii="宋体" w:hAnsi="宋体" w:cs="宋体"/>
                <w:sz w:val="24"/>
              </w:rPr>
              <w:t xml:space="preserve">光伏反极性保护，防孤岛保护，接地故障保护，漏电流保护，绝缘阻抗检测， </w:t>
            </w:r>
            <w:r>
              <w:rPr>
                <w:rFonts w:ascii="宋体" w:hAnsi="宋体" w:cs="宋体"/>
                <w:sz w:val="24"/>
              </w:rPr>
              <w:t xml:space="preserve">负载输出短路保护，交流欠压保护，交流输出过流保护，交流过压保护</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（6）显示与通信</w:t>
            </w:r>
            <w:r>
              <w:rPr>
                <w:rFonts w:ascii="宋体" w:hAnsi="宋体" w:cs="宋体"/>
                <w:sz w:val="24"/>
              </w:rPr>
            </w:r>
            <w:r/>
          </w:p>
          <w:p>
            <w:pPr>
              <w:pStyle w:val="973"/>
              <w:numPr>
                <w:ilvl w:val="0"/>
                <w:numId w:val="30"/>
              </w:numPr>
              <w:ind w:firstLine="480"/>
              <w:jc w:val="left"/>
              <w:rPr>
                <w:rFonts w:ascii="宋体" w:hAnsi="宋体" w:cs="宋体"/>
                <w:sz w:val="24"/>
              </w:rPr>
            </w:pPr>
            <w:r>
              <w:rPr>
                <w:rFonts w:hint="eastAsia" w:ascii="宋体" w:hAnsi="宋体" w:cs="宋体"/>
                <w:sz w:val="24"/>
              </w:rPr>
              <w:t xml:space="preserve">显示:LCD；</w:t>
            </w:r>
            <w:r>
              <w:rPr>
                <w:rFonts w:ascii="宋体" w:hAnsi="宋体" w:cs="宋体"/>
                <w:sz w:val="24"/>
              </w:rPr>
            </w:r>
            <w:r/>
          </w:p>
          <w:p>
            <w:pPr>
              <w:pStyle w:val="973"/>
              <w:numPr>
                <w:ilvl w:val="0"/>
                <w:numId w:val="30"/>
              </w:numPr>
              <w:ind w:firstLine="480"/>
              <w:jc w:val="left"/>
              <w:rPr>
                <w:rFonts w:ascii="宋体" w:hAnsi="宋体" w:cs="宋体"/>
                <w:sz w:val="24"/>
              </w:rPr>
            </w:pPr>
            <w:r>
              <w:rPr>
                <w:rFonts w:hint="eastAsia" w:ascii="宋体" w:hAnsi="宋体" w:cs="宋体"/>
                <w:sz w:val="24"/>
              </w:rPr>
              <w:t xml:space="preserve">通信方式:RS485/Wifi/4G/CAN/DRM。</w:t>
            </w:r>
            <w:r>
              <w:rPr>
                <w:rFonts w:ascii="宋体" w:hAnsi="宋体" w:cs="宋体"/>
                <w:sz w:val="24"/>
              </w:rPr>
            </w:r>
            <w:r/>
          </w:p>
          <w:p>
            <w:pPr>
              <w:pStyle w:val="973"/>
              <w:jc w:val="left"/>
              <w:rPr>
                <w:rFonts w:ascii="宋体" w:hAnsi="宋体" w:cs="宋体"/>
                <w:b/>
                <w:sz w:val="24"/>
              </w:rPr>
            </w:pPr>
            <w:r>
              <w:rPr>
                <w:rFonts w:hint="eastAsia" w:ascii="宋体" w:hAnsi="宋体"/>
                <w:b/>
                <w:sz w:val="24"/>
              </w:rPr>
              <w:t xml:space="preserve">▲</w:t>
            </w:r>
            <w:r>
              <w:rPr>
                <w:rFonts w:hint="eastAsia" w:ascii="宋体" w:hAnsi="宋体" w:cs="宋体"/>
                <w:b/>
                <w:sz w:val="24"/>
              </w:rPr>
              <w:t xml:space="preserve">2.1.2 储能电池及电池管理系统</w:t>
            </w:r>
            <w:r>
              <w:rPr>
                <w:rFonts w:ascii="宋体" w:hAnsi="宋体" w:cs="宋体"/>
                <w:b/>
                <w:sz w:val="24"/>
              </w:rPr>
            </w:r>
            <w:r/>
          </w:p>
          <w:p>
            <w:pPr>
              <w:pStyle w:val="1005"/>
              <w:ind w:firstLine="480"/>
              <w:jc w:val="left"/>
              <w:rPr>
                <w:rFonts w:cs="宋体"/>
              </w:rPr>
            </w:pPr>
            <w:r>
              <w:rPr>
                <w:rFonts w:hint="eastAsia" w:cs="宋体"/>
              </w:rPr>
              <w:t xml:space="preserve">储能系统选择</w:t>
            </w:r>
            <w:bookmarkStart w:id="847" w:name="OLE_LINK9"/>
            <w:r>
              <w:rPr>
                <w:rFonts w:hint="eastAsia" w:cs="宋体"/>
              </w:rPr>
              <w:t xml:space="preserve">磷酸铁</w:t>
            </w:r>
            <w:bookmarkEnd w:id="847"/>
            <w:r>
              <w:rPr>
                <w:rFonts w:hint="eastAsia" w:cs="宋体"/>
              </w:rPr>
              <w:t xml:space="preserve">锂电池，电芯采用3.2V，100Ah，以1C充放电设计。电池簇通过电池插箱控制电池功率的输入输出。通过对电芯的配置封装，实现对电芯的有效管理和充分利用。技术参数要求如下：</w:t>
            </w:r>
            <w:r>
              <w:rPr>
                <w:rFonts w:cs="宋体"/>
              </w:rPr>
            </w:r>
            <w:r/>
          </w:p>
          <w:p>
            <w:pPr>
              <w:pStyle w:val="1005"/>
              <w:jc w:val="left"/>
              <w:rPr>
                <w:rFonts w:cs="宋体"/>
              </w:rPr>
            </w:pPr>
            <w:r>
              <w:rPr>
                <w:rFonts w:hint="eastAsia" w:cs="宋体"/>
              </w:rPr>
              <w:t xml:space="preserve">（1）电池插箱组成：电池插箱壳体，电池模组，串联铜排，BMU（含采集线束）；</w:t>
            </w:r>
            <w:r>
              <w:rPr>
                <w:rFonts w:cs="宋体"/>
              </w:rPr>
            </w:r>
            <w:r/>
          </w:p>
          <w:p>
            <w:pPr>
              <w:pStyle w:val="1005"/>
              <w:jc w:val="left"/>
              <w:rPr>
                <w:rFonts w:cs="宋体"/>
              </w:rPr>
            </w:pPr>
            <w:r>
              <w:rPr>
                <w:rFonts w:hint="eastAsia" w:cs="宋体"/>
              </w:rPr>
              <w:t xml:space="preserve">（2）电池串并联：1P16S；</w:t>
            </w:r>
            <w:r>
              <w:rPr>
                <w:rFonts w:cs="宋体"/>
              </w:rPr>
            </w:r>
            <w:r/>
          </w:p>
          <w:p>
            <w:pPr>
              <w:pStyle w:val="1005"/>
              <w:jc w:val="left"/>
              <w:rPr>
                <w:rFonts w:cs="宋体"/>
              </w:rPr>
            </w:pPr>
            <w:r>
              <w:rPr>
                <w:rFonts w:hint="eastAsia" w:cs="宋体"/>
              </w:rPr>
              <w:t xml:space="preserve">（3）电压（V）≥51.2；</w:t>
            </w:r>
            <w:r>
              <w:rPr>
                <w:rFonts w:cs="宋体"/>
              </w:rPr>
            </w:r>
            <w:r/>
          </w:p>
          <w:p>
            <w:pPr>
              <w:pStyle w:val="1005"/>
              <w:jc w:val="left"/>
              <w:rPr>
                <w:rFonts w:cs="宋体"/>
              </w:rPr>
            </w:pPr>
            <w:r>
              <w:rPr>
                <w:rFonts w:hint="eastAsia" w:cs="宋体"/>
              </w:rPr>
              <w:t xml:space="preserve">（4）容量（Ah）≥100；</w:t>
            </w:r>
            <w:r>
              <w:rPr>
                <w:rFonts w:cs="宋体"/>
              </w:rPr>
            </w:r>
            <w:r/>
          </w:p>
          <w:p>
            <w:pPr>
              <w:pStyle w:val="1005"/>
              <w:jc w:val="left"/>
              <w:rPr>
                <w:rFonts w:cs="宋体"/>
              </w:rPr>
            </w:pPr>
            <w:r>
              <w:rPr>
                <w:rFonts w:hint="eastAsia" w:cs="宋体"/>
              </w:rPr>
              <w:t xml:space="preserve">（5）能量（kW</w:t>
            </w:r>
            <w:r>
              <w:rPr>
                <w:rFonts w:hint="eastAsia" w:ascii="微软雅黑" w:hAnsi="微软雅黑" w:eastAsia="微软雅黑" w:cs="微软雅黑"/>
              </w:rPr>
              <w:t xml:space="preserve">∙</w:t>
            </w:r>
            <w:r>
              <w:rPr>
                <w:rFonts w:hint="eastAsia" w:cs="宋体"/>
              </w:rPr>
              <w:t xml:space="preserve">h）≥5.12；</w:t>
            </w:r>
            <w:r>
              <w:rPr>
                <w:rFonts w:cs="宋体"/>
              </w:rPr>
            </w:r>
            <w:r/>
          </w:p>
          <w:p>
            <w:pPr>
              <w:pStyle w:val="973"/>
              <w:jc w:val="left"/>
              <w:rPr>
                <w:rFonts w:ascii="宋体" w:hAnsi="宋体" w:cs="宋体"/>
                <w:sz w:val="24"/>
              </w:rPr>
            </w:pPr>
            <w:r>
              <w:rPr>
                <w:rFonts w:hint="eastAsia" w:ascii="宋体" w:hAnsi="宋体" w:cs="宋体"/>
                <w:sz w:val="24"/>
              </w:rPr>
              <w:t xml:space="preserve">（6）与光储变流器通信方式：CAN。</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2.1.3模拟光伏发电系统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（1）输入电压AC220V±5%；</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（2）输出电压≥DC450V；</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（3）功率不小于2000W。</w:t>
            </w:r>
            <w:r>
              <w:rPr>
                <w:rFonts w:ascii="宋体" w:hAnsi="宋体" w:cs="宋体"/>
                <w:sz w:val="24"/>
              </w:rPr>
            </w:r>
            <w:r/>
          </w:p>
          <w:p>
            <w:pPr>
              <w:pStyle w:val="1005"/>
              <w:jc w:val="left"/>
              <w:rPr>
                <w:rFonts w:cs="宋体"/>
              </w:rPr>
            </w:pPr>
            <w:r>
              <w:rPr>
                <w:rFonts w:hint="eastAsia" w:cs="宋体"/>
              </w:rPr>
              <w:t xml:space="preserve">2.1.4 电源控制及保护器件</w:t>
            </w:r>
            <w:r>
              <w:rPr>
                <w:rFonts w:cs="宋体"/>
              </w:rPr>
            </w:r>
            <w:r/>
          </w:p>
          <w:p>
            <w:pPr>
              <w:pStyle w:val="973"/>
              <w:jc w:val="left"/>
              <w:rPr>
                <w:rFonts w:ascii="宋体" w:hAnsi="宋体" w:cs="宋体"/>
                <w:sz w:val="24"/>
              </w:rPr>
            </w:pPr>
            <w:r>
              <w:rPr>
                <w:rFonts w:hint="eastAsia" w:ascii="宋体" w:hAnsi="宋体" w:cs="宋体"/>
                <w:sz w:val="24"/>
              </w:rPr>
              <w:t xml:space="preserve">（1）交直流空开1套：交流空开2只，直流空开1只</w:t>
            </w:r>
            <w:r>
              <w:rPr>
                <w:rFonts w:ascii="宋体" w:hAnsi="宋体" w:cs="宋体"/>
                <w:sz w:val="24"/>
              </w:rPr>
            </w:r>
            <w:r/>
          </w:p>
          <w:p>
            <w:pPr>
              <w:pStyle w:val="1005"/>
              <w:jc w:val="left"/>
              <w:rPr>
                <w:rFonts w:cs="宋体"/>
              </w:rPr>
            </w:pPr>
            <w:r>
              <w:rPr>
                <w:rFonts w:hint="eastAsia" w:cs="宋体"/>
              </w:rPr>
              <w:t xml:space="preserve">（2）紧急停机按钮1只。</w:t>
            </w:r>
            <w:r>
              <w:rPr>
                <w:rFonts w:cs="宋体"/>
              </w:rPr>
            </w:r>
            <w:r/>
          </w:p>
          <w:p>
            <w:pPr>
              <w:pStyle w:val="973"/>
              <w:jc w:val="left"/>
              <w:rPr>
                <w:rFonts w:ascii="宋体" w:hAnsi="宋体" w:cs="宋体"/>
                <w:sz w:val="24"/>
              </w:rPr>
            </w:pPr>
            <w:r>
              <w:rPr>
                <w:rFonts w:hint="eastAsia" w:ascii="宋体" w:hAnsi="宋体" w:cs="宋体"/>
                <w:sz w:val="24"/>
              </w:rPr>
              <w:t xml:space="preserve">2.1.5柜体尺寸（高×宽×深）：2200mm×800mm×800mm, </w:t>
            </w:r>
            <w:bookmarkStart w:id="848" w:name="OLE_LINK453"/>
            <w:r>
              <w:rPr>
                <w:rFonts w:hint="eastAsia" w:ascii="宋体" w:hAnsi="宋体" w:cs="宋体"/>
                <w:sz w:val="24"/>
              </w:rPr>
              <w:t xml:space="preserve">公差±5 mm</w:t>
            </w:r>
            <w:bookmarkEnd w:id="848"/>
            <w:r>
              <w:rPr>
                <w:rFonts w:hint="eastAsia" w:ascii="宋体" w:hAnsi="宋体" w:cs="宋体"/>
                <w:sz w:val="24"/>
              </w:rPr>
              <w:t xml:space="preserve">。</w:t>
            </w:r>
            <w:r>
              <w:rPr>
                <w:rFonts w:ascii="宋体" w:hAnsi="宋体" w:cs="宋体"/>
                <w:sz w:val="24"/>
              </w:rPr>
            </w:r>
            <w:r/>
          </w:p>
          <w:p>
            <w:pPr>
              <w:pStyle w:val="973"/>
              <w:ind w:right="39"/>
              <w:jc w:val="left"/>
              <w:spacing w:before="26"/>
              <w:rPr>
                <w:rFonts w:ascii="宋体" w:hAnsi="宋体" w:cs="宋体"/>
                <w:b/>
                <w:bCs/>
                <w:sz w:val="24"/>
              </w:rPr>
            </w:pPr>
            <w:r>
              <w:rPr>
                <w:rFonts w:hint="eastAsia" w:ascii="宋体" w:hAnsi="宋体" w:cs="宋体"/>
                <w:b/>
                <w:bCs/>
                <w:sz w:val="24"/>
              </w:rPr>
              <w:t xml:space="preserve">2.2网关接口柜</w:t>
            </w:r>
            <w:r>
              <w:rPr>
                <w:rFonts w:ascii="宋体" w:hAnsi="宋体" w:cs="宋体"/>
                <w:b/>
                <w:bCs/>
                <w:sz w:val="24"/>
              </w:rPr>
            </w:r>
            <w:r/>
          </w:p>
          <w:p>
            <w:pPr>
              <w:pStyle w:val="973"/>
              <w:ind w:firstLine="480"/>
              <w:jc w:val="left"/>
              <w:rPr>
                <w:rFonts w:ascii="宋体" w:hAnsi="宋体" w:cs="宋体"/>
                <w:sz w:val="24"/>
              </w:rPr>
            </w:pPr>
            <w:r>
              <w:rPr>
                <w:rFonts w:hint="eastAsia" w:ascii="宋体" w:hAnsi="宋体" w:cs="宋体"/>
                <w:sz w:val="24"/>
              </w:rPr>
              <w:t xml:space="preserve">智能配电系统组成及功能：智能配电系统由网关接口柜和智能出线柜构成，新能源分布式发电系统、储能系统、可编程负载均接入智能配电柜交流母线，交流母线通过微电网网关断路器接入学校配电系统，构成典型共交流母线微电网系统。技术配置要求如下：</w:t>
            </w:r>
            <w:r>
              <w:rPr>
                <w:rFonts w:ascii="宋体" w:hAnsi="宋体" w:cs="宋体"/>
                <w:sz w:val="24"/>
              </w:rPr>
            </w:r>
            <w:r/>
          </w:p>
          <w:p>
            <w:pPr>
              <w:pStyle w:val="973"/>
              <w:jc w:val="left"/>
              <w:rPr>
                <w:rFonts w:ascii="宋体" w:hAnsi="宋体" w:cs="宋体"/>
                <w:spacing w:val="16"/>
                <w:sz w:val="24"/>
              </w:rPr>
            </w:pPr>
            <w:r>
              <w:rPr>
                <w:rFonts w:hint="eastAsia" w:ascii="宋体" w:hAnsi="宋体" w:cs="宋体"/>
                <w:spacing w:val="16"/>
                <w:sz w:val="24"/>
              </w:rPr>
              <w:t xml:space="preserve">2.2.1网关断路器：</w:t>
            </w:r>
            <w:r>
              <w:rPr>
                <w:rFonts w:ascii="宋体" w:hAnsi="宋体" w:cs="宋体"/>
                <w:spacing w:val="16"/>
                <w:sz w:val="24"/>
              </w:rPr>
            </w:r>
            <w:r/>
          </w:p>
          <w:p>
            <w:pPr>
              <w:pStyle w:val="973"/>
              <w:jc w:val="left"/>
              <w:rPr>
                <w:rFonts w:ascii="宋体" w:hAnsi="宋体" w:cs="宋体"/>
                <w:sz w:val="24"/>
              </w:rPr>
            </w:pPr>
            <w:r>
              <w:rPr>
                <w:rFonts w:hint="eastAsia" w:ascii="宋体" w:hAnsi="宋体" w:cs="宋体"/>
                <w:sz w:val="24"/>
              </w:rPr>
              <w:t xml:space="preserve">（1）类型：万能式断路器；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（2）额定电流：≥200A；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（3）闭合电磁铁：AC220； </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（4）分励脱扣器：AC220；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（5）欠压脱扣器：AC220；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（6）储能电动机：AC220；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（7）辅助开关：4开4闭；</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（8）极数：3极；</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（9）安装方式：抽屉水平。</w:t>
            </w:r>
            <w:r>
              <w:rPr>
                <w:rFonts w:ascii="宋体" w:hAnsi="宋体" w:cs="宋体"/>
                <w:sz w:val="24"/>
              </w:rPr>
            </w:r>
            <w:r/>
          </w:p>
          <w:p>
            <w:pPr>
              <w:pStyle w:val="1005"/>
              <w:jc w:val="left"/>
              <w:rPr>
                <w:rFonts w:cs="宋体"/>
                <w:b/>
                <w:spacing w:val="3"/>
              </w:rPr>
            </w:pPr>
            <w:r>
              <w:rPr>
                <w:rFonts w:hint="eastAsia" w:cs="宋体"/>
                <w:b/>
              </w:rPr>
              <w:t xml:space="preserve">▲</w:t>
            </w:r>
            <w:r>
              <w:rPr>
                <w:rFonts w:hint="eastAsia" w:cs="宋体"/>
                <w:b/>
              </w:rPr>
              <w:t xml:space="preserve">2.2.2</w:t>
            </w:r>
            <w:bookmarkStart w:id="849" w:name="OLE_LINK73"/>
            <w:r/>
            <w:bookmarkStart w:id="850" w:name="OLE_LINK74"/>
            <w:r>
              <w:rPr>
                <w:rFonts w:hint="eastAsia" w:cs="宋体"/>
                <w:b/>
                <w:spacing w:val="3"/>
              </w:rPr>
              <w:t xml:space="preserve">电能质量分析仪</w:t>
            </w:r>
            <w:r>
              <w:rPr>
                <w:rFonts w:cs="宋体"/>
                <w:b/>
                <w:spacing w:val="3"/>
              </w:rPr>
            </w:r>
            <w:r/>
          </w:p>
          <w:p>
            <w:pPr>
              <w:pStyle w:val="1005"/>
              <w:jc w:val="left"/>
              <w:rPr>
                <w:rFonts w:cs="宋体"/>
              </w:rPr>
            </w:pPr>
            <w:r/>
            <w:bookmarkEnd w:id="849"/>
            <w:r/>
            <w:bookmarkEnd w:id="850"/>
            <w:r>
              <w:rPr>
                <w:rFonts w:hint="eastAsia" w:cs="宋体"/>
              </w:rPr>
              <w:t xml:space="preserve">I</w:t>
            </w:r>
            <w:r>
              <w:rPr>
                <w:rFonts w:hint="eastAsia" w:cs="宋体"/>
                <w:spacing w:val="3"/>
              </w:rPr>
              <w:t xml:space="preserve">、</w:t>
            </w:r>
            <w:r>
              <w:rPr>
                <w:rFonts w:hint="eastAsia" w:cs="宋体"/>
              </w:rPr>
              <w:t xml:space="preserve">U</w:t>
            </w:r>
            <w:r>
              <w:rPr>
                <w:rFonts w:hint="eastAsia" w:cs="宋体"/>
                <w:spacing w:val="3"/>
              </w:rPr>
              <w:t xml:space="preserve">、</w:t>
            </w:r>
            <w:r>
              <w:rPr>
                <w:rFonts w:hint="eastAsia" w:cs="宋体"/>
              </w:rPr>
              <w:t xml:space="preserve">kW</w:t>
            </w:r>
            <w:r>
              <w:rPr>
                <w:rFonts w:hint="eastAsia" w:cs="宋体"/>
                <w:spacing w:val="3"/>
              </w:rPr>
              <w:t xml:space="preserve">、</w:t>
            </w:r>
            <w:r>
              <w:rPr>
                <w:rFonts w:hint="eastAsia" w:cs="宋体"/>
              </w:rPr>
              <w:t xml:space="preserve">kVar</w:t>
            </w:r>
            <w:r>
              <w:rPr>
                <w:rFonts w:hint="eastAsia" w:cs="宋体"/>
                <w:spacing w:val="3"/>
              </w:rPr>
              <w:t xml:space="preserve">、</w:t>
            </w:r>
            <w:r>
              <w:rPr>
                <w:rFonts w:hint="eastAsia" w:cs="宋体"/>
              </w:rPr>
              <w:t xml:space="preserve">kVA</w:t>
            </w:r>
            <w:r>
              <w:rPr>
                <w:rFonts w:hint="eastAsia" w:cs="宋体"/>
                <w:spacing w:val="3"/>
              </w:rPr>
              <w:t xml:space="preserve">、</w:t>
            </w:r>
            <w:r>
              <w:rPr>
                <w:rFonts w:hint="eastAsia" w:cs="宋体"/>
              </w:rPr>
              <w:t xml:space="preserve">kWh</w:t>
            </w:r>
            <w:r>
              <w:rPr>
                <w:rFonts w:hint="eastAsia" w:cs="宋体"/>
                <w:spacing w:val="2"/>
              </w:rPr>
              <w:t xml:space="preserve">、</w:t>
            </w:r>
            <w:r>
              <w:rPr>
                <w:rFonts w:hint="eastAsia" w:cs="宋体"/>
              </w:rPr>
              <w:t xml:space="preserve">kVarh、cos</w:t>
            </w:r>
            <w:r>
              <w:rPr>
                <w:rFonts w:hint="eastAsia" w:cs="宋体"/>
                <w:spacing w:val="-1"/>
              </w:rPr>
              <w:t xml:space="preserve">Φ、</w:t>
            </w:r>
            <w:r>
              <w:rPr>
                <w:rFonts w:hint="eastAsia" w:cs="宋体"/>
              </w:rPr>
              <w:t xml:space="preserve">Hz</w:t>
            </w:r>
            <w:r>
              <w:rPr>
                <w:rFonts w:hint="eastAsia" w:cs="宋体"/>
                <w:spacing w:val="-1"/>
              </w:rPr>
              <w:t xml:space="preserve">测量；</w:t>
            </w:r>
            <w:r>
              <w:rPr>
                <w:rFonts w:hint="eastAsia" w:cs="宋体"/>
              </w:rPr>
              <w:t xml:space="preserve">四象限电能计量；THDu、THDi、2-31次各次谐</w:t>
            </w:r>
            <w:r>
              <w:rPr>
                <w:rFonts w:hint="eastAsia" w:cs="宋体"/>
                <w:spacing w:val="14"/>
              </w:rPr>
              <w:t xml:space="preserve">波分</w:t>
            </w:r>
            <w:r>
              <w:rPr>
                <w:rFonts w:hint="eastAsia" w:cs="宋体"/>
                <w:spacing w:val="13"/>
              </w:rPr>
              <w:t xml:space="preserve">量</w:t>
            </w:r>
            <w:r>
              <w:rPr>
                <w:rFonts w:hint="eastAsia" w:cs="宋体"/>
                <w:spacing w:val="7"/>
              </w:rPr>
              <w:t xml:space="preserve">；</w:t>
            </w:r>
            <w:r>
              <w:rPr>
                <w:rFonts w:hint="eastAsia" w:cs="宋体"/>
              </w:rPr>
              <w:t xml:space="preserve">CF</w:t>
            </w:r>
            <w:r>
              <w:rPr>
                <w:rFonts w:hint="eastAsia" w:cs="宋体"/>
                <w:spacing w:val="7"/>
              </w:rPr>
              <w:t xml:space="preserve">(电压波峰系数)、</w:t>
            </w:r>
            <w:r>
              <w:rPr>
                <w:rFonts w:hint="eastAsia" w:cs="宋体"/>
              </w:rPr>
              <w:t xml:space="preserve">THFF</w:t>
            </w:r>
            <w:r>
              <w:rPr>
                <w:rFonts w:hint="eastAsia" w:cs="宋体"/>
                <w:spacing w:val="7"/>
              </w:rPr>
              <w:t xml:space="preserve">(电话波形因子)、</w:t>
            </w:r>
            <w:r>
              <w:rPr>
                <w:rFonts w:hint="eastAsia" w:cs="宋体"/>
              </w:rPr>
              <w:t xml:space="preserve">KF</w:t>
            </w:r>
            <w:r>
              <w:rPr>
                <w:rFonts w:hint="eastAsia" w:cs="宋体"/>
                <w:spacing w:val="7"/>
              </w:rPr>
              <w:t xml:space="preserve">(电</w:t>
            </w:r>
            <w:r>
              <w:rPr>
                <w:rFonts w:hint="eastAsia" w:cs="宋体"/>
                <w:spacing w:val="-11"/>
              </w:rPr>
              <w:t xml:space="preserve">流K系数)、ε</w:t>
            </w:r>
            <w:r>
              <w:rPr>
                <w:rFonts w:hint="eastAsia" w:cs="宋体"/>
                <w:spacing w:val="-11"/>
                <w:vertAlign w:val="subscript"/>
              </w:rPr>
              <w:t xml:space="preserve">u</w:t>
            </w:r>
            <w:r>
              <w:rPr>
                <w:rFonts w:hint="eastAsia" w:cs="宋体"/>
                <w:spacing w:val="-11"/>
              </w:rPr>
              <w:t xml:space="preserve">(电压不平衡度)、ε</w:t>
            </w:r>
            <w:r>
              <w:rPr>
                <w:rFonts w:hint="eastAsia" w:cs="宋体"/>
                <w:spacing w:val="-5"/>
                <w:vertAlign w:val="subscript"/>
              </w:rPr>
              <w:t xml:space="preserve">i</w:t>
            </w:r>
            <w:r>
              <w:rPr>
                <w:rFonts w:hint="eastAsia" w:cs="宋体"/>
                <w:spacing w:val="-11"/>
              </w:rPr>
              <w:t xml:space="preserve">(电流不平衡度)计算；</w:t>
            </w:r>
            <w:r>
              <w:rPr>
                <w:rFonts w:hint="eastAsia" w:cs="宋体"/>
                <w:spacing w:val="13"/>
              </w:rPr>
              <w:t xml:space="preserve">电</w:t>
            </w:r>
            <w:r>
              <w:rPr>
                <w:rFonts w:hint="eastAsia" w:cs="宋体"/>
                <w:spacing w:val="7"/>
              </w:rPr>
              <w:t xml:space="preserve">网电压电流正、负、零序分量(含负序电流)测量；报警(过</w:t>
            </w:r>
            <w:r>
              <w:rPr>
                <w:rFonts w:hint="eastAsia" w:cs="宋体"/>
                <w:spacing w:val="1"/>
              </w:rPr>
              <w:t xml:space="preserve">压、欠压、过流、不平衡)，</w:t>
            </w:r>
            <w:r>
              <w:rPr>
                <w:rFonts w:hint="eastAsia" w:cs="宋体"/>
              </w:rPr>
              <w:t xml:space="preserve">RS</w:t>
            </w:r>
            <w:r>
              <w:rPr>
                <w:rFonts w:hint="eastAsia" w:cs="宋体"/>
                <w:spacing w:val="1"/>
              </w:rPr>
              <w:t xml:space="preserve">_4</w:t>
            </w:r>
            <w:r>
              <w:rPr>
                <w:rFonts w:hint="eastAsia" w:cs="宋体"/>
              </w:rPr>
              <w:t xml:space="preserve">85通信接口。</w:t>
            </w:r>
            <w:r>
              <w:rPr>
                <w:rFonts w:cs="宋体"/>
              </w:rPr>
            </w:r>
            <w:r/>
          </w:p>
          <w:p>
            <w:pPr>
              <w:pStyle w:val="973"/>
              <w:jc w:val="left"/>
              <w:rPr>
                <w:rFonts w:ascii="宋体" w:hAnsi="宋体" w:cs="宋体"/>
                <w:sz w:val="24"/>
              </w:rPr>
            </w:pPr>
            <w:r>
              <w:rPr>
                <w:rFonts w:hint="eastAsia" w:ascii="宋体" w:hAnsi="宋体" w:cs="宋体"/>
                <w:sz w:val="24"/>
              </w:rPr>
              <w:t xml:space="preserve">2.2.3模拟表头</w:t>
            </w:r>
            <w:r>
              <w:rPr>
                <w:rFonts w:ascii="宋体" w:hAnsi="宋体" w:cs="宋体"/>
                <w:sz w:val="24"/>
              </w:rPr>
            </w:r>
            <w:r/>
          </w:p>
          <w:p>
            <w:pPr>
              <w:pStyle w:val="1005"/>
              <w:jc w:val="left"/>
              <w:rPr>
                <w:rFonts w:cs="宋体"/>
              </w:rPr>
            </w:pPr>
            <w:r>
              <w:rPr>
                <w:rFonts w:hint="eastAsia" w:cs="宋体"/>
              </w:rPr>
              <w:t xml:space="preserve">（1）交流电流表3只；</w:t>
            </w:r>
            <w:r>
              <w:rPr>
                <w:rFonts w:cs="宋体"/>
              </w:rPr>
            </w:r>
            <w:r/>
          </w:p>
          <w:p>
            <w:pPr>
              <w:pStyle w:val="973"/>
              <w:jc w:val="left"/>
              <w:rPr>
                <w:rFonts w:ascii="宋体" w:hAnsi="宋体" w:cs="宋体"/>
                <w:sz w:val="24"/>
              </w:rPr>
            </w:pPr>
            <w:r>
              <w:rPr>
                <w:rFonts w:hint="eastAsia" w:ascii="宋体" w:hAnsi="宋体" w:cs="宋体"/>
                <w:sz w:val="24"/>
              </w:rPr>
              <w:t xml:space="preserve">（2）交流电压表1只，配切换开关。</w:t>
            </w:r>
            <w:r>
              <w:rPr>
                <w:rFonts w:ascii="宋体" w:hAnsi="宋体" w:cs="宋体"/>
                <w:sz w:val="24"/>
              </w:rPr>
            </w:r>
            <w:r/>
          </w:p>
          <w:p>
            <w:pPr>
              <w:pStyle w:val="1005"/>
              <w:jc w:val="left"/>
              <w:rPr>
                <w:rFonts w:cs="宋体"/>
              </w:rPr>
            </w:pPr>
            <w:r>
              <w:rPr>
                <w:rFonts w:hint="eastAsia" w:cs="宋体"/>
              </w:rPr>
              <w:t xml:space="preserve">2.2.4多功能电子式电能表：1只。</w:t>
            </w:r>
            <w:r>
              <w:rPr>
                <w:rFonts w:cs="宋体"/>
              </w:rPr>
            </w:r>
            <w:r/>
          </w:p>
          <w:p>
            <w:pPr>
              <w:pStyle w:val="973"/>
              <w:jc w:val="left"/>
              <w:rPr>
                <w:rFonts w:ascii="宋体" w:hAnsi="宋体" w:cs="宋体"/>
                <w:sz w:val="24"/>
              </w:rPr>
            </w:pPr>
            <w:r>
              <w:rPr>
                <w:rFonts w:hint="eastAsia" w:ascii="宋体" w:hAnsi="宋体" w:cs="宋体"/>
                <w:sz w:val="24"/>
              </w:rPr>
              <w:t xml:space="preserve">2.2.5计量电流互感器：3只。</w:t>
            </w:r>
            <w:r>
              <w:rPr>
                <w:rFonts w:ascii="宋体" w:hAnsi="宋体" w:cs="宋体"/>
                <w:sz w:val="24"/>
              </w:rPr>
            </w:r>
            <w:r/>
          </w:p>
          <w:p>
            <w:pPr>
              <w:pStyle w:val="1005"/>
              <w:jc w:val="left"/>
              <w:rPr>
                <w:rFonts w:cs="宋体"/>
              </w:rPr>
            </w:pPr>
            <w:r>
              <w:rPr>
                <w:rFonts w:hint="eastAsia" w:cs="宋体"/>
              </w:rPr>
              <w:t xml:space="preserve">2.2.6测量电流互感器：3只。</w:t>
            </w:r>
            <w:r>
              <w:rPr>
                <w:rFonts w:cs="宋体"/>
              </w:rPr>
            </w:r>
            <w:r/>
          </w:p>
          <w:p>
            <w:pPr>
              <w:pStyle w:val="973"/>
              <w:jc w:val="left"/>
              <w:rPr>
                <w:rFonts w:ascii="宋体" w:hAnsi="宋体" w:cs="宋体"/>
                <w:sz w:val="24"/>
              </w:rPr>
            </w:pPr>
            <w:r>
              <w:rPr>
                <w:rFonts w:hint="eastAsia" w:ascii="宋体" w:hAnsi="宋体" w:cs="宋体"/>
                <w:sz w:val="24"/>
              </w:rPr>
              <w:t xml:space="preserve">2.2.7故障设置模块</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可以设置断路器分合闸控制信号故障、储能回路故障、分合闸反馈信号故障、电压测量信号故障，故障设置为电脑设置，无需人工手动设置。</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2.2.8 柜体</w:t>
            </w:r>
            <w:r>
              <w:rPr>
                <w:rFonts w:ascii="宋体" w:hAnsi="宋体" w:cs="宋体"/>
                <w:sz w:val="24"/>
              </w:rPr>
            </w:r>
            <w:r/>
          </w:p>
          <w:p>
            <w:pPr>
              <w:pStyle w:val="1005"/>
              <w:jc w:val="left"/>
              <w:rPr>
                <w:rFonts w:cs="宋体"/>
              </w:rPr>
            </w:pPr>
            <w:r>
              <w:rPr>
                <w:rFonts w:hint="eastAsia" w:cs="宋体"/>
              </w:rPr>
              <w:t xml:space="preserve">（1）柜体类型;抽出式低压开关柜；</w:t>
            </w:r>
            <w:r>
              <w:rPr>
                <w:rFonts w:cs="宋体"/>
              </w:rPr>
            </w:r>
            <w:r/>
          </w:p>
          <w:p>
            <w:pPr>
              <w:pStyle w:val="973"/>
              <w:jc w:val="left"/>
              <w:rPr>
                <w:rFonts w:ascii="宋体" w:hAnsi="宋体" w:cs="宋体"/>
                <w:sz w:val="24"/>
              </w:rPr>
            </w:pPr>
            <w:r>
              <w:rPr>
                <w:rFonts w:hint="eastAsia" w:ascii="宋体" w:hAnsi="宋体" w:cs="宋体"/>
                <w:sz w:val="24"/>
              </w:rPr>
              <w:t xml:space="preserve">（2）柜体尺寸（高×宽×深）：2200mm×800mm×800mm,所有尺寸误差±5mm。。</w:t>
            </w:r>
            <w:r>
              <w:rPr>
                <w:rFonts w:ascii="宋体" w:hAnsi="宋体" w:cs="宋体"/>
                <w:sz w:val="24"/>
              </w:rPr>
            </w:r>
            <w:r/>
          </w:p>
          <w:p>
            <w:pPr>
              <w:pStyle w:val="1005"/>
              <w:jc w:val="left"/>
              <w:rPr>
                <w:rFonts w:cs="宋体"/>
                <w:b/>
                <w:bCs/>
              </w:rPr>
            </w:pPr>
            <w:r>
              <w:rPr>
                <w:rFonts w:hint="eastAsia" w:cs="宋体"/>
                <w:b/>
                <w:bCs/>
              </w:rPr>
              <w:t xml:space="preserve">2.3智能出线柜</w:t>
            </w:r>
            <w:r>
              <w:rPr>
                <w:rFonts w:cs="宋体"/>
                <w:b/>
                <w:bCs/>
              </w:rPr>
            </w:r>
            <w:r/>
          </w:p>
          <w:p>
            <w:pPr>
              <w:pStyle w:val="973"/>
              <w:jc w:val="left"/>
              <w:rPr>
                <w:rFonts w:ascii="宋体" w:hAnsi="宋体" w:cs="宋体"/>
                <w:sz w:val="24"/>
              </w:rPr>
            </w:pPr>
            <w:r>
              <w:rPr>
                <w:rFonts w:hint="eastAsia" w:ascii="宋体" w:hAnsi="宋体" w:cs="宋体"/>
                <w:sz w:val="24"/>
              </w:rPr>
              <w:t xml:space="preserve">2.3.1抽屉单元</w:t>
            </w:r>
            <w:r>
              <w:rPr>
                <w:rFonts w:ascii="宋体" w:hAnsi="宋体" w:cs="宋体"/>
                <w:sz w:val="24"/>
              </w:rPr>
            </w:r>
            <w:r/>
          </w:p>
          <w:p>
            <w:pPr>
              <w:pStyle w:val="973"/>
              <w:numPr>
                <w:ilvl w:val="0"/>
                <w:numId w:val="31"/>
              </w:numPr>
              <w:jc w:val="left"/>
              <w:rPr>
                <w:rFonts w:ascii="宋体" w:hAnsi="宋体" w:cs="宋体"/>
                <w:sz w:val="24"/>
              </w:rPr>
            </w:pPr>
            <w:r>
              <w:rPr>
                <w:rFonts w:hint="eastAsia" w:ascii="宋体" w:hAnsi="宋体" w:cs="宋体"/>
                <w:sz w:val="24"/>
              </w:rPr>
              <w:t xml:space="preserve">低压塑壳断路器：3台，额定电流16A，配置辅助触点；</w:t>
            </w:r>
            <w:r>
              <w:rPr>
                <w:rFonts w:ascii="宋体" w:hAnsi="宋体" w:cs="宋体"/>
                <w:sz w:val="24"/>
              </w:rPr>
            </w:r>
            <w:r/>
          </w:p>
          <w:p>
            <w:pPr>
              <w:pStyle w:val="973"/>
              <w:numPr>
                <w:ilvl w:val="0"/>
                <w:numId w:val="31"/>
              </w:numPr>
              <w:jc w:val="left"/>
              <w:rPr>
                <w:rFonts w:ascii="宋体" w:hAnsi="宋体" w:cs="宋体"/>
                <w:sz w:val="24"/>
              </w:rPr>
            </w:pPr>
            <w:r>
              <w:rPr>
                <w:rFonts w:hint="eastAsia" w:ascii="宋体" w:hAnsi="宋体" w:cs="宋体"/>
                <w:sz w:val="24"/>
              </w:rPr>
              <w:t xml:space="preserve">电流互感器：每个抽屉单元3只，变比：5A/5A。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2.3.2智能三相多功能仪表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（1）工作电源：AC220V，功率≤5VA；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（2）数字接口：RS485接口、数字通讯接口、MODBUS-RTU通讯协议；</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（3）测量电压：AC25～1000V；</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（4）测量电流：AC0～5A；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（5）功能：采集三相电压、电流、有功功率、无功功率、功率因数、电网频率、有功电能、无功电能；仪表具有RS485通讯功能，扩展2路遥控、2路遥信；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（6）数量：3台。</w:t>
            </w:r>
            <w:r>
              <w:rPr>
                <w:rFonts w:ascii="宋体" w:hAnsi="宋体" w:cs="宋体"/>
                <w:sz w:val="24"/>
              </w:rPr>
            </w:r>
            <w:r/>
          </w:p>
          <w:p>
            <w:pPr>
              <w:pStyle w:val="1005"/>
              <w:jc w:val="left"/>
              <w:rPr>
                <w:rFonts w:cs="宋体"/>
              </w:rPr>
            </w:pPr>
            <w:r>
              <w:rPr>
                <w:rFonts w:hint="eastAsia" w:cs="宋体"/>
              </w:rPr>
              <w:t xml:space="preserve">2.3.3低压电器实训模块</w:t>
            </w:r>
            <w:r>
              <w:rPr>
                <w:rFonts w:cs="宋体"/>
              </w:rPr>
            </w:r>
            <w:r/>
          </w:p>
          <w:p>
            <w:pPr>
              <w:pStyle w:val="973"/>
              <w:jc w:val="left"/>
              <w:rPr>
                <w:rFonts w:ascii="宋体" w:hAnsi="宋体" w:cs="宋体"/>
                <w:sz w:val="24"/>
              </w:rPr>
            </w:pPr>
            <w:r>
              <w:rPr>
                <w:rFonts w:hint="eastAsia" w:ascii="宋体" w:hAnsi="宋体" w:cs="宋体"/>
                <w:sz w:val="24"/>
              </w:rPr>
              <w:t xml:space="preserve">（1）各类按钮：1套：绿色按钮2只，红色按钮1只，紧停按钮1只，旋钮1只；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（2）各类指示灯：不少于7只；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（3）接触器及辅助触头：不少于3只；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（4）热继电器：2只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（5）时间继电器：1只；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（6）照明双控开关：单开双控开关2只，双开双控开关1只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（7）三相异步电动机：1台；</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（8）照明灯：1只；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（9）三相空开：1只；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（10）单相空开：1只；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（11）各类熔断器含底座：3P保险丝连座1只，1P保险丝连座2只。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2.3.4柜体</w:t>
            </w:r>
            <w:r>
              <w:rPr>
                <w:rFonts w:ascii="宋体" w:hAnsi="宋体" w:cs="宋体"/>
                <w:sz w:val="24"/>
              </w:rPr>
            </w:r>
            <w:r/>
          </w:p>
          <w:p>
            <w:pPr>
              <w:pStyle w:val="1005"/>
              <w:jc w:val="left"/>
              <w:rPr>
                <w:rFonts w:cs="宋体"/>
              </w:rPr>
            </w:pPr>
            <w:r>
              <w:rPr>
                <w:rFonts w:hint="eastAsia" w:cs="宋体"/>
              </w:rPr>
              <w:t xml:space="preserve">（1）柜体类型;抽出式低压开关柜；</w:t>
            </w:r>
            <w:r>
              <w:rPr>
                <w:rFonts w:cs="宋体"/>
              </w:rPr>
            </w:r>
            <w:r/>
          </w:p>
          <w:p>
            <w:pPr>
              <w:pStyle w:val="973"/>
              <w:jc w:val="left"/>
              <w:rPr>
                <w:rFonts w:ascii="宋体" w:hAnsi="宋体" w:cs="宋体"/>
                <w:sz w:val="24"/>
              </w:rPr>
            </w:pPr>
            <w:r>
              <w:rPr>
                <w:rFonts w:hint="eastAsia" w:ascii="宋体" w:hAnsi="宋体" w:cs="宋体"/>
                <w:sz w:val="24"/>
              </w:rPr>
              <w:t xml:space="preserve">（2）柜体尺寸（高×宽×深）：2200mm×800mm×800mm,所有尺寸误差±5mm。</w:t>
            </w:r>
            <w:r>
              <w:rPr>
                <w:rFonts w:ascii="宋体" w:hAnsi="宋体" w:cs="宋体"/>
                <w:sz w:val="24"/>
              </w:rPr>
            </w:r>
            <w:r/>
          </w:p>
          <w:p>
            <w:pPr>
              <w:pStyle w:val="973"/>
              <w:ind w:right="27"/>
              <w:jc w:val="left"/>
              <w:spacing w:before="25"/>
              <w:rPr>
                <w:rFonts w:ascii="宋体" w:hAnsi="宋体" w:cs="宋体"/>
                <w:b/>
                <w:bCs/>
                <w:sz w:val="24"/>
              </w:rPr>
            </w:pPr>
            <w:r>
              <w:rPr>
                <w:rFonts w:hint="eastAsia" w:ascii="宋体" w:hAnsi="宋体" w:cs="宋体"/>
                <w:b/>
                <w:bCs/>
                <w:sz w:val="24"/>
              </w:rPr>
              <w:t xml:space="preserve">2.4可编程负载</w:t>
            </w:r>
            <w:r>
              <w:rPr>
                <w:rFonts w:ascii="宋体" w:hAnsi="宋体" w:cs="宋体"/>
                <w:b/>
                <w:bCs/>
                <w:sz w:val="24"/>
              </w:rPr>
            </w:r>
            <w:r/>
          </w:p>
          <w:p>
            <w:pPr>
              <w:pStyle w:val="973"/>
              <w:jc w:val="left"/>
              <w:rPr>
                <w:rFonts w:ascii="宋体" w:hAnsi="宋体" w:cs="宋体"/>
                <w:sz w:val="24"/>
              </w:rPr>
            </w:pPr>
            <w:r>
              <w:rPr>
                <w:rFonts w:hint="eastAsia" w:ascii="宋体" w:hAnsi="宋体" w:cs="宋体"/>
                <w:sz w:val="24"/>
              </w:rPr>
              <w:t xml:space="preserve">（1）功率：阻性单相3kW，感性单相1kVar，容性单相：1kVar；</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（2）工作方式：阻性、感性、容性负载都可以自由组合；</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（3）测试电压规格：230V 50Hz；</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w:t>
            </w:r>
            <w:bookmarkStart w:id="851" w:name="OLE_LINK76"/>
            <w:r/>
            <w:bookmarkStart w:id="852" w:name="OLE_LINK75"/>
            <w:r/>
            <w:bookmarkStart w:id="853" w:name="OLE_LINK77"/>
            <w:r/>
            <w:bookmarkStart w:id="854" w:name="OLE_LINK78"/>
            <w:r>
              <w:rPr>
                <w:rFonts w:hint="eastAsia" w:ascii="宋体" w:hAnsi="宋体" w:cs="宋体"/>
                <w:sz w:val="24"/>
              </w:rPr>
              <w:t xml:space="preserve">供电电源：1¢2W 220V 50Hz；</w:t>
            </w:r>
            <w:bookmarkEnd w:id="851"/>
            <w:r/>
            <w:bookmarkEnd w:id="852"/>
            <w:r>
              <w:rPr>
                <w:rFonts w:ascii="宋体" w:hAnsi="宋体" w:cs="宋体"/>
                <w:sz w:val="24"/>
              </w:rPr>
            </w:r>
            <w:r/>
          </w:p>
          <w:p>
            <w:pPr>
              <w:pStyle w:val="973"/>
              <w:jc w:val="left"/>
              <w:rPr>
                <w:rFonts w:ascii="宋体" w:hAnsi="宋体" w:cs="宋体"/>
                <w:sz w:val="24"/>
              </w:rPr>
            </w:pPr>
            <w:r/>
            <w:bookmarkEnd w:id="853"/>
            <w:r/>
            <w:bookmarkEnd w:id="854"/>
            <w:r>
              <w:rPr>
                <w:rFonts w:hint="eastAsia" w:ascii="宋体" w:hAnsi="宋体" w:cs="宋体"/>
                <w:sz w:val="24"/>
              </w:rPr>
              <w:t xml:space="preserve">（5）阻性功率：0.1kW-3kW 可调节；</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（6）感性功率：0.1kVar-1kVar可调节；</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（7）容性功率：0.1kVar-1kVar可调节；</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（8）控制方式：就地控制/远程控制，分档调节； </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（9）显示测量</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①主要测量参数：负载的电压、电流、频率、有功功率、无功功率、功率因数、有功电度、无功电度；</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②电流解析度：0.01A；</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③U，I精度：0.2级；</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④P，Q精度：0.5级；</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⑤电压解析度0.1V。</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（10）显示方式≥10英寸触摸屏；</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（11）通信接口：RS485,以太网口；</w:t>
            </w:r>
            <w:r>
              <w:rPr>
                <w:rFonts w:ascii="宋体" w:hAnsi="宋体" w:cs="宋体"/>
                <w:sz w:val="24"/>
              </w:rPr>
            </w:r>
            <w:r/>
          </w:p>
          <w:p>
            <w:pPr>
              <w:pStyle w:val="973"/>
              <w:jc w:val="left"/>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（12）通信协议：ModBus_RTU/ModBus_TCP；</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（13）保护：短路保护，过流保护，过温保护；</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（14）冷却方式：风冷；</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（15）柜体尺寸（高×宽×深）：2200mm×800mm×800mm，公差±5 mm。</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（16）负载切换空开：交流母线/应急母线。</w:t>
            </w:r>
            <w:r>
              <w:rPr>
                <w:rFonts w:ascii="宋体" w:hAnsi="宋体" w:cs="宋体"/>
                <w:sz w:val="24"/>
              </w:rPr>
            </w:r>
            <w:r/>
          </w:p>
          <w:p>
            <w:pPr>
              <w:pStyle w:val="973"/>
              <w:jc w:val="left"/>
              <w:rPr>
                <w:rFonts w:ascii="宋体" w:hAnsi="宋体" w:cs="宋体"/>
                <w:b/>
                <w:bCs/>
                <w:sz w:val="24"/>
              </w:rPr>
            </w:pPr>
            <w:r>
              <w:rPr>
                <w:rFonts w:hint="eastAsia" w:ascii="宋体" w:hAnsi="宋体" w:cs="宋体"/>
                <w:b/>
                <w:bCs/>
                <w:sz w:val="24"/>
              </w:rPr>
              <w:t xml:space="preserve">2.5智能终端</w:t>
            </w:r>
            <w:r>
              <w:rPr>
                <w:rFonts w:ascii="宋体" w:hAnsi="宋体" w:cs="宋体"/>
                <w:b/>
                <w:bCs/>
                <w:sz w:val="24"/>
              </w:rPr>
            </w:r>
            <w:r/>
          </w:p>
          <w:p>
            <w:pPr>
              <w:pStyle w:val="973"/>
              <w:jc w:val="left"/>
              <w:rPr>
                <w:rFonts w:ascii="宋体" w:hAnsi="宋体" w:cs="宋体"/>
                <w:sz w:val="24"/>
              </w:rPr>
            </w:pPr>
            <w:r>
              <w:rPr>
                <w:rFonts w:hint="eastAsia" w:ascii="宋体" w:hAnsi="宋体" w:cs="宋体"/>
                <w:sz w:val="24"/>
              </w:rPr>
              <w:t xml:space="preserve">（1）智能终端配置不低于：处理器基础频率2.6GHz、内存16G、存储容量512G、人机界面尺寸21英寸；</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（2）监控台：立柱采用铝型材，截面不小于30mm*30mm，全金属材质，台面钢板厚度不小于1.2mm;长×宽×高不小于：700mm×600mm×1000mm，所有尺寸误差±5mm。</w:t>
            </w:r>
            <w:r>
              <w:rPr>
                <w:rFonts w:ascii="宋体" w:hAnsi="宋体" w:cs="宋体"/>
                <w:sz w:val="24"/>
              </w:rPr>
            </w:r>
            <w:r/>
          </w:p>
          <w:p>
            <w:pPr>
              <w:pStyle w:val="1005"/>
              <w:jc w:val="left"/>
              <w:rPr>
                <w:rFonts w:cs="宋体"/>
              </w:rPr>
            </w:pPr>
            <w:r>
              <w:rPr>
                <w:rFonts w:hint="eastAsia" w:cs="宋体"/>
              </w:rPr>
              <w:t xml:space="preserve">（3）RJ45接口数量：不少于5个；</w:t>
            </w:r>
            <w:r>
              <w:rPr>
                <w:rFonts w:cs="宋体"/>
              </w:rPr>
            </w:r>
            <w:r/>
          </w:p>
          <w:p>
            <w:pPr>
              <w:pStyle w:val="973"/>
              <w:jc w:val="left"/>
              <w:rPr>
                <w:rFonts w:ascii="宋体" w:hAnsi="宋体" w:cs="宋体"/>
                <w:sz w:val="24"/>
              </w:rPr>
            </w:pPr>
            <w:r>
              <w:rPr>
                <w:rFonts w:hint="eastAsia" w:ascii="宋体" w:hAnsi="宋体" w:cs="宋体"/>
                <w:sz w:val="24"/>
              </w:rPr>
              <w:t xml:space="preserve">（4）串口服务器：RJ45接口：1个；RS485接口：8个。</w:t>
            </w:r>
            <w:r>
              <w:rPr>
                <w:rFonts w:ascii="宋体" w:hAnsi="宋体" w:cs="宋体"/>
                <w:sz w:val="24"/>
              </w:rPr>
            </w:r>
            <w:r/>
          </w:p>
          <w:p>
            <w:pPr>
              <w:pStyle w:val="1005"/>
              <w:jc w:val="left"/>
              <w:rPr>
                <w:rFonts w:cs="宋体"/>
                <w:b/>
                <w:bCs/>
              </w:rPr>
            </w:pPr>
            <w:r>
              <w:rPr>
                <w:rFonts w:hint="eastAsia" w:cs="宋体"/>
                <w:b/>
                <w:bCs/>
              </w:rPr>
              <w:t xml:space="preserve">2.6微电网监控管理软件</w:t>
            </w:r>
            <w:r>
              <w:rPr>
                <w:rFonts w:cs="宋体"/>
                <w:b/>
                <w:bCs/>
              </w:rPr>
            </w:r>
            <w:r/>
          </w:p>
          <w:p>
            <w:pPr>
              <w:pStyle w:val="973"/>
              <w:jc w:val="left"/>
              <w:rPr>
                <w:rFonts w:ascii="宋体" w:hAnsi="宋体" w:cs="宋体"/>
                <w:sz w:val="24"/>
              </w:rPr>
            </w:pPr>
            <w:r>
              <w:rPr>
                <w:rFonts w:hint="eastAsia" w:ascii="宋体" w:hAnsi="宋体" w:cs="宋体"/>
                <w:sz w:val="24"/>
              </w:rPr>
              <w:t xml:space="preserve">2.6.1软件功能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（1）开发系统</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开发系统是一个集成环境，可以完成创建工程画面、配置各种系统参数、脚本、动画、启动监控软件其它程序组件等功能。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（2）工程管理器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工程管理器用于工程管理包括用于创建、删除、备份、恢复、选择工程等。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（3）I/O驱动程序</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I/O驱动程序负责监控软件与控制设备的通信，它将I/O设备寄存器中的数据读出后，传送到监控软件的实时数据库，最后界面运行系统会在画面上动态显示；</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支持通过RS232、RS422、RS485、电台、电话轮循拨号、以太网、移动GPRS、CDMA、GSM网络等方式和设备进行通讯；</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支持主流的DCS、PLC、DDC、现场总线、智能仪表等1000多种厂家设备的通讯；</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支持离线诊断，在开发环境下可以诊断是否正常通讯；</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支持不同协议的设备在一条通讯链路进行通讯；</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支持在大型SCADA系统中的远程通道冗余通讯。</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（4）实时数据库</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实时数据库是监控软件软件系统的数据处理核心，构建分布式应用系统的基础，它负责实时数据处理、历史数据存储、统计数据处理、报警处理、数据服务请求处理等。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（5）远程通讯服务程序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该通信程序支持串口、电台、拨号、移动网络等多种通信方式，通过监控软件在两台计算机之间实现通信，使用RS232C接口，可实现一对一（1：1方式）的通信；如果使用RS485总线，还可实现一对多台计算机（1：N方式）的通信，同时也可以通过电台、MODEM、移动网络的方式进行通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（6）网络通信程序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网络通信程序采用TCP/IP通信协议，可实现不同网络节点上监控软件之间的数据通信，可以实现监控软件软件的高效率通信。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（7）界面运行系统</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界面运行系统用来运行由开发系统创建的画面，脚本、动画连接等工程，操作人员通过它来实现实时监控。</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（8）Web服务器程序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Web服务器程序可为处在世界各地的远程用户实现在台式机或便携机上用标准浏览器实时监控现场生产过程。</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（9）控制策略生成器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控制策略生成器是面向控制的新一代软逻辑自动化控制软件，采用符合IEC61131-3标准的图形化编程方式，提供包括：变量、数学运算、逻辑功能、程序控制、常规功能、控制回路、数字点处理等在内的十几类基本运算块，内置常规PID、比值控制、开关控制、斜坡控制等丰富的控制算法。同时提供开放的算法接口，可以嵌入用户自己的控制程序。控制策略生成器与监控软件的其它程序组件可以无缝连接。</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2.6.2监控管理项目</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分布式新能源发电一次系统图形化组态；</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光伏发电系统监控；</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风力发电系统监控；</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储能变流器监控管理；</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电池管理系统监控管理；</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断路器“遥控”、“遥信”；</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并网点所有电参数监测(I、U、kW、kVar、kVA、kWh、kVarh、cosΦ、Hz测量；四象限电能计量)；</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微电网电能质量参数监测与报警；</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微电网并网运行控制策略；</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微电网并离网切换控制。</w:t>
            </w:r>
            <w:r>
              <w:rPr>
                <w:rFonts w:ascii="宋体" w:hAnsi="宋体" w:cs="宋体"/>
                <w:sz w:val="24"/>
              </w:rPr>
            </w:r>
            <w:r/>
          </w:p>
          <w:p>
            <w:pPr>
              <w:pStyle w:val="975"/>
              <w:jc w:val="left"/>
              <w:rPr>
                <w:rFonts w:ascii="宋体" w:hAnsi="宋体" w:eastAsia="宋体"/>
                <w:sz w:val="24"/>
                <w:szCs w:val="24"/>
              </w:rPr>
            </w:pPr>
            <w:r>
              <w:rPr>
                <w:rFonts w:hint="eastAsia" w:ascii="宋体" w:hAnsi="宋体" w:eastAsia="宋体"/>
                <w:sz w:val="24"/>
                <w:szCs w:val="24"/>
              </w:rPr>
              <w:t xml:space="preserve">2.7 </w:t>
            </w:r>
            <w:bookmarkStart w:id="855" w:name="OLE_LINK11"/>
            <w:r/>
            <w:bookmarkStart w:id="856" w:name="OLE_LINK10"/>
            <w:r>
              <w:rPr>
                <w:rFonts w:hint="eastAsia" w:ascii="宋体" w:hAnsi="宋体" w:eastAsia="宋体"/>
                <w:sz w:val="24"/>
                <w:szCs w:val="24"/>
              </w:rPr>
              <w:t xml:space="preserve">三维虚拟仿真综合教学实验系统要求</w:t>
            </w:r>
            <w:bookmarkEnd w:id="855"/>
            <w:r/>
            <w:bookmarkEnd w:id="856"/>
            <w:r>
              <w:rPr>
                <w:rFonts w:ascii="宋体" w:hAnsi="宋体" w:eastAsia="宋体"/>
                <w:sz w:val="24"/>
                <w:szCs w:val="24"/>
              </w:rPr>
            </w:r>
            <w:r/>
          </w:p>
          <w:p>
            <w:pPr>
              <w:pStyle w:val="973"/>
              <w:jc w:val="left"/>
              <w:rPr>
                <w:rFonts w:ascii="宋体" w:hAnsi="宋体" w:cs="宋体"/>
                <w:sz w:val="24"/>
              </w:rPr>
            </w:pPr>
            <w:r>
              <w:rPr>
                <w:rFonts w:hint="eastAsia" w:ascii="宋体" w:hAnsi="宋体" w:cs="宋体"/>
                <w:sz w:val="24"/>
              </w:rPr>
              <w:t xml:space="preserve">2.7.1技术指标</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(1)系统的运行帧率在50帧以上。</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(2)系统的模型和贴图采用次世代PBR流程制作，具备更高的视觉效果。</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(3)系统支持真实动态阴影，抗锯齿，良好的光照表现等。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(4)系统支持主流的后期处理效果，比如LUT,ToneMapping等。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(5)系统后台支持跨平台部署，支持Windows、Linux等操作系统。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(6)系统具备充分的可拓展性，可快速适配第三方SDK,方便学校后期自行拓展开发。</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(7)系统单个3D场景最大面数≥500W面。</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(8)系统支持1080P及以上分辨率。</w:t>
            </w:r>
            <w:r>
              <w:rPr>
                <w:rFonts w:ascii="宋体" w:hAnsi="宋体" w:cs="宋体"/>
                <w:sz w:val="24"/>
              </w:rPr>
            </w:r>
            <w:r/>
          </w:p>
          <w:p>
            <w:pPr>
              <w:pStyle w:val="973"/>
              <w:jc w:val="left"/>
              <w:rPr>
                <w:rFonts w:ascii="宋体" w:hAnsi="宋体" w:cs="宋体"/>
                <w:sz w:val="24"/>
              </w:rPr>
            </w:pPr>
            <w:r/>
            <w:bookmarkStart w:id="857" w:name="OLE_LINK80"/>
            <w:r/>
            <w:bookmarkStart w:id="858" w:name="OLE_LINK81"/>
            <w:r>
              <w:rPr>
                <w:rFonts w:hint="eastAsia" w:ascii="宋体" w:hAnsi="宋体" w:cs="宋体"/>
                <w:sz w:val="24"/>
              </w:rPr>
              <w:t xml:space="preserve">(9)</w:t>
            </w:r>
            <w:bookmarkEnd w:id="857"/>
            <w:r/>
            <w:bookmarkEnd w:id="858"/>
            <w:r>
              <w:rPr>
                <w:rFonts w:hint="eastAsia" w:ascii="宋体" w:hAnsi="宋体" w:cs="宋体"/>
                <w:sz w:val="24"/>
              </w:rPr>
              <w:t xml:space="preserve">系统采用BS+CS混合架构，支持注册用户2万人以上，300人以上在线运行，500人并发实验。</w:t>
            </w:r>
            <w:r>
              <w:rPr>
                <w:rFonts w:ascii="宋体" w:hAnsi="宋体" w:cs="宋体"/>
                <w:sz w:val="24"/>
              </w:rPr>
            </w:r>
            <w:r/>
          </w:p>
          <w:p>
            <w:pPr>
              <w:pStyle w:val="973"/>
              <w:jc w:val="left"/>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7.2至</w:t>
            </w:r>
            <w:bookmarkStart w:id="859" w:name="OLE_LINK83"/>
            <w:r/>
            <w:bookmarkStart w:id="860" w:name="OLE_LINK82"/>
            <w:r>
              <w:rPr>
                <w:rFonts w:hint="eastAsia" w:ascii="宋体" w:hAnsi="宋体" w:cs="宋体"/>
                <w:b/>
                <w:sz w:val="24"/>
              </w:rPr>
              <w:t xml:space="preserve">少包括风光互补认知功能的虚拟仿真软件（以下序号（1）-（</w:t>
            </w:r>
            <w:r>
              <w:rPr>
                <w:rFonts w:ascii="宋体" w:hAnsi="宋体" w:cs="宋体"/>
                <w:b/>
                <w:sz w:val="24"/>
              </w:rPr>
              <w:t xml:space="preserve">3</w:t>
            </w:r>
            <w:r>
              <w:rPr>
                <w:rFonts w:hint="eastAsia" w:ascii="宋体" w:hAnsi="宋体" w:cs="宋体"/>
                <w:b/>
                <w:sz w:val="24"/>
              </w:rPr>
              <w:t xml:space="preserve">）功能需求需提</w:t>
            </w:r>
            <w:bookmarkEnd w:id="859"/>
            <w:r/>
            <w:bookmarkEnd w:id="860"/>
            <w:r>
              <w:rPr>
                <w:rFonts w:hint="eastAsia" w:ascii="宋体" w:hAnsi="宋体" w:cs="宋体"/>
                <w:b/>
                <w:sz w:val="24"/>
              </w:rPr>
              <w:t xml:space="preserve">供真实的投标产品视频演示）：</w:t>
            </w:r>
            <w:r>
              <w:rPr>
                <w:rFonts w:ascii="宋体" w:hAnsi="宋体" w:cs="宋体"/>
                <w:b/>
                <w:sz w:val="24"/>
              </w:rPr>
            </w:r>
            <w:r/>
          </w:p>
          <w:p>
            <w:pPr>
              <w:pStyle w:val="973"/>
              <w:numPr>
                <w:ilvl w:val="0"/>
                <w:numId w:val="34"/>
              </w:numPr>
              <w:jc w:val="left"/>
              <w:rPr>
                <w:rFonts w:ascii="宋体" w:hAnsi="宋体" w:cs="宋体"/>
                <w:sz w:val="24"/>
              </w:rPr>
            </w:pPr>
            <w:r>
              <w:rPr>
                <w:rFonts w:hint="eastAsia" w:ascii="宋体" w:hAnsi="宋体" w:cs="宋体"/>
                <w:sz w:val="24"/>
              </w:rPr>
              <w:t xml:space="preserve">软件至少包括光伏发电仿真系统、风力发电仿真系统、储能仿真系统等单元模块。</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光伏发电仿真系统包括多种光伏组件（单晶硅，多晶硅，薄膜）、光伏支架、光伏电缆、光伏逆变器、光伏汇流箱等光伏发电系统主要组成部件的三维模型。</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风力发电系统包括多种风力发电机（三叶片水平轴风力发电机，垂直H型风力发电机、OR型风力发电机、MW级大型风电仿真机组）、风机控制器、风机逆变器、等风力发电系统主要组成部件的三维模型。</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储能系统包括多种储能电池（铅炭电池，磷酸铁锂电池）、储能变流器等储能系统主要组成部件的三维模型。</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软件能够完成光伏发电系统、风力发电系统、储能系统的认知，特性测试，系统选型配置等内容的仿真实验。</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MW级风电仿真机组具备手动/自动变桨试，手动/自动偏航，风力发电机组特性测试，风电机组恒速/变速恒频/恒功率并网发电运行等功能。</w:t>
            </w:r>
            <w:r>
              <w:rPr>
                <w:rFonts w:ascii="宋体" w:hAnsi="宋体" w:cs="宋体"/>
                <w:sz w:val="24"/>
              </w:rPr>
            </w:r>
            <w:r/>
          </w:p>
          <w:p>
            <w:pPr>
              <w:pStyle w:val="973"/>
              <w:jc w:val="left"/>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7.3至少包括微电网运行调度功能的虚拟仿真软件要求（以下序号（1）-（</w:t>
            </w:r>
            <w:r>
              <w:rPr>
                <w:rFonts w:ascii="宋体" w:hAnsi="宋体" w:cs="宋体"/>
                <w:b/>
                <w:sz w:val="24"/>
              </w:rPr>
              <w:t xml:space="preserve">3</w:t>
            </w:r>
            <w:r>
              <w:rPr>
                <w:rFonts w:hint="eastAsia" w:ascii="宋体" w:hAnsi="宋体" w:cs="宋体"/>
                <w:b/>
                <w:sz w:val="24"/>
              </w:rPr>
              <w:t xml:space="preserve">）功能需求需提供真实的投标产品视频演示）：</w:t>
            </w:r>
            <w:r>
              <w:rPr>
                <w:rFonts w:ascii="宋体" w:hAnsi="宋体" w:cs="宋体"/>
                <w:b/>
                <w:sz w:val="24"/>
              </w:rPr>
            </w:r>
            <w:r/>
          </w:p>
          <w:p>
            <w:pPr>
              <w:pStyle w:val="973"/>
              <w:numPr>
                <w:ilvl w:val="0"/>
                <w:numId w:val="35"/>
              </w:numPr>
              <w:jc w:val="left"/>
              <w:rPr>
                <w:rFonts w:ascii="宋体" w:hAnsi="宋体" w:cs="宋体"/>
                <w:sz w:val="24"/>
              </w:rPr>
            </w:pPr>
            <w:r>
              <w:rPr>
                <w:rFonts w:hint="eastAsia" w:ascii="宋体" w:hAnsi="宋体" w:cs="宋体"/>
                <w:sz w:val="24"/>
              </w:rPr>
              <w:t xml:space="preserve">仿真软件构建了丰富的三维数字化虚拟微电网电源，包括三叶片水平轴风力发电系统，垂直H型风力发电系统、OR型风力发电系统、单晶硅光伏发电系统、多晶硅光伏发电系统、薄膜光伏发电系统、水面漂浮光伏发电系统、抽水蓄能发电系统。</w:t>
            </w:r>
            <w:r>
              <w:rPr>
                <w:rFonts w:ascii="宋体" w:hAnsi="宋体" w:cs="宋体"/>
                <w:sz w:val="24"/>
              </w:rPr>
            </w:r>
            <w:r/>
          </w:p>
          <w:p>
            <w:pPr>
              <w:pStyle w:val="973"/>
              <w:numPr>
                <w:ilvl w:val="0"/>
                <w:numId w:val="35"/>
              </w:numPr>
              <w:jc w:val="left"/>
              <w:rPr>
                <w:rFonts w:ascii="宋体" w:hAnsi="宋体" w:cs="宋体"/>
                <w:sz w:val="24"/>
              </w:rPr>
            </w:pPr>
            <w:r>
              <w:rPr>
                <w:rFonts w:hint="eastAsia" w:ascii="宋体" w:hAnsi="宋体" w:cs="宋体"/>
                <w:sz w:val="24"/>
              </w:rPr>
              <w:t xml:space="preserve">仿真软件构建了三维数字化虚拟微电网储能系统，包括磷酸铁锂储能系统，铅炭电池储能系统。</w:t>
            </w:r>
            <w:r>
              <w:rPr>
                <w:rFonts w:ascii="宋体" w:hAnsi="宋体" w:cs="宋体"/>
                <w:sz w:val="24"/>
              </w:rPr>
            </w:r>
            <w:r/>
          </w:p>
          <w:p>
            <w:pPr>
              <w:pStyle w:val="973"/>
              <w:numPr>
                <w:ilvl w:val="0"/>
                <w:numId w:val="35"/>
              </w:numPr>
              <w:jc w:val="left"/>
              <w:rPr>
                <w:rFonts w:ascii="宋体" w:hAnsi="宋体" w:cs="宋体"/>
                <w:sz w:val="24"/>
              </w:rPr>
            </w:pPr>
            <w:r>
              <w:rPr>
                <w:rFonts w:hint="eastAsia" w:ascii="宋体" w:hAnsi="宋体" w:cs="宋体"/>
                <w:sz w:val="24"/>
              </w:rPr>
              <w:t xml:space="preserve">仿真软件构建了数字化虚拟可控负载。</w:t>
            </w:r>
            <w:r>
              <w:rPr>
                <w:rFonts w:ascii="宋体" w:hAnsi="宋体" w:cs="宋体"/>
                <w:sz w:val="24"/>
              </w:rPr>
            </w:r>
            <w:r/>
          </w:p>
          <w:p>
            <w:pPr>
              <w:pStyle w:val="973"/>
              <w:numPr>
                <w:ilvl w:val="0"/>
                <w:numId w:val="35"/>
              </w:numPr>
              <w:jc w:val="left"/>
              <w:rPr>
                <w:rFonts w:ascii="宋体" w:hAnsi="宋体" w:cs="宋体"/>
                <w:sz w:val="24"/>
              </w:rPr>
            </w:pPr>
            <w:r>
              <w:rPr>
                <w:rFonts w:hint="eastAsia" w:ascii="宋体" w:hAnsi="宋体" w:cs="宋体"/>
                <w:sz w:val="24"/>
              </w:rPr>
              <w:t xml:space="preserve">仿真软件支持环境参数可调，包括风速、风向，太阳辐照度、温度等环境参数，通过改变环境参数，可以改变微电网电源出力。</w:t>
            </w:r>
            <w:r>
              <w:rPr>
                <w:rFonts w:ascii="宋体" w:hAnsi="宋体" w:cs="宋体"/>
                <w:sz w:val="24"/>
              </w:rPr>
            </w:r>
            <w:r/>
          </w:p>
          <w:p>
            <w:pPr>
              <w:pStyle w:val="1005"/>
              <w:numPr>
                <w:ilvl w:val="0"/>
                <w:numId w:val="35"/>
              </w:numPr>
              <w:jc w:val="left"/>
              <w:spacing w:before="0" w:line="240" w:lineRule="auto"/>
              <w:tabs>
                <w:tab w:val="clear" w:pos="567" w:leader="none"/>
              </w:tabs>
              <w:rPr>
                <w:rFonts w:cs="宋体"/>
              </w:rPr>
            </w:pPr>
            <w:r>
              <w:rPr>
                <w:rFonts w:hint="eastAsia" w:cs="宋体"/>
              </w:rPr>
              <w:t xml:space="preserve">仿真软件支持多种微电网运行调度控制策略仿真，调度模式包括实时模式和计划模式，控制策略包括最大功率运行、系统自平衡、限功率运行、软充电、硬充电、削峰填谷等，在仿真软件中可以通过改变环境参数、微电网电源、负载功率等参数来仿真不同控制策略下微电网运行效果。</w:t>
            </w:r>
            <w:r>
              <w:rPr>
                <w:rFonts w:cs="宋体"/>
              </w:rPr>
            </w:r>
            <w:r/>
          </w:p>
          <w:p>
            <w:pPr>
              <w:pStyle w:val="1005"/>
              <w:jc w:val="left"/>
              <w:rPr>
                <w:rFonts w:cs="宋体"/>
                <w:b/>
                <w:lang w:bidi="ar"/>
              </w:rPr>
            </w:pPr>
            <w:r>
              <w:rPr>
                <w:rFonts w:hint="eastAsia" w:cs="宋体"/>
                <w:b/>
              </w:rPr>
              <w:t xml:space="preserve">●2.8 </w:t>
            </w:r>
            <w:r>
              <w:rPr>
                <w:rFonts w:hint="eastAsia" w:cs="宋体"/>
                <w:b/>
                <w:lang w:bidi="ar"/>
              </w:rPr>
              <w:t xml:space="preserve">至少包括变电站运行操作功能的虚拟仿真软件（以下序号（1）-（</w:t>
            </w:r>
            <w:r>
              <w:rPr>
                <w:rFonts w:cs="宋体"/>
                <w:b/>
                <w:lang w:bidi="ar"/>
              </w:rPr>
              <w:t xml:space="preserve">3</w:t>
            </w:r>
            <w:r>
              <w:rPr>
                <w:rFonts w:hint="eastAsia" w:cs="宋体"/>
                <w:b/>
                <w:lang w:bidi="ar"/>
              </w:rPr>
              <w:t xml:space="preserve">）功能需求需提供真实的投标产品视频演示）要求：</w:t>
            </w:r>
            <w:r>
              <w:rPr>
                <w:rFonts w:cs="宋体"/>
                <w:b/>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图形化组态变电站一次主接线，可以在组态界面上进行断路器、隔离开关、接地开关进行分、合闸操作；</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仿真35kV变电站正常运行工况和各种故障工况；虚拟变电站母线带绝缘监察装置，主变低压侧、10kV所有出线可进行故障设置（包括单相接地故障、相间短路、三相短路）；</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保护动作、保护拒动、控制回路断线等变电站事故工况模拟；</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软件可以选择采用仿真数据（离线运行）或者实时数据（在线运行），实现变电站SCADA功能；</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软件智能倒闸考核功能：实时监测倒闸操作过程，当学员出线倒闸错误时，立即发出声光告警，并对错误次数进行累计和存储，为教师对学员考核提供数据；</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软件可以采用C/S网络结构配置主站和客户机，主站对客户机进行故障设置，实时监控管理与考核等功能；</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仿真软件能开设的培训项目：系统正常停/送电操作；单相金属性接地故障仿真与处理；控制回路断线与相间短路故障的仿真与处理；保护拒动故障仿真与处理；线路倒闸操作；单母线倒闸操作；双母线倒闸操作；变压器倒闸操作。</w:t>
            </w:r>
            <w:r>
              <w:rPr>
                <w:rFonts w:cs="宋体"/>
                <w:lang w:bidi="ar"/>
              </w:rPr>
            </w:r>
            <w:r/>
          </w:p>
          <w:p>
            <w:pPr>
              <w:pStyle w:val="973"/>
              <w:jc w:val="left"/>
              <w:rPr>
                <w:rFonts w:ascii="宋体" w:hAnsi="宋体" w:cs="宋体"/>
                <w:b/>
                <w:sz w:val="24"/>
                <w:lang w:bidi="ar"/>
              </w:rPr>
            </w:pPr>
            <w:r>
              <w:rPr>
                <w:rFonts w:hint="eastAsia" w:ascii="宋体" w:hAnsi="宋体" w:cs="宋体"/>
                <w:b/>
                <w:sz w:val="24"/>
              </w:rPr>
              <w:t xml:space="preserve">●</w:t>
            </w:r>
            <w:r>
              <w:rPr>
                <w:rFonts w:hint="eastAsia" w:ascii="宋体" w:hAnsi="宋体" w:cs="宋体"/>
                <w:b/>
                <w:sz w:val="24"/>
                <w:lang w:bidi="ar"/>
              </w:rPr>
              <w:t xml:space="preserve">2.9至</w:t>
            </w:r>
            <w:bookmarkStart w:id="861" w:name="OLE_LINK14"/>
            <w:r/>
            <w:bookmarkStart w:id="862" w:name="OLE_LINK15"/>
            <w:r>
              <w:rPr>
                <w:rFonts w:hint="eastAsia" w:ascii="宋体" w:hAnsi="宋体" w:cs="宋体"/>
                <w:b/>
                <w:sz w:val="24"/>
                <w:lang w:bidi="ar"/>
              </w:rPr>
              <w:t xml:space="preserve">少包括供配电系统运维培训功能的虚拟仿真软件</w:t>
            </w:r>
            <w:bookmarkEnd w:id="861"/>
            <w:r/>
            <w:bookmarkEnd w:id="862"/>
            <w:r>
              <w:rPr>
                <w:rFonts w:hint="eastAsia" w:ascii="宋体" w:hAnsi="宋体" w:cs="宋体"/>
                <w:b/>
                <w:sz w:val="24"/>
                <w:lang w:bidi="ar"/>
              </w:rPr>
              <w:t xml:space="preserve">（以</w:t>
            </w:r>
            <w:r>
              <w:rPr>
                <w:rFonts w:hint="eastAsia" w:ascii="宋体" w:hAnsi="宋体" w:cs="宋体"/>
                <w:b/>
                <w:sz w:val="24"/>
              </w:rPr>
              <w:t xml:space="preserve">下序号（1）-（</w:t>
            </w:r>
            <w:r>
              <w:rPr>
                <w:rFonts w:ascii="宋体" w:hAnsi="宋体" w:cs="宋体"/>
                <w:b/>
                <w:sz w:val="24"/>
              </w:rPr>
              <w:t xml:space="preserve">3</w:t>
            </w:r>
            <w:r>
              <w:rPr>
                <w:rFonts w:hint="eastAsia" w:ascii="宋体" w:hAnsi="宋体" w:cs="宋体"/>
                <w:b/>
                <w:sz w:val="24"/>
              </w:rPr>
              <w:t xml:space="preserve">）功能需求需提供真实的投标产品视频演示）</w:t>
            </w:r>
            <w:r>
              <w:rPr>
                <w:rFonts w:hint="eastAsia" w:ascii="宋体" w:hAnsi="宋体" w:cs="宋体"/>
                <w:b/>
                <w:sz w:val="24"/>
                <w:lang w:bidi="ar"/>
              </w:rPr>
              <w:t xml:space="preserve">要求</w:t>
            </w:r>
            <w:r>
              <w:rPr>
                <w:rFonts w:hint="eastAsia" w:ascii="宋体" w:hAnsi="宋体" w:cs="宋体"/>
                <w:b/>
                <w:sz w:val="24"/>
              </w:rPr>
              <w:t xml:space="preserve">：</w:t>
            </w:r>
            <w:r>
              <w:rPr>
                <w:rFonts w:ascii="宋体" w:hAnsi="宋体" w:cs="宋体"/>
                <w:b/>
                <w:sz w:val="24"/>
                <w:lang w:bidi="ar"/>
              </w:rPr>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10kV变电所场景及电气成套设备认知实训</w:t>
            </w:r>
            <w:r>
              <w:rPr>
                <w:rFonts w:cs="宋体"/>
                <w:lang w:bidi="ar"/>
              </w:rPr>
            </w:r>
            <w:r/>
          </w:p>
          <w:p>
            <w:pPr>
              <w:pStyle w:val="1005"/>
              <w:ind w:firstLine="420"/>
              <w:jc w:val="left"/>
            </w:pPr>
            <w:r>
              <w:rPr>
                <w:rFonts w:hint="eastAsia" w:cs="宋体"/>
                <w:lang w:bidi="ar"/>
              </w:rPr>
              <w:t xml:space="preserve">对10kV变电所主要电气成套设备进行设备使用环境展示、组件展示、装配演示。对民用建筑10kV变电所里的柜体进行功能介绍，包括高低压配电柜器柜、直流屏等。</w:t>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10kV变电所主要电气元件认知实训</w:t>
            </w:r>
            <w:r>
              <w:rPr>
                <w:rFonts w:cs="宋体"/>
                <w:lang w:bidi="ar"/>
              </w:rPr>
            </w:r>
            <w:r/>
          </w:p>
          <w:p>
            <w:pPr>
              <w:pStyle w:val="1005"/>
              <w:ind w:firstLine="420"/>
              <w:jc w:val="left"/>
            </w:pPr>
            <w:r>
              <w:rPr>
                <w:rFonts w:hint="eastAsia" w:cs="宋体"/>
                <w:lang w:bidi="ar"/>
              </w:rPr>
              <w:t xml:space="preserve">对10kV变电所主要电气成套设备内的电气元件进行展示、原理演示。包括变压器、电流互感器、电压互感器、高压隔离开关、高压负荷开关、高压断路器、高压熔断器、高压避雷器、低器、母线等器件。</w:t>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10kV变电所高压主接线实训</w:t>
            </w:r>
            <w:r>
              <w:rPr>
                <w:rFonts w:cs="宋体"/>
                <w:lang w:bidi="ar"/>
              </w:rPr>
            </w:r>
            <w:r/>
          </w:p>
          <w:p>
            <w:pPr>
              <w:pStyle w:val="973"/>
              <w:ind w:firstLine="420"/>
              <w:jc w:val="left"/>
              <w:rPr>
                <w:rFonts w:ascii="宋体" w:hAnsi="宋体"/>
                <w:sz w:val="24"/>
              </w:rPr>
            </w:pPr>
            <w:r>
              <w:rPr>
                <w:rFonts w:hint="eastAsia" w:ascii="宋体" w:hAnsi="宋体" w:cs="宋体"/>
                <w:sz w:val="24"/>
                <w:lang w:bidi="ar"/>
              </w:rPr>
              <w:t xml:space="preserve">满足学生可以在10kV变电所高压主接线图上进行各断路器、隔离刀闸、接地刀闸操作，操作的步骤严格按照五防要求操作，也可以场景中进行操作。</w:t>
            </w:r>
            <w:r>
              <w:rPr>
                <w:rFonts w:ascii="宋体" w:hAnsi="宋体"/>
                <w:sz w:val="24"/>
              </w:rPr>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10kV变电所低压主接线实训</w:t>
            </w:r>
            <w:r>
              <w:rPr>
                <w:rFonts w:cs="宋体"/>
                <w:lang w:bidi="ar"/>
              </w:rPr>
            </w:r>
            <w:r/>
          </w:p>
          <w:p>
            <w:pPr>
              <w:pStyle w:val="1005"/>
              <w:ind w:firstLine="420"/>
              <w:jc w:val="left"/>
              <w:rPr>
                <w:rFonts w:cs="宋体"/>
                <w:lang w:bidi="ar"/>
              </w:rPr>
            </w:pPr>
            <w:r>
              <w:rPr>
                <w:rFonts w:hint="eastAsia" w:cs="宋体"/>
                <w:lang w:bidi="ar"/>
              </w:rPr>
              <w:t xml:space="preserve">满足学生可以在10KV变电所低压主接线图上进行各断路器、隔离刀闸、接地刀闸操作，操作的步骤严格按照五防要求操作，即可在系统图上操作，也可场景中进行操作。</w:t>
            </w:r>
            <w:r>
              <w:rPr>
                <w:rFonts w:cs="宋体"/>
                <w:lang w:bidi="ar"/>
              </w:rPr>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系统运行仿真</w:t>
              <w:tab/>
            </w:r>
            <w:r>
              <w:rPr>
                <w:rFonts w:cs="宋体"/>
                <w:lang w:bidi="ar"/>
              </w:rPr>
            </w:r>
            <w:r/>
          </w:p>
          <w:p>
            <w:pPr>
              <w:pStyle w:val="1005"/>
              <w:ind w:firstLine="420"/>
              <w:jc w:val="left"/>
              <w:rPr>
                <w:rFonts w:cs="宋体"/>
                <w:lang w:bidi="ar"/>
              </w:rPr>
            </w:pPr>
            <w:r>
              <w:rPr>
                <w:rFonts w:hint="eastAsia" w:cs="宋体"/>
                <w:lang w:bidi="ar"/>
              </w:rPr>
              <w:t xml:space="preserve">根据预设定的负载及断路器状态，实时计算系统的运行参数，包含电压、电流、功率因数等，可完成过负荷、过流、低电压等继电保护仿真。</w:t>
            </w:r>
            <w:r>
              <w:rPr>
                <w:rFonts w:cs="宋体"/>
                <w:lang w:bidi="ar"/>
              </w:rPr>
            </w:r>
            <w:r/>
          </w:p>
          <w:p>
            <w:pPr>
              <w:pStyle w:val="1005"/>
              <w:jc w:val="left"/>
              <w:rPr>
                <w:rFonts w:cs="宋体"/>
                <w:i/>
                <w:lang w:bidi="ar"/>
              </w:rPr>
            </w:pPr>
            <w:r>
              <w:rPr>
                <w:rFonts w:hint="eastAsia" w:cs="宋体"/>
                <w:b/>
                <w:i/>
                <w:sz w:val="28"/>
                <w:lang w:bidi="ar"/>
              </w:rPr>
              <w:t xml:space="preserve">★2.10至少包括继电器基础实验功能的虚拟仿真软件要求：</w:t>
              <w:br w:type="textWrapping" w:clear="all"/>
            </w:r>
            <w:r>
              <w:rPr>
                <w:rFonts w:hint="eastAsia" w:cs="宋体"/>
                <w:lang w:bidi="ar"/>
              </w:rPr>
              <w:t xml:space="preserve">（1）完整的虚拟电源：虚拟的三相电压源、电流源输出，且幅值相位完全独立调整。电压电流幅值的步长0.01，幅值或相位的改变可以通过按钮、输入值两种方式实现；</w:t>
              <w:br w:type="textWrapping" w:clear="all"/>
              <w:t xml:space="preserve">（2）实现的信号呈现方式：电源的电压电流以相量的方式呈现。继电器的电压电流以波形的方式呈现；</w:t>
              <w:br w:type="textWrapping" w:clear="all"/>
              <w:t xml:space="preserve">（3）真实的数字继电器：继电器整定值根据计算结果可调整，步长0.01；</w:t>
              <w:br w:type="textWrapping" w:clear="all"/>
              <w:t xml:space="preserve">（4）有效实验结果：虚拟接线将电源与继电器关联。继电</w:t>
            </w:r>
            <w:r>
              <w:rPr>
                <w:rFonts w:hint="eastAsia" w:cs="宋体"/>
                <w:lang w:bidi="ar"/>
              </w:rPr>
              <w:t xml:space="preserve">器的动作结果取决于接线方式、电源的输出值与继电器的整定值；</w:t>
              <w:br/>
              <w:t xml:space="preserve">（5）多种形式的辅助功能：如记录继电器的动作值、返回值等；</w:t>
              <w:br/>
              <w:t xml:space="preserve">（6）动作值与返回值实验：在电流电压继电器实验模块中，进行动作、返回实验，记录返回系数；</w:t>
              <w:br/>
              <w:t xml:space="preserve">（7）动作区实验：在功率方向继电器，阻抗继电器实验中，进行动作区大小，最灵敏角、最小动作电流实验；</w:t>
              <w:br/>
              <w:t xml:space="preserve">（8）时间实验：在重合闸继电器中，进行重合闸继电器充电条件，充电时间、重合闸整定时间实验；</w:t>
              <w:br/>
              <w:t xml:space="preserve">（9）仿真继电器种类包括：电流、电压、时间、中间、信号（三种）、反时限（三种）、功率方向继电器、阻抗继电器等。</w:t>
            </w:r>
            <w:r>
              <w:rPr>
                <w:rFonts w:cs="宋体"/>
                <w:i/>
                <w:lang w:bidi="ar"/>
              </w:rPr>
            </w:r>
            <w:r/>
          </w:p>
          <w:p>
            <w:pPr>
              <w:pStyle w:val="973"/>
              <w:jc w:val="left"/>
              <w:rPr>
                <w:rFonts w:ascii="宋体" w:hAnsi="宋体" w:cs="宋体"/>
                <w:b/>
                <w:sz w:val="24"/>
                <w:lang w:bidi="ar"/>
              </w:rPr>
            </w:pPr>
            <w:r>
              <w:rPr>
                <w:rFonts w:hint="eastAsia" w:ascii="宋体" w:hAnsi="宋体" w:cs="宋体"/>
                <w:b/>
                <w:sz w:val="24"/>
              </w:rPr>
              <w:t xml:space="preserve">●</w:t>
            </w:r>
            <w:r>
              <w:rPr>
                <w:rFonts w:hint="eastAsia" w:ascii="宋体" w:hAnsi="宋体" w:cs="宋体"/>
                <w:b/>
                <w:sz w:val="24"/>
                <w:lang w:bidi="ar"/>
              </w:rPr>
              <w:t xml:space="preserve">2.11支持包括风电场运行操作功能的虚拟仿真软件（以下序号（1）-（</w:t>
            </w:r>
            <w:r>
              <w:rPr>
                <w:rFonts w:ascii="宋体" w:hAnsi="宋体" w:cs="宋体"/>
                <w:b/>
                <w:sz w:val="24"/>
                <w:lang w:bidi="ar"/>
              </w:rPr>
              <w:t xml:space="preserve">3</w:t>
            </w:r>
            <w:r>
              <w:rPr>
                <w:rFonts w:hint="eastAsia" w:ascii="宋体" w:hAnsi="宋体" w:cs="宋体"/>
                <w:b/>
                <w:sz w:val="24"/>
                <w:lang w:bidi="ar"/>
              </w:rPr>
              <w:t xml:space="preserve">）功能需求需提供真实的投标产品视频演示）：</w:t>
            </w:r>
            <w:r>
              <w:rPr>
                <w:rFonts w:ascii="宋体" w:hAnsi="宋体" w:cs="宋体"/>
                <w:b/>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 根据典型大型风电场与光伏电站组合发电系统设计，220kV主接线不少于3回，35kV\220kV主变不少于3台，</w:t>
            </w:r>
            <w:bookmarkStart w:id="863" w:name="OLE_LINK85"/>
            <w:r/>
            <w:bookmarkStart w:id="864" w:name="OLE_LINK84"/>
            <w:r>
              <w:rPr>
                <w:rFonts w:hint="eastAsia" w:ascii="宋体" w:hAnsi="宋体" w:cs="宋体"/>
                <w:sz w:val="24"/>
                <w:lang w:bidi="ar"/>
              </w:rPr>
              <w:t xml:space="preserve">风电，光伏35kV主进线不</w:t>
            </w:r>
            <w:bookmarkEnd w:id="863"/>
            <w:r/>
            <w:bookmarkEnd w:id="864"/>
            <w:r>
              <w:rPr>
                <w:rFonts w:hint="eastAsia" w:ascii="宋体" w:hAnsi="宋体" w:cs="宋体"/>
                <w:sz w:val="24"/>
                <w:lang w:bidi="ar"/>
              </w:rPr>
              <w:t xml:space="preserve">少于15路，图形化组态一次主接线； </w:t>
            </w:r>
            <w:r>
              <w:rPr>
                <w:rFonts w:ascii="宋体" w:hAnsi="宋体" w:cs="宋体"/>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在主接线界面上可以进行断路器、隔离开关、接地开关进行分、合闸的模拟操作；</w:t>
            </w:r>
            <w:r>
              <w:rPr>
                <w:rFonts w:ascii="宋体" w:hAnsi="宋体" w:cs="宋体"/>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能够开设不少于20项倒闸操作项目，主要包括：35kV母线由检修转运行；35kV母线由运行转检修；风电机组出线由检修转运行；风电机组出线由运行转检修；光伏系统出线由检修转运行；光伏系统出线由运行转检修；220kV主变由检修转运行；220kV主变由运行转检修；220kV出线由运行转检修；220kV出线由检修转运行等；</w:t>
            </w:r>
            <w:r>
              <w:rPr>
                <w:rFonts w:ascii="宋体" w:hAnsi="宋体" w:cs="宋体"/>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智</w:t>
            </w:r>
            <w:bookmarkStart w:id="865" w:name="OLE_LINK79"/>
            <w:r>
              <w:rPr>
                <w:rFonts w:hint="eastAsia" w:ascii="宋体" w:hAnsi="宋体" w:cs="宋体"/>
                <w:sz w:val="24"/>
                <w:lang w:bidi="ar"/>
              </w:rPr>
              <w:t xml:space="preserve">能倒闸考核功能：实时监测倒闸操作过程，</w:t>
            </w:r>
            <w:bookmarkEnd w:id="865"/>
            <w:r>
              <w:rPr>
                <w:rFonts w:hint="eastAsia" w:ascii="宋体" w:hAnsi="宋体" w:cs="宋体"/>
                <w:sz w:val="24"/>
                <w:lang w:bidi="ar"/>
              </w:rPr>
              <w:t xml:space="preserve">当学员出现倒闸错误时，立即发出声光告警，并对错误次数进行累计和存储，为教师对学员考核提供数据；</w:t>
            </w:r>
            <w:r>
              <w:rPr>
                <w:rFonts w:ascii="宋体" w:hAnsi="宋体" w:cs="宋体"/>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可以实现五防功能。</w:t>
            </w:r>
            <w:r>
              <w:rPr>
                <w:rFonts w:ascii="宋体" w:hAnsi="宋体" w:cs="宋体"/>
                <w:sz w:val="24"/>
                <w:lang w:bidi="ar"/>
              </w:rPr>
            </w:r>
            <w:r/>
          </w:p>
          <w:p>
            <w:pPr>
              <w:pStyle w:val="973"/>
              <w:jc w:val="left"/>
              <w:rPr>
                <w:rFonts w:ascii="宋体" w:hAnsi="宋体" w:cs="宋体"/>
                <w:sz w:val="24"/>
              </w:rPr>
            </w:pPr>
            <w:r/>
            <w:bookmarkStart w:id="866" w:name="OLE_LINK213"/>
            <w:r/>
            <w:bookmarkStart w:id="867" w:name="OLE_LINK212"/>
            <w:r>
              <w:rPr>
                <w:rFonts w:hint="eastAsia" w:ascii="宋体" w:hAnsi="宋体" w:cs="宋体"/>
                <w:sz w:val="24"/>
                <w:lang w:bidi="ar"/>
              </w:rPr>
              <w:t xml:space="preserve">2.12配套导线、耗材、导线架、实训指导书 </w:t>
            </w:r>
            <w:r>
              <w:rPr>
                <w:rFonts w:ascii="宋体" w:hAnsi="宋体" w:cs="宋体"/>
                <w:sz w:val="24"/>
              </w:rPr>
            </w:r>
            <w:r/>
          </w:p>
          <w:p>
            <w:pPr>
              <w:pStyle w:val="1005"/>
              <w:jc w:val="left"/>
              <w:rPr>
                <w:rFonts w:cs="宋体"/>
                <w:lang w:bidi="ar"/>
              </w:rPr>
            </w:pPr>
            <w:r/>
            <w:bookmarkEnd w:id="866"/>
            <w:r/>
            <w:bookmarkEnd w:id="867"/>
            <w:r>
              <w:rPr>
                <w:rFonts w:hint="eastAsia" w:cs="宋体"/>
                <w:lang w:bidi="ar"/>
              </w:rPr>
              <w:t xml:space="preserve">（1）导线、耗材：实训导线不少于50根，常用保险丝耗材不少于三盒；</w:t>
            </w:r>
            <w:r>
              <w:rPr>
                <w:rFonts w:cs="宋体"/>
                <w:lang w:bidi="ar"/>
              </w:rPr>
            </w:r>
            <w:r/>
          </w:p>
          <w:p>
            <w:pPr>
              <w:pStyle w:val="1005"/>
              <w:jc w:val="left"/>
              <w:rPr>
                <w:rFonts w:cs="宋体"/>
                <w:lang w:bidi="ar"/>
              </w:rPr>
            </w:pPr>
            <w:r>
              <w:rPr>
                <w:rFonts w:hint="eastAsia" w:cs="宋体"/>
                <w:lang w:bidi="ar"/>
              </w:rPr>
              <w:t xml:space="preserve">（2）导线架（高*宽*深）：≥1100*350*250mm。</w:t>
            </w:r>
            <w:r>
              <w:rPr>
                <w:rFonts w:cs="宋体"/>
                <w:lang w:bidi="ar"/>
              </w:rPr>
            </w:r>
            <w:r/>
          </w:p>
          <w:p>
            <w:pPr>
              <w:pStyle w:val="973"/>
              <w:jc w:val="left"/>
              <w:spacing w:before="120" w:after="120"/>
              <w:rPr>
                <w:rFonts w:ascii="宋体" w:hAnsi="宋体" w:cs="宋体"/>
                <w:b/>
                <w:i/>
                <w:sz w:val="28"/>
              </w:rPr>
            </w:pPr>
            <w:r>
              <w:rPr>
                <w:rFonts w:hint="eastAsia" w:ascii="宋体" w:hAnsi="宋体"/>
                <w:i/>
                <w:sz w:val="28"/>
              </w:rPr>
              <w:t xml:space="preserve">★</w:t>
            </w:r>
            <w:r>
              <w:rPr>
                <w:rFonts w:hint="eastAsia" w:ascii="宋体" w:hAnsi="宋体" w:cs="宋体"/>
                <w:b/>
                <w:i/>
                <w:sz w:val="28"/>
              </w:rPr>
              <w:t xml:space="preserve">3.实训项目要</w:t>
            </w:r>
            <w:r>
              <w:rPr>
                <w:rFonts w:hint="eastAsia" w:ascii="宋体" w:hAnsi="宋体" w:cs="宋体"/>
                <w:b/>
                <w:i/>
                <w:sz w:val="28"/>
              </w:rPr>
              <w:t xml:space="preserve">求</w:t>
            </w:r>
            <w:r>
              <w:rPr>
                <w:rFonts w:ascii="宋体" w:hAnsi="宋体" w:cs="宋体"/>
                <w:b/>
                <w:i/>
                <w:sz w:val="28"/>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光伏储能变流器的认知与使用</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磷酸铁锂储能电池的认知与使用</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微电网能量管理系统的认知与使用</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微电网停送电操作</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典型微电网并网运行控制策略实验</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微电网并离网切换控制</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低压配电装置电路设计及装调（一次、二次接线图和原理图设计及接线、电力仪表接线图和原理图设计及接线）</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低压配电装置检修（控制转换开关更换、指示灯更换 、熔断器更换、电力仪表更换  、断路器电动操作机构更换、抽屉单元机械机构检修）</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故障排查（断路器合闸回路故障、分闸回路故障、储能回路故障、分合闸状态指示回路故障、储能指示回路故障、控制回路故障、测量回路故障）</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电能计量（正向、反向有功电能、事件记录、尖、峰、平、谷，故障报警、电压、电流、功率因数等实时参数检测）</w:t>
            </w:r>
            <w:r>
              <w:rPr>
                <w:rFonts w:ascii="宋体" w:hAnsi="宋体" w:cs="宋体"/>
                <w:sz w:val="24"/>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智能电力监控系统编程调试</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监控网络组建</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串口服务器配置</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电能质量分析仪通讯调试</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智能仪表通讯调试</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一次系统监控界面设计</w:t>
            </w:r>
            <w:r>
              <w:rPr>
                <w:rFonts w:cs="宋体"/>
                <w:lang w:bidi="ar"/>
              </w:rPr>
            </w:r>
            <w:r/>
          </w:p>
          <w:p>
            <w:pPr>
              <w:pStyle w:val="973"/>
              <w:numPr>
                <w:ilvl w:val="0"/>
                <w:numId w:val="40"/>
              </w:numPr>
              <w:jc w:val="left"/>
              <w:rPr>
                <w:rFonts w:ascii="宋体" w:hAnsi="宋体" w:cs="宋体"/>
                <w:sz w:val="24"/>
                <w:lang w:bidi="ar"/>
              </w:rPr>
            </w:pPr>
            <w:r>
              <w:rPr>
                <w:rFonts w:hint="eastAsia" w:ascii="宋体" w:hAnsi="宋体" w:cs="宋体"/>
                <w:sz w:val="24"/>
                <w:lang w:bidi="ar"/>
              </w:rPr>
              <w:t xml:space="preserve">遥测、遥信、遥控设计</w:t>
            </w:r>
            <w:r>
              <w:rPr>
                <w:rFonts w:ascii="宋体" w:hAnsi="宋体" w:cs="宋体"/>
                <w:sz w:val="24"/>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常用照明及动力控制电路设计及布线安装</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光伏发电仿真系统认知</w:t>
            </w:r>
            <w:r>
              <w:rPr>
                <w:rFonts w:cs="宋体"/>
                <w:lang w:bidi="ar"/>
              </w:rPr>
            </w:r>
            <w:r/>
          </w:p>
          <w:p>
            <w:pPr>
              <w:pStyle w:val="1005"/>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光伏组件：单晶硅组件、多晶硅组件、薄膜组件</w:t>
            </w:r>
            <w:r>
              <w:rPr>
                <w:rFonts w:cs="宋体"/>
                <w:lang w:bidi="ar"/>
              </w:rPr>
            </w:r>
            <w:r/>
          </w:p>
          <w:p>
            <w:pPr>
              <w:pStyle w:val="1005"/>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光伏逆变器</w:t>
            </w:r>
            <w:r>
              <w:rPr>
                <w:rFonts w:cs="宋体"/>
                <w:lang w:bidi="ar"/>
              </w:rPr>
            </w:r>
            <w:r/>
          </w:p>
          <w:p>
            <w:pPr>
              <w:pStyle w:val="1005"/>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光伏汇流箱</w:t>
            </w:r>
            <w:r>
              <w:rPr>
                <w:rFonts w:cs="宋体"/>
                <w:lang w:bidi="ar"/>
              </w:rPr>
            </w:r>
            <w:r/>
          </w:p>
          <w:p>
            <w:pPr>
              <w:pStyle w:val="1005"/>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光伏支架、光伏电缆等</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光伏组件仿真特性测试实训</w:t>
            </w:r>
            <w:r>
              <w:rPr>
                <w:rFonts w:cs="宋体"/>
                <w:lang w:bidi="ar"/>
              </w:rPr>
            </w:r>
            <w:r/>
          </w:p>
          <w:p>
            <w:pPr>
              <w:pStyle w:val="1005"/>
              <w:numPr>
                <w:ilvl w:val="0"/>
                <w:numId w:val="42"/>
              </w:numPr>
              <w:ind w:firstLine="480"/>
              <w:jc w:val="left"/>
              <w:spacing w:before="0" w:line="240" w:lineRule="auto"/>
              <w:tabs>
                <w:tab w:val="clear" w:pos="567" w:leader="none"/>
              </w:tabs>
              <w:rPr>
                <w:rFonts w:cs="宋体"/>
                <w:lang w:bidi="ar"/>
              </w:rPr>
            </w:pPr>
            <w:r>
              <w:rPr>
                <w:rFonts w:hint="eastAsia" w:cs="宋体"/>
                <w:lang w:bidi="ar"/>
              </w:rPr>
              <w:t xml:space="preserve">多晶硅光伏组件伏安特性、功率特性测试（环境温度可调、辐照度可调、负载可调）</w:t>
            </w:r>
            <w:r>
              <w:rPr>
                <w:rFonts w:cs="宋体"/>
                <w:lang w:bidi="ar"/>
              </w:rPr>
            </w:r>
            <w:r/>
          </w:p>
          <w:p>
            <w:pPr>
              <w:pStyle w:val="1005"/>
              <w:numPr>
                <w:ilvl w:val="0"/>
                <w:numId w:val="42"/>
              </w:numPr>
              <w:ind w:firstLine="480"/>
              <w:jc w:val="left"/>
              <w:spacing w:before="0" w:line="240" w:lineRule="auto"/>
              <w:tabs>
                <w:tab w:val="clear" w:pos="567" w:leader="none"/>
              </w:tabs>
              <w:rPr>
                <w:rFonts w:cs="宋体"/>
                <w:lang w:bidi="ar"/>
              </w:rPr>
            </w:pPr>
            <w:r>
              <w:rPr>
                <w:rFonts w:hint="eastAsia" w:cs="宋体"/>
                <w:lang w:bidi="ar"/>
              </w:rPr>
              <w:t xml:space="preserve">单晶硅光伏单玻组件伏安特性、功率特性测试（环境温度可调、辐照度可调、负载可调）</w:t>
            </w:r>
            <w:r>
              <w:rPr>
                <w:rFonts w:cs="宋体"/>
                <w:lang w:bidi="ar"/>
              </w:rPr>
            </w:r>
            <w:r/>
          </w:p>
          <w:p>
            <w:pPr>
              <w:pStyle w:val="1005"/>
              <w:numPr>
                <w:ilvl w:val="0"/>
                <w:numId w:val="42"/>
              </w:numPr>
              <w:ind w:firstLine="480"/>
              <w:jc w:val="left"/>
              <w:spacing w:before="0" w:line="240" w:lineRule="auto"/>
              <w:tabs>
                <w:tab w:val="clear" w:pos="567" w:leader="none"/>
              </w:tabs>
              <w:rPr>
                <w:rFonts w:cs="宋体"/>
                <w:lang w:bidi="ar"/>
              </w:rPr>
            </w:pPr>
            <w:r>
              <w:rPr>
                <w:rFonts w:hint="eastAsia" w:cs="宋体"/>
                <w:lang w:bidi="ar"/>
              </w:rPr>
              <w:t xml:space="preserve">单晶硅光伏双玻组件伏安特性、功率特性测试（环境温度可调、辐照度可调、负载可调）</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不同功率分布式光伏系统光伏逆变器、光伏组件选型及配置实训</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风力发电机仿真特性测试实训</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不同功率分布式风力发电系统逆变器、风力发电机选型及配置实训</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多能互补运行调度仿真实验</w:t>
            </w:r>
            <w:r>
              <w:rPr>
                <w:rFonts w:cs="宋体"/>
                <w:lang w:bidi="ar"/>
              </w:rPr>
            </w:r>
            <w:r/>
          </w:p>
          <w:p>
            <w:pPr>
              <w:pStyle w:val="1005"/>
              <w:numPr>
                <w:ilvl w:val="0"/>
                <w:numId w:val="43"/>
              </w:numPr>
              <w:ind w:firstLine="480"/>
              <w:jc w:val="left"/>
              <w:spacing w:before="0" w:line="240" w:lineRule="auto"/>
              <w:tabs>
                <w:tab w:val="clear" w:pos="567" w:leader="none"/>
              </w:tabs>
              <w:rPr>
                <w:rFonts w:cs="宋体"/>
                <w:lang w:bidi="ar"/>
              </w:rPr>
            </w:pPr>
            <w:r>
              <w:rPr>
                <w:rFonts w:hint="eastAsia" w:cs="宋体"/>
                <w:lang w:bidi="ar"/>
              </w:rPr>
              <w:t xml:space="preserve">环境参数（风速、辐照度、温度）改变对多能互补发电系统影响实验</w:t>
            </w:r>
            <w:r>
              <w:rPr>
                <w:rFonts w:cs="宋体"/>
                <w:lang w:bidi="ar"/>
              </w:rPr>
            </w:r>
            <w:r/>
          </w:p>
          <w:p>
            <w:pPr>
              <w:pStyle w:val="1005"/>
              <w:numPr>
                <w:ilvl w:val="0"/>
                <w:numId w:val="43"/>
              </w:numPr>
              <w:ind w:firstLine="480"/>
              <w:jc w:val="left"/>
              <w:spacing w:before="0" w:line="240" w:lineRule="auto"/>
              <w:tabs>
                <w:tab w:val="clear" w:pos="567" w:leader="none"/>
              </w:tabs>
              <w:rPr>
                <w:rFonts w:cs="宋体"/>
                <w:lang w:bidi="ar"/>
              </w:rPr>
            </w:pPr>
            <w:r>
              <w:rPr>
                <w:rFonts w:hint="eastAsia" w:cs="宋体"/>
                <w:lang w:bidi="ar"/>
              </w:rPr>
              <w:t xml:space="preserve">实时模式下运行调度控制策略仿真（最大功率运行、系统自平衡、限功率运行、软充电、硬充电、削峰填谷）</w:t>
            </w:r>
            <w:r>
              <w:rPr>
                <w:rFonts w:cs="宋体"/>
                <w:lang w:bidi="ar"/>
              </w:rPr>
            </w:r>
            <w:r/>
          </w:p>
          <w:p>
            <w:pPr>
              <w:pStyle w:val="973"/>
              <w:jc w:val="left"/>
              <w:spacing w:line="360" w:lineRule="exact"/>
              <w:rPr>
                <w:rFonts w:ascii="宋体" w:hAnsi="宋体" w:cs="宋体"/>
                <w:sz w:val="24"/>
              </w:rPr>
            </w:pPr>
            <w:r>
              <w:rPr>
                <w:rFonts w:hint="eastAsia" w:ascii="宋体" w:hAnsi="宋体" w:cs="宋体"/>
                <w:sz w:val="24"/>
                <w:lang w:bidi="ar"/>
              </w:rPr>
              <w:t xml:space="preserve">计划模式下运行调度控制策略仿真</w:t>
            </w:r>
            <w:r>
              <w:rPr>
                <w:rFonts w:ascii="宋体" w:hAnsi="宋体" w:cs="宋体"/>
                <w:sz w:val="24"/>
              </w:rPr>
            </w:r>
            <w:r/>
          </w:p>
        </w:tc>
      </w:tr>
      <w:tr>
        <w:trPr>
          <w:trHeight w:val="170"/>
        </w:trPr>
        <w:tc>
          <w:tcPr>
            <w:tcW w:w="979" w:type="pct"/>
            <w:vAlign w:val="center"/>
            <w:textDirection w:val="lrTb"/>
            <w:noWrap w:val="false"/>
          </w:tcPr>
          <w:p>
            <w:pPr>
              <w:pStyle w:val="973"/>
              <w:spacing w:line="360" w:lineRule="exact"/>
              <w:rPr>
                <w:rFonts w:ascii="宋体" w:hAnsi="宋体" w:cs="宋体"/>
                <w:sz w:val="24"/>
              </w:rPr>
            </w:pPr>
            <w:r>
              <w:rPr>
                <w:rFonts w:hint="eastAsia" w:ascii="宋体" w:hAnsi="宋体" w:cs="宋体"/>
                <w:sz w:val="24"/>
              </w:rPr>
              <w:t xml:space="preserve">分布式发电及微电网监控管理系统</w:t>
            </w:r>
            <w:r>
              <w:rPr>
                <w:rFonts w:ascii="宋体" w:hAnsi="宋体" w:cs="宋体"/>
                <w:sz w:val="24"/>
              </w:rPr>
            </w:r>
            <w:r/>
          </w:p>
        </w:tc>
        <w:tc>
          <w:tcPr>
            <w:tcW w:w="4021" w:type="pct"/>
            <w:vAlign w:val="center"/>
            <w:textDirection w:val="lrTb"/>
            <w:noWrap w:val="false"/>
          </w:tcPr>
          <w:p>
            <w:pPr>
              <w:pStyle w:val="973"/>
              <w:jc w:val="left"/>
              <w:spacing w:before="120" w:after="120"/>
              <w:rPr>
                <w:rFonts w:ascii="宋体" w:hAnsi="宋体" w:cs="宋体"/>
                <w:b/>
                <w:sz w:val="24"/>
              </w:rPr>
            </w:pPr>
            <w:r/>
            <w:bookmarkStart w:id="868" w:name="OLE_LINK215"/>
            <w:r>
              <w:rPr>
                <w:rFonts w:hint="eastAsia" w:ascii="宋体" w:hAnsi="宋体" w:cs="宋体"/>
                <w:b/>
                <w:sz w:val="24"/>
              </w:rPr>
              <w:t xml:space="preserve">1.设备整体要求</w:t>
            </w:r>
            <w:r>
              <w:rPr>
                <w:rFonts w:ascii="宋体" w:hAnsi="宋体" w:cs="宋体"/>
                <w:b/>
                <w:sz w:val="24"/>
              </w:rPr>
            </w:r>
            <w:r/>
          </w:p>
          <w:p>
            <w:pPr>
              <w:pStyle w:val="1005"/>
              <w:jc w:val="left"/>
              <w:rPr>
                <w:rFonts w:cs="宋体"/>
                <w:lang w:bidi="ar"/>
              </w:rPr>
            </w:pPr>
            <w:r/>
            <w:bookmarkEnd w:id="868"/>
            <w:r>
              <w:rPr>
                <w:rFonts w:hint="eastAsia" w:cs="宋体"/>
              </w:rPr>
              <w:t xml:space="preserve">（1）监控系统架构</w:t>
            </w:r>
            <w:r>
              <w:rPr>
                <w:rFonts w:hint="eastAsia" w:cs="宋体"/>
                <w:lang w:bidi="ar"/>
              </w:rPr>
              <w:t xml:space="preserve">包括硬件、软件及工作台，监控管理系统通过以太网与实训室内所有智能微电网和风光互补发</w:t>
            </w:r>
            <w:r>
              <w:rPr>
                <w:rFonts w:hint="eastAsia" w:cs="宋体"/>
                <w:lang w:bidi="ar"/>
              </w:rPr>
              <w:t xml:space="preserve">电实训系统，且不少于5路备用设备进行实时通信和控制和显示。实现对整个风光互补发电实训系统和智能微电网实训系统的实时监测、能量管理、能效分析与保护控制。还可实现对系统负载系统、储能系统以及其他系统设备进行集中管理、状态监视、运行控制和保护控制，确保储能系统的可靠、安全运行；具有高级控制策略功能，能够实现储能系统能量的调度与协调优化，达到经济最优；配置工作站，具有实时数据库服务、数据处理及历史服务以及良好的人机接口服务功能，能够为运维人员提供系统的日常监视、控制操作、报表浏览、打印以及维护、数据拷贝等操作功能。</w:t>
            </w:r>
            <w:r>
              <w:rPr>
                <w:rFonts w:cs="宋体"/>
                <w:lang w:bidi="ar"/>
              </w:rPr>
            </w:r>
            <w:r/>
          </w:p>
          <w:p>
            <w:pPr>
              <w:pStyle w:val="973"/>
              <w:jc w:val="left"/>
              <w:rPr>
                <w:rFonts w:ascii="宋体" w:hAnsi="宋体" w:cs="宋体"/>
                <w:sz w:val="24"/>
              </w:rPr>
            </w:pPr>
            <w:r>
              <w:rPr>
                <w:rFonts w:hint="eastAsia" w:ascii="宋体" w:hAnsi="宋体" w:cs="宋体"/>
                <w:sz w:val="24"/>
                <w:lang w:bidi="ar"/>
              </w:rPr>
              <w:t xml:space="preserve">（2）</w:t>
            </w:r>
            <w:r>
              <w:rPr>
                <w:rFonts w:hint="eastAsia" w:ascii="宋体" w:hAnsi="宋体" w:cs="宋体"/>
                <w:sz w:val="24"/>
              </w:rPr>
              <w:t xml:space="preserve">监控系统采用开放式分层分布结构，由站级监控层、协调控制层间隔层以及网络设备构成。</w:t>
            </w:r>
            <w:r>
              <w:rPr>
                <w:rFonts w:ascii="宋体" w:hAnsi="宋体" w:cs="宋体"/>
                <w:sz w:val="24"/>
              </w:rPr>
            </w:r>
            <w:r/>
          </w:p>
          <w:p>
            <w:pPr>
              <w:pStyle w:val="973"/>
              <w:numPr>
                <w:ilvl w:val="0"/>
                <w:numId w:val="44"/>
              </w:numPr>
              <w:jc w:val="left"/>
              <w:rPr>
                <w:rFonts w:ascii="宋体" w:hAnsi="宋体" w:cs="宋体"/>
                <w:sz w:val="24"/>
              </w:rPr>
            </w:pPr>
            <w:r>
              <w:rPr>
                <w:rFonts w:hint="eastAsia" w:ascii="宋体" w:hAnsi="宋体" w:cs="宋体"/>
                <w:sz w:val="24"/>
              </w:rPr>
              <w:t xml:space="preserve">站级监控层主要由监控主机、显示器等设备构成，能够实现对整个系统的数据采集与监视控制。主要实现实时信息的采集与监测、历史信息存储、事项报警、系统运行控制、数据曲线、报 表统计等功能。</w:t>
            </w:r>
            <w:r>
              <w:rPr>
                <w:rFonts w:ascii="宋体" w:hAnsi="宋体" w:cs="宋体"/>
                <w:sz w:val="24"/>
              </w:rPr>
            </w:r>
            <w:r/>
          </w:p>
          <w:p>
            <w:pPr>
              <w:pStyle w:val="973"/>
              <w:numPr>
                <w:ilvl w:val="0"/>
                <w:numId w:val="44"/>
              </w:numPr>
              <w:jc w:val="left"/>
              <w:rPr>
                <w:rFonts w:ascii="宋体" w:hAnsi="宋体" w:cs="宋体"/>
                <w:sz w:val="24"/>
              </w:rPr>
            </w:pPr>
            <w:r>
              <w:rPr>
                <w:rFonts w:hint="eastAsia" w:ascii="宋体" w:hAnsi="宋体" w:cs="宋体"/>
                <w:sz w:val="24"/>
              </w:rPr>
              <w:t xml:space="preserve">协调控制层主要由15台智能终端组成，主要完成风光互补发电实训系统和智能微电网实训系统的监视控制，能够实现对间隔层设备的信息采集与控制，运行保护策略与能量管理策略，实现对储能系统的能量优化与调度管理。</w:t>
            </w:r>
            <w:r>
              <w:rPr>
                <w:rFonts w:ascii="宋体" w:hAnsi="宋体" w:cs="宋体"/>
                <w:sz w:val="24"/>
              </w:rPr>
            </w:r>
            <w:r/>
          </w:p>
          <w:p>
            <w:pPr>
              <w:pStyle w:val="973"/>
              <w:numPr>
                <w:ilvl w:val="0"/>
                <w:numId w:val="44"/>
              </w:numPr>
              <w:jc w:val="left"/>
              <w:rPr>
                <w:rFonts w:ascii="宋体" w:hAnsi="宋体" w:cs="宋体"/>
                <w:sz w:val="24"/>
              </w:rPr>
            </w:pPr>
            <w:r>
              <w:rPr>
                <w:rFonts w:hint="eastAsia" w:ascii="宋体" w:hAnsi="宋体" w:cs="宋体"/>
                <w:sz w:val="24"/>
              </w:rPr>
              <w:t xml:space="preserve">间隔层主要包括风光互补发电实训系统、储能系统、智能配电系统、可编程负载等设备。</w:t>
            </w:r>
            <w:r>
              <w:rPr>
                <w:rFonts w:ascii="宋体" w:hAnsi="宋体" w:cs="宋体"/>
                <w:sz w:val="24"/>
              </w:rPr>
            </w:r>
            <w:r/>
          </w:p>
          <w:p>
            <w:pPr>
              <w:pStyle w:val="973"/>
              <w:numPr>
                <w:ilvl w:val="0"/>
                <w:numId w:val="44"/>
              </w:numPr>
              <w:jc w:val="left"/>
              <w:rPr>
                <w:rFonts w:ascii="宋体" w:hAnsi="宋体" w:cs="宋体"/>
                <w:sz w:val="24"/>
              </w:rPr>
            </w:pPr>
            <w:r>
              <w:rPr>
                <w:rFonts w:hint="eastAsia" w:ascii="宋体" w:hAnsi="宋体" w:cs="宋体"/>
                <w:sz w:val="24"/>
              </w:rPr>
              <w:t xml:space="preserve">网络设备主要由交换机及其他网络设备(如接口设备、网络连接线、电缆)构成，用于实现整个分布式发电及微电网系统的数据传输。</w:t>
            </w:r>
            <w:r>
              <w:rPr>
                <w:rFonts w:ascii="宋体" w:hAnsi="宋体" w:cs="宋体"/>
                <w:sz w:val="24"/>
              </w:rPr>
            </w:r>
            <w:r/>
          </w:p>
          <w:p>
            <w:pPr>
              <w:pStyle w:val="973"/>
              <w:jc w:val="left"/>
              <w:spacing w:before="120" w:after="120"/>
              <w:rPr>
                <w:rFonts w:ascii="宋体" w:hAnsi="宋体" w:cs="宋体"/>
                <w:b/>
                <w:sz w:val="24"/>
              </w:rPr>
            </w:pPr>
            <w:r/>
            <w:bookmarkStart w:id="869" w:name="OLE_LINK216"/>
            <w:r>
              <w:rPr>
                <w:rFonts w:hint="eastAsia" w:ascii="宋体" w:hAnsi="宋体" w:cs="宋体"/>
                <w:b/>
                <w:sz w:val="24"/>
              </w:rPr>
              <w:t xml:space="preserve">2.主要配置及技术要求：</w:t>
            </w:r>
            <w:r>
              <w:rPr>
                <w:rFonts w:ascii="宋体" w:hAnsi="宋体" w:cs="宋体"/>
                <w:b/>
                <w:sz w:val="24"/>
              </w:rPr>
            </w:r>
            <w:r/>
          </w:p>
          <w:p>
            <w:pPr>
              <w:pStyle w:val="973"/>
              <w:jc w:val="left"/>
              <w:rPr>
                <w:rFonts w:ascii="宋体" w:hAnsi="宋体" w:cs="宋体"/>
                <w:b/>
                <w:bCs/>
                <w:sz w:val="24"/>
              </w:rPr>
            </w:pPr>
            <w:r/>
            <w:bookmarkEnd w:id="869"/>
            <w:r>
              <w:rPr>
                <w:rFonts w:hint="eastAsia" w:ascii="宋体" w:hAnsi="宋体" w:cs="宋体"/>
                <w:b/>
                <w:bCs/>
                <w:sz w:val="24"/>
              </w:rPr>
              <w:t xml:space="preserve">2.1监控管理系统硬件配置</w:t>
            </w:r>
            <w:r>
              <w:rPr>
                <w:rFonts w:ascii="宋体" w:hAnsi="宋体" w:cs="宋体"/>
                <w:b/>
                <w:bCs/>
                <w:sz w:val="24"/>
              </w:rPr>
            </w:r>
            <w:r/>
          </w:p>
          <w:p>
            <w:pPr>
              <w:pStyle w:val="973"/>
              <w:jc w:val="left"/>
              <w:rPr>
                <w:rFonts w:ascii="宋体" w:hAnsi="宋体" w:cs="宋体"/>
                <w:sz w:val="24"/>
              </w:rPr>
            </w:pPr>
            <w:r>
              <w:rPr>
                <w:rFonts w:hint="eastAsia" w:ascii="宋体" w:hAnsi="宋体" w:cs="宋体"/>
                <w:sz w:val="24"/>
              </w:rPr>
              <w:t xml:space="preserve">（1）智能终端配置不低于：智能终端配置不低于：处理器基础频率2.1GHz、核心数量：六核心、内存16G、存储容量512G、人机界面尺寸25英寸；</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（2）24口100M以太网交换机；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（3）监控台：监控台：工艺：机身材质：SPCC优质冷压钢板，立柱钢板厚度1.5mm，侧板钢板厚度1mm，台面钢板厚度≥1.2mm；外形尺寸高（mm）×宽（mm）×深（mm）≥750×2400×900mm，所有尺寸误差±5mm。</w:t>
            </w:r>
            <w:r>
              <w:rPr>
                <w:rFonts w:ascii="宋体" w:hAnsi="宋体" w:cs="宋体"/>
                <w:sz w:val="24"/>
              </w:rPr>
            </w:r>
            <w:r/>
          </w:p>
          <w:p>
            <w:pPr>
              <w:pStyle w:val="973"/>
              <w:jc w:val="left"/>
              <w:rPr>
                <w:rFonts w:ascii="宋体" w:hAnsi="宋体" w:cs="宋体"/>
                <w:b/>
                <w:bCs/>
                <w:sz w:val="24"/>
              </w:rPr>
            </w:pPr>
            <w:r>
              <w:rPr>
                <w:rFonts w:hint="eastAsia" w:ascii="宋体" w:hAnsi="宋体" w:cs="宋体"/>
                <w:b/>
                <w:bCs/>
                <w:sz w:val="24"/>
                <w:lang w:bidi="ar"/>
              </w:rPr>
              <w:t xml:space="preserve">2.2</w:t>
            </w:r>
            <w:r>
              <w:rPr>
                <w:rFonts w:hint="eastAsia" w:ascii="宋体" w:hAnsi="宋体" w:cs="宋体"/>
                <w:b/>
                <w:bCs/>
                <w:sz w:val="24"/>
              </w:rPr>
              <w:t xml:space="preserve">软件功能</w:t>
            </w:r>
            <w:r>
              <w:rPr>
                <w:rFonts w:ascii="宋体" w:hAnsi="宋体" w:cs="宋体"/>
                <w:b/>
                <w:bCs/>
                <w:sz w:val="24"/>
              </w:rPr>
            </w:r>
            <w:r/>
          </w:p>
          <w:p>
            <w:pPr>
              <w:pStyle w:val="973"/>
              <w:jc w:val="left"/>
              <w:rPr>
                <w:rFonts w:ascii="宋体" w:hAnsi="宋体" w:cs="宋体"/>
                <w:sz w:val="24"/>
              </w:rPr>
            </w:pPr>
            <w:r>
              <w:rPr>
                <w:rFonts w:hint="eastAsia" w:ascii="宋体" w:hAnsi="宋体" w:cs="宋体"/>
                <w:sz w:val="24"/>
              </w:rPr>
              <w:t xml:space="preserve">（1）开发系统</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开发系统是一个集成环境，可以完成创建工程画面、配置各种系统参数、脚本、动画、启动监控软件其它程序组件等功能。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（2）工程管理器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工程管理器用于工程管理包括用于创建、删除、备份、恢复、选择工程等。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（3）I/O驱动程序</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I/O驱动程序负责监控软件与控制设备的通信，它将I/O设备寄存器中的数据读出后，传送到监控软件的实时数据库，最后界面运行系统会在画面上动态显示；</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支持通过RS232、RS422、RS485、电台、电话轮循拨号、以太网、移动GPRS、CDMA、GSM网络等方式和设备进行通讯；</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支持主流的DCS、PLC、DDC、现场总线、智能仪表等1000多种厂家设备的通讯；</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支持离线诊断，在开发环境下可以诊断是否正常通讯；</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支持不同协议的设备在一条通讯链路进行通讯；</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支持在大型SCADA系统中的远程通道冗余通讯。</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（4）实时数据库</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实时数据库是监控软件软件系统的数据处理核心，构建分布式应用系统的基础，它负责实时数据处理、历史数据存储、统计数据处理、报警处理、数据服务请求处理等。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（5）远程通讯服务程序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该通信程序支持串口、电台、拨号、移动网络等多种通信方式，通过监控软件在两台计算机之间实现通信，使用RS232C接口，可实现一对一（1：1方式）的通信；如果使用RS485总线，还可实现一对多台计算机（1：N方式）的通信，同时也可以通过电台、MODEM、移动网络的方式进行通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（6）网络通信程序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网络通信程序采用TCP/IP通信协议，可实现不同网络节点上监控软件之间的数据通信，可以实现监控软件软件的高效率通信。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（7）界面运行系统</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界面运行系统用来运行由开发系统创建的画面，脚本、动画连接等工程，操作人员通过它来实现实时监控。</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（8）Web服务器程序</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Web服务器程序可为处在世界各地的远程用户实现在台式机或便携机上用标准浏览器实时监控现场生产过程。</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（9）控制策略生成器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控制策略生成器是面向控制的新一代软逻辑自动化控制软件，采用符合IEC61131-3标准的图形化编程方式，提供包括：变量、数学运算、逻辑功能、程序控制、常规功能、控制回路、数字点处理等在内的十几类基本运算块，内置常规PID、比值控制、开关控制、斜坡控制等丰富的控制算法。同时提供开放的算法接口，可以嵌入用户自己的控制程序。控制策略生成器与监控软件的其它程序组件可以无缝连接。</w:t>
            </w:r>
            <w:r>
              <w:rPr>
                <w:rFonts w:ascii="宋体" w:hAnsi="宋体" w:cs="宋体"/>
                <w:sz w:val="24"/>
              </w:rPr>
            </w:r>
            <w:r/>
          </w:p>
          <w:p>
            <w:pPr>
              <w:pStyle w:val="973"/>
              <w:jc w:val="left"/>
              <w:rPr>
                <w:rFonts w:ascii="宋体" w:hAnsi="宋体" w:cs="宋体"/>
                <w:b/>
                <w:bCs/>
                <w:sz w:val="24"/>
                <w:lang w:bidi="ar"/>
              </w:rPr>
            </w:pPr>
            <w:r>
              <w:rPr>
                <w:rFonts w:hint="eastAsia" w:ascii="宋体" w:hAnsi="宋体" w:cs="宋体"/>
                <w:b/>
                <w:bCs/>
                <w:sz w:val="24"/>
                <w:lang w:bidi="ar"/>
              </w:rPr>
              <w:t xml:space="preserve">2.3配套实训指导书</w:t>
            </w:r>
            <w:r>
              <w:rPr>
                <w:rFonts w:ascii="宋体" w:hAnsi="宋体" w:cs="宋体"/>
                <w:b/>
                <w:bCs/>
                <w:sz w:val="24"/>
                <w:lang w:bidi="ar"/>
              </w:rPr>
            </w:r>
            <w:r/>
          </w:p>
          <w:p>
            <w:pPr>
              <w:pStyle w:val="973"/>
              <w:jc w:val="left"/>
              <w:spacing w:before="120" w:after="120"/>
              <w:rPr>
                <w:rFonts w:ascii="宋体" w:hAnsi="宋体" w:cs="宋体"/>
                <w:b/>
                <w:sz w:val="24"/>
              </w:rPr>
            </w:pPr>
            <w:r>
              <w:rPr>
                <w:rFonts w:hint="eastAsia" w:ascii="宋体" w:hAnsi="宋体" w:cs="宋体"/>
                <w:b/>
                <w:sz w:val="24"/>
              </w:rPr>
              <w:t xml:space="preserve">实训项目要求</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（1）风光互补监控实训</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（2）智能微电网监控实训</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（3）监控网络配置实训</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（4）数据库配置实训</w:t>
            </w:r>
            <w:r>
              <w:rPr>
                <w:rFonts w:ascii="宋体" w:hAnsi="宋体" w:cs="宋体"/>
                <w:sz w:val="24"/>
              </w:rPr>
            </w:r>
            <w:r/>
          </w:p>
          <w:p>
            <w:pPr>
              <w:pStyle w:val="973"/>
              <w:jc w:val="left"/>
              <w:rPr>
                <w:rFonts w:hint="eastAsia" w:ascii="宋体" w:hAnsi="宋体" w:cs="宋体"/>
                <w:sz w:val="24"/>
              </w:rPr>
            </w:pPr>
            <w:r>
              <w:rPr>
                <w:rFonts w:hint="eastAsia" w:ascii="宋体" w:hAnsi="宋体" w:cs="宋体"/>
                <w:sz w:val="24"/>
              </w:rPr>
              <w:t xml:space="preserve">（5）图形化监控界面设计实训</w:t>
            </w:r>
            <w:r/>
          </w:p>
        </w:tc>
      </w:tr>
      <w:tr>
        <w:trPr>
          <w:trHeight w:val="170"/>
        </w:trPr>
        <w:tc>
          <w:tcPr>
            <w:tcW w:w="979" w:type="pct"/>
            <w:vAlign w:val="center"/>
            <w:textDirection w:val="lrTb"/>
            <w:noWrap w:val="false"/>
          </w:tcPr>
          <w:p>
            <w:pPr>
              <w:pStyle w:val="973"/>
              <w:jc w:val="left"/>
              <w:spacing w:line="360" w:lineRule="exact"/>
              <w:rPr>
                <w:rFonts w:ascii="宋体" w:hAnsi="宋体"/>
                <w:bCs/>
                <w:sz w:val="24"/>
              </w:rPr>
            </w:pPr>
            <w:r>
              <w:rPr>
                <w:rFonts w:hint="eastAsia" w:ascii="宋体" w:hAnsi="宋体" w:cs="宋体"/>
                <w:sz w:val="24"/>
              </w:rPr>
              <w:t xml:space="preserve">大型MW级双馈异步风力发电仿真系统</w:t>
            </w:r>
            <w:r>
              <w:rPr>
                <w:rFonts w:ascii="宋体" w:hAnsi="宋体"/>
                <w:bCs/>
                <w:sz w:val="24"/>
              </w:rPr>
            </w:r>
            <w:r/>
          </w:p>
        </w:tc>
        <w:tc>
          <w:tcPr>
            <w:tcW w:w="4021" w:type="pct"/>
            <w:vAlign w:val="center"/>
            <w:textDirection w:val="lrTb"/>
            <w:noWrap w:val="false"/>
          </w:tcPr>
          <w:p>
            <w:pPr>
              <w:pStyle w:val="973"/>
              <w:jc w:val="left"/>
              <w:spacing w:line="400" w:lineRule="exact"/>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973"/>
              <w:jc w:val="left"/>
              <w:spacing w:line="400" w:lineRule="exact"/>
              <w:rPr>
                <w:rFonts w:ascii="宋体" w:hAnsi="宋体" w:cs="宋体"/>
                <w:sz w:val="24"/>
              </w:rPr>
            </w:pPr>
            <w:r/>
            <w:bookmarkStart w:id="870" w:name="OLE_LINK134"/>
            <w:r/>
            <w:bookmarkStart w:id="871" w:name="OLE_LINK136"/>
            <w:r>
              <w:rPr>
                <w:rFonts w:hint="eastAsia" w:ascii="宋体" w:hAnsi="宋体" w:cs="宋体"/>
                <w:sz w:val="24"/>
              </w:rPr>
              <w:t xml:space="preserve">配置包括风</w:t>
            </w:r>
            <w:r>
              <w:rPr>
                <w:rFonts w:hint="eastAsia" w:ascii="宋体" w:hAnsi="宋体" w:cs="宋体"/>
                <w:sz w:val="24"/>
              </w:rPr>
              <w:t xml:space="preserve">轮、增速齿轮箱、风力机模拟器、双馈发电机、电动变桨、主动偏航系统、刹车系统、液压站系统、机组联轴器、减震装置、机舱控制柜、双馈变流器，监控系统、机身钢结构件等部分，根据MW级双馈异步风力发电机组特性设计风力机模拟器，要求采用交流电动机驱动的双馈异步发电机组具有实际MW级双馈异步风力发电机组的特性，可以完成MW级双馈异步风电机组的多种典型风力机特性、主动变桨、主动偏航、变速恒频、最大功率跟踪，电能质量分析等方面实验，由于系统良好的开放性，可以作为用户研究、测试风力机模拟器、双馈变流器、最大功率跟踪算法的平台。</w:t>
            </w:r>
            <w:r>
              <w:rPr>
                <w:rFonts w:ascii="宋体" w:hAnsi="宋体" w:cs="宋体"/>
                <w:sz w:val="24"/>
              </w:rPr>
            </w:r>
            <w:r/>
          </w:p>
          <w:p>
            <w:pPr>
              <w:pStyle w:val="973"/>
              <w:jc w:val="left"/>
              <w:spacing w:line="400" w:lineRule="exact"/>
              <w:rPr>
                <w:rFonts w:ascii="宋体" w:hAnsi="宋体" w:cs="宋体"/>
                <w:b/>
                <w:sz w:val="24"/>
              </w:rPr>
            </w:pPr>
            <w:r/>
            <w:bookmarkEnd w:id="870"/>
            <w:r/>
            <w:bookmarkEnd w:id="871"/>
            <w:r>
              <w:rPr>
                <w:rFonts w:hint="eastAsia" w:ascii="宋体" w:hAnsi="宋体" w:cs="宋体"/>
                <w:b/>
                <w:sz w:val="24"/>
              </w:rPr>
              <w:t xml:space="preserve">2.主要配置及技术要求</w:t>
            </w:r>
            <w:r>
              <w:rPr>
                <w:rFonts w:ascii="宋体" w:hAnsi="宋体" w:cs="宋体"/>
                <w:b/>
                <w:sz w:val="24"/>
              </w:rPr>
            </w:r>
            <w:r/>
          </w:p>
          <w:p>
            <w:pPr>
              <w:pStyle w:val="975"/>
              <w:jc w:val="left"/>
              <w:spacing w:before="0" w:line="400" w:lineRule="exact"/>
              <w:rPr>
                <w:rFonts w:ascii="宋体" w:hAnsi="宋体" w:eastAsia="宋体"/>
                <w:sz w:val="24"/>
                <w:szCs w:val="24"/>
              </w:rPr>
            </w:pPr>
            <w:r/>
            <w:bookmarkStart w:id="872" w:name="_Toc8648"/>
            <w:r>
              <w:rPr>
                <w:rFonts w:hint="eastAsia" w:ascii="宋体" w:hAnsi="宋体" w:eastAsia="宋体"/>
                <w:sz w:val="24"/>
                <w:szCs w:val="24"/>
              </w:rPr>
              <w:t xml:space="preserve">2.1</w:t>
            </w:r>
            <w:r>
              <w:rPr>
                <w:rFonts w:ascii="宋体" w:hAnsi="宋体" w:eastAsia="宋体"/>
                <w:sz w:val="24"/>
                <w:szCs w:val="24"/>
              </w:rPr>
              <w:t xml:space="preserve"> </w:t>
            </w:r>
            <w:r>
              <w:rPr>
                <w:rFonts w:hint="eastAsia" w:ascii="宋体" w:hAnsi="宋体" w:eastAsia="宋体"/>
                <w:sz w:val="24"/>
                <w:szCs w:val="24"/>
              </w:rPr>
              <w:t xml:space="preserve">MW级风力发电仿真机组</w:t>
            </w:r>
            <w:bookmarkEnd w:id="872"/>
            <w:r>
              <w:rPr>
                <w:rFonts w:hint="eastAsia" w:ascii="宋体" w:hAnsi="宋体" w:eastAsia="宋体"/>
                <w:sz w:val="24"/>
                <w:szCs w:val="24"/>
              </w:rPr>
              <w:t xml:space="preserve">要求</w:t>
            </w:r>
            <w:r>
              <w:rPr>
                <w:rFonts w:ascii="宋体" w:hAnsi="宋体" w:eastAsia="宋体"/>
                <w:sz w:val="24"/>
                <w:szCs w:val="24"/>
              </w:rPr>
            </w:r>
            <w:r/>
          </w:p>
          <w:p>
            <w:pPr>
              <w:pStyle w:val="973"/>
              <w:jc w:val="left"/>
              <w:spacing w:line="400" w:lineRule="exact"/>
              <w:rPr>
                <w:rFonts w:ascii="宋体" w:hAnsi="宋体" w:cs="宋体"/>
                <w:sz w:val="24"/>
                <w:lang w:bidi="ar"/>
              </w:rPr>
            </w:pPr>
            <w:r>
              <w:rPr>
                <w:rFonts w:hint="eastAsia" w:ascii="宋体" w:hAnsi="宋体" w:cs="宋体"/>
                <w:sz w:val="24"/>
                <w:lang w:bidi="ar"/>
              </w:rPr>
              <w:t xml:space="preserve">2.1.1模拟工作环境条件要求</w:t>
            </w:r>
            <w:r>
              <w:rPr>
                <w:rFonts w:ascii="宋体" w:hAnsi="宋体" w:cs="宋体"/>
                <w:sz w:val="24"/>
                <w:lang w:bidi="ar"/>
              </w:rPr>
            </w:r>
            <w:r/>
          </w:p>
          <w:p>
            <w:pPr>
              <w:pStyle w:val="1005"/>
              <w:numPr>
                <w:ilvl w:val="0"/>
                <w:numId w:val="46"/>
              </w:numPr>
              <w:ind w:firstLine="0"/>
              <w:jc w:val="left"/>
              <w:spacing w:before="0" w:line="400" w:lineRule="exact"/>
              <w:tabs>
                <w:tab w:val="clear" w:pos="567" w:leader="none"/>
              </w:tabs>
              <w:rPr>
                <w:rFonts w:cs="宋体"/>
              </w:rPr>
            </w:pPr>
            <w:r>
              <w:rPr>
                <w:rFonts w:hint="eastAsia" w:cs="宋体"/>
              </w:rPr>
              <w:t xml:space="preserve">环境温度：-10℃</w:t>
            </w:r>
            <w:r>
              <w:t xml:space="preserve">~</w:t>
            </w:r>
            <w:r>
              <w:rPr>
                <w:rFonts w:hint="eastAsia" w:cs="宋体"/>
              </w:rPr>
              <w:t xml:space="preserve">40℃；</w:t>
            </w:r>
            <w:r>
              <w:rPr>
                <w:rFonts w:cs="宋体"/>
              </w:rPr>
            </w:r>
            <w:r/>
          </w:p>
          <w:p>
            <w:pPr>
              <w:pStyle w:val="1005"/>
              <w:numPr>
                <w:ilvl w:val="0"/>
                <w:numId w:val="46"/>
              </w:numPr>
              <w:ind w:firstLine="0"/>
              <w:jc w:val="left"/>
              <w:spacing w:before="0" w:line="400" w:lineRule="exact"/>
              <w:tabs>
                <w:tab w:val="clear" w:pos="567" w:leader="none"/>
              </w:tabs>
              <w:rPr>
                <w:rFonts w:cs="宋体"/>
              </w:rPr>
            </w:pPr>
            <w:r>
              <w:rPr>
                <w:rFonts w:hint="eastAsia" w:cs="宋体"/>
              </w:rPr>
              <w:t xml:space="preserve">相对湿度：5%</w:t>
            </w:r>
            <w:r>
              <w:t xml:space="preserve">~</w:t>
            </w:r>
            <w:r>
              <w:rPr>
                <w:rFonts w:hint="eastAsia" w:cs="宋体"/>
              </w:rPr>
              <w:t xml:space="preserve">95%；</w:t>
            </w:r>
            <w:r>
              <w:rPr>
                <w:rFonts w:cs="宋体"/>
              </w:rPr>
            </w:r>
            <w:r/>
          </w:p>
          <w:p>
            <w:pPr>
              <w:pStyle w:val="1005"/>
              <w:numPr>
                <w:ilvl w:val="0"/>
                <w:numId w:val="46"/>
              </w:numPr>
              <w:ind w:firstLine="0"/>
              <w:jc w:val="left"/>
              <w:spacing w:before="0" w:line="400" w:lineRule="exact"/>
              <w:tabs>
                <w:tab w:val="clear" w:pos="567" w:leader="none"/>
              </w:tabs>
              <w:rPr>
                <w:rFonts w:cs="宋体"/>
              </w:rPr>
            </w:pPr>
            <w:r>
              <w:rPr>
                <w:rFonts w:hint="eastAsia" w:cs="宋体"/>
              </w:rPr>
              <w:t xml:space="preserve">电源电压：AC380V±10%，50Hz±1%。</w:t>
            </w:r>
            <w:r>
              <w:rPr>
                <w:rFonts w:cs="宋体"/>
              </w:rPr>
            </w:r>
            <w:r/>
          </w:p>
          <w:p>
            <w:pPr>
              <w:pStyle w:val="973"/>
              <w:jc w:val="left"/>
              <w:spacing w:line="400" w:lineRule="exact"/>
              <w:rPr>
                <w:rFonts w:ascii="宋体" w:hAnsi="宋体" w:cs="宋体"/>
                <w:sz w:val="24"/>
                <w:lang w:bidi="ar"/>
              </w:rPr>
            </w:pPr>
            <w:r>
              <w:rPr>
                <w:rFonts w:hint="eastAsia" w:ascii="宋体" w:hAnsi="宋体" w:cs="宋体"/>
                <w:sz w:val="24"/>
                <w:lang w:bidi="ar"/>
              </w:rPr>
              <w:t xml:space="preserve">2.1.2模拟风速风向范围精度及控制参数要求</w:t>
            </w:r>
            <w:r>
              <w:rPr>
                <w:rFonts w:ascii="宋体" w:hAnsi="宋体" w:cs="宋体"/>
                <w:sz w:val="24"/>
                <w:lang w:bidi="ar"/>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风速范围：1m/s</w:t>
            </w:r>
            <w:r>
              <w:rPr>
                <w:rFonts w:ascii="宋体" w:hAnsi="宋体"/>
                <w:sz w:val="24"/>
              </w:rPr>
              <w:t xml:space="preserve">~</w:t>
            </w:r>
            <w:r>
              <w:rPr>
                <w:rFonts w:hint="eastAsia" w:ascii="宋体" w:hAnsi="宋体" w:cs="宋体"/>
                <w:sz w:val="24"/>
              </w:rPr>
              <w:t xml:space="preserve">30m/s；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风速精度：±0.5m/s；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风向精度：±1.8°；</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切入风速≤3m/s；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额定风速≥13m/s；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切出风速：≥（10分钟平均值）25m/s；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极端风速：≥（3秒最大值）55m/s。</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sz w:val="24"/>
              </w:rPr>
              <w:t xml:space="preserve">▲</w:t>
            </w:r>
            <w:r>
              <w:rPr>
                <w:rStyle w:val="990"/>
                <w:rFonts w:hint="eastAsia" w:hAnsi="宋体"/>
                <w:u w:val="none"/>
              </w:rPr>
              <w:t xml:space="preserve">2.1.3双馈异步发电机要求</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中心高度：≥130mm；</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额定功率：≥3kW；</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额定电压：AC400V（线电压）；</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额定转速：≥1800r/min；</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转速范围：≥1000r/min</w:t>
            </w:r>
            <w:r>
              <w:rPr>
                <w:rFonts w:ascii="宋体" w:hAnsi="宋体"/>
                <w:sz w:val="24"/>
              </w:rPr>
              <w:t xml:space="preserve">~</w:t>
            </w:r>
            <w:r>
              <w:rPr>
                <w:rFonts w:hint="eastAsia" w:ascii="宋体" w:hAnsi="宋体" w:cs="宋体"/>
                <w:sz w:val="24"/>
              </w:rPr>
              <w:t xml:space="preserve">2000r/min；</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级对数：≥2级；</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定子额定电流：≥3.5A；</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转子额定电流：≥2.8A；</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转子开路电压：≥1000V；</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绝缘等级：不低于F级；</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冷却方式：不低于IC411；</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结构类型：不低于IM1001；</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防护等级：不低于IP44。</w:t>
            </w:r>
            <w:r>
              <w:rPr>
                <w:rFonts w:ascii="宋体" w:hAnsi="宋体" w:cs="宋体"/>
                <w:sz w:val="24"/>
              </w:rPr>
            </w:r>
            <w:r/>
          </w:p>
          <w:p>
            <w:pPr>
              <w:pStyle w:val="976"/>
              <w:spacing w:before="0" w:after="0" w:line="400" w:lineRule="exact"/>
              <w:rPr>
                <w:rFonts w:hAnsi="宋体"/>
                <w:szCs w:val="24"/>
                <w:u w:val="none"/>
              </w:rPr>
            </w:pPr>
            <w:r>
              <w:rPr>
                <w:rFonts w:hint="eastAsia" w:hAnsi="宋体"/>
                <w:szCs w:val="24"/>
                <w:u w:val="none"/>
              </w:rPr>
              <w:t xml:space="preserve">2.1.4模拟风力原动机要求</w:t>
            </w:r>
            <w:r>
              <w:rPr>
                <w:rFonts w:hAnsi="宋体"/>
                <w:szCs w:val="24"/>
                <w:u w:val="none"/>
              </w:rPr>
            </w:r>
            <w:r/>
          </w:p>
          <w:p>
            <w:pPr>
              <w:pStyle w:val="973"/>
              <w:numPr>
                <w:ilvl w:val="0"/>
                <w:numId w:val="49"/>
              </w:numPr>
              <w:ind w:left="0" w:firstLine="0"/>
              <w:jc w:val="left"/>
              <w:spacing w:line="400" w:lineRule="exact"/>
              <w:rPr>
                <w:rFonts w:ascii="宋体" w:hAnsi="宋体" w:cs="宋体"/>
                <w:sz w:val="24"/>
              </w:rPr>
            </w:pPr>
            <w:r>
              <w:rPr>
                <w:rFonts w:hint="eastAsia" w:ascii="宋体" w:hAnsi="宋体" w:cs="宋体"/>
                <w:sz w:val="24"/>
              </w:rPr>
              <w:t xml:space="preserve">原动机≥4kW；</w:t>
            </w:r>
            <w:r>
              <w:rPr>
                <w:rFonts w:ascii="宋体" w:hAnsi="宋体" w:cs="宋体"/>
                <w:sz w:val="24"/>
              </w:rPr>
            </w:r>
            <w:r/>
          </w:p>
          <w:p>
            <w:pPr>
              <w:pStyle w:val="973"/>
              <w:numPr>
                <w:ilvl w:val="0"/>
                <w:numId w:val="49"/>
              </w:numPr>
              <w:ind w:left="0" w:firstLine="0"/>
              <w:jc w:val="left"/>
              <w:spacing w:line="400" w:lineRule="exact"/>
              <w:rPr>
                <w:rFonts w:ascii="宋体" w:hAnsi="宋体" w:cs="宋体"/>
                <w:sz w:val="24"/>
              </w:rPr>
            </w:pPr>
            <w:r>
              <w:rPr>
                <w:rFonts w:hint="eastAsia" w:ascii="宋体" w:hAnsi="宋体" w:cs="宋体"/>
                <w:sz w:val="24"/>
              </w:rPr>
              <w:t xml:space="preserve">转速检测装置：同轴安装光电编码器。</w:t>
            </w:r>
            <w:r>
              <w:rPr>
                <w:rFonts w:ascii="宋体" w:hAnsi="宋体" w:cs="宋体"/>
                <w:sz w:val="24"/>
              </w:rPr>
            </w:r>
            <w:r/>
          </w:p>
          <w:p>
            <w:pPr>
              <w:pStyle w:val="976"/>
              <w:spacing w:before="0" w:after="0" w:line="400" w:lineRule="exact"/>
              <w:rPr>
                <w:rFonts w:hAnsi="宋体"/>
                <w:szCs w:val="24"/>
                <w:u w:val="none"/>
              </w:rPr>
            </w:pPr>
            <w:r>
              <w:rPr>
                <w:rFonts w:hint="eastAsia" w:hAnsi="宋体"/>
                <w:szCs w:val="24"/>
                <w:u w:val="none"/>
              </w:rPr>
              <w:t xml:space="preserve">2.1.5传动齿轮箱要求</w:t>
            </w:r>
            <w:r>
              <w:rPr>
                <w:rFonts w:hAnsi="宋体"/>
                <w:szCs w:val="24"/>
                <w:u w:val="none"/>
              </w:rPr>
            </w:r>
            <w:r/>
          </w:p>
          <w:p>
            <w:pPr>
              <w:pStyle w:val="1005"/>
              <w:jc w:val="left"/>
              <w:spacing w:before="0" w:line="400" w:lineRule="exact"/>
              <w:rPr>
                <w:rFonts w:cs="宋体"/>
              </w:rPr>
            </w:pPr>
            <w:r>
              <w:rPr>
                <w:rFonts w:hint="eastAsia" w:cs="宋体"/>
              </w:rPr>
              <w:t xml:space="preserve">要求增速比不小于80。</w:t>
            </w:r>
            <w:r>
              <w:rPr>
                <w:rFonts w:cs="宋体"/>
              </w:rPr>
            </w:r>
            <w:r/>
          </w:p>
          <w:p>
            <w:pPr>
              <w:pStyle w:val="973"/>
              <w:jc w:val="left"/>
              <w:spacing w:line="400" w:lineRule="exact"/>
              <w:rPr>
                <w:rFonts w:ascii="宋体" w:hAnsi="宋体" w:cs="宋体"/>
                <w:sz w:val="28"/>
              </w:rPr>
            </w:pPr>
            <w:r>
              <w:rPr>
                <w:rFonts w:hint="eastAsia" w:ascii="宋体" w:hAnsi="宋体" w:cs="宋体"/>
                <w:sz w:val="28"/>
              </w:rPr>
              <w:t xml:space="preserve">★</w:t>
            </w:r>
            <w:r>
              <w:rPr>
                <w:rStyle w:val="990"/>
                <w:rFonts w:hint="eastAsia" w:hAnsi="宋体"/>
                <w:sz w:val="28"/>
                <w:u w:val="none"/>
              </w:rPr>
              <w:t xml:space="preserve">2.1.6主动变桨系统要求</w:t>
            </w:r>
            <w:r>
              <w:rPr>
                <w:rFonts w:ascii="宋体" w:hAnsi="宋体" w:cs="宋体"/>
                <w:sz w:val="28"/>
              </w:rPr>
            </w:r>
            <w:r/>
          </w:p>
          <w:p>
            <w:pPr>
              <w:pStyle w:val="1005"/>
              <w:jc w:val="left"/>
              <w:spacing w:before="0" w:line="400" w:lineRule="exact"/>
              <w:rPr>
                <w:rFonts w:cs="宋体"/>
              </w:rPr>
            </w:pPr>
            <w:r>
              <w:rPr>
                <w:rFonts w:hint="eastAsia" w:cs="宋体"/>
              </w:rPr>
              <w:t xml:space="preserve">（1）风轮：具有独立变桨机构的叶片及对应的调桨轴承和轮毂组成；叶片外形按照MW级风机实际叶片成比例缩小，风轮直径≥2.8米，调桨范围:0°</w:t>
            </w:r>
            <w:r>
              <w:t xml:space="preserve">~</w:t>
            </w:r>
            <w:r>
              <w:rPr>
                <w:rFonts w:hint="eastAsia" w:cs="宋体"/>
              </w:rPr>
              <w:t xml:space="preserve">+90°；</w:t>
            </w:r>
            <w:r>
              <w:rPr>
                <w:rFonts w:cs="宋体"/>
              </w:rPr>
            </w:r>
            <w:r/>
          </w:p>
          <w:p>
            <w:pPr>
              <w:pStyle w:val="1005"/>
              <w:jc w:val="left"/>
              <w:spacing w:before="0" w:line="400" w:lineRule="exact"/>
              <w:rPr>
                <w:rFonts w:cs="宋体"/>
              </w:rPr>
            </w:pPr>
            <w:r>
              <w:rPr>
                <w:rFonts w:hint="eastAsia" w:cs="宋体"/>
              </w:rPr>
              <w:t xml:space="preserve">（2）类型：电动变桨，三叶片独立变桨；</w:t>
            </w:r>
            <w:r>
              <w:rPr>
                <w:rFonts w:cs="宋体"/>
              </w:rPr>
            </w:r>
            <w:r/>
          </w:p>
          <w:p>
            <w:pPr>
              <w:pStyle w:val="1005"/>
              <w:jc w:val="left"/>
              <w:spacing w:before="0" w:line="400" w:lineRule="exact"/>
              <w:rPr>
                <w:rFonts w:cs="宋体"/>
              </w:rPr>
            </w:pPr>
            <w:r>
              <w:rPr>
                <w:rFonts w:hint="eastAsia" w:cs="宋体"/>
              </w:rPr>
              <w:t xml:space="preserve">（3）变桨电控系统：采用PLC控制的伺服驱动系统系统及传感器构成，PLC、伺服驱动器、伺服电机均采用同一品牌，采用工业以太网总线控制。</w:t>
            </w:r>
            <w:r>
              <w:rPr>
                <w:rFonts w:cs="宋体"/>
              </w:rPr>
            </w:r>
            <w:r/>
          </w:p>
          <w:p>
            <w:pPr>
              <w:pStyle w:val="1005"/>
              <w:jc w:val="left"/>
              <w:spacing w:before="0" w:line="400" w:lineRule="exact"/>
              <w:rPr>
                <w:rFonts w:cs="宋体"/>
              </w:rPr>
            </w:pPr>
            <w:r>
              <w:rPr>
                <w:rFonts w:hint="eastAsia" w:cs="宋体"/>
              </w:rPr>
              <w:t xml:space="preserve">（4）导电滑环（含变桨电源主回路、通信回路），主要参数要求如下：</w:t>
            </w:r>
            <w:r>
              <w:rPr>
                <w:rFonts w:cs="宋体"/>
              </w:rPr>
            </w:r>
            <w:r/>
          </w:p>
          <w:p>
            <w:pPr>
              <w:pStyle w:val="1005"/>
              <w:numPr>
                <w:ilvl w:val="0"/>
                <w:numId w:val="50"/>
              </w:numPr>
              <w:ind w:firstLine="0"/>
              <w:jc w:val="left"/>
              <w:spacing w:before="0" w:line="400" w:lineRule="exact"/>
              <w:tabs>
                <w:tab w:val="clear" w:pos="567" w:leader="none"/>
              </w:tabs>
              <w:rPr>
                <w:rFonts w:cs="宋体"/>
              </w:rPr>
            </w:pPr>
            <w:r>
              <w:rPr>
                <w:rFonts w:hint="eastAsia" w:cs="宋体"/>
              </w:rPr>
              <w:t xml:space="preserve">环路数：≥4线5A+1路485信号+1路以太网信号；</w:t>
            </w:r>
            <w:r>
              <w:rPr>
                <w:rFonts w:cs="宋体"/>
              </w:rPr>
            </w:r>
            <w:r/>
          </w:p>
          <w:p>
            <w:pPr>
              <w:pStyle w:val="1005"/>
              <w:numPr>
                <w:ilvl w:val="0"/>
                <w:numId w:val="50"/>
              </w:numPr>
              <w:ind w:firstLine="0"/>
              <w:jc w:val="left"/>
              <w:spacing w:before="0" w:line="400" w:lineRule="exact"/>
              <w:tabs>
                <w:tab w:val="clear" w:pos="567" w:leader="none"/>
              </w:tabs>
              <w:rPr>
                <w:rFonts w:cs="宋体"/>
              </w:rPr>
            </w:pPr>
            <w:r>
              <w:rPr>
                <w:rFonts w:hint="eastAsia" w:cs="宋体"/>
              </w:rPr>
              <w:t xml:space="preserve">工作电压：220V</w:t>
            </w:r>
            <w:r>
              <w:rPr>
                <w:rFonts w:cs="宋体"/>
              </w:rPr>
            </w:r>
            <w:r/>
          </w:p>
          <w:p>
            <w:pPr>
              <w:pStyle w:val="1005"/>
              <w:jc w:val="left"/>
              <w:spacing w:before="0" w:line="400" w:lineRule="exact"/>
              <w:rPr>
                <w:rFonts w:cs="宋体"/>
              </w:rPr>
            </w:pPr>
            <w:r>
              <w:rPr>
                <w:rFonts w:hint="eastAsia" w:cs="宋体"/>
              </w:rPr>
              <w:t xml:space="preserve">（5）光电接近开关：0度，90度位置装设光电接近开关。</w:t>
            </w:r>
            <w:r>
              <w:rPr>
                <w:rFonts w:cs="宋体"/>
              </w:rPr>
            </w:r>
            <w:r/>
          </w:p>
          <w:p>
            <w:pPr>
              <w:pStyle w:val="973"/>
              <w:jc w:val="left"/>
              <w:spacing w:line="400" w:lineRule="exact"/>
              <w:rPr>
                <w:rFonts w:ascii="宋体" w:hAnsi="宋体" w:cs="宋体"/>
                <w:sz w:val="28"/>
              </w:rPr>
            </w:pPr>
            <w:r>
              <w:rPr>
                <w:rFonts w:hint="eastAsia" w:ascii="宋体" w:hAnsi="宋体" w:cs="宋体"/>
                <w:sz w:val="28"/>
              </w:rPr>
              <w:t xml:space="preserve">★</w:t>
            </w:r>
            <w:r>
              <w:rPr>
                <w:rStyle w:val="990"/>
                <w:rFonts w:hint="eastAsia" w:hAnsi="宋体"/>
                <w:sz w:val="28"/>
                <w:u w:val="none"/>
              </w:rPr>
              <w:t xml:space="preserve">2.1.7主动偏航系统要求</w:t>
            </w:r>
            <w:r>
              <w:rPr>
                <w:rFonts w:ascii="宋体" w:hAnsi="宋体" w:cs="宋体"/>
                <w:sz w:val="28"/>
              </w:rPr>
            </w:r>
            <w:r/>
          </w:p>
          <w:p>
            <w:pPr>
              <w:pStyle w:val="1005"/>
              <w:jc w:val="left"/>
              <w:spacing w:before="0" w:line="400" w:lineRule="exact"/>
              <w:rPr>
                <w:rFonts w:cs="宋体"/>
              </w:rPr>
            </w:pPr>
            <w:r>
              <w:rPr>
                <w:rFonts w:hint="eastAsia" w:cs="宋体"/>
              </w:rPr>
              <w:t xml:space="preserve">（1）偏航系统具有至少2个功能：风轮准确对风；电缆缠绕时的自动解缆。</w:t>
            </w:r>
            <w:r>
              <w:rPr>
                <w:rFonts w:cs="宋体"/>
              </w:rPr>
            </w:r>
            <w:r/>
          </w:p>
          <w:p>
            <w:pPr>
              <w:pStyle w:val="1005"/>
              <w:jc w:val="left"/>
              <w:spacing w:before="0" w:line="400" w:lineRule="exact"/>
              <w:rPr>
                <w:rFonts w:cs="宋体"/>
              </w:rPr>
            </w:pPr>
            <w:r>
              <w:rPr>
                <w:rFonts w:hint="eastAsia" w:cs="宋体"/>
              </w:rPr>
              <w:t xml:space="preserve">（2）偏航系统组件结构：偏航系统具有偏航轴承、偏航驱动装置、偏航电机、偏航制动器、偏航计数器、扭缆保护装置等主要部分组成，偏航计数器采用多圈绝对型编码器</w:t>
            </w:r>
            <w:r>
              <w:rPr>
                <w:rFonts w:cs="宋体"/>
              </w:rPr>
            </w:r>
            <w:r/>
          </w:p>
          <w:p>
            <w:pPr>
              <w:pStyle w:val="973"/>
              <w:jc w:val="left"/>
              <w:spacing w:line="400" w:lineRule="exact"/>
              <w:rPr>
                <w:rFonts w:ascii="宋体" w:hAnsi="宋体" w:cs="宋体"/>
                <w:sz w:val="24"/>
              </w:rPr>
            </w:pPr>
            <w:r>
              <w:rPr>
                <w:rFonts w:hint="eastAsia" w:ascii="宋体" w:hAnsi="宋体" w:cs="宋体"/>
                <w:sz w:val="24"/>
              </w:rPr>
              <w:t xml:space="preserve">（3）偏航系统电缆：偏航系统电缆能允许随机架转动，扭转角</w:t>
            </w:r>
            <w:r>
              <w:rPr>
                <w:rFonts w:hint="eastAsia" w:ascii="宋体" w:hAnsi="宋体" w:cs="宋体"/>
                <w:sz w:val="24"/>
                <w:lang w:val="zh-TW" w:eastAsia="zh-TW"/>
              </w:rPr>
              <w:t xml:space="preserve">±1</w:t>
            </w:r>
            <w:r>
              <w:rPr>
                <w:rFonts w:hint="eastAsia" w:ascii="宋体" w:hAnsi="宋体" w:cs="宋体"/>
                <w:sz w:val="24"/>
              </w:rPr>
              <w:t xml:space="preserve">200</w:t>
            </w:r>
            <w:r>
              <w:rPr>
                <w:rFonts w:hint="eastAsia" w:ascii="宋体" w:hAnsi="宋体" w:cs="宋体"/>
                <w:sz w:val="24"/>
                <w:lang w:val="zh-TW" w:eastAsia="zh-TW"/>
              </w:rPr>
              <w:t xml:space="preserve">度</w:t>
            </w:r>
            <w:r>
              <w:rPr>
                <w:rFonts w:hint="eastAsia" w:ascii="宋体" w:hAnsi="宋体" w:cs="宋体"/>
                <w:sz w:val="24"/>
              </w:rPr>
              <w:t xml:space="preserve">。</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（4）偏航系统阻尼：偏航系统在机组偏航时设置合适的阻尼力矩。确保风力发电机组的偏航时动作平稳顺畅而不产生振动。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（5）偏航系统解缆和扭缆保护：在偏航系统中设置与方向有关的计数装置等相关部件，给扭缆保护装置的解缆操作提供信号和数据，确保偏航动作时不会发生机舱和塔架之间连接电缆发生扭绞。</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（6）偏航系统偏航转速：偏航系统的偏航转速根据风力发电机组功率的大小，通过偏航系统力学分析来确定。能根据实际教学要求实现变速功能。</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（7）偏航系统制动器：避免因振荡的风向变化而引起偏航齿轮产生振荡荷载的偏航制动器。仿真机组安装两套制动器。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（8）偏航电机额定功率≥140W</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（9）偏航电机减速器速比≥200:1</w:t>
            </w:r>
            <w:r>
              <w:rPr>
                <w:rFonts w:ascii="宋体" w:hAnsi="宋体" w:cs="宋体"/>
                <w:sz w:val="24"/>
              </w:rPr>
            </w:r>
            <w:r/>
          </w:p>
          <w:p>
            <w:pPr>
              <w:pStyle w:val="976"/>
              <w:spacing w:before="0" w:after="0" w:line="400" w:lineRule="exact"/>
              <w:rPr>
                <w:rFonts w:hAnsi="宋体"/>
                <w:szCs w:val="24"/>
                <w:u w:val="none"/>
              </w:rPr>
            </w:pPr>
            <w:r>
              <w:rPr>
                <w:rFonts w:hint="eastAsia" w:hAnsi="宋体"/>
                <w:szCs w:val="24"/>
                <w:u w:val="none"/>
              </w:rPr>
              <w:t xml:space="preserve">2.1.8液压站及刹车系统要求</w:t>
            </w:r>
            <w:r>
              <w:rPr>
                <w:rFonts w:hAnsi="宋体"/>
                <w:szCs w:val="24"/>
                <w:u w:val="none"/>
              </w:rPr>
            </w:r>
            <w:r/>
          </w:p>
          <w:p>
            <w:pPr>
              <w:pStyle w:val="1005"/>
              <w:ind w:firstLine="480"/>
              <w:jc w:val="left"/>
              <w:spacing w:before="0" w:line="400" w:lineRule="exact"/>
              <w:rPr>
                <w:rFonts w:cs="宋体"/>
              </w:rPr>
            </w:pPr>
            <w:r>
              <w:rPr>
                <w:rFonts w:hint="eastAsia" w:cs="宋体"/>
              </w:rPr>
              <w:t xml:space="preserve">液压站系统偏航刹车（2只液压刹车钳）和高速轴刹车（2只液压刹车钳）提供驱动压力。液压系统由电机泵组、油箱、蓄能器、过滤器、管路及各种液压阀等组成。</w:t>
            </w:r>
            <w:r>
              <w:rPr>
                <w:rFonts w:cs="宋体"/>
              </w:rPr>
            </w:r>
            <w:r/>
          </w:p>
          <w:p>
            <w:pPr>
              <w:pStyle w:val="976"/>
              <w:spacing w:before="0" w:after="0" w:line="400" w:lineRule="exact"/>
              <w:rPr>
                <w:rFonts w:hAnsi="宋体"/>
                <w:szCs w:val="24"/>
                <w:u w:val="none"/>
              </w:rPr>
            </w:pPr>
            <w:r>
              <w:rPr>
                <w:rFonts w:hint="eastAsia" w:hAnsi="宋体"/>
                <w:szCs w:val="24"/>
                <w:u w:val="none"/>
              </w:rPr>
              <w:t xml:space="preserve">2.1.9机组联轴器要求</w:t>
            </w:r>
            <w:r>
              <w:rPr>
                <w:rFonts w:hAnsi="宋体"/>
                <w:szCs w:val="24"/>
                <w:u w:val="none"/>
              </w:rPr>
            </w:r>
            <w:r/>
          </w:p>
          <w:p>
            <w:pPr>
              <w:pStyle w:val="1005"/>
              <w:jc w:val="left"/>
              <w:spacing w:before="0" w:line="400" w:lineRule="exact"/>
              <w:rPr>
                <w:rFonts w:cs="宋体"/>
              </w:rPr>
            </w:pPr>
            <w:r>
              <w:rPr>
                <w:rFonts w:hint="eastAsia" w:cs="宋体"/>
              </w:rPr>
              <w:t xml:space="preserve">（1）高速轴联轴器：连杆式弹性联轴器；</w:t>
            </w:r>
            <w:r>
              <w:rPr>
                <w:rFonts w:cs="宋体"/>
              </w:rPr>
            </w:r>
            <w:r/>
          </w:p>
          <w:p>
            <w:pPr>
              <w:pStyle w:val="1005"/>
              <w:jc w:val="left"/>
              <w:spacing w:before="0" w:line="400" w:lineRule="exact"/>
              <w:rPr>
                <w:rFonts w:cs="宋体"/>
              </w:rPr>
            </w:pPr>
            <w:r>
              <w:rPr>
                <w:rFonts w:hint="eastAsia" w:cs="宋体"/>
              </w:rPr>
              <w:t xml:space="preserve">（2）低速轴联轴器：涨套式联轴器。</w:t>
            </w:r>
            <w:r>
              <w:rPr>
                <w:rFonts w:cs="宋体"/>
              </w:rPr>
            </w:r>
            <w:r/>
          </w:p>
          <w:p>
            <w:pPr>
              <w:pStyle w:val="976"/>
              <w:spacing w:before="0" w:after="0" w:line="400" w:lineRule="exact"/>
              <w:rPr>
                <w:rFonts w:hAnsi="宋体"/>
                <w:szCs w:val="24"/>
                <w:u w:val="none"/>
              </w:rPr>
            </w:pPr>
            <w:r>
              <w:rPr>
                <w:rFonts w:hint="eastAsia" w:hAnsi="宋体"/>
                <w:szCs w:val="24"/>
                <w:u w:val="none"/>
              </w:rPr>
              <w:t xml:space="preserve">2.1.10减震装置要求</w:t>
            </w:r>
            <w:r>
              <w:rPr>
                <w:rFonts w:hAnsi="宋体"/>
                <w:szCs w:val="24"/>
                <w:u w:val="none"/>
              </w:rPr>
            </w:r>
            <w:r/>
          </w:p>
          <w:p>
            <w:pPr>
              <w:pStyle w:val="1005"/>
              <w:jc w:val="left"/>
              <w:spacing w:before="0" w:line="400" w:lineRule="exact"/>
              <w:rPr>
                <w:rFonts w:cs="宋体"/>
              </w:rPr>
            </w:pPr>
            <w:r>
              <w:rPr>
                <w:rFonts w:hint="eastAsia" w:cs="宋体"/>
              </w:rPr>
              <w:t xml:space="preserve">发电机与齿轮箱装设减震装置。</w:t>
            </w:r>
            <w:r>
              <w:rPr>
                <w:rFonts w:cs="宋体"/>
              </w:rPr>
            </w:r>
            <w:r/>
          </w:p>
          <w:p>
            <w:pPr>
              <w:pStyle w:val="973"/>
              <w:jc w:val="left"/>
              <w:spacing w:line="400" w:lineRule="exact"/>
              <w:rPr>
                <w:rFonts w:ascii="宋体" w:hAnsi="宋体" w:cs="宋体"/>
                <w:sz w:val="24"/>
              </w:rPr>
            </w:pPr>
            <w:r>
              <w:rPr>
                <w:rFonts w:hint="eastAsia" w:ascii="宋体" w:hAnsi="宋体"/>
                <w:sz w:val="24"/>
              </w:rPr>
              <w:t xml:space="preserve">▲</w:t>
            </w:r>
            <w:r>
              <w:rPr>
                <w:rStyle w:val="990"/>
                <w:rFonts w:hint="eastAsia" w:hAnsi="宋体"/>
                <w:u w:val="none"/>
              </w:rPr>
              <w:t xml:space="preserve">2.1.11机舱控制柜要求</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（1）机舱控制器：PLC控制系统</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（2）偏航变频器：≥功率400W；</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（3）人机界面：≥10英寸触摸屏；</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（4）通讯接口：支持以太网TCP/IP，RS485/Modbus等；</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（5）以太网交换机：≥5口以太网交换机。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（6）电源开关：具有机舱控制柜总电源开关、液压站油泵开关、变频器电源开关、控制电源开关。</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（7）指示灯：系统故障指示、系统维护指示、安全系统开指示、紧停指示灯指示。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（8）旋钮开关：负偏航/正偏航开关、0度变桨/90度变桨开关、运行/维护开关、停止开关、手动/停止/远方开关（液压站油泵控制）、紧急停机按钮、复位按钮。</w:t>
            </w:r>
            <w:r>
              <w:rPr>
                <w:rFonts w:ascii="宋体" w:hAnsi="宋体" w:cs="宋体"/>
                <w:sz w:val="24"/>
              </w:rPr>
            </w:r>
            <w:r/>
          </w:p>
          <w:p>
            <w:pPr>
              <w:pStyle w:val="976"/>
              <w:spacing w:before="0" w:after="0" w:line="400" w:lineRule="exact"/>
              <w:rPr>
                <w:rFonts w:hAnsi="宋体"/>
                <w:szCs w:val="24"/>
                <w:u w:val="none"/>
              </w:rPr>
            </w:pPr>
            <w:r>
              <w:rPr>
                <w:rFonts w:hint="eastAsia" w:hAnsi="宋体"/>
                <w:szCs w:val="24"/>
                <w:u w:val="none"/>
              </w:rPr>
              <w:t xml:space="preserve">2.1.12机组钢结构件</w:t>
            </w:r>
            <w:r>
              <w:rPr>
                <w:rFonts w:hAnsi="宋体"/>
                <w:szCs w:val="24"/>
                <w:u w:val="none"/>
              </w:rPr>
            </w:r>
            <w:r/>
          </w:p>
          <w:p>
            <w:pPr>
              <w:pStyle w:val="1005"/>
              <w:jc w:val="left"/>
              <w:spacing w:before="0" w:line="400" w:lineRule="exact"/>
              <w:rPr>
                <w:rFonts w:cs="宋体"/>
              </w:rPr>
            </w:pPr>
            <w:r>
              <w:rPr>
                <w:rFonts w:hint="eastAsia" w:cs="宋体"/>
              </w:rPr>
              <w:t xml:space="preserve">（1）风机塔筒：结构采用筒形，高度：≥1.1米；直径：≥0.8米，筒内安置发电机和地面控制系统之间的动力电缆、控制和通讯电缆。</w:t>
            </w:r>
            <w:r>
              <w:rPr>
                <w:rFonts w:cs="宋体"/>
              </w:rPr>
            </w:r>
            <w:r/>
          </w:p>
          <w:p>
            <w:pPr>
              <w:pStyle w:val="1005"/>
              <w:jc w:val="left"/>
              <w:spacing w:before="0" w:line="400" w:lineRule="exact"/>
              <w:rPr>
                <w:rFonts w:cs="宋体"/>
              </w:rPr>
            </w:pPr>
            <w:r>
              <w:rPr>
                <w:rFonts w:hint="eastAsia" w:cs="宋体"/>
              </w:rPr>
              <w:t xml:space="preserve">（2）风力发电机机舱底盘支撑整个机舱的重量，并将载荷传递给塔筒，包括风轮、主轴和轴承、齿轮箱、液压系统、偏航系统、发电机、机舱控制柜等部件的重量，具有足够的强度，具有良好的抗震性。</w:t>
            </w:r>
            <w:r>
              <w:rPr>
                <w:rFonts w:cs="宋体"/>
              </w:rPr>
            </w:r>
            <w:r/>
          </w:p>
          <w:p>
            <w:pPr>
              <w:pStyle w:val="975"/>
              <w:jc w:val="left"/>
              <w:spacing w:before="0" w:line="400" w:lineRule="exact"/>
              <w:rPr>
                <w:rStyle w:val="987"/>
                <w:rFonts w:ascii="宋体" w:hAnsi="宋体" w:eastAsia="宋体"/>
                <w:b w:val="0"/>
                <w:bCs/>
                <w:sz w:val="24"/>
                <w:szCs w:val="24"/>
              </w:rPr>
            </w:pPr>
            <w:r/>
            <w:bookmarkStart w:id="873" w:name="_Toc16296"/>
            <w:r>
              <w:rPr>
                <w:rFonts w:hint="eastAsia" w:ascii="宋体" w:hAnsi="宋体" w:eastAsia="宋体"/>
                <w:sz w:val="24"/>
                <w:szCs w:val="24"/>
              </w:rPr>
              <w:t xml:space="preserve">▲</w:t>
            </w:r>
            <w:r>
              <w:rPr>
                <w:rStyle w:val="987"/>
                <w:rFonts w:hint="eastAsia" w:ascii="宋体" w:hAnsi="宋体" w:eastAsia="宋体"/>
                <w:bCs/>
                <w:sz w:val="24"/>
                <w:szCs w:val="24"/>
              </w:rPr>
              <w:t xml:space="preserve">2.2模拟风力机控制系统</w:t>
            </w:r>
            <w:bookmarkEnd w:id="873"/>
            <w:r>
              <w:rPr>
                <w:rStyle w:val="987"/>
                <w:rFonts w:ascii="宋体" w:hAnsi="宋体" w:eastAsia="宋体"/>
                <w:b w:val="0"/>
                <w:bCs/>
                <w:sz w:val="24"/>
                <w:szCs w:val="24"/>
              </w:rPr>
            </w:r>
            <w:r/>
          </w:p>
          <w:p>
            <w:pPr>
              <w:pStyle w:val="973"/>
              <w:jc w:val="left"/>
              <w:spacing w:line="400" w:lineRule="exact"/>
              <w:rPr>
                <w:rFonts w:ascii="宋体" w:hAnsi="宋体" w:cs="宋体"/>
                <w:sz w:val="24"/>
              </w:rPr>
            </w:pPr>
            <w:r>
              <w:rPr>
                <w:rFonts w:hint="eastAsia" w:ascii="宋体" w:hAnsi="宋体" w:cs="宋体"/>
                <w:sz w:val="24"/>
              </w:rPr>
              <w:t xml:space="preserve">（1）电源参数：三相五线制，AC380V±10%，50Hz，&lt;10kW。</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（2）主电源开关：4P断路器，额定电流：25A</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（3）模拟风力机驱动器：全数字直流调器+进线电抗器，具体参数如下：</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电源电压：三相四线AC380V；</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额定输出电流≥DC15A；</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输出控制：三相全控晶闸管桥；微处理器实现相控扩展的触发范围；</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控制功能：全数字式的PI调节，具有完全匹配的电流环，以达到最佳动态运行性能；电流环具有自整定功能；可调速的PI，具有积分分离功能；</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速度控制：采用电枢电压反馈，具有IR补偿；采用模拟测速发电机或编码器；</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速度范围：0～100%；</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稳态精度：有数字设定值的编码器反馈为0.01%；模拟测速器反馈为0.1%；电压反馈为2%；</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保护：MOVS压敏电阻；过电流（瞬态）；反时限过电流；励磁故障；速度反馈故障；电动机过热；晶闸管过热；晶闸管触发电路故障；晶闸管缓冲器网络零速检测；静止逻辑；堵转保护等；</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诊断：锁存第一故障，自动显示；数字液晶显示器控制；全部诊断信息可通过RS422/485得到；发光二级管电路状态显示。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（4）控制器及控制方式：具备就地控制和远方控制，采用PLC控制系统。</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（5）控制器及控制方式：PLC控制系统。</w:t>
            </w:r>
            <w:r>
              <w:rPr>
                <w:rFonts w:ascii="宋体" w:hAnsi="宋体" w:cs="宋体"/>
                <w:sz w:val="24"/>
              </w:rPr>
            </w:r>
            <w:r/>
          </w:p>
          <w:p>
            <w:pPr>
              <w:pStyle w:val="973"/>
              <w:jc w:val="left"/>
              <w:spacing w:line="400" w:lineRule="exact"/>
              <w:rPr>
                <w:rFonts w:ascii="宋体" w:hAnsi="宋体" w:cs="宋体"/>
                <w:sz w:val="24"/>
              </w:rPr>
            </w:pPr>
            <w:r/>
            <w:bookmarkStart w:id="874" w:name="_Toc30863"/>
            <w:r>
              <w:rPr>
                <w:rFonts w:hint="eastAsia" w:ascii="宋体" w:hAnsi="宋体" w:cs="宋体"/>
                <w:sz w:val="24"/>
              </w:rPr>
              <w:t xml:space="preserve">（6）仪表：</w:t>
            </w:r>
            <w:r>
              <w:rPr>
                <w:rFonts w:ascii="宋体" w:hAnsi="宋体" w:cs="宋体"/>
                <w:sz w:val="24"/>
              </w:rPr>
            </w:r>
            <w:r/>
          </w:p>
          <w:p>
            <w:pPr>
              <w:pStyle w:val="973"/>
              <w:numPr>
                <w:ilvl w:val="0"/>
                <w:numId w:val="52"/>
              </w:numPr>
              <w:ind w:firstLine="0"/>
              <w:jc w:val="left"/>
              <w:spacing w:line="400" w:lineRule="exact"/>
              <w:rPr>
                <w:rFonts w:ascii="宋体" w:hAnsi="宋体" w:cs="宋体"/>
                <w:sz w:val="24"/>
              </w:rPr>
            </w:pPr>
            <w:r>
              <w:rPr>
                <w:rFonts w:hint="eastAsia" w:ascii="宋体" w:hAnsi="宋体" w:cs="宋体"/>
                <w:sz w:val="24"/>
              </w:rPr>
              <w:t xml:space="preserve">交流电流表：显示系统A、B、C三相电流；</w:t>
            </w:r>
            <w:r>
              <w:rPr>
                <w:rFonts w:ascii="宋体" w:hAnsi="宋体" w:cs="宋体"/>
                <w:sz w:val="24"/>
              </w:rPr>
            </w:r>
            <w:r/>
          </w:p>
          <w:p>
            <w:pPr>
              <w:pStyle w:val="973"/>
              <w:numPr>
                <w:ilvl w:val="0"/>
                <w:numId w:val="52"/>
              </w:numPr>
              <w:ind w:firstLine="0"/>
              <w:jc w:val="left"/>
              <w:spacing w:line="400" w:lineRule="exact"/>
              <w:rPr>
                <w:rFonts w:ascii="宋体" w:hAnsi="宋体" w:cs="宋体"/>
                <w:sz w:val="24"/>
              </w:rPr>
            </w:pPr>
            <w:r>
              <w:rPr>
                <w:rFonts w:hint="eastAsia" w:ascii="宋体" w:hAnsi="宋体" w:cs="宋体"/>
                <w:sz w:val="24"/>
              </w:rPr>
              <w:t xml:space="preserve">交流电压表：显示系统线电压，通过切换开关可显示三相线电压；</w:t>
            </w:r>
            <w:r>
              <w:rPr>
                <w:rFonts w:ascii="宋体" w:hAnsi="宋体" w:cs="宋体"/>
                <w:sz w:val="24"/>
              </w:rPr>
            </w:r>
            <w:r/>
          </w:p>
          <w:p>
            <w:pPr>
              <w:pStyle w:val="973"/>
              <w:numPr>
                <w:ilvl w:val="0"/>
                <w:numId w:val="52"/>
              </w:numPr>
              <w:ind w:firstLine="0"/>
              <w:jc w:val="left"/>
              <w:spacing w:line="400" w:lineRule="exact"/>
              <w:rPr>
                <w:rFonts w:ascii="宋体" w:hAnsi="宋体" w:cs="宋体"/>
                <w:sz w:val="24"/>
              </w:rPr>
            </w:pPr>
            <w:r>
              <w:rPr>
                <w:rFonts w:hint="eastAsia" w:ascii="宋体" w:hAnsi="宋体" w:cs="宋体"/>
                <w:sz w:val="24"/>
              </w:rPr>
              <w:t xml:space="preserve">电枢电压表：显示直流电动机电枢电压；</w:t>
            </w:r>
            <w:r>
              <w:rPr>
                <w:rFonts w:ascii="宋体" w:hAnsi="宋体" w:cs="宋体"/>
                <w:sz w:val="24"/>
              </w:rPr>
            </w:r>
            <w:r/>
          </w:p>
          <w:p>
            <w:pPr>
              <w:pStyle w:val="973"/>
              <w:numPr>
                <w:ilvl w:val="0"/>
                <w:numId w:val="52"/>
              </w:numPr>
              <w:ind w:firstLine="0"/>
              <w:jc w:val="left"/>
              <w:spacing w:line="400" w:lineRule="exact"/>
              <w:rPr>
                <w:rFonts w:ascii="宋体" w:hAnsi="宋体" w:cs="宋体"/>
                <w:sz w:val="24"/>
              </w:rPr>
            </w:pPr>
            <w:r>
              <w:rPr>
                <w:rFonts w:hint="eastAsia" w:ascii="宋体" w:hAnsi="宋体" w:cs="宋体"/>
                <w:sz w:val="24"/>
              </w:rPr>
              <w:t xml:space="preserve">励磁电压表：显示直流电动机励磁电压。</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（7）按钮、指示灯：电源启动带灯按钮、电源停止带灯按钮、模拟器运行指示灯、模拟器准备指示灯、模拟器正常指示灯、模拟器零速指示灯。</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（8）旋钮开关：紧停按钮（模拟风轮过速）、停止/启动开关、就地/远控开关、备用开关、试验给定电位器（就地调节机组转速）、使能开关（就地方式下使能模拟器）。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（9）模拟系统功能：具有典型MW级风力机特性，实现MW级风力机的工作过程，包括风力机起动过程，恒转速运行，变速恒频运行，恒功率运行，正常停机，保护停机等功能。</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（10）控制柜参数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spacing w:before="0" w:line="400" w:lineRule="exact"/>
              <w:rPr>
                <w:rFonts w:ascii="宋体" w:hAnsi="宋体" w:eastAsia="宋体"/>
                <w:sz w:val="28"/>
                <w:szCs w:val="24"/>
              </w:rPr>
            </w:pPr>
            <w:r>
              <w:rPr>
                <w:rFonts w:hint="eastAsia" w:ascii="宋体" w:hAnsi="宋体" w:eastAsia="宋体"/>
                <w:sz w:val="28"/>
                <w:szCs w:val="24"/>
              </w:rPr>
              <w:t xml:space="preserve">★2.3双馈变流器系统</w:t>
            </w:r>
            <w:bookmarkEnd w:id="874"/>
            <w:r>
              <w:rPr>
                <w:rFonts w:hint="eastAsia" w:ascii="宋体" w:hAnsi="宋体" w:eastAsia="宋体"/>
                <w:sz w:val="28"/>
                <w:szCs w:val="24"/>
              </w:rPr>
              <w:t xml:space="preserve">要求</w:t>
            </w:r>
            <w:r>
              <w:rPr>
                <w:rFonts w:ascii="宋体" w:hAnsi="宋体" w:eastAsia="宋体"/>
                <w:sz w:val="28"/>
                <w:szCs w:val="24"/>
              </w:rPr>
            </w:r>
            <w:r/>
          </w:p>
          <w:p>
            <w:pPr>
              <w:pStyle w:val="973"/>
              <w:jc w:val="left"/>
              <w:spacing w:line="400" w:lineRule="exact"/>
              <w:rPr>
                <w:rFonts w:ascii="宋体" w:hAnsi="宋体" w:cs="宋体"/>
                <w:sz w:val="24"/>
              </w:rPr>
            </w:pPr>
            <w:r>
              <w:rPr>
                <w:rFonts w:hint="eastAsia" w:ascii="宋体" w:hAnsi="宋体" w:cs="宋体"/>
                <w:i/>
                <w:sz w:val="24"/>
              </w:rPr>
              <w:t xml:space="preserve">（</w:t>
            </w:r>
            <w:r>
              <w:rPr>
                <w:rFonts w:hint="eastAsia" w:ascii="宋体" w:hAnsi="宋体" w:cs="宋体"/>
                <w:sz w:val="24"/>
              </w:rPr>
              <w:t xml:space="preserve">1）电网参数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①电网电压：3AC 380V-480V，±10%；</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②电网频率：47</w:t>
            </w:r>
            <w:r>
              <w:rPr>
                <w:rFonts w:ascii="宋体" w:hAnsi="宋体"/>
                <w:sz w:val="24"/>
              </w:rPr>
              <w:t xml:space="preserve">~</w:t>
            </w:r>
            <w:r>
              <w:rPr>
                <w:rFonts w:hint="eastAsia" w:ascii="宋体" w:hAnsi="宋体" w:cs="宋体"/>
                <w:sz w:val="24"/>
              </w:rPr>
              <w:t xml:space="preserve">63Hz。</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（2）网侧变流器参数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①输入电压：3AC 380V-480V，±10%；</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②网侧变流器容量≥16kW；</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③输入电流：AC21A</w:t>
            </w:r>
            <w:r>
              <w:rPr>
                <w:rFonts w:ascii="宋体" w:hAnsi="宋体"/>
                <w:sz w:val="24"/>
              </w:rPr>
              <w:t xml:space="preserve">~</w:t>
            </w:r>
            <w:r>
              <w:rPr>
                <w:rFonts w:hint="eastAsia" w:ascii="宋体" w:hAnsi="宋体" w:cs="宋体"/>
                <w:sz w:val="24"/>
              </w:rPr>
              <w:t xml:space="preserve">26A；</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④网侧额定功率因数≥0.95；</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⑤输出电压：DC510V</w:t>
            </w:r>
            <w:r>
              <w:rPr>
                <w:rFonts w:ascii="宋体" w:hAnsi="宋体"/>
                <w:sz w:val="24"/>
              </w:rPr>
              <w:t xml:space="preserve">~</w:t>
            </w:r>
            <w:r>
              <w:rPr>
                <w:rFonts w:hint="eastAsia" w:ascii="宋体" w:hAnsi="宋体" w:cs="宋体"/>
                <w:sz w:val="24"/>
              </w:rPr>
              <w:t xml:space="preserve">720V。</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（3）机侧变流器参数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①最大可控转子电压≤480V；</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②机侧变流器频率：0±20Hz；</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③机侧变流器额定电流≥5A。</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（4）系统性能参数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①模块化结构：控制模块+网侧变流器模块+机侧变流器模块；</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②拓扑结构：AC-DC-AC，PWM整流器+PWM逆变器；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③变流器电网侧与发电机侧均装设正弦滤波器；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④控制方式：不少于V/F、矢量控制、伺服控制；</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⑤谐波含量：电压THD&lt;3%,电流THD&lt;5%；</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⑥效率≥95%；</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⑦通讯接口：工业以太网等。</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（5）仪表：直流母线电压表、发电机转子电压表，可通过切换开关显示三相电压。</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（6）指示灯：转子接触器合位指示；转子接触器分位指示；变流器运行指示；变流器故障指示。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（7）旋钮开关：备用开关、停止/启动开关（系统维护方式下就地启停变流器）、分闸/合闸开关（就地方式下控制转子接触器分合闸）、就地/远控切换开关。</w:t>
            </w:r>
            <w:r>
              <w:rPr>
                <w:rFonts w:ascii="宋体" w:hAnsi="宋体" w:cs="宋体"/>
                <w:sz w:val="24"/>
              </w:rPr>
            </w:r>
            <w:r/>
          </w:p>
          <w:p>
            <w:pPr>
              <w:pStyle w:val="973"/>
              <w:jc w:val="left"/>
              <w:spacing w:line="400" w:lineRule="exact"/>
              <w:rPr>
                <w:rFonts w:ascii="宋体" w:hAnsi="宋体" w:cs="宋体"/>
                <w:sz w:val="24"/>
              </w:rPr>
            </w:pPr>
            <w:r/>
            <w:bookmarkStart w:id="875" w:name="_Toc25210"/>
            <w:r>
              <w:rPr>
                <w:rFonts w:hint="eastAsia" w:ascii="宋体" w:hAnsi="宋体" w:cs="宋体"/>
                <w:sz w:val="24"/>
              </w:rPr>
              <w:t xml:space="preserve">（8）控制柜参数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spacing w:before="0" w:line="400" w:lineRule="exact"/>
              <w:rPr>
                <w:rFonts w:ascii="宋体" w:hAnsi="宋体" w:eastAsia="宋体"/>
                <w:sz w:val="24"/>
                <w:szCs w:val="24"/>
              </w:rPr>
            </w:pPr>
            <w:r>
              <w:rPr>
                <w:rFonts w:hint="eastAsia" w:ascii="宋体" w:hAnsi="宋体" w:eastAsia="宋体"/>
                <w:sz w:val="24"/>
                <w:szCs w:val="24"/>
              </w:rPr>
              <w:t xml:space="preserve">2.4并网开关柜</w:t>
            </w:r>
            <w:bookmarkEnd w:id="875"/>
            <w:r>
              <w:rPr>
                <w:rFonts w:hint="eastAsia" w:ascii="宋体" w:hAnsi="宋体" w:eastAsia="宋体"/>
                <w:sz w:val="24"/>
                <w:szCs w:val="24"/>
              </w:rPr>
              <w:t xml:space="preserve">要求</w:t>
            </w:r>
            <w:r>
              <w:rPr>
                <w:rFonts w:ascii="宋体" w:hAnsi="宋体" w:eastAsia="宋体"/>
                <w:sz w:val="24"/>
                <w:szCs w:val="24"/>
              </w:rPr>
            </w:r>
            <w:r/>
          </w:p>
          <w:p>
            <w:pPr>
              <w:pStyle w:val="973"/>
              <w:jc w:val="left"/>
              <w:spacing w:line="400" w:lineRule="exact"/>
              <w:rPr>
                <w:rFonts w:ascii="宋体" w:hAnsi="宋体" w:cs="宋体"/>
                <w:sz w:val="24"/>
              </w:rPr>
            </w:pPr>
            <w:r/>
            <w:bookmarkStart w:id="876" w:name="_Toc16969"/>
            <w:r>
              <w:rPr>
                <w:rFonts w:hint="eastAsia" w:ascii="宋体" w:hAnsi="宋体" w:cs="宋体"/>
                <w:sz w:val="24"/>
              </w:rPr>
              <w:t xml:space="preserve">（1）电能质量分析仪：三相I、U、kW、kVar、kVA、kWh、kVarh、cosΦ、Hz测量；四象限电能计量；THDu、THDi、2-31次各次谐波分量；CF（电压波峰系数）、KF（电流K系数）、ε</w:t>
            </w:r>
            <w:r>
              <w:rPr>
                <w:rFonts w:hint="eastAsia" w:ascii="宋体" w:hAnsi="宋体" w:cs="宋体"/>
                <w:sz w:val="24"/>
                <w:vertAlign w:val="subscript"/>
              </w:rPr>
              <w:t xml:space="preserve">u</w:t>
            </w:r>
            <w:r>
              <w:rPr>
                <w:rFonts w:hint="eastAsia" w:ascii="宋体" w:hAnsi="宋体" w:cs="宋体"/>
                <w:sz w:val="24"/>
              </w:rPr>
              <w:t xml:space="preserve">(电压不平衡度）、ε</w:t>
            </w:r>
            <w:r>
              <w:rPr>
                <w:rFonts w:hint="eastAsia" w:ascii="宋体" w:hAnsi="宋体" w:cs="宋体"/>
                <w:sz w:val="24"/>
                <w:vertAlign w:val="subscript"/>
              </w:rPr>
              <w:t xml:space="preserve">i</w:t>
            </w:r>
            <w:r>
              <w:rPr>
                <w:rFonts w:hint="eastAsia" w:ascii="宋体" w:hAnsi="宋体" w:cs="宋体"/>
                <w:sz w:val="24"/>
              </w:rPr>
              <w:t xml:space="preserve">(电流不平衡度）计算；电网电压电流正、负、零序分量（含负序电流）测量；报警（过压、欠压、过流、不平衡）；RS485/Modbus通信接口。</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（2）定子侧智能电量监测仪：三相I、U、kW、kVar、kVA、kWh、Kvarh、cosΦ、Hz测量；四象限电能计量；RS485/Modbus通信接口。</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（3）系统/发电机定子电压表,配置三相线电压显示切换开关。</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（4）并网主回路：并网断路器、组网接触器、单机接触器、并网接触器、电流互感器。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（5）指示灯：风机并网指示、风机解列指示。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（6）旋钮开关：单机/组网切换开关，开关在单机位置，仿真系统单机并网运行；开关在组网位置，风机可通过组网接触器接入其他电力网络。</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spacing w:before="0" w:line="400" w:lineRule="exact"/>
              <w:rPr>
                <w:rFonts w:ascii="宋体" w:hAnsi="宋体" w:eastAsia="宋体"/>
                <w:sz w:val="24"/>
                <w:szCs w:val="24"/>
              </w:rPr>
            </w:pPr>
            <w:r>
              <w:rPr>
                <w:rFonts w:hint="eastAsia" w:ascii="宋体" w:hAnsi="宋体" w:eastAsia="宋体"/>
                <w:sz w:val="24"/>
                <w:szCs w:val="24"/>
              </w:rPr>
              <w:t xml:space="preserve">2.5</w:t>
            </w:r>
            <w:r>
              <w:rPr>
                <w:rFonts w:ascii="宋体" w:hAnsi="宋体" w:eastAsia="宋体"/>
                <w:sz w:val="24"/>
                <w:szCs w:val="24"/>
              </w:rPr>
              <w:t xml:space="preserve"> </w:t>
            </w:r>
            <w:r>
              <w:rPr>
                <w:rFonts w:hint="eastAsia" w:ascii="宋体" w:hAnsi="宋体" w:eastAsia="宋体"/>
                <w:sz w:val="24"/>
                <w:szCs w:val="24"/>
              </w:rPr>
              <w:t xml:space="preserve">风机主控系统</w:t>
            </w:r>
            <w:bookmarkEnd w:id="876"/>
            <w:r>
              <w:rPr>
                <w:rFonts w:hint="eastAsia" w:ascii="宋体" w:hAnsi="宋体" w:eastAsia="宋体"/>
                <w:sz w:val="24"/>
                <w:szCs w:val="24"/>
              </w:rPr>
              <w:t xml:space="preserve">要求</w:t>
            </w:r>
            <w:r>
              <w:rPr>
                <w:rFonts w:ascii="宋体" w:hAnsi="宋体" w:eastAsia="宋体"/>
                <w:sz w:val="24"/>
                <w:szCs w:val="24"/>
              </w:rPr>
            </w:r>
            <w:r/>
          </w:p>
          <w:p>
            <w:pPr>
              <w:pStyle w:val="973"/>
              <w:jc w:val="left"/>
              <w:spacing w:line="400" w:lineRule="exact"/>
              <w:rPr>
                <w:rFonts w:ascii="宋体" w:hAnsi="宋体" w:cs="宋体"/>
                <w:sz w:val="24"/>
              </w:rPr>
            </w:pPr>
            <w:r/>
            <w:bookmarkStart w:id="877" w:name="_Toc30685"/>
            <w:r>
              <w:rPr>
                <w:rFonts w:hint="eastAsia" w:ascii="宋体" w:hAnsi="宋体" w:cs="宋体"/>
                <w:sz w:val="24"/>
              </w:rPr>
              <w:t xml:space="preserve">（1）并网控制系统</w:t>
            </w:r>
            <w:r>
              <w:rPr>
                <w:rFonts w:ascii="宋体" w:hAnsi="宋体" w:cs="宋体"/>
                <w:sz w:val="24"/>
              </w:rPr>
            </w:r>
            <w:r/>
          </w:p>
          <w:p>
            <w:pPr>
              <w:pStyle w:val="973"/>
              <w:numPr>
                <w:ilvl w:val="0"/>
                <w:numId w:val="53"/>
              </w:numPr>
              <w:ind w:firstLine="0"/>
              <w:jc w:val="left"/>
              <w:spacing w:line="400" w:lineRule="exact"/>
              <w:rPr>
                <w:rFonts w:ascii="宋体" w:hAnsi="宋体" w:cs="宋体"/>
                <w:sz w:val="24"/>
              </w:rPr>
            </w:pPr>
            <w:r>
              <w:rPr>
                <w:rFonts w:hint="eastAsia" w:ascii="宋体" w:hAnsi="宋体" w:cs="宋体"/>
                <w:sz w:val="24"/>
              </w:rPr>
              <w:t xml:space="preserve">电压变送器：系统侧电压变送器（AC0～450V：DC0～10V）、发电机侧电压变送器（AC0～450V：DC0～10V）；</w:t>
            </w:r>
            <w:r>
              <w:rPr>
                <w:rFonts w:ascii="宋体" w:hAnsi="宋体" w:cs="宋体"/>
                <w:sz w:val="24"/>
              </w:rPr>
            </w:r>
            <w:r/>
          </w:p>
          <w:p>
            <w:pPr>
              <w:pStyle w:val="973"/>
              <w:numPr>
                <w:ilvl w:val="0"/>
                <w:numId w:val="53"/>
              </w:numPr>
              <w:ind w:firstLine="0"/>
              <w:jc w:val="left"/>
              <w:spacing w:line="400" w:lineRule="exact"/>
              <w:rPr>
                <w:rFonts w:ascii="宋体" w:hAnsi="宋体" w:cs="宋体"/>
                <w:sz w:val="24"/>
              </w:rPr>
            </w:pPr>
            <w:r>
              <w:rPr>
                <w:rFonts w:hint="eastAsia" w:ascii="宋体" w:hAnsi="宋体" w:cs="宋体"/>
                <w:sz w:val="24"/>
              </w:rPr>
              <w:t xml:space="preserve">波形转换模块：并网断路器两侧电压信号转换；</w:t>
            </w:r>
            <w:r>
              <w:rPr>
                <w:rFonts w:ascii="宋体" w:hAnsi="宋体" w:cs="宋体"/>
                <w:sz w:val="24"/>
              </w:rPr>
            </w:r>
            <w:r/>
          </w:p>
          <w:p>
            <w:pPr>
              <w:pStyle w:val="973"/>
              <w:numPr>
                <w:ilvl w:val="0"/>
                <w:numId w:val="53"/>
              </w:numPr>
              <w:ind w:firstLine="0"/>
              <w:jc w:val="left"/>
              <w:spacing w:line="400" w:lineRule="exact"/>
              <w:rPr>
                <w:rFonts w:ascii="宋体" w:hAnsi="宋体" w:cs="宋体"/>
                <w:sz w:val="24"/>
              </w:rPr>
            </w:pPr>
            <w:r>
              <w:rPr>
                <w:rFonts w:hint="eastAsia" w:ascii="宋体" w:hAnsi="宋体" w:cs="宋体"/>
                <w:sz w:val="24"/>
              </w:rPr>
              <w:t xml:space="preserve">并网控制器：“电网同步”控制程序实时检测并网点两侧的电压矢量，通过控制双馈变流器让发电机定子电压与系统侧电压的频率、幅值和相位与电网一致时通过并网接触器接入电网。</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（2）风电主控制器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风电主控制器采用主流中大型型PLC控制系统（包括电源模块，CPU，数字量I/O,模拟量I/O），实现对风电机组的整机控制，主要功能：可采集各类模拟量和数字量信号采集；风力机模拟器程序；风机正常启动、停止、并网、脱网控制；风机异常及故障状态处理；双馈变流器监控；反应机组正常运行工况和各类故障工况的声光信号输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（3）安全继电器：风机安全链监测控制。</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（4）人机界面≥10英寸触摸屏。</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（5）指示灯：AC220V电源指示、DC24V电源指示、系统故障、系统维护、安全链触发、紧停触发、风机运行、风机并网。</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（6）紧急停机按钮：按下紧急停机按钮，触发安全链动作，风电仿真系统紧急停机。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（7）旋钮开关：停止/启动开关、运行/维护开关（切换机组运行方式）、复位按钮。</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（8）双馈异步风力发电系统示意图</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（9）主要功能：</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风力机模拟器控制：包括风力机仿真数学模型程序；风力机模拟器起停控制；风力机模拟器并网前转速调节；风力机模拟器并网后的功率调节；</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风力机变桨系统控制：通过Profinet等工业以太网与变桨控制器实现数据高速交换，实现风力发电机在各种工况下的变桨控制；</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风力机偏航系统控制：通过Profinet等工业以太网与机舱控制器实现数据高速交换，实现风力发电机在各种工况下的偏航控制；</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风力机双馈变流器控制：通过Profinet等工业以太网与双馈变流器实现数据高速交换，实现风力发电机在并网前的电压，频率调节，以及并网后的转速、无功调节；</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风机异常及故障状态处理；</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与风机监控系统通过以太网TCP/IP进行高速数据交换。</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紧急停机：采集各传感器信号、输入输出点的信号采集；风机正常启动、停止、并网、脱网控制；双馈变流器的给定计算；作为主站与机舱控制器、双馈变流器、风力机模拟器、人机界面构建通信网络进行数据交换；通信网络包含现场总线、工业以太网；根据风速、机组转速计算风机运行策略，包括最大功率跟踪和恒功率运行；调桨轴承的定位和检测；与风机监控系统进行数据交换。</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（10）通信接口：工业以太网、RS485等。</w:t>
            </w:r>
            <w:r>
              <w:rPr>
                <w:rFonts w:ascii="宋体" w:hAnsi="宋体" w:cs="宋体"/>
                <w:sz w:val="24"/>
              </w:rPr>
            </w:r>
            <w:r/>
          </w:p>
          <w:p>
            <w:pPr>
              <w:pStyle w:val="973"/>
              <w:jc w:val="left"/>
              <w:spacing w:line="400" w:lineRule="exact"/>
              <w:rPr>
                <w:rFonts w:ascii="宋体" w:hAnsi="宋体" w:cs="宋体"/>
                <w:sz w:val="24"/>
              </w:rPr>
            </w:pPr>
            <w:r/>
            <w:bookmarkStart w:id="878" w:name="OLE_LINK222"/>
            <w:r/>
            <w:bookmarkStart w:id="879" w:name="OLE_LINK221"/>
            <w:r>
              <w:rPr>
                <w:rFonts w:hint="eastAsia" w:ascii="宋体" w:hAnsi="宋体" w:cs="宋体"/>
                <w:sz w:val="24"/>
              </w:rPr>
              <w:t xml:space="preserve">（11）控制柜参数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w:t>
            </w:r>
            <w:bookmarkStart w:id="880" w:name="OLE_LINK454"/>
            <w:r>
              <w:rPr>
                <w:rFonts w:hint="eastAsia" w:ascii="宋体" w:hAnsi="宋体" w:cs="宋体"/>
                <w:sz w:val="24"/>
              </w:rPr>
              <w:t xml:space="preserve">公差±5 mm。</w:t>
            </w:r>
            <w:r>
              <w:rPr>
                <w:rFonts w:ascii="宋体" w:hAnsi="宋体" w:cs="宋体"/>
                <w:sz w:val="24"/>
              </w:rPr>
            </w:r>
            <w:r/>
          </w:p>
          <w:p>
            <w:pPr>
              <w:pStyle w:val="975"/>
              <w:jc w:val="left"/>
              <w:spacing w:before="0" w:line="400" w:lineRule="exact"/>
              <w:rPr>
                <w:rFonts w:ascii="宋体" w:hAnsi="宋体" w:eastAsia="宋体"/>
                <w:sz w:val="24"/>
                <w:szCs w:val="24"/>
              </w:rPr>
            </w:pPr>
            <w:r/>
            <w:bookmarkEnd w:id="880"/>
            <w:r>
              <w:rPr>
                <w:rFonts w:hint="eastAsia" w:ascii="宋体" w:hAnsi="宋体" w:eastAsia="宋体"/>
                <w:sz w:val="24"/>
                <w:szCs w:val="24"/>
              </w:rPr>
              <w:t xml:space="preserve">2.6风机监控系统</w:t>
            </w:r>
            <w:bookmarkEnd w:id="877"/>
            <w:r/>
            <w:bookmarkEnd w:id="878"/>
            <w:r/>
            <w:bookmarkEnd w:id="879"/>
            <w:r>
              <w:rPr>
                <w:rFonts w:hint="eastAsia" w:ascii="宋体" w:hAnsi="宋体" w:eastAsia="宋体"/>
                <w:sz w:val="24"/>
                <w:szCs w:val="24"/>
              </w:rPr>
              <w:t xml:space="preserve">要求</w:t>
            </w:r>
            <w:r>
              <w:rPr>
                <w:rFonts w:ascii="宋体" w:hAnsi="宋体" w:eastAsia="宋体"/>
                <w:sz w:val="24"/>
                <w:szCs w:val="24"/>
              </w:rPr>
            </w:r>
            <w:r/>
          </w:p>
          <w:p>
            <w:pPr>
              <w:pStyle w:val="973"/>
              <w:jc w:val="left"/>
              <w:spacing w:line="400" w:lineRule="exact"/>
              <w:rPr>
                <w:rFonts w:ascii="宋体" w:hAnsi="宋体" w:cs="宋体"/>
                <w:sz w:val="24"/>
              </w:rPr>
            </w:pPr>
            <w:r>
              <w:rPr>
                <w:rFonts w:hint="eastAsia" w:ascii="宋体" w:hAnsi="宋体" w:cs="宋体"/>
                <w:sz w:val="24"/>
              </w:rPr>
              <w:t xml:space="preserve">（1）风机监控系统硬件配置要求</w:t>
            </w:r>
            <w:r>
              <w:rPr>
                <w:rFonts w:ascii="宋体" w:hAnsi="宋体" w:cs="宋体"/>
                <w:sz w:val="24"/>
              </w:rPr>
            </w:r>
            <w:r/>
          </w:p>
          <w:p>
            <w:pPr>
              <w:pStyle w:val="973"/>
              <w:numPr>
                <w:ilvl w:val="0"/>
                <w:numId w:val="55"/>
              </w:numPr>
              <w:ind w:firstLine="0"/>
              <w:jc w:val="left"/>
              <w:spacing w:line="400" w:lineRule="exact"/>
              <w:rPr>
                <w:rFonts w:ascii="宋体" w:hAnsi="宋体" w:cs="宋体"/>
                <w:sz w:val="24"/>
              </w:rPr>
            </w:pPr>
            <w:r>
              <w:rPr>
                <w:rFonts w:hint="eastAsia" w:ascii="宋体" w:hAnsi="宋体" w:cs="宋体"/>
                <w:sz w:val="24"/>
              </w:rPr>
              <w:t xml:space="preserve">智能终端配置不低于：处理器基础频率2.6GHz、内存16G、存储容量512G、人机界面尺寸15英寸；</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监控台：总控台工艺：机身材质：SPCC优质冷压钢板，立柱钢板厚度1.5mm，侧板钢板厚度1mm，台面钢板厚度≥1.2mm；外形尺寸高（mm）×宽（mm）×深（mm）：≥750×2400×900，所有尺寸误差±5mm。</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（2）监控系统软件：</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风力机模拟系统监控</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风机变桨系统监控</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风机偏航系统监控</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双馈变流器系统监控</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风机电参数监测</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风机电能质量数据监测</w:t>
            </w:r>
            <w:r>
              <w:rPr>
                <w:rFonts w:ascii="宋体" w:hAnsi="宋体" w:cs="宋体"/>
                <w:sz w:val="24"/>
              </w:rPr>
            </w:r>
            <w:r/>
          </w:p>
          <w:p>
            <w:pPr>
              <w:pStyle w:val="973"/>
              <w:numPr>
                <w:ilvl w:val="0"/>
                <w:numId w:val="56"/>
              </w:numPr>
              <w:ind w:firstLine="0"/>
              <w:jc w:val="left"/>
              <w:spacing w:line="400" w:lineRule="exact"/>
              <w:rPr>
                <w:rFonts w:ascii="宋体" w:hAnsi="宋体" w:cs="宋体"/>
                <w:b/>
                <w:sz w:val="24"/>
              </w:rPr>
            </w:pPr>
            <w:r>
              <w:rPr>
                <w:rFonts w:hint="eastAsia" w:ascii="宋体" w:hAnsi="宋体" w:cs="宋体"/>
                <w:sz w:val="24"/>
              </w:rPr>
              <w:t xml:space="preserve">风力机特性离线仿真模块</w:t>
            </w:r>
            <w:r>
              <w:rPr>
                <w:rFonts w:ascii="宋体" w:hAnsi="宋体" w:cs="宋体"/>
                <w:b/>
                <w:sz w:val="24"/>
              </w:rPr>
            </w:r>
            <w:r/>
          </w:p>
          <w:p>
            <w:pPr>
              <w:pStyle w:val="975"/>
              <w:jc w:val="left"/>
              <w:spacing w:before="0" w:line="400" w:lineRule="exact"/>
              <w:rPr>
                <w:rFonts w:ascii="宋体" w:hAnsi="宋体" w:eastAsia="宋体"/>
                <w:sz w:val="24"/>
                <w:szCs w:val="24"/>
              </w:rPr>
            </w:pPr>
            <w:r/>
            <w:bookmarkStart w:id="881" w:name="OLE_LINK229"/>
            <w:r/>
            <w:bookmarkStart w:id="882" w:name="OLE_LINK228"/>
            <w:r>
              <w:rPr>
                <w:rFonts w:hint="eastAsia" w:ascii="MS Gothic" w:hAnsi="MS Gothic" w:eastAsia="MS Gothic" w:cs="MS Gothic"/>
                <w:sz w:val="24"/>
                <w:szCs w:val="24"/>
              </w:rPr>
              <w:t xml:space="preserve">‌</w:t>
            </w:r>
            <w:r>
              <w:rPr>
                <w:rFonts w:hint="eastAsia" w:ascii="宋体" w:hAnsi="宋体" w:eastAsia="宋体"/>
                <w:sz w:val="24"/>
                <w:szCs w:val="24"/>
              </w:rPr>
              <w:t xml:space="preserve">2.7配套实训指导书</w:t>
            </w:r>
            <w:r>
              <w:rPr>
                <w:rFonts w:ascii="宋体" w:hAnsi="宋体" w:eastAsia="宋体"/>
                <w:sz w:val="24"/>
                <w:szCs w:val="24"/>
              </w:rPr>
            </w:r>
            <w:r/>
          </w:p>
          <w:p>
            <w:pPr>
              <w:pStyle w:val="973"/>
              <w:jc w:val="left"/>
              <w:spacing w:line="400" w:lineRule="exact"/>
              <w:rPr>
                <w:rFonts w:ascii="宋体" w:hAnsi="宋体" w:cs="宋体"/>
                <w:b/>
                <w:sz w:val="28"/>
              </w:rPr>
            </w:pPr>
            <w:r>
              <w:rPr>
                <w:rFonts w:hint="eastAsia" w:ascii="宋体" w:hAnsi="宋体"/>
                <w:i/>
                <w:sz w:val="28"/>
              </w:rPr>
              <w:t xml:space="preserve">★</w:t>
            </w:r>
            <w:r>
              <w:rPr>
                <w:rFonts w:hint="eastAsia" w:ascii="宋体" w:hAnsi="宋体" w:cs="宋体"/>
                <w:b/>
                <w:i/>
                <w:sz w:val="28"/>
              </w:rPr>
              <w:t xml:space="preserve">3.</w:t>
            </w:r>
            <w:r>
              <w:rPr>
                <w:rFonts w:hint="eastAsia" w:ascii="宋体" w:hAnsi="宋体" w:cs="宋体"/>
                <w:b/>
                <w:sz w:val="28"/>
              </w:rPr>
              <w:t xml:space="preserve">实训项目要求，不少于以下项目：</w:t>
            </w:r>
            <w:r>
              <w:rPr>
                <w:rFonts w:ascii="宋体" w:hAnsi="宋体" w:cs="宋体"/>
                <w:b/>
                <w:sz w:val="28"/>
              </w:rPr>
            </w:r>
            <w:r/>
          </w:p>
          <w:p>
            <w:pPr>
              <w:pStyle w:val="973"/>
              <w:jc w:val="left"/>
              <w:spacing w:line="400" w:lineRule="exact"/>
              <w:rPr>
                <w:rFonts w:ascii="宋体" w:hAnsi="宋体" w:cs="宋体"/>
                <w:sz w:val="24"/>
              </w:rPr>
            </w:pPr>
            <w:r>
              <w:rPr>
                <w:rFonts w:hint="eastAsia" w:ascii="宋体" w:hAnsi="宋体" w:cs="宋体"/>
                <w:sz w:val="24"/>
              </w:rPr>
              <w:t xml:space="preserve">（1）MW级</w:t>
            </w:r>
            <w:bookmarkStart w:id="883" w:name="OLE_LINK224"/>
            <w:r>
              <w:rPr>
                <w:rFonts w:hint="eastAsia" w:ascii="宋体" w:hAnsi="宋体" w:cs="宋体"/>
                <w:sz w:val="24"/>
              </w:rPr>
              <w:t xml:space="preserve">风力发电机</w:t>
            </w:r>
            <w:bookmarkEnd w:id="883"/>
            <w:r>
              <w:rPr>
                <w:rFonts w:hint="eastAsia" w:ascii="宋体" w:hAnsi="宋体" w:cs="宋体"/>
                <w:sz w:val="24"/>
              </w:rPr>
              <w:t xml:space="preserve">特性离线仿真</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双馈风力发电机</w:t>
            </w:r>
            <w:r>
              <w:rPr>
                <w:rFonts w:hint="eastAsia" w:ascii="宋体" w:hAnsi="宋体" w:cs="宋体"/>
                <w:sz w:val="24"/>
              </w:rPr>
              <w:t xml:space="preserve">特性实验</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（3）风力发电机偏航系统实验</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（4）风力发电机变桨系统实验</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（5）风力发电机正常启机、停机与并网（风力机模拟器的认知与使用）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（6）风力发电机各类故障、安全链保护与紧急停机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（7）风力发电机恒速区间、变速恒频区间、恒功率区间运行</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（8）风力发电机有功、无功解耦控制与最大功率跟踪试验</w:t>
            </w:r>
            <w:r>
              <w:rPr>
                <w:rFonts w:ascii="宋体" w:hAnsi="宋体" w:cs="宋体"/>
                <w:sz w:val="24"/>
              </w:rPr>
            </w:r>
            <w:r/>
          </w:p>
          <w:p>
            <w:pPr>
              <w:pStyle w:val="973"/>
              <w:jc w:val="left"/>
              <w:spacing w:line="400" w:lineRule="exact"/>
              <w:rPr>
                <w:rFonts w:hint="eastAsia" w:ascii="宋体" w:hAnsi="宋体" w:cs="宋体"/>
                <w:i/>
                <w:sz w:val="24"/>
              </w:rPr>
            </w:pPr>
            <w:r>
              <w:rPr>
                <w:rFonts w:hint="eastAsia" w:ascii="宋体" w:hAnsi="宋体" w:cs="宋体"/>
                <w:sz w:val="24"/>
              </w:rPr>
              <w:t xml:space="preserve">（9）风力发电机电参数测量与电能质量分析</w:t>
            </w:r>
            <w:bookmarkEnd w:id="881"/>
            <w:r/>
            <w:bookmarkEnd w:id="882"/>
            <w:r>
              <w:rPr>
                <w:rFonts w:hint="eastAsia" w:ascii="宋体" w:hAnsi="宋体" w:cs="宋体"/>
                <w:i/>
                <w:sz w:val="24"/>
              </w:rPr>
            </w:r>
            <w:r/>
          </w:p>
        </w:tc>
      </w:tr>
      <w:tr>
        <w:trPr>
          <w:trHeight w:val="170"/>
        </w:trPr>
        <w:tc>
          <w:tcPr>
            <w:tcW w:w="979" w:type="pct"/>
            <w:vAlign w:val="center"/>
            <w:textDirection w:val="lrTb"/>
            <w:noWrap w:val="false"/>
          </w:tcPr>
          <w:p>
            <w:pPr>
              <w:pStyle w:val="973"/>
              <w:spacing w:line="360" w:lineRule="exact"/>
              <w:rPr>
                <w:rFonts w:ascii="宋体" w:hAnsi="宋体"/>
                <w:bCs/>
                <w:sz w:val="24"/>
              </w:rPr>
            </w:pPr>
            <w:r>
              <w:rPr>
                <w:rFonts w:hint="eastAsia" w:ascii="宋体" w:hAnsi="宋体" w:cs="宋体"/>
                <w:sz w:val="24"/>
              </w:rPr>
              <w:t xml:space="preserve">大型MW级永磁同步风力发电仿真系统</w:t>
            </w:r>
            <w:r>
              <w:rPr>
                <w:rFonts w:ascii="宋体" w:hAnsi="宋体"/>
                <w:bCs/>
                <w:sz w:val="24"/>
              </w:rPr>
            </w:r>
            <w:r/>
          </w:p>
        </w:tc>
        <w:tc>
          <w:tcPr>
            <w:tcW w:w="4021" w:type="pct"/>
            <w:vAlign w:val="center"/>
            <w:textDirection w:val="lrTb"/>
            <w:noWrap w:val="false"/>
          </w:tcPr>
          <w:p>
            <w:pPr>
              <w:pStyle w:val="973"/>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973"/>
              <w:ind w:firstLine="480"/>
              <w:jc w:val="left"/>
              <w:rPr>
                <w:rFonts w:ascii="宋体" w:hAnsi="宋体" w:cs="宋体"/>
                <w:sz w:val="24"/>
              </w:rPr>
            </w:pPr>
            <w:r/>
            <w:bookmarkStart w:id="884" w:name="OLE_LINK135"/>
            <w:r>
              <w:rPr>
                <w:rFonts w:hint="eastAsia" w:ascii="宋体" w:hAnsi="宋体" w:cs="宋体"/>
                <w:sz w:val="24"/>
              </w:rPr>
              <w:t xml:space="preserve">根据MW级永磁同步风力发电机组特性设计风力机模拟器，配置永磁同步发电机组，全功率变流器，监控系统等，可以完成MW级永磁同步风电机组的多种典型风力机特性、主动变桨、主动偏航、变速恒频、最大功率跟踪，电能质量分析等方面实验，由于系统良好的开放性，可以作为用户研究、测试风力机模拟器、全功率变流器、最大功率跟踪算法的平台。</w:t>
            </w:r>
            <w:bookmarkEnd w:id="884"/>
            <w:r>
              <w:rPr>
                <w:rFonts w:ascii="宋体" w:hAnsi="宋体" w:cs="宋体"/>
                <w:sz w:val="24"/>
              </w:rPr>
            </w:r>
            <w:r/>
          </w:p>
          <w:p>
            <w:pPr>
              <w:pStyle w:val="973"/>
              <w:jc w:val="left"/>
              <w:spacing w:before="120" w:after="120"/>
              <w:rPr>
                <w:rFonts w:ascii="宋体" w:hAnsi="宋体" w:cs="宋体"/>
                <w:b/>
                <w:sz w:val="24"/>
              </w:rPr>
            </w:pPr>
            <w:r/>
            <w:bookmarkStart w:id="885" w:name="OLE_LINK233"/>
            <w:r>
              <w:rPr>
                <w:rFonts w:hint="eastAsia" w:ascii="宋体" w:hAnsi="宋体" w:cs="宋体"/>
                <w:b/>
                <w:sz w:val="24"/>
              </w:rPr>
              <w:t xml:space="preserve">2.主要配置及技术要求：</w:t>
            </w:r>
            <w:r>
              <w:rPr>
                <w:rFonts w:ascii="宋体" w:hAnsi="宋体" w:cs="宋体"/>
                <w:b/>
                <w:sz w:val="24"/>
              </w:rPr>
            </w:r>
            <w:r/>
          </w:p>
          <w:p>
            <w:pPr>
              <w:pStyle w:val="975"/>
              <w:jc w:val="left"/>
              <w:rPr>
                <w:rFonts w:ascii="宋体" w:hAnsi="宋体" w:eastAsia="宋体"/>
                <w:sz w:val="24"/>
                <w:szCs w:val="24"/>
                <w:lang w:val="zh-TW" w:eastAsia="zh-TW"/>
              </w:rPr>
            </w:pPr>
            <w:r/>
            <w:bookmarkEnd w:id="885"/>
            <w:r/>
            <w:bookmarkStart w:id="886" w:name="_Toc18382"/>
            <w:r/>
            <w:bookmarkStart w:id="887" w:name="_Toc24183"/>
            <w:r/>
            <w:bookmarkStart w:id="888" w:name="_Toc8754"/>
            <w:r>
              <w:rPr>
                <w:rFonts w:hint="eastAsia" w:ascii="宋体" w:hAnsi="宋体" w:eastAsia="宋体"/>
                <w:sz w:val="24"/>
                <w:szCs w:val="24"/>
              </w:rPr>
              <w:t xml:space="preserve">2.1 MW</w:t>
            </w:r>
            <w:r>
              <w:rPr>
                <w:rFonts w:hint="eastAsia" w:ascii="宋体" w:hAnsi="宋体" w:eastAsia="宋体"/>
                <w:sz w:val="24"/>
                <w:szCs w:val="24"/>
                <w:lang w:val="zh-TW" w:eastAsia="zh-TW"/>
              </w:rPr>
              <w:t xml:space="preserve">级风力发电仿真机组</w:t>
            </w:r>
            <w:bookmarkEnd w:id="886"/>
            <w:r/>
            <w:bookmarkEnd w:id="887"/>
            <w:r/>
            <w:bookmarkEnd w:id="888"/>
            <w:r>
              <w:rPr>
                <w:rFonts w:ascii="宋体" w:hAnsi="宋体" w:eastAsia="宋体"/>
                <w:sz w:val="24"/>
                <w:szCs w:val="24"/>
                <w:lang w:val="zh-TW" w:eastAsia="zh-TW"/>
              </w:rPr>
            </w:r>
            <w:r/>
          </w:p>
          <w:p>
            <w:pPr>
              <w:pStyle w:val="1005"/>
              <w:ind w:firstLine="480"/>
              <w:jc w:val="left"/>
              <w:rPr>
                <w:rFonts w:cs="宋体"/>
                <w:lang w:val="zh-TW"/>
              </w:rPr>
            </w:pPr>
            <w:r>
              <w:rPr>
                <w:rFonts w:hint="eastAsia" w:cs="宋体"/>
                <w:lang w:val="zh-TW" w:eastAsia="zh-TW"/>
              </w:rPr>
              <w:t xml:space="preserve">仿真机组包括风轮、减速速齿轮箱、风力机模拟器、永磁发电机、电动变桨、主动偏航系统、刹车系统、液压站系统、机组联轴器、减震装置、机舱控制柜、机身钢结构件等部分，</w:t>
            </w:r>
            <w:r>
              <w:rPr>
                <w:rFonts w:hint="eastAsia" w:cs="宋体"/>
              </w:rPr>
              <w:t xml:space="preserve">MW</w:t>
            </w:r>
            <w:r>
              <w:rPr>
                <w:rFonts w:hint="eastAsia" w:cs="宋体"/>
                <w:lang w:val="zh-TW" w:eastAsia="zh-TW"/>
              </w:rPr>
              <w:t xml:space="preserve">级仿真机组具备</w:t>
            </w:r>
            <w:r>
              <w:rPr>
                <w:rFonts w:hint="eastAsia" w:cs="宋体"/>
              </w:rPr>
              <w:t xml:space="preserve">“</w:t>
            </w:r>
            <w:r>
              <w:rPr>
                <w:rFonts w:hint="eastAsia" w:cs="宋体"/>
                <w:lang w:val="zh-TW" w:eastAsia="zh-TW"/>
              </w:rPr>
              <w:t xml:space="preserve">风力机模拟器</w:t>
            </w:r>
            <w:r>
              <w:rPr>
                <w:rFonts w:hint="eastAsia" w:cs="宋体"/>
              </w:rPr>
              <w:t xml:space="preserve">”</w:t>
            </w:r>
            <w:r>
              <w:rPr>
                <w:rFonts w:hint="eastAsia" w:cs="宋体"/>
                <w:lang w:val="zh-TW" w:eastAsia="zh-TW"/>
              </w:rPr>
              <w:t xml:space="preserve">功能，采用直流电动机驱动的永磁同步发电机组具有实际</w:t>
            </w:r>
            <w:r>
              <w:rPr>
                <w:rFonts w:hint="eastAsia" w:cs="宋体"/>
              </w:rPr>
              <w:t xml:space="preserve">MW</w:t>
            </w:r>
            <w:r>
              <w:rPr>
                <w:rFonts w:hint="eastAsia" w:cs="宋体"/>
                <w:lang w:val="zh-TW" w:eastAsia="zh-TW"/>
              </w:rPr>
              <w:t xml:space="preserve">级永磁风力发电机组的特性</w:t>
            </w:r>
            <w:r>
              <w:rPr>
                <w:rFonts w:hint="eastAsia" w:cs="宋体"/>
                <w:lang w:val="zh-TW"/>
              </w:rPr>
              <w:t xml:space="preserve">。</w:t>
            </w:r>
            <w:r>
              <w:rPr>
                <w:rFonts w:cs="宋体"/>
                <w:lang w:val="zh-TW"/>
              </w:rPr>
            </w:r>
            <w:r/>
          </w:p>
          <w:p>
            <w:pPr>
              <w:pStyle w:val="973"/>
              <w:jc w:val="left"/>
              <w:rPr>
                <w:rFonts w:ascii="宋体" w:hAnsi="宋体" w:cs="宋体"/>
                <w:sz w:val="24"/>
              </w:rPr>
            </w:pPr>
            <w:r>
              <w:rPr>
                <w:rFonts w:hint="eastAsia" w:ascii="宋体" w:hAnsi="宋体" w:cs="宋体"/>
                <w:sz w:val="24"/>
              </w:rPr>
              <w:t xml:space="preserve">2.1.1</w:t>
            </w:r>
            <w:r>
              <w:rPr>
                <w:rFonts w:hint="eastAsia" w:ascii="宋体" w:hAnsi="宋体" w:cs="宋体"/>
                <w:sz w:val="24"/>
                <w:lang w:val="zh-TW" w:eastAsia="zh-TW"/>
              </w:rPr>
              <w:t xml:space="preserve">工作环境条件</w:t>
            </w:r>
            <w:r>
              <w:rPr>
                <w:rFonts w:ascii="宋体" w:hAnsi="宋体" w:cs="宋体"/>
                <w:sz w:val="24"/>
              </w:rPr>
            </w:r>
            <w:r/>
          </w:p>
          <w:p>
            <w:pPr>
              <w:pStyle w:val="1005"/>
              <w:jc w:val="left"/>
              <w:rPr>
                <w:rFonts w:cs="宋体"/>
              </w:rPr>
            </w:pPr>
            <w:r>
              <w:rPr>
                <w:rFonts w:hint="eastAsia" w:cs="宋体"/>
                <w:lang w:val="zh-TW" w:eastAsia="zh-TW"/>
              </w:rPr>
              <w:t xml:space="preserve">（</w:t>
            </w:r>
            <w:r>
              <w:rPr>
                <w:rFonts w:hint="eastAsia" w:cs="宋体"/>
              </w:rPr>
              <w:t xml:space="preserve">1）环境温度：-10℃</w:t>
            </w:r>
            <w:r>
              <w:t xml:space="preserve">~</w:t>
            </w:r>
            <w:r>
              <w:rPr>
                <w:rFonts w:hint="eastAsia" w:cs="宋体"/>
              </w:rPr>
              <w:t xml:space="preserve">40℃；</w:t>
            </w:r>
            <w:r>
              <w:rPr>
                <w:rFonts w:cs="宋体"/>
              </w:rPr>
            </w:r>
            <w:r/>
          </w:p>
          <w:p>
            <w:pPr>
              <w:pStyle w:val="1005"/>
              <w:jc w:val="left"/>
              <w:rPr>
                <w:rFonts w:cs="宋体"/>
              </w:rPr>
            </w:pPr>
            <w:r>
              <w:rPr>
                <w:rFonts w:hint="eastAsia" w:cs="宋体"/>
              </w:rPr>
              <w:t xml:space="preserve">（2）相对湿度：5%</w:t>
            </w:r>
            <w:r>
              <w:t xml:space="preserve">~</w:t>
            </w:r>
            <w:r>
              <w:rPr>
                <w:rFonts w:hint="eastAsia" w:cs="宋体"/>
              </w:rPr>
              <w:t xml:space="preserve">95%；</w:t>
            </w:r>
            <w:r>
              <w:rPr>
                <w:rFonts w:cs="宋体"/>
              </w:rPr>
            </w:r>
            <w:r/>
          </w:p>
          <w:p>
            <w:pPr>
              <w:pStyle w:val="1005"/>
              <w:jc w:val="left"/>
              <w:rPr>
                <w:rFonts w:cs="宋体"/>
              </w:rPr>
            </w:pPr>
            <w:r>
              <w:rPr>
                <w:rFonts w:hint="eastAsia" w:cs="宋体"/>
              </w:rPr>
              <w:t xml:space="preserve">（3）</w:t>
            </w:r>
            <w:bookmarkStart w:id="889" w:name="OLE_LINK239"/>
            <w:r/>
            <w:bookmarkStart w:id="890" w:name="OLE_LINK238"/>
            <w:r>
              <w:rPr>
                <w:rFonts w:hint="eastAsia" w:cs="宋体"/>
              </w:rPr>
              <w:t xml:space="preserve">电源电压：AC380V±10%，50Hz±1%。</w:t>
            </w:r>
            <w:bookmarkEnd w:id="889"/>
            <w:r>
              <w:rPr>
                <w:rFonts w:cs="宋体"/>
              </w:rPr>
            </w:r>
            <w:r/>
          </w:p>
          <w:p>
            <w:pPr>
              <w:pStyle w:val="973"/>
              <w:jc w:val="left"/>
              <w:tabs>
                <w:tab w:val="left" w:pos="425" w:leader="none"/>
              </w:tabs>
              <w:rPr>
                <w:rFonts w:ascii="宋体" w:hAnsi="宋体" w:cs="宋体"/>
                <w:sz w:val="24"/>
              </w:rPr>
            </w:pPr>
            <w:r/>
            <w:bookmarkEnd w:id="890"/>
            <w:r>
              <w:rPr>
                <w:rFonts w:hint="eastAsia" w:ascii="宋体" w:hAnsi="宋体" w:cs="宋体"/>
                <w:sz w:val="24"/>
              </w:rPr>
              <w:t xml:space="preserve">2.1.2</w:t>
            </w:r>
            <w:r>
              <w:rPr>
                <w:rFonts w:hint="eastAsia" w:ascii="宋体" w:hAnsi="宋体" w:cs="宋体"/>
                <w:sz w:val="24"/>
                <w:lang w:val="zh-TW" w:eastAsia="zh-TW"/>
              </w:rPr>
              <w:t xml:space="preserve">模拟风速风向范围精度及控制</w:t>
            </w:r>
            <w:r>
              <w:rPr>
                <w:rFonts w:hint="eastAsia" w:ascii="宋体" w:hAnsi="宋体" w:cs="宋体"/>
                <w:sz w:val="24"/>
                <w:lang w:val="zh-TW"/>
              </w:rPr>
              <w:t xml:space="preserve">参数</w:t>
            </w:r>
            <w:r>
              <w:rPr>
                <w:rFonts w:ascii="宋体" w:hAnsi="宋体" w:cs="宋体"/>
                <w:sz w:val="24"/>
              </w:rPr>
            </w:r>
            <w:r/>
          </w:p>
          <w:p>
            <w:pPr>
              <w:pStyle w:val="1005"/>
              <w:jc w:val="left"/>
              <w:rPr>
                <w:rFonts w:cs="宋体"/>
                <w:lang w:val="zh-TW"/>
              </w:rPr>
            </w:pPr>
            <w:r>
              <w:rPr>
                <w:rFonts w:hint="eastAsia" w:cs="宋体"/>
                <w:lang w:val="zh-TW" w:eastAsia="zh-TW"/>
              </w:rPr>
              <w:t xml:space="preserve">（1）风速范围：1m/s</w:t>
            </w:r>
            <w:r>
              <w:t xml:space="preserve">~</w:t>
            </w:r>
            <w:r>
              <w:rPr>
                <w:rFonts w:hint="eastAsia" w:cs="宋体"/>
                <w:lang w:val="zh-TW" w:eastAsia="zh-TW"/>
              </w:rPr>
              <w:t xml:space="preserve">30m/s</w:t>
            </w:r>
            <w:r>
              <w:rPr>
                <w:rFonts w:hint="eastAsia" w:cs="宋体"/>
                <w:lang w:val="zh-TW"/>
              </w:rPr>
              <w:t xml:space="preserve">；</w:t>
            </w:r>
            <w:r>
              <w:rPr>
                <w:rFonts w:cs="宋体"/>
                <w:lang w:val="zh-TW"/>
              </w:rPr>
            </w:r>
            <w:r/>
          </w:p>
          <w:p>
            <w:pPr>
              <w:pStyle w:val="1005"/>
              <w:jc w:val="left"/>
              <w:rPr>
                <w:rFonts w:cs="宋体"/>
                <w:lang w:val="zh-TW"/>
              </w:rPr>
            </w:pPr>
            <w:r>
              <w:rPr>
                <w:rFonts w:hint="eastAsia" w:cs="宋体"/>
                <w:lang w:val="zh-TW" w:eastAsia="zh-TW"/>
              </w:rPr>
              <w:t xml:space="preserve">（2）风速精度：±0.5m/s</w:t>
            </w:r>
            <w:r>
              <w:rPr>
                <w:rFonts w:hint="eastAsia" w:cs="宋体"/>
                <w:lang w:val="zh-TW"/>
              </w:rPr>
              <w:t xml:space="preserve">；</w:t>
            </w:r>
            <w:r>
              <w:rPr>
                <w:rFonts w:cs="宋体"/>
                <w:lang w:val="zh-TW"/>
              </w:rPr>
            </w:r>
            <w:r/>
          </w:p>
          <w:p>
            <w:pPr>
              <w:pStyle w:val="1005"/>
              <w:jc w:val="left"/>
              <w:rPr>
                <w:rFonts w:cs="宋体"/>
                <w:lang w:val="zh-TW"/>
              </w:rPr>
            </w:pPr>
            <w:r>
              <w:rPr>
                <w:rFonts w:hint="eastAsia" w:cs="宋体"/>
                <w:lang w:val="zh-TW" w:eastAsia="zh-TW"/>
              </w:rPr>
              <w:t xml:space="preserve">（3）风向精度：±1.8°</w:t>
            </w:r>
            <w:r>
              <w:rPr>
                <w:rFonts w:hint="eastAsia" w:cs="宋体"/>
                <w:lang w:val="zh-TW"/>
              </w:rPr>
              <w:t xml:space="preserve">；</w:t>
            </w:r>
            <w:r>
              <w:rPr>
                <w:rFonts w:cs="宋体"/>
                <w:lang w:val="zh-TW"/>
              </w:rPr>
            </w:r>
            <w:r/>
          </w:p>
          <w:p>
            <w:pPr>
              <w:pStyle w:val="1005"/>
              <w:jc w:val="left"/>
              <w:rPr>
                <w:rFonts w:cs="宋体"/>
                <w:lang w:val="zh-TW" w:eastAsia="zh-TW"/>
              </w:rPr>
            </w:pPr>
            <w:r>
              <w:rPr>
                <w:rFonts w:hint="eastAsia" w:cs="宋体"/>
                <w:lang w:val="zh-TW" w:eastAsia="zh-TW"/>
              </w:rPr>
              <w:t xml:space="preserve">（4）切入风速</w:t>
            </w:r>
            <w:r>
              <w:rPr>
                <w:rFonts w:hint="eastAsia" w:cs="宋体"/>
              </w:rPr>
              <w:t xml:space="preserve">≤</w:t>
            </w:r>
            <w:r>
              <w:rPr>
                <w:rFonts w:hint="eastAsia" w:cs="宋体"/>
                <w:lang w:val="zh-TW" w:eastAsia="zh-TW"/>
              </w:rPr>
              <w:t xml:space="preserve">3m/s；</w:t>
            </w:r>
            <w:r>
              <w:rPr>
                <w:rFonts w:cs="宋体"/>
                <w:lang w:val="zh-TW" w:eastAsia="zh-TW"/>
              </w:rPr>
            </w:r>
            <w:r/>
          </w:p>
          <w:p>
            <w:pPr>
              <w:pStyle w:val="1005"/>
              <w:jc w:val="left"/>
              <w:rPr>
                <w:rFonts w:cs="宋体"/>
                <w:lang w:val="zh-TW" w:eastAsia="zh-TW"/>
              </w:rPr>
            </w:pPr>
            <w:r>
              <w:rPr>
                <w:rFonts w:hint="eastAsia" w:cs="宋体"/>
                <w:lang w:val="zh-TW" w:eastAsia="zh-TW"/>
              </w:rPr>
              <w:t xml:space="preserve">（5）额定风速</w:t>
            </w:r>
            <w:r>
              <w:rPr>
                <w:rFonts w:hint="eastAsia" w:cs="宋体"/>
                <w:lang w:eastAsia="zh-TW"/>
              </w:rPr>
              <w:t xml:space="preserve">≥</w:t>
            </w:r>
            <w:r>
              <w:rPr>
                <w:rFonts w:hint="eastAsia" w:cs="宋体"/>
                <w:lang w:val="zh-TW" w:eastAsia="zh-TW"/>
              </w:rPr>
              <w:t xml:space="preserve">13m/s；</w:t>
            </w:r>
            <w:r>
              <w:rPr>
                <w:rFonts w:cs="宋体"/>
                <w:lang w:val="zh-TW" w:eastAsia="zh-TW"/>
              </w:rPr>
            </w:r>
            <w:r/>
          </w:p>
          <w:p>
            <w:pPr>
              <w:pStyle w:val="1005"/>
              <w:jc w:val="left"/>
              <w:rPr>
                <w:rFonts w:cs="宋体"/>
                <w:lang w:val="zh-TW" w:eastAsia="zh-TW"/>
              </w:rPr>
            </w:pPr>
            <w:r>
              <w:rPr>
                <w:rFonts w:hint="eastAsia" w:cs="宋体"/>
                <w:lang w:val="zh-TW" w:eastAsia="zh-TW"/>
              </w:rPr>
              <w:t xml:space="preserve">（6）切出风速：（10分钟平均值）25m/s；</w:t>
            </w:r>
            <w:r>
              <w:rPr>
                <w:rFonts w:cs="宋体"/>
                <w:lang w:val="zh-TW" w:eastAsia="zh-TW"/>
              </w:rPr>
            </w:r>
            <w:r/>
          </w:p>
          <w:p>
            <w:pPr>
              <w:pStyle w:val="1005"/>
              <w:jc w:val="left"/>
              <w:rPr>
                <w:rFonts w:cs="宋体"/>
                <w:lang w:val="zh-TW"/>
              </w:rPr>
            </w:pPr>
            <w:r>
              <w:rPr>
                <w:rFonts w:hint="eastAsia" w:cs="宋体"/>
                <w:lang w:val="zh-TW" w:eastAsia="zh-TW"/>
              </w:rPr>
              <w:t xml:space="preserve">（7）极端风速：（3秒最大值）55.3m/s</w:t>
            </w:r>
            <w:r>
              <w:rPr>
                <w:rFonts w:hint="eastAsia" w:cs="宋体"/>
                <w:lang w:val="zh-TW"/>
              </w:rPr>
              <w:t xml:space="preserve">。</w:t>
            </w:r>
            <w:r>
              <w:rPr>
                <w:rFonts w:cs="宋体"/>
                <w:lang w:val="zh-TW"/>
              </w:rPr>
            </w:r>
            <w:r/>
          </w:p>
          <w:p>
            <w:pPr>
              <w:pStyle w:val="973"/>
              <w:jc w:val="left"/>
              <w:rPr>
                <w:rFonts w:ascii="宋体" w:hAnsi="宋体" w:cs="宋体"/>
                <w:sz w:val="24"/>
              </w:rPr>
            </w:pPr>
            <w:r>
              <w:rPr>
                <w:rFonts w:hint="eastAsia" w:ascii="宋体" w:hAnsi="宋体" w:cs="宋体"/>
                <w:sz w:val="24"/>
              </w:rPr>
              <w:t xml:space="preserve">2.1.3</w:t>
            </w:r>
            <w:r>
              <w:rPr>
                <w:rFonts w:hint="eastAsia" w:ascii="宋体" w:hAnsi="宋体" w:cs="宋体"/>
                <w:sz w:val="24"/>
                <w:lang w:val="zh-TW" w:eastAsia="zh-TW"/>
              </w:rPr>
              <w:t xml:space="preserve">永磁同步发电机</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工作制：S1；</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额定功率≥3kW；</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额定电压≥AC400V；</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额定转速≥750r/min；</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极数≥8；</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定子额定电流≥4.4A；</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绝缘等级：不低于F级；</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结构类型：不低于IM1001；</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防护等级：不低于IP44。</w:t>
            </w:r>
            <w:r>
              <w:rPr>
                <w:rFonts w:ascii="宋体" w:hAnsi="宋体" w:cs="宋体"/>
                <w:sz w:val="24"/>
              </w:rPr>
            </w:r>
            <w:r/>
          </w:p>
          <w:p>
            <w:pPr>
              <w:pStyle w:val="973"/>
              <w:jc w:val="left"/>
              <w:tabs>
                <w:tab w:val="left" w:pos="425" w:leader="none"/>
              </w:tabs>
              <w:rPr>
                <w:rFonts w:ascii="宋体" w:hAnsi="宋体" w:cs="宋体"/>
                <w:sz w:val="24"/>
              </w:rPr>
            </w:pPr>
            <w:r>
              <w:rPr>
                <w:rFonts w:hint="eastAsia" w:ascii="宋体" w:hAnsi="宋体" w:cs="宋体"/>
                <w:sz w:val="24"/>
              </w:rPr>
              <w:t xml:space="preserve">2.1.4</w:t>
            </w:r>
            <w:r>
              <w:rPr>
                <w:rFonts w:hint="eastAsia" w:ascii="宋体" w:hAnsi="宋体" w:cs="宋体"/>
                <w:sz w:val="24"/>
                <w:lang w:val="zh-TW" w:eastAsia="zh-TW"/>
              </w:rPr>
              <w:t xml:space="preserve">模拟风力原动机</w:t>
            </w:r>
            <w:r>
              <w:rPr>
                <w:rFonts w:ascii="宋体" w:hAnsi="宋体" w:cs="宋体"/>
                <w:sz w:val="24"/>
              </w:rPr>
            </w:r>
            <w:r/>
          </w:p>
          <w:p>
            <w:pPr>
              <w:pStyle w:val="1005"/>
              <w:jc w:val="left"/>
              <w:rPr>
                <w:rFonts w:cs="宋体"/>
                <w:lang w:val="zh-TW"/>
              </w:rPr>
            </w:pPr>
            <w:r>
              <w:rPr>
                <w:rFonts w:hint="eastAsia" w:cs="宋体"/>
                <w:lang w:val="zh-TW" w:eastAsia="zh-TW"/>
              </w:rPr>
              <w:t xml:space="preserve">（1）原动机：额定功率不小于3.7kW；</w:t>
            </w:r>
            <w:r>
              <w:rPr>
                <w:rFonts w:cs="宋体"/>
                <w:lang w:val="zh-TW"/>
              </w:rPr>
            </w:r>
            <w:r/>
          </w:p>
          <w:p>
            <w:pPr>
              <w:pStyle w:val="1005"/>
              <w:jc w:val="left"/>
              <w:rPr>
                <w:rFonts w:cs="宋体"/>
              </w:rPr>
            </w:pPr>
            <w:r>
              <w:rPr>
                <w:rFonts w:hint="eastAsia" w:cs="宋体"/>
                <w:lang w:val="zh-TW" w:eastAsia="zh-TW"/>
              </w:rPr>
              <w:t xml:space="preserve">（2）转速检测装置：同轴安装光电编码器。</w:t>
            </w:r>
            <w:r>
              <w:rPr>
                <w:rFonts w:cs="宋体"/>
              </w:rPr>
            </w:r>
            <w:r/>
          </w:p>
          <w:p>
            <w:pPr>
              <w:pStyle w:val="973"/>
              <w:jc w:val="left"/>
              <w:rPr>
                <w:rFonts w:ascii="宋体" w:hAnsi="宋体" w:cs="宋体"/>
                <w:sz w:val="24"/>
              </w:rPr>
            </w:pPr>
            <w:r>
              <w:rPr>
                <w:rFonts w:hint="eastAsia" w:ascii="宋体" w:hAnsi="宋体" w:cs="宋体"/>
                <w:sz w:val="24"/>
              </w:rPr>
              <w:t xml:space="preserve">2.1.5</w:t>
            </w:r>
            <w:r>
              <w:rPr>
                <w:rFonts w:hint="eastAsia" w:ascii="宋体" w:hAnsi="宋体" w:cs="宋体"/>
                <w:sz w:val="24"/>
                <w:lang w:val="zh-TW" w:eastAsia="zh-TW"/>
              </w:rPr>
              <w:t xml:space="preserve">传动齿轮箱</w:t>
            </w:r>
            <w:r>
              <w:rPr>
                <w:rFonts w:ascii="宋体" w:hAnsi="宋体" w:cs="宋体"/>
                <w:sz w:val="24"/>
              </w:rPr>
            </w:r>
            <w:r/>
          </w:p>
          <w:p>
            <w:pPr>
              <w:pStyle w:val="973"/>
              <w:jc w:val="left"/>
              <w:rPr>
                <w:rFonts w:ascii="宋体" w:hAnsi="宋体" w:cs="宋体"/>
                <w:sz w:val="24"/>
              </w:rPr>
            </w:pPr>
            <w:r/>
            <w:bookmarkStart w:id="891" w:name="_Toc10432"/>
            <w:r/>
            <w:bookmarkStart w:id="892" w:name="_Toc17040"/>
            <w:r/>
            <w:bookmarkStart w:id="893" w:name="_Toc13704"/>
            <w:r>
              <w:rPr>
                <w:rFonts w:hint="eastAsia" w:ascii="宋体" w:hAnsi="宋体" w:cs="宋体"/>
                <w:sz w:val="24"/>
              </w:rPr>
              <w:t xml:space="preserve">2.1.6主动变桨系统要求</w:t>
            </w:r>
            <w:r>
              <w:rPr>
                <w:rFonts w:ascii="宋体" w:hAnsi="宋体" w:cs="宋体"/>
                <w:sz w:val="24"/>
              </w:rPr>
            </w:r>
            <w:r/>
          </w:p>
          <w:p>
            <w:pPr>
              <w:pStyle w:val="1005"/>
              <w:jc w:val="left"/>
              <w:rPr>
                <w:rFonts w:cs="宋体"/>
              </w:rPr>
            </w:pPr>
            <w:r>
              <w:rPr>
                <w:rFonts w:hint="eastAsia" w:cs="宋体"/>
              </w:rPr>
              <w:t xml:space="preserve">（1）风轮：具有独立变桨机构的叶片及对应的调桨轴承和轮毂组成；叶片外形按照MW级风机实际叶片成比例缩小，风轮直径：≥2.8米，调桨范围：≥0°</w:t>
            </w:r>
            <w:r>
              <w:t xml:space="preserve">~</w:t>
            </w:r>
            <w:r>
              <w:rPr>
                <w:rFonts w:hint="eastAsia" w:cs="宋体"/>
              </w:rPr>
              <w:t xml:space="preserve">+90°；</w:t>
            </w:r>
            <w:r>
              <w:rPr>
                <w:rFonts w:cs="宋体"/>
              </w:rPr>
            </w:r>
            <w:r/>
          </w:p>
          <w:p>
            <w:pPr>
              <w:pStyle w:val="1005"/>
              <w:jc w:val="left"/>
              <w:rPr>
                <w:rFonts w:cs="宋体"/>
              </w:rPr>
            </w:pPr>
            <w:r>
              <w:rPr>
                <w:rFonts w:hint="eastAsia" w:cs="宋体"/>
              </w:rPr>
              <w:t xml:space="preserve">（2）类型：电动变桨，三叶片独立变桨；</w:t>
            </w:r>
            <w:r>
              <w:rPr>
                <w:rFonts w:cs="宋体"/>
              </w:rPr>
            </w:r>
            <w:r/>
          </w:p>
          <w:p>
            <w:pPr>
              <w:pStyle w:val="1005"/>
              <w:jc w:val="left"/>
              <w:rPr>
                <w:rFonts w:cs="宋体"/>
              </w:rPr>
            </w:pPr>
            <w:r>
              <w:rPr>
                <w:rFonts w:hint="eastAsia" w:cs="宋体"/>
              </w:rPr>
              <w:t xml:space="preserve">（3）变桨电控系统：采用PLC控制的伺服驱动系统系统及传感器构成，PLC、伺服驱动器、伺服电机均采用同一品牌，采用工业以太网总线控制。</w:t>
            </w:r>
            <w:r>
              <w:rPr>
                <w:rFonts w:cs="宋体"/>
              </w:rPr>
            </w:r>
            <w:r/>
          </w:p>
          <w:p>
            <w:pPr>
              <w:pStyle w:val="1005"/>
              <w:jc w:val="left"/>
              <w:rPr>
                <w:rFonts w:cs="宋体"/>
              </w:rPr>
            </w:pPr>
            <w:r>
              <w:rPr>
                <w:rFonts w:hint="eastAsia" w:cs="宋体"/>
              </w:rPr>
              <w:t xml:space="preserve">（4）导电滑环（含变桨电源主回路、通信回路），主要参数要求如下：</w:t>
            </w:r>
            <w:r>
              <w:rPr>
                <w:rFonts w:cs="宋体"/>
              </w:rPr>
            </w:r>
            <w:r/>
          </w:p>
          <w:p>
            <w:pPr>
              <w:pStyle w:val="1005"/>
              <w:numPr>
                <w:ilvl w:val="0"/>
                <w:numId w:val="58"/>
              </w:numPr>
              <w:jc w:val="left"/>
              <w:spacing w:before="0" w:line="240" w:lineRule="auto"/>
              <w:tabs>
                <w:tab w:val="clear" w:pos="567" w:leader="none"/>
              </w:tabs>
              <w:rPr>
                <w:rFonts w:cs="宋体"/>
              </w:rPr>
            </w:pPr>
            <w:r>
              <w:rPr>
                <w:rFonts w:hint="eastAsia" w:cs="宋体"/>
              </w:rPr>
              <w:t xml:space="preserve">环路数：≥4线5A+1路485信号+1路以太网信号；</w:t>
            </w:r>
            <w:r>
              <w:rPr>
                <w:rFonts w:cs="宋体"/>
              </w:rPr>
            </w:r>
            <w:r/>
          </w:p>
          <w:p>
            <w:pPr>
              <w:pStyle w:val="1005"/>
              <w:numPr>
                <w:ilvl w:val="0"/>
                <w:numId w:val="58"/>
              </w:numPr>
              <w:jc w:val="left"/>
              <w:spacing w:before="0" w:line="240" w:lineRule="auto"/>
              <w:tabs>
                <w:tab w:val="clear" w:pos="567" w:leader="none"/>
              </w:tabs>
              <w:rPr>
                <w:rFonts w:cs="宋体"/>
              </w:rPr>
            </w:pPr>
            <w:r>
              <w:rPr>
                <w:rFonts w:hint="eastAsia" w:cs="宋体"/>
              </w:rPr>
              <w:t xml:space="preserve">工作电压：220V</w:t>
            </w:r>
            <w:r>
              <w:rPr>
                <w:rFonts w:cs="宋体"/>
              </w:rPr>
            </w:r>
            <w:r/>
          </w:p>
          <w:p>
            <w:pPr>
              <w:pStyle w:val="1005"/>
              <w:jc w:val="left"/>
              <w:rPr>
                <w:rFonts w:cs="宋体"/>
              </w:rPr>
            </w:pPr>
            <w:r>
              <w:rPr>
                <w:rFonts w:hint="eastAsia" w:cs="宋体"/>
              </w:rPr>
              <w:t xml:space="preserve">（5）光电接近开关：0度，90度位置装设光电接近开关。</w:t>
            </w:r>
            <w:r>
              <w:rPr>
                <w:rFonts w:cs="宋体"/>
              </w:rPr>
            </w:r>
            <w:r/>
          </w:p>
          <w:p>
            <w:pPr>
              <w:pStyle w:val="973"/>
              <w:jc w:val="left"/>
              <w:rPr>
                <w:rFonts w:ascii="宋体" w:hAnsi="宋体" w:cs="宋体"/>
                <w:sz w:val="24"/>
              </w:rPr>
            </w:pPr>
            <w:r>
              <w:rPr>
                <w:rFonts w:hint="eastAsia" w:ascii="宋体" w:hAnsi="宋体" w:cs="宋体"/>
                <w:sz w:val="24"/>
              </w:rPr>
              <w:t xml:space="preserve">2.1.7主动偏航系统要求</w:t>
            </w:r>
            <w:r>
              <w:rPr>
                <w:rFonts w:ascii="宋体" w:hAnsi="宋体" w:cs="宋体"/>
                <w:sz w:val="24"/>
              </w:rPr>
            </w:r>
            <w:r/>
          </w:p>
          <w:p>
            <w:pPr>
              <w:pStyle w:val="1005"/>
              <w:jc w:val="left"/>
              <w:rPr>
                <w:rFonts w:cs="宋体"/>
              </w:rPr>
            </w:pPr>
            <w:r>
              <w:rPr>
                <w:rFonts w:hint="eastAsia" w:cs="宋体"/>
              </w:rPr>
              <w:t xml:space="preserve">（1）偏航系统具有至少2个功能：风轮准确对风；电缆缠绕时的自动解缆。</w:t>
            </w:r>
            <w:r>
              <w:rPr>
                <w:rFonts w:cs="宋体"/>
              </w:rPr>
            </w:r>
            <w:r/>
          </w:p>
          <w:p>
            <w:pPr>
              <w:pStyle w:val="1005"/>
              <w:jc w:val="left"/>
              <w:rPr>
                <w:rFonts w:cs="宋体"/>
                <w:b/>
              </w:rPr>
            </w:pPr>
            <w:r>
              <w:rPr>
                <w:rFonts w:hint="eastAsia"/>
                <w:b/>
              </w:rPr>
              <w:t xml:space="preserve">▲</w:t>
            </w:r>
            <w:r>
              <w:rPr>
                <w:rFonts w:hint="eastAsia" w:cs="宋体"/>
                <w:b/>
              </w:rPr>
              <w:t xml:space="preserve">（2）偏航系统组件结构：偏航系统具有偏航轴承、偏航驱动装置、偏航电机、偏航制动器、偏航计数器、扭缆保护装置等主要部分组成，偏航计数器采用多圈绝对型编码器</w:t>
            </w:r>
            <w:r>
              <w:rPr>
                <w:rFonts w:cs="宋体"/>
                <w:b/>
              </w:rPr>
            </w:r>
            <w:r/>
          </w:p>
          <w:p>
            <w:pPr>
              <w:pStyle w:val="973"/>
              <w:jc w:val="left"/>
              <w:rPr>
                <w:rFonts w:ascii="宋体" w:hAnsi="宋体" w:cs="宋体"/>
                <w:sz w:val="24"/>
              </w:rPr>
            </w:pPr>
            <w:r>
              <w:rPr>
                <w:rFonts w:hint="eastAsia" w:ascii="宋体" w:hAnsi="宋体" w:cs="宋体"/>
                <w:sz w:val="24"/>
              </w:rPr>
              <w:t xml:space="preserve">（3）偏航系统电缆：偏航系统电缆能允许随机架转动，扭转角</w:t>
            </w:r>
            <w:r>
              <w:rPr>
                <w:rFonts w:hint="eastAsia" w:ascii="宋体" w:hAnsi="宋体" w:cs="宋体"/>
                <w:sz w:val="24"/>
                <w:lang w:val="zh-TW" w:eastAsia="zh-TW"/>
              </w:rPr>
              <w:t xml:space="preserve">±1</w:t>
            </w:r>
            <w:r>
              <w:rPr>
                <w:rFonts w:hint="eastAsia" w:ascii="宋体" w:hAnsi="宋体" w:cs="宋体"/>
                <w:sz w:val="24"/>
              </w:rPr>
              <w:t xml:space="preserve">200</w:t>
            </w:r>
            <w:r>
              <w:rPr>
                <w:rFonts w:hint="eastAsia" w:ascii="宋体" w:hAnsi="宋体" w:cs="宋体"/>
                <w:sz w:val="24"/>
                <w:lang w:val="zh-TW" w:eastAsia="zh-TW"/>
              </w:rPr>
              <w:t xml:space="preserve">度</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（4）偏航系统阻尼：偏航系统在机组偏航时设置合适的阻尼力矩。确保风力发电机组的偏航时动作平稳顺畅而不产生振动。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（5）偏航系统解缆和扭缆保护：在偏航系统中设置与方向有关的计数装置等相关部件，给扭缆保护装置的解缆操作提供信号和数据，确保偏航动作时不会发生机舱和塔架之间连接电缆发生扭绞。</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（6）偏航系统偏航转速：偏航系统的偏航转速根据风力发电机组功率的大小，通过偏航系统力学分析来确定。能根据实际教学要求实现变速功能。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（7）偏航系统制动器：避免因振荡的风向变化而引起偏航齿轮产生振荡荷载的偏航制动器。仿真机组安装两套制动器。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（8）偏航电机额定功率≥140W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（9）偏航电机减速器速比≥200:1</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2.1.8液压站及刹车系统要求</w:t>
            </w:r>
            <w:r>
              <w:rPr>
                <w:rFonts w:ascii="宋体" w:hAnsi="宋体" w:cs="宋体"/>
                <w:sz w:val="24"/>
              </w:rPr>
            </w:r>
            <w:r/>
          </w:p>
          <w:p>
            <w:pPr>
              <w:pStyle w:val="1005"/>
              <w:ind w:firstLine="480"/>
              <w:jc w:val="left"/>
              <w:rPr>
                <w:rFonts w:cs="宋体"/>
              </w:rPr>
            </w:pPr>
            <w:r>
              <w:rPr>
                <w:rFonts w:hint="eastAsia" w:cs="宋体"/>
              </w:rPr>
              <w:t xml:space="preserve">液压站系统偏航刹车（2只液压刹车钳）和高速轴刹车（2只液压刹车钳）提供驱动压力。液压系统由电机泵组、油箱、蓄能器、过滤器、管路及各种液压阀等组成。</w:t>
            </w:r>
            <w:r>
              <w:rPr>
                <w:rFonts w:cs="宋体"/>
              </w:rPr>
            </w:r>
            <w:r/>
          </w:p>
          <w:p>
            <w:pPr>
              <w:pStyle w:val="973"/>
              <w:jc w:val="left"/>
              <w:rPr>
                <w:rFonts w:ascii="宋体" w:hAnsi="宋体" w:cs="宋体"/>
                <w:sz w:val="24"/>
              </w:rPr>
            </w:pPr>
            <w:r>
              <w:rPr>
                <w:rFonts w:hint="eastAsia" w:ascii="宋体" w:hAnsi="宋体" w:cs="宋体"/>
                <w:sz w:val="24"/>
              </w:rPr>
              <w:t xml:space="preserve">2.1.9机组联轴器要求</w:t>
            </w:r>
            <w:r>
              <w:rPr>
                <w:rFonts w:ascii="宋体" w:hAnsi="宋体" w:cs="宋体"/>
                <w:sz w:val="24"/>
              </w:rPr>
            </w:r>
            <w:r/>
          </w:p>
          <w:p>
            <w:pPr>
              <w:pStyle w:val="1005"/>
              <w:jc w:val="left"/>
              <w:rPr>
                <w:rFonts w:cs="宋体"/>
              </w:rPr>
            </w:pPr>
            <w:r>
              <w:rPr>
                <w:rFonts w:hint="eastAsia" w:cs="宋体"/>
              </w:rPr>
              <w:t xml:space="preserve">（1）高速轴联轴器：连杆式弹性联轴器；</w:t>
            </w:r>
            <w:r>
              <w:rPr>
                <w:rFonts w:cs="宋体"/>
              </w:rPr>
            </w:r>
            <w:r/>
          </w:p>
          <w:p>
            <w:pPr>
              <w:pStyle w:val="1005"/>
              <w:jc w:val="left"/>
              <w:rPr>
                <w:rFonts w:cs="宋体"/>
              </w:rPr>
            </w:pPr>
            <w:r>
              <w:rPr>
                <w:rFonts w:hint="eastAsia" w:cs="宋体"/>
              </w:rPr>
              <w:t xml:space="preserve">（2）低速轴联轴器：涨套式联轴器。</w:t>
            </w:r>
            <w:r>
              <w:rPr>
                <w:rFonts w:cs="宋体"/>
              </w:rPr>
            </w:r>
            <w:r/>
          </w:p>
          <w:p>
            <w:pPr>
              <w:pStyle w:val="973"/>
              <w:jc w:val="left"/>
              <w:rPr>
                <w:rFonts w:ascii="宋体" w:hAnsi="宋体" w:cs="宋体"/>
                <w:sz w:val="24"/>
              </w:rPr>
            </w:pPr>
            <w:r>
              <w:rPr>
                <w:rFonts w:hint="eastAsia" w:ascii="宋体" w:hAnsi="宋体" w:cs="宋体"/>
                <w:sz w:val="24"/>
              </w:rPr>
              <w:t xml:space="preserve">2.1.10减震装置要求</w:t>
            </w:r>
            <w:r>
              <w:rPr>
                <w:rFonts w:ascii="宋体" w:hAnsi="宋体" w:cs="宋体"/>
                <w:sz w:val="24"/>
              </w:rPr>
            </w:r>
            <w:r/>
          </w:p>
          <w:p>
            <w:pPr>
              <w:pStyle w:val="1005"/>
              <w:jc w:val="left"/>
              <w:rPr>
                <w:rFonts w:cs="宋体"/>
              </w:rPr>
            </w:pPr>
            <w:r>
              <w:rPr>
                <w:rFonts w:hint="eastAsia" w:cs="宋体"/>
              </w:rPr>
              <w:t xml:space="preserve">发电机与齿轮箱装设减震装置。</w:t>
            </w:r>
            <w:r>
              <w:rPr>
                <w:rFonts w:cs="宋体"/>
              </w:rPr>
            </w:r>
            <w:r/>
          </w:p>
          <w:p>
            <w:pPr>
              <w:pStyle w:val="973"/>
              <w:jc w:val="left"/>
              <w:rPr>
                <w:rFonts w:ascii="宋体" w:hAnsi="宋体" w:cs="宋体"/>
                <w:sz w:val="24"/>
              </w:rPr>
            </w:pPr>
            <w:r>
              <w:rPr>
                <w:rFonts w:hint="eastAsia" w:ascii="宋体" w:hAnsi="宋体" w:cs="宋体"/>
                <w:sz w:val="24"/>
              </w:rPr>
              <w:t xml:space="preserve">2.1.11机舱控制柜要求</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（1）机舱控制器：PLC控制系统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（2）偏航变频器功率≥400W；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（3）人机界面≥10英寸触摸屏；</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（4）通讯接口：支持以太网TCP/IP，RS485/Modbus等；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（5）以太网交换机：≥5口以太网交换机。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（6）电源开关：具有机舱控制柜总电源开关、液压站油泵开关、变频器电源开关、控制电源开关。</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（7）指示灯：系统故障指示、系统维护指示、安全系统开指示、紧停指示灯指示。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（8）旋钮开关：负偏航/正偏航开关、0度变桨/90度变桨开关、运行/维护开关、停止开关、手动/停止/远方开关（液压站油泵控制）、紧急停机按钮、复位按钮。</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2.1.12机组钢结构件</w:t>
            </w:r>
            <w:r>
              <w:rPr>
                <w:rFonts w:ascii="宋体" w:hAnsi="宋体" w:cs="宋体"/>
                <w:sz w:val="24"/>
              </w:rPr>
            </w:r>
            <w:r/>
          </w:p>
          <w:p>
            <w:pPr>
              <w:pStyle w:val="1005"/>
              <w:jc w:val="left"/>
              <w:rPr>
                <w:rFonts w:cs="宋体"/>
              </w:rPr>
            </w:pPr>
            <w:r>
              <w:rPr>
                <w:rFonts w:hint="eastAsia" w:cs="宋体"/>
              </w:rPr>
              <w:t xml:space="preserve">（1）风机塔筒：结构采用筒形，高度≥1.1米；直径≥0.8米，筒内安置发电机和地面控制系统之间的动力电缆、控制和通讯电缆。</w:t>
            </w:r>
            <w:r>
              <w:rPr>
                <w:rFonts w:cs="宋体"/>
              </w:rPr>
            </w:r>
            <w:r/>
          </w:p>
          <w:p>
            <w:pPr>
              <w:pStyle w:val="1005"/>
              <w:jc w:val="left"/>
              <w:rPr>
                <w:rFonts w:cs="宋体"/>
              </w:rPr>
            </w:pPr>
            <w:r>
              <w:rPr>
                <w:rFonts w:hint="eastAsia" w:cs="宋体"/>
              </w:rPr>
              <w:t xml:space="preserve">（2）风力发电机机舱底盘支撑整个机舱的重量，并将载荷传递给塔筒，包括风轮、主轴和轴承、齿轮箱、液压系统、偏航系统、发电机、机舱控制柜等部件的重量，具有足够的强度，具有良好的抗震性。</w:t>
            </w:r>
            <w:r>
              <w:rPr>
                <w:rFonts w:cs="宋体"/>
              </w:rPr>
            </w:r>
            <w:r/>
          </w:p>
          <w:p>
            <w:pPr>
              <w:pStyle w:val="975"/>
              <w:jc w:val="left"/>
              <w:rPr>
                <w:rFonts w:ascii="宋体" w:hAnsi="宋体" w:eastAsia="宋体"/>
                <w:sz w:val="24"/>
                <w:szCs w:val="24"/>
              </w:rPr>
            </w:pPr>
            <w:r>
              <w:rPr>
                <w:rFonts w:hint="eastAsia" w:ascii="宋体" w:hAnsi="宋体" w:eastAsia="宋体"/>
                <w:sz w:val="24"/>
                <w:szCs w:val="24"/>
              </w:rPr>
              <w:t xml:space="preserve">2.2模拟风力机组控制系统</w:t>
            </w:r>
            <w:r>
              <w:rPr>
                <w:rFonts w:ascii="宋体" w:hAnsi="宋体" w:eastAsia="宋体"/>
                <w:sz w:val="24"/>
                <w:szCs w:val="24"/>
              </w:rPr>
            </w:r>
            <w:r/>
          </w:p>
          <w:p>
            <w:pPr>
              <w:pStyle w:val="973"/>
              <w:jc w:val="left"/>
              <w:rPr>
                <w:rFonts w:ascii="宋体" w:hAnsi="宋体" w:cs="宋体"/>
                <w:sz w:val="24"/>
              </w:rPr>
            </w:pPr>
            <w:r>
              <w:rPr>
                <w:rFonts w:hint="eastAsia" w:ascii="宋体" w:hAnsi="宋体" w:cs="宋体"/>
                <w:sz w:val="24"/>
              </w:rPr>
              <w:t xml:space="preserve">（1）电源参数：三相五线制，AC380V±10%，50Hz，&lt;10kW。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（2）主电源开关：4P断路器，额定电流≥25A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（3）模拟风力机驱动器：全数字直流调器+进线电抗器，具体参数如下：</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电源电压：三相四线AC380V；</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额定输出电流≥DC15A；</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输出控制：三相全控晶闸管桥；微处理器实现相控扩展的触发范围；</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控制功能：全数字式的PI调节，具有完全匹配的电流环，以达到最佳动态运行性能；电流环具有自整定功能；可调速的PI，具有积分分离功能；</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速度控制：采用电枢电压反馈，具有IR补偿；采用模拟测速发电机或编码器；</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速度范围：0～100%；</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稳态精度：有数字设定值的编码器反馈为0.01%；模拟测速器反馈为0.1%；电压反馈为2%；</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保护：MOVS压敏电阻；过电流（瞬态）；反时限过电流；励磁故障；速度反馈故障；电动机过热；晶闸管过热；晶闸管触发电路故障；晶闸管缓冲器网络零速检测；静止逻辑；堵转保护等；</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诊断：锁存第一故障，自动显示；数字液晶显示器控制；全部诊断信息可通过RS422/485得到；发光二级管电路状态显示。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（4）控制器及控制方式：具备就地控制和远方控制，采用PLC控制系统。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（5）控制器及控制方式：PLC控制系统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（6）仪表：</w:t>
            </w:r>
            <w:r>
              <w:rPr>
                <w:rFonts w:ascii="宋体" w:hAnsi="宋体" w:cs="宋体"/>
                <w:sz w:val="24"/>
              </w:rPr>
            </w:r>
            <w:r/>
          </w:p>
          <w:p>
            <w:pPr>
              <w:pStyle w:val="973"/>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1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交流电流表：显示系统A、B、C三相电流；</w:t>
            </w:r>
            <w:r>
              <w:rPr>
                <w:rFonts w:ascii="宋体" w:hAnsi="宋体" w:cs="宋体"/>
                <w:sz w:val="24"/>
              </w:rPr>
            </w:r>
            <w:r/>
          </w:p>
          <w:p>
            <w:pPr>
              <w:pStyle w:val="973"/>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2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交流电压表：显示系统线电压，通过切换开关可显示三相线电压；</w:t>
            </w:r>
            <w:r>
              <w:rPr>
                <w:rFonts w:ascii="宋体" w:hAnsi="宋体" w:cs="宋体"/>
                <w:sz w:val="24"/>
              </w:rPr>
            </w:r>
            <w:r/>
          </w:p>
          <w:p>
            <w:pPr>
              <w:pStyle w:val="973"/>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3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电枢电压表：显示直流电动机电枢电压；</w:t>
            </w:r>
            <w:r>
              <w:rPr>
                <w:rFonts w:ascii="宋体" w:hAnsi="宋体" w:cs="宋体"/>
                <w:sz w:val="24"/>
              </w:rPr>
            </w:r>
            <w:r/>
          </w:p>
          <w:p>
            <w:pPr>
              <w:pStyle w:val="973"/>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4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励磁电压表：显示直流电动机励磁电压。</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（7）按钮、指示灯：电源启动带灯按钮、电源停止带灯按钮、模拟器运行指示灯、模拟器准备指示灯、模拟器正常指示灯、模拟器零速指示灯。</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（8）旋钮开关：紧停按钮（模拟风轮过速）、停止/启动开关、就地/远控开关、备用开关、试验给定电位器（就地调节机组转速）、使能开关（就地方式下使能模拟器）。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（9）模拟系统功能：具有典型MW级风力机特性，实现MW级风力机的工作过程，包括风力机起动过程，恒转速运行，变速恒频运行，恒功率运行，正常停机，保护停机等功能。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（10）控制柜参数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rPr>
                <w:rFonts w:ascii="宋体" w:hAnsi="宋体" w:eastAsia="宋体"/>
                <w:sz w:val="28"/>
                <w:szCs w:val="24"/>
                <w:lang w:val="zh-TW" w:eastAsia="zh-TW"/>
              </w:rPr>
            </w:pPr>
            <w:r>
              <w:rPr>
                <w:rFonts w:hint="eastAsia" w:ascii="宋体" w:hAnsi="宋体" w:eastAsia="宋体"/>
                <w:sz w:val="28"/>
                <w:szCs w:val="24"/>
              </w:rPr>
              <w:t xml:space="preserve">★2.3</w:t>
            </w:r>
            <w:r>
              <w:rPr>
                <w:rFonts w:hint="eastAsia" w:ascii="宋体" w:hAnsi="宋体" w:eastAsia="宋体"/>
                <w:sz w:val="28"/>
                <w:szCs w:val="24"/>
                <w:lang w:val="zh-TW" w:eastAsia="zh-TW"/>
              </w:rPr>
              <w:t xml:space="preserve">全功率变流器系统</w:t>
            </w:r>
            <w:bookmarkEnd w:id="891"/>
            <w:r/>
            <w:bookmarkEnd w:id="892"/>
            <w:r/>
            <w:bookmarkEnd w:id="893"/>
            <w:r>
              <w:rPr>
                <w:rFonts w:ascii="宋体" w:hAnsi="宋体" w:eastAsia="宋体"/>
                <w:sz w:val="28"/>
                <w:szCs w:val="24"/>
                <w:lang w:val="zh-TW" w:eastAsia="zh-TW"/>
              </w:rPr>
            </w:r>
            <w:r/>
          </w:p>
          <w:p>
            <w:pPr>
              <w:pStyle w:val="973"/>
              <w:jc w:val="left"/>
              <w:rPr>
                <w:rFonts w:ascii="宋体" w:hAnsi="宋体" w:cs="宋体"/>
                <w:sz w:val="24"/>
              </w:rPr>
            </w:pPr>
            <w:r>
              <w:rPr>
                <w:rFonts w:hint="eastAsia" w:ascii="宋体" w:hAnsi="宋体" w:cs="宋体"/>
                <w:sz w:val="24"/>
              </w:rPr>
              <w:t xml:space="preserve">（1）电网参数</w:t>
            </w:r>
            <w:r>
              <w:rPr>
                <w:rFonts w:ascii="宋体" w:hAnsi="宋体" w:cs="宋体"/>
                <w:sz w:val="24"/>
              </w:rPr>
            </w:r>
            <w:r/>
          </w:p>
          <w:p>
            <w:pPr>
              <w:pStyle w:val="973"/>
              <w:numPr>
                <w:ilvl w:val="0"/>
                <w:numId w:val="60"/>
              </w:numPr>
              <w:ind w:firstLine="480"/>
              <w:jc w:val="left"/>
              <w:rPr>
                <w:rFonts w:ascii="宋体" w:hAnsi="宋体" w:cs="宋体"/>
                <w:sz w:val="24"/>
              </w:rPr>
            </w:pPr>
            <w:r>
              <w:rPr>
                <w:rFonts w:hint="eastAsia" w:ascii="宋体" w:hAnsi="宋体" w:cs="宋体"/>
                <w:sz w:val="24"/>
              </w:rPr>
              <w:t xml:space="preserve">电网电压：3AC 380V-480V，±10%；</w:t>
            </w:r>
            <w:r>
              <w:rPr>
                <w:rFonts w:ascii="宋体" w:hAnsi="宋体" w:cs="宋体"/>
                <w:sz w:val="24"/>
              </w:rPr>
            </w:r>
            <w:r/>
          </w:p>
          <w:p>
            <w:pPr>
              <w:pStyle w:val="973"/>
              <w:numPr>
                <w:ilvl w:val="0"/>
                <w:numId w:val="60"/>
              </w:numPr>
              <w:ind w:firstLine="480"/>
              <w:jc w:val="left"/>
              <w:rPr>
                <w:rFonts w:ascii="宋体" w:hAnsi="宋体" w:cs="宋体"/>
                <w:sz w:val="24"/>
              </w:rPr>
            </w:pPr>
            <w:r>
              <w:rPr>
                <w:rFonts w:hint="eastAsia" w:ascii="宋体" w:hAnsi="宋体" w:cs="宋体"/>
                <w:sz w:val="24"/>
              </w:rPr>
              <w:t xml:space="preserve">电网频率：47</w:t>
            </w:r>
            <w:r>
              <w:rPr>
                <w:rFonts w:ascii="宋体" w:hAnsi="宋体"/>
                <w:sz w:val="24"/>
              </w:rPr>
              <w:t xml:space="preserve">~</w:t>
            </w:r>
            <w:r>
              <w:rPr>
                <w:rFonts w:hint="eastAsia" w:ascii="宋体" w:hAnsi="宋体" w:cs="宋体"/>
                <w:sz w:val="24"/>
              </w:rPr>
              <w:t xml:space="preserve">63Hz.</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（2）网侧变流器参数</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输入电压：3AC 380V-480V，±10%；</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网侧变流器容量≥16kW；</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输入电流：AC26A</w:t>
            </w:r>
            <w:r>
              <w:rPr>
                <w:rFonts w:ascii="宋体" w:hAnsi="宋体"/>
                <w:sz w:val="24"/>
              </w:rPr>
              <w:t xml:space="preserve">~</w:t>
            </w:r>
            <w:r>
              <w:rPr>
                <w:rFonts w:hint="eastAsia" w:ascii="宋体" w:hAnsi="宋体" w:cs="宋体"/>
                <w:sz w:val="24"/>
              </w:rPr>
              <w:t xml:space="preserve">21A；</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网侧额定功率因数：1；</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输出电压：DC510V</w:t>
            </w:r>
            <w:r>
              <w:rPr>
                <w:rFonts w:ascii="宋体" w:hAnsi="宋体"/>
                <w:sz w:val="24"/>
              </w:rPr>
              <w:t xml:space="preserve">~</w:t>
            </w:r>
            <w:r>
              <w:rPr>
                <w:rFonts w:hint="eastAsia" w:ascii="宋体" w:hAnsi="宋体" w:cs="宋体"/>
                <w:sz w:val="24"/>
              </w:rPr>
              <w:t xml:space="preserve">720V；</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输出电流：DC27A</w:t>
            </w:r>
            <w:r>
              <w:rPr>
                <w:rFonts w:ascii="宋体" w:hAnsi="宋体"/>
                <w:sz w:val="24"/>
              </w:rPr>
              <w:t xml:space="preserve">~</w:t>
            </w:r>
            <w:r>
              <w:rPr>
                <w:rFonts w:hint="eastAsia" w:ascii="宋体" w:hAnsi="宋体" w:cs="宋体"/>
                <w:sz w:val="24"/>
              </w:rPr>
              <w:t xml:space="preserve">22.2。</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（3）机侧变流器参数</w:t>
            </w:r>
            <w:r>
              <w:rPr>
                <w:rFonts w:ascii="宋体" w:hAnsi="宋体" w:cs="宋体"/>
                <w:sz w:val="24"/>
              </w:rPr>
            </w:r>
            <w:r/>
          </w:p>
          <w:p>
            <w:pPr>
              <w:pStyle w:val="973"/>
              <w:numPr>
                <w:ilvl w:val="0"/>
                <w:numId w:val="62"/>
              </w:numPr>
              <w:ind w:firstLine="480"/>
              <w:jc w:val="left"/>
              <w:rPr>
                <w:rFonts w:ascii="宋体" w:hAnsi="宋体" w:cs="宋体"/>
                <w:sz w:val="24"/>
              </w:rPr>
            </w:pPr>
            <w:r>
              <w:rPr>
                <w:rFonts w:hint="eastAsia" w:ascii="宋体" w:hAnsi="宋体" w:cs="宋体"/>
                <w:sz w:val="24"/>
              </w:rPr>
              <w:t xml:space="preserve">输入电压：DC510V</w:t>
            </w:r>
            <w:r>
              <w:rPr>
                <w:rFonts w:ascii="宋体" w:hAnsi="宋体"/>
                <w:sz w:val="24"/>
              </w:rPr>
              <w:t xml:space="preserve">~</w:t>
            </w:r>
            <w:r>
              <w:rPr>
                <w:rFonts w:hint="eastAsia" w:ascii="宋体" w:hAnsi="宋体" w:cs="宋体"/>
                <w:sz w:val="24"/>
              </w:rPr>
              <w:t xml:space="preserve">720V;</w:t>
            </w:r>
            <w:r>
              <w:rPr>
                <w:rFonts w:ascii="宋体" w:hAnsi="宋体" w:cs="宋体"/>
                <w:sz w:val="24"/>
              </w:rPr>
            </w:r>
            <w:r/>
          </w:p>
          <w:p>
            <w:pPr>
              <w:pStyle w:val="973"/>
              <w:numPr>
                <w:ilvl w:val="0"/>
                <w:numId w:val="62"/>
              </w:numPr>
              <w:ind w:firstLine="480"/>
              <w:jc w:val="left"/>
              <w:rPr>
                <w:rFonts w:ascii="宋体" w:hAnsi="宋体" w:cs="宋体"/>
                <w:sz w:val="24"/>
              </w:rPr>
            </w:pPr>
            <w:r>
              <w:rPr>
                <w:rFonts w:hint="eastAsia" w:ascii="宋体" w:hAnsi="宋体" w:cs="宋体"/>
                <w:sz w:val="24"/>
              </w:rPr>
              <w:t xml:space="preserve">输入额定电流≥11A；</w:t>
            </w:r>
            <w:r>
              <w:rPr>
                <w:rFonts w:ascii="宋体" w:hAnsi="宋体" w:cs="宋体"/>
                <w:sz w:val="24"/>
              </w:rPr>
            </w:r>
            <w:r/>
          </w:p>
          <w:p>
            <w:pPr>
              <w:pStyle w:val="973"/>
              <w:numPr>
                <w:ilvl w:val="0"/>
                <w:numId w:val="62"/>
              </w:numPr>
              <w:ind w:firstLine="480"/>
              <w:jc w:val="left"/>
              <w:rPr>
                <w:rFonts w:ascii="宋体" w:hAnsi="宋体" w:cs="宋体"/>
                <w:sz w:val="24"/>
              </w:rPr>
            </w:pPr>
            <w:r>
              <w:rPr>
                <w:rFonts w:hint="eastAsia" w:ascii="宋体" w:hAnsi="宋体" w:cs="宋体"/>
                <w:sz w:val="24"/>
              </w:rPr>
              <w:t xml:space="preserve">最大过载电流≥18A;</w:t>
            </w:r>
            <w:r>
              <w:rPr>
                <w:rFonts w:ascii="宋体" w:hAnsi="宋体" w:cs="宋体"/>
                <w:sz w:val="24"/>
              </w:rPr>
            </w:r>
            <w:r/>
          </w:p>
          <w:p>
            <w:pPr>
              <w:pStyle w:val="973"/>
              <w:numPr>
                <w:ilvl w:val="0"/>
                <w:numId w:val="62"/>
              </w:numPr>
              <w:ind w:firstLine="480"/>
              <w:jc w:val="left"/>
              <w:rPr>
                <w:rFonts w:ascii="宋体" w:hAnsi="宋体" w:cs="宋体"/>
                <w:sz w:val="24"/>
              </w:rPr>
            </w:pPr>
            <w:r>
              <w:rPr>
                <w:rFonts w:hint="eastAsia" w:ascii="宋体" w:hAnsi="宋体" w:cs="宋体"/>
                <w:sz w:val="24"/>
              </w:rPr>
              <w:t xml:space="preserve">输出电压：3AC0-480V,9A.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（4）系统性能参数</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模块化结构：控制模块+网侧变流器模块+机侧变流器模块；</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拓扑结构：AC-DC-AC，PWM整流器+PWM逆变器；</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变流器电网侧与发电机侧均装设正弦滤波器；</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控制方式：多种V/F、矢量控制、伺服控制；</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谐波含量：电压THD＜3%,电流THD＜5%；</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效率≥95%；</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通讯接口：Profinet等。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（5）仪表：直流母线电压表、发电机电压表，可通过切换开关显示三相电压。</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（6）指示灯：变流器运行指示；变流器故障指示。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（7）旋钮开关：备用开关、停止/启动开关（系统维护方式下就地启停变流器）、就地/远控切换开关。</w:t>
            </w:r>
            <w:r>
              <w:rPr>
                <w:rFonts w:ascii="宋体" w:hAnsi="宋体" w:cs="宋体"/>
                <w:sz w:val="24"/>
              </w:rPr>
            </w:r>
            <w:r/>
          </w:p>
          <w:p>
            <w:pPr>
              <w:pStyle w:val="973"/>
              <w:jc w:val="left"/>
              <w:rPr>
                <w:rFonts w:ascii="宋体" w:hAnsi="宋体" w:cs="宋体"/>
                <w:sz w:val="24"/>
              </w:rPr>
            </w:pPr>
            <w:r/>
            <w:bookmarkStart w:id="894" w:name="_Toc13992"/>
            <w:r/>
            <w:bookmarkStart w:id="895" w:name="_Toc4109"/>
            <w:r/>
            <w:bookmarkStart w:id="896" w:name="_Toc1694"/>
            <w:r>
              <w:rPr>
                <w:rFonts w:hint="eastAsia" w:ascii="宋体" w:hAnsi="宋体" w:cs="宋体"/>
                <w:sz w:val="24"/>
              </w:rPr>
              <w:t xml:space="preserve">（8）控制柜参数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3"/>
              <w:ind w:firstLine="480"/>
              <w:jc w:val="left"/>
              <w:rPr>
                <w:rFonts w:ascii="宋体" w:hAnsi="宋体" w:cs="宋体"/>
                <w:sz w:val="24"/>
              </w:rPr>
            </w:pPr>
            <w:r>
              <w:rPr>
                <w:rFonts w:ascii="宋体" w:hAnsi="宋体" w:cs="宋体"/>
                <w:sz w:val="24"/>
              </w:rPr>
            </w:r>
            <w:r/>
          </w:p>
          <w:p>
            <w:pPr>
              <w:pStyle w:val="975"/>
              <w:jc w:val="left"/>
              <w:rPr>
                <w:rFonts w:ascii="宋体" w:hAnsi="宋体" w:eastAsia="宋体"/>
                <w:sz w:val="24"/>
                <w:szCs w:val="24"/>
                <w:lang w:val="zh-TW" w:eastAsia="zh-TW"/>
              </w:rPr>
            </w:pPr>
            <w:r>
              <w:rPr>
                <w:rFonts w:hint="eastAsia" w:ascii="宋体" w:hAnsi="宋体" w:eastAsia="宋体"/>
                <w:sz w:val="24"/>
                <w:szCs w:val="24"/>
              </w:rPr>
              <w:t xml:space="preserve">2.4</w:t>
            </w:r>
            <w:r>
              <w:rPr>
                <w:rFonts w:hint="eastAsia" w:ascii="宋体" w:hAnsi="宋体" w:eastAsia="宋体"/>
                <w:sz w:val="24"/>
                <w:szCs w:val="24"/>
                <w:lang w:val="zh-TW" w:eastAsia="zh-TW"/>
              </w:rPr>
              <w:t xml:space="preserve">并网开关柜</w:t>
            </w:r>
            <w:bookmarkEnd w:id="894"/>
            <w:r/>
            <w:bookmarkEnd w:id="895"/>
            <w:r/>
            <w:bookmarkEnd w:id="896"/>
            <w:r>
              <w:rPr>
                <w:rFonts w:ascii="宋体" w:hAnsi="宋体" w:eastAsia="宋体"/>
                <w:sz w:val="24"/>
                <w:szCs w:val="24"/>
                <w:lang w:val="zh-TW" w:eastAsia="zh-TW"/>
              </w:rPr>
            </w:r>
            <w:r/>
          </w:p>
          <w:p>
            <w:pPr>
              <w:pStyle w:val="973"/>
              <w:jc w:val="left"/>
              <w:rPr>
                <w:rFonts w:ascii="宋体" w:hAnsi="宋体" w:cs="宋体"/>
                <w:sz w:val="24"/>
                <w:lang w:val="zh-TW" w:eastAsia="zh-TW"/>
              </w:rPr>
            </w:pPr>
            <w:r>
              <w:rPr>
                <w:rFonts w:hint="eastAsia" w:ascii="宋体" w:hAnsi="宋体" w:cs="宋体"/>
                <w:sz w:val="24"/>
              </w:rPr>
              <w:t xml:space="preserve">（1）</w:t>
            </w:r>
            <w:r>
              <w:rPr>
                <w:rFonts w:hint="eastAsia" w:ascii="宋体" w:hAnsi="宋体" w:cs="宋体"/>
                <w:sz w:val="24"/>
                <w:lang w:val="zh-TW" w:eastAsia="zh-TW"/>
              </w:rPr>
              <w:t xml:space="preserve">电能质量分析仪：三相I、U、kW、kVar、kVA、kWh、Kvarh、cosΦ、Hz测量；四象限电能计量；THDu、THDi、2-31次各次谐波分量；CF（电压波峰系数）、THFF（电话波形因子）、KF（电流K系数）、εu(电压不平衡度）、εi(电流不平衡度）计算；电网电压电流正、负、零序分量（含负序电流）测量；报警（过压、欠压、过流、不平衡）；RS485/Modbus。</w:t>
            </w:r>
            <w:r>
              <w:rPr>
                <w:rFonts w:ascii="宋体" w:hAnsi="宋体" w:cs="宋体"/>
                <w:sz w:val="24"/>
                <w:lang w:val="zh-TW" w:eastAsia="zh-TW"/>
              </w:rPr>
            </w:r>
            <w:r/>
          </w:p>
          <w:p>
            <w:pPr>
              <w:pStyle w:val="973"/>
              <w:jc w:val="left"/>
              <w:rPr>
                <w:rFonts w:ascii="宋体" w:hAnsi="宋体" w:cs="宋体"/>
                <w:sz w:val="24"/>
                <w:lang w:val="zh-TW" w:eastAsia="zh-TW"/>
              </w:rPr>
            </w:pPr>
            <w:r>
              <w:rPr>
                <w:rFonts w:hint="eastAsia" w:ascii="宋体" w:hAnsi="宋体" w:cs="宋体"/>
                <w:sz w:val="24"/>
                <w:lang w:val="zh-TW"/>
              </w:rPr>
              <w:t xml:space="preserve">（</w:t>
            </w:r>
            <w:r>
              <w:rPr>
                <w:rFonts w:hint="eastAsia" w:ascii="宋体" w:hAnsi="宋体" w:cs="宋体"/>
                <w:sz w:val="24"/>
              </w:rPr>
              <w:t xml:space="preserve">2</w:t>
            </w:r>
            <w:r>
              <w:rPr>
                <w:rFonts w:hint="eastAsia" w:ascii="宋体" w:hAnsi="宋体" w:cs="宋体"/>
                <w:sz w:val="24"/>
                <w:lang w:val="zh-TW"/>
              </w:rPr>
              <w:t xml:space="preserve">）</w:t>
            </w:r>
            <w:r>
              <w:rPr>
                <w:rFonts w:hint="eastAsia" w:ascii="宋体" w:hAnsi="宋体" w:cs="宋体"/>
                <w:sz w:val="24"/>
                <w:lang w:val="zh-TW" w:eastAsia="zh-TW"/>
              </w:rPr>
              <w:t xml:space="preserve">系统电压表</w:t>
            </w:r>
            <w:r>
              <w:rPr>
                <w:rFonts w:hint="eastAsia" w:ascii="宋体" w:hAnsi="宋体" w:cs="宋体"/>
                <w:sz w:val="24"/>
              </w:rPr>
              <w:t xml:space="preserve">,配置三相线电压显示切换开关。</w:t>
            </w:r>
            <w:r>
              <w:rPr>
                <w:rFonts w:ascii="宋体" w:hAnsi="宋体" w:cs="宋体"/>
                <w:sz w:val="24"/>
                <w:lang w:val="zh-TW" w:eastAsia="zh-TW"/>
              </w:rPr>
            </w:r>
            <w:r/>
          </w:p>
          <w:p>
            <w:pPr>
              <w:pStyle w:val="973"/>
              <w:jc w:val="left"/>
              <w:rPr>
                <w:rFonts w:ascii="宋体" w:hAnsi="宋体" w:cs="宋体"/>
                <w:sz w:val="24"/>
                <w:lang w:eastAsia="zh-TW"/>
              </w:rPr>
            </w:pPr>
            <w:r>
              <w:rPr>
                <w:rFonts w:hint="eastAsia" w:ascii="宋体" w:hAnsi="宋体" w:cs="宋体"/>
                <w:sz w:val="24"/>
              </w:rPr>
              <w:t xml:space="preserve">（3）系统三相电流表，监视全功率变流器网侧与电网之间的三相电流。</w:t>
            </w:r>
            <w:r>
              <w:rPr>
                <w:rFonts w:ascii="宋体" w:hAnsi="宋体" w:cs="宋体"/>
                <w:sz w:val="24"/>
                <w:lang w:eastAsia="zh-TW"/>
              </w:rPr>
            </w:r>
            <w:r/>
          </w:p>
          <w:p>
            <w:pPr>
              <w:pStyle w:val="973"/>
              <w:jc w:val="left"/>
              <w:rPr>
                <w:rFonts w:ascii="宋体" w:hAnsi="宋体" w:cs="宋体"/>
                <w:sz w:val="24"/>
                <w:lang w:val="zh-TW" w:eastAsia="zh-TW"/>
              </w:rPr>
            </w:pPr>
            <w:r>
              <w:rPr>
                <w:rFonts w:hint="eastAsia" w:ascii="宋体" w:hAnsi="宋体" w:cs="宋体"/>
                <w:sz w:val="24"/>
              </w:rPr>
              <w:t xml:space="preserve">（4）并网主回路：</w:t>
            </w:r>
            <w:r>
              <w:rPr>
                <w:rFonts w:hint="eastAsia" w:ascii="宋体" w:hAnsi="宋体" w:cs="宋体"/>
                <w:sz w:val="24"/>
                <w:lang w:val="zh-TW" w:eastAsia="zh-TW"/>
              </w:rPr>
              <w:t xml:space="preserve">并网断路器，并网接触器及控制回路</w:t>
            </w:r>
            <w:r>
              <w:rPr>
                <w:rFonts w:hint="eastAsia" w:ascii="宋体" w:hAnsi="宋体" w:cs="宋体"/>
                <w:sz w:val="24"/>
                <w:lang w:val="zh-TW"/>
              </w:rPr>
              <w:t xml:space="preserve">、</w:t>
            </w:r>
            <w:r>
              <w:rPr>
                <w:rFonts w:hint="eastAsia" w:ascii="宋体" w:hAnsi="宋体" w:cs="宋体"/>
                <w:sz w:val="24"/>
              </w:rPr>
              <w:t xml:space="preserve">并网接触器分合位指示灯、并网断路器就地远控切换开关等</w:t>
            </w:r>
            <w:r>
              <w:rPr>
                <w:rFonts w:hint="eastAsia" w:ascii="宋体" w:hAnsi="宋体" w:cs="宋体"/>
                <w:sz w:val="24"/>
                <w:lang w:val="zh-TW" w:eastAsia="zh-TW"/>
              </w:rPr>
              <w:t xml:space="preserve">。</w:t>
            </w:r>
            <w:r>
              <w:rPr>
                <w:rFonts w:ascii="宋体" w:hAnsi="宋体" w:cs="宋体"/>
                <w:sz w:val="24"/>
                <w:lang w:val="zh-TW" w:eastAsia="zh-TW"/>
              </w:rPr>
            </w:r>
            <w:r/>
          </w:p>
          <w:p>
            <w:pPr>
              <w:pStyle w:val="973"/>
              <w:jc w:val="left"/>
              <w:rPr>
                <w:rFonts w:ascii="宋体" w:hAnsi="宋体" w:cs="宋体"/>
                <w:sz w:val="24"/>
              </w:rPr>
            </w:pPr>
            <w:r/>
            <w:bookmarkStart w:id="897" w:name="_Toc28504"/>
            <w:r/>
            <w:bookmarkStart w:id="898" w:name="_Toc22677"/>
            <w:r/>
            <w:bookmarkStart w:id="899" w:name="_Toc25275"/>
            <w:r>
              <w:rPr>
                <w:rFonts w:hint="eastAsia" w:ascii="宋体" w:hAnsi="宋体" w:cs="宋体"/>
                <w:sz w:val="24"/>
              </w:rPr>
              <w:t xml:space="preserve">（5）控制柜参数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rPr>
                <w:rFonts w:ascii="宋体" w:hAnsi="宋体" w:eastAsia="宋体"/>
                <w:sz w:val="24"/>
                <w:szCs w:val="24"/>
                <w:lang w:val="zh-TW" w:eastAsia="zh-TW"/>
              </w:rPr>
            </w:pPr>
            <w:r>
              <w:rPr>
                <w:rFonts w:hint="eastAsia" w:ascii="宋体" w:hAnsi="宋体" w:eastAsia="宋体"/>
                <w:sz w:val="24"/>
                <w:szCs w:val="24"/>
              </w:rPr>
              <w:t xml:space="preserve">2.5</w:t>
            </w:r>
            <w:r>
              <w:rPr>
                <w:rFonts w:ascii="宋体" w:hAnsi="宋体" w:eastAsia="宋体"/>
                <w:sz w:val="24"/>
                <w:szCs w:val="24"/>
              </w:rPr>
              <w:t xml:space="preserve"> </w:t>
            </w:r>
            <w:r>
              <w:rPr>
                <w:rFonts w:hint="eastAsia" w:ascii="宋体" w:hAnsi="宋体" w:eastAsia="宋体"/>
                <w:sz w:val="24"/>
                <w:szCs w:val="24"/>
                <w:lang w:val="zh-TW" w:eastAsia="zh-TW"/>
              </w:rPr>
              <w:t xml:space="preserve">风机主控系统</w:t>
            </w:r>
            <w:bookmarkEnd w:id="897"/>
            <w:r/>
            <w:bookmarkEnd w:id="898"/>
            <w:r/>
            <w:bookmarkEnd w:id="899"/>
            <w:r>
              <w:rPr>
                <w:rFonts w:ascii="宋体" w:hAnsi="宋体" w:eastAsia="宋体"/>
                <w:sz w:val="24"/>
                <w:szCs w:val="24"/>
                <w:lang w:val="zh-TW" w:eastAsia="zh-TW"/>
              </w:rPr>
            </w:r>
            <w:r/>
          </w:p>
          <w:p>
            <w:pPr>
              <w:pStyle w:val="973"/>
              <w:jc w:val="left"/>
              <w:rPr>
                <w:rFonts w:ascii="宋体" w:hAnsi="宋体" w:cs="宋体"/>
                <w:sz w:val="24"/>
              </w:rPr>
            </w:pPr>
            <w:r/>
            <w:bookmarkStart w:id="900" w:name="_Toc19297"/>
            <w:r/>
            <w:bookmarkStart w:id="901" w:name="_Toc21943"/>
            <w:r/>
            <w:bookmarkStart w:id="902" w:name="_Toc29524"/>
            <w:r>
              <w:rPr>
                <w:rFonts w:hint="eastAsia" w:ascii="宋体" w:hAnsi="宋体" w:cs="宋体"/>
                <w:sz w:val="24"/>
              </w:rPr>
              <w:t xml:space="preserve">（1）风电主控制器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风电主控制器采用中大型PLC控制系统（包括电源模块，CPU，数字量I/O,模拟量I/O），实现对风电机组的整机控制，主要功能：可采集各类模拟量和数字量信号采集；风力机模拟器程序；风机正常启动、停止、并网、脱网控制；风机异常及故障状态处理；全功率变流器监控；反应机组正常运行工况和各类故障工况的声光信号输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（2）安全继电器：风机安全链监测控制。</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（3）人机界面：≥10英寸触摸屏。</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（4）指示灯：AC220V电源指示、DC24V电源指示、系统故障、系统维护、安全链触发、紧停触发、风机运行、风机并网。</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（5）紧急停机按钮：按下紧急停机按钮，触发安全链动作，风电仿真系统紧急停机。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（6）旋钮开关：停止/启动开关、运行/维护开关（切换机组运行方式）、复位按钮。</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（7）永磁同步风力发电系统示意图</w:t>
            </w:r>
            <w:r>
              <w:rPr>
                <w:rFonts w:ascii="宋体" w:hAnsi="宋体" w:cs="宋体"/>
                <w:sz w:val="24"/>
              </w:rPr>
            </w:r>
            <w:r/>
          </w:p>
          <w:p>
            <w:pPr>
              <w:pStyle w:val="973"/>
              <w:jc w:val="left"/>
              <w:rPr>
                <w:rFonts w:ascii="宋体" w:hAnsi="宋体" w:cs="宋体"/>
                <w:b/>
                <w:sz w:val="24"/>
              </w:rPr>
            </w:pPr>
            <w:r>
              <w:rPr>
                <w:rFonts w:hint="eastAsia" w:ascii="宋体" w:hAnsi="宋体"/>
                <w:b/>
                <w:sz w:val="24"/>
              </w:rPr>
              <w:t xml:space="preserve">▲</w:t>
            </w:r>
            <w:r>
              <w:rPr>
                <w:rFonts w:hint="eastAsia" w:ascii="宋体" w:hAnsi="宋体" w:cs="宋体"/>
                <w:b/>
                <w:sz w:val="24"/>
              </w:rPr>
              <w:t xml:space="preserve">（8）主要功能：</w:t>
            </w:r>
            <w:r>
              <w:rPr>
                <w:rFonts w:ascii="宋体" w:hAnsi="宋体" w:cs="宋体"/>
                <w:b/>
                <w:sz w:val="24"/>
              </w:rPr>
            </w:r>
            <w:r/>
          </w:p>
          <w:p>
            <w:pPr>
              <w:pStyle w:val="973"/>
              <w:numPr>
                <w:ilvl w:val="0"/>
                <w:numId w:val="64"/>
              </w:numPr>
              <w:jc w:val="left"/>
              <w:rPr>
                <w:rFonts w:ascii="宋体" w:hAnsi="宋体" w:cs="宋体"/>
                <w:sz w:val="24"/>
              </w:rPr>
            </w:pPr>
            <w:r>
              <w:rPr>
                <w:rFonts w:hint="eastAsia" w:ascii="宋体" w:hAnsi="宋体" w:cs="宋体"/>
                <w:sz w:val="24"/>
              </w:rPr>
              <w:t xml:space="preserve">风力机模拟器控制：包括风力机仿真数学模型程序；风力机模拟器起停控制；风力机模拟器并网前转速调节；风力机模拟器并网后的功率调节；</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风力机变桨系统控制：通过Profinet工业以太网与变桨控制器实现数据高速交换，实现风力发电机在各种工况下的变桨控制；</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风力机偏航系统控制：通过Profinet工业以太网与机舱控制器实现数据高速交换，实现风力发电机在各种工况下的偏航控制；</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风力机全功率变流器控制：通过Profinet工业以太网与全功率变流器实现数据高速交换，实现风力发电机在并网前的电压，频率调节，以及并网后的转速、无功调节；</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风机异常及故障状态处理；</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与风机监控系统通过以太网TCP/IP进行高速数据交换。</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紧急停机：采集各传感器信号、输入输出点的信号采集；风机正常启动、停止、并网、脱网控制；双馈变流器的给定计算；作为主站与机舱控制器、全功率变流器、风力机模拟器、人机界面构建通信网络进行数据交换；通信网络包含现场总线、工业以太网；根据风速、机组转速计算风机运行策略，包括最大功率跟踪和恒功率运行；调桨轴承的定位和检测；与风机监控系统进行数据交换。</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（9）通信接口：工业以太网、RS485等。</w:t>
            </w:r>
            <w:r>
              <w:rPr>
                <w:rFonts w:ascii="宋体" w:hAnsi="宋体" w:cs="宋体"/>
                <w:sz w:val="24"/>
              </w:rPr>
            </w:r>
            <w:r/>
          </w:p>
          <w:p>
            <w:pPr>
              <w:pStyle w:val="973"/>
              <w:jc w:val="left"/>
              <w:rPr>
                <w:rFonts w:ascii="宋体" w:hAnsi="宋体" w:cs="宋体"/>
                <w:sz w:val="24"/>
              </w:rPr>
            </w:pPr>
            <w:r/>
            <w:bookmarkEnd w:id="900"/>
            <w:r/>
            <w:bookmarkEnd w:id="901"/>
            <w:r/>
            <w:bookmarkEnd w:id="902"/>
            <w:r>
              <w:rPr>
                <w:rFonts w:hint="eastAsia" w:ascii="宋体" w:hAnsi="宋体" w:cs="宋体"/>
                <w:sz w:val="24"/>
              </w:rPr>
              <w:t xml:space="preserve">（10）控制柜参数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w:t>
            </w:r>
            <w:bookmarkStart w:id="903" w:name="OLE_LINK456"/>
            <w:r/>
            <w:bookmarkStart w:id="904" w:name="OLE_LINK455"/>
            <w:r>
              <w:rPr>
                <w:rFonts w:hint="eastAsia" w:ascii="宋体" w:hAnsi="宋体" w:cs="宋体"/>
                <w:sz w:val="24"/>
              </w:rPr>
              <w:t xml:space="preserve">公差±5 mm</w:t>
            </w:r>
            <w:bookmarkEnd w:id="903"/>
            <w:r/>
            <w:bookmarkEnd w:id="904"/>
            <w:r>
              <w:rPr>
                <w:rFonts w:hint="eastAsia" w:ascii="宋体" w:hAnsi="宋体" w:cs="宋体"/>
                <w:sz w:val="24"/>
              </w:rPr>
              <w:t xml:space="preserve">。</w:t>
            </w:r>
            <w:r>
              <w:rPr>
                <w:rFonts w:ascii="宋体" w:hAnsi="宋体" w:cs="宋体"/>
                <w:sz w:val="24"/>
              </w:rPr>
            </w:r>
            <w:r/>
          </w:p>
          <w:p>
            <w:pPr>
              <w:pStyle w:val="975"/>
              <w:jc w:val="left"/>
              <w:rPr>
                <w:rFonts w:ascii="宋体" w:hAnsi="宋体" w:eastAsia="宋体"/>
                <w:sz w:val="24"/>
                <w:szCs w:val="24"/>
              </w:rPr>
            </w:pPr>
            <w:r>
              <w:rPr>
                <w:rFonts w:hint="eastAsia" w:ascii="宋体" w:hAnsi="宋体" w:eastAsia="宋体"/>
                <w:sz w:val="24"/>
                <w:szCs w:val="24"/>
              </w:rPr>
              <w:t xml:space="preserve">2.6风机监控系统要求</w:t>
            </w:r>
            <w:r>
              <w:rPr>
                <w:rFonts w:ascii="宋体" w:hAnsi="宋体" w:eastAsia="宋体"/>
                <w:sz w:val="24"/>
                <w:szCs w:val="24"/>
              </w:rPr>
            </w:r>
            <w:r/>
          </w:p>
          <w:p>
            <w:pPr>
              <w:pStyle w:val="973"/>
              <w:jc w:val="left"/>
              <w:rPr>
                <w:rFonts w:ascii="宋体" w:hAnsi="宋体" w:cs="宋体"/>
                <w:sz w:val="24"/>
              </w:rPr>
            </w:pPr>
            <w:r>
              <w:rPr>
                <w:rFonts w:hint="eastAsia" w:ascii="宋体" w:hAnsi="宋体" w:cs="宋体"/>
                <w:sz w:val="24"/>
              </w:rPr>
              <w:t xml:space="preserve">（1）风机监控系统硬件配置要求</w:t>
            </w:r>
            <w:r>
              <w:rPr>
                <w:rFonts w:ascii="宋体" w:hAnsi="宋体" w:cs="宋体"/>
                <w:sz w:val="24"/>
              </w:rPr>
            </w:r>
            <w:r/>
          </w:p>
          <w:p>
            <w:pPr>
              <w:pStyle w:val="973"/>
              <w:numPr>
                <w:ilvl w:val="0"/>
                <w:numId w:val="65"/>
              </w:numPr>
              <w:jc w:val="left"/>
              <w:rPr>
                <w:rFonts w:ascii="宋体" w:hAnsi="宋体" w:cs="宋体"/>
                <w:sz w:val="24"/>
              </w:rPr>
            </w:pPr>
            <w:r>
              <w:rPr>
                <w:rFonts w:hint="eastAsia" w:ascii="宋体" w:hAnsi="宋体" w:cs="宋体"/>
                <w:sz w:val="24"/>
              </w:rPr>
              <w:t xml:space="preserve">智能终端配置不低于：处理器基础频率2.6GHz、内存16G、存储容量512G、人机界面尺寸25英寸；</w:t>
            </w:r>
            <w:r>
              <w:rPr>
                <w:rFonts w:ascii="宋体" w:hAnsi="宋体" w:cs="宋体"/>
                <w:sz w:val="24"/>
              </w:rPr>
            </w:r>
            <w:r/>
          </w:p>
          <w:p>
            <w:pPr>
              <w:pStyle w:val="973"/>
              <w:numPr>
                <w:ilvl w:val="0"/>
                <w:numId w:val="65"/>
              </w:numPr>
              <w:jc w:val="left"/>
              <w:rPr>
                <w:rFonts w:ascii="宋体" w:hAnsi="宋体" w:cs="宋体"/>
                <w:sz w:val="24"/>
              </w:rPr>
            </w:pPr>
            <w:r>
              <w:rPr>
                <w:rFonts w:hint="eastAsia" w:ascii="宋体" w:hAnsi="宋体" w:cs="宋体"/>
                <w:sz w:val="24"/>
              </w:rPr>
              <w:t xml:space="preserve">监控台：总控台工艺：机身材质：SPCC优质冷压钢板，立柱钢板厚度1.5mm，侧板钢板厚度1mm，台面钢板厚度≥1.2mm；外形尺寸高（mm）×宽（mm）×深（mm）：750×2400×900，公差±5 mm。</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（2）监控系统软件：</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风力机模拟系统监控</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风机变桨系统监控</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风机偏航系统监控</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全功率变流器系统监控</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风机电参数监测</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风机电能质量数据监测</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风力机特性离线仿真模块</w:t>
            </w:r>
            <w:r>
              <w:rPr>
                <w:rFonts w:ascii="宋体" w:hAnsi="宋体" w:cs="宋体"/>
                <w:sz w:val="24"/>
              </w:rPr>
            </w:r>
            <w:r/>
          </w:p>
          <w:p>
            <w:pPr>
              <w:pStyle w:val="975"/>
              <w:jc w:val="left"/>
              <w:rPr>
                <w:rFonts w:ascii="宋体" w:hAnsi="宋体" w:eastAsia="宋体"/>
                <w:sz w:val="24"/>
                <w:szCs w:val="24"/>
              </w:rPr>
            </w:pPr>
            <w:r>
              <w:rPr>
                <w:rFonts w:hint="eastAsia" w:ascii="宋体" w:hAnsi="宋体" w:eastAsia="宋体"/>
                <w:sz w:val="24"/>
                <w:szCs w:val="24"/>
              </w:rPr>
              <w:t xml:space="preserve">2.7</w:t>
            </w:r>
            <w:r>
              <w:rPr>
                <w:rFonts w:ascii="宋体" w:hAnsi="宋体" w:eastAsia="宋体"/>
                <w:sz w:val="24"/>
                <w:szCs w:val="24"/>
              </w:rPr>
              <w:t xml:space="preserve"> </w:t>
            </w:r>
            <w:r>
              <w:rPr>
                <w:rFonts w:hint="eastAsia" w:ascii="宋体" w:hAnsi="宋体" w:eastAsia="宋体"/>
                <w:sz w:val="24"/>
                <w:szCs w:val="24"/>
              </w:rPr>
              <w:t xml:space="preserve">配套实训指导书</w:t>
            </w:r>
            <w:r>
              <w:rPr>
                <w:rFonts w:ascii="宋体" w:hAnsi="宋体" w:eastAsia="宋体"/>
                <w:sz w:val="24"/>
                <w:szCs w:val="24"/>
              </w:rPr>
            </w:r>
            <w:r/>
          </w:p>
          <w:p>
            <w:pPr>
              <w:pStyle w:val="973"/>
              <w:jc w:val="left"/>
              <w:spacing w:before="120" w:after="120"/>
              <w:rPr>
                <w:rFonts w:ascii="宋体" w:hAnsi="宋体" w:cs="宋体"/>
                <w:b/>
                <w:sz w:val="24"/>
              </w:rPr>
            </w:pPr>
            <w:r>
              <w:rPr>
                <w:rFonts w:hint="eastAsia" w:ascii="宋体" w:hAnsi="宋体" w:cs="宋体"/>
                <w:b/>
                <w:sz w:val="24"/>
              </w:rPr>
              <w:t xml:space="preserve">3.实训项目要求</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（1）MW级风力发电机特性离线仿真</w:t>
              <w:tab/>
            </w:r>
            <w:r>
              <w:rPr>
                <w:rFonts w:ascii="宋体" w:hAnsi="宋体" w:cs="宋体"/>
                <w:sz w:val="24"/>
              </w:rPr>
            </w:r>
            <w:r/>
          </w:p>
          <w:p>
            <w:pPr>
              <w:pStyle w:val="973"/>
              <w:jc w:val="left"/>
              <w:rPr>
                <w:rFonts w:ascii="宋体" w:hAnsi="宋体" w:cs="宋体"/>
                <w:sz w:val="24"/>
              </w:rPr>
            </w:pPr>
            <w:r/>
            <w:bookmarkStart w:id="905" w:name="OLE_LINK230"/>
            <w:r>
              <w:rPr>
                <w:rFonts w:hint="eastAsia" w:ascii="宋体" w:hAnsi="宋体" w:cs="宋体"/>
                <w:sz w:val="24"/>
              </w:rPr>
              <w:t xml:space="preserve">（2）</w:t>
            </w:r>
            <w:bookmarkEnd w:id="905"/>
            <w:r>
              <w:rPr>
                <w:rFonts w:hint="eastAsia" w:ascii="宋体" w:hAnsi="宋体" w:cs="宋体"/>
                <w:sz w:val="24"/>
              </w:rPr>
              <w:t xml:space="preserve">永磁同步发电机特性实验</w:t>
              <w:tab/>
            </w:r>
            <w:r>
              <w:rPr>
                <w:rFonts w:ascii="宋体" w:hAnsi="宋体" w:cs="宋体"/>
                <w:sz w:val="24"/>
              </w:rPr>
            </w:r>
            <w:r/>
          </w:p>
          <w:p>
            <w:pPr>
              <w:pStyle w:val="973"/>
              <w:jc w:val="left"/>
              <w:rPr>
                <w:rFonts w:ascii="宋体" w:hAnsi="宋体" w:cs="宋体"/>
                <w:sz w:val="24"/>
              </w:rPr>
            </w:pPr>
            <w:r/>
            <w:bookmarkStart w:id="906" w:name="OLE_LINK231"/>
            <w:r>
              <w:rPr>
                <w:rFonts w:hint="eastAsia" w:ascii="宋体" w:hAnsi="宋体" w:cs="宋体"/>
                <w:sz w:val="24"/>
              </w:rPr>
              <w:t xml:space="preserve">（3）</w:t>
            </w:r>
            <w:bookmarkEnd w:id="906"/>
            <w:r>
              <w:rPr>
                <w:rFonts w:hint="eastAsia" w:ascii="宋体" w:hAnsi="宋体" w:cs="宋体"/>
                <w:sz w:val="24"/>
                <w:lang w:val="zh-TW" w:eastAsia="zh-TW"/>
              </w:rPr>
              <w:t xml:space="preserve">风力发电机偏航系统实验</w:t>
            </w:r>
            <w:r>
              <w:rPr>
                <w:rFonts w:hint="eastAsia" w:ascii="宋体" w:hAnsi="宋体" w:cs="宋体"/>
                <w:sz w:val="24"/>
              </w:rPr>
              <w:tab/>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w:t>
            </w:r>
            <w:r>
              <w:rPr>
                <w:rFonts w:hint="eastAsia" w:ascii="宋体" w:hAnsi="宋体" w:cs="宋体"/>
                <w:sz w:val="24"/>
                <w:lang w:val="zh-TW" w:eastAsia="zh-TW"/>
              </w:rPr>
              <w:t xml:space="preserve">风力发电机变桨系统实验</w:t>
            </w:r>
            <w:r>
              <w:rPr>
                <w:rFonts w:hint="eastAsia" w:ascii="宋体" w:hAnsi="宋体" w:cs="宋体"/>
                <w:sz w:val="24"/>
              </w:rPr>
              <w:tab/>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风力发电机正常启机、停机与并网（风力机模拟器的认知与使用）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风力发电机各类故障、安全链保护与紧急停机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风力发电机恒速区间、变速恒频区间、恒功率区间运行</w:t>
              <w:tab/>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风力发电机有功、无功解耦控制与最大功率跟踪试验</w:t>
              <w:tab/>
            </w:r>
            <w:r>
              <w:rPr>
                <w:rFonts w:ascii="宋体" w:hAnsi="宋体" w:cs="宋体"/>
                <w:sz w:val="24"/>
              </w:rPr>
            </w:r>
            <w:r/>
          </w:p>
          <w:p>
            <w:pPr>
              <w:pStyle w:val="973"/>
              <w:ind w:left="425" w:hanging="425"/>
              <w:jc w:val="left"/>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风力发电机电参数测量与电能质量分析</w:t>
              <w:tab/>
            </w:r>
            <w:r/>
          </w:p>
        </w:tc>
      </w:tr>
      <w:tr>
        <w:trPr>
          <w:trHeight w:val="170"/>
        </w:trPr>
        <w:tc>
          <w:tcPr>
            <w:tcW w:w="979" w:type="pct"/>
            <w:vAlign w:val="center"/>
            <w:textDirection w:val="lrTb"/>
            <w:noWrap w:val="false"/>
          </w:tcPr>
          <w:p>
            <w:pPr>
              <w:pStyle w:val="973"/>
              <w:spacing w:line="360" w:lineRule="exact"/>
              <w:rPr>
                <w:rFonts w:ascii="宋体" w:hAnsi="宋体"/>
                <w:bCs/>
                <w:sz w:val="24"/>
              </w:rPr>
            </w:pPr>
            <w:r>
              <w:rPr>
                <w:rFonts w:ascii="宋体" w:hAnsi="宋体"/>
                <w:bCs/>
                <w:sz w:val="24"/>
              </w:rPr>
              <w:t xml:space="preserve">并网型风光储系统</w:t>
            </w:r>
            <w:r/>
          </w:p>
        </w:tc>
        <w:tc>
          <w:tcPr>
            <w:tcW w:w="4021" w:type="pct"/>
            <w:vAlign w:val="center"/>
            <w:textDirection w:val="lrTb"/>
            <w:noWrap w:val="false"/>
          </w:tcPr>
          <w:p>
            <w:pPr>
              <w:pStyle w:val="973"/>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973"/>
              <w:ind w:firstLine="480"/>
              <w:jc w:val="left"/>
              <w:rPr>
                <w:rFonts w:ascii="宋体" w:hAnsi="宋体" w:cs="宋体"/>
                <w:sz w:val="24"/>
              </w:rPr>
            </w:pPr>
            <w:r/>
            <w:bookmarkStart w:id="907" w:name="OLE_LINK235"/>
            <w:r/>
            <w:bookmarkStart w:id="908" w:name="OLE_LINK236"/>
            <w:r>
              <w:rPr>
                <w:rFonts w:hint="eastAsia" w:ascii="宋体" w:hAnsi="宋体" w:cs="宋体"/>
                <w:sz w:val="24"/>
              </w:rPr>
              <w:t xml:space="preserve">设备包括一套并网型风力发电系统，一套分布式光伏发电及储能系统，风力发电机和光伏板均安装在室外用户指定场地。</w:t>
            </w:r>
            <w:r>
              <w:rPr>
                <w:rFonts w:ascii="宋体" w:hAnsi="宋体" w:cs="宋体"/>
                <w:sz w:val="24"/>
              </w:rPr>
            </w:r>
            <w:r/>
          </w:p>
          <w:p>
            <w:pPr>
              <w:pStyle w:val="973"/>
              <w:jc w:val="left"/>
              <w:spacing w:before="120" w:after="120"/>
              <w:rPr>
                <w:rFonts w:ascii="宋体" w:hAnsi="宋体" w:cs="宋体"/>
                <w:b/>
                <w:sz w:val="24"/>
              </w:rPr>
            </w:pPr>
            <w:r/>
            <w:bookmarkEnd w:id="907"/>
            <w:r/>
            <w:bookmarkEnd w:id="908"/>
            <w:r>
              <w:rPr>
                <w:rFonts w:hint="eastAsia" w:ascii="宋体" w:hAnsi="宋体" w:cs="宋体"/>
                <w:b/>
                <w:sz w:val="24"/>
              </w:rPr>
              <w:t xml:space="preserve">2.主要配置及技术要求</w:t>
            </w:r>
            <w:r>
              <w:rPr>
                <w:rFonts w:ascii="宋体" w:hAnsi="宋体" w:cs="宋体"/>
                <w:b/>
                <w:sz w:val="24"/>
              </w:rPr>
            </w:r>
            <w:r/>
          </w:p>
          <w:p>
            <w:pPr>
              <w:pStyle w:val="975"/>
              <w:jc w:val="left"/>
              <w:rPr>
                <w:rFonts w:ascii="宋体" w:hAnsi="宋体" w:eastAsia="宋体"/>
                <w:sz w:val="24"/>
                <w:szCs w:val="24"/>
              </w:rPr>
            </w:pPr>
            <w:r>
              <w:rPr>
                <w:rFonts w:hint="eastAsia" w:ascii="宋体" w:hAnsi="宋体" w:eastAsia="宋体"/>
                <w:sz w:val="24"/>
                <w:szCs w:val="24"/>
              </w:rPr>
              <w:t xml:space="preserve">2.1并网型风力发电系统</w:t>
            </w:r>
            <w:r>
              <w:rPr>
                <w:rFonts w:ascii="宋体" w:hAnsi="宋体" w:eastAsia="宋体"/>
                <w:sz w:val="24"/>
                <w:szCs w:val="24"/>
              </w:rPr>
            </w:r>
            <w:r/>
          </w:p>
          <w:p>
            <w:pPr>
              <w:pStyle w:val="973"/>
              <w:jc w:val="left"/>
              <w:rPr>
                <w:rFonts w:ascii="宋体" w:hAnsi="宋体"/>
                <w:sz w:val="24"/>
              </w:rPr>
            </w:pPr>
            <w:r>
              <w:rPr>
                <w:rFonts w:hint="eastAsia" w:ascii="宋体" w:hAnsi="宋体"/>
                <w:sz w:val="24"/>
              </w:rPr>
              <w:t xml:space="preserve">2.1.1 5kW水平轴风力发电机（室外）</w:t>
            </w:r>
            <w:r>
              <w:rPr>
                <w:rFonts w:ascii="宋体" w:hAnsi="宋体"/>
                <w:sz w:val="24"/>
              </w:rPr>
            </w:r>
            <w:r/>
          </w:p>
          <w:p>
            <w:pPr>
              <w:pStyle w:val="973"/>
              <w:jc w:val="left"/>
              <w:rPr>
                <w:rFonts w:ascii="宋体" w:hAnsi="宋体"/>
                <w:sz w:val="24"/>
              </w:rPr>
            </w:pPr>
            <w:r>
              <w:rPr>
                <w:rFonts w:hint="eastAsia" w:ascii="宋体" w:hAnsi="宋体"/>
                <w:sz w:val="24"/>
              </w:rPr>
              <w:t xml:space="preserve">（1）额定电压AC380V ；</w:t>
            </w:r>
            <w:r>
              <w:rPr>
                <w:rFonts w:ascii="宋体" w:hAnsi="宋体"/>
                <w:sz w:val="24"/>
              </w:rPr>
            </w:r>
            <w:r/>
          </w:p>
          <w:p>
            <w:pPr>
              <w:pStyle w:val="973"/>
              <w:jc w:val="left"/>
              <w:rPr>
                <w:rFonts w:ascii="宋体" w:hAnsi="宋体"/>
                <w:sz w:val="24"/>
              </w:rPr>
            </w:pPr>
            <w:r>
              <w:rPr>
                <w:rFonts w:hint="eastAsia" w:ascii="宋体" w:hAnsi="宋体"/>
                <w:sz w:val="24"/>
              </w:rPr>
              <w:t xml:space="preserve">（2）3个叶片；</w:t>
            </w:r>
            <w:r>
              <w:rPr>
                <w:rFonts w:ascii="宋体" w:hAnsi="宋体"/>
                <w:sz w:val="24"/>
              </w:rPr>
            </w:r>
            <w:r/>
          </w:p>
          <w:p>
            <w:pPr>
              <w:pStyle w:val="973"/>
              <w:jc w:val="left"/>
              <w:rPr>
                <w:rFonts w:ascii="宋体" w:hAnsi="宋体"/>
                <w:sz w:val="24"/>
              </w:rPr>
            </w:pPr>
            <w:r>
              <w:rPr>
                <w:rFonts w:hint="eastAsia" w:ascii="宋体" w:hAnsi="宋体"/>
                <w:sz w:val="24"/>
              </w:rPr>
              <w:t xml:space="preserve">（3）风轮直径</w:t>
            </w:r>
            <w:r>
              <w:rPr>
                <w:rFonts w:hint="eastAsia" w:ascii="宋体" w:hAnsi="宋体" w:cs="宋体"/>
                <w:sz w:val="24"/>
              </w:rPr>
              <w:t xml:space="preserve">≥</w:t>
            </w:r>
            <w:r>
              <w:rPr>
                <w:rFonts w:hint="eastAsia" w:ascii="宋体" w:hAnsi="宋体"/>
                <w:sz w:val="24"/>
              </w:rPr>
              <w:t xml:space="preserve">5M；</w:t>
            </w:r>
            <w:r>
              <w:rPr>
                <w:rFonts w:ascii="宋体" w:hAnsi="宋体"/>
                <w:sz w:val="24"/>
              </w:rPr>
            </w:r>
            <w:r/>
          </w:p>
          <w:p>
            <w:pPr>
              <w:pStyle w:val="973"/>
              <w:jc w:val="left"/>
              <w:rPr>
                <w:rFonts w:ascii="宋体" w:hAnsi="宋体"/>
                <w:sz w:val="24"/>
              </w:rPr>
            </w:pPr>
            <w:r>
              <w:rPr>
                <w:rFonts w:hint="eastAsia" w:ascii="宋体" w:hAnsi="宋体"/>
                <w:sz w:val="24"/>
              </w:rPr>
              <w:t xml:space="preserve">（4）独立塔杆高度≥10M。</w:t>
            </w:r>
            <w:r>
              <w:rPr>
                <w:rFonts w:ascii="宋体" w:hAnsi="宋体"/>
                <w:sz w:val="24"/>
              </w:rPr>
            </w:r>
            <w:r/>
          </w:p>
          <w:p>
            <w:pPr>
              <w:pStyle w:val="973"/>
              <w:jc w:val="left"/>
              <w:rPr>
                <w:rFonts w:ascii="宋体" w:hAnsi="宋体"/>
                <w:sz w:val="24"/>
              </w:rPr>
            </w:pPr>
            <w:r>
              <w:rPr>
                <w:rFonts w:hint="eastAsia" w:ascii="宋体" w:hAnsi="宋体"/>
                <w:sz w:val="24"/>
              </w:rPr>
              <w:t xml:space="preserve">2.1.2 5kW风机控制器</w:t>
            </w:r>
            <w:r>
              <w:rPr>
                <w:rFonts w:ascii="宋体" w:hAnsi="宋体"/>
                <w:sz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（1）风力发电机额定功率≥5kW；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（2）风力发电机最大功率≥10kW；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（3）风机额定电压：AC380V；</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（4）功能：整流、稳压和偏航控制、直流输出；</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（5）自动保护功能：过压保护、网电断电保护、稳压输出、避雷器；</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（6）手动功能：风机手动刹车、系统重启、应急开关；</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（7）显示：液晶显示；</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（8）显示内容：风机电压、电流、功率，直流输出电压，直流输出电流，直流输出功率；</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（9）PWM恒压电压：≥520DC；</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（10）风力发电机三相卸荷动作电压：550±5VDC；</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（11）风力发电机三相卸荷延时：12</w:t>
            </w:r>
            <w:r>
              <w:rPr>
                <w:rFonts w:ascii="宋体" w:hAnsi="宋体"/>
                <w:sz w:val="24"/>
                <w:szCs w:val="24"/>
              </w:rPr>
              <w:t xml:space="preserve">~</w:t>
            </w:r>
            <w:r>
              <w:rPr>
                <w:rFonts w:hint="eastAsia" w:ascii="宋体" w:hAnsi="宋体" w:cs="宋体"/>
                <w:sz w:val="24"/>
                <w:szCs w:val="24"/>
              </w:rPr>
              <w:t xml:space="preserve">20min；</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（12）制冷方式：强制风冷；</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（13）远程通讯：RS485。</w:t>
            </w:r>
            <w:r>
              <w:rPr>
                <w:rFonts w:ascii="宋体" w:hAnsi="宋体" w:cs="宋体"/>
                <w:sz w:val="24"/>
                <w:szCs w:val="24"/>
              </w:rPr>
            </w:r>
            <w:r/>
          </w:p>
          <w:p>
            <w:pPr>
              <w:pStyle w:val="973"/>
              <w:jc w:val="left"/>
              <w:rPr>
                <w:rFonts w:ascii="宋体" w:hAnsi="宋体"/>
                <w:b/>
                <w:sz w:val="24"/>
              </w:rPr>
            </w:pPr>
            <w:r>
              <w:rPr>
                <w:rFonts w:hint="eastAsia" w:ascii="宋体" w:hAnsi="宋体"/>
                <w:b/>
                <w:sz w:val="24"/>
              </w:rPr>
              <w:t xml:space="preserve">▲</w:t>
            </w:r>
            <w:r>
              <w:rPr>
                <w:rFonts w:hint="eastAsia" w:ascii="宋体" w:hAnsi="宋体"/>
                <w:b/>
                <w:sz w:val="24"/>
              </w:rPr>
              <w:t xml:space="preserve">2.1.3 5kW风机并网逆变器</w:t>
            </w:r>
            <w:r>
              <w:rPr>
                <w:rFonts w:ascii="宋体" w:hAnsi="宋体"/>
                <w:b/>
                <w:sz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（1）额定功率≥5kW；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（2）直流输入电压范围：0VDC</w:t>
            </w:r>
            <w:r>
              <w:rPr>
                <w:rFonts w:ascii="宋体" w:hAnsi="宋体"/>
                <w:sz w:val="24"/>
                <w:szCs w:val="24"/>
              </w:rPr>
              <w:t xml:space="preserve">~</w:t>
            </w:r>
            <w:r>
              <w:rPr>
                <w:rFonts w:hint="eastAsia" w:ascii="宋体" w:hAnsi="宋体" w:cs="宋体"/>
                <w:sz w:val="24"/>
                <w:szCs w:val="24"/>
              </w:rPr>
              <w:t xml:space="preserve">800VDC；</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（3）MPPT电压范围：150VDC</w:t>
            </w:r>
            <w:r>
              <w:rPr>
                <w:rFonts w:ascii="宋体" w:hAnsi="宋体"/>
                <w:sz w:val="24"/>
                <w:szCs w:val="24"/>
              </w:rPr>
              <w:t xml:space="preserve">~</w:t>
            </w:r>
            <w:r>
              <w:rPr>
                <w:rFonts w:hint="eastAsia" w:ascii="宋体" w:hAnsi="宋体" w:cs="宋体"/>
                <w:sz w:val="24"/>
                <w:szCs w:val="24"/>
              </w:rPr>
              <w:t xml:space="preserve">700VDC；</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（4）额定交流输出功率≥5kW；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（5）最大交流输出功率≥5.5kW；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（6）电流谐波：THD&lt;3%（额定功率）；</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（7）功率因数≥0.99；</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（8）最大效率≥98%；</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（9）额定输出电压及频率：380V±20%，50Hz±10%；</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（10）允许电网电压范围：380V±20%；</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（11）允许电网频率范围：50Hz±10%；</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（12）自耗电＜10W；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（13）自动投运条件：交流输入及电网满足要求，逆变器自动运行；</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（14）断电后自动重启时间：2min（时间可调）；</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（15）保护功能：极性反接、短路、孤岛、过热、过载等；</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（16）显示方式：触摸屏；</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（17）风力发电机功率曲线：可设置；</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（18）风力输入最大功率跟踪技术；</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（19）通讯接口：RS485；</w:t>
            </w:r>
            <w:r>
              <w:rPr>
                <w:rFonts w:ascii="宋体" w:hAnsi="宋体" w:cs="宋体"/>
                <w:sz w:val="24"/>
                <w:szCs w:val="24"/>
              </w:rPr>
            </w:r>
            <w:r/>
          </w:p>
          <w:p>
            <w:pPr>
              <w:pStyle w:val="1068"/>
              <w:ind w:firstLine="0"/>
              <w:jc w:val="left"/>
              <w:widowControl/>
              <w:rPr>
                <w:rFonts w:ascii="宋体" w:hAnsi="宋体"/>
                <w:sz w:val="24"/>
                <w:szCs w:val="24"/>
              </w:rPr>
            </w:pPr>
            <w:r>
              <w:rPr>
                <w:rFonts w:hint="eastAsia" w:ascii="宋体" w:hAnsi="宋体" w:cs="宋体"/>
                <w:sz w:val="24"/>
                <w:szCs w:val="24"/>
              </w:rPr>
              <w:t xml:space="preserve">（20）冷却方式：强制风冷。</w:t>
            </w:r>
            <w:r>
              <w:rPr>
                <w:rFonts w:ascii="宋体" w:hAnsi="宋体"/>
                <w:sz w:val="24"/>
                <w:szCs w:val="24"/>
              </w:rPr>
            </w:r>
            <w:r/>
          </w:p>
          <w:p>
            <w:pPr>
              <w:pStyle w:val="973"/>
              <w:jc w:val="left"/>
              <w:rPr>
                <w:rFonts w:ascii="宋体" w:hAnsi="宋体"/>
                <w:sz w:val="24"/>
              </w:rPr>
            </w:pPr>
            <w:r>
              <w:rPr>
                <w:rFonts w:hint="eastAsia" w:ascii="宋体" w:hAnsi="宋体"/>
                <w:sz w:val="24"/>
              </w:rPr>
              <w:t xml:space="preserve">2.1.4风机安装辅件、连接电缆、断路器等。</w:t>
            </w:r>
            <w:r>
              <w:rPr>
                <w:rFonts w:ascii="宋体" w:hAnsi="宋体"/>
                <w:sz w:val="24"/>
              </w:rPr>
            </w:r>
            <w:r/>
          </w:p>
          <w:p>
            <w:pPr>
              <w:pStyle w:val="975"/>
              <w:jc w:val="left"/>
              <w:rPr>
                <w:rFonts w:ascii="宋体" w:hAnsi="宋体" w:eastAsia="宋体"/>
                <w:sz w:val="24"/>
                <w:szCs w:val="24"/>
              </w:rPr>
            </w:pPr>
            <w:r>
              <w:rPr>
                <w:rFonts w:hint="eastAsia" w:ascii="宋体" w:hAnsi="宋体" w:eastAsia="宋体"/>
                <w:sz w:val="24"/>
                <w:szCs w:val="24"/>
              </w:rPr>
              <w:t xml:space="preserve">2.2分布式光伏发电及储能系统</w:t>
            </w:r>
            <w:r>
              <w:rPr>
                <w:rFonts w:ascii="宋体" w:hAnsi="宋体" w:eastAsia="宋体"/>
                <w:sz w:val="24"/>
                <w:szCs w:val="24"/>
              </w:rPr>
            </w:r>
            <w:r/>
          </w:p>
          <w:p>
            <w:pPr>
              <w:pStyle w:val="973"/>
              <w:jc w:val="left"/>
              <w:rPr>
                <w:rFonts w:ascii="宋体" w:hAnsi="宋体" w:cs="宋体"/>
                <w:bCs/>
                <w:sz w:val="24"/>
              </w:rPr>
            </w:pPr>
            <w:r>
              <w:rPr>
                <w:rFonts w:hint="eastAsia" w:ascii="宋体" w:hAnsi="宋体" w:cs="宋体"/>
                <w:bCs/>
                <w:sz w:val="24"/>
              </w:rPr>
              <w:t xml:space="preserve">2.2.1光伏组件及辅件</w:t>
            </w:r>
            <w:r>
              <w:rPr>
                <w:rFonts w:ascii="宋体" w:hAnsi="宋体" w:cs="宋体"/>
                <w:bCs/>
                <w:sz w:val="24"/>
              </w:rPr>
            </w:r>
            <w:r/>
          </w:p>
          <w:p>
            <w:pPr>
              <w:pStyle w:val="1152"/>
              <w:rPr>
                <w:rFonts w:ascii="宋体" w:hAnsi="宋体" w:cs="宋体"/>
                <w:color w:val="000000"/>
              </w:rPr>
            </w:pPr>
            <w:r>
              <w:rPr>
                <w:rFonts w:hint="eastAsia" w:ascii="宋体" w:hAnsi="宋体" w:cs="宋体"/>
                <w:color w:val="000000"/>
              </w:rPr>
              <w:t xml:space="preserve">（1）光伏组件类型：钙钛矿型、薄膜型、单晶硅；</w:t>
            </w:r>
            <w:r>
              <w:rPr>
                <w:rFonts w:ascii="宋体" w:hAnsi="宋体" w:cs="宋体"/>
                <w:color w:val="000000"/>
              </w:rPr>
            </w:r>
            <w:r/>
          </w:p>
          <w:p>
            <w:pPr>
              <w:pStyle w:val="1152"/>
              <w:rPr>
                <w:rFonts w:ascii="宋体" w:hAnsi="宋体" w:cs="宋体"/>
                <w:color w:val="000000"/>
              </w:rPr>
            </w:pPr>
            <w:r>
              <w:rPr>
                <w:rFonts w:hint="eastAsia" w:ascii="宋体" w:hAnsi="宋体" w:cs="宋体"/>
                <w:color w:val="000000"/>
              </w:rPr>
              <w:t xml:space="preserve">（2）光伏组件功率≥</w:t>
            </w:r>
            <w:r>
              <w:rPr>
                <w:rFonts w:hint="eastAsia" w:ascii="宋体" w:hAnsi="宋体" w:cs="宋体"/>
                <w:color w:val="000000"/>
              </w:rPr>
              <w:t xml:space="preserve">3kW；</w:t>
            </w:r>
            <w:r>
              <w:rPr>
                <w:rFonts w:ascii="宋体" w:hAnsi="宋体" w:cs="宋体"/>
                <w:color w:val="000000"/>
              </w:rPr>
            </w:r>
            <w:r/>
          </w:p>
          <w:p>
            <w:pPr>
              <w:pStyle w:val="1152"/>
              <w:rPr>
                <w:rFonts w:ascii="宋体" w:hAnsi="宋体" w:cs="宋体"/>
                <w:color w:val="000000"/>
              </w:rPr>
            </w:pPr>
            <w:r>
              <w:rPr>
                <w:rFonts w:hint="eastAsia" w:ascii="宋体" w:hAnsi="宋体" w:cs="宋体"/>
                <w:color w:val="000000"/>
              </w:rPr>
              <w:t xml:space="preserve">（3）安装支架采用工业现场用的C型钢支架；</w:t>
            </w:r>
            <w:r>
              <w:rPr>
                <w:rFonts w:ascii="宋体" w:hAnsi="宋体" w:cs="宋体"/>
                <w:color w:val="000000"/>
              </w:rPr>
            </w:r>
            <w:r/>
          </w:p>
          <w:p>
            <w:pPr>
              <w:pStyle w:val="1152"/>
              <w:rPr>
                <w:rFonts w:ascii="宋体" w:hAnsi="宋体" w:cs="宋体"/>
                <w:color w:val="000000"/>
              </w:rPr>
            </w:pPr>
            <w:r>
              <w:rPr>
                <w:rFonts w:hint="eastAsia" w:ascii="宋体" w:hAnsi="宋体" w:cs="宋体"/>
                <w:color w:val="000000"/>
              </w:rPr>
              <w:t xml:space="preserve">（4）光伏专用电缆，采用4平方光伏专用电缆。</w:t>
            </w:r>
            <w:r>
              <w:rPr>
                <w:rFonts w:ascii="宋体" w:hAnsi="宋体" w:cs="宋体"/>
                <w:color w:val="000000"/>
              </w:rPr>
            </w:r>
            <w:r/>
          </w:p>
          <w:p>
            <w:pPr>
              <w:pStyle w:val="973"/>
              <w:jc w:val="left"/>
              <w:rPr>
                <w:rFonts w:ascii="宋体" w:hAnsi="宋体" w:cs="宋体"/>
                <w:bCs/>
                <w:sz w:val="24"/>
              </w:rPr>
            </w:pPr>
            <w:r>
              <w:rPr>
                <w:rFonts w:hint="eastAsia" w:ascii="宋体" w:hAnsi="宋体" w:cs="宋体"/>
                <w:bCs/>
                <w:sz w:val="24"/>
              </w:rPr>
              <w:t xml:space="preserve">2.2.2光储变流器</w:t>
            </w:r>
            <w:r>
              <w:rPr>
                <w:rFonts w:ascii="宋体" w:hAnsi="宋体" w:cs="宋体"/>
                <w:bCs/>
                <w:sz w:val="24"/>
              </w:rPr>
            </w:r>
            <w:r/>
          </w:p>
          <w:p>
            <w:pPr>
              <w:pStyle w:val="973"/>
              <w:jc w:val="left"/>
              <w:rPr>
                <w:rFonts w:ascii="宋体" w:hAnsi="宋体" w:cs="宋体"/>
                <w:sz w:val="24"/>
              </w:rPr>
            </w:pPr>
            <w:r>
              <w:rPr>
                <w:rFonts w:hint="eastAsia" w:ascii="宋体" w:hAnsi="宋体" w:cs="宋体"/>
                <w:sz w:val="24"/>
              </w:rPr>
              <w:t xml:space="preserve">（1）输入参数（光伏）</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最大功率(kW)≥4.5；</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最大直流电压(V)≥550；</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MPPT电压范围(V)：100</w:t>
            </w:r>
            <w:r>
              <w:rPr>
                <w:rFonts w:ascii="宋体" w:hAnsi="宋体"/>
                <w:sz w:val="24"/>
              </w:rPr>
              <w:t xml:space="preserve">~</w:t>
            </w:r>
            <w:r>
              <w:rPr>
                <w:rFonts w:hint="eastAsia" w:ascii="宋体" w:hAnsi="宋体" w:cs="宋体"/>
                <w:sz w:val="24"/>
              </w:rPr>
              <w:t xml:space="preserve">430；</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单MPPT最大输入电流(A)≥16；</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MPPT数量/各最大并联组串数：2/1；</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额定光伏输入电压(V)：360。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（2）输出参数（交流）</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额定输出功率(kW)：3kW；</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额定输出电流(A)：13；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最大输出功率(kVA)≥3.3；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电网电压范围(V)：176</w:t>
            </w:r>
            <w:r>
              <w:rPr>
                <w:rFonts w:ascii="宋体" w:hAnsi="宋体"/>
                <w:sz w:val="24"/>
              </w:rPr>
              <w:t xml:space="preserve">~</w:t>
            </w:r>
            <w:r>
              <w:rPr>
                <w:rFonts w:hint="eastAsia" w:ascii="宋体" w:hAnsi="宋体" w:cs="宋体"/>
                <w:sz w:val="24"/>
              </w:rPr>
              <w:t xml:space="preserve">270；</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电网频率(Hz)：50/60；</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功率因数：0.8超前</w:t>
            </w:r>
            <w:r>
              <w:rPr>
                <w:rFonts w:ascii="宋体" w:hAnsi="宋体"/>
                <w:sz w:val="24"/>
              </w:rPr>
              <w:t xml:space="preserve">~</w:t>
            </w:r>
            <w:r>
              <w:rPr>
                <w:rFonts w:hint="eastAsia" w:ascii="宋体" w:hAnsi="宋体" w:cs="宋体"/>
                <w:sz w:val="24"/>
              </w:rPr>
              <w:t xml:space="preserve">0.8滞后；</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THDi&lt;3%；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电网连接类型：L+N+PE。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（3）电池数据</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电池电压范围(V)：40</w:t>
            </w:r>
            <w:r>
              <w:rPr>
                <w:rFonts w:ascii="宋体" w:hAnsi="宋体"/>
                <w:sz w:val="24"/>
              </w:rPr>
              <w:t xml:space="preserve">~</w:t>
            </w:r>
            <w:r>
              <w:rPr>
                <w:rFonts w:hint="eastAsia" w:ascii="宋体" w:hAnsi="宋体" w:cs="宋体"/>
                <w:sz w:val="24"/>
              </w:rPr>
              <w:t xml:space="preserve">58；</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额定电池电压(V)≥48；</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额定充电/放电电流(A)≥60/60；</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电池类型:锂电池/铅酸电池；</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通讯接口:CAN/RS485。</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（4）交流输出参数</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额定功率(kW)：3；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额定输出电压(V)：230；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额定输出电电流(A)：13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额定输出频率(Hz)：50 /60；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自动切换时间(ms)&lt;20；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THDu&lt;3%；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过载能力:≥110%, 10mins； </w:t>
            </w:r>
            <w:r>
              <w:rPr>
                <w:rFonts w:ascii="宋体" w:hAnsi="宋体" w:cs="宋体"/>
                <w:sz w:val="24"/>
              </w:rPr>
              <w:t xml:space="preserve">≥120%, 1min</w:t>
            </w:r>
            <w:r>
              <w:rPr>
                <w:rFonts w:hint="eastAsia" w:ascii="宋体" w:hAnsi="宋体" w:cs="宋体"/>
                <w:sz w:val="24"/>
              </w:rPr>
              <w:t xml:space="preserve">；</w:t>
            </w:r>
            <w:r>
              <w:rPr>
                <w:rFonts w:ascii="宋体" w:hAnsi="宋体" w:cs="宋体"/>
                <w:sz w:val="24"/>
              </w:rPr>
              <w:t xml:space="preserve"> ≥130%, 1s</w:t>
            </w:r>
            <w:r>
              <w:rPr>
                <w:rFonts w:hint="eastAsia" w:ascii="宋体" w:hAnsi="宋体" w:cs="宋体"/>
                <w:sz w:val="24"/>
              </w:rPr>
              <w:t xml:space="preserve">；</w:t>
            </w:r>
            <w:r>
              <w:rPr>
                <w:rFonts w:ascii="宋体" w:hAnsi="宋体" w:cs="宋体"/>
                <w:sz w:val="24"/>
              </w:rPr>
              <w:t xml:space="preserve">≥150%, 100ms</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（5）保护</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光伏反极性保护，防孤岛保护，接地故障保护，漏电流保护，绝缘阻抗检测， </w:t>
            </w:r>
            <w:r>
              <w:rPr>
                <w:rFonts w:ascii="宋体" w:hAnsi="宋体" w:cs="宋体"/>
                <w:sz w:val="24"/>
              </w:rPr>
              <w:t xml:space="preserve">负载输出短路保护，交流欠压保护，交流输出过流保护，交流过压保护</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（6）显示与通信</w:t>
            </w:r>
            <w:r>
              <w:rPr>
                <w:rFonts w:ascii="宋体" w:hAnsi="宋体" w:cs="宋体"/>
                <w:sz w:val="24"/>
              </w:rPr>
            </w:r>
            <w:r/>
          </w:p>
          <w:p>
            <w:pPr>
              <w:pStyle w:val="973"/>
              <w:numPr>
                <w:ilvl w:val="0"/>
                <w:numId w:val="67"/>
              </w:numPr>
              <w:ind w:firstLine="480"/>
              <w:jc w:val="left"/>
              <w:rPr>
                <w:rFonts w:ascii="宋体" w:hAnsi="宋体" w:cs="宋体"/>
                <w:sz w:val="24"/>
              </w:rPr>
            </w:pPr>
            <w:r>
              <w:rPr>
                <w:rFonts w:hint="eastAsia" w:ascii="宋体" w:hAnsi="宋体" w:cs="宋体"/>
                <w:sz w:val="24"/>
              </w:rPr>
              <w:t xml:space="preserve">显示:LCD；</w:t>
            </w:r>
            <w:r>
              <w:rPr>
                <w:rFonts w:ascii="宋体" w:hAnsi="宋体" w:cs="宋体"/>
                <w:sz w:val="24"/>
              </w:rPr>
            </w:r>
            <w:r/>
          </w:p>
          <w:p>
            <w:pPr>
              <w:pStyle w:val="973"/>
              <w:numPr>
                <w:ilvl w:val="0"/>
                <w:numId w:val="67"/>
              </w:numPr>
              <w:ind w:firstLine="480"/>
              <w:jc w:val="left"/>
              <w:rPr>
                <w:rFonts w:ascii="宋体" w:hAnsi="宋体" w:cs="宋体"/>
                <w:sz w:val="24"/>
              </w:rPr>
            </w:pPr>
            <w:r>
              <w:rPr>
                <w:rFonts w:hint="eastAsia" w:ascii="宋体" w:hAnsi="宋体" w:cs="宋体"/>
                <w:sz w:val="24"/>
              </w:rPr>
              <w:t xml:space="preserve">通信方式:RS485/Wifi/4G/CAN/DRM。</w:t>
            </w:r>
            <w:r>
              <w:rPr>
                <w:rFonts w:ascii="宋体" w:hAnsi="宋体" w:cs="宋体"/>
                <w:sz w:val="24"/>
              </w:rPr>
            </w:r>
            <w:r/>
          </w:p>
          <w:p>
            <w:pPr>
              <w:pStyle w:val="973"/>
              <w:jc w:val="left"/>
              <w:rPr>
                <w:rFonts w:ascii="宋体" w:hAnsi="宋体" w:cs="宋体"/>
                <w:b/>
                <w:color w:val="ff0000"/>
                <w:sz w:val="24"/>
              </w:rPr>
            </w:pPr>
            <w:r>
              <w:rPr>
                <w:rFonts w:hint="eastAsia" w:ascii="宋体" w:hAnsi="宋体" w:cs="宋体"/>
                <w:color w:val="ff0000"/>
                <w:sz w:val="24"/>
                <w:highlight w:val="yellow"/>
              </w:rPr>
              <w:t xml:space="preserve">2.2.3储能电池及电池管理系统</w:t>
            </w:r>
            <w:r>
              <w:rPr>
                <w:rFonts w:ascii="宋体" w:hAnsi="宋体" w:cs="宋体"/>
                <w:b/>
                <w:color w:val="ff0000"/>
                <w:sz w:val="24"/>
              </w:rPr>
            </w:r>
            <w:r/>
          </w:p>
          <w:p>
            <w:pPr>
              <w:pStyle w:val="1005"/>
              <w:ind w:firstLine="480"/>
              <w:jc w:val="left"/>
              <w:rPr>
                <w:rFonts w:cs="宋体"/>
              </w:rPr>
            </w:pPr>
            <w:r>
              <w:rPr>
                <w:rFonts w:hint="eastAsia" w:cs="宋体"/>
              </w:rPr>
              <w:t xml:space="preserve">储能系统选择磷酸铁锂电池，电芯采用3.2V，100Ah，以1C充放电设计。电池簇通过电池插箱控制电池功率的输入输出。通过对电芯的配置封装，实现对电芯的有效管理和充分利用。技术参数要求如下：</w:t>
            </w:r>
            <w:r>
              <w:rPr>
                <w:rFonts w:cs="宋体"/>
              </w:rPr>
            </w:r>
            <w:r/>
          </w:p>
          <w:p>
            <w:pPr>
              <w:pStyle w:val="1005"/>
              <w:jc w:val="left"/>
              <w:rPr>
                <w:rFonts w:cs="宋体"/>
              </w:rPr>
            </w:pPr>
            <w:r>
              <w:rPr>
                <w:rFonts w:hint="eastAsia" w:cs="宋体"/>
              </w:rPr>
              <w:t xml:space="preserve">（1）电池插箱组成：电池插箱壳体，电池模组，串联铜排，BMU（含采集线束）；</w:t>
            </w:r>
            <w:r>
              <w:rPr>
                <w:rFonts w:cs="宋体"/>
              </w:rPr>
            </w:r>
            <w:r/>
          </w:p>
          <w:p>
            <w:pPr>
              <w:pStyle w:val="1005"/>
              <w:jc w:val="left"/>
              <w:rPr>
                <w:rFonts w:cs="宋体"/>
              </w:rPr>
            </w:pPr>
            <w:r>
              <w:rPr>
                <w:rFonts w:hint="eastAsia" w:cs="宋体"/>
              </w:rPr>
              <w:t xml:space="preserve">（2）电池串并联：1P16S；</w:t>
            </w:r>
            <w:r>
              <w:rPr>
                <w:rFonts w:cs="宋体"/>
              </w:rPr>
            </w:r>
            <w:r/>
          </w:p>
          <w:p>
            <w:pPr>
              <w:pStyle w:val="1005"/>
              <w:jc w:val="left"/>
              <w:rPr>
                <w:rFonts w:cs="宋体"/>
              </w:rPr>
            </w:pPr>
            <w:r>
              <w:rPr>
                <w:rFonts w:hint="eastAsia" w:cs="宋体"/>
              </w:rPr>
              <w:t xml:space="preserve">（3）电压（V）≥51.2；</w:t>
            </w:r>
            <w:r>
              <w:rPr>
                <w:rFonts w:cs="宋体"/>
              </w:rPr>
            </w:r>
            <w:r/>
          </w:p>
          <w:p>
            <w:pPr>
              <w:pStyle w:val="1005"/>
              <w:jc w:val="left"/>
              <w:rPr>
                <w:rFonts w:cs="宋体"/>
              </w:rPr>
            </w:pPr>
            <w:r>
              <w:rPr>
                <w:rFonts w:hint="eastAsia" w:cs="宋体"/>
              </w:rPr>
              <w:t xml:space="preserve">（4）容量（Ah）≥100；</w:t>
            </w:r>
            <w:r>
              <w:rPr>
                <w:rFonts w:cs="宋体"/>
              </w:rPr>
            </w:r>
            <w:r/>
          </w:p>
          <w:p>
            <w:pPr>
              <w:pStyle w:val="1005"/>
              <w:jc w:val="left"/>
              <w:rPr>
                <w:rFonts w:cs="宋体"/>
              </w:rPr>
            </w:pPr>
            <w:r>
              <w:rPr>
                <w:rFonts w:hint="eastAsia" w:cs="宋体"/>
              </w:rPr>
              <w:t xml:space="preserve">（5）能量（kWh）≥5.12</w:t>
            </w:r>
            <w:r>
              <w:rPr>
                <w:rFonts w:cs="宋体"/>
              </w:rPr>
            </w:r>
            <w:r/>
          </w:p>
          <w:p>
            <w:pPr>
              <w:pStyle w:val="973"/>
              <w:jc w:val="left"/>
              <w:spacing w:line="360" w:lineRule="exact"/>
              <w:rPr>
                <w:rFonts w:ascii="宋体" w:hAnsi="宋体"/>
                <w:bCs/>
                <w:sz w:val="24"/>
              </w:rPr>
            </w:pPr>
            <w:r>
              <w:rPr>
                <w:rFonts w:hint="eastAsia" w:ascii="宋体" w:hAnsi="宋体" w:cs="宋体"/>
                <w:sz w:val="24"/>
              </w:rPr>
              <w:t xml:space="preserve">（6）与光储变流器通信方式：CAN。</w:t>
            </w:r>
            <w:r>
              <w:rPr>
                <w:rFonts w:ascii="宋体" w:hAnsi="宋体"/>
                <w:bCs/>
                <w:sz w:val="24"/>
              </w:rPr>
            </w:r>
            <w:r/>
          </w:p>
        </w:tc>
      </w:tr>
      <w:tr>
        <w:trPr>
          <w:trHeight w:val="170"/>
        </w:trPr>
        <w:tc>
          <w:tcPr>
            <w:tcW w:w="979" w:type="pct"/>
            <w:vAlign w:val="center"/>
            <w:textDirection w:val="lrTb"/>
            <w:noWrap w:val="false"/>
          </w:tcPr>
          <w:p>
            <w:pPr>
              <w:pStyle w:val="973"/>
              <w:spacing w:line="360" w:lineRule="exact"/>
              <w:rPr>
                <w:rFonts w:ascii="宋体" w:hAnsi="宋体"/>
                <w:bCs/>
                <w:sz w:val="24"/>
              </w:rPr>
            </w:pPr>
            <w:r>
              <w:rPr>
                <w:rFonts w:hint="eastAsia" w:ascii="宋体" w:hAnsi="宋体"/>
                <w:bCs/>
                <w:sz w:val="24"/>
              </w:rPr>
              <w:t xml:space="preserve">室内轮式智能巡检机器人</w:t>
            </w:r>
            <w:r>
              <w:rPr>
                <w:rFonts w:ascii="宋体" w:hAnsi="宋体"/>
                <w:bCs/>
                <w:sz w:val="24"/>
              </w:rPr>
            </w:r>
            <w:r/>
          </w:p>
        </w:tc>
        <w:tc>
          <w:tcPr>
            <w:tcW w:w="4021" w:type="pct"/>
            <w:vAlign w:val="center"/>
            <w:textDirection w:val="lrTb"/>
            <w:noWrap w:val="false"/>
          </w:tcPr>
          <w:p>
            <w:pPr>
              <w:pStyle w:val="973"/>
              <w:jc w:val="left"/>
              <w:spacing w:before="120" w:after="120"/>
              <w:rPr>
                <w:rFonts w:hint="eastAsia" w:ascii="宋体" w:hAnsi="宋体" w:cs="宋体"/>
                <w:sz w:val="24"/>
              </w:rPr>
            </w:pPr>
            <w:r>
              <w:rPr>
                <w:rFonts w:hint="eastAsia" w:ascii="宋体" w:hAnsi="宋体" w:cs="宋体"/>
                <w:sz w:val="24"/>
              </w:rPr>
              <w:t xml:space="preserve">1.设备整体要求</w:t>
            </w:r>
            <w:r/>
          </w:p>
          <w:p>
            <w:pPr>
              <w:pStyle w:val="973"/>
              <w:jc w:val="left"/>
              <w:spacing w:before="120" w:after="120"/>
              <w:rPr>
                <w:rFonts w:hint="eastAsia" w:ascii="宋体" w:hAnsi="宋体" w:cs="宋体"/>
                <w:sz w:val="24"/>
              </w:rPr>
            </w:pPr>
            <w:r>
              <w:rPr>
                <w:rFonts w:hint="eastAsia" w:ascii="宋体" w:hAnsi="宋体" w:cs="宋体"/>
                <w:sz w:val="24"/>
              </w:rPr>
              <w:tab/>
              <w:t xml:space="preserve">设备包括一套机器人本体,内含运动底盘、导航激光、升降臂、云台单元、云台、声音模块、气体传感器、状态指示灯、安全防护模块、本体电池、本体无线通讯设备、红外热像仪等。</w:t>
            </w:r>
            <w:r/>
          </w:p>
          <w:p>
            <w:pPr>
              <w:pStyle w:val="973"/>
              <w:jc w:val="left"/>
              <w:spacing w:before="120" w:after="120"/>
              <w:rPr>
                <w:rFonts w:hint="eastAsia" w:ascii="宋体" w:hAnsi="宋体" w:cs="宋体"/>
                <w:sz w:val="24"/>
              </w:rPr>
            </w:pPr>
            <w:r>
              <w:rPr>
                <w:rFonts w:hint="eastAsia" w:ascii="宋体" w:hAnsi="宋体" w:cs="宋体"/>
                <w:sz w:val="24"/>
              </w:rPr>
              <w:t xml:space="preserve">2.主要配置及技术要求</w:t>
            </w:r>
            <w:r/>
          </w:p>
          <w:p>
            <w:pPr>
              <w:pStyle w:val="973"/>
              <w:jc w:val="left"/>
              <w:spacing w:before="120" w:after="120"/>
              <w:rPr>
                <w:rFonts w:hint="eastAsia" w:ascii="宋体" w:hAnsi="宋体" w:cs="宋体"/>
                <w:sz w:val="24"/>
              </w:rPr>
            </w:pPr>
            <w:r>
              <w:rPr>
                <w:rFonts w:hint="eastAsia" w:ascii="宋体" w:hAnsi="宋体" w:cs="宋体"/>
                <w:sz w:val="24"/>
              </w:rPr>
              <w:t xml:space="preserve">2.1运动底盘</w:t>
            </w:r>
            <w:r/>
          </w:p>
          <w:p>
            <w:pPr>
              <w:pStyle w:val="973"/>
              <w:jc w:val="left"/>
              <w:spacing w:before="120" w:after="120"/>
              <w:rPr>
                <w:rFonts w:hint="eastAsia" w:ascii="宋体" w:hAnsi="宋体" w:cs="宋体"/>
                <w:sz w:val="24"/>
              </w:rPr>
            </w:pPr>
            <w:r>
              <w:rPr>
                <w:rFonts w:hint="eastAsia" w:ascii="宋体" w:hAnsi="宋体" w:cs="宋体"/>
                <w:sz w:val="24"/>
              </w:rPr>
              <w:t xml:space="preserve">（1）</w:t>
              <w:tab/>
              <w:t xml:space="preserve">机器人底盘模块由两个驱动轮和两个脚轮组成，支持最高不小于1m/s的直行速度和原地转弯,定位精度前后左右小于10mm，底盘驱动模块具有自身过流、过温、通讯实时监测功能，发生异常时自动停车并能上报错误状态。</w:t>
            </w:r>
            <w:r/>
          </w:p>
          <w:p>
            <w:pPr>
              <w:pStyle w:val="973"/>
              <w:jc w:val="left"/>
              <w:spacing w:before="120" w:after="120"/>
              <w:rPr>
                <w:rFonts w:hint="eastAsia" w:ascii="宋体" w:hAnsi="宋体" w:cs="宋体"/>
                <w:sz w:val="24"/>
              </w:rPr>
            </w:pPr>
            <w:r>
              <w:rPr>
                <w:rFonts w:hint="eastAsia" w:ascii="宋体" w:hAnsi="宋体" w:cs="宋体"/>
                <w:sz w:val="24"/>
              </w:rPr>
              <w:t xml:space="preserve">（2）</w:t>
              <w:tab/>
              <w:t xml:space="preserve">最大制动距离不大于400mm@1.0m/s </w:t>
            </w:r>
            <w:r/>
          </w:p>
          <w:p>
            <w:pPr>
              <w:pStyle w:val="973"/>
              <w:jc w:val="left"/>
              <w:spacing w:before="120" w:after="120"/>
              <w:rPr>
                <w:rFonts w:hint="eastAsia" w:ascii="宋体" w:hAnsi="宋体" w:cs="宋体"/>
                <w:sz w:val="24"/>
              </w:rPr>
            </w:pPr>
            <w:r>
              <w:rPr>
                <w:rFonts w:hint="eastAsia" w:ascii="宋体" w:hAnsi="宋体" w:cs="宋体"/>
                <w:sz w:val="24"/>
              </w:rPr>
              <w:t xml:space="preserve">（3）</w:t>
              <w:tab/>
              <w:t xml:space="preserve">最大越障高度不小于20mm  </w:t>
            </w:r>
            <w:r/>
          </w:p>
          <w:p>
            <w:pPr>
              <w:pStyle w:val="973"/>
              <w:jc w:val="left"/>
              <w:spacing w:before="120" w:after="120"/>
              <w:rPr>
                <w:rFonts w:hint="eastAsia" w:ascii="宋体" w:hAnsi="宋体" w:cs="宋体"/>
                <w:sz w:val="24"/>
              </w:rPr>
            </w:pPr>
            <w:r>
              <w:rPr>
                <w:rFonts w:hint="eastAsia" w:ascii="宋体" w:hAnsi="宋体" w:cs="宋体"/>
                <w:sz w:val="24"/>
              </w:rPr>
              <w:t xml:space="preserve">（4）</w:t>
              <w:tab/>
              <w:t xml:space="preserve">巡检模式下爬坡角度至少满足0~15°，遥控模式下至少满足0~18°</w:t>
            </w:r>
            <w:r/>
          </w:p>
          <w:p>
            <w:pPr>
              <w:pStyle w:val="973"/>
              <w:jc w:val="left"/>
              <w:spacing w:before="120" w:after="120"/>
              <w:rPr>
                <w:rFonts w:hint="eastAsia" w:ascii="宋体" w:hAnsi="宋体" w:cs="宋体"/>
                <w:sz w:val="24"/>
              </w:rPr>
            </w:pPr>
            <w:r>
              <w:rPr>
                <w:rFonts w:hint="eastAsia" w:ascii="宋体" w:hAnsi="宋体" w:cs="宋体"/>
                <w:sz w:val="24"/>
              </w:rPr>
              <w:t xml:space="preserve">2.2导航激光</w:t>
            </w:r>
            <w:r/>
          </w:p>
          <w:p>
            <w:pPr>
              <w:pStyle w:val="973"/>
              <w:jc w:val="left"/>
              <w:spacing w:before="120" w:after="120"/>
              <w:rPr>
                <w:rFonts w:hint="eastAsia" w:ascii="宋体" w:hAnsi="宋体" w:cs="宋体"/>
                <w:sz w:val="24"/>
              </w:rPr>
            </w:pPr>
            <w:r>
              <w:rPr>
                <w:rFonts w:hint="eastAsia" w:ascii="宋体" w:hAnsi="宋体" w:cs="宋体"/>
                <w:sz w:val="24"/>
              </w:rPr>
              <w:t xml:space="preserve">（5）</w:t>
              <w:tab/>
              <w:t xml:space="preserve">室内智能巡检机器人采用激光导航方式。通过激光扫描进行精准定位和校正。激光传感器测量范围不小于30米；波长和频率不限； </w:t>
            </w:r>
            <w:r/>
          </w:p>
          <w:p>
            <w:pPr>
              <w:pStyle w:val="973"/>
              <w:jc w:val="left"/>
              <w:spacing w:before="120" w:after="120"/>
              <w:rPr>
                <w:rFonts w:hint="eastAsia" w:ascii="宋体" w:hAnsi="宋体" w:cs="宋体"/>
                <w:sz w:val="24"/>
              </w:rPr>
            </w:pPr>
            <w:r>
              <w:rPr>
                <w:rFonts w:hint="eastAsia" w:ascii="宋体" w:hAnsi="宋体" w:cs="宋体"/>
                <w:sz w:val="24"/>
              </w:rPr>
              <w:t xml:space="preserve">2.3升降臂</w:t>
            </w:r>
            <w:r/>
          </w:p>
          <w:p>
            <w:pPr>
              <w:pStyle w:val="973"/>
              <w:jc w:val="left"/>
              <w:spacing w:before="120" w:after="120"/>
              <w:rPr>
                <w:rFonts w:hint="eastAsia" w:ascii="宋体" w:hAnsi="宋体" w:cs="宋体"/>
                <w:sz w:val="24"/>
              </w:rPr>
            </w:pPr>
            <w:r>
              <w:rPr>
                <w:rFonts w:hint="eastAsia" w:ascii="宋体" w:hAnsi="宋体" w:cs="宋体"/>
                <w:sz w:val="24"/>
              </w:rPr>
              <w:t xml:space="preserve">（6）</w:t>
              <w:tab/>
              <w:t xml:space="preserve">为检测实训室区域内不同高度的设备，采用可升降臂的方式搭载高清相机等设备来覆盖高度不小于2.1m的设备区域。机械臂的总体行程不小于1100mm。</w:t>
            </w:r>
            <w:r/>
          </w:p>
          <w:p>
            <w:pPr>
              <w:pStyle w:val="973"/>
              <w:jc w:val="left"/>
              <w:spacing w:before="120" w:after="120"/>
              <w:rPr>
                <w:rFonts w:hint="eastAsia" w:ascii="宋体" w:hAnsi="宋体" w:cs="宋体"/>
                <w:sz w:val="24"/>
              </w:rPr>
            </w:pPr>
            <w:r>
              <w:rPr>
                <w:rFonts w:hint="eastAsia" w:ascii="宋体" w:hAnsi="宋体" w:cs="宋体"/>
                <w:sz w:val="24"/>
              </w:rPr>
              <w:t xml:space="preserve">2.4云台单元</w:t>
            </w:r>
            <w:r/>
          </w:p>
          <w:p>
            <w:pPr>
              <w:pStyle w:val="973"/>
              <w:jc w:val="left"/>
              <w:spacing w:before="120" w:after="120"/>
              <w:rPr>
                <w:rFonts w:hint="eastAsia" w:ascii="宋体" w:hAnsi="宋体" w:cs="宋体"/>
                <w:sz w:val="24"/>
              </w:rPr>
            </w:pPr>
            <w:r>
              <w:rPr>
                <w:rFonts w:hint="eastAsia" w:ascii="宋体" w:hAnsi="宋体" w:cs="宋体"/>
                <w:sz w:val="24"/>
              </w:rPr>
              <w:t xml:space="preserve">（7）</w:t>
              <w:tab/>
              <w:t xml:space="preserve">云台单元用于控制高清摄像头与红外热像仪在巡检过程中的拍摄角度，配有补光灯可支持黑暗环境的巡检工作。</w:t>
            </w:r>
            <w:r/>
          </w:p>
          <w:p>
            <w:pPr>
              <w:pStyle w:val="973"/>
              <w:jc w:val="left"/>
              <w:spacing w:before="120" w:after="120"/>
              <w:rPr>
                <w:rFonts w:hint="eastAsia" w:ascii="宋体" w:hAnsi="宋体" w:cs="宋体"/>
                <w:sz w:val="24"/>
              </w:rPr>
            </w:pPr>
            <w:r>
              <w:rPr>
                <w:rFonts w:hint="eastAsia" w:ascii="宋体" w:hAnsi="宋体" w:cs="宋体"/>
                <w:sz w:val="24"/>
              </w:rPr>
              <w:t xml:space="preserve">2.4.1可见光高清摄像机</w:t>
            </w:r>
            <w:r/>
          </w:p>
          <w:p>
            <w:pPr>
              <w:pStyle w:val="973"/>
              <w:jc w:val="left"/>
              <w:spacing w:before="120" w:after="120"/>
              <w:rPr>
                <w:rFonts w:hint="eastAsia" w:ascii="宋体" w:hAnsi="宋体" w:cs="宋体"/>
                <w:sz w:val="24"/>
              </w:rPr>
            </w:pPr>
            <w:r>
              <w:rPr>
                <w:rFonts w:hint="eastAsia" w:ascii="宋体" w:hAnsi="宋体" w:cs="宋体"/>
                <w:sz w:val="24"/>
              </w:rPr>
              <w:t xml:space="preserve">采用工业级高清晰网络型彩色摄像机，需采用一体化防抖机芯，可应用于各种光照拍摄和数据传输环境。</w:t>
            </w:r>
            <w:r/>
          </w:p>
          <w:p>
            <w:pPr>
              <w:pStyle w:val="973"/>
              <w:jc w:val="left"/>
              <w:spacing w:before="120" w:after="120"/>
              <w:rPr>
                <w:rFonts w:hint="eastAsia" w:ascii="宋体" w:hAnsi="宋体" w:cs="宋体"/>
                <w:sz w:val="24"/>
              </w:rPr>
            </w:pPr>
            <w:r>
              <w:rPr>
                <w:rFonts w:hint="eastAsia" w:ascii="宋体" w:hAnsi="宋体" w:cs="宋体"/>
                <w:sz w:val="24"/>
              </w:rPr>
              <w:t xml:space="preserve">（8）</w:t>
              <w:tab/>
              <w:t xml:space="preserve">至少能抑制5~15Hz的振动，</w:t>
            </w:r>
            <w:r/>
          </w:p>
          <w:p>
            <w:pPr>
              <w:pStyle w:val="973"/>
              <w:jc w:val="left"/>
              <w:spacing w:before="120" w:after="120"/>
              <w:rPr>
                <w:rFonts w:hint="eastAsia" w:ascii="宋体" w:hAnsi="宋体" w:cs="宋体"/>
                <w:sz w:val="24"/>
              </w:rPr>
            </w:pPr>
            <w:r>
              <w:rPr>
                <w:rFonts w:hint="eastAsia" w:ascii="宋体" w:hAnsi="宋体" w:cs="宋体"/>
                <w:sz w:val="24"/>
              </w:rPr>
              <w:t xml:space="preserve">（9）</w:t>
              <w:tab/>
              <w:t xml:space="preserve">像素不小于200万</w:t>
            </w:r>
            <w:r/>
          </w:p>
          <w:p>
            <w:pPr>
              <w:pStyle w:val="973"/>
              <w:jc w:val="left"/>
              <w:spacing w:before="120" w:after="120"/>
              <w:rPr>
                <w:rFonts w:hint="eastAsia" w:ascii="宋体" w:hAnsi="宋体" w:cs="宋体"/>
                <w:sz w:val="24"/>
              </w:rPr>
            </w:pPr>
            <w:r>
              <w:rPr>
                <w:rFonts w:hint="eastAsia" w:ascii="宋体" w:hAnsi="宋体" w:cs="宋体"/>
                <w:sz w:val="24"/>
              </w:rPr>
              <w:t xml:space="preserve">（10）</w:t>
              <w:tab/>
              <w:t xml:space="preserve">分辨率不小于1920*1080。</w:t>
            </w:r>
            <w:r/>
          </w:p>
          <w:p>
            <w:pPr>
              <w:pStyle w:val="973"/>
              <w:jc w:val="left"/>
              <w:spacing w:before="120" w:after="120"/>
              <w:rPr>
                <w:rFonts w:hint="eastAsia" w:ascii="宋体" w:hAnsi="宋体" w:cs="宋体"/>
                <w:sz w:val="24"/>
              </w:rPr>
            </w:pPr>
            <w:r>
              <w:rPr>
                <w:rFonts w:hint="eastAsia" w:ascii="宋体" w:hAnsi="宋体" w:cs="宋体"/>
                <w:sz w:val="24"/>
              </w:rPr>
              <w:t xml:space="preserve">（11）</w:t>
              <w:tab/>
              <w:t xml:space="preserve">具有曝光补偿、亮度自适应等功能，支持ICR滤片式自动切换，支持3D-DNR、低码率， </w:t>
            </w:r>
            <w:r/>
          </w:p>
          <w:p>
            <w:pPr>
              <w:pStyle w:val="973"/>
              <w:jc w:val="left"/>
              <w:spacing w:before="120" w:after="120"/>
              <w:rPr>
                <w:rFonts w:hint="eastAsia" w:ascii="宋体" w:hAnsi="宋体" w:cs="宋体"/>
                <w:sz w:val="24"/>
              </w:rPr>
            </w:pPr>
            <w:r>
              <w:rPr>
                <w:rFonts w:hint="eastAsia" w:ascii="宋体" w:hAnsi="宋体" w:cs="宋体"/>
                <w:sz w:val="24"/>
              </w:rPr>
              <w:t xml:space="preserve">（12）</w:t>
              <w:tab/>
              <w:t xml:space="preserve">能满足最低照度0.05Lux@1.6；</w:t>
            </w:r>
            <w:r/>
          </w:p>
          <w:p>
            <w:pPr>
              <w:pStyle w:val="973"/>
              <w:jc w:val="left"/>
              <w:spacing w:before="120" w:after="120"/>
              <w:rPr>
                <w:rFonts w:hint="eastAsia" w:ascii="宋体" w:hAnsi="宋体" w:cs="宋体"/>
                <w:sz w:val="24"/>
              </w:rPr>
            </w:pPr>
            <w:r>
              <w:rPr>
                <w:rFonts w:hint="eastAsia" w:ascii="宋体" w:hAnsi="宋体" w:cs="宋体"/>
                <w:sz w:val="24"/>
              </w:rPr>
              <w:t xml:space="preserve">（13）</w:t>
              <w:tab/>
              <w:t xml:space="preserve">光学变焦倍数至少32倍。</w:t>
            </w:r>
            <w:r/>
          </w:p>
          <w:p>
            <w:pPr>
              <w:pStyle w:val="973"/>
              <w:jc w:val="left"/>
              <w:spacing w:before="120" w:after="120"/>
              <w:rPr>
                <w:rFonts w:hint="eastAsia" w:ascii="宋体" w:hAnsi="宋体" w:cs="宋体"/>
                <w:sz w:val="24"/>
              </w:rPr>
            </w:pPr>
            <w:r>
              <w:rPr>
                <w:rFonts w:hint="eastAsia" w:ascii="宋体" w:hAnsi="宋体" w:cs="宋体"/>
                <w:sz w:val="24"/>
              </w:rPr>
              <w:t xml:space="preserve">2.4.2红外热像仪</w:t>
            </w:r>
            <w:r/>
          </w:p>
          <w:p>
            <w:pPr>
              <w:pStyle w:val="973"/>
              <w:jc w:val="left"/>
              <w:spacing w:before="120" w:after="120"/>
              <w:rPr>
                <w:rFonts w:hint="eastAsia" w:ascii="宋体" w:hAnsi="宋体" w:cs="宋体"/>
                <w:sz w:val="24"/>
              </w:rPr>
            </w:pPr>
            <w:r>
              <w:rPr>
                <w:rFonts w:hint="eastAsia" w:ascii="宋体" w:hAnsi="宋体" w:cs="宋体"/>
                <w:sz w:val="24"/>
              </w:rPr>
              <w:t xml:space="preserve">（14）</w:t>
              <w:tab/>
              <w:t xml:space="preserve">红外检测设备成像分辨率不小于384*288；</w:t>
            </w:r>
            <w:r/>
          </w:p>
          <w:p>
            <w:pPr>
              <w:pStyle w:val="973"/>
              <w:jc w:val="left"/>
              <w:spacing w:before="120" w:after="120"/>
              <w:rPr>
                <w:rFonts w:hint="eastAsia" w:ascii="宋体" w:hAnsi="宋体" w:cs="宋体"/>
                <w:sz w:val="24"/>
              </w:rPr>
            </w:pPr>
            <w:r>
              <w:rPr>
                <w:rFonts w:hint="eastAsia" w:ascii="宋体" w:hAnsi="宋体" w:cs="宋体"/>
                <w:sz w:val="24"/>
              </w:rPr>
              <w:t xml:space="preserve">（15）</w:t>
              <w:tab/>
              <w:t xml:space="preserve">热灵敏度不小于50mK；</w:t>
            </w:r>
            <w:r/>
          </w:p>
          <w:p>
            <w:pPr>
              <w:pStyle w:val="973"/>
              <w:jc w:val="left"/>
              <w:spacing w:before="120" w:after="120"/>
              <w:rPr>
                <w:rFonts w:hint="eastAsia" w:ascii="宋体" w:hAnsi="宋体" w:cs="宋体"/>
                <w:sz w:val="24"/>
              </w:rPr>
            </w:pPr>
            <w:r>
              <w:rPr>
                <w:rFonts w:hint="eastAsia" w:ascii="宋体" w:hAnsi="宋体" w:cs="宋体"/>
                <w:sz w:val="24"/>
              </w:rPr>
              <w:t xml:space="preserve">（16）</w:t>
              <w:tab/>
              <w:t xml:space="preserve">红外热像仪测温范围不低于－20℃~+550℃；</w:t>
            </w:r>
            <w:r/>
          </w:p>
          <w:p>
            <w:pPr>
              <w:pStyle w:val="973"/>
              <w:jc w:val="left"/>
              <w:spacing w:before="120" w:after="120"/>
              <w:rPr>
                <w:rFonts w:hint="eastAsia" w:ascii="宋体" w:hAnsi="宋体" w:cs="宋体"/>
                <w:sz w:val="24"/>
              </w:rPr>
            </w:pPr>
            <w:r>
              <w:rPr>
                <w:rFonts w:hint="eastAsia" w:ascii="宋体" w:hAnsi="宋体" w:cs="宋体"/>
                <w:sz w:val="24"/>
              </w:rPr>
              <w:t xml:space="preserve">（17）</w:t>
              <w:tab/>
              <w:t xml:space="preserve">实时显示影像中温度最高点位置及温度值。</w:t>
            </w:r>
            <w:r/>
          </w:p>
          <w:p>
            <w:pPr>
              <w:pStyle w:val="973"/>
              <w:jc w:val="left"/>
              <w:spacing w:before="120" w:after="120"/>
              <w:rPr>
                <w:rFonts w:hint="eastAsia" w:ascii="宋体" w:hAnsi="宋体" w:cs="宋体"/>
                <w:sz w:val="24"/>
              </w:rPr>
            </w:pPr>
            <w:r>
              <w:rPr>
                <w:rFonts w:hint="eastAsia" w:ascii="宋体" w:hAnsi="宋体" w:cs="宋体"/>
                <w:sz w:val="24"/>
              </w:rPr>
              <w:t xml:space="preserve">2.5云台</w:t>
            </w:r>
            <w:r/>
          </w:p>
          <w:p>
            <w:pPr>
              <w:pStyle w:val="973"/>
              <w:jc w:val="left"/>
              <w:spacing w:before="120" w:after="120"/>
              <w:rPr>
                <w:rFonts w:hint="eastAsia" w:ascii="宋体" w:hAnsi="宋体" w:cs="宋体"/>
                <w:sz w:val="24"/>
              </w:rPr>
            </w:pPr>
            <w:r>
              <w:rPr>
                <w:rFonts w:hint="eastAsia" w:ascii="宋体" w:hAnsi="宋体" w:cs="宋体"/>
                <w:sz w:val="24"/>
              </w:rPr>
              <w:t xml:space="preserve">云台用于控制高清摄像头、红外热像仪在巡检过程中的拍摄角度，云台配有补光灯，以支持黑暗环境的巡检。云台性能至少满足：</w:t>
            </w:r>
            <w:r/>
          </w:p>
          <w:p>
            <w:pPr>
              <w:pStyle w:val="973"/>
              <w:jc w:val="left"/>
              <w:spacing w:before="120" w:after="120"/>
              <w:rPr>
                <w:rFonts w:hint="eastAsia" w:ascii="宋体" w:hAnsi="宋体" w:cs="宋体"/>
                <w:sz w:val="24"/>
              </w:rPr>
            </w:pPr>
            <w:r>
              <w:rPr>
                <w:rFonts w:hint="eastAsia" w:ascii="宋体" w:hAnsi="宋体" w:cs="宋体"/>
                <w:sz w:val="24"/>
              </w:rPr>
              <w:t xml:space="preserve">（18）</w:t>
              <w:tab/>
              <w:t xml:space="preserve">垂直方向：-90°～90°</w:t>
            </w:r>
            <w:r/>
          </w:p>
          <w:p>
            <w:pPr>
              <w:pStyle w:val="973"/>
              <w:jc w:val="left"/>
              <w:spacing w:before="120" w:after="120"/>
              <w:rPr>
                <w:rFonts w:hint="eastAsia" w:ascii="宋体" w:hAnsi="宋体" w:cs="宋体"/>
                <w:sz w:val="24"/>
              </w:rPr>
            </w:pPr>
            <w:r>
              <w:rPr>
                <w:rFonts w:hint="eastAsia" w:ascii="宋体" w:hAnsi="宋体" w:cs="宋体"/>
                <w:sz w:val="24"/>
              </w:rPr>
              <w:t xml:space="preserve">（19）</w:t>
              <w:tab/>
              <w:t xml:space="preserve">水平方向：0～360°；</w:t>
            </w:r>
            <w:r/>
          </w:p>
          <w:p>
            <w:pPr>
              <w:pStyle w:val="973"/>
              <w:jc w:val="left"/>
              <w:spacing w:before="120" w:after="120"/>
              <w:rPr>
                <w:rFonts w:hint="eastAsia" w:ascii="宋体" w:hAnsi="宋体" w:cs="宋体"/>
                <w:sz w:val="24"/>
              </w:rPr>
            </w:pPr>
            <w:r>
              <w:rPr>
                <w:rFonts w:hint="eastAsia" w:ascii="宋体" w:hAnsi="宋体" w:cs="宋体"/>
                <w:sz w:val="24"/>
              </w:rPr>
              <w:t xml:space="preserve">2.6声音模块</w:t>
            </w:r>
            <w:r/>
          </w:p>
          <w:p>
            <w:pPr>
              <w:pStyle w:val="973"/>
              <w:jc w:val="left"/>
              <w:spacing w:before="120" w:after="120"/>
              <w:rPr>
                <w:rFonts w:hint="eastAsia" w:ascii="宋体" w:hAnsi="宋体" w:cs="宋体"/>
                <w:sz w:val="24"/>
              </w:rPr>
            </w:pPr>
            <w:r>
              <w:rPr>
                <w:rFonts w:hint="eastAsia" w:ascii="宋体" w:hAnsi="宋体" w:cs="宋体"/>
                <w:sz w:val="24"/>
              </w:rPr>
              <w:t xml:space="preserve">声音模块用于采集现场的声音，支持双向对讲和录音回放。机器人采用金泽拾音器，该拾音器内部结构采用先进语音集成电路，并配合动态降噪处理设计，具有灵敏度高、声音清晰自然、保真度高、传输距离远的特点，独特的降噪电路设计，有效滤除环境噪音、声音还经过音调处理，保持丰富高音，使回放录音更逼真。</w:t>
            </w:r>
            <w:r/>
          </w:p>
          <w:p>
            <w:pPr>
              <w:pStyle w:val="973"/>
              <w:jc w:val="left"/>
              <w:spacing w:before="120" w:after="120"/>
              <w:rPr>
                <w:rFonts w:hint="eastAsia" w:ascii="宋体" w:hAnsi="宋体" w:cs="宋体"/>
                <w:sz w:val="24"/>
              </w:rPr>
            </w:pPr>
            <w:r>
              <w:rPr>
                <w:rFonts w:hint="eastAsia" w:ascii="宋体" w:hAnsi="宋体" w:cs="宋体"/>
                <w:sz w:val="24"/>
              </w:rPr>
              <w:t xml:space="preserve">（20）</w:t>
              <w:tab/>
              <w:t xml:space="preserve">监听范围不小于100平方米。 </w:t>
            </w:r>
            <w:r/>
          </w:p>
          <w:p>
            <w:pPr>
              <w:pStyle w:val="973"/>
              <w:jc w:val="left"/>
              <w:spacing w:before="120" w:after="120"/>
              <w:rPr>
                <w:rFonts w:hint="eastAsia" w:ascii="宋体" w:hAnsi="宋体" w:cs="宋体"/>
                <w:sz w:val="24"/>
              </w:rPr>
            </w:pPr>
            <w:r>
              <w:rPr>
                <w:rFonts w:hint="eastAsia" w:ascii="宋体" w:hAnsi="宋体" w:cs="宋体"/>
                <w:sz w:val="24"/>
              </w:rPr>
              <w:t xml:space="preserve">（21）</w:t>
              <w:tab/>
              <w:t xml:space="preserve">频率范围不小于20~20kHZ</w:t>
            </w:r>
            <w:r/>
          </w:p>
          <w:p>
            <w:pPr>
              <w:pStyle w:val="973"/>
              <w:jc w:val="left"/>
              <w:spacing w:before="120" w:after="120"/>
              <w:rPr>
                <w:rFonts w:hint="eastAsia" w:ascii="宋体" w:hAnsi="宋体" w:cs="宋体"/>
                <w:sz w:val="24"/>
              </w:rPr>
            </w:pPr>
            <w:r>
              <w:rPr>
                <w:rFonts w:hint="eastAsia" w:ascii="宋体" w:hAnsi="宋体" w:cs="宋体"/>
                <w:sz w:val="24"/>
              </w:rPr>
              <w:t xml:space="preserve">（22）</w:t>
              <w:tab/>
              <w:t xml:space="preserve">信噪比不小于75dB</w:t>
            </w:r>
            <w:r/>
          </w:p>
          <w:p>
            <w:pPr>
              <w:pStyle w:val="973"/>
              <w:jc w:val="left"/>
              <w:spacing w:before="120" w:after="120"/>
              <w:rPr>
                <w:rFonts w:hint="eastAsia" w:ascii="宋体" w:hAnsi="宋体" w:cs="宋体"/>
                <w:sz w:val="24"/>
              </w:rPr>
            </w:pPr>
            <w:r>
              <w:rPr>
                <w:rFonts w:hint="eastAsia" w:ascii="宋体" w:hAnsi="宋体" w:cs="宋体"/>
                <w:sz w:val="24"/>
              </w:rPr>
              <w:t xml:space="preserve">（23）</w:t>
              <w:tab/>
              <w:t xml:space="preserve">灵敏度不小于-46dB1000HZ</w:t>
            </w:r>
            <w:r/>
          </w:p>
          <w:p>
            <w:pPr>
              <w:pStyle w:val="973"/>
              <w:jc w:val="left"/>
              <w:spacing w:before="120" w:after="120"/>
              <w:rPr>
                <w:rFonts w:hint="eastAsia" w:ascii="宋体" w:hAnsi="宋体" w:cs="宋体"/>
                <w:sz w:val="24"/>
              </w:rPr>
            </w:pPr>
            <w:r>
              <w:rPr>
                <w:rFonts w:hint="eastAsia" w:ascii="宋体" w:hAnsi="宋体" w:cs="宋体"/>
                <w:sz w:val="24"/>
              </w:rPr>
              <w:t xml:space="preserve">（24）</w:t>
              <w:tab/>
              <w:t xml:space="preserve">工作电压满足9~12VDC1</w:t>
            </w:r>
            <w:r/>
          </w:p>
          <w:p>
            <w:pPr>
              <w:pStyle w:val="973"/>
              <w:jc w:val="left"/>
              <w:spacing w:before="120" w:after="120"/>
              <w:rPr>
                <w:rFonts w:hint="eastAsia" w:ascii="宋体" w:hAnsi="宋体" w:cs="宋体"/>
                <w:sz w:val="24"/>
              </w:rPr>
            </w:pPr>
            <w:r>
              <w:rPr>
                <w:rFonts w:hint="eastAsia" w:ascii="宋体" w:hAnsi="宋体" w:cs="宋体"/>
                <w:sz w:val="24"/>
              </w:rPr>
              <w:t xml:space="preserve">2.7气体传感器</w:t>
            </w:r>
            <w:r/>
          </w:p>
          <w:p>
            <w:pPr>
              <w:pStyle w:val="973"/>
              <w:jc w:val="left"/>
              <w:spacing w:before="120" w:after="120"/>
              <w:rPr>
                <w:rFonts w:hint="eastAsia" w:ascii="宋体" w:hAnsi="宋体" w:cs="宋体"/>
                <w:sz w:val="24"/>
              </w:rPr>
            </w:pPr>
            <w:r>
              <w:rPr>
                <w:rFonts w:hint="eastAsia" w:ascii="宋体" w:hAnsi="宋体" w:cs="宋体"/>
                <w:sz w:val="24"/>
              </w:rPr>
              <w:t xml:space="preserve">气体传感器可检测六氟化硫、臭氧、温湿度；检测到浓度超过设置的报警值时，会进行报警。</w:t>
            </w:r>
            <w:r/>
          </w:p>
          <w:p>
            <w:pPr>
              <w:pStyle w:val="973"/>
              <w:jc w:val="left"/>
              <w:spacing w:before="120" w:after="120"/>
              <w:rPr>
                <w:rFonts w:hint="eastAsia" w:ascii="宋体" w:hAnsi="宋体" w:cs="宋体"/>
                <w:sz w:val="24"/>
              </w:rPr>
            </w:pPr>
            <w:r>
              <w:rPr>
                <w:rFonts w:hint="eastAsia" w:ascii="宋体" w:hAnsi="宋体" w:cs="宋体"/>
                <w:sz w:val="24"/>
              </w:rPr>
              <w:t xml:space="preserve">（25）</w:t>
              <w:tab/>
              <w:t xml:space="preserve">工作温度范围不小于-10~50℃；</w:t>
            </w:r>
            <w:r/>
          </w:p>
          <w:p>
            <w:pPr>
              <w:pStyle w:val="973"/>
              <w:jc w:val="left"/>
              <w:spacing w:before="120" w:after="120"/>
              <w:rPr>
                <w:rFonts w:hint="eastAsia" w:ascii="宋体" w:hAnsi="宋体" w:cs="宋体"/>
                <w:sz w:val="24"/>
              </w:rPr>
            </w:pPr>
            <w:r>
              <w:rPr>
                <w:rFonts w:hint="eastAsia" w:ascii="宋体" w:hAnsi="宋体" w:cs="宋体"/>
                <w:sz w:val="24"/>
              </w:rPr>
              <w:t xml:space="preserve">（26）</w:t>
              <w:tab/>
              <w:t xml:space="preserve">工作湿度范围不小于0~95%RH；</w:t>
            </w:r>
            <w:r/>
          </w:p>
          <w:p>
            <w:pPr>
              <w:pStyle w:val="973"/>
              <w:jc w:val="left"/>
              <w:spacing w:before="120" w:after="120"/>
              <w:rPr>
                <w:rFonts w:hint="eastAsia" w:ascii="宋体" w:hAnsi="宋体" w:cs="宋体"/>
                <w:sz w:val="24"/>
              </w:rPr>
            </w:pPr>
            <w:r>
              <w:rPr>
                <w:rFonts w:hint="eastAsia" w:ascii="宋体" w:hAnsi="宋体" w:cs="宋体"/>
                <w:sz w:val="24"/>
              </w:rPr>
              <w:t xml:space="preserve">（27）</w:t>
              <w:tab/>
              <w:t xml:space="preserve">储存温度范围不小于-20~60℃。</w:t>
            </w:r>
            <w:r/>
          </w:p>
          <w:p>
            <w:pPr>
              <w:pStyle w:val="973"/>
              <w:jc w:val="left"/>
              <w:spacing w:before="120" w:after="120"/>
              <w:rPr>
                <w:rFonts w:hint="eastAsia" w:ascii="宋体" w:hAnsi="宋体" w:cs="宋体"/>
                <w:sz w:val="24"/>
              </w:rPr>
            </w:pPr>
            <w:r>
              <w:rPr>
                <w:rFonts w:hint="eastAsia" w:ascii="宋体" w:hAnsi="宋体" w:cs="宋体"/>
                <w:sz w:val="24"/>
              </w:rPr>
              <w:t xml:space="preserve">（28）</w:t>
              <w:tab/>
              <w:t xml:space="preserve">温度测量范围不小于-40~85℃，精度不小于±0.5℃</w:t>
            </w:r>
            <w:r/>
          </w:p>
          <w:p>
            <w:pPr>
              <w:pStyle w:val="973"/>
              <w:jc w:val="left"/>
              <w:spacing w:before="120" w:after="120"/>
              <w:rPr>
                <w:rFonts w:hint="eastAsia" w:ascii="宋体" w:hAnsi="宋体" w:cs="宋体"/>
                <w:sz w:val="24"/>
              </w:rPr>
            </w:pPr>
            <w:r>
              <w:rPr>
                <w:rFonts w:hint="eastAsia" w:ascii="宋体" w:hAnsi="宋体" w:cs="宋体"/>
                <w:sz w:val="24"/>
              </w:rPr>
              <w:t xml:space="preserve">（29）</w:t>
              <w:tab/>
              <w:t xml:space="preserve">湿度测量范围不小于15~100%RH，精度不小于±3%RH</w:t>
            </w:r>
            <w:r/>
          </w:p>
          <w:p>
            <w:pPr>
              <w:pStyle w:val="973"/>
              <w:jc w:val="left"/>
              <w:spacing w:before="120" w:after="120"/>
              <w:rPr>
                <w:rFonts w:hint="eastAsia" w:ascii="宋体" w:hAnsi="宋体" w:cs="宋体"/>
                <w:sz w:val="24"/>
              </w:rPr>
            </w:pPr>
            <w:r>
              <w:rPr>
                <w:rFonts w:hint="eastAsia" w:ascii="宋体" w:hAnsi="宋体" w:cs="宋体"/>
                <w:sz w:val="24"/>
              </w:rPr>
              <w:t xml:space="preserve">（30）</w:t>
              <w:tab/>
              <w:t xml:space="preserve">六氟化硫测量范围不小于0~10ppm，精度不小于＜±2%(F.S)</w:t>
            </w:r>
            <w:r/>
          </w:p>
          <w:p>
            <w:pPr>
              <w:pStyle w:val="973"/>
              <w:jc w:val="left"/>
              <w:spacing w:before="120" w:after="120"/>
              <w:rPr>
                <w:rFonts w:hint="eastAsia" w:ascii="宋体" w:hAnsi="宋体" w:cs="宋体"/>
                <w:sz w:val="24"/>
              </w:rPr>
            </w:pPr>
            <w:r>
              <w:rPr>
                <w:rFonts w:hint="eastAsia" w:ascii="宋体" w:hAnsi="宋体" w:cs="宋体"/>
                <w:sz w:val="24"/>
              </w:rPr>
              <w:t xml:space="preserve">（31）</w:t>
              <w:tab/>
              <w:t xml:space="preserve">臭氧测量测量范围不小于0~10ppm，精度不小于＜±2%(F.S)</w:t>
            </w:r>
            <w:r/>
          </w:p>
          <w:p>
            <w:pPr>
              <w:pStyle w:val="973"/>
              <w:jc w:val="left"/>
              <w:spacing w:before="120" w:after="120"/>
              <w:rPr>
                <w:rFonts w:hint="eastAsia" w:ascii="宋体" w:hAnsi="宋体" w:cs="宋体"/>
                <w:sz w:val="24"/>
              </w:rPr>
            </w:pPr>
            <w:r>
              <w:rPr>
                <w:rFonts w:hint="eastAsia" w:ascii="宋体" w:hAnsi="宋体" w:cs="宋体"/>
                <w:sz w:val="24"/>
              </w:rPr>
              <w:t xml:space="preserve">2.8状态指示灯</w:t>
            </w:r>
            <w:r/>
          </w:p>
          <w:p>
            <w:pPr>
              <w:pStyle w:val="973"/>
              <w:jc w:val="left"/>
              <w:spacing w:before="120" w:after="120"/>
              <w:rPr>
                <w:rFonts w:hint="eastAsia" w:ascii="宋体" w:hAnsi="宋体" w:cs="宋体"/>
                <w:sz w:val="24"/>
              </w:rPr>
            </w:pPr>
            <w:r>
              <w:rPr>
                <w:rFonts w:hint="eastAsia" w:ascii="宋体" w:hAnsi="宋体" w:cs="宋体"/>
                <w:sz w:val="24"/>
              </w:rPr>
              <w:t xml:space="preserve">机器人具备状态指示功能，工作状态显示为蓝灯，充电状态显示绿灯，报警状态显示红灯。</w:t>
            </w:r>
            <w:r/>
          </w:p>
          <w:p>
            <w:pPr>
              <w:pStyle w:val="973"/>
              <w:jc w:val="left"/>
              <w:spacing w:before="120" w:after="120"/>
              <w:rPr>
                <w:rFonts w:hint="eastAsia" w:ascii="宋体" w:hAnsi="宋体" w:cs="宋体"/>
                <w:sz w:val="24"/>
              </w:rPr>
            </w:pPr>
            <w:r>
              <w:rPr>
                <w:rFonts w:hint="eastAsia" w:ascii="宋体" w:hAnsi="宋体" w:cs="宋体"/>
                <w:sz w:val="24"/>
              </w:rPr>
              <w:t xml:space="preserve">（32）</w:t>
              <w:tab/>
              <w:t xml:space="preserve">工作状态显示蓝灯</w:t>
            </w:r>
            <w:r/>
          </w:p>
          <w:p>
            <w:pPr>
              <w:pStyle w:val="973"/>
              <w:jc w:val="left"/>
              <w:spacing w:before="120" w:after="120"/>
              <w:rPr>
                <w:rFonts w:hint="eastAsia" w:ascii="宋体" w:hAnsi="宋体" w:cs="宋体"/>
                <w:sz w:val="24"/>
              </w:rPr>
            </w:pPr>
            <w:r>
              <w:rPr>
                <w:rFonts w:hint="eastAsia" w:ascii="宋体" w:hAnsi="宋体" w:cs="宋体"/>
                <w:sz w:val="24"/>
              </w:rPr>
              <w:t xml:space="preserve">（33）</w:t>
              <w:tab/>
              <w:t xml:space="preserve">充电状态显示绿灯</w:t>
            </w:r>
            <w:r/>
          </w:p>
          <w:p>
            <w:pPr>
              <w:pStyle w:val="973"/>
              <w:jc w:val="left"/>
              <w:spacing w:before="120" w:after="120"/>
              <w:rPr>
                <w:rFonts w:hint="eastAsia" w:ascii="宋体" w:hAnsi="宋体" w:cs="宋体"/>
                <w:sz w:val="24"/>
              </w:rPr>
            </w:pPr>
            <w:r>
              <w:rPr>
                <w:rFonts w:hint="eastAsia" w:ascii="宋体" w:hAnsi="宋体" w:cs="宋体"/>
                <w:sz w:val="24"/>
              </w:rPr>
              <w:t xml:space="preserve">（34）</w:t>
              <w:tab/>
              <w:t xml:space="preserve">报警状态显示红灯</w:t>
            </w:r>
            <w:r/>
          </w:p>
          <w:p>
            <w:pPr>
              <w:pStyle w:val="973"/>
              <w:jc w:val="left"/>
              <w:spacing w:before="120" w:after="120"/>
              <w:rPr>
                <w:rFonts w:hint="eastAsia" w:ascii="宋体" w:hAnsi="宋体" w:cs="宋体"/>
                <w:sz w:val="24"/>
              </w:rPr>
            </w:pPr>
            <w:r>
              <w:rPr>
                <w:rFonts w:hint="eastAsia" w:ascii="宋体" w:hAnsi="宋体" w:cs="宋体"/>
                <w:sz w:val="24"/>
              </w:rPr>
              <w:t xml:space="preserve">2.9安全防护模块</w:t>
            </w:r>
            <w:r/>
          </w:p>
          <w:p>
            <w:pPr>
              <w:pStyle w:val="973"/>
              <w:jc w:val="left"/>
              <w:spacing w:before="120" w:after="120"/>
              <w:rPr>
                <w:rFonts w:hint="eastAsia" w:ascii="宋体" w:hAnsi="宋体" w:cs="宋体"/>
                <w:sz w:val="24"/>
              </w:rPr>
            </w:pPr>
            <w:r>
              <w:rPr>
                <w:rFonts w:hint="eastAsia" w:ascii="宋体" w:hAnsi="宋体" w:cs="宋体"/>
                <w:sz w:val="24"/>
              </w:rPr>
              <w:t xml:space="preserve">机器人安全停障模块具备前后双激光（导航激光兼任）、防跌落传感器及安全触边碰撞停障装置，用于确保机器人在巡检过程中，不因撞击障碍物而受到伤害。当机器人驶入激光设定的停障区域时会停止运动；若机器人已经撞到障碍物，碰撞开关闭合，底盘立即停止运动。</w:t>
            </w:r>
            <w:r/>
          </w:p>
          <w:p>
            <w:pPr>
              <w:pStyle w:val="973"/>
              <w:jc w:val="left"/>
              <w:spacing w:before="120" w:after="120"/>
              <w:rPr>
                <w:rFonts w:hint="eastAsia" w:ascii="宋体" w:hAnsi="宋体" w:cs="宋体"/>
                <w:sz w:val="24"/>
              </w:rPr>
            </w:pPr>
            <w:r>
              <w:rPr>
                <w:rFonts w:hint="eastAsia" w:ascii="宋体" w:hAnsi="宋体" w:cs="宋体"/>
                <w:sz w:val="24"/>
              </w:rPr>
              <w:t xml:space="preserve">2.10电池</w:t>
            </w:r>
            <w:r/>
          </w:p>
          <w:p>
            <w:pPr>
              <w:pStyle w:val="973"/>
              <w:jc w:val="left"/>
              <w:spacing w:before="120" w:after="120"/>
              <w:rPr>
                <w:rFonts w:hint="eastAsia" w:ascii="宋体" w:hAnsi="宋体" w:cs="宋体"/>
                <w:sz w:val="24"/>
              </w:rPr>
            </w:pPr>
            <w:r>
              <w:rPr>
                <w:rFonts w:hint="eastAsia" w:ascii="宋体" w:hAnsi="宋体" w:cs="宋体"/>
                <w:sz w:val="24"/>
              </w:rPr>
              <w:t xml:space="preserve">（35）</w:t>
              <w:tab/>
              <w:t xml:space="preserve">机器人本体采用磷酸铁锂电池，磷酸铁锂电池容量不小于16AH；</w:t>
            </w:r>
            <w:r/>
          </w:p>
          <w:p>
            <w:pPr>
              <w:pStyle w:val="973"/>
              <w:jc w:val="left"/>
              <w:spacing w:before="120" w:after="120"/>
              <w:rPr>
                <w:rFonts w:hint="eastAsia" w:ascii="宋体" w:hAnsi="宋体" w:cs="宋体"/>
                <w:sz w:val="24"/>
              </w:rPr>
            </w:pPr>
            <w:r>
              <w:rPr>
                <w:rFonts w:hint="eastAsia" w:ascii="宋体" w:hAnsi="宋体" w:cs="宋体"/>
                <w:sz w:val="24"/>
              </w:rPr>
              <w:t xml:space="preserve">（36）</w:t>
              <w:tab/>
              <w:t xml:space="preserve">电池供电一次充电续航能力不小于6小时，续航时间内，机器人应稳定、可靠工作；</w:t>
            </w:r>
            <w:r/>
          </w:p>
          <w:p>
            <w:pPr>
              <w:pStyle w:val="973"/>
              <w:jc w:val="left"/>
              <w:spacing w:before="120" w:after="120"/>
              <w:rPr>
                <w:rFonts w:hint="eastAsia" w:ascii="宋体" w:hAnsi="宋体" w:cs="宋体"/>
                <w:sz w:val="24"/>
              </w:rPr>
            </w:pPr>
            <w:r>
              <w:rPr>
                <w:rFonts w:hint="eastAsia" w:ascii="宋体" w:hAnsi="宋体" w:cs="宋体"/>
                <w:sz w:val="24"/>
              </w:rPr>
              <w:t xml:space="preserve">（37）</w:t>
              <w:tab/>
              <w:t xml:space="preserve">智能巡检机器人本体自带电池电量自动检测电路，且可人工设置电量报警下限。</w:t>
            </w:r>
            <w:r/>
          </w:p>
          <w:p>
            <w:pPr>
              <w:pStyle w:val="973"/>
              <w:jc w:val="left"/>
              <w:spacing w:before="120" w:after="120"/>
              <w:rPr>
                <w:rFonts w:hint="eastAsia" w:ascii="宋体" w:hAnsi="宋体" w:cs="宋体"/>
                <w:sz w:val="24"/>
              </w:rPr>
            </w:pPr>
            <w:r>
              <w:rPr>
                <w:rFonts w:hint="eastAsia" w:ascii="宋体" w:hAnsi="宋体" w:cs="宋体"/>
                <w:sz w:val="24"/>
              </w:rPr>
              <w:t xml:space="preserve">2.11无线通讯设备</w:t>
            </w:r>
            <w:r/>
          </w:p>
          <w:p>
            <w:pPr>
              <w:pStyle w:val="973"/>
              <w:jc w:val="left"/>
              <w:spacing w:before="120" w:after="120"/>
              <w:rPr>
                <w:rFonts w:hint="eastAsia" w:ascii="宋体" w:hAnsi="宋体" w:cs="宋体"/>
                <w:sz w:val="24"/>
              </w:rPr>
            </w:pPr>
            <w:r>
              <w:rPr>
                <w:rFonts w:hint="eastAsia" w:ascii="宋体" w:hAnsi="宋体" w:cs="宋体"/>
                <w:sz w:val="24"/>
              </w:rPr>
              <w:t xml:space="preserve">（38）</w:t>
              <w:tab/>
              <w:t xml:space="preserve">机器人应具备无线通讯功能，将采集的数据传输至监控系统，至少在实训室内任意地方实现各类数据实时无线传输。</w:t>
            </w:r>
            <w:r/>
          </w:p>
          <w:p>
            <w:pPr>
              <w:pStyle w:val="973"/>
              <w:jc w:val="left"/>
              <w:spacing w:before="120" w:after="120"/>
              <w:rPr>
                <w:rFonts w:hint="eastAsia" w:ascii="宋体" w:hAnsi="宋体" w:cs="宋体"/>
                <w:sz w:val="24"/>
              </w:rPr>
            </w:pPr>
            <w:r>
              <w:rPr>
                <w:rFonts w:hint="eastAsia" w:ascii="宋体" w:hAnsi="宋体" w:cs="宋体"/>
                <w:sz w:val="24"/>
              </w:rPr>
              <w:t xml:space="preserve">（39）</w:t>
              <w:tab/>
              <w:t xml:space="preserve">机器人和现场各无线AP组成无线网络，可以在各AP之间漫游，切换时间少于100毫秒；</w:t>
            </w:r>
            <w:r/>
          </w:p>
          <w:p>
            <w:pPr>
              <w:pStyle w:val="973"/>
              <w:jc w:val="left"/>
              <w:spacing w:before="120" w:after="120"/>
              <w:rPr>
                <w:rFonts w:hint="eastAsia" w:ascii="宋体" w:hAnsi="宋体" w:cs="宋体"/>
                <w:sz w:val="24"/>
              </w:rPr>
            </w:pPr>
            <w:r>
              <w:rPr>
                <w:rFonts w:hint="eastAsia" w:ascii="宋体" w:hAnsi="宋体" w:cs="宋体"/>
                <w:sz w:val="24"/>
              </w:rPr>
              <w:t xml:space="preserve">（40）</w:t>
              <w:tab/>
              <w:t xml:space="preserve">远程监控后台可采用如WebService通过专网与本地监控后台进行双向数据交互。</w:t>
            </w:r>
            <w:r/>
          </w:p>
          <w:p>
            <w:pPr>
              <w:pStyle w:val="973"/>
              <w:jc w:val="left"/>
              <w:spacing w:before="120" w:after="120"/>
              <w:rPr>
                <w:rFonts w:hint="eastAsia" w:ascii="宋体" w:hAnsi="宋体" w:cs="宋体"/>
                <w:sz w:val="24"/>
              </w:rPr>
            </w:pPr>
            <w:r>
              <w:rPr>
                <w:rFonts w:hint="eastAsia" w:ascii="宋体" w:hAnsi="宋体" w:cs="宋体"/>
                <w:sz w:val="24"/>
              </w:rPr>
              <w:t xml:space="preserve">2.12供电平台</w:t>
            </w:r>
            <w:r/>
          </w:p>
          <w:p>
            <w:pPr>
              <w:pStyle w:val="973"/>
              <w:jc w:val="left"/>
              <w:spacing w:before="120" w:after="120"/>
              <w:rPr>
                <w:rFonts w:hint="eastAsia" w:ascii="宋体" w:hAnsi="宋体" w:cs="宋体"/>
                <w:sz w:val="24"/>
              </w:rPr>
            </w:pPr>
            <w:r>
              <w:rPr>
                <w:rFonts w:hint="eastAsia" w:ascii="宋体" w:hAnsi="宋体" w:cs="宋体"/>
                <w:sz w:val="24"/>
              </w:rPr>
              <w:t xml:space="preserve">（41）</w:t>
              <w:tab/>
              <w:t xml:space="preserve">室内智能巡检机器人采用电池和分布式接触充电系统结合的供电方式。</w:t>
            </w:r>
            <w:r/>
          </w:p>
          <w:p>
            <w:pPr>
              <w:pStyle w:val="973"/>
              <w:jc w:val="left"/>
              <w:spacing w:before="120" w:after="120"/>
              <w:rPr>
                <w:rFonts w:hint="eastAsia" w:ascii="宋体" w:hAnsi="宋体" w:cs="宋体"/>
                <w:sz w:val="24"/>
              </w:rPr>
            </w:pPr>
            <w:r>
              <w:rPr>
                <w:rFonts w:hint="eastAsia" w:ascii="宋体" w:hAnsi="宋体" w:cs="宋体"/>
                <w:sz w:val="24"/>
              </w:rPr>
              <w:t xml:space="preserve">（42）</w:t>
              <w:tab/>
              <w:t xml:space="preserve">机器人充电房电源输入适配交流220V/50Hz，5A；电压允许幅值偏差：-10%～10%；</w:t>
            </w:r>
            <w:r/>
          </w:p>
          <w:p>
            <w:pPr>
              <w:pStyle w:val="973"/>
              <w:jc w:val="left"/>
              <w:spacing w:before="120" w:after="120"/>
              <w:rPr>
                <w:rFonts w:hint="eastAsia" w:ascii="宋体" w:hAnsi="宋体" w:cs="宋体"/>
                <w:sz w:val="24"/>
              </w:rPr>
            </w:pPr>
            <w:r>
              <w:rPr>
                <w:rFonts w:hint="eastAsia" w:ascii="宋体" w:hAnsi="宋体" w:cs="宋体"/>
                <w:sz w:val="24"/>
              </w:rPr>
              <w:t xml:space="preserve">（43）</w:t>
              <w:tab/>
              <w:t xml:space="preserve">机器人同时保留手动充电功能，在出现紧急情况下，可利用手动充电器对机器人进行紧急充电，满足临时性任务需求；</w:t>
            </w:r>
            <w:r/>
          </w:p>
          <w:p>
            <w:pPr>
              <w:pStyle w:val="973"/>
              <w:jc w:val="left"/>
              <w:spacing w:before="120" w:after="120"/>
              <w:rPr>
                <w:rFonts w:hint="eastAsia" w:ascii="宋体" w:hAnsi="宋体" w:cs="宋体"/>
                <w:sz w:val="24"/>
              </w:rPr>
            </w:pPr>
            <w:r>
              <w:rPr>
                <w:rFonts w:hint="eastAsia" w:ascii="宋体" w:hAnsi="宋体" w:cs="宋体"/>
                <w:sz w:val="24"/>
              </w:rPr>
              <w:t xml:space="preserve">（44）</w:t>
              <w:tab/>
              <w:t xml:space="preserve">机器人应配有充电桩。</w:t>
            </w:r>
            <w:r/>
          </w:p>
          <w:p>
            <w:pPr>
              <w:pStyle w:val="973"/>
              <w:jc w:val="left"/>
              <w:spacing w:before="120" w:after="120"/>
              <w:rPr>
                <w:rFonts w:hint="eastAsia" w:ascii="宋体" w:hAnsi="宋体" w:cs="宋体"/>
                <w:sz w:val="24"/>
              </w:rPr>
            </w:pPr>
            <w:r>
              <w:rPr>
                <w:rFonts w:hint="eastAsia" w:ascii="宋体" w:hAnsi="宋体" w:cs="宋体"/>
                <w:sz w:val="24"/>
              </w:rPr>
              <w:t xml:space="preserve">2.13 AP一体箱</w:t>
            </w:r>
            <w:r/>
          </w:p>
          <w:p>
            <w:pPr>
              <w:pStyle w:val="973"/>
              <w:jc w:val="left"/>
              <w:spacing w:before="120" w:after="120"/>
              <w:rPr>
                <w:rFonts w:hint="eastAsia" w:ascii="宋体" w:hAnsi="宋体" w:cs="宋体"/>
                <w:sz w:val="24"/>
              </w:rPr>
            </w:pPr>
            <w:r>
              <w:rPr>
                <w:rFonts w:hint="eastAsia" w:ascii="宋体" w:hAnsi="宋体" w:cs="宋体"/>
                <w:sz w:val="24"/>
              </w:rPr>
              <w:t xml:space="preserve">（45）</w:t>
              <w:tab/>
              <w:t xml:space="preserve">供电电源24V，网线PoE供电方式</w:t>
            </w:r>
            <w:r/>
          </w:p>
          <w:p>
            <w:pPr>
              <w:pStyle w:val="973"/>
              <w:jc w:val="left"/>
              <w:spacing w:before="120" w:after="120"/>
              <w:rPr>
                <w:rFonts w:hint="eastAsia" w:ascii="宋体" w:hAnsi="宋体" w:cs="宋体"/>
                <w:sz w:val="24"/>
              </w:rPr>
            </w:pPr>
            <w:r>
              <w:rPr>
                <w:rFonts w:hint="eastAsia" w:ascii="宋体" w:hAnsi="宋体" w:cs="宋体"/>
                <w:sz w:val="24"/>
              </w:rPr>
              <w:t xml:space="preserve">（46）</w:t>
              <w:tab/>
              <w:t xml:space="preserve">数据速率不小于150Mbps</w:t>
            </w:r>
            <w:r/>
          </w:p>
          <w:p>
            <w:pPr>
              <w:pStyle w:val="973"/>
              <w:jc w:val="left"/>
              <w:spacing w:before="120" w:after="120"/>
              <w:rPr>
                <w:rFonts w:hint="eastAsia" w:ascii="宋体" w:hAnsi="宋体" w:cs="宋体"/>
                <w:sz w:val="24"/>
              </w:rPr>
            </w:pPr>
            <w:r>
              <w:rPr>
                <w:rFonts w:hint="eastAsia" w:ascii="宋体" w:hAnsi="宋体" w:cs="宋体"/>
                <w:sz w:val="24"/>
              </w:rPr>
              <w:t xml:space="preserve">2.14后台监控系统</w:t>
            </w:r>
            <w:r/>
          </w:p>
          <w:p>
            <w:pPr>
              <w:pStyle w:val="973"/>
              <w:jc w:val="left"/>
              <w:spacing w:before="120" w:after="120"/>
              <w:rPr>
                <w:rFonts w:hint="eastAsia" w:ascii="宋体" w:hAnsi="宋体" w:cs="宋体"/>
                <w:sz w:val="24"/>
              </w:rPr>
            </w:pPr>
            <w:r>
              <w:rPr>
                <w:rFonts w:hint="eastAsia" w:ascii="宋体" w:hAnsi="宋体" w:cs="宋体"/>
                <w:sz w:val="24"/>
              </w:rPr>
              <w:t xml:space="preserve">（1）监控终端，与分布式微电网监控系统终端共用</w:t>
            </w:r>
            <w:r/>
          </w:p>
          <w:p>
            <w:pPr>
              <w:pStyle w:val="973"/>
              <w:jc w:val="left"/>
              <w:spacing w:before="120" w:after="120"/>
              <w:rPr>
                <w:rFonts w:hint="eastAsia" w:ascii="宋体" w:hAnsi="宋体" w:cs="宋体"/>
                <w:sz w:val="24"/>
              </w:rPr>
            </w:pPr>
            <w:r>
              <w:rPr>
                <w:rFonts w:hint="eastAsia" w:ascii="宋体" w:hAnsi="宋体" w:cs="宋体"/>
                <w:sz w:val="24"/>
              </w:rPr>
              <w:t xml:space="preserve">（2）客户端功能：本客户端是一款与网络监控设备配套使用的综合应用软件，可满足用户多方面需求， 如设备管理、实时测温、温度预警、远程设备配置等。 用户可以进行预览、查看实时测温曲线、云台控制和历史温度检索等操作。</w:t>
            </w:r>
            <w:r/>
          </w:p>
          <w:p>
            <w:pPr>
              <w:pStyle w:val="973"/>
              <w:jc w:val="left"/>
              <w:spacing w:before="120" w:after="120"/>
              <w:rPr>
                <w:rFonts w:hint="eastAsia" w:ascii="宋体" w:hAnsi="宋体" w:cs="宋体"/>
                <w:sz w:val="24"/>
              </w:rPr>
            </w:pPr>
            <w:r>
              <w:rPr>
                <w:rFonts w:hint="eastAsia" w:ascii="宋体" w:hAnsi="宋体" w:cs="宋体"/>
                <w:sz w:val="24"/>
              </w:rPr>
              <w:t xml:space="preserve">（47）</w:t>
              <w:tab/>
              <w:t xml:space="preserve">实时视频显示;</w:t>
            </w:r>
            <w:r/>
          </w:p>
          <w:p>
            <w:pPr>
              <w:pStyle w:val="973"/>
              <w:jc w:val="left"/>
              <w:spacing w:before="120" w:after="120"/>
              <w:rPr>
                <w:rFonts w:hint="eastAsia" w:ascii="宋体" w:hAnsi="宋体" w:cs="宋体"/>
                <w:sz w:val="24"/>
              </w:rPr>
            </w:pPr>
            <w:r>
              <w:rPr>
                <w:rFonts w:hint="eastAsia" w:ascii="宋体" w:hAnsi="宋体" w:cs="宋体"/>
                <w:sz w:val="24"/>
              </w:rPr>
              <w:t xml:space="preserve">（48）</w:t>
              <w:tab/>
              <w:t xml:space="preserve">温度追踪;</w:t>
            </w:r>
            <w:r/>
          </w:p>
          <w:p>
            <w:pPr>
              <w:pStyle w:val="973"/>
              <w:jc w:val="left"/>
              <w:spacing w:before="120" w:after="120"/>
              <w:rPr>
                <w:rFonts w:hint="eastAsia" w:ascii="宋体" w:hAnsi="宋体" w:cs="宋体"/>
                <w:sz w:val="24"/>
              </w:rPr>
            </w:pPr>
            <w:r>
              <w:rPr>
                <w:rFonts w:hint="eastAsia" w:ascii="宋体" w:hAnsi="宋体" w:cs="宋体"/>
                <w:sz w:val="24"/>
              </w:rPr>
              <w:t xml:space="preserve">（49）</w:t>
              <w:tab/>
              <w:t xml:space="preserve">数据抓拍;</w:t>
            </w:r>
            <w:r/>
          </w:p>
          <w:p>
            <w:pPr>
              <w:pStyle w:val="973"/>
              <w:jc w:val="left"/>
              <w:spacing w:before="120" w:after="120"/>
              <w:rPr>
                <w:rFonts w:hint="eastAsia" w:ascii="宋体" w:hAnsi="宋体" w:cs="宋体"/>
                <w:sz w:val="24"/>
              </w:rPr>
            </w:pPr>
            <w:r>
              <w:rPr>
                <w:rFonts w:hint="eastAsia" w:ascii="宋体" w:hAnsi="宋体" w:cs="宋体"/>
                <w:sz w:val="24"/>
              </w:rPr>
              <w:t xml:space="preserve">（50）</w:t>
              <w:tab/>
              <w:t xml:space="preserve">高温触发拍摄与报警;</w:t>
            </w:r>
            <w:r/>
          </w:p>
          <w:p>
            <w:pPr>
              <w:pStyle w:val="973"/>
              <w:jc w:val="left"/>
              <w:spacing w:before="120" w:after="120"/>
              <w:rPr>
                <w:rFonts w:hint="eastAsia" w:ascii="宋体" w:hAnsi="宋体" w:cs="宋体"/>
                <w:sz w:val="24"/>
              </w:rPr>
            </w:pPr>
            <w:r>
              <w:rPr>
                <w:rFonts w:hint="eastAsia" w:ascii="宋体" w:hAnsi="宋体" w:cs="宋体"/>
                <w:sz w:val="24"/>
              </w:rPr>
              <w:t xml:space="preserve">（51）</w:t>
              <w:tab/>
              <w:t xml:space="preserve">故障自诊断：</w:t>
            </w:r>
            <w:r/>
          </w:p>
          <w:p>
            <w:pPr>
              <w:pStyle w:val="973"/>
              <w:jc w:val="left"/>
              <w:spacing w:before="120" w:after="120"/>
              <w:rPr>
                <w:rFonts w:hint="eastAsia" w:ascii="宋体" w:hAnsi="宋体" w:cs="宋体"/>
                <w:sz w:val="24"/>
              </w:rPr>
            </w:pPr>
            <w:r>
              <w:rPr>
                <w:rFonts w:hint="eastAsia" w:ascii="宋体" w:hAnsi="宋体" w:cs="宋体"/>
                <w:sz w:val="24"/>
              </w:rPr>
              <w:t xml:space="preserve">（52）</w:t>
              <w:tab/>
              <w:t xml:space="preserve">可自定义报警阈值和等级</w:t>
            </w:r>
            <w:r/>
          </w:p>
        </w:tc>
      </w:tr>
    </w:tbl>
    <w:p>
      <w:pPr>
        <w:pStyle w:val="1230"/>
        <w:contextualSpacing/>
        <w:ind w:left="-2" w:firstLine="480"/>
        <w:jc w:val="left"/>
        <w:spacing w:line="360" w:lineRule="auto"/>
        <w:tabs>
          <w:tab w:val="left" w:pos="567" w:leader="none"/>
        </w:tabs>
        <w:rPr>
          <w:rFonts w:ascii="宋体" w:hAnsi="宋体"/>
          <w:b/>
          <w:sz w:val="24"/>
        </w:rPr>
      </w:pPr>
      <w:r>
        <w:rPr>
          <w:rFonts w:hint="eastAsia" w:ascii="仿宋" w:hAnsi="仿宋" w:eastAsia="仿宋"/>
          <w:sz w:val="24"/>
        </w:rPr>
        <w:t xml:space="preserve">★</w:t>
      </w:r>
      <w:r>
        <w:rPr>
          <w:rFonts w:hint="eastAsia" w:ascii="宋体" w:hAnsi="宋体"/>
          <w:b/>
          <w:sz w:val="24"/>
        </w:rPr>
        <w:t xml:space="preserve">五、商务需求（商务条款应全部响应，如出现负偏离，将视为无效响应）</w:t>
      </w:r>
      <w:r>
        <w:rPr>
          <w:rFonts w:ascii="宋体" w:hAnsi="宋体"/>
          <w:b/>
          <w:sz w:val="24"/>
        </w:rPr>
      </w:r>
      <w:r/>
    </w:p>
    <w:p>
      <w:pPr>
        <w:pStyle w:val="1068"/>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（一）交货期：合同签订后接到采购通知后30个工作日内（具体采购人以电报或传真的形式书面通知中标人）完成供货、安装、调试工作。</w:t>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（二）交货地点：中标人应将货物运到采购人指定的地点（常州机电职业技术学院溧阳校区巧匠楼107室）。货物现场交付，需方检验无误，签署收货通知单后，货物所有权转移给需方。</w:t>
      </w:r>
      <w:r>
        <w:rPr>
          <w:rFonts w:ascii="宋体" w:hAnsi="宋体" w:cs="宋体"/>
          <w:bCs/>
          <w:sz w:val="24"/>
          <w:szCs w:val="24"/>
        </w:rPr>
      </w:r>
      <w:r/>
    </w:p>
    <w:p>
      <w:pPr>
        <w:pStyle w:val="973"/>
        <w:contextualSpacing/>
        <w:ind w:left="-2" w:firstLine="480"/>
        <w:spacing w:line="360" w:lineRule="auto"/>
        <w:tabs>
          <w:tab w:val="left" w:pos="567" w:leader="none"/>
        </w:tabs>
        <w:rPr>
          <w:rFonts w:ascii="宋体" w:hAnsi="宋体"/>
          <w:sz w:val="24"/>
        </w:rPr>
      </w:pPr>
      <w:r>
        <w:rPr>
          <w:rFonts w:hint="eastAsia" w:ascii="宋体" w:hAnsi="宋体"/>
          <w:sz w:val="24"/>
        </w:rPr>
        <w:t xml:space="preserve">中标人承担合同项下货物的运输及为货物办理运输保险、并承担由此所需的费用；承担现场安装与调试。</w:t>
      </w:r>
      <w:r>
        <w:rPr>
          <w:rFonts w:ascii="宋体" w:hAnsi="宋体"/>
          <w:sz w:val="24"/>
        </w:rPr>
      </w:r>
      <w:r/>
    </w:p>
    <w:p>
      <w:pPr>
        <w:pStyle w:val="973"/>
        <w:contextualSpacing/>
        <w:ind w:left="425"/>
        <w:spacing w:line="360" w:lineRule="auto"/>
        <w:tabs>
          <w:tab w:val="left" w:pos="567" w:leader="none"/>
        </w:tabs>
        <w:rPr>
          <w:rFonts w:ascii="宋体" w:hAnsi="宋体"/>
          <w:b/>
          <w:sz w:val="24"/>
        </w:rPr>
      </w:pPr>
      <w:r>
        <w:rPr>
          <w:rFonts w:hint="eastAsia" w:ascii="宋体" w:hAnsi="宋体"/>
          <w:b/>
          <w:sz w:val="24"/>
        </w:rPr>
        <w:t xml:space="preserve">（三）投标报价</w:t>
      </w:r>
      <w:r>
        <w:rPr>
          <w:rFonts w:ascii="宋体" w:hAnsi="宋体"/>
          <w:b/>
          <w:sz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本项目为</w:t>
      </w:r>
      <w:r>
        <w:rPr>
          <w:rFonts w:hint="eastAsia" w:ascii="宋体" w:hAnsi="宋体" w:cs="宋体"/>
          <w:b/>
          <w:bCs/>
          <w:sz w:val="24"/>
          <w:szCs w:val="24"/>
        </w:rPr>
        <w:t xml:space="preserve">固定总价</w:t>
      </w:r>
      <w:r>
        <w:rPr>
          <w:rFonts w:hint="eastAsia" w:ascii="宋体" w:hAnsi="宋体" w:cs="宋体"/>
          <w:bCs/>
          <w:sz w:val="24"/>
          <w:szCs w:val="24"/>
        </w:rPr>
        <w:t xml:space="preserve">。投标报价应包括但不限于产品采购、供货、运输（至指定地点）、</w:t>
      </w:r>
      <w:r>
        <w:rPr>
          <w:rFonts w:hint="eastAsia" w:ascii="宋体" w:hAnsi="宋体"/>
          <w:sz w:val="24"/>
          <w:szCs w:val="24"/>
        </w:rPr>
        <w:t xml:space="preserve">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ascii="宋体" w:hAnsi="宋体" w:cs="宋体"/>
          <w:bCs/>
          <w:sz w:val="24"/>
          <w:szCs w:val="24"/>
        </w:rPr>
      </w:r>
      <w:r/>
    </w:p>
    <w:p>
      <w:pPr>
        <w:pStyle w:val="973"/>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（四）质保期及售后服务</w:t>
      </w:r>
      <w:r>
        <w:rPr>
          <w:rFonts w:ascii="宋体" w:hAnsi="宋体"/>
          <w:b/>
          <w:sz w:val="24"/>
        </w:rPr>
      </w:r>
      <w:r/>
    </w:p>
    <w:p>
      <w:pPr>
        <w:pStyle w:val="1068"/>
        <w:contextualSpacing/>
        <w:ind w:firstLine="480"/>
        <w:spacing w:line="360"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质保期：</w:t>
      </w:r>
      <w:r>
        <w:rPr>
          <w:rFonts w:hint="eastAsia" w:ascii="宋体" w:hAnsi="宋体" w:cs="宋体"/>
          <w:b/>
          <w:bCs/>
          <w:sz w:val="24"/>
          <w:szCs w:val="24"/>
        </w:rPr>
        <w:t xml:space="preserve">不少于3年</w:t>
      </w:r>
      <w:r>
        <w:rPr>
          <w:rFonts w:hint="eastAsia" w:ascii="宋体" w:hAnsi="宋体" w:cs="宋体"/>
          <w:bCs/>
          <w:sz w:val="24"/>
          <w:szCs w:val="24"/>
        </w:rPr>
        <w:t xml:space="preserve">，质保期自采购人代表在验收单上签字之日起计算。</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售后服务</w:t>
      </w:r>
      <w:r>
        <w:rPr>
          <w:rFonts w:ascii="宋体" w:hAnsi="宋体" w:cs="宋体"/>
          <w:bCs/>
          <w:sz w:val="24"/>
          <w:szCs w:val="24"/>
        </w:rPr>
      </w:r>
      <w:r/>
    </w:p>
    <w:p>
      <w:pPr>
        <w:pStyle w:val="1068"/>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（1）质保期内，中标人负责联系产品厂家对其提供的设备、软件进行维修或更换，不收取额外费用。</w:t>
      </w:r>
      <w:r/>
    </w:p>
    <w:p>
      <w:pPr>
        <w:pStyle w:val="1068"/>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（2）质保期内，在接到校方报修通知后，中标人维修人员需按约定赶到现场提供故障排除服务，如涉及非本次采购的其他网络设备故障，仍需协助校方排除故障，直至校方系统完全恢复正常。</w:t>
      </w:r>
      <w:r/>
    </w:p>
    <w:p>
      <w:pPr>
        <w:pStyle w:val="1068"/>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（4）技术培训要求：投标人应安排专业技术人员提供现场技术培训，保证使用人员能正常操作设备的各种功能，培训时录制视频。</w:t>
      </w:r>
      <w:r>
        <w:rPr>
          <w:rFonts w:ascii="宋体" w:hAnsi="宋体" w:cs="宋体"/>
          <w:bCs/>
          <w:sz w:val="24"/>
          <w:szCs w:val="24"/>
        </w:rPr>
      </w:r>
      <w:r/>
    </w:p>
    <w:p>
      <w:pPr>
        <w:pStyle w:val="973"/>
        <w:contextualSpacing/>
        <w:ind w:firstLine="482"/>
        <w:spacing w:line="360" w:lineRule="auto"/>
        <w:tabs>
          <w:tab w:val="left" w:pos="567" w:leader="none"/>
        </w:tabs>
        <w:rPr>
          <w:rFonts w:ascii="宋体" w:hAnsi="宋体"/>
          <w:b/>
          <w:sz w:val="24"/>
        </w:rPr>
      </w:pPr>
      <w:r>
        <w:rPr>
          <w:rFonts w:hint="eastAsia" w:ascii="宋体" w:hAnsi="宋体"/>
          <w:b/>
          <w:sz w:val="24"/>
        </w:rPr>
        <w:t xml:space="preserve">（五）履约保证金</w:t>
      </w:r>
      <w:r>
        <w:rPr>
          <w:rFonts w:ascii="宋体" w:hAnsi="宋体"/>
          <w:b/>
          <w:sz w:val="24"/>
        </w:rPr>
      </w:r>
      <w:r/>
    </w:p>
    <w:p>
      <w:pPr>
        <w:pStyle w:val="973"/>
        <w:contextualSpacing/>
        <w:ind w:firstLine="482"/>
        <w:spacing w:line="360" w:lineRule="auto"/>
        <w:tabs>
          <w:tab w:val="left" w:pos="567" w:leader="none"/>
        </w:tabs>
        <w:rPr>
          <w:rFonts w:hint="eastAsia" w:ascii="宋体" w:hAnsi="宋体"/>
          <w:b/>
          <w:sz w:val="24"/>
        </w:rPr>
      </w:pPr>
      <w:r>
        <w:rPr>
          <w:rFonts w:hint="eastAsia" w:ascii="宋体" w:hAnsi="宋体"/>
          <w:b/>
          <w:sz w:val="24"/>
        </w:rPr>
        <w:t xml:space="preserve">为保障合同的有效履行，签订合同前，中标人应先缴纳合同总额的5%的履约保证金，计</w:t>
      </w:r>
      <w:r>
        <w:rPr>
          <w:rFonts w:hint="eastAsia" w:ascii="宋体" w:hAnsi="宋体"/>
          <w:b/>
          <w:sz w:val="24"/>
          <w:u w:val="single"/>
        </w:rPr>
        <w:t xml:space="preserve">        </w:t>
      </w:r>
      <w:r>
        <w:rPr>
          <w:rFonts w:hint="eastAsia" w:ascii="宋体" w:hAnsi="宋体"/>
          <w:b/>
          <w:sz w:val="24"/>
        </w:rPr>
        <w:t xml:space="preserve">元；承诺的质保期满后15个工作日内退还履约保证金。（不计息）</w:t>
      </w:r>
      <w:r/>
    </w:p>
    <w:p>
      <w:pPr>
        <w:pStyle w:val="973"/>
        <w:contextualSpacing/>
        <w:ind w:firstLine="482"/>
        <w:spacing w:line="360" w:lineRule="auto"/>
        <w:tabs>
          <w:tab w:val="left" w:pos="567" w:leader="none"/>
        </w:tabs>
        <w:rPr>
          <w:rFonts w:hint="eastAsia" w:ascii="宋体" w:hAnsi="宋体"/>
          <w:b/>
          <w:sz w:val="24"/>
        </w:rPr>
      </w:pPr>
      <w:r>
        <w:rPr>
          <w:rFonts w:hint="eastAsia" w:ascii="宋体" w:hAnsi="宋体"/>
          <w:b/>
          <w:sz w:val="24"/>
        </w:rPr>
        <w:t xml:space="preserve">（六）付款方式</w:t>
      </w:r>
      <w:r/>
    </w:p>
    <w:p>
      <w:pPr>
        <w:pStyle w:val="1068"/>
        <w:contextualSpacing/>
        <w:ind w:left="-2" w:firstLine="480"/>
        <w:jc w:val="left"/>
        <w:spacing w:line="360" w:lineRule="auto"/>
        <w:tabs>
          <w:tab w:val="left" w:pos="567"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合同签订后15个工作日内甲方支付给乙方合同总额的30%作为预付款；</w:t>
      </w:r>
      <w:r/>
    </w:p>
    <w:p>
      <w:pPr>
        <w:pStyle w:val="1068"/>
        <w:contextualSpacing/>
        <w:ind w:left="-2" w:firstLine="480"/>
        <w:jc w:val="left"/>
        <w:spacing w:line="360" w:lineRule="auto"/>
        <w:tabs>
          <w:tab w:val="left" w:pos="567" w:leader="none"/>
        </w:tabs>
        <w:rPr>
          <w:rFonts w:hint="eastAsia" w:ascii="宋体" w:hAnsi="宋体" w:cs="宋体"/>
          <w:bCs/>
          <w:sz w:val="24"/>
          <w:szCs w:val="24"/>
        </w:rPr>
      </w:pPr>
      <w:r>
        <w:rPr>
          <w:rFonts w:hint="eastAsia" w:ascii="宋体" w:hAnsi="宋体" w:cs="宋体"/>
          <w:bCs/>
          <w:sz w:val="24"/>
          <w:szCs w:val="24"/>
        </w:rPr>
        <w:t xml:space="preserve">2.余款70%待验收合格后15个工作日付清。</w:t>
      </w:r>
      <w:r/>
    </w:p>
    <w:p>
      <w:pPr>
        <w:pStyle w:val="1068"/>
        <w:contextualSpacing/>
        <w:ind w:left="-2" w:firstLine="480"/>
        <w:jc w:val="left"/>
        <w:spacing w:line="360" w:lineRule="auto"/>
        <w:tabs>
          <w:tab w:val="left" w:pos="567" w:leader="none"/>
        </w:tabs>
        <w:rPr>
          <w:rFonts w:ascii="宋体" w:hAnsi="宋体"/>
          <w:sz w:val="24"/>
          <w:szCs w:val="24"/>
        </w:rPr>
      </w:pPr>
      <w:r>
        <w:rPr>
          <w:rFonts w:hint="eastAsia" w:ascii="宋体" w:hAnsi="宋体" w:cs="宋体"/>
          <w:bCs/>
          <w:sz w:val="24"/>
          <w:szCs w:val="24"/>
        </w:rPr>
        <w:t xml:space="preserve">备注：如验收不合格、甲方有权解除合同，乙方全额退还预付款，并按照合同总额20%支付违约金。</w:t>
      </w:r>
      <w:r>
        <w:rPr>
          <w:rFonts w:ascii="宋体" w:hAnsi="宋体"/>
          <w:sz w:val="24"/>
          <w:szCs w:val="24"/>
        </w:rPr>
      </w:r>
      <w:r/>
    </w:p>
    <w:p>
      <w:pPr>
        <w:pStyle w:val="973"/>
        <w:contextualSpacing/>
        <w:ind w:left="425"/>
        <w:spacing w:line="360" w:lineRule="auto"/>
        <w:tabs>
          <w:tab w:val="left" w:pos="567" w:leader="none"/>
        </w:tabs>
        <w:rPr>
          <w:rFonts w:ascii="宋体" w:hAnsi="宋体"/>
          <w:b/>
          <w:sz w:val="24"/>
        </w:rPr>
      </w:pPr>
      <w:r>
        <w:rPr>
          <w:rFonts w:hint="eastAsia" w:ascii="宋体" w:hAnsi="宋体"/>
          <w:b/>
          <w:sz w:val="24"/>
        </w:rPr>
        <w:t xml:space="preserve">（七）验收标准</w:t>
      </w:r>
      <w:r>
        <w:rPr>
          <w:rFonts w:ascii="宋体" w:hAnsi="宋体"/>
          <w:b/>
          <w:sz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中标人提供的所有货物在交接过程中都须进行严格的检验和试验。</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出厂检验：中标人提供货物的产品合格证。</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到货检验：货物运达目的地后，采购人通知中标人派员及验收部门赴现场共同清验交收，并形成记录材料。清验中，若发现货物由于非采购人原因（包括运输）发生任何损坏、缺陷、缺少或与合同规定的质量标准和规范不符，应做好记录，并由双方代表签字，各执一份，作为采购人向中标人提出修理、更换、索赔的依据。若中标人代表未按约定时间赴现场参加验收，采购人有权自行开箱清点检验，其检验结果和记录对双方同样有效，并作为采购人向中标人索赔的有效证据。</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具体验收项目包括：</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（1）外观尺寸：所有设备，需严格按照投标所提供参数对比尺寸、外观样式，尺寸正负误差不得大于2厘米，否则不予验收通过；（参数详见中标方投标参数）</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（2）设备型号：所有设备型号，需与投标所供货物清单内所提供的型号完全一致，否则不予验收通过；（参数详见中标方投标参数）</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（3）技术参数：在实施完成后，对设备参数进行验收对比，中标方所提供产品设备的参数必须与投标时所提供的参数一致，否则不予验收通过；（参数详见中标方投标参数）</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4）功能条款：项目实施完成后，正式运行前，需对所有功能项进行演示验收，凡投标时所列举的实训功能项、软件功能项，必须提供对应操作演示，演示时录制视频交付采购人，否则不予验收通过；（参数详见中标方投标参数）</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（5）项目指导书及软件需以电子版形式提供给采购人。</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3.安装调试检验：货物安装调整后进行试运行，试用期 1个月，结束后由采购人组织相关部门进行验收，并出具验收结果。若对验收结果有异议，可由双方委托权威的第三方检验机构进行检验。检验结果对双方都有约束力，检验费用由责任方负担。</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4.配套服务检验：中标人必须提供货物的现场安装、启动、调试、监督等服务；提供标的物组装和一般维修所必须的工具；提供在合同规定的期限内对所提供货物实行运行监督、维修服务的前提条件是该服务并不能免除中标人在质量保证期内所承担的义务；</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5.提出异议的时间和办法：如有任何货物经检验和试验不符合技术规范的要求，采购人可以拒收。中标人应更换被拒收的货物，使之符合技术规范书的要求，中标人承担由此发生的一切费用。中标人如对采购人提出的修理、更换、索赔要求有异议，应在接到采购人书面通知后3天内提出，并在该时间内自费派代表赴现场同采购人代表共同复验。中标人在接到采购人按本合同规定提出的索赔通知后，应尽快修理、更换或补发短缺部分，由此产生的制造、修理和运费及保险费均由中标人负担。上述索赔，采购人从付款中扣除。</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6.其他：无</w:t>
      </w:r>
      <w:r>
        <w:rPr>
          <w:rFonts w:ascii="宋体" w:hAnsi="宋体" w:cs="宋体"/>
          <w:bCs/>
          <w:sz w:val="24"/>
          <w:szCs w:val="24"/>
        </w:rPr>
      </w:r>
      <w:r/>
    </w:p>
    <w:p>
      <w:pPr>
        <w:pStyle w:val="973"/>
        <w:jc w:val="left"/>
        <w:widowControl/>
        <w:rPr>
          <w:rFonts w:ascii="宋体" w:hAnsi="宋体"/>
          <w:b/>
          <w:sz w:val="36"/>
          <w:szCs w:val="36"/>
        </w:rPr>
      </w:pPr>
      <w:r>
        <w:rPr>
          <w:rFonts w:ascii="宋体" w:hAnsi="宋体"/>
          <w:b/>
          <w:sz w:val="36"/>
          <w:szCs w:val="36"/>
        </w:rPr>
        <w:br w:type="page" w:clear="all"/>
        <w:t xml:space="preserve"> </w:t>
      </w:r>
      <w:r/>
    </w:p>
    <w:p>
      <w:pPr>
        <w:pStyle w:val="973"/>
        <w:jc w:val="center"/>
        <w:spacing w:line="360" w:lineRule="auto"/>
        <w:rPr>
          <w:rFonts w:ascii="宋体" w:hAnsi="宋体"/>
          <w:b/>
          <w:sz w:val="36"/>
          <w:szCs w:val="36"/>
        </w:rPr>
        <w:outlineLvl w:val="0"/>
      </w:pPr>
      <w:r/>
      <w:bookmarkStart w:id="909" w:name="_Toc99301425"/>
      <w:r>
        <w:rPr>
          <w:rFonts w:ascii="宋体" w:hAnsi="宋体"/>
          <w:b/>
          <w:sz w:val="36"/>
          <w:szCs w:val="36"/>
        </w:rPr>
        <w:t xml:space="preserve">第六章   拟签订的合同文本</w:t>
      </w:r>
      <w:bookmarkEnd w:id="909"/>
      <w:r>
        <w:rPr>
          <w:rFonts w:ascii="宋体" w:hAnsi="宋体"/>
          <w:b/>
          <w:sz w:val="36"/>
          <w:szCs w:val="36"/>
        </w:rPr>
      </w:r>
      <w:r/>
    </w:p>
    <w:p>
      <w:pPr>
        <w:pStyle w:val="973"/>
        <w:jc w:val="center"/>
        <w:spacing w:line="360" w:lineRule="auto"/>
        <w:rPr>
          <w:rFonts w:ascii="宋体" w:hAnsi="宋体"/>
          <w:b/>
          <w:sz w:val="28"/>
          <w:szCs w:val="28"/>
        </w:rPr>
      </w:pPr>
      <w:r>
        <w:rPr>
          <w:rFonts w:hint="eastAsia" w:ascii="宋体" w:hAnsi="宋体"/>
          <w:b/>
          <w:sz w:val="28"/>
          <w:szCs w:val="28"/>
        </w:rPr>
        <w:t xml:space="preserve"> </w:t>
      </w:r>
      <w:r>
        <w:rPr>
          <w:rFonts w:ascii="宋体" w:hAnsi="宋体"/>
          <w:b/>
          <w:sz w:val="28"/>
          <w:szCs w:val="28"/>
          <w:u w:val="single"/>
        </w:rPr>
        <w:t xml:space="preserve"> </w:t>
      </w:r>
      <w:bookmarkStart w:id="910" w:name="OLE_LINK287"/>
      <w:r>
        <w:rPr>
          <w:rFonts w:hint="eastAsia" w:ascii="宋体" w:hAnsi="宋体"/>
          <w:b/>
          <w:sz w:val="28"/>
          <w:szCs w:val="28"/>
          <w:u w:val="single"/>
        </w:rPr>
        <w:t xml:space="preserve">新能源智能装备实训室</w:t>
      </w:r>
      <w:bookmarkEnd w:id="910"/>
      <w:r>
        <w:rPr>
          <w:rFonts w:hint="eastAsia" w:ascii="宋体" w:hAnsi="宋体"/>
          <w:b/>
          <w:sz w:val="28"/>
          <w:szCs w:val="28"/>
          <w:u w:val="single"/>
        </w:rPr>
        <w:t xml:space="preserve">采购</w:t>
      </w:r>
      <w:r>
        <w:rPr>
          <w:rFonts w:ascii="宋体" w:hAnsi="宋体"/>
          <w:b/>
          <w:sz w:val="28"/>
          <w:szCs w:val="28"/>
          <w:u w:val="single"/>
        </w:rPr>
        <w:t xml:space="preserve">  </w:t>
      </w:r>
      <w:r>
        <w:rPr>
          <w:rFonts w:hint="eastAsia" w:ascii="宋体" w:hAnsi="宋体"/>
          <w:b/>
          <w:sz w:val="28"/>
          <w:szCs w:val="28"/>
        </w:rPr>
        <w:t xml:space="preserve">（物资设备项目）合同</w:t>
      </w:r>
      <w:r>
        <w:rPr>
          <w:rFonts w:ascii="宋体" w:hAnsi="宋体"/>
          <w:b/>
          <w:sz w:val="28"/>
          <w:szCs w:val="28"/>
        </w:rPr>
      </w:r>
      <w:r/>
    </w:p>
    <w:p>
      <w:pPr>
        <w:pStyle w:val="1013"/>
        <w:ind w:firstLine="210"/>
        <w:spacing w:line="360" w:lineRule="auto"/>
      </w:pPr>
      <w:r>
        <w:t xml:space="preserve">                      （仅为格式合同，依据实际情况作适当调整）</w:t>
      </w:r>
      <w:r/>
    </w:p>
    <w:p>
      <w:pPr>
        <w:pStyle w:val="1013"/>
        <w:ind w:firstLine="210"/>
        <w:spacing w:line="360" w:lineRule="auto"/>
        <w:rPr>
          <w:rFonts w:hAnsi="宋体"/>
          <w:szCs w:val="21"/>
        </w:rPr>
      </w:pPr>
      <w:r>
        <w:rPr>
          <w:rFonts w:hAnsi="宋体"/>
          <w:szCs w:val="21"/>
        </w:rPr>
        <w:t xml:space="preserve">甲方:</w:t>
      </w:r>
      <w:r>
        <w:rPr>
          <w:rFonts w:hAnsi="宋体"/>
          <w:b/>
          <w:szCs w:val="21"/>
        </w:rPr>
        <w:t xml:space="preserve"> </w:t>
      </w:r>
      <w:r>
        <w:rPr>
          <w:rFonts w:hAnsi="宋体"/>
          <w:szCs w:val="21"/>
          <w:u w:val="single"/>
        </w:rPr>
        <w:t xml:space="preserve"> 常州机电职业技术学院  </w:t>
      </w:r>
      <w:r>
        <w:rPr>
          <w:rFonts w:hAnsi="宋体"/>
          <w:b/>
          <w:szCs w:val="21"/>
        </w:rPr>
        <w:t xml:space="preserve">     </w:t>
      </w:r>
      <w:r>
        <w:rPr>
          <w:rFonts w:hAnsi="宋体"/>
          <w:szCs w:val="21"/>
        </w:rPr>
        <w:t xml:space="preserve">合同编号：</w:t>
      </w:r>
      <w:r>
        <w:rPr>
          <w:rFonts w:hAnsi="宋体"/>
          <w:szCs w:val="21"/>
          <w:u w:val="single"/>
        </w:rPr>
        <w:t xml:space="preserve">                 </w:t>
      </w:r>
      <w:r>
        <w:rPr>
          <w:rFonts w:hAnsi="宋体"/>
          <w:szCs w:val="21"/>
        </w:rPr>
      </w:r>
      <w:r/>
    </w:p>
    <w:p>
      <w:pPr>
        <w:pStyle w:val="1013"/>
        <w:ind w:firstLine="210"/>
        <w:spacing w:line="360" w:lineRule="auto"/>
        <w:rPr>
          <w:rFonts w:hAnsi="宋体"/>
          <w:szCs w:val="21"/>
          <w:u w:val="single"/>
        </w:rPr>
      </w:pPr>
      <w:r>
        <w:rPr>
          <w:rFonts w:hAnsi="宋体"/>
          <w:szCs w:val="21"/>
        </w:rPr>
        <w:t xml:space="preserve">乙方: </w:t>
      </w:r>
      <w:r>
        <w:rPr>
          <w:rFonts w:hAnsi="宋体"/>
          <w:b/>
          <w:szCs w:val="21"/>
          <w:u w:val="single"/>
        </w:rPr>
        <w:t xml:space="preserve">                        </w:t>
      </w:r>
      <w:r>
        <w:rPr>
          <w:rFonts w:hAnsi="宋体"/>
          <w:b/>
          <w:szCs w:val="21"/>
        </w:rPr>
        <w:t xml:space="preserve">    </w:t>
      </w:r>
      <w:r>
        <w:rPr>
          <w:rFonts w:hAnsi="宋体"/>
          <w:szCs w:val="21"/>
        </w:rPr>
        <w:t xml:space="preserve">签订时间: </w:t>
      </w:r>
      <w:r>
        <w:rPr>
          <w:rFonts w:hAnsi="宋体"/>
          <w:szCs w:val="21"/>
          <w:u w:val="single"/>
        </w:rPr>
        <w:t xml:space="preserve">      </w:t>
      </w:r>
      <w:r>
        <w:rPr>
          <w:rFonts w:hAnsi="宋体"/>
          <w:szCs w:val="21"/>
        </w:rPr>
        <w:t xml:space="preserve">年</w:t>
      </w:r>
      <w:r>
        <w:rPr>
          <w:rFonts w:hAnsi="宋体"/>
          <w:szCs w:val="21"/>
          <w:u w:val="single"/>
        </w:rPr>
        <w:t xml:space="preserve">    </w:t>
      </w:r>
      <w:r>
        <w:rPr>
          <w:rFonts w:hAnsi="宋体"/>
          <w:szCs w:val="21"/>
        </w:rPr>
        <w:t xml:space="preserve">月</w:t>
      </w:r>
      <w:r>
        <w:rPr>
          <w:rFonts w:hAnsi="宋体"/>
          <w:szCs w:val="21"/>
          <w:u w:val="single"/>
        </w:rPr>
        <w:t xml:space="preserve">    </w:t>
      </w:r>
      <w:r>
        <w:rPr>
          <w:rFonts w:hAnsi="宋体"/>
          <w:szCs w:val="21"/>
        </w:rPr>
        <w:t xml:space="preserve">日</w:t>
      </w:r>
      <w:r>
        <w:rPr>
          <w:rFonts w:hAnsi="宋体"/>
          <w:szCs w:val="21"/>
          <w:u w:val="single"/>
        </w:rPr>
      </w:r>
      <w:r/>
    </w:p>
    <w:p>
      <w:pPr>
        <w:pStyle w:val="1013"/>
        <w:ind w:firstLine="210"/>
        <w:spacing w:line="360" w:lineRule="auto"/>
        <w:rPr>
          <w:rFonts w:hAnsi="宋体"/>
          <w:szCs w:val="21"/>
          <w:u w:val="single"/>
        </w:rPr>
      </w:pPr>
      <w:r>
        <w:rPr>
          <w:rFonts w:hAnsi="宋体"/>
          <w:szCs w:val="21"/>
          <w:u w:val="single"/>
        </w:rPr>
      </w:r>
      <w:r/>
    </w:p>
    <w:p>
      <w:pPr>
        <w:pStyle w:val="973"/>
        <w:ind w:firstLine="435"/>
        <w:spacing w:line="360" w:lineRule="auto"/>
        <w:rPr>
          <w:rFonts w:ascii="宋体" w:hAnsi="宋体"/>
          <w:b/>
          <w:szCs w:val="21"/>
        </w:rPr>
      </w:pPr>
      <w:r>
        <w:rPr>
          <w:rFonts w:hint="eastAsia" w:ascii="宋体" w:hAnsi="宋体"/>
          <w:szCs w:val="21"/>
        </w:rPr>
        <w:t xml:space="preserve">根据代理机构名称</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日进行的[2025]</w:t>
      </w:r>
      <w:r>
        <w:rPr>
          <w:rFonts w:hint="eastAsia" w:ascii="宋体" w:hAnsi="宋体"/>
          <w:szCs w:val="21"/>
          <w:u w:val="single"/>
        </w:rPr>
        <w:t xml:space="preserve">   </w:t>
      </w:r>
      <w:r>
        <w:rPr>
          <w:rFonts w:hint="eastAsia" w:ascii="宋体" w:hAnsi="宋体"/>
          <w:szCs w:val="21"/>
        </w:rPr>
        <w:t xml:space="preserve">号招标要求，甲、乙双方就</w:t>
      </w:r>
      <w:bookmarkStart w:id="911" w:name="OLE_LINK155"/>
      <w:r>
        <w:rPr>
          <w:rFonts w:hint="eastAsia" w:ascii="宋体" w:hAnsi="宋体"/>
          <w:szCs w:val="21"/>
          <w:u w:val="single"/>
        </w:rPr>
        <w:t xml:space="preserve">新能源智能装备实训室</w:t>
      </w:r>
      <w:bookmarkEnd w:id="911"/>
      <w:r>
        <w:rPr>
          <w:rFonts w:hint="eastAsia" w:ascii="宋体" w:hAnsi="宋体"/>
          <w:szCs w:val="21"/>
          <w:u w:val="single"/>
        </w:rPr>
        <w:t xml:space="preserve">采购</w:t>
      </w:r>
      <w:r>
        <w:rPr>
          <w:rFonts w:hint="eastAsia" w:ascii="宋体" w:hAnsi="宋体"/>
          <w:szCs w:val="21"/>
        </w:rPr>
        <w:t xml:space="preserve">项目</w:t>
      </w:r>
      <w:r>
        <w:rPr>
          <w:rFonts w:hint="eastAsia" w:ascii="宋体" w:hAnsi="宋体"/>
          <w:bCs/>
          <w:szCs w:val="21"/>
        </w:rPr>
        <w:t xml:space="preserve">，</w:t>
      </w:r>
      <w:r>
        <w:rPr>
          <w:rFonts w:hint="eastAsia" w:ascii="宋体" w:hAnsi="宋体"/>
          <w:szCs w:val="21"/>
        </w:rPr>
        <w:t xml:space="preserve">本着平等互利的原则，通过共同协商，根据</w:t>
      </w:r>
      <w:r>
        <w:rPr>
          <w:rFonts w:hint="eastAsia" w:ascii="宋体" w:hAnsi="宋体"/>
          <w:bCs/>
          <w:szCs w:val="21"/>
        </w:rPr>
        <w:t xml:space="preserve">《中华人民共和国政府采购法》、《中华人民共和国民法典》</w:t>
      </w:r>
      <w:r>
        <w:rPr>
          <w:rFonts w:hint="eastAsia" w:ascii="宋体" w:hAnsi="宋体"/>
          <w:szCs w:val="21"/>
        </w:rPr>
        <w:t xml:space="preserve">及有关法律法规，就相关事宜达成如下合同。</w:t>
      </w:r>
      <w:r>
        <w:rPr>
          <w:rFonts w:ascii="宋体" w:hAnsi="宋体"/>
          <w:b/>
          <w:szCs w:val="21"/>
        </w:rPr>
      </w:r>
      <w:r/>
    </w:p>
    <w:tbl>
      <w:tblPr>
        <w:tblpPr w:horzAnchor="page" w:tblpX="1598" w:vertAnchor="text" w:tblpY="385" w:leftFromText="180" w:topFromText="0" w:rightFromText="180" w:bottomFromText="0"/>
        <w:tblW w:w="510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2930"/>
        <w:gridCol w:w="1547"/>
        <w:gridCol w:w="929"/>
        <w:gridCol w:w="783"/>
        <w:gridCol w:w="809"/>
        <w:gridCol w:w="923"/>
        <w:gridCol w:w="1031"/>
      </w:tblGrid>
      <w:tr>
        <w:trPr>
          <w:trHeight w:val="1154"/>
        </w:trPr>
        <w:tc>
          <w:tcPr>
            <w:tcW w:w="277" w:type="pct"/>
            <w:vAlign w:val="center"/>
            <w:textDirection w:val="lrTb"/>
            <w:noWrap w:val="false"/>
          </w:tcPr>
          <w:p>
            <w:pPr>
              <w:pStyle w:val="973"/>
              <w:ind w:right="-107"/>
              <w:jc w:val="center"/>
              <w:rPr>
                <w:rFonts w:ascii="宋体"/>
                <w:b/>
                <w:szCs w:val="21"/>
              </w:rPr>
              <w:framePr w:hSpace="180" w:wrap="around" w:vAnchor="text" w:hAnchor="page" w:x="1598" w:y="385"/>
            </w:pPr>
            <w:r>
              <w:rPr>
                <w:rFonts w:hint="eastAsia" w:ascii="宋体" w:hAnsi="宋体"/>
                <w:b/>
                <w:szCs w:val="21"/>
              </w:rPr>
              <w:t xml:space="preserve">序号</w:t>
            </w:r>
            <w:r>
              <w:rPr>
                <w:rFonts w:ascii="宋体"/>
                <w:b/>
                <w:szCs w:val="21"/>
              </w:rPr>
            </w:r>
            <w:r/>
          </w:p>
        </w:tc>
        <w:tc>
          <w:tcPr>
            <w:tcW w:w="1546"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名称</w:t>
            </w:r>
            <w:r>
              <w:rPr>
                <w:rFonts w:ascii="宋体"/>
                <w:b/>
                <w:szCs w:val="21"/>
              </w:rPr>
            </w:r>
            <w:r/>
          </w:p>
        </w:tc>
        <w:tc>
          <w:tcPr>
            <w:tcW w:w="816"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型号/规格/商品编号</w:t>
            </w:r>
            <w:r>
              <w:rPr>
                <w:rFonts w:ascii="宋体"/>
                <w:b/>
                <w:szCs w:val="21"/>
              </w:rPr>
            </w:r>
            <w:r/>
          </w:p>
        </w:tc>
        <w:tc>
          <w:tcPr>
            <w:tcW w:w="490" w:type="pct"/>
            <w:vAlign w:val="center"/>
            <w:textDirection w:val="lrTb"/>
            <w:noWrap w:val="false"/>
          </w:tcPr>
          <w:p>
            <w:pPr>
              <w:pStyle w:val="973"/>
              <w:ind w:firstLine="211"/>
              <w:rPr>
                <w:rFonts w:ascii="宋体" w:hAnsi="宋体"/>
                <w:b/>
                <w:szCs w:val="21"/>
              </w:rPr>
              <w:framePr w:hSpace="180" w:wrap="around" w:vAnchor="text" w:hAnchor="page" w:x="1598" w:y="385"/>
            </w:pPr>
            <w:r>
              <w:rPr>
                <w:rFonts w:hint="eastAsia" w:ascii="宋体" w:hAnsi="宋体"/>
                <w:b/>
                <w:szCs w:val="21"/>
              </w:rPr>
              <w:t xml:space="preserve">品牌</w:t>
            </w:r>
            <w:r>
              <w:rPr>
                <w:rFonts w:ascii="宋体" w:hAnsi="宋体"/>
                <w:b/>
                <w:szCs w:val="21"/>
              </w:rPr>
            </w:r>
            <w:r/>
          </w:p>
        </w:tc>
        <w:tc>
          <w:tcPr>
            <w:tcW w:w="413"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数量</w:t>
            </w:r>
            <w:r>
              <w:rPr>
                <w:rFonts w:ascii="宋体"/>
                <w:b/>
                <w:szCs w:val="21"/>
              </w:rPr>
            </w:r>
            <w:r/>
          </w:p>
        </w:tc>
        <w:tc>
          <w:tcPr>
            <w:tcW w:w="427"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单位</w:t>
            </w:r>
            <w:r>
              <w:rPr>
                <w:rFonts w:ascii="宋体"/>
                <w:b/>
                <w:szCs w:val="21"/>
              </w:rPr>
            </w:r>
            <w:r/>
          </w:p>
        </w:tc>
        <w:tc>
          <w:tcPr>
            <w:tcW w:w="487"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单价（</w:t>
            </w:r>
            <w:bookmarkStart w:id="912" w:name="OLE_LINK163"/>
            <w:r>
              <w:rPr>
                <w:rFonts w:hint="eastAsia" w:ascii="宋体" w:hAnsi="宋体"/>
                <w:b/>
                <w:szCs w:val="21"/>
              </w:rPr>
              <w:t xml:space="preserve">万元</w:t>
            </w:r>
            <w:bookmarkEnd w:id="912"/>
            <w:r>
              <w:rPr>
                <w:rFonts w:hint="eastAsia" w:ascii="宋体" w:hAnsi="宋体"/>
                <w:b/>
                <w:szCs w:val="21"/>
              </w:rPr>
              <w:t xml:space="preserve">）</w:t>
            </w:r>
            <w:r>
              <w:rPr>
                <w:rFonts w:ascii="宋体"/>
                <w:b/>
                <w:szCs w:val="21"/>
              </w:rPr>
            </w:r>
            <w:r/>
          </w:p>
        </w:tc>
        <w:tc>
          <w:tcPr>
            <w:tcW w:w="542"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金额（万元）</w:t>
            </w:r>
            <w:r>
              <w:rPr>
                <w:rFonts w:ascii="宋体"/>
                <w:b/>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1</w:t>
            </w:r>
            <w:r>
              <w:rPr>
                <w:rFonts w:ascii="宋体" w:hAnsi="宋体"/>
                <w:bCs/>
                <w:szCs w:val="21"/>
              </w:rPr>
            </w:r>
            <w:r/>
          </w:p>
        </w:tc>
        <w:tc>
          <w:tcPr>
            <w:tcW w:w="1546" w:type="pct"/>
            <w:vAlign w:val="center"/>
            <w:textDirection w:val="lrTb"/>
            <w:noWrap w:val="false"/>
          </w:tcPr>
          <w:p>
            <w:pPr>
              <w:pStyle w:val="973"/>
              <w:widowControl/>
              <w:rPr>
                <w:rFonts w:ascii="宋体" w:hAnsi="宋体"/>
                <w:bCs/>
                <w:szCs w:val="21"/>
              </w:rPr>
              <w:framePr w:hSpace="180" w:wrap="around" w:vAnchor="text" w:hAnchor="page" w:x="1598" w:y="385"/>
            </w:pPr>
            <w:r>
              <w:rPr>
                <w:rFonts w:hint="eastAsia" w:ascii="宋体" w:hAnsi="宋体" w:cs="宋体"/>
                <w:szCs w:val="21"/>
              </w:rPr>
              <w:t xml:space="preserve">风光互补发电实训系统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t xml:space="preserve">1</w:t>
            </w:r>
            <w:r>
              <w:rPr>
                <w:rFonts w:hint="eastAsia" w:ascii="宋体" w:hAnsi="宋体"/>
                <w:bCs/>
                <w:szCs w:val="21"/>
              </w:rPr>
              <w:t xml:space="preserve">0</w:t>
            </w:r>
            <w:r>
              <w:rPr>
                <w:rFonts w:ascii="宋体" w:hAnsi="宋体"/>
                <w:bCs/>
                <w:szCs w:val="21"/>
              </w:rPr>
            </w:r>
            <w:r/>
          </w:p>
        </w:tc>
        <w:tc>
          <w:tcPr>
            <w:tcW w:w="42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 </w:t>
            </w: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2</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cs="宋体"/>
                <w:szCs w:val="21"/>
              </w:rPr>
              <w:t xml:space="preserve">智能微电网实训系统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1</w:t>
            </w:r>
            <w:r>
              <w:rPr>
                <w:rFonts w:hint="eastAsia" w:ascii="宋体" w:hAnsi="宋体"/>
                <w:bCs/>
                <w:szCs w:val="21"/>
              </w:rPr>
              <w:t xml:space="preserve">0</w:t>
            </w:r>
            <w:r>
              <w:rPr>
                <w:rFonts w:ascii="宋体" w:hAnsi="宋体"/>
                <w:bCs/>
                <w:szCs w:val="21"/>
              </w:rPr>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3</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cs="宋体"/>
                <w:szCs w:val="21"/>
              </w:rPr>
              <w:t xml:space="preserve">分布式发电及微电网监控管理系统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1</w:t>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4</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cs="宋体"/>
                <w:szCs w:val="21"/>
              </w:rPr>
              <w:t xml:space="preserve">大型MW级双馈异步风力发电仿真系统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1</w:t>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5</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cs="宋体"/>
                <w:szCs w:val="21"/>
              </w:rPr>
              <w:t xml:space="preserve">大型MW级永磁同步风力发电仿真系统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1</w:t>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6</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ascii="宋体" w:hAnsi="宋体"/>
                <w:bCs/>
                <w:szCs w:val="21"/>
              </w:rPr>
              <w:t xml:space="preserve">真实并网型风光储系统</w:t>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bookmarkStart w:id="913" w:name="OLE_LINK170"/>
            <w:r>
              <w:rPr>
                <w:rFonts w:hint="eastAsia" w:ascii="宋体" w:hAnsi="宋体"/>
                <w:bCs/>
                <w:szCs w:val="21"/>
              </w:rPr>
              <w:t xml:space="preserve">定制，</w:t>
            </w:r>
            <w:bookmarkStart w:id="914" w:name="OLE_LINK172"/>
            <w:r>
              <w:rPr>
                <w:rFonts w:hint="eastAsia" w:ascii="宋体" w:hAnsi="宋体"/>
                <w:bCs/>
                <w:szCs w:val="21"/>
              </w:rPr>
              <w:t xml:space="preserve">详见技术要求</w:t>
            </w:r>
            <w:bookmarkEnd w:id="913"/>
            <w:r/>
            <w:bookmarkEnd w:id="914"/>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2</w:t>
            </w:r>
            <w:r>
              <w:rPr>
                <w:rFonts w:ascii="宋体" w:hAnsi="宋体"/>
                <w:bCs/>
                <w:szCs w:val="21"/>
              </w:rPr>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hint="eastAsia" w:ascii="宋体" w:hAnsi="宋体"/>
                <w:bCs/>
                <w:szCs w:val="21"/>
              </w:rPr>
              <w:framePr w:hSpace="180" w:wrap="around" w:vAnchor="text" w:hAnchor="page" w:x="1598" w:y="385"/>
            </w:pPr>
            <w:r>
              <w:rPr>
                <w:rFonts w:hint="eastAsia" w:ascii="宋体" w:hAnsi="宋体"/>
                <w:bCs/>
                <w:szCs w:val="21"/>
              </w:rPr>
              <w:t xml:space="preserve">7</w:t>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bCs/>
                <w:szCs w:val="21"/>
              </w:rPr>
              <w:t xml:space="preserve">室内轮式智能巡检机器人</w:t>
            </w:r>
            <w:r>
              <w:rPr>
                <w:rFonts w:ascii="宋体" w:hAnsi="宋体"/>
                <w:bCs/>
                <w:szCs w:val="21"/>
              </w:rPr>
            </w:r>
            <w:r/>
          </w:p>
        </w:tc>
        <w:tc>
          <w:tcPr>
            <w:tcW w:w="816" w:type="pct"/>
            <w:vAlign w:val="center"/>
            <w:textDirection w:val="lrTb"/>
            <w:noWrap w:val="false"/>
          </w:tcPr>
          <w:p>
            <w:pPr>
              <w:pStyle w:val="973"/>
              <w:jc w:val="center"/>
              <w:widowControl/>
              <w:rPr>
                <w:rFonts w:hint="eastAsia" w:ascii="宋体" w:hAnsi="宋体"/>
                <w:bCs/>
                <w:szCs w:val="21"/>
              </w:rPr>
              <w:framePr w:hSpace="180" w:wrap="around" w:vAnchor="text" w:hAnchor="page" w:x="1598" w:y="385"/>
            </w:pPr>
            <w:r>
              <w:rPr>
                <w:rFonts w:hint="eastAsia" w:ascii="宋体" w:hAnsi="宋体"/>
                <w:bCs/>
                <w:szCs w:val="21"/>
              </w:rPr>
              <w:t xml:space="preserve">定制，详见技术要求</w:t>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hint="eastAsia" w:ascii="宋体" w:hAnsi="宋体"/>
                <w:bCs/>
                <w:szCs w:val="21"/>
              </w:rPr>
              <w:framePr w:hSpace="180" w:wrap="around" w:vAnchor="text" w:hAnchor="page" w:x="1598" w:y="385"/>
            </w:pPr>
            <w:r>
              <w:rPr>
                <w:rFonts w:hint="eastAsia" w:ascii="宋体" w:hAnsi="宋体"/>
                <w:bCs/>
                <w:szCs w:val="21"/>
              </w:rPr>
              <w:t xml:space="preserve">1</w:t>
            </w:r>
            <w:r/>
          </w:p>
        </w:tc>
        <w:tc>
          <w:tcPr>
            <w:tcW w:w="427" w:type="pct"/>
            <w:vAlign w:val="center"/>
            <w:textDirection w:val="lrTb"/>
            <w:noWrap w:val="false"/>
          </w:tcPr>
          <w:p>
            <w:pPr>
              <w:pStyle w:val="973"/>
              <w:jc w:val="center"/>
              <w:rPr>
                <w:rFonts w:hint="eastAsia" w:ascii="宋体" w:hAnsi="宋体"/>
                <w:bCs/>
                <w:szCs w:val="21"/>
              </w:rPr>
              <w:framePr w:hSpace="180" w:wrap="around" w:vAnchor="text" w:hAnchor="page" w:x="1598" w:y="385"/>
            </w:pPr>
            <w:r>
              <w:rPr>
                <w:rFonts w:hint="eastAsia"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64"/>
        </w:trPr>
        <w:tc>
          <w:tcPr>
            <w:gridSpan w:val="8"/>
            <w:tcW w:w="5000" w:type="pct"/>
            <w:vAlign w:val="center"/>
            <w:textDirection w:val="lrTb"/>
            <w:noWrap w:val="false"/>
          </w:tcPr>
          <w:p>
            <w:pPr>
              <w:pStyle w:val="973"/>
              <w:ind w:right="-107"/>
              <w:jc w:val="center"/>
              <w:rPr>
                <w:rFonts w:ascii="宋体"/>
                <w:szCs w:val="21"/>
              </w:rPr>
              <w:framePr w:hSpace="180" w:wrap="around" w:vAnchor="text" w:hAnchor="page" w:x="1598" w:y="385"/>
            </w:pPr>
            <w:r>
              <w:rPr>
                <w:rFonts w:ascii="宋体" w:hAnsi="宋体"/>
                <w:b/>
                <w:szCs w:val="21"/>
              </w:rPr>
              <w:t xml:space="preserve">合计金额大写</w:t>
            </w:r>
            <w:r>
              <w:rPr>
                <w:rFonts w:hint="eastAsia" w:ascii="宋体" w:hAnsi="宋体"/>
                <w:b/>
                <w:szCs w:val="21"/>
                <w:u w:val="single"/>
              </w:rPr>
              <w:t xml:space="preserve">                </w:t>
            </w:r>
            <w:r>
              <w:rPr>
                <w:rFonts w:hint="eastAsia" w:ascii="宋体" w:hAnsi="宋体"/>
                <w:b/>
                <w:szCs w:val="21"/>
              </w:rPr>
              <w:t xml:space="preserve">；</w:t>
            </w:r>
            <w:r>
              <w:rPr>
                <w:rFonts w:ascii="宋体" w:hAnsi="宋体"/>
                <w:b/>
                <w:szCs w:val="21"/>
              </w:rPr>
              <w:t xml:space="preserve">小写</w:t>
            </w:r>
            <w:r>
              <w:rPr>
                <w:rFonts w:hint="eastAsia" w:ascii="宋体" w:hAnsi="宋体"/>
                <w:b/>
                <w:szCs w:val="21"/>
                <w:u w:val="single"/>
              </w:rPr>
              <w:t xml:space="preserve">  </w:t>
            </w:r>
            <w:r>
              <w:rPr>
                <w:rFonts w:hint="eastAsia" w:ascii="仿宋" w:hAnsi="仿宋" w:eastAsia="仿宋"/>
                <w:sz w:val="28"/>
                <w:szCs w:val="28"/>
                <w:u w:val="single"/>
              </w:rPr>
              <w:t xml:space="preserve">   </w:t>
            </w:r>
            <w:r>
              <w:rPr>
                <w:rFonts w:hint="eastAsia" w:ascii="宋体" w:hAnsi="宋体"/>
                <w:b/>
                <w:szCs w:val="21"/>
                <w:u w:val="single"/>
              </w:rPr>
              <w:t xml:space="preserve"> </w:t>
            </w:r>
            <w:r>
              <w:rPr>
                <w:rFonts w:hint="eastAsia" w:ascii="宋体" w:hAnsi="宋体"/>
                <w:b/>
                <w:szCs w:val="21"/>
              </w:rPr>
              <w:t xml:space="preserve">元</w:t>
            </w:r>
            <w:r>
              <w:rPr>
                <w:rFonts w:ascii="宋体"/>
                <w:szCs w:val="21"/>
              </w:rPr>
            </w:r>
            <w:r/>
          </w:p>
        </w:tc>
      </w:tr>
    </w:tbl>
    <w:p>
      <w:pPr>
        <w:pStyle w:val="1013"/>
        <w:ind w:firstLine="422"/>
        <w:spacing w:line="360" w:lineRule="auto"/>
        <w:rPr>
          <w:rFonts w:hAnsi="宋体"/>
          <w:b/>
          <w:szCs w:val="21"/>
        </w:rPr>
      </w:pPr>
      <w:r>
        <w:rPr>
          <w:rFonts w:hAnsi="宋体"/>
          <w:b/>
          <w:szCs w:val="21"/>
        </w:rPr>
        <w:t xml:space="preserve">一、合同标的</w:t>
      </w:r>
      <w:r/>
    </w:p>
    <w:p>
      <w:pPr>
        <w:pStyle w:val="1013"/>
        <w:ind w:firstLine="420"/>
        <w:spacing w:line="360" w:lineRule="exact"/>
        <w:rPr>
          <w:rFonts w:hAnsi="宋体"/>
          <w:b/>
          <w:szCs w:val="21"/>
        </w:rPr>
      </w:pPr>
      <w:r>
        <w:rPr>
          <w:rFonts w:cs="宋体"/>
          <w:szCs w:val="21"/>
        </w:rPr>
        <w:t xml:space="preserve">本合同总价款包括货物设计、制造、包装、仓储、运输装缷、保险、安装、调试及其材料及验收合格之前保管及保修期内备品备件、专用工具、伴随服务、技术图纸资料、人员培训发生的所有含税费用。本合同总价款还包含乙方应当提供的伴随服务/售后服务费用。</w:t>
      </w:r>
      <w:r>
        <w:rPr>
          <w:rFonts w:hAnsi="宋体"/>
          <w:b/>
          <w:szCs w:val="21"/>
        </w:rPr>
      </w:r>
      <w:r/>
    </w:p>
    <w:p>
      <w:pPr>
        <w:pStyle w:val="1013"/>
        <w:ind w:firstLine="422"/>
        <w:spacing w:line="360" w:lineRule="auto"/>
        <w:rPr>
          <w:rFonts w:hAnsi="宋体"/>
          <w:b/>
          <w:szCs w:val="21"/>
        </w:rPr>
      </w:pPr>
      <w:r>
        <w:rPr>
          <w:rFonts w:hAnsi="宋体"/>
          <w:b/>
          <w:szCs w:val="21"/>
        </w:rPr>
        <w:t xml:space="preserve">二、合同标的技术要求 </w:t>
      </w:r>
      <w:r/>
    </w:p>
    <w:p>
      <w:pPr>
        <w:pStyle w:val="973"/>
        <w:ind w:firstLine="420"/>
        <w:jc w:val="left"/>
        <w:spacing w:line="360" w:lineRule="auto"/>
        <w:rPr>
          <w:rFonts w:ascii="宋体" w:hAnsi="宋体"/>
          <w:szCs w:val="21"/>
        </w:rPr>
      </w:pPr>
      <w:r>
        <w:rPr>
          <w:rFonts w:hint="eastAsia" w:ascii="宋体" w:hAnsi="宋体"/>
          <w:szCs w:val="21"/>
        </w:rPr>
        <w:t xml:space="preserve">1.技术质量要求：（以合同附件形式附后）；</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2.下列文件是构成合同不可分割的部分，并与本合同具有同等法律效力，</w:t>
      </w:r>
      <w:r>
        <w:rPr>
          <w:rFonts w:hint="eastAsia" w:ascii="宋体" w:hAnsi="宋体"/>
          <w:bCs/>
          <w:szCs w:val="21"/>
        </w:rPr>
        <w:t xml:space="preserve">这些文件包括但不限于：</w:t>
      </w:r>
      <w:r>
        <w:rPr>
          <w:rFonts w:ascii="宋体" w:hAnsi="宋体"/>
          <w:szCs w:val="21"/>
        </w:rPr>
      </w:r>
      <w:r/>
    </w:p>
    <w:p>
      <w:pPr>
        <w:pStyle w:val="973"/>
        <w:ind w:left="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                     </w:t>
      </w:r>
      <w:r>
        <w:rPr>
          <w:rFonts w:hint="eastAsia" w:ascii="宋体" w:hAnsi="宋体"/>
          <w:szCs w:val="21"/>
        </w:rPr>
        <w:t xml:space="preserve">号招标文件。</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（2）乙方提交的投标书。</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（3）</w:t>
      </w:r>
      <w:r>
        <w:rPr>
          <w:rFonts w:hint="eastAsia" w:hAnsi="宋体"/>
          <w:szCs w:val="21"/>
        </w:rPr>
        <w:t xml:space="preserve">谈判文件及相关的资料。</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（4）乙方投标的其他资料及承诺。</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（5）</w:t>
      </w:r>
      <w:r>
        <w:rPr>
          <w:rFonts w:hint="eastAsia" w:hAnsi="宋体"/>
          <w:szCs w:val="21"/>
        </w:rPr>
        <w:t xml:space="preserve">经甲、乙、双方确认的其他补充协议及相关资料。</w:t>
      </w:r>
      <w:r>
        <w:rPr>
          <w:rFonts w:ascii="宋体" w:hAnsi="宋体"/>
          <w:szCs w:val="21"/>
        </w:rPr>
      </w:r>
      <w:r/>
    </w:p>
    <w:p>
      <w:pPr>
        <w:pStyle w:val="1013"/>
        <w:ind w:firstLine="422"/>
        <w:spacing w:line="360" w:lineRule="auto"/>
        <w:rPr>
          <w:rFonts w:hAnsi="宋体"/>
          <w:b/>
          <w:szCs w:val="21"/>
        </w:rPr>
      </w:pPr>
      <w:r/>
      <w:bookmarkStart w:id="915" w:name="_Toc471819251"/>
      <w:r/>
      <w:bookmarkStart w:id="916" w:name="_Toc154830750"/>
      <w:r/>
      <w:bookmarkStart w:id="917" w:name="_Toc430158359"/>
      <w:r/>
      <w:bookmarkStart w:id="918" w:name="_Toc251500492"/>
      <w:r>
        <w:rPr>
          <w:rFonts w:hAnsi="宋体"/>
          <w:b/>
          <w:szCs w:val="21"/>
        </w:rPr>
        <w:t xml:space="preserve">三、交货与运输</w:t>
      </w:r>
      <w:bookmarkEnd w:id="915"/>
      <w:r/>
      <w:bookmarkEnd w:id="916"/>
      <w:r/>
      <w:bookmarkEnd w:id="917"/>
      <w:r/>
      <w:bookmarkEnd w:id="918"/>
      <w:r>
        <w:rPr>
          <w:rFonts w:hAnsi="宋体"/>
          <w:b/>
          <w:szCs w:val="21"/>
        </w:rPr>
      </w:r>
      <w:r/>
    </w:p>
    <w:p>
      <w:pPr>
        <w:pStyle w:val="973"/>
        <w:ind w:firstLine="420"/>
        <w:spacing w:line="360" w:lineRule="auto"/>
        <w:rPr>
          <w:rFonts w:ascii="宋体" w:hAnsi="宋体"/>
          <w:szCs w:val="21"/>
        </w:rPr>
      </w:pPr>
      <w:r/>
      <w:bookmarkStart w:id="919" w:name="_Toc471819252"/>
      <w:r/>
      <w:bookmarkStart w:id="920" w:name="_Toc251500493"/>
      <w:r/>
      <w:bookmarkStart w:id="921" w:name="_Toc154830751"/>
      <w:r/>
      <w:bookmarkStart w:id="922" w:name="_Toc430158360"/>
      <w:r>
        <w:rPr>
          <w:rFonts w:hint="eastAsia" w:ascii="宋体" w:hAnsi="宋体"/>
          <w:szCs w:val="21"/>
        </w:rPr>
        <w:t xml:space="preserve">1．货物交付</w:t>
      </w:r>
      <w:bookmarkEnd w:id="919"/>
      <w:r/>
      <w:bookmarkEnd w:id="920"/>
      <w:r/>
      <w:bookmarkEnd w:id="921"/>
      <w:r/>
      <w:bookmarkEnd w:id="922"/>
      <w:r>
        <w:rPr>
          <w:rFonts w:hint="eastAsia" w:ascii="宋体" w:hAnsi="宋体"/>
          <w:szCs w:val="21"/>
        </w:rPr>
        <w:t xml:space="preserve">：本合同货物的交货日期为合同签订后接到采购通知后30个工作日内（具体采购人以电报或传真的形式书面通知中标人）完成供货、安装、调试工作，具体以货物运到现场的时间为准，此日期或甲方书面通知变更后的日期为计算迟交货物违约金的依据。</w:t>
      </w:r>
      <w:r>
        <w:rPr>
          <w:rFonts w:ascii="宋体" w:hAnsi="宋体"/>
          <w:szCs w:val="21"/>
        </w:rPr>
      </w:r>
      <w:r/>
    </w:p>
    <w:p>
      <w:pPr>
        <w:pStyle w:val="973"/>
        <w:ind w:firstLine="349"/>
        <w:spacing w:line="360" w:lineRule="auto"/>
        <w:rPr>
          <w:rFonts w:ascii="宋体" w:hAnsi="宋体"/>
          <w:szCs w:val="21"/>
        </w:rPr>
      </w:pPr>
      <w:r>
        <w:rPr>
          <w:rFonts w:hint="eastAsia" w:ascii="宋体" w:hAnsi="宋体"/>
          <w:szCs w:val="21"/>
        </w:rPr>
        <w:t xml:space="preserve">2．资料交付</w:t>
      </w:r>
      <w:r>
        <w:rPr>
          <w:rFonts w:ascii="宋体" w:hAnsi="宋体"/>
          <w:szCs w:val="21"/>
        </w:rPr>
      </w:r>
      <w:r/>
    </w:p>
    <w:p>
      <w:pPr>
        <w:pStyle w:val="973"/>
        <w:ind w:firstLine="349"/>
        <w:spacing w:line="360" w:lineRule="auto"/>
        <w:rPr>
          <w:rFonts w:ascii="宋体" w:hAnsi="宋体"/>
          <w:szCs w:val="21"/>
        </w:rPr>
      </w:pPr>
      <w:r>
        <w:rPr>
          <w:rFonts w:hint="eastAsia" w:ascii="宋体" w:hAnsi="宋体"/>
          <w:szCs w:val="21"/>
        </w:rPr>
        <w:t xml:space="preserve">乙</w:t>
      </w:r>
      <w:r>
        <w:rPr>
          <w:rFonts w:hint="eastAsia" w:ascii="宋体" w:hAnsi="宋体"/>
          <w:szCs w:val="21"/>
        </w:rPr>
        <w:t xml:space="preserve">方应在交付货物的同时向甲方提供</w:t>
      </w:r>
      <w:r>
        <w:rPr>
          <w:rFonts w:hint="eastAsia" w:ascii="宋体" w:hAnsi="宋体"/>
          <w:szCs w:val="21"/>
        </w:rPr>
        <w:t xml:space="preserve">全套随机文件（含产品合格证书、使用维护说明书、验收报告书）壹套</w:t>
      </w:r>
      <w:r>
        <w:rPr>
          <w:rFonts w:hint="eastAsia" w:ascii="宋体" w:hAnsi="宋体"/>
          <w:szCs w:val="21"/>
        </w:rPr>
        <w:t xml:space="preserve">。</w:t>
      </w:r>
      <w:r>
        <w:rPr>
          <w:rFonts w:ascii="宋体" w:hAnsi="宋体"/>
          <w:szCs w:val="21"/>
        </w:rPr>
      </w:r>
      <w:r/>
    </w:p>
    <w:p>
      <w:pPr>
        <w:pStyle w:val="973"/>
        <w:spacing w:line="360" w:lineRule="auto"/>
        <w:rPr>
          <w:rFonts w:ascii="宋体" w:hAnsi="宋体"/>
          <w:szCs w:val="21"/>
          <w:u w:val="single"/>
        </w:rPr>
      </w:pPr>
      <w:r>
        <w:rPr>
          <w:rFonts w:hint="eastAsia" w:ascii="宋体" w:hAnsi="宋体"/>
          <w:szCs w:val="21"/>
        </w:rPr>
        <w:t xml:space="preserve">   3．交货地点：</w:t>
      </w:r>
      <w:r>
        <w:rPr>
          <w:rFonts w:hint="eastAsia" w:ascii="宋体" w:hAnsi="宋体"/>
          <w:szCs w:val="21"/>
        </w:rPr>
        <w:t xml:space="preserve">乙</w:t>
      </w:r>
      <w:r>
        <w:rPr>
          <w:rFonts w:hint="eastAsia" w:ascii="宋体" w:hAnsi="宋体"/>
          <w:szCs w:val="21"/>
        </w:rPr>
        <w:t xml:space="preserve">方应将货物运到甲方指定的地点（常州机电职业技术学院溧阳校区巧匠楼107室）。货物现场交付，甲方检验无误，签署收货通知单后，货物所有权转移给甲方。</w:t>
      </w:r>
      <w:r>
        <w:rPr>
          <w:rFonts w:ascii="宋体" w:hAnsi="宋体"/>
          <w:szCs w:val="21"/>
          <w:u w:val="single"/>
        </w:rPr>
      </w:r>
      <w:r/>
    </w:p>
    <w:p>
      <w:pPr>
        <w:pStyle w:val="1013"/>
        <w:ind w:firstLine="422"/>
        <w:spacing w:line="360" w:lineRule="auto"/>
        <w:rPr>
          <w:rFonts w:hAnsi="宋体"/>
          <w:szCs w:val="21"/>
        </w:rPr>
      </w:pPr>
      <w:r/>
      <w:bookmarkStart w:id="923" w:name="_Toc154830755"/>
      <w:r/>
      <w:bookmarkStart w:id="924" w:name="_Toc430158363"/>
      <w:r/>
      <w:bookmarkStart w:id="925" w:name="_Toc471819255"/>
      <w:r/>
      <w:bookmarkStart w:id="926" w:name="_Toc251500496"/>
      <w:r>
        <w:rPr>
          <w:rFonts w:hAnsi="宋体"/>
          <w:b/>
          <w:szCs w:val="21"/>
        </w:rPr>
        <w:t xml:space="preserve">四、</w:t>
      </w:r>
      <w:bookmarkEnd w:id="923"/>
      <w:r/>
      <w:bookmarkEnd w:id="924"/>
      <w:r/>
      <w:bookmarkEnd w:id="925"/>
      <w:r/>
      <w:bookmarkEnd w:id="926"/>
      <w:r>
        <w:rPr>
          <w:rFonts w:hAnsi="宋体"/>
          <w:b/>
          <w:szCs w:val="21"/>
        </w:rPr>
        <w:t xml:space="preserve">验收方案</w:t>
      </w:r>
      <w:r>
        <w:rPr>
          <w:rFonts w:hAnsi="宋体"/>
          <w:szCs w:val="21"/>
        </w:rPr>
      </w:r>
      <w:r/>
    </w:p>
    <w:p>
      <w:pPr>
        <w:pStyle w:val="1013"/>
        <w:ind w:firstLine="420"/>
        <w:spacing w:line="360" w:lineRule="auto"/>
        <w:rPr>
          <w:rFonts w:hAnsi="宋体"/>
          <w:szCs w:val="21"/>
        </w:rPr>
      </w:pPr>
      <w:r/>
      <w:bookmarkStart w:id="927" w:name="_Toc430158364"/>
      <w:r/>
      <w:bookmarkStart w:id="928" w:name="_Toc251500497"/>
      <w:r/>
      <w:bookmarkStart w:id="929" w:name="_Toc471819256"/>
      <w:r/>
      <w:bookmarkStart w:id="930" w:name="_Toc154830756"/>
      <w:r>
        <w:rPr>
          <w:rFonts w:hAnsi="宋体"/>
          <w:szCs w:val="21"/>
        </w:rPr>
        <w:t xml:space="preserve">乙方提供的所有货物在交接过程中都须进行严格的检验和试验。</w:t>
      </w:r>
      <w:r/>
    </w:p>
    <w:p>
      <w:pPr>
        <w:pStyle w:val="1013"/>
        <w:ind w:firstLine="420"/>
        <w:spacing w:line="360" w:lineRule="auto"/>
        <w:rPr>
          <w:rFonts w:hAnsi="宋体"/>
          <w:szCs w:val="21"/>
        </w:rPr>
      </w:pPr>
      <w:r>
        <w:rPr>
          <w:rFonts w:hAnsi="宋体"/>
          <w:szCs w:val="21"/>
        </w:rPr>
        <w:t xml:space="preserve">1．</w:t>
        <w:tab/>
        <w:t xml:space="preserve">出厂检验：乙方提供货物的产品合格证。</w:t>
      </w:r>
      <w:r/>
    </w:p>
    <w:p>
      <w:pPr>
        <w:pStyle w:val="1013"/>
        <w:ind w:firstLine="420"/>
        <w:spacing w:line="360" w:lineRule="auto"/>
        <w:rPr>
          <w:rFonts w:hAnsi="宋体"/>
          <w:szCs w:val="21"/>
        </w:rPr>
      </w:pPr>
      <w:r>
        <w:rPr>
          <w:rFonts w:hAnsi="宋体"/>
          <w:szCs w:val="21"/>
        </w:rPr>
        <w:t xml:space="preserve">2．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pStyle w:val="1013"/>
        <w:ind w:firstLine="420"/>
        <w:spacing w:line="360" w:lineRule="auto"/>
        <w:rPr>
          <w:rFonts w:hAnsi="宋体"/>
          <w:szCs w:val="21"/>
        </w:rPr>
      </w:pPr>
      <w:r>
        <w:rPr>
          <w:rFonts w:hAnsi="宋体"/>
          <w:szCs w:val="21"/>
        </w:rPr>
        <w:t xml:space="preserve">具体验收项目包括：</w:t>
      </w:r>
      <w:r/>
    </w:p>
    <w:p>
      <w:pPr>
        <w:pStyle w:val="1013"/>
        <w:ind w:firstLine="420"/>
        <w:spacing w:line="360" w:lineRule="auto"/>
        <w:rPr>
          <w:rFonts w:hAnsi="宋体"/>
          <w:szCs w:val="21"/>
        </w:rPr>
      </w:pPr>
      <w:r>
        <w:rPr>
          <w:rFonts w:hAnsi="宋体"/>
          <w:szCs w:val="21"/>
        </w:rPr>
        <w:t xml:space="preserve">（1）</w:t>
        <w:tab/>
        <w:t xml:space="preserve">外观尺寸：所有设备，需严格按照投标所提供参数对比尺寸、外观样式，尺寸正负误差不得大于2厘米，否则不予验收通过；（参数详见中标方投标参数）</w:t>
      </w:r>
      <w:r/>
    </w:p>
    <w:p>
      <w:pPr>
        <w:pStyle w:val="1013"/>
        <w:ind w:firstLine="420"/>
        <w:spacing w:line="360" w:lineRule="auto"/>
        <w:rPr>
          <w:rFonts w:hAnsi="宋体"/>
          <w:szCs w:val="21"/>
        </w:rPr>
      </w:pPr>
      <w:r>
        <w:rPr>
          <w:rFonts w:hAnsi="宋体"/>
          <w:szCs w:val="21"/>
        </w:rPr>
        <w:t xml:space="preserve">（2）</w:t>
        <w:tab/>
        <w:t xml:space="preserve">设备型号：所有设备型号，需与投标所供货物清单内所提供的型号完全一致，否则不予验收通过；（参数详见中标方投标参数）</w:t>
      </w:r>
      <w:r/>
    </w:p>
    <w:p>
      <w:pPr>
        <w:pStyle w:val="1013"/>
        <w:ind w:firstLine="420"/>
        <w:spacing w:line="360" w:lineRule="auto"/>
        <w:rPr>
          <w:rFonts w:hAnsi="宋体"/>
          <w:szCs w:val="21"/>
        </w:rPr>
      </w:pPr>
      <w:r>
        <w:rPr>
          <w:rFonts w:hAnsi="宋体"/>
          <w:szCs w:val="21"/>
        </w:rPr>
        <w:t xml:space="preserve">（3）</w:t>
        <w:tab/>
        <w:t xml:space="preserve">技术参数：在实施完成后，对设备参数进行验收对比，中标方所提供产品设备的参数必须与投标时所提供的参数一致，否则不予验收通过；（参数详见中标方投标参数）</w:t>
      </w:r>
      <w:r/>
    </w:p>
    <w:p>
      <w:pPr>
        <w:pStyle w:val="1013"/>
        <w:ind w:firstLine="420"/>
        <w:spacing w:line="360" w:lineRule="auto"/>
        <w:rPr>
          <w:rFonts w:hAnsi="宋体"/>
          <w:szCs w:val="21"/>
        </w:rPr>
      </w:pPr>
      <w:r>
        <w:rPr>
          <w:rFonts w:hAnsi="宋体"/>
          <w:szCs w:val="21"/>
        </w:rPr>
        <w:t xml:space="preserve">（4）</w:t>
        <w:tab/>
        <w:t xml:space="preserve">功能条款：项目实施完成后，正式运行前，需对所有功能项进行演示验收，凡投标时所列举的实训功能项、软件功能项，必须提供对应操作演示，演示时录制视频交付甲方，否则不予验收通过；（参数详见中标方投标参数）</w:t>
      </w:r>
      <w:r/>
    </w:p>
    <w:p>
      <w:pPr>
        <w:pStyle w:val="1013"/>
        <w:ind w:firstLine="420"/>
        <w:spacing w:line="360" w:lineRule="auto"/>
        <w:rPr>
          <w:rFonts w:hAnsi="宋体"/>
          <w:szCs w:val="21"/>
        </w:rPr>
      </w:pPr>
      <w:r>
        <w:rPr>
          <w:rFonts w:hAnsi="宋体"/>
          <w:szCs w:val="21"/>
        </w:rPr>
        <w:t xml:space="preserve">（5）</w:t>
        <w:tab/>
        <w:t xml:space="preserve">项目指导书及软件需以电子版形式提供给甲方。</w:t>
      </w:r>
      <w:r/>
    </w:p>
    <w:p>
      <w:pPr>
        <w:pStyle w:val="1013"/>
        <w:ind w:firstLine="420"/>
        <w:spacing w:line="360" w:lineRule="auto"/>
        <w:rPr>
          <w:rFonts w:hAnsi="宋体"/>
          <w:szCs w:val="21"/>
        </w:rPr>
      </w:pPr>
      <w:r>
        <w:rPr>
          <w:rFonts w:hAnsi="宋体"/>
          <w:szCs w:val="21"/>
        </w:rPr>
        <w:t xml:space="preserve">3.安装调试检验：货物安装调整后进行试运行，试用期 1个月，结束后由甲方组织相关部门进行验收，并出具验收结果。若对验收结果有异议，可由双方委托权威的第三方检验机构进行检验。检验结果对双方都有约束力，检验费用由责任方负担。</w:t>
      </w:r>
      <w:r/>
    </w:p>
    <w:p>
      <w:pPr>
        <w:pStyle w:val="1013"/>
        <w:ind w:firstLine="420"/>
        <w:spacing w:line="360" w:lineRule="auto"/>
        <w:rPr>
          <w:rFonts w:hAnsi="宋体"/>
          <w:szCs w:val="21"/>
        </w:rPr>
      </w:pPr>
      <w:r>
        <w:rPr>
          <w:rFonts w:hAnsi="宋体"/>
          <w:szCs w:val="21"/>
        </w:rPr>
        <w:t xml:space="preserve">4．配套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pStyle w:val="1013"/>
        <w:ind w:firstLine="420"/>
        <w:spacing w:line="360" w:lineRule="auto"/>
        <w:rPr>
          <w:rFonts w:hAnsi="宋体"/>
          <w:szCs w:val="21"/>
        </w:rPr>
      </w:pPr>
      <w:r>
        <w:rPr>
          <w:rFonts w:hAnsi="宋体"/>
          <w:szCs w:val="21"/>
        </w:rPr>
        <w:t xml:space="preserve">5．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pStyle w:val="1013"/>
        <w:ind w:firstLine="420"/>
        <w:spacing w:line="360" w:lineRule="auto"/>
        <w:rPr>
          <w:rFonts w:hAnsi="宋体"/>
          <w:szCs w:val="21"/>
        </w:rPr>
      </w:pPr>
      <w:r>
        <w:rPr>
          <w:rFonts w:hAnsi="宋体"/>
          <w:szCs w:val="21"/>
        </w:rPr>
        <w:t xml:space="preserve">6.其他：无</w:t>
      </w:r>
      <w:r/>
    </w:p>
    <w:p>
      <w:pPr>
        <w:pStyle w:val="1013"/>
        <w:ind w:firstLine="422"/>
        <w:rPr>
          <w:rFonts w:hAnsi="宋体"/>
          <w:b/>
          <w:szCs w:val="21"/>
        </w:rPr>
      </w:pPr>
      <w:r>
        <w:rPr>
          <w:rFonts w:hAnsi="宋体"/>
          <w:b/>
          <w:szCs w:val="21"/>
        </w:rPr>
        <w:t xml:space="preserve">五、</w:t>
      </w:r>
      <w:bookmarkEnd w:id="927"/>
      <w:r/>
      <w:bookmarkEnd w:id="928"/>
      <w:r/>
      <w:bookmarkEnd w:id="929"/>
      <w:r/>
      <w:bookmarkEnd w:id="930"/>
      <w:r/>
      <w:bookmarkStart w:id="931" w:name="_Toc430158366"/>
      <w:r/>
      <w:bookmarkStart w:id="932" w:name="_Toc154830757"/>
      <w:r/>
      <w:bookmarkStart w:id="933" w:name="_Toc471819258"/>
      <w:r/>
      <w:bookmarkStart w:id="934" w:name="_Hlk514702285"/>
      <w:r/>
      <w:bookmarkStart w:id="935" w:name="_Toc251500498"/>
      <w:r>
        <w:rPr>
          <w:rFonts w:hAnsi="宋体"/>
          <w:b/>
          <w:szCs w:val="21"/>
        </w:rPr>
        <w:t xml:space="preserve">履约保证金：</w:t>
      </w:r>
      <w:bookmarkEnd w:id="934"/>
      <w:r/>
      <w:bookmarkStart w:id="936" w:name="_Hlk514701096"/>
      <w:r>
        <w:rPr>
          <w:rFonts w:hAnsi="宋体"/>
          <w:b/>
          <w:szCs w:val="21"/>
        </w:rPr>
      </w:r>
      <w:r/>
    </w:p>
    <w:p>
      <w:pPr>
        <w:pStyle w:val="1013"/>
        <w:ind w:firstLine="420"/>
        <w:rPr>
          <w:rFonts w:hAnsi="宋体"/>
          <w:szCs w:val="21"/>
        </w:rPr>
      </w:pPr>
      <w:r>
        <w:rPr>
          <w:rFonts w:hAnsi="宋体"/>
          <w:szCs w:val="21"/>
        </w:rPr>
        <w:t xml:space="preserve">为保障合同的有效履行，签订合同前，乙方应先缴纳合同总额的</w:t>
      </w:r>
      <w:r>
        <w:rPr>
          <w:rFonts w:hAnsi="宋体"/>
          <w:szCs w:val="21"/>
          <w:u w:val="single"/>
        </w:rPr>
        <w:t xml:space="preserve">5%</w:t>
      </w:r>
      <w:r>
        <w:rPr>
          <w:rFonts w:hAnsi="宋体"/>
          <w:szCs w:val="21"/>
        </w:rPr>
        <w:t xml:space="preserve">的履约保证金，</w:t>
      </w:r>
      <w:bookmarkStart w:id="937" w:name="_Hlk513402998"/>
      <w:r>
        <w:rPr>
          <w:rFonts w:hAnsi="宋体"/>
          <w:szCs w:val="21"/>
        </w:rPr>
        <w:t xml:space="preserve">计 </w:t>
      </w:r>
      <w:r>
        <w:rPr>
          <w:rFonts w:hAnsi="宋体"/>
          <w:szCs w:val="21"/>
          <w:u w:val="single"/>
        </w:rPr>
        <w:t xml:space="preserve">           </w:t>
      </w:r>
      <w:r>
        <w:rPr>
          <w:rFonts w:hAnsi="宋体"/>
          <w:szCs w:val="21"/>
        </w:rPr>
        <w:t xml:space="preserve">元；承诺的质保期满后15个工作日内退还履约保证金。</w:t>
      </w:r>
      <w:bookmarkEnd w:id="937"/>
      <w:r>
        <w:rPr>
          <w:rFonts w:hAnsi="宋体"/>
          <w:szCs w:val="21"/>
        </w:rPr>
        <w:t xml:space="preserve">（不计息）</w:t>
      </w:r>
      <w:r/>
    </w:p>
    <w:p>
      <w:pPr>
        <w:pStyle w:val="973"/>
        <w:ind w:firstLine="422"/>
        <w:spacing w:line="360" w:lineRule="auto"/>
        <w:rPr>
          <w:rFonts w:ascii="宋体" w:hAnsi="宋体"/>
          <w:b/>
          <w:szCs w:val="21"/>
        </w:rPr>
      </w:pPr>
      <w:r>
        <w:rPr>
          <w:rFonts w:hint="eastAsia" w:ascii="宋体" w:hAnsi="宋体"/>
          <w:b/>
          <w:szCs w:val="21"/>
        </w:rPr>
        <w:t xml:space="preserve">六、付款方式：</w:t>
      </w:r>
      <w:r>
        <w:rPr>
          <w:rFonts w:ascii="宋体" w:hAnsi="宋体"/>
          <w:b/>
          <w:szCs w:val="21"/>
        </w:rPr>
      </w:r>
      <w:r/>
    </w:p>
    <w:p>
      <w:pPr>
        <w:pStyle w:val="973"/>
        <w:ind w:firstLine="420"/>
        <w:spacing w:line="400" w:lineRule="exact"/>
        <w:rPr>
          <w:rFonts w:ascii="宋体" w:hAnsi="宋体" w:cs="宋体"/>
          <w:szCs w:val="21"/>
        </w:rPr>
      </w:pPr>
      <w:r/>
      <w:bookmarkEnd w:id="936"/>
      <w:r>
        <w:rPr>
          <w:rFonts w:hint="eastAsia" w:ascii="宋体" w:hAnsi="宋体" w:cs="宋体"/>
          <w:szCs w:val="21"/>
        </w:rPr>
        <w:t xml:space="preserve">本合同经费按以下第</w:t>
      </w:r>
      <w:r>
        <w:rPr>
          <w:rFonts w:hint="eastAsia" w:ascii="宋体" w:hAnsi="宋体" w:cs="宋体"/>
          <w:szCs w:val="21"/>
          <w:u w:val="single"/>
        </w:rPr>
        <w:t xml:space="preserve"> 2 </w:t>
      </w:r>
      <w:r>
        <w:rPr>
          <w:rFonts w:hint="eastAsia" w:ascii="宋体" w:hAnsi="宋体" w:cs="宋体"/>
          <w:szCs w:val="21"/>
        </w:rPr>
        <w:t xml:space="preserve">种方式支付：</w:t>
      </w:r>
      <w:r>
        <w:rPr>
          <w:rFonts w:ascii="宋体" w:hAnsi="宋体" w:cs="宋体"/>
          <w:szCs w:val="21"/>
        </w:rPr>
      </w:r>
      <w:r/>
    </w:p>
    <w:p>
      <w:pPr>
        <w:pStyle w:val="973"/>
        <w:ind w:firstLine="420"/>
        <w:spacing w:line="400" w:lineRule="exact"/>
        <w:rPr>
          <w:rFonts w:ascii="宋体" w:hAnsi="宋体" w:cs="宋体"/>
          <w:szCs w:val="21"/>
        </w:rPr>
      </w:pPr>
      <w:r>
        <w:rPr>
          <w:rFonts w:hint="eastAsia" w:ascii="宋体" w:hAnsi="宋体" w:cs="宋体"/>
          <w:szCs w:val="21"/>
        </w:rPr>
        <w:t xml:space="preserve">1.一次性支付，支付时间和方式。合同签订后，按验收标准验收合格后15个工作日内付合同总额的1</w:t>
      </w:r>
      <w:r>
        <w:rPr>
          <w:rFonts w:ascii="宋体" w:hAnsi="宋体" w:cs="宋体"/>
          <w:szCs w:val="21"/>
        </w:rPr>
        <w:t xml:space="preserve">00</w:t>
      </w:r>
      <w:r>
        <w:rPr>
          <w:rFonts w:hint="eastAsia" w:ascii="宋体" w:hAnsi="宋体" w:cs="宋体"/>
          <w:szCs w:val="21"/>
        </w:rPr>
        <w:t xml:space="preserve">%。</w:t>
      </w:r>
      <w:r>
        <w:rPr>
          <w:rFonts w:ascii="宋体" w:hAnsi="宋体" w:cs="宋体"/>
          <w:szCs w:val="21"/>
        </w:rPr>
      </w:r>
      <w:r/>
    </w:p>
    <w:p>
      <w:pPr>
        <w:pStyle w:val="973"/>
        <w:ind w:firstLine="420"/>
        <w:spacing w:line="400" w:lineRule="exact"/>
        <w:rPr>
          <w:rFonts w:ascii="宋体" w:hAnsi="宋体" w:cs="宋体"/>
          <w:szCs w:val="21"/>
        </w:rPr>
      </w:pPr>
      <w:r>
        <w:rPr>
          <w:rFonts w:hint="eastAsia" w:ascii="宋体" w:hAnsi="宋体" w:cs="宋体"/>
          <w:szCs w:val="21"/>
        </w:rPr>
        <w:t xml:space="preserve">2.分期支付，支付时间和方式：</w:t>
      </w:r>
      <w:r>
        <w:rPr>
          <w:rFonts w:ascii="宋体" w:hAnsi="宋体" w:cs="宋体"/>
          <w:szCs w:val="21"/>
        </w:rPr>
      </w:r>
      <w:r/>
    </w:p>
    <w:p>
      <w:pPr>
        <w:pStyle w:val="973"/>
        <w:ind w:firstLine="420"/>
        <w:spacing w:line="400" w:lineRule="exact"/>
        <w:rPr>
          <w:rFonts w:ascii="宋体" w:hAnsi="宋体" w:cs="宋体"/>
          <w:szCs w:val="21"/>
        </w:rPr>
      </w:pPr>
      <w:r>
        <w:rPr>
          <w:rFonts w:hint="eastAsia" w:ascii="宋体" w:hAnsi="宋体" w:cs="宋体"/>
          <w:szCs w:val="21"/>
        </w:rPr>
        <w:t xml:space="preserve">（1）合同签订后15个工作日内甲方支付给乙方合同总额的</w:t>
      </w:r>
      <w:r>
        <w:rPr>
          <w:rFonts w:hint="eastAsia" w:ascii="宋体" w:hAnsi="宋体" w:cs="宋体"/>
          <w:szCs w:val="21"/>
          <w:u w:val="single"/>
        </w:rPr>
        <w:t xml:space="preserve"> 30 </w:t>
      </w:r>
      <w:r>
        <w:rPr>
          <w:rFonts w:hint="eastAsia" w:ascii="宋体" w:hAnsi="宋体" w:cs="宋体"/>
          <w:szCs w:val="21"/>
        </w:rPr>
        <w:t xml:space="preserve">  %作为预付款；</w:t>
      </w:r>
      <w:r>
        <w:rPr>
          <w:rFonts w:ascii="宋体" w:hAnsi="宋体" w:cs="宋体"/>
          <w:szCs w:val="21"/>
        </w:rPr>
      </w:r>
      <w:r/>
    </w:p>
    <w:p>
      <w:pPr>
        <w:pStyle w:val="973"/>
        <w:ind w:firstLine="420"/>
        <w:spacing w:line="400" w:lineRule="exact"/>
        <w:rPr>
          <w:rFonts w:hint="eastAsia" w:ascii="宋体" w:hAnsi="宋体" w:cs="宋体"/>
          <w:szCs w:val="21"/>
        </w:rPr>
      </w:pPr>
      <w:r/>
      <w:bookmarkStart w:id="938" w:name="OLE_LINK285"/>
      <w:r>
        <w:rPr>
          <w:rFonts w:hint="eastAsia" w:ascii="宋体" w:hAnsi="宋体" w:cs="宋体"/>
          <w:szCs w:val="21"/>
        </w:rPr>
        <w:t xml:space="preserve">（2）</w:t>
      </w:r>
      <w:bookmarkEnd w:id="938"/>
      <w:r/>
      <w:bookmarkStart w:id="939" w:name="OLE_LINK286"/>
      <w:r>
        <w:rPr>
          <w:rFonts w:hint="eastAsia" w:ascii="宋体" w:hAnsi="宋体" w:cs="宋体"/>
          <w:szCs w:val="21"/>
        </w:rPr>
        <w:t xml:space="preserve">余款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70%</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待验收合格后15个工作日付清</w:t>
      </w:r>
      <w:bookmarkEnd w:id="939"/>
      <w:r>
        <w:rPr>
          <w:rFonts w:hint="eastAsia" w:ascii="宋体" w:hAnsi="宋体" w:cs="宋体"/>
          <w:szCs w:val="21"/>
        </w:rPr>
        <w:t xml:space="preserve">。</w:t>
      </w:r>
      <w:r/>
    </w:p>
    <w:p>
      <w:pPr>
        <w:pStyle w:val="973"/>
        <w:ind w:firstLine="480"/>
        <w:spacing w:line="400" w:lineRule="exact"/>
        <w:rPr>
          <w:rFonts w:hint="eastAsia" w:ascii="宋体" w:hAnsi="宋体" w:cs="宋体"/>
          <w:szCs w:val="21"/>
        </w:rPr>
      </w:pPr>
      <w:r>
        <w:rPr>
          <w:rFonts w:hint="eastAsia" w:ascii="宋体" w:hAnsi="宋体" w:cs="宋体"/>
          <w:bCs/>
          <w:sz w:val="24"/>
        </w:rPr>
        <w:t xml:space="preserve">备注：如验收不合格、甲方有权解除合同，乙方全额退还预付款，并按照合同总额20%支付违约金。</w:t>
      </w:r>
      <w:r>
        <w:rPr>
          <w:rFonts w:hint="eastAsia" w:ascii="宋体" w:hAnsi="宋体" w:cs="宋体"/>
          <w:szCs w:val="21"/>
        </w:rPr>
      </w:r>
      <w:r/>
    </w:p>
    <w:p>
      <w:pPr>
        <w:pStyle w:val="973"/>
        <w:ind w:firstLine="420"/>
        <w:spacing w:line="400" w:lineRule="exact"/>
        <w:rPr>
          <w:rFonts w:ascii="宋体" w:hAnsi="宋体" w:cs="宋体"/>
          <w:szCs w:val="21"/>
        </w:rPr>
      </w:pPr>
      <w:r>
        <w:rPr>
          <w:rFonts w:hint="eastAsia" w:ascii="宋体" w:hAnsi="宋体" w:cs="宋体"/>
          <w:szCs w:val="21"/>
        </w:rPr>
        <w:t xml:space="preserve">3.其他约定的支付方式，约定如下：</w:t>
      </w:r>
      <w:r>
        <w:rPr>
          <w:rFonts w:hint="eastAsia" w:ascii="宋体" w:hAnsi="宋体" w:cs="宋体"/>
          <w:szCs w:val="21"/>
          <w:u w:val="single"/>
        </w:rPr>
        <w:t xml:space="preserve">                       ；</w:t>
      </w:r>
      <w:r>
        <w:rPr>
          <w:rFonts w:ascii="宋体" w:hAnsi="宋体" w:cs="宋体"/>
          <w:szCs w:val="21"/>
        </w:rPr>
      </w:r>
      <w:r/>
    </w:p>
    <w:p>
      <w:pPr>
        <w:pStyle w:val="973"/>
        <w:ind w:firstLine="422"/>
        <w:spacing w:line="360" w:lineRule="auto"/>
        <w:rPr>
          <w:rFonts w:ascii="宋体" w:hAnsi="宋体"/>
          <w:b/>
          <w:bCs/>
          <w:szCs w:val="21"/>
        </w:rPr>
      </w:pPr>
      <w:r>
        <w:rPr>
          <w:rFonts w:hint="eastAsia" w:ascii="宋体" w:hAnsi="宋体"/>
          <w:b/>
          <w:bCs/>
          <w:szCs w:val="21"/>
        </w:rPr>
        <w:t xml:space="preserve">七、质量保证期与售后服务</w:t>
      </w:r>
      <w:bookmarkEnd w:id="931"/>
      <w:r/>
      <w:bookmarkEnd w:id="932"/>
      <w:r/>
      <w:bookmarkEnd w:id="933"/>
      <w:r/>
      <w:bookmarkEnd w:id="935"/>
      <w:r>
        <w:rPr>
          <w:rFonts w:ascii="宋体" w:hAnsi="宋体"/>
          <w:b/>
          <w:bCs/>
          <w:szCs w:val="21"/>
        </w:rPr>
      </w:r>
      <w:r/>
    </w:p>
    <w:p>
      <w:pPr>
        <w:pStyle w:val="973"/>
        <w:spacing w:line="360" w:lineRule="auto"/>
        <w:rPr>
          <w:rFonts w:ascii="宋体" w:hAnsi="宋体"/>
          <w:szCs w:val="21"/>
        </w:rPr>
      </w:pPr>
      <w:r>
        <w:rPr>
          <w:rFonts w:hint="eastAsia" w:ascii="宋体" w:hAnsi="宋体"/>
          <w:szCs w:val="21"/>
        </w:rPr>
        <w:t xml:space="preserve">    1.质量保证期为自甲方代表在验收单上签字之日起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年。</w:t>
      </w:r>
      <w:r>
        <w:rPr>
          <w:rFonts w:ascii="宋体" w:hAnsi="宋体"/>
          <w:szCs w:val="21"/>
        </w:rPr>
      </w:r>
      <w:r/>
    </w:p>
    <w:p>
      <w:pPr>
        <w:pStyle w:val="973"/>
        <w:ind w:firstLine="420"/>
        <w:spacing w:line="360" w:lineRule="auto"/>
        <w:rPr>
          <w:rFonts w:hint="eastAsia" w:ascii="宋体" w:hAnsi="宋体"/>
          <w:szCs w:val="21"/>
        </w:rPr>
      </w:pPr>
      <w:r/>
      <w:bookmarkStart w:id="940" w:name="_Toc471819259"/>
      <w:r/>
      <w:bookmarkStart w:id="941" w:name="_Toc430158367"/>
      <w:r/>
      <w:bookmarkStart w:id="942" w:name="_Toc251500499"/>
      <w:r/>
      <w:bookmarkStart w:id="943" w:name="_Toc154830758"/>
      <w:r>
        <w:rPr>
          <w:rFonts w:hint="eastAsia" w:ascii="宋体" w:hAnsi="宋体"/>
          <w:szCs w:val="21"/>
        </w:rPr>
        <w:t xml:space="preserve">2.售后服务</w:t>
      </w:r>
      <w:r/>
    </w:p>
    <w:p>
      <w:pPr>
        <w:pStyle w:val="973"/>
        <w:ind w:firstLine="420"/>
        <w:spacing w:line="360" w:lineRule="auto"/>
        <w:rPr>
          <w:rFonts w:hint="eastAsia" w:ascii="宋体" w:hAnsi="宋体"/>
          <w:szCs w:val="21"/>
        </w:rPr>
      </w:pPr>
      <w:r>
        <w:rPr>
          <w:rFonts w:hint="eastAsia" w:ascii="宋体" w:hAnsi="宋体"/>
          <w:szCs w:val="21"/>
        </w:rPr>
        <w:t xml:space="preserve">（1）质保期内，中标人负责联系产品厂家对其提供的设备、软件进行维修或更换，不收取额外费用。</w:t>
      </w:r>
      <w:r/>
    </w:p>
    <w:p>
      <w:pPr>
        <w:pStyle w:val="973"/>
        <w:ind w:firstLine="420"/>
        <w:spacing w:line="360" w:lineRule="auto"/>
        <w:rPr>
          <w:rFonts w:hint="eastAsia" w:ascii="宋体" w:hAnsi="宋体"/>
          <w:szCs w:val="21"/>
        </w:rPr>
      </w:pPr>
      <w:r>
        <w:rPr>
          <w:rFonts w:hint="eastAsia" w:ascii="宋体" w:hAnsi="宋体"/>
          <w:szCs w:val="21"/>
        </w:rPr>
        <w:t xml:space="preserve">（2）质保期内，在接到校方报修通知后，中标人维修人员需按约定赶到现场提供故障排除服务，如涉及非本次采购的其他网络设备故障，仍需协助校方排除故障，直至校方系统完全恢复正常。</w:t>
      </w:r>
      <w:r/>
    </w:p>
    <w:p>
      <w:pPr>
        <w:pStyle w:val="973"/>
        <w:ind w:firstLine="420"/>
        <w:spacing w:line="360" w:lineRule="auto"/>
        <w:rPr>
          <w:rFonts w:hint="eastAsia" w:ascii="宋体" w:hAnsi="宋体"/>
          <w:szCs w:val="21"/>
        </w:rPr>
      </w:pPr>
      <w:r>
        <w:rPr>
          <w:rFonts w:hint="eastAsia" w:ascii="宋体" w:hAnsi="宋体"/>
          <w:szCs w:val="21"/>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pStyle w:val="973"/>
        <w:ind w:firstLine="420"/>
        <w:spacing w:line="360" w:lineRule="auto"/>
        <w:rPr>
          <w:rFonts w:hint="eastAsia" w:ascii="宋体" w:hAnsi="宋体"/>
          <w:szCs w:val="21"/>
        </w:rPr>
      </w:pPr>
      <w:r>
        <w:rPr>
          <w:rFonts w:hint="eastAsia" w:ascii="宋体" w:hAnsi="宋体"/>
          <w:szCs w:val="21"/>
        </w:rPr>
        <w:t xml:space="preserve">（4）技术培训要求：投标人应安排专业技术人员提供现场技术培训，保证使用人员能正常操作设备的各种功能，培训时录制视频。</w:t>
      </w:r>
      <w:r/>
    </w:p>
    <w:p>
      <w:pPr>
        <w:pStyle w:val="973"/>
        <w:ind w:firstLine="422"/>
        <w:spacing w:line="360" w:lineRule="auto"/>
      </w:pPr>
      <w:r>
        <w:rPr>
          <w:rFonts w:hint="eastAsia" w:ascii="宋体" w:hAnsi="宋体"/>
          <w:b/>
          <w:bCs/>
          <w:szCs w:val="21"/>
        </w:rPr>
        <w:t xml:space="preserve">八、违约责任</w:t>
      </w:r>
      <w:bookmarkEnd w:id="940"/>
      <w:r/>
      <w:bookmarkEnd w:id="941"/>
      <w:r/>
      <w:bookmarkEnd w:id="942"/>
      <w:r/>
      <w:bookmarkEnd w:id="943"/>
      <w:r/>
      <w:r/>
    </w:p>
    <w:p>
      <w:pPr>
        <w:pStyle w:val="1013"/>
        <w:ind w:firstLine="315"/>
        <w:spacing w:line="360" w:lineRule="auto"/>
        <w:rPr>
          <w:rFonts w:hAnsi="宋体"/>
          <w:szCs w:val="21"/>
        </w:rPr>
      </w:pPr>
      <w:r>
        <w:rPr>
          <w:rFonts w:hAnsi="宋体"/>
          <w:szCs w:val="21"/>
        </w:rPr>
        <w:t xml:space="preserve">1、乙方不履行或未按约定要求完全履行合同，甲方有权扣除履约保证金作为违约金。</w:t>
      </w:r>
      <w:r/>
    </w:p>
    <w:p>
      <w:pPr>
        <w:pStyle w:val="1013"/>
        <w:ind w:firstLine="315"/>
        <w:spacing w:line="360" w:lineRule="auto"/>
        <w:rPr>
          <w:rFonts w:hAnsi="宋体"/>
          <w:szCs w:val="21"/>
        </w:rPr>
      </w:pPr>
      <w:r>
        <w:rPr>
          <w:rFonts w:hAnsi="宋体"/>
          <w:szCs w:val="21"/>
        </w:rPr>
        <w:t xml:space="preserve">2、乙方逾期交货或者甲方逾期付款,应向对方支付违约金,迟延履行违约金以逾期部分价款总额每日千分之</w:t>
      </w:r>
      <w:r>
        <w:rPr>
          <w:rFonts w:hAnsi="宋体"/>
          <w:szCs w:val="21"/>
          <w:u w:val="single"/>
        </w:rPr>
        <w:t xml:space="preserve"> 八  </w:t>
      </w:r>
      <w:r>
        <w:rPr>
          <w:rFonts w:hAnsi="宋体"/>
          <w:szCs w:val="21"/>
        </w:rPr>
        <w:t xml:space="preserve">计算。任何一方逾期履行超过</w:t>
      </w:r>
      <w:r>
        <w:rPr>
          <w:rFonts w:hAnsi="宋体"/>
          <w:szCs w:val="21"/>
          <w:u w:val="single"/>
        </w:rPr>
        <w:t xml:space="preserve"> 十  </w:t>
      </w:r>
      <w:r>
        <w:rPr>
          <w:rFonts w:hAnsi="宋体"/>
          <w:szCs w:val="21"/>
        </w:rPr>
        <w:t xml:space="preserve">天，应当以逾期部分价款总额5％向对方支付违约金，守约方有权解除合同或要求继续履行合同。</w:t>
      </w:r>
      <w:r/>
    </w:p>
    <w:p>
      <w:pPr>
        <w:pStyle w:val="1013"/>
        <w:ind w:firstLine="315"/>
        <w:spacing w:line="360" w:lineRule="auto"/>
        <w:rPr>
          <w:rFonts w:hAnsi="宋体"/>
          <w:szCs w:val="21"/>
        </w:rPr>
      </w:pPr>
      <w:r>
        <w:rPr>
          <w:rFonts w:hAnsi="宋体"/>
          <w:szCs w:val="21"/>
        </w:rPr>
        <w:t xml:space="preserve">3、提供的部件不符合谈判文件的技术要求，必须按要求进行修复、拆除或重新采购；若乙方拒不按要求更正的，将对乙方处以不低于5倍的罚款（按不合格部件价值计算），且乙方应承担由此发生的一切费用，延误的工期不予顺延。</w:t>
      </w:r>
      <w:r/>
    </w:p>
    <w:p>
      <w:pPr>
        <w:pStyle w:val="973"/>
        <w:ind w:firstLine="422"/>
        <w:spacing w:line="360" w:lineRule="auto"/>
        <w:rPr>
          <w:rFonts w:ascii="宋体" w:hAnsi="宋体"/>
          <w:b/>
          <w:szCs w:val="21"/>
        </w:rPr>
      </w:pPr>
      <w:r>
        <w:rPr>
          <w:rFonts w:hint="eastAsia" w:ascii="宋体" w:hAnsi="宋体"/>
          <w:b/>
          <w:szCs w:val="21"/>
        </w:rPr>
        <w:t xml:space="preserve">九、不可抗力</w:t>
      </w:r>
      <w:r>
        <w:rPr>
          <w:rFonts w:ascii="宋体" w:hAnsi="宋体"/>
          <w:b/>
          <w:szCs w:val="21"/>
        </w:rPr>
      </w:r>
      <w:r/>
    </w:p>
    <w:p>
      <w:pPr>
        <w:pStyle w:val="973"/>
        <w:ind w:firstLine="420"/>
        <w:jc w:val="left"/>
        <w:spacing w:line="360" w:lineRule="auto"/>
        <w:rPr>
          <w:rFonts w:ascii="宋体" w:hAnsi="宋体"/>
          <w:szCs w:val="21"/>
        </w:rPr>
      </w:pPr>
      <w:r>
        <w:rPr>
          <w:rFonts w:hint="eastAsia" w:ascii="宋体" w:hAnsi="宋体"/>
          <w:szCs w:val="21"/>
        </w:rPr>
        <w:t xml:space="preserve">1.本合同所称不可抗力，是指不能预见、不能避免并不能克服的客观情况。</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2.由于不可抗力事件，致使一方在履行其本合同项下的义务过程中遇到的障碍或延误，不能按规定的条款全部或部分履行其义务的，遇到不可抗力事件的一方（受阻方），不应视为违反本合同。</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3.不可抗力事件终止或被排除后，受阻方应继续履行本合同，并应立即通知另一方。受阻方可以延长履行义务的时间，延长期应相当于不可抗力事件实际造成延误的时间。</w:t>
      </w:r>
      <w:r>
        <w:rPr>
          <w:rFonts w:ascii="宋体" w:hAnsi="宋体"/>
          <w:szCs w:val="21"/>
        </w:rPr>
      </w:r>
      <w:r/>
    </w:p>
    <w:p>
      <w:pPr>
        <w:pStyle w:val="1005"/>
        <w:ind w:firstLine="482"/>
        <w:spacing w:line="360" w:lineRule="auto"/>
        <w:rPr>
          <w:b/>
          <w:bCs/>
          <w:szCs w:val="21"/>
        </w:rPr>
      </w:pPr>
      <w:r>
        <w:rPr>
          <w:rFonts w:hint="eastAsia"/>
          <w:b/>
          <w:bCs/>
          <w:szCs w:val="21"/>
        </w:rPr>
        <w:t xml:space="preserve">十、</w:t>
      </w:r>
      <w:r>
        <w:rPr>
          <w:rFonts w:hint="eastAsia"/>
          <w:b/>
          <w:szCs w:val="21"/>
        </w:rPr>
        <w:t xml:space="preserve">合同纠纷处理</w:t>
      </w:r>
      <w:r>
        <w:rPr>
          <w:b/>
          <w:bCs/>
          <w:szCs w:val="21"/>
        </w:rPr>
      </w:r>
      <w:r/>
    </w:p>
    <w:p>
      <w:pPr>
        <w:pStyle w:val="1005"/>
        <w:ind w:firstLine="480"/>
        <w:spacing w:line="360" w:lineRule="auto"/>
        <w:rPr>
          <w:szCs w:val="21"/>
        </w:rPr>
      </w:pPr>
      <w:r>
        <w:rPr>
          <w:rFonts w:hint="eastAsia"/>
          <w:szCs w:val="21"/>
        </w:rPr>
        <w:t xml:space="preserve"> </w:t>
      </w:r>
      <w:r>
        <w:rPr>
          <w:rFonts w:hint="eastAsia"/>
          <w:szCs w:val="21"/>
        </w:rPr>
        <w:t xml:space="preserve">因履行本合同发生争议，由双方协商解决，解决不成则提交常州仲裁委员会仲裁。</w:t>
      </w:r>
      <w:r>
        <w:rPr>
          <w:szCs w:val="21"/>
        </w:rPr>
      </w:r>
      <w:r/>
    </w:p>
    <w:p>
      <w:pPr>
        <w:pStyle w:val="1013"/>
        <w:ind w:firstLine="422"/>
        <w:spacing w:line="360" w:lineRule="auto"/>
        <w:rPr>
          <w:rFonts w:hAnsi="宋体"/>
          <w:b/>
          <w:szCs w:val="21"/>
        </w:rPr>
      </w:pPr>
      <w:r>
        <w:rPr>
          <w:rFonts w:hAnsi="宋体"/>
          <w:b/>
          <w:szCs w:val="21"/>
        </w:rPr>
        <w:t xml:space="preserve">十一、生效</w:t>
      </w:r>
      <w:r/>
    </w:p>
    <w:p>
      <w:pPr>
        <w:pStyle w:val="1013"/>
        <w:ind w:firstLine="420"/>
        <w:spacing w:line="360" w:lineRule="auto"/>
        <w:rPr>
          <w:rFonts w:hAnsi="宋体"/>
          <w:szCs w:val="21"/>
        </w:rPr>
      </w:pPr>
      <w:r>
        <w:rPr>
          <w:rFonts w:hAnsi="宋体"/>
          <w:szCs w:val="21"/>
        </w:rPr>
        <w:t xml:space="preserve">本合同自双方签字盖章之日起生效。见证方对甲方通过见证方平台采购本合同标的的事实进行见证，本合同的履行与见证方无关。</w:t>
      </w:r>
      <w:r/>
    </w:p>
    <w:p>
      <w:pPr>
        <w:pStyle w:val="1013"/>
        <w:ind w:firstLine="422"/>
        <w:spacing w:line="360" w:lineRule="auto"/>
        <w:rPr>
          <w:rFonts w:hAnsi="宋体"/>
          <w:b/>
          <w:szCs w:val="21"/>
        </w:rPr>
      </w:pPr>
      <w:r>
        <w:rPr>
          <w:rFonts w:hAnsi="宋体"/>
          <w:b/>
          <w:szCs w:val="21"/>
        </w:rPr>
        <w:t xml:space="preserve">十二、合同份数</w:t>
      </w:r>
      <w:r/>
    </w:p>
    <w:p>
      <w:pPr>
        <w:pStyle w:val="1013"/>
        <w:ind w:firstLine="420"/>
        <w:spacing w:line="360" w:lineRule="auto"/>
        <w:rPr>
          <w:rFonts w:hAnsi="宋体"/>
          <w:szCs w:val="21"/>
        </w:rPr>
      </w:pPr>
      <w:r>
        <w:rPr>
          <w:rFonts w:hAnsi="宋体"/>
          <w:szCs w:val="21"/>
        </w:rPr>
        <w:t xml:space="preserve">本合同一式伍份。甲方叁份、乙方贰份。</w:t>
      </w:r>
      <w:r/>
    </w:p>
    <w:p>
      <w:pPr>
        <w:pStyle w:val="973"/>
        <w:spacing w:line="360" w:lineRule="auto"/>
        <w:rPr>
          <w:rFonts w:ascii="宋体" w:hAnsi="宋体"/>
          <w:szCs w:val="21"/>
        </w:rPr>
        <w:outlineLvl w:val="0"/>
      </w:pPr>
      <w:r>
        <w:rPr>
          <w:rFonts w:hint="eastAsia" w:ascii="宋体" w:hAnsi="宋体"/>
          <w:szCs w:val="21"/>
        </w:rPr>
        <w:t xml:space="preserve">甲方：                                      乙方：</w:t>
      </w:r>
      <w:r>
        <w:rPr>
          <w:rFonts w:ascii="宋体" w:hAnsi="宋体"/>
          <w:szCs w:val="21"/>
        </w:rPr>
      </w:r>
      <w:r/>
    </w:p>
    <w:p>
      <w:pPr>
        <w:pStyle w:val="973"/>
        <w:spacing w:line="360" w:lineRule="auto"/>
        <w:rPr>
          <w:rFonts w:ascii="宋体" w:hAnsi="宋体"/>
          <w:szCs w:val="21"/>
        </w:rPr>
        <w:outlineLvl w:val="0"/>
      </w:pPr>
      <w:r>
        <w:rPr>
          <w:rFonts w:hint="eastAsia" w:ascii="宋体" w:hAnsi="宋体"/>
          <w:szCs w:val="21"/>
        </w:rPr>
        <w:t xml:space="preserve">单位名称（章）：</w:t>
      </w:r>
      <w:r>
        <w:rPr>
          <w:rFonts w:hint="eastAsia" w:ascii="宋体" w:hAnsi="宋体"/>
          <w:szCs w:val="21"/>
          <w:u w:val="single"/>
        </w:rPr>
        <w:t xml:space="preserve">                          </w:t>
      </w:r>
      <w:r>
        <w:rPr>
          <w:rFonts w:hint="eastAsia" w:ascii="宋体" w:hAnsi="宋体"/>
          <w:szCs w:val="21"/>
        </w:rPr>
        <w:t xml:space="preserve">   单位名称（章）：</w:t>
      </w:r>
      <w:r>
        <w:rPr>
          <w:rFonts w:hint="eastAsia" w:ascii="宋体" w:hAnsi="宋体"/>
          <w:szCs w:val="21"/>
          <w:u w:val="single"/>
        </w:rPr>
        <w:t xml:space="preserve">                            </w:t>
      </w:r>
      <w:r>
        <w:rPr>
          <w:rFonts w:ascii="宋体" w:hAnsi="宋体"/>
          <w:szCs w:val="21"/>
        </w:rPr>
      </w:r>
      <w:r/>
    </w:p>
    <w:p>
      <w:pPr>
        <w:pStyle w:val="973"/>
        <w:spacing w:line="360" w:lineRule="auto"/>
        <w:rPr>
          <w:rFonts w:ascii="宋体" w:hAnsi="宋体"/>
          <w:szCs w:val="21"/>
          <w:u w:val="single"/>
        </w:rPr>
      </w:pPr>
      <w:r>
        <w:rPr>
          <w:rFonts w:hint="eastAsia" w:ascii="宋体" w:hAnsi="宋体"/>
          <w:szCs w:val="21"/>
        </w:rPr>
        <w:t xml:space="preserve">单位地址：   常州市武进区鸣新中路26号      单位地址： </w:t>
      </w:r>
      <w:r>
        <w:rPr>
          <w:rFonts w:hint="eastAsia" w:ascii="宋体" w:hAnsi="宋体"/>
          <w:szCs w:val="21"/>
          <w:u w:val="single"/>
        </w:rPr>
        <w:t xml:space="preserve">                                  </w:t>
      </w:r>
      <w:r>
        <w:rPr>
          <w:rFonts w:hint="eastAsia" w:ascii="宋体" w:hAnsi="宋体"/>
          <w:szCs w:val="21"/>
        </w:rPr>
        <w:t xml:space="preserve">  </w:t>
      </w:r>
      <w:r>
        <w:rPr>
          <w:rFonts w:ascii="宋体" w:hAnsi="宋体"/>
          <w:szCs w:val="21"/>
          <w:u w:val="single"/>
        </w:rPr>
      </w:r>
      <w:r/>
    </w:p>
    <w:p>
      <w:pPr>
        <w:pStyle w:val="973"/>
        <w:spacing w:line="360" w:lineRule="auto"/>
        <w:rPr>
          <w:rFonts w:ascii="宋体" w:hAnsi="宋体"/>
          <w:szCs w:val="21"/>
        </w:rPr>
      </w:pPr>
      <w:r>
        <w:rPr>
          <w:rFonts w:hint="eastAsia" w:ascii="宋体" w:hAnsi="宋体"/>
          <w:szCs w:val="21"/>
        </w:rPr>
        <w:t xml:space="preserve">法定代表人：                                法定代表人：</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委托代理人：                                </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项目负责人：                                委托代理人：</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开户银行： 农行邱墅支行                     开户银行：                       </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账    号： 10-605701040004030               帐号：            </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税    号： 123200004660069658               税号：</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电    话：                                  电  话：     </w:t>
      </w:r>
      <w:r>
        <w:rPr>
          <w:rFonts w:ascii="宋体" w:hAnsi="宋体"/>
          <w:szCs w:val="21"/>
        </w:rPr>
      </w:r>
      <w:r/>
    </w:p>
    <w:p>
      <w:pPr>
        <w:pStyle w:val="973"/>
        <w:jc w:val="center"/>
        <w:spacing w:line="360" w:lineRule="auto"/>
        <w:rPr>
          <w:rFonts w:ascii="宋体" w:hAnsi="宋体"/>
          <w:b/>
          <w:sz w:val="36"/>
          <w:szCs w:val="36"/>
        </w:rPr>
        <w:outlineLvl w:val="0"/>
      </w:pPr>
      <w:r>
        <w:rPr>
          <w:rFonts w:ascii="宋体" w:hAnsi="宋体"/>
          <w:b/>
          <w:sz w:val="36"/>
          <w:szCs w:val="36"/>
        </w:rPr>
        <w:br w:type="page" w:clear="all"/>
      </w:r>
      <w:bookmarkStart w:id="944" w:name="_Toc99301426"/>
      <w:r>
        <w:rPr>
          <w:rFonts w:ascii="宋体" w:hAnsi="宋体"/>
          <w:b/>
          <w:sz w:val="36"/>
          <w:szCs w:val="36"/>
        </w:rPr>
        <w:t xml:space="preserve">第七章   投标文件格式</w:t>
      </w:r>
      <w:bookmarkEnd w:id="944"/>
      <w:r>
        <w:rPr>
          <w:rFonts w:ascii="宋体" w:hAnsi="宋体"/>
          <w:b/>
          <w:sz w:val="36"/>
          <w:szCs w:val="36"/>
        </w:rPr>
      </w:r>
      <w:r/>
    </w:p>
    <w:p>
      <w:pPr>
        <w:pStyle w:val="97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97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973"/>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97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97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973"/>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973"/>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73"/>
        <w:jc w:val="left"/>
        <w:widowControl/>
        <w:rPr>
          <w:rFonts w:ascii="宋体" w:hAnsi="宋体"/>
          <w:sz w:val="24"/>
        </w:rPr>
      </w:pPr>
      <w:r>
        <w:rPr>
          <w:rFonts w:ascii="宋体" w:hAnsi="宋体"/>
          <w:sz w:val="24"/>
        </w:rPr>
        <w:br w:type="page" w:clear="all"/>
      </w:r>
      <w:r/>
    </w:p>
    <w:p>
      <w:pPr>
        <w:pStyle w:val="973"/>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973"/>
        <w:rPr>
          <w:rFonts w:ascii="宋体" w:hAnsi="宋体"/>
          <w:b/>
          <w:spacing w:val="20"/>
          <w:szCs w:val="21"/>
        </w:rPr>
      </w:pPr>
      <w:r>
        <w:rPr>
          <w:rFonts w:ascii="宋体" w:hAnsi="宋体"/>
          <w:b/>
          <w:spacing w:val="20"/>
          <w:szCs w:val="21"/>
        </w:rPr>
      </w:r>
      <w:r/>
    </w:p>
    <w:p>
      <w:pPr>
        <w:pStyle w:val="973"/>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973"/>
        <w:jc w:val="center"/>
        <w:rPr>
          <w:rFonts w:ascii="宋体" w:hAnsi="宋体"/>
          <w:szCs w:val="21"/>
        </w:rPr>
      </w:pPr>
      <w:r>
        <w:rPr>
          <w:rFonts w:ascii="宋体" w:hAnsi="宋体"/>
          <w:szCs w:val="21"/>
        </w:rPr>
      </w:r>
      <w:r/>
    </w:p>
    <w:p>
      <w:pPr>
        <w:pStyle w:val="973"/>
        <w:jc w:val="center"/>
        <w:rPr>
          <w:rFonts w:ascii="宋体" w:hAnsi="宋体"/>
          <w:b/>
          <w:spacing w:val="60"/>
          <w:sz w:val="84"/>
          <w:szCs w:val="84"/>
        </w:rPr>
      </w:pPr>
      <w:r>
        <w:rPr>
          <w:rFonts w:ascii="宋体" w:hAnsi="宋体"/>
          <w:b/>
          <w:spacing w:val="60"/>
          <w:sz w:val="84"/>
          <w:szCs w:val="84"/>
        </w:rPr>
        <w:t xml:space="preserve">投 标 文 件</w:t>
      </w:r>
      <w:r/>
    </w:p>
    <w:p>
      <w:pPr>
        <w:pStyle w:val="973"/>
        <w:ind w:firstLine="963"/>
        <w:rPr>
          <w:rFonts w:hint="eastAsia" w:ascii="宋体" w:hAnsi="宋体"/>
          <w:b/>
          <w:spacing w:val="60"/>
          <w:sz w:val="52"/>
          <w:szCs w:val="52"/>
        </w:rPr>
      </w:pPr>
      <w:r>
        <w:rPr>
          <w:rFonts w:hint="eastAsia" w:ascii="宋体" w:hAnsi="宋体"/>
          <w:b/>
          <w:spacing w:val="60"/>
          <w:sz w:val="52"/>
          <w:szCs w:val="52"/>
        </w:rPr>
      </w:r>
      <w:r/>
    </w:p>
    <w:p>
      <w:pPr>
        <w:pStyle w:val="973"/>
        <w:ind w:firstLine="963"/>
        <w:rPr>
          <w:rFonts w:hint="eastAsia" w:ascii="宋体" w:hAnsi="宋体"/>
          <w:b/>
          <w:spacing w:val="60"/>
          <w:sz w:val="52"/>
          <w:szCs w:val="52"/>
        </w:rPr>
      </w:pPr>
      <w:r>
        <w:rPr>
          <w:rFonts w:hint="eastAsia" w:ascii="宋体" w:hAnsi="宋体"/>
          <w:b/>
          <w:spacing w:val="60"/>
          <w:sz w:val="52"/>
          <w:szCs w:val="52"/>
        </w:rPr>
      </w:r>
      <w:r/>
    </w:p>
    <w:p>
      <w:pPr>
        <w:pStyle w:val="973"/>
        <w:ind w:firstLine="542"/>
        <w:rPr>
          <w:rFonts w:ascii="宋体" w:hAnsi="宋体"/>
          <w:b/>
          <w:spacing w:val="20"/>
          <w:sz w:val="32"/>
          <w:szCs w:val="32"/>
        </w:rPr>
      </w:pPr>
      <w:r>
        <w:rPr>
          <w:rFonts w:ascii="宋体" w:hAnsi="宋体"/>
          <w:b/>
          <w:spacing w:val="20"/>
          <w:sz w:val="32"/>
          <w:szCs w:val="32"/>
        </w:rPr>
      </w:r>
      <w:r/>
    </w:p>
    <w:p>
      <w:pPr>
        <w:pStyle w:val="973"/>
        <w:ind w:firstLine="542"/>
        <w:rPr>
          <w:rFonts w:ascii="宋体" w:hAnsi="宋体"/>
          <w:b/>
          <w:spacing w:val="20"/>
          <w:sz w:val="32"/>
          <w:szCs w:val="32"/>
        </w:rPr>
      </w:pPr>
      <w:r>
        <w:rPr>
          <w:rFonts w:ascii="宋体" w:hAnsi="宋体"/>
          <w:b/>
          <w:spacing w:val="20"/>
          <w:sz w:val="32"/>
          <w:szCs w:val="32"/>
        </w:rPr>
      </w:r>
      <w:r/>
    </w:p>
    <w:p>
      <w:pPr>
        <w:pStyle w:val="97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7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7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7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73"/>
        <w:jc w:val="center"/>
        <w:rPr>
          <w:rFonts w:ascii="宋体" w:hAnsi="宋体"/>
          <w:b/>
          <w:sz w:val="32"/>
          <w:szCs w:val="32"/>
        </w:rPr>
      </w:pPr>
      <w:r>
        <w:rPr>
          <w:rFonts w:ascii="宋体" w:hAnsi="宋体"/>
          <w:b/>
          <w:sz w:val="32"/>
          <w:szCs w:val="32"/>
        </w:rPr>
      </w:r>
      <w:r/>
    </w:p>
    <w:p>
      <w:pPr>
        <w:pStyle w:val="973"/>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73"/>
        <w:rPr>
          <w:rFonts w:ascii="宋体" w:hAnsi="宋体"/>
          <w:b/>
        </w:rPr>
      </w:pPr>
      <w:r>
        <w:rPr>
          <w:rFonts w:ascii="宋体" w:hAnsi="宋体"/>
          <w:b/>
        </w:rPr>
      </w:r>
      <w:r/>
    </w:p>
    <w:p>
      <w:pPr>
        <w:pStyle w:val="973"/>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976"/>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97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7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88"/>
        <w:ind w:firstLine="480"/>
        <w:spacing w:line="460" w:lineRule="exact"/>
        <w:rPr>
          <w:rFonts w:hAnsi="宋体"/>
        </w:rPr>
      </w:pPr>
      <w:r>
        <w:rPr>
          <w:rFonts w:hAnsi="宋体"/>
        </w:rPr>
      </w:r>
      <w:r/>
    </w:p>
    <w:p>
      <w:pPr>
        <w:pStyle w:val="988"/>
        <w:ind w:firstLine="480"/>
        <w:spacing w:line="460" w:lineRule="exact"/>
        <w:rPr>
          <w:rFonts w:hAnsi="宋体"/>
        </w:rPr>
      </w:pPr>
      <w:r>
        <w:rPr>
          <w:rFonts w:hint="eastAsia" w:hAnsi="宋体"/>
        </w:rPr>
        <w:t xml:space="preserve">致：常州市城投建设工程招标有限公司</w:t>
      </w:r>
      <w:r>
        <w:rPr>
          <w:rFonts w:hAnsi="宋体"/>
        </w:rPr>
      </w:r>
      <w:r/>
    </w:p>
    <w:p>
      <w:pPr>
        <w:pStyle w:val="988"/>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988"/>
        <w:ind w:firstLine="480"/>
        <w:spacing w:line="460" w:lineRule="exact"/>
        <w:rPr>
          <w:rFonts w:hAnsi="宋体"/>
        </w:rPr>
      </w:pPr>
      <w:r>
        <w:rPr>
          <w:rFonts w:hAnsi="宋体"/>
        </w:rPr>
      </w:r>
      <w:r/>
    </w:p>
    <w:p>
      <w:pPr>
        <w:pStyle w:val="988"/>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98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988"/>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988"/>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988"/>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988"/>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98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988"/>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988"/>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988"/>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98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98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98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988"/>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988"/>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98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98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98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88"/>
        <w:ind w:firstLine="480"/>
        <w:spacing w:line="460" w:lineRule="exact"/>
        <w:rPr>
          <w:rFonts w:hAnsi="宋体"/>
        </w:rPr>
      </w:pPr>
      <w:r>
        <w:rPr>
          <w:rFonts w:hAnsi="宋体"/>
        </w:rPr>
      </w:r>
      <w:r/>
    </w:p>
    <w:p>
      <w:pPr>
        <w:pStyle w:val="98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988"/>
        <w:ind w:firstLine="480"/>
        <w:spacing w:line="460" w:lineRule="exact"/>
        <w:rPr>
          <w:rFonts w:hAnsi="宋体"/>
        </w:rPr>
      </w:pPr>
      <w:r>
        <w:rPr>
          <w:rFonts w:hAnsi="宋体"/>
        </w:rPr>
      </w:r>
      <w:r/>
    </w:p>
    <w:p>
      <w:pPr>
        <w:pStyle w:val="988"/>
        <w:ind w:firstLine="480"/>
        <w:spacing w:line="460" w:lineRule="exact"/>
        <w:rPr>
          <w:rFonts w:hAnsi="宋体"/>
        </w:rPr>
      </w:pPr>
      <w:r>
        <w:rPr>
          <w:rFonts w:hAnsi="宋体"/>
        </w:rPr>
      </w:r>
      <w:r/>
    </w:p>
    <w:p>
      <w:pPr>
        <w:pStyle w:val="988"/>
        <w:ind w:firstLine="840"/>
        <w:spacing w:line="460" w:lineRule="exact"/>
        <w:rPr>
          <w:rFonts w:hAnsi="宋体"/>
        </w:rPr>
      </w:pPr>
      <w:r>
        <w:rPr>
          <w:rFonts w:hint="eastAsia" w:hAnsi="宋体"/>
        </w:rPr>
        <w:t xml:space="preserve">投标人：（加盖公章）</w:t>
      </w:r>
      <w:r>
        <w:rPr>
          <w:rFonts w:hAnsi="宋体"/>
        </w:rPr>
      </w:r>
      <w:r/>
    </w:p>
    <w:p>
      <w:pPr>
        <w:pStyle w:val="988"/>
        <w:ind w:firstLine="840"/>
        <w:spacing w:line="460" w:lineRule="exact"/>
        <w:rPr>
          <w:rFonts w:hAnsi="宋体"/>
        </w:rPr>
      </w:pPr>
      <w:r>
        <w:rPr>
          <w:rFonts w:hint="eastAsia" w:hAnsi="宋体"/>
        </w:rPr>
        <w:t xml:space="preserve">法定代表人（或单位负责人）签字或盖章：</w:t>
      </w:r>
      <w:r>
        <w:rPr>
          <w:rFonts w:hAnsi="宋体"/>
        </w:rPr>
      </w:r>
      <w:r/>
    </w:p>
    <w:p>
      <w:pPr>
        <w:pStyle w:val="988"/>
        <w:ind w:firstLine="840"/>
        <w:spacing w:line="460" w:lineRule="exact"/>
        <w:rPr>
          <w:rFonts w:hint="eastAsia" w:hAnsi="宋体"/>
        </w:rPr>
      </w:pPr>
      <w:r>
        <w:rPr>
          <w:rFonts w:hint="eastAsia" w:hAnsi="宋体"/>
        </w:rPr>
        <w:t xml:space="preserve">日期：    年    月    日</w:t>
      </w:r>
      <w:r/>
    </w:p>
    <w:p>
      <w:pPr>
        <w:pStyle w:val="973"/>
        <w:spacing w:line="360" w:lineRule="auto"/>
        <w:rPr>
          <w:rFonts w:hint="eastAsia" w:ascii="宋体" w:hAnsi="宋体"/>
          <w:sz w:val="24"/>
        </w:rPr>
      </w:pPr>
      <w:r>
        <w:rPr>
          <w:rFonts w:hint="eastAsia" w:ascii="宋体" w:hAnsi="宋体"/>
          <w:sz w:val="24"/>
        </w:rPr>
      </w:r>
      <w:r/>
    </w:p>
    <w:p>
      <w:pPr>
        <w:pStyle w:val="973"/>
        <w:spacing w:line="360" w:lineRule="auto"/>
        <w:rPr>
          <w:rFonts w:hint="eastAsia" w:ascii="宋体" w:hAnsi="宋体"/>
          <w:sz w:val="24"/>
        </w:rPr>
      </w:pPr>
      <w:r>
        <w:rPr>
          <w:rFonts w:hint="eastAsia" w:ascii="宋体" w:hAnsi="宋体"/>
          <w:sz w:val="24"/>
        </w:rPr>
      </w:r>
      <w:r/>
    </w:p>
    <w:p>
      <w:pPr>
        <w:pStyle w:val="973"/>
        <w:spacing w:line="360" w:lineRule="auto"/>
        <w:rPr>
          <w:rFonts w:hint="eastAsia" w:ascii="宋体" w:hAnsi="宋体"/>
          <w:sz w:val="24"/>
        </w:rPr>
      </w:pPr>
      <w:r>
        <w:rPr>
          <w:rFonts w:hint="eastAsia" w:ascii="宋体" w:hAnsi="宋体"/>
          <w:sz w:val="24"/>
        </w:rPr>
      </w:r>
      <w:r/>
    </w:p>
    <w:p>
      <w:pPr>
        <w:pStyle w:val="973"/>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973"/>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973"/>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973"/>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973"/>
        <w:jc w:val="left"/>
        <w:widowControl/>
        <w:rPr>
          <w:rFonts w:ascii="宋体" w:hAnsi="宋体"/>
          <w:sz w:val="24"/>
        </w:rPr>
      </w:pPr>
      <w:r>
        <w:rPr>
          <w:rFonts w:ascii="宋体" w:hAnsi="宋体"/>
          <w:sz w:val="24"/>
        </w:rPr>
      </w:r>
      <w:r/>
    </w:p>
    <w:p>
      <w:pPr>
        <w:pStyle w:val="973"/>
        <w:spacing w:line="360" w:lineRule="auto"/>
        <w:rPr>
          <w:rFonts w:ascii="宋体" w:hAnsi="宋体"/>
          <w:sz w:val="24"/>
        </w:rPr>
        <w:outlineLvl w:val="2"/>
      </w:pPr>
      <w:r>
        <w:rPr>
          <w:rFonts w:ascii="宋体" w:hAnsi="宋体"/>
          <w:sz w:val="24"/>
        </w:rPr>
      </w:r>
      <w:r/>
    </w:p>
    <w:p>
      <w:pPr>
        <w:pStyle w:val="973"/>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973"/>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945" w:name="_Toc226965829"/>
      <w:r/>
      <w:bookmarkStart w:id="946" w:name="_Toc226309800"/>
      <w:r/>
      <w:bookmarkStart w:id="947" w:name="_Toc480942349"/>
      <w:r/>
      <w:bookmarkStart w:id="948" w:name="_Toc150480794"/>
      <w:r/>
      <w:bookmarkStart w:id="949" w:name="_Toc150774761"/>
      <w:r/>
      <w:bookmarkStart w:id="950" w:name="_Toc226965746"/>
      <w:r/>
      <w:bookmarkStart w:id="951" w:name="_Toc195842921"/>
      <w:r/>
      <w:bookmarkStart w:id="952" w:name="_Ref467988698"/>
      <w:r/>
      <w:bookmarkStart w:id="953" w:name="_Toc226337252"/>
      <w:r/>
      <w:bookmarkStart w:id="954" w:name="_Toc520356217"/>
      <w:r/>
      <w:bookmarkStart w:id="955" w:name="_Toc142311058"/>
      <w:r/>
      <w:bookmarkStart w:id="956" w:name="_Toc127151556"/>
      <w:r>
        <w:rPr>
          <w:rFonts w:hint="eastAsia" w:ascii="宋体" w:hAnsi="宋体"/>
          <w:b/>
          <w:sz w:val="32"/>
          <w:szCs w:val="32"/>
        </w:rPr>
      </w:r>
      <w:r/>
    </w:p>
    <w:p>
      <w:pPr>
        <w:pStyle w:val="973"/>
        <w:jc w:val="center"/>
        <w:widowControl/>
        <w:rPr>
          <w:rFonts w:hint="eastAsia" w:ascii="宋体" w:hAnsi="宋体"/>
          <w:b/>
          <w:sz w:val="32"/>
          <w:szCs w:val="32"/>
        </w:rPr>
      </w:pPr>
      <w:r>
        <w:rPr>
          <w:rFonts w:hint="eastAsia" w:ascii="宋体" w:hAnsi="宋体"/>
          <w:b/>
          <w:sz w:val="32"/>
          <w:szCs w:val="32"/>
        </w:rPr>
      </w:r>
      <w:r/>
    </w:p>
    <w:p>
      <w:pPr>
        <w:pStyle w:val="973"/>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rPr>
          <w:rFonts w:hint="eastAsia" w:ascii="宋体" w:hAnsi="宋体"/>
          <w:b/>
          <w:sz w:val="24"/>
        </w:rPr>
        <w:t xml:space="preserve">函</w:t>
      </w:r>
      <w:r>
        <w:rPr>
          <w:rFonts w:ascii="宋体" w:hAnsi="宋体"/>
          <w:b/>
          <w:sz w:val="24"/>
          <w:szCs w:val="20"/>
        </w:rPr>
        <w:t xml:space="preserve">（实质性格式）</w:t>
      </w:r>
      <w:r/>
    </w:p>
    <w:p>
      <w:pPr>
        <w:pStyle w:val="973"/>
        <w:spacing w:line="360" w:lineRule="auto"/>
        <w:tabs>
          <w:tab w:val="left" w:pos="5580" w:leader="none"/>
        </w:tabs>
        <w:rPr>
          <w:rFonts w:ascii="宋体" w:hAnsi="宋体"/>
          <w:sz w:val="24"/>
        </w:rPr>
      </w:pPr>
      <w:r>
        <w:rPr>
          <w:rFonts w:ascii="宋体" w:hAnsi="宋体"/>
          <w:sz w:val="24"/>
        </w:rPr>
      </w:r>
      <w:r/>
    </w:p>
    <w:p>
      <w:pPr>
        <w:pStyle w:val="973"/>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973"/>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973"/>
        <w:spacing w:line="360" w:lineRule="auto"/>
        <w:tabs>
          <w:tab w:val="left" w:pos="5580" w:leader="none"/>
        </w:tabs>
        <w:rPr>
          <w:rFonts w:ascii="宋体" w:hAnsi="宋体"/>
          <w:sz w:val="24"/>
          <w:szCs w:val="20"/>
        </w:rPr>
      </w:pPr>
      <w:r>
        <w:rPr>
          <w:rFonts w:ascii="宋体" w:hAnsi="宋体"/>
          <w:sz w:val="24"/>
          <w:szCs w:val="20"/>
        </w:rPr>
      </w:r>
      <w:r/>
    </w:p>
    <w:p>
      <w:pPr>
        <w:pStyle w:val="973"/>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973"/>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97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97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973"/>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973"/>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973"/>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973"/>
        <w:ind w:firstLine="480"/>
        <w:spacing w:line="360" w:lineRule="auto"/>
        <w:rPr>
          <w:rFonts w:ascii="宋体" w:hAnsi="宋体"/>
          <w:sz w:val="24"/>
        </w:rPr>
      </w:pPr>
      <w:r>
        <w:rPr>
          <w:rFonts w:ascii="宋体" w:hAnsi="宋体"/>
          <w:sz w:val="24"/>
        </w:rPr>
        <w:t xml:space="preserve">与本投标有关的一切正式往来信函请寄：</w:t>
      </w:r>
      <w:r/>
    </w:p>
    <w:p>
      <w:pPr>
        <w:pStyle w:val="973"/>
        <w:ind w:left="420"/>
        <w:spacing w:line="360" w:lineRule="auto"/>
        <w:tabs>
          <w:tab w:val="left" w:pos="5580" w:leader="none"/>
        </w:tabs>
        <w:rPr>
          <w:rFonts w:ascii="宋体" w:hAnsi="宋体"/>
          <w:sz w:val="24"/>
          <w:szCs w:val="20"/>
        </w:rPr>
      </w:pPr>
      <w:r>
        <w:rPr>
          <w:rFonts w:ascii="宋体" w:hAnsi="宋体"/>
          <w:sz w:val="24"/>
          <w:szCs w:val="20"/>
        </w:rPr>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973"/>
        <w:ind w:left="420"/>
        <w:spacing w:line="360" w:lineRule="auto"/>
        <w:tabs>
          <w:tab w:val="left" w:pos="5580" w:leader="none"/>
        </w:tabs>
        <w:rPr>
          <w:rFonts w:ascii="宋体" w:hAnsi="宋体"/>
          <w:sz w:val="24"/>
          <w:szCs w:val="20"/>
        </w:rPr>
      </w:pPr>
      <w:r>
        <w:rPr>
          <w:rFonts w:ascii="宋体" w:hAnsi="宋体"/>
          <w:sz w:val="24"/>
          <w:szCs w:val="20"/>
        </w:rPr>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973"/>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973"/>
        <w:jc w:val="left"/>
        <w:widowControl/>
        <w:rPr>
          <w:rFonts w:hint="eastAsia" w:ascii="宋体" w:hAnsi="宋体"/>
          <w:b/>
          <w:sz w:val="24"/>
        </w:rPr>
      </w:pPr>
      <w:r/>
      <w:bookmarkStart w:id="957" w:name="_Hlt520356243"/>
      <w:r/>
      <w:bookmarkEnd w:id="957"/>
      <w:r/>
      <w:bookmarkStart w:id="958" w:name="_Hlt520355938"/>
      <w:r/>
      <w:bookmarkEnd w:id="958"/>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973"/>
        <w:jc w:val="center"/>
        <w:spacing w:line="360" w:lineRule="auto"/>
        <w:rPr>
          <w:rFonts w:hint="eastAsia" w:ascii="宋体" w:hAnsi="宋体"/>
          <w:b/>
          <w:sz w:val="32"/>
          <w:szCs w:val="32"/>
        </w:rPr>
      </w:pPr>
      <w:r>
        <w:rPr>
          <w:rFonts w:hint="eastAsia" w:ascii="宋体" w:hAnsi="宋体"/>
          <w:b/>
          <w:sz w:val="32"/>
          <w:szCs w:val="32"/>
        </w:rPr>
      </w:r>
      <w:r/>
    </w:p>
    <w:p>
      <w:pPr>
        <w:pStyle w:val="97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7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73"/>
        <w:spacing w:line="560" w:lineRule="exact"/>
        <w:rPr>
          <w:rFonts w:ascii="宋体" w:hAnsi="宋体"/>
          <w:sz w:val="24"/>
        </w:rPr>
      </w:pPr>
      <w:r>
        <w:rPr>
          <w:rFonts w:ascii="宋体" w:hAnsi="宋体"/>
          <w:sz w:val="24"/>
        </w:rPr>
      </w:r>
      <w:r/>
    </w:p>
    <w:p>
      <w:pPr>
        <w:pStyle w:val="100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7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7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97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73"/>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73"/>
        <w:jc w:val="left"/>
        <w:widowControl/>
        <w:rPr>
          <w:rFonts w:hint="eastAsia" w:ascii="宋体" w:hAnsi="宋体"/>
          <w:sz w:val="24"/>
        </w:rPr>
      </w:pPr>
      <w:r>
        <w:rPr>
          <w:rFonts w:hint="eastAsia"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spacing w:line="360" w:lineRule="auto"/>
        <w:rPr>
          <w:rFonts w:ascii="宋体" w:hAnsi="宋体"/>
          <w:b/>
          <w:sz w:val="24"/>
        </w:rPr>
        <w:outlineLvl w:val="2"/>
      </w:pPr>
      <w:r>
        <w:rPr>
          <w:rFonts w:ascii="宋体" w:hAnsi="宋体"/>
          <w:b/>
          <w:sz w:val="24"/>
        </w:rPr>
        <w:br w:type="page" w:clear="all"/>
      </w: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973"/>
        <w:jc w:val="center"/>
        <w:rPr>
          <w:rFonts w:hint="eastAsia" w:ascii="宋体" w:hAnsi="宋体"/>
          <w:b/>
          <w:sz w:val="32"/>
          <w:szCs w:val="32"/>
        </w:rPr>
      </w:pPr>
      <w:r>
        <w:rPr>
          <w:rFonts w:hint="eastAsia" w:ascii="宋体" w:hAnsi="宋体"/>
          <w:b/>
          <w:sz w:val="32"/>
          <w:szCs w:val="32"/>
        </w:rPr>
      </w:r>
      <w:r/>
    </w:p>
    <w:p>
      <w:pPr>
        <w:pStyle w:val="1226"/>
        <w:jc w:val="center"/>
        <w:spacing w:line="480" w:lineRule="auto"/>
        <w:rPr>
          <w:rFonts w:cs="宋体"/>
          <w:sz w:val="24"/>
        </w:rPr>
      </w:pPr>
      <w:r>
        <w:rPr>
          <w:rFonts w:hint="eastAsia"/>
          <w:b/>
          <w:sz w:val="36"/>
          <w:szCs w:val="36"/>
        </w:rPr>
        <w:t xml:space="preserve">授权委托书</w:t>
      </w:r>
      <w:r>
        <w:rPr>
          <w:rFonts w:cs="宋体"/>
          <w:sz w:val="24"/>
        </w:rPr>
      </w:r>
      <w:r/>
    </w:p>
    <w:p>
      <w:pPr>
        <w:pStyle w:val="973"/>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973"/>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973"/>
        <w:spacing w:line="400" w:lineRule="exact"/>
        <w:rPr>
          <w:rFonts w:hint="eastAsia" w:ascii="宋体" w:hAnsi="宋体" w:cs="宋体"/>
          <w:szCs w:val="21"/>
        </w:rPr>
      </w:pPr>
      <w:r>
        <w:rPr>
          <w:rFonts w:hint="eastAsia" w:ascii="宋体" w:hAnsi="宋体" w:cs="宋体"/>
          <w:szCs w:val="21"/>
        </w:rPr>
      </w:r>
      <w:r/>
    </w:p>
    <w:p>
      <w:pPr>
        <w:pStyle w:val="973"/>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97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5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973"/>
        <w:spacing w:line="400" w:lineRule="exact"/>
        <w:rPr>
          <w:rFonts w:ascii="宋体" w:hAnsi="宋体" w:cs="宋体"/>
          <w:sz w:val="24"/>
        </w:rPr>
      </w:pPr>
      <w:r>
        <w:rPr>
          <w:rFonts w:ascii="宋体" w:hAnsi="宋体" w:cs="宋体"/>
          <w:sz w:val="24"/>
        </w:rPr>
      </w:r>
      <w:r/>
    </w:p>
    <w:p>
      <w:pPr>
        <w:pStyle w:val="1005"/>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tc>
      </w:tr>
    </w:tbl>
    <w:p>
      <w:pPr>
        <w:pStyle w:val="1005"/>
        <w:ind w:right="-46"/>
        <w:spacing w:line="583" w:lineRule="auto"/>
        <w:rPr>
          <w:rFonts w:hint="eastAsia"/>
          <w:b/>
          <w:bCs/>
        </w:rPr>
      </w:pPr>
      <w:r>
        <w:rPr>
          <w:rFonts w:hint="eastAsia"/>
          <w:b/>
          <w:bCs/>
        </w:rPr>
        <w:t xml:space="preserve">投标人近三个月内任意一个月（自开标之日往前推）为其缴纳社保的记录</w:t>
      </w:r>
      <w:r/>
    </w:p>
    <w:p>
      <w:pPr>
        <w:pStyle w:val="973"/>
        <w:spacing w:line="360" w:lineRule="auto"/>
        <w:rPr>
          <w:rFonts w:hint="eastAsia" w:ascii="宋体" w:hAnsi="宋体" w:cs="宋体"/>
          <w:szCs w:val="21"/>
        </w:rPr>
      </w:pPr>
      <w:r>
        <w:rPr>
          <w:rFonts w:hint="eastAsia" w:ascii="宋体" w:hAnsi="宋体" w:cs="宋体"/>
          <w:szCs w:val="21"/>
        </w:rPr>
      </w:r>
      <w:r/>
    </w:p>
    <w:p>
      <w:pPr>
        <w:pStyle w:val="973"/>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973"/>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226"/>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973"/>
        <w:jc w:val="left"/>
        <w:widowControl/>
        <w:rPr>
          <w:rFonts w:hint="eastAsia" w:ascii="宋体" w:hAnsi="宋体"/>
          <w:sz w:val="24"/>
        </w:rPr>
      </w:pPr>
      <w:r>
        <w:rPr>
          <w:rFonts w:hint="eastAsia" w:ascii="宋体" w:hAnsi="宋体"/>
          <w:sz w:val="24"/>
        </w:rPr>
      </w:r>
      <w:r/>
    </w:p>
    <w:p>
      <w:pPr>
        <w:pStyle w:val="973"/>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973"/>
        <w:ind w:firstLine="321"/>
        <w:jc w:val="center"/>
        <w:spacing w:line="560" w:lineRule="exact"/>
        <w:rPr>
          <w:rFonts w:hint="eastAsia" w:ascii="宋体" w:hAnsi="宋体"/>
          <w:b/>
          <w:sz w:val="32"/>
          <w:szCs w:val="32"/>
        </w:rPr>
      </w:pPr>
      <w:r>
        <w:rPr>
          <w:rFonts w:hint="eastAsia" w:ascii="宋体" w:hAnsi="宋体"/>
          <w:b/>
          <w:sz w:val="32"/>
          <w:szCs w:val="32"/>
        </w:rPr>
      </w:r>
      <w:r/>
    </w:p>
    <w:p>
      <w:pPr>
        <w:pStyle w:val="973"/>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973"/>
        <w:ind w:firstLine="640"/>
        <w:rPr>
          <w:rFonts w:ascii="宋体" w:hAnsi="宋体"/>
        </w:rPr>
      </w:pPr>
      <w:r>
        <w:rPr>
          <w:rFonts w:ascii="宋体" w:hAnsi="宋体"/>
        </w:rPr>
      </w:r>
      <w:r/>
    </w:p>
    <w:p>
      <w:pPr>
        <w:pStyle w:val="97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2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bookmarkStart w:id="959" w:name="_Hlt520350918"/>
      <w:r/>
      <w:bookmarkEnd w:id="959"/>
      <w:r/>
      <w:bookmarkStart w:id="960" w:name="_Hlt520273711"/>
      <w:r/>
      <w:bookmarkEnd w:id="960"/>
      <w:r/>
      <w:bookmarkStart w:id="961" w:name="_Hlt520271212"/>
      <w:r/>
      <w:bookmarkEnd w:id="961"/>
      <w:r/>
      <w:bookmarkStart w:id="962" w:name="_Hlt520343000"/>
      <w:r/>
      <w:bookmarkEnd w:id="962"/>
      <w:r/>
      <w:bookmarkStart w:id="963" w:name="_Hlt520355504"/>
      <w:r/>
      <w:bookmarkEnd w:id="963"/>
      <w:r/>
      <w:bookmarkStart w:id="964" w:name="_Hlt520274407"/>
      <w:r/>
      <w:bookmarkEnd w:id="964"/>
      <w:r/>
      <w:bookmarkStart w:id="965" w:name="_Hlt520274065"/>
      <w:r/>
      <w:bookmarkEnd w:id="965"/>
      <w:r/>
      <w:bookmarkStart w:id="966" w:name="_Hlt520343392"/>
      <w:r/>
      <w:bookmarkEnd w:id="966"/>
      <w:r/>
      <w:bookmarkStart w:id="967" w:name="_Hlt520274393"/>
      <w:r/>
      <w:bookmarkEnd w:id="967"/>
      <w:r/>
      <w:bookmarkStart w:id="968" w:name="_Hlt520274121"/>
      <w:r/>
      <w:bookmarkEnd w:id="968"/>
      <w:r/>
      <w:bookmarkStart w:id="969" w:name="_Toc226337253"/>
      <w:r/>
      <w:bookmarkStart w:id="970" w:name="_Toc305158899"/>
      <w:r/>
      <w:bookmarkStart w:id="971" w:name="_Toc226965830"/>
      <w:r/>
      <w:bookmarkStart w:id="972" w:name="_Toc127151557"/>
      <w:r/>
      <w:bookmarkStart w:id="973" w:name="_Ref467988705"/>
      <w:r/>
      <w:bookmarkStart w:id="974" w:name="_Toc150774762"/>
      <w:r/>
      <w:bookmarkStart w:id="975" w:name="_Toc480942350"/>
      <w:r/>
      <w:bookmarkStart w:id="976" w:name="_Toc265228395"/>
      <w:r/>
      <w:bookmarkStart w:id="977" w:name="_Toc264969247"/>
      <w:r/>
      <w:bookmarkStart w:id="978" w:name="_Toc150480795"/>
      <w:r/>
      <w:bookmarkStart w:id="979" w:name="_Toc142311059"/>
      <w:r/>
      <w:bookmarkStart w:id="980" w:name="_Toc520356218"/>
      <w:r/>
      <w:bookmarkStart w:id="981" w:name="_Toc226965747"/>
      <w:r/>
      <w:bookmarkStart w:id="982" w:name="_Toc226309801"/>
      <w:r/>
      <w:bookmarkStart w:id="983" w:name="_Toc305158825"/>
      <w:r/>
      <w:bookmarkStart w:id="984" w:name="_Toc195842922"/>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rPr>
          <w:rFonts w:ascii="宋体" w:hAnsi="宋体"/>
          <w:b/>
          <w:sz w:val="24"/>
        </w:rPr>
        <w:t xml:space="preserve">（实质性格式）</w:t>
      </w:r>
      <w:r>
        <w:rPr>
          <w:rFonts w:ascii="宋体" w:hAnsi="宋体"/>
          <w:b/>
          <w:sz w:val="24"/>
          <w:szCs w:val="20"/>
        </w:rPr>
      </w:r>
      <w:r/>
    </w:p>
    <w:p>
      <w:pPr>
        <w:pStyle w:val="973"/>
        <w:jc w:val="center"/>
        <w:spacing w:line="360" w:lineRule="exact"/>
        <w:rPr>
          <w:rFonts w:ascii="宋体" w:hAnsi="宋体"/>
          <w:b/>
          <w:sz w:val="36"/>
          <w:szCs w:val="36"/>
        </w:rPr>
      </w:pPr>
      <w:r/>
      <w:bookmarkStart w:id="985" w:name="_Toc164608827"/>
      <w:r/>
      <w:bookmarkStart w:id="986" w:name="_Toc226965831"/>
      <w:r/>
      <w:bookmarkStart w:id="987" w:name="_Toc195842923"/>
      <w:r/>
      <w:bookmarkStart w:id="988" w:name="_Toc264969248"/>
      <w:r/>
      <w:bookmarkStart w:id="989" w:name="_Toc265228396"/>
      <w:r/>
      <w:bookmarkStart w:id="990" w:name="_Toc226965748"/>
      <w:r/>
      <w:bookmarkStart w:id="991" w:name="_Toc305158826"/>
      <w:r/>
      <w:bookmarkStart w:id="992" w:name="_Toc164608672"/>
      <w:r/>
      <w:bookmarkStart w:id="993" w:name="_Toc305158900"/>
      <w:r/>
      <w:bookmarkStart w:id="994" w:name="_Toc226337254"/>
      <w:r/>
      <w:bookmarkStart w:id="995" w:name="_Toc226309802"/>
      <w:r>
        <w:rPr>
          <w:rFonts w:hint="eastAsia" w:ascii="宋体" w:hAnsi="宋体"/>
          <w:b/>
          <w:sz w:val="36"/>
          <w:szCs w:val="36"/>
        </w:rPr>
        <w:t xml:space="preserve">开标一览表</w:t>
      </w:r>
      <w:bookmarkEnd w:id="985"/>
      <w:r/>
      <w:bookmarkEnd w:id="986"/>
      <w:r/>
      <w:bookmarkEnd w:id="987"/>
      <w:r/>
      <w:bookmarkEnd w:id="988"/>
      <w:r/>
      <w:bookmarkEnd w:id="989"/>
      <w:r/>
      <w:bookmarkEnd w:id="990"/>
      <w:r/>
      <w:bookmarkEnd w:id="991"/>
      <w:r/>
      <w:bookmarkEnd w:id="992"/>
      <w:r/>
      <w:bookmarkEnd w:id="993"/>
      <w:r/>
      <w:bookmarkEnd w:id="994"/>
      <w:r/>
      <w:bookmarkEnd w:id="995"/>
      <w:r>
        <w:rPr>
          <w:rFonts w:ascii="宋体" w:hAnsi="宋体"/>
          <w:b/>
          <w:sz w:val="36"/>
          <w:szCs w:val="36"/>
        </w:rPr>
      </w:r>
      <w:r/>
    </w:p>
    <w:p>
      <w:pPr>
        <w:pStyle w:val="973"/>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973"/>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973"/>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973"/>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973"/>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973"/>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973"/>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r>
    </w:tbl>
    <w:p>
      <w:pPr>
        <w:pStyle w:val="973"/>
        <w:jc w:val="left"/>
        <w:rPr>
          <w:rFonts w:ascii="宋体" w:hAnsi="宋体"/>
          <w:sz w:val="24"/>
        </w:rPr>
      </w:pPr>
      <w:r>
        <w:rPr>
          <w:rFonts w:ascii="宋体" w:hAnsi="宋体"/>
          <w:sz w:val="24"/>
        </w:rPr>
      </w:r>
      <w:r/>
    </w:p>
    <w:p>
      <w:pPr>
        <w:pStyle w:val="973"/>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973"/>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973"/>
        <w:spacing w:before="25" w:after="25" w:line="360" w:lineRule="auto"/>
        <w:rPr>
          <w:rFonts w:ascii="宋体" w:hAnsi="宋体"/>
          <w:sz w:val="24"/>
          <w:lang w:val="zh-CN"/>
        </w:rPr>
      </w:pPr>
      <w:r>
        <w:rPr>
          <w:rFonts w:ascii="宋体" w:hAnsi="宋体"/>
          <w:sz w:val="24"/>
          <w:lang w:val="zh-CN"/>
        </w:rPr>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bookmarkStart w:id="996" w:name="_Toc226309803"/>
      <w:r/>
      <w:bookmarkStart w:id="997" w:name="_Toc150774763"/>
      <w:r/>
      <w:bookmarkStart w:id="998" w:name="_Toc226965832"/>
      <w:r/>
      <w:bookmarkStart w:id="999" w:name="_Toc305158827"/>
      <w:r/>
      <w:bookmarkStart w:id="1000" w:name="_Toc264969249"/>
      <w:r/>
      <w:bookmarkStart w:id="1001" w:name="_Toc127151558"/>
      <w:r/>
      <w:bookmarkStart w:id="1002" w:name="_Toc195842924"/>
      <w:r/>
      <w:bookmarkStart w:id="1003" w:name="_Toc305158901"/>
      <w:r/>
      <w:bookmarkStart w:id="1004" w:name="_Toc265228397"/>
      <w:r/>
      <w:bookmarkStart w:id="1005" w:name="_Toc150480796"/>
      <w:r/>
      <w:bookmarkStart w:id="1006" w:name="_Toc226337255"/>
      <w:r/>
      <w:bookmarkStart w:id="1007" w:name="_Toc226965749"/>
      <w:r/>
      <w:bookmarkStart w:id="1008" w:name="_Toc142311060"/>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rPr>
          <w:rFonts w:ascii="宋体" w:hAnsi="宋体"/>
          <w:b/>
          <w:sz w:val="24"/>
        </w:rPr>
        <w:t xml:space="preserve">（实质性格式）</w:t>
      </w:r>
      <w:r>
        <w:rPr>
          <w:rFonts w:ascii="宋体" w:hAnsi="宋体"/>
          <w:b/>
          <w:sz w:val="24"/>
          <w:szCs w:val="20"/>
        </w:rPr>
      </w:r>
      <w:r/>
    </w:p>
    <w:p>
      <w:pPr>
        <w:pStyle w:val="973"/>
        <w:jc w:val="center"/>
        <w:spacing w:line="360" w:lineRule="exact"/>
        <w:rPr>
          <w:rFonts w:ascii="宋体" w:hAnsi="宋体"/>
          <w:sz w:val="36"/>
          <w:szCs w:val="36"/>
        </w:rPr>
      </w:pPr>
      <w:r>
        <w:rPr>
          <w:rFonts w:ascii="宋体" w:hAnsi="宋体"/>
          <w:sz w:val="36"/>
          <w:szCs w:val="36"/>
        </w:rPr>
      </w:r>
      <w:r/>
    </w:p>
    <w:p>
      <w:pPr>
        <w:pStyle w:val="973"/>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973"/>
        <w:jc w:val="center"/>
        <w:spacing w:line="260" w:lineRule="exact"/>
        <w:rPr>
          <w:rFonts w:ascii="宋体" w:hAnsi="宋体"/>
          <w:sz w:val="36"/>
          <w:szCs w:val="36"/>
        </w:rPr>
      </w:pPr>
      <w:r>
        <w:rPr>
          <w:rFonts w:ascii="宋体" w:hAnsi="宋体"/>
          <w:sz w:val="36"/>
          <w:szCs w:val="36"/>
        </w:rPr>
      </w:r>
      <w:r/>
    </w:p>
    <w:p>
      <w:pPr>
        <w:pStyle w:val="973"/>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973"/>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973"/>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973"/>
        <w:jc w:val="left"/>
        <w:tabs>
          <w:tab w:val="left" w:pos="1800" w:leader="none"/>
          <w:tab w:val="left" w:pos="5580" w:leader="none"/>
        </w:tabs>
        <w:rPr>
          <w:rFonts w:hint="eastAsia" w:ascii="宋体" w:hAnsi="宋体"/>
          <w:sz w:val="24"/>
        </w:rPr>
      </w:pPr>
      <w:r>
        <w:rPr>
          <w:rFonts w:hint="eastAsia" w:ascii="宋体" w:hAnsi="宋体"/>
          <w:sz w:val="24"/>
        </w:rPr>
      </w:r>
      <w:r/>
    </w:p>
    <w:p>
      <w:pPr>
        <w:pStyle w:val="973"/>
        <w:jc w:val="left"/>
        <w:tabs>
          <w:tab w:val="left" w:pos="1800" w:leader="none"/>
          <w:tab w:val="left" w:pos="5580" w:leader="none"/>
        </w:tabs>
        <w:rPr>
          <w:rFonts w:hint="eastAsia" w:ascii="宋体" w:hAnsi="宋体"/>
          <w:sz w:val="24"/>
        </w:rPr>
      </w:pPr>
      <w:r>
        <w:rPr>
          <w:rFonts w:hint="eastAsia"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973"/>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973"/>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973"/>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973"/>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jc w:val="left"/>
        <w:spacing w:before="240" w:after="240"/>
        <w:rPr>
          <w:rFonts w:hint="eastAsia" w:ascii="宋体" w:hAnsi="宋体"/>
          <w:b/>
          <w:i/>
          <w:sz w:val="24"/>
        </w:rPr>
      </w:pPr>
      <w:r>
        <w:rPr>
          <w:rFonts w:hint="eastAsia" w:ascii="宋体" w:hAnsi="宋体"/>
          <w:b/>
          <w:i/>
          <w:sz w:val="24"/>
        </w:rPr>
      </w:r>
      <w:r/>
    </w:p>
    <w:p>
      <w:pPr>
        <w:pStyle w:val="973"/>
        <w:jc w:val="left"/>
        <w:spacing w:before="240" w:after="240"/>
        <w:rPr>
          <w:rFonts w:hint="eastAsia" w:ascii="宋体" w:hAnsi="宋体"/>
          <w:b/>
          <w:i/>
          <w:sz w:val="24"/>
        </w:rPr>
      </w:pPr>
      <w:r>
        <w:rPr>
          <w:rFonts w:hint="eastAsia" w:ascii="宋体" w:hAnsi="宋体"/>
          <w:b/>
          <w:i/>
          <w:sz w:val="24"/>
        </w:rPr>
      </w:r>
      <w:r/>
    </w:p>
    <w:p>
      <w:pPr>
        <w:pStyle w:val="973"/>
        <w:spacing w:line="360" w:lineRule="auto"/>
        <w:rPr>
          <w:rFonts w:ascii="宋体" w:hAnsi="宋体"/>
          <w:b/>
          <w:sz w:val="24"/>
          <w:szCs w:val="20"/>
        </w:rPr>
        <w:outlineLvl w:val="2"/>
      </w:pPr>
      <w:r/>
      <w:bookmarkStart w:id="1009" w:name="_Toc226965835"/>
      <w:r/>
      <w:bookmarkStart w:id="1010" w:name="_Toc226309806"/>
      <w:r/>
      <w:bookmarkStart w:id="1011" w:name="_Toc264969252"/>
      <w:r/>
      <w:bookmarkStart w:id="1012" w:name="_Toc226337258"/>
      <w:r/>
      <w:bookmarkStart w:id="1013" w:name="_Toc305158904"/>
      <w:r/>
      <w:bookmarkStart w:id="1014" w:name="_Toc150774765"/>
      <w:r/>
      <w:bookmarkStart w:id="1015" w:name="_Toc150480798"/>
      <w:r/>
      <w:bookmarkStart w:id="1016" w:name="_Toc226965752"/>
      <w:r/>
      <w:bookmarkStart w:id="1017" w:name="_Toc195842927"/>
      <w:r/>
      <w:bookmarkStart w:id="1018" w:name="_Toc305158830"/>
      <w:r/>
      <w:bookmarkStart w:id="1019" w:name="_Toc127151562"/>
      <w:r/>
      <w:bookmarkStart w:id="1020" w:name="_Toc142311062"/>
      <w:r/>
      <w:bookmarkStart w:id="1021" w:name="_Toc265228400"/>
      <w:r/>
      <w:bookmarkStart w:id="1022" w:name="_Toc226337257"/>
      <w:r/>
      <w:bookmarkStart w:id="1023" w:name="_Toc195842926"/>
      <w:r/>
      <w:bookmarkStart w:id="1024" w:name="_Toc265228399"/>
      <w:r/>
      <w:bookmarkStart w:id="1025" w:name="_Toc142311061"/>
      <w:r/>
      <w:bookmarkStart w:id="1026" w:name="_Toc264969251"/>
      <w:r/>
      <w:bookmarkStart w:id="1027" w:name="_Toc150480797"/>
      <w:r/>
      <w:bookmarkStart w:id="1028" w:name="_Toc226309805"/>
      <w:r/>
      <w:bookmarkStart w:id="1029" w:name="_Toc150774764"/>
      <w:r/>
      <w:bookmarkStart w:id="1030" w:name="_Toc226965751"/>
      <w:r/>
      <w:bookmarkStart w:id="1031" w:name="_Toc226965834"/>
      <w:r/>
      <w:bookmarkStart w:id="1032" w:name="_Toc305158903"/>
      <w:r/>
      <w:bookmarkStart w:id="1033" w:name="_Toc305158829"/>
      <w:r/>
      <w:bookmarkStart w:id="1034" w:name="_Toc127151561"/>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1009"/>
      <w:r/>
      <w:bookmarkEnd w:id="1010"/>
      <w:r/>
      <w:bookmarkEnd w:id="1011"/>
      <w:r/>
      <w:bookmarkEnd w:id="1012"/>
      <w:r/>
      <w:bookmarkEnd w:id="1013"/>
      <w:r/>
      <w:bookmarkEnd w:id="1014"/>
      <w:r/>
      <w:bookmarkEnd w:id="1015"/>
      <w:r/>
      <w:bookmarkEnd w:id="1016"/>
      <w:r/>
      <w:bookmarkEnd w:id="1017"/>
      <w:r/>
      <w:bookmarkEnd w:id="1018"/>
      <w:r/>
      <w:bookmarkEnd w:id="1019"/>
      <w:r/>
      <w:bookmarkEnd w:id="1020"/>
      <w:r/>
      <w:bookmarkEnd w:id="1021"/>
      <w:r>
        <w:rPr>
          <w:rFonts w:ascii="宋体" w:hAnsi="宋体"/>
          <w:b/>
          <w:sz w:val="24"/>
        </w:rPr>
        <w:t xml:space="preserve">（实质性格式）</w:t>
      </w:r>
      <w:r>
        <w:rPr>
          <w:rFonts w:ascii="宋体" w:hAnsi="宋体"/>
          <w:b/>
          <w:sz w:val="24"/>
          <w:szCs w:val="20"/>
        </w:rPr>
      </w:r>
      <w:r/>
    </w:p>
    <w:p>
      <w:pPr>
        <w:pStyle w:val="973"/>
        <w:spacing w:line="360" w:lineRule="auto"/>
        <w:rPr>
          <w:rFonts w:ascii="宋体" w:hAnsi="宋体"/>
          <w:sz w:val="24"/>
          <w:szCs w:val="20"/>
        </w:rPr>
      </w:pPr>
      <w:r>
        <w:rPr>
          <w:rFonts w:ascii="宋体" w:hAnsi="宋体"/>
          <w:sz w:val="24"/>
          <w:szCs w:val="20"/>
        </w:rPr>
      </w:r>
      <w:r/>
    </w:p>
    <w:p>
      <w:pPr>
        <w:pStyle w:val="973"/>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973"/>
        <w:spacing w:line="360" w:lineRule="auto"/>
        <w:rPr>
          <w:rFonts w:ascii="宋体" w:hAnsi="宋体"/>
          <w:sz w:val="24"/>
          <w:szCs w:val="20"/>
        </w:rPr>
      </w:pPr>
      <w:r>
        <w:rPr>
          <w:rFonts w:ascii="宋体" w:hAnsi="宋体"/>
          <w:sz w:val="24"/>
          <w:szCs w:val="20"/>
        </w:rPr>
      </w:r>
      <w:r/>
    </w:p>
    <w:p>
      <w:pPr>
        <w:pStyle w:val="973"/>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973"/>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97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973"/>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973"/>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973"/>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973"/>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973"/>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973"/>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r>
            <w:r/>
          </w:p>
        </w:tc>
        <w:tc>
          <w:tcPr>
            <w:tcW w:w="1301" w:type="dxa"/>
            <w:vAlign w:val="center"/>
            <w:textDirection w:val="lrTb"/>
            <w:noWrap w:val="false"/>
          </w:tcPr>
          <w:p>
            <w:pPr>
              <w:pStyle w:val="973"/>
              <w:jc w:val="center"/>
              <w:rPr>
                <w:rFonts w:ascii="宋体" w:hAnsi="宋体"/>
                <w:sz w:val="24"/>
              </w:rPr>
            </w:pPr>
            <w:r>
              <w:rPr>
                <w:rFonts w:ascii="宋体" w:hAnsi="宋体"/>
                <w:sz w:val="24"/>
              </w:rPr>
            </w:r>
            <w:r/>
          </w:p>
        </w:tc>
        <w:tc>
          <w:tcPr>
            <w:tcW w:w="2007" w:type="dxa"/>
            <w:vAlign w:val="center"/>
            <w:textDirection w:val="lrTb"/>
            <w:noWrap w:val="false"/>
          </w:tcPr>
          <w:p>
            <w:pPr>
              <w:pStyle w:val="973"/>
              <w:jc w:val="center"/>
              <w:rPr>
                <w:rFonts w:ascii="宋体" w:hAnsi="宋体"/>
                <w:sz w:val="24"/>
              </w:rPr>
            </w:pPr>
            <w:r>
              <w:rPr>
                <w:rFonts w:ascii="宋体" w:hAnsi="宋体"/>
                <w:sz w:val="24"/>
              </w:rPr>
            </w:r>
            <w:r/>
          </w:p>
        </w:tc>
        <w:tc>
          <w:tcPr>
            <w:tcW w:w="2008" w:type="dxa"/>
            <w:vAlign w:val="center"/>
            <w:textDirection w:val="lrTb"/>
            <w:noWrap w:val="false"/>
          </w:tcPr>
          <w:p>
            <w:pPr>
              <w:pStyle w:val="973"/>
              <w:jc w:val="center"/>
              <w:rPr>
                <w:rFonts w:ascii="宋体" w:hAnsi="宋体"/>
                <w:sz w:val="24"/>
              </w:rPr>
            </w:pPr>
            <w:r>
              <w:rPr>
                <w:rFonts w:ascii="宋体" w:hAnsi="宋体"/>
                <w:sz w:val="24"/>
              </w:rPr>
            </w:r>
            <w:r/>
          </w:p>
        </w:tc>
        <w:tc>
          <w:tcPr>
            <w:tcW w:w="2458" w:type="dxa"/>
            <w:vAlign w:val="center"/>
            <w:textDirection w:val="lrTb"/>
            <w:noWrap w:val="false"/>
          </w:tcPr>
          <w:p>
            <w:pPr>
              <w:pStyle w:val="973"/>
              <w:jc w:val="center"/>
              <w:rPr>
                <w:rFonts w:ascii="宋体" w:hAnsi="宋体"/>
                <w:sz w:val="24"/>
              </w:rPr>
            </w:pPr>
            <w:r>
              <w:rPr>
                <w:rFonts w:ascii="宋体" w:hAnsi="宋体"/>
                <w:sz w:val="24"/>
              </w:rPr>
            </w:r>
            <w:r/>
          </w:p>
        </w:tc>
        <w:tc>
          <w:tcPr>
            <w:tcW w:w="788"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r>
            <w:r/>
          </w:p>
        </w:tc>
        <w:tc>
          <w:tcPr>
            <w:tcW w:w="1301" w:type="dxa"/>
            <w:vAlign w:val="center"/>
            <w:textDirection w:val="lrTb"/>
            <w:noWrap w:val="false"/>
          </w:tcPr>
          <w:p>
            <w:pPr>
              <w:pStyle w:val="973"/>
              <w:jc w:val="center"/>
              <w:rPr>
                <w:rFonts w:ascii="宋体" w:hAnsi="宋体"/>
                <w:sz w:val="24"/>
              </w:rPr>
            </w:pPr>
            <w:r>
              <w:rPr>
                <w:rFonts w:ascii="宋体" w:hAnsi="宋体"/>
                <w:sz w:val="24"/>
              </w:rPr>
            </w:r>
            <w:r/>
          </w:p>
        </w:tc>
        <w:tc>
          <w:tcPr>
            <w:tcW w:w="2007" w:type="dxa"/>
            <w:vAlign w:val="center"/>
            <w:textDirection w:val="lrTb"/>
            <w:noWrap w:val="false"/>
          </w:tcPr>
          <w:p>
            <w:pPr>
              <w:pStyle w:val="973"/>
              <w:jc w:val="center"/>
              <w:rPr>
                <w:rFonts w:ascii="宋体" w:hAnsi="宋体"/>
                <w:sz w:val="24"/>
              </w:rPr>
            </w:pPr>
            <w:r>
              <w:rPr>
                <w:rFonts w:ascii="宋体" w:hAnsi="宋体"/>
                <w:sz w:val="24"/>
              </w:rPr>
            </w:r>
            <w:r/>
          </w:p>
        </w:tc>
        <w:tc>
          <w:tcPr>
            <w:tcW w:w="2008" w:type="dxa"/>
            <w:vAlign w:val="center"/>
            <w:textDirection w:val="lrTb"/>
            <w:noWrap w:val="false"/>
          </w:tcPr>
          <w:p>
            <w:pPr>
              <w:pStyle w:val="973"/>
              <w:jc w:val="center"/>
              <w:rPr>
                <w:rFonts w:ascii="宋体" w:hAnsi="宋体"/>
                <w:sz w:val="24"/>
              </w:rPr>
            </w:pPr>
            <w:r>
              <w:rPr>
                <w:rFonts w:ascii="宋体" w:hAnsi="宋体"/>
                <w:sz w:val="24"/>
              </w:rPr>
            </w:r>
            <w:r/>
          </w:p>
        </w:tc>
        <w:tc>
          <w:tcPr>
            <w:tcW w:w="2458" w:type="dxa"/>
            <w:vAlign w:val="center"/>
            <w:textDirection w:val="lrTb"/>
            <w:noWrap w:val="false"/>
          </w:tcPr>
          <w:p>
            <w:pPr>
              <w:pStyle w:val="973"/>
              <w:jc w:val="center"/>
              <w:rPr>
                <w:rFonts w:ascii="宋体" w:hAnsi="宋体"/>
                <w:sz w:val="24"/>
              </w:rPr>
            </w:pPr>
            <w:r>
              <w:rPr>
                <w:rFonts w:ascii="宋体" w:hAnsi="宋体"/>
                <w:sz w:val="24"/>
              </w:rPr>
            </w:r>
            <w:r/>
          </w:p>
        </w:tc>
        <w:tc>
          <w:tcPr>
            <w:tcW w:w="788"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r>
            <w:r/>
          </w:p>
        </w:tc>
        <w:tc>
          <w:tcPr>
            <w:tcW w:w="1301" w:type="dxa"/>
            <w:vAlign w:val="center"/>
            <w:textDirection w:val="lrTb"/>
            <w:noWrap w:val="false"/>
          </w:tcPr>
          <w:p>
            <w:pPr>
              <w:pStyle w:val="973"/>
              <w:jc w:val="center"/>
              <w:rPr>
                <w:rFonts w:ascii="宋体" w:hAnsi="宋体"/>
                <w:sz w:val="24"/>
              </w:rPr>
            </w:pPr>
            <w:r>
              <w:rPr>
                <w:rFonts w:ascii="宋体" w:hAnsi="宋体"/>
                <w:sz w:val="24"/>
              </w:rPr>
            </w:r>
            <w:r/>
          </w:p>
        </w:tc>
        <w:tc>
          <w:tcPr>
            <w:tcW w:w="2007" w:type="dxa"/>
            <w:vAlign w:val="center"/>
            <w:textDirection w:val="lrTb"/>
            <w:noWrap w:val="false"/>
          </w:tcPr>
          <w:p>
            <w:pPr>
              <w:pStyle w:val="973"/>
              <w:jc w:val="center"/>
              <w:rPr>
                <w:rFonts w:ascii="宋体" w:hAnsi="宋体"/>
                <w:sz w:val="24"/>
              </w:rPr>
            </w:pPr>
            <w:r>
              <w:rPr>
                <w:rFonts w:ascii="宋体" w:hAnsi="宋体"/>
                <w:sz w:val="24"/>
              </w:rPr>
            </w:r>
            <w:r/>
          </w:p>
        </w:tc>
        <w:tc>
          <w:tcPr>
            <w:tcW w:w="2008" w:type="dxa"/>
            <w:vAlign w:val="center"/>
            <w:textDirection w:val="lrTb"/>
            <w:noWrap w:val="false"/>
          </w:tcPr>
          <w:p>
            <w:pPr>
              <w:pStyle w:val="973"/>
              <w:jc w:val="center"/>
              <w:rPr>
                <w:rFonts w:ascii="宋体" w:hAnsi="宋体"/>
                <w:sz w:val="24"/>
              </w:rPr>
            </w:pPr>
            <w:r>
              <w:rPr>
                <w:rFonts w:ascii="宋体" w:hAnsi="宋体"/>
                <w:sz w:val="24"/>
              </w:rPr>
            </w:r>
            <w:r/>
          </w:p>
        </w:tc>
        <w:tc>
          <w:tcPr>
            <w:tcW w:w="2458" w:type="dxa"/>
            <w:vAlign w:val="center"/>
            <w:textDirection w:val="lrTb"/>
            <w:noWrap w:val="false"/>
          </w:tcPr>
          <w:p>
            <w:pPr>
              <w:pStyle w:val="973"/>
              <w:jc w:val="center"/>
              <w:rPr>
                <w:rFonts w:ascii="宋体" w:hAnsi="宋体"/>
                <w:sz w:val="24"/>
              </w:rPr>
            </w:pPr>
            <w:r>
              <w:rPr>
                <w:rFonts w:ascii="宋体" w:hAnsi="宋体"/>
                <w:sz w:val="24"/>
              </w:rPr>
            </w:r>
            <w:r/>
          </w:p>
        </w:tc>
        <w:tc>
          <w:tcPr>
            <w:tcW w:w="788"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973"/>
              <w:jc w:val="center"/>
              <w:rPr>
                <w:rFonts w:ascii="宋体" w:hAnsi="宋体"/>
                <w:sz w:val="24"/>
              </w:rPr>
            </w:pPr>
            <w:r>
              <w:rPr>
                <w:rFonts w:ascii="宋体" w:hAnsi="宋体"/>
                <w:sz w:val="24"/>
              </w:rPr>
            </w:r>
            <w:r/>
          </w:p>
        </w:tc>
        <w:tc>
          <w:tcPr>
            <w:tcW w:w="2007" w:type="dxa"/>
            <w:vAlign w:val="center"/>
            <w:textDirection w:val="lrTb"/>
            <w:noWrap w:val="false"/>
          </w:tcPr>
          <w:p>
            <w:pPr>
              <w:pStyle w:val="973"/>
              <w:jc w:val="center"/>
              <w:rPr>
                <w:rFonts w:ascii="宋体" w:hAnsi="宋体"/>
                <w:sz w:val="24"/>
              </w:rPr>
            </w:pPr>
            <w:r>
              <w:rPr>
                <w:rFonts w:ascii="宋体" w:hAnsi="宋体"/>
                <w:sz w:val="24"/>
              </w:rPr>
            </w:r>
            <w:r/>
          </w:p>
        </w:tc>
        <w:tc>
          <w:tcPr>
            <w:tcW w:w="2008" w:type="dxa"/>
            <w:vAlign w:val="center"/>
            <w:textDirection w:val="lrTb"/>
            <w:noWrap w:val="false"/>
          </w:tcPr>
          <w:p>
            <w:pPr>
              <w:pStyle w:val="973"/>
              <w:jc w:val="center"/>
              <w:rPr>
                <w:rFonts w:ascii="宋体" w:hAnsi="宋体"/>
                <w:sz w:val="24"/>
              </w:rPr>
            </w:pPr>
            <w:r>
              <w:rPr>
                <w:rFonts w:ascii="宋体" w:hAnsi="宋体"/>
                <w:sz w:val="24"/>
              </w:rPr>
            </w:r>
            <w:r/>
          </w:p>
        </w:tc>
        <w:tc>
          <w:tcPr>
            <w:tcW w:w="2458" w:type="dxa"/>
            <w:vAlign w:val="center"/>
            <w:textDirection w:val="lrTb"/>
            <w:noWrap w:val="false"/>
          </w:tcPr>
          <w:p>
            <w:pPr>
              <w:pStyle w:val="973"/>
              <w:jc w:val="center"/>
              <w:rPr>
                <w:rFonts w:ascii="宋体" w:hAnsi="宋体"/>
                <w:sz w:val="24"/>
              </w:rPr>
            </w:pPr>
            <w:r>
              <w:rPr>
                <w:rFonts w:ascii="宋体" w:hAnsi="宋体"/>
                <w:sz w:val="24"/>
              </w:rPr>
            </w:r>
            <w:r/>
          </w:p>
        </w:tc>
        <w:tc>
          <w:tcPr>
            <w:tcW w:w="788" w:type="dxa"/>
            <w:vAlign w:val="center"/>
            <w:textDirection w:val="lrTb"/>
            <w:noWrap w:val="false"/>
          </w:tcPr>
          <w:p>
            <w:pPr>
              <w:pStyle w:val="973"/>
              <w:jc w:val="center"/>
              <w:rPr>
                <w:rFonts w:ascii="宋体" w:hAnsi="宋体"/>
                <w:sz w:val="24"/>
              </w:rPr>
            </w:pPr>
            <w:r>
              <w:rPr>
                <w:rFonts w:ascii="宋体" w:hAnsi="宋体"/>
                <w:sz w:val="24"/>
              </w:rPr>
            </w:r>
            <w:r/>
          </w:p>
        </w:tc>
      </w:tr>
    </w:tbl>
    <w:p>
      <w:pPr>
        <w:pStyle w:val="973"/>
        <w:jc w:val="left"/>
        <w:tabs>
          <w:tab w:val="left" w:pos="1800" w:leader="none"/>
          <w:tab w:val="left" w:pos="5580" w:leader="none"/>
        </w:tabs>
        <w:rPr>
          <w:rFonts w:ascii="宋体" w:hAnsi="宋体"/>
          <w:sz w:val="24"/>
        </w:rPr>
      </w:pP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t xml:space="preserve">注：</w:t>
      </w:r>
      <w:r/>
    </w:p>
    <w:p>
      <w:pPr>
        <w:pStyle w:val="97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973"/>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973"/>
        <w:spacing w:line="360" w:lineRule="auto"/>
        <w:rPr>
          <w:rFonts w:ascii="宋体" w:hAnsi="宋体"/>
          <w:sz w:val="24"/>
          <w:szCs w:val="20"/>
        </w:rPr>
      </w:pPr>
      <w:r>
        <w:rPr>
          <w:rFonts w:ascii="宋体" w:hAnsi="宋体"/>
          <w:sz w:val="24"/>
          <w:szCs w:val="20"/>
        </w:rPr>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bookmarkEnd w:id="1034"/>
      <w:r>
        <w:rPr>
          <w:rFonts w:ascii="宋体" w:hAnsi="宋体"/>
          <w:b/>
          <w:sz w:val="24"/>
          <w:szCs w:val="20"/>
        </w:rPr>
        <w:t xml:space="preserve">采购需求偏离表（实质性格式）</w:t>
      </w:r>
      <w:r/>
    </w:p>
    <w:p>
      <w:pPr>
        <w:pStyle w:val="973"/>
        <w:jc w:val="center"/>
        <w:spacing w:line="360" w:lineRule="auto"/>
        <w:rPr>
          <w:rFonts w:hint="eastAsia" w:ascii="宋体" w:hAnsi="宋体"/>
          <w:b/>
          <w:sz w:val="36"/>
          <w:szCs w:val="36"/>
        </w:rPr>
      </w:pPr>
      <w:r>
        <w:rPr>
          <w:rFonts w:hint="eastAsia" w:ascii="宋体" w:hAnsi="宋体"/>
          <w:b/>
          <w:sz w:val="36"/>
          <w:szCs w:val="36"/>
        </w:rPr>
      </w:r>
      <w:r/>
    </w:p>
    <w:p>
      <w:pPr>
        <w:pStyle w:val="973"/>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973"/>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73"/>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973"/>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973"/>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973"/>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973"/>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973"/>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bl>
    <w:p>
      <w:pPr>
        <w:pStyle w:val="973"/>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973"/>
        <w:jc w:val="left"/>
        <w:tabs>
          <w:tab w:val="left" w:pos="1800" w:leader="none"/>
          <w:tab w:val="left" w:pos="5580" w:leader="none"/>
        </w:tabs>
        <w:rPr>
          <w:rFonts w:ascii="宋体" w:hAnsi="宋体"/>
          <w:sz w:val="24"/>
        </w:rPr>
      </w:pPr>
      <w:r>
        <w:rPr>
          <w:rFonts w:ascii="宋体" w:hAnsi="宋体"/>
          <w:sz w:val="24"/>
        </w:rPr>
        <w:t xml:space="preserve">注：</w:t>
      </w:r>
      <w:r/>
    </w:p>
    <w:p>
      <w:pPr>
        <w:pStyle w:val="97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r>
      <w:r/>
    </w:p>
    <w:p>
      <w:pPr>
        <w:pStyle w:val="973"/>
        <w:rPr>
          <w:rFonts w:ascii="宋体" w:hAnsi="宋体"/>
          <w:sz w:val="24"/>
          <w:szCs w:val="20"/>
        </w:rPr>
      </w:pPr>
      <w:r>
        <w:rPr>
          <w:rFonts w:ascii="宋体" w:hAnsi="宋体"/>
          <w:sz w:val="24"/>
          <w:szCs w:val="20"/>
        </w:rPr>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973"/>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973"/>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973"/>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973"/>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973"/>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973"/>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049"/>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973"/>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73"/>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73"/>
        <w:jc w:val="left"/>
        <w:widowControl/>
        <w:rPr>
          <w:rFonts w:ascii="宋体" w:hAnsi="宋体"/>
          <w:b/>
          <w:bCs/>
          <w:sz w:val="24"/>
        </w:rPr>
      </w:pPr>
      <w:r>
        <w:rPr>
          <w:rFonts w:ascii="宋体" w:hAnsi="宋体"/>
          <w:b/>
          <w:bCs/>
          <w:sz w:val="24"/>
        </w:rPr>
        <w:br w:type="page" w:clear="all"/>
      </w:r>
      <w:r/>
    </w:p>
    <w:p>
      <w:pPr>
        <w:pStyle w:val="973"/>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973"/>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973"/>
        <w:numPr>
          <w:ilvl w:val="0"/>
          <w:numId w:val="68"/>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973"/>
        <w:numPr>
          <w:ilvl w:val="0"/>
          <w:numId w:val="68"/>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973"/>
        <w:ind w:left="860"/>
        <w:jc w:val="left"/>
        <w:spacing w:line="360" w:lineRule="auto"/>
        <w:rPr>
          <w:rFonts w:ascii="宋体" w:hAnsi="宋体"/>
          <w:sz w:val="24"/>
        </w:rPr>
      </w:pPr>
      <w:r>
        <w:rPr>
          <w:rFonts w:ascii="宋体" w:hAnsi="宋体"/>
          <w:sz w:val="24"/>
        </w:rPr>
        <w:t xml:space="preserve">……</w:t>
      </w:r>
      <w:r/>
    </w:p>
    <w:p>
      <w:pPr>
        <w:pStyle w:val="973"/>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973"/>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973"/>
        <w:ind w:firstLine="504"/>
        <w:spacing w:line="360" w:lineRule="auto"/>
        <w:rPr>
          <w:rFonts w:ascii="宋体" w:hAnsi="宋体"/>
          <w:spacing w:val="6"/>
          <w:sz w:val="24"/>
        </w:rPr>
      </w:pPr>
      <w:r>
        <w:rPr>
          <w:rFonts w:ascii="宋体" w:hAnsi="宋体"/>
          <w:spacing w:val="6"/>
          <w:sz w:val="24"/>
        </w:rPr>
      </w:r>
      <w:r/>
    </w:p>
    <w:p>
      <w:pPr>
        <w:pStyle w:val="973"/>
        <w:ind w:firstLine="504"/>
        <w:spacing w:line="360" w:lineRule="auto"/>
        <w:rPr>
          <w:rFonts w:ascii="宋体" w:hAnsi="宋体"/>
          <w:spacing w:val="6"/>
          <w:sz w:val="24"/>
        </w:rPr>
      </w:pPr>
      <w:r>
        <w:rPr>
          <w:rFonts w:ascii="宋体" w:hAnsi="宋体"/>
          <w:spacing w:val="6"/>
          <w:sz w:val="24"/>
        </w:rPr>
      </w:r>
      <w:r/>
    </w:p>
    <w:p>
      <w:pPr>
        <w:pStyle w:val="973"/>
        <w:ind w:right="360" w:firstLine="480"/>
        <w:jc w:val="right"/>
        <w:spacing w:line="360" w:lineRule="auto"/>
        <w:rPr>
          <w:rFonts w:ascii="宋体" w:hAnsi="宋体"/>
          <w:sz w:val="24"/>
        </w:rPr>
      </w:pPr>
      <w:r>
        <w:rPr>
          <w:rFonts w:ascii="宋体" w:hAnsi="宋体"/>
          <w:sz w:val="24"/>
        </w:rPr>
        <w:t xml:space="preserve">企业名称（加盖公章）：________</w:t>
      </w:r>
      <w:r/>
    </w:p>
    <w:p>
      <w:pPr>
        <w:pStyle w:val="973"/>
        <w:ind w:right="360" w:firstLine="480"/>
        <w:jc w:val="right"/>
        <w:spacing w:line="360" w:lineRule="auto"/>
        <w:rPr>
          <w:rFonts w:ascii="宋体" w:hAnsi="宋体"/>
          <w:sz w:val="24"/>
        </w:rPr>
      </w:pPr>
      <w:r>
        <w:rPr>
          <w:rFonts w:ascii="宋体" w:hAnsi="宋体"/>
          <w:sz w:val="24"/>
        </w:rPr>
        <w:t xml:space="preserve">日 期：________</w:t>
      </w:r>
      <w:r/>
    </w:p>
    <w:p>
      <w:pPr>
        <w:pStyle w:val="973"/>
        <w:ind w:right="360" w:firstLine="480"/>
        <w:jc w:val="right"/>
        <w:spacing w:line="360" w:lineRule="auto"/>
        <w:rPr>
          <w:rFonts w:ascii="宋体" w:hAnsi="宋体"/>
          <w:sz w:val="24"/>
        </w:rPr>
      </w:pPr>
      <w:r>
        <w:rPr>
          <w:rFonts w:ascii="宋体" w:hAnsi="宋体"/>
          <w:sz w:val="24"/>
        </w:rPr>
      </w:r>
      <w:r/>
    </w:p>
    <w:p>
      <w:pPr>
        <w:pStyle w:val="973"/>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73"/>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973"/>
        <w:ind w:firstLine="420"/>
        <w:jc w:val="left"/>
        <w:rPr>
          <w:rFonts w:ascii="宋体" w:hAnsi="宋体"/>
          <w:sz w:val="24"/>
        </w:rPr>
      </w:pPr>
      <w:r>
        <w:rPr>
          <w:rFonts w:ascii="宋体" w:hAnsi="宋体"/>
          <w:sz w:val="24"/>
        </w:rPr>
      </w:r>
      <w:r/>
    </w:p>
    <w:p>
      <w:pPr>
        <w:pStyle w:val="973"/>
        <w:spacing w:line="360" w:lineRule="auto"/>
        <w:rPr>
          <w:rFonts w:ascii="宋体" w:hAnsi="宋体"/>
          <w:sz w:val="24"/>
        </w:rPr>
      </w:pPr>
      <w:r>
        <w:rPr>
          <w:rFonts w:ascii="宋体" w:hAnsi="宋体"/>
          <w:sz w:val="24"/>
        </w:rPr>
      </w:r>
      <w:r/>
    </w:p>
    <w:p>
      <w:pPr>
        <w:pStyle w:val="973"/>
        <w:jc w:val="center"/>
        <w:spacing w:before="240" w:after="240" w:line="360" w:lineRule="auto"/>
        <w:rPr>
          <w:rFonts w:ascii="宋体" w:hAnsi="宋体"/>
          <w:sz w:val="24"/>
        </w:rPr>
      </w:pPr>
      <w:r>
        <w:rPr>
          <w:rFonts w:ascii="宋体" w:hAnsi="宋体"/>
          <w:sz w:val="24"/>
        </w:rPr>
        <w:br w:type="page" w:clear="all"/>
      </w:r>
      <w:r/>
    </w:p>
    <w:p>
      <w:pPr>
        <w:pStyle w:val="973"/>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97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97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97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7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973"/>
        <w:ind w:firstLine="504"/>
        <w:spacing w:line="588" w:lineRule="exact"/>
        <w:rPr>
          <w:rFonts w:ascii="宋体" w:hAnsi="宋体"/>
          <w:spacing w:val="6"/>
          <w:sz w:val="24"/>
        </w:rPr>
      </w:pPr>
      <w:r>
        <w:rPr>
          <w:rFonts w:ascii="宋体" w:hAnsi="宋体"/>
          <w:spacing w:val="6"/>
          <w:sz w:val="24"/>
        </w:rPr>
      </w:r>
      <w:r/>
    </w:p>
    <w:p>
      <w:pPr>
        <w:pStyle w:val="973"/>
        <w:ind w:firstLine="504"/>
        <w:spacing w:line="588" w:lineRule="exact"/>
        <w:rPr>
          <w:rFonts w:ascii="宋体" w:hAnsi="宋体"/>
          <w:spacing w:val="6"/>
          <w:sz w:val="24"/>
        </w:rPr>
      </w:pPr>
      <w:r>
        <w:rPr>
          <w:rFonts w:ascii="宋体" w:hAnsi="宋体"/>
          <w:spacing w:val="6"/>
          <w:sz w:val="24"/>
        </w:rPr>
      </w:r>
      <w:r/>
    </w:p>
    <w:p>
      <w:pPr>
        <w:pStyle w:val="973"/>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973"/>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973"/>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0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0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1.</w:t>
      </w:r>
      <w:r>
        <w:rPr>
          <w:rStyle w:val="1048"/>
          <w:rFonts w:hint="eastAsia" w:ascii="方正魏碑_GBK" w:hAnsi="方正魏碑_GBK" w:eastAsia="方正魏碑_GBK" w:cs="方正魏碑_GBK"/>
          <w:color w:val="000000"/>
          <w:u w:val="single"/>
        </w:rPr>
        <w:t xml:space="preserve">（产品名称1）</w:t>
      </w:r>
      <w:r>
        <w:rPr>
          <w:rStyle w:val="1048"/>
          <w:rFonts w:hint="eastAsia" w:ascii="方正魏碑_GBK" w:hAnsi="方正魏碑_GBK" w:eastAsia="方正魏碑_GBK" w:cs="方正魏碑_GBK"/>
          <w:color w:val="000000"/>
          <w:vertAlign w:val="superscript"/>
        </w:rPr>
        <w:t xml:space="preserve">1</w:t>
      </w:r>
      <w:r>
        <w:rPr>
          <w:rFonts w:hint="eastAsia" w:ascii="方正魏碑_GBK" w:hAnsi="方正魏碑_GBK" w:eastAsia="方正魏碑_GBK" w:cs="方正魏碑_GBK"/>
        </w:rPr>
        <w:t xml:space="preserve">，生产厂为</w:t>
      </w:r>
      <w:r>
        <w:rPr>
          <w:rStyle w:val="1048"/>
          <w:rFonts w:hint="eastAsia" w:ascii="方正魏碑_GBK" w:hAnsi="方正魏碑_GBK" w:eastAsia="方正魏碑_GBK" w:cs="方正魏碑_GBK"/>
          <w:color w:val="000000"/>
          <w:u w:val="single"/>
        </w:rPr>
        <w:t xml:space="preserve">（厂名）</w:t>
      </w:r>
      <w:r>
        <w:rPr>
          <w:rStyle w:val="1048"/>
          <w:rFonts w:hint="eastAsia" w:ascii="方正魏碑_GBK" w:hAnsi="方正魏碑_GBK" w:eastAsia="方正魏碑_GBK" w:cs="方正魏碑_GBK"/>
          <w:color w:val="000000"/>
          <w:vertAlign w:val="superscript"/>
        </w:rPr>
        <w:t xml:space="preserve">2</w:t>
      </w:r>
      <w:r>
        <w:rPr>
          <w:rFonts w:hint="eastAsia" w:ascii="方正魏碑_GBK" w:hAnsi="方正魏碑_GBK" w:eastAsia="方正魏碑_GBK" w:cs="方正魏碑_GBK"/>
        </w:rPr>
        <w:t xml:space="preserve">，厂址为</w:t>
      </w:r>
      <w:r>
        <w:rPr>
          <w:rStyle w:val="1048"/>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Fonts w:hint="eastAsia" w:ascii="方正魏碑_GBK" w:hAnsi="方正魏碑_GBK" w:eastAsia="方正魏碑_GBK" w:cs="方正魏碑_GBK"/>
          <w:u w:val="single"/>
        </w:rPr>
        <w:t xml:space="preserve"> </w:t>
      </w:r>
      <w:r>
        <w:rPr>
          <w:rStyle w:val="1048"/>
          <w:rFonts w:hint="eastAsia" w:ascii="方正魏碑_GBK" w:hAnsi="方正魏碑_GBK" w:eastAsia="方正魏碑_GBK" w:cs="方正魏碑_GBK"/>
          <w:color w:val="000000"/>
          <w:u w:val="single"/>
        </w:rPr>
        <w:t xml:space="preserve">（产品名称1） </w:t>
      </w:r>
      <w:r>
        <w:rPr>
          <w:rFonts w:hint="eastAsia" w:ascii="方正魏碑_GBK" w:hAnsi="方正魏碑_GBK" w:eastAsia="方正魏碑_GBK" w:cs="方正魏碑_GBK"/>
        </w:rPr>
        <w:t xml:space="preserve">的中国境内生产的组件成本占比≥</w:t>
      </w:r>
      <w:r>
        <w:rPr>
          <w:rStyle w:val="1048"/>
          <w:rFonts w:hint="eastAsia" w:ascii="方正魏碑_GBK" w:hAnsi="方正魏碑_GBK" w:eastAsia="方正魏碑_GBK" w:cs="方正魏碑_GBK"/>
          <w:color w:val="000000"/>
          <w:u w:val="single"/>
        </w:rPr>
        <w:t xml:space="preserve">（规定</w:t>
      </w:r>
      <w:r>
        <w:rPr>
          <w:rStyle w:val="1048"/>
          <w:rFonts w:ascii="方正魏碑_GBK" w:hAnsi="方正魏碑_GBK" w:eastAsia="方正魏碑_GBK" w:cs="方正魏碑_GBK"/>
          <w:color w:val="000000"/>
          <w:u w:val="single"/>
        </w:rPr>
        <w:t xml:space="preserve">比例</w:t>
      </w:r>
      <w:r>
        <w:rPr>
          <w:rStyle w:val="1048"/>
          <w:rFonts w:hint="eastAsia" w:ascii="方正魏碑_GBK" w:hAnsi="方正魏碑_GBK" w:eastAsia="方正魏碑_GBK" w:cs="方正魏碑_GBK"/>
          <w:color w:val="000000"/>
          <w:u w:val="single"/>
        </w:rPr>
        <w:t xml:space="preserve">）</w:t>
      </w:r>
      <w:r>
        <w:rPr>
          <w:rStyle w:val="1048"/>
          <w:rFonts w:hint="eastAsia" w:ascii="方正魏碑_GBK" w:hAnsi="方正魏碑_GBK" w:eastAsia="方正魏碑_GBK" w:cs="方正魏碑_GBK"/>
          <w:color w:val="000000"/>
          <w:vertAlign w:val="superscript"/>
        </w:rPr>
        <w:t xml:space="preserve">3</w:t>
      </w:r>
      <w:r>
        <w:rPr>
          <w:rFonts w:hint="eastAsia" w:ascii="方正魏碑_GBK" w:hAnsi="方正魏碑_GBK" w:eastAsia="方正魏碑_GBK" w:cs="方正魏碑_GBK"/>
        </w:rPr>
        <w:t xml:space="preserve">。</w:t>
      </w:r>
      <w:r>
        <w:rPr>
          <w:rStyle w:val="1048"/>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048"/>
          <w:rFonts w:hint="eastAsia" w:ascii="方正魏碑_GBK" w:hAnsi="方正魏碑_GBK" w:eastAsia="方正魏碑_GBK" w:cs="方正魏碑_GBK"/>
          <w:color w:val="000000"/>
          <w:u w:val="single"/>
        </w:rPr>
        <w:t xml:space="preserve">（关键</w:t>
      </w:r>
      <w:r>
        <w:rPr>
          <w:rStyle w:val="1048"/>
          <w:rFonts w:ascii="方正魏碑_GBK" w:hAnsi="方正魏碑_GBK" w:eastAsia="方正魏碑_GBK" w:cs="方正魏碑_GBK"/>
          <w:color w:val="000000"/>
          <w:u w:val="single"/>
        </w:rPr>
        <w:t xml:space="preserve">组件</w:t>
      </w:r>
      <w:r>
        <w:rPr>
          <w:rStyle w:val="1048"/>
          <w:rFonts w:hint="eastAsia" w:ascii="方正魏碑_GBK" w:hAnsi="方正魏碑_GBK" w:eastAsia="方正魏碑_GBK" w:cs="方正魏碑_GBK"/>
          <w:color w:val="000000"/>
          <w:u w:val="single"/>
        </w:rPr>
        <w:t xml:space="preserve">）</w:t>
      </w:r>
      <w:r>
        <w:rPr>
          <w:rStyle w:val="1048"/>
          <w:rFonts w:hint="eastAsia" w:ascii="方正魏碑_GBK" w:hAnsi="方正魏碑_GBK" w:eastAsia="方正魏碑_GBK" w:cs="方正魏碑_GBK"/>
          <w:color w:val="000000"/>
          <w:vertAlign w:val="superscript"/>
        </w:rPr>
        <w:t xml:space="preserve">4</w:t>
      </w:r>
      <w:r>
        <w:rPr>
          <w:rFonts w:hint="eastAsia" w:ascii="方正魏碑_GBK" w:hAnsi="方正魏碑_GBK" w:eastAsia="方正魏碑_GBK" w:cs="方正魏碑_GBK"/>
        </w:rPr>
        <w:t xml:space="preserve">在中国境内生产。</w:t>
      </w:r>
      <w:r>
        <w:rPr>
          <w:rStyle w:val="1048"/>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048"/>
          <w:rFonts w:hint="eastAsia" w:ascii="方正魏碑_GBK" w:hAnsi="方正魏碑_GBK" w:eastAsia="方正魏碑_GBK" w:cs="方正魏碑_GBK"/>
          <w:color w:val="000000"/>
          <w:u w:val="single"/>
        </w:rPr>
        <w:t xml:space="preserve">（关键工序）</w:t>
      </w:r>
      <w:r>
        <w:rPr>
          <w:rStyle w:val="1048"/>
          <w:rFonts w:hint="eastAsia" w:ascii="方正魏碑_GBK" w:hAnsi="方正魏碑_GBK" w:eastAsia="方正魏碑_GBK" w:cs="方正魏碑_GBK"/>
          <w:color w:val="000000"/>
          <w:vertAlign w:val="superscript"/>
        </w:rPr>
        <w:t xml:space="preserve">5</w:t>
      </w:r>
      <w:r>
        <w:rPr>
          <w:rFonts w:hint="eastAsia" w:ascii="方正魏碑_GBK" w:hAnsi="方正魏碑_GBK" w:eastAsia="方正魏碑_GBK" w:cs="方正魏碑_GBK"/>
        </w:rPr>
        <w:t xml:space="preserve">在中国境内完成。</w:t>
      </w:r>
      <w:r/>
    </w:p>
    <w:p>
      <w:pPr>
        <w:pStyle w:val="10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2.</w:t>
      </w:r>
      <w:r>
        <w:rPr>
          <w:rStyle w:val="1048"/>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，生产厂为</w:t>
      </w:r>
      <w:r>
        <w:rPr>
          <w:rStyle w:val="1048"/>
          <w:rFonts w:hint="eastAsia" w:ascii="方正魏碑_GBK" w:hAnsi="方正魏碑_GBK" w:eastAsia="方正魏碑_GBK" w:cs="方正魏碑_GBK"/>
          <w:color w:val="000000"/>
          <w:u w:val="single"/>
        </w:rPr>
        <w:t xml:space="preserve">（厂名）</w:t>
      </w:r>
      <w:r>
        <w:rPr>
          <w:rFonts w:hint="eastAsia" w:ascii="方正魏碑_GBK" w:hAnsi="方正魏碑_GBK" w:eastAsia="方正魏碑_GBK" w:cs="方正魏碑_GBK"/>
        </w:rPr>
        <w:t xml:space="preserve">，厂址为</w:t>
      </w:r>
      <w:r>
        <w:rPr>
          <w:rStyle w:val="1048"/>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Style w:val="1048"/>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的中国境内生产的组件成本占比≥</w:t>
      </w:r>
      <w:r>
        <w:rPr>
          <w:rStyle w:val="1048"/>
          <w:rFonts w:hint="eastAsia" w:ascii="方正魏碑_GBK" w:hAnsi="方正魏碑_GBK" w:eastAsia="方正魏碑_GBK" w:cs="方正魏碑_GBK"/>
          <w:color w:val="000000"/>
          <w:u w:val="single"/>
        </w:rPr>
        <w:t xml:space="preserve">（规定</w:t>
      </w:r>
      <w:r>
        <w:rPr>
          <w:rStyle w:val="1048"/>
          <w:rFonts w:ascii="方正魏碑_GBK" w:hAnsi="方正魏碑_GBK" w:eastAsia="方正魏碑_GBK" w:cs="方正魏碑_GBK"/>
          <w:color w:val="000000"/>
          <w:u w:val="single"/>
        </w:rPr>
        <w:t xml:space="preserve">比例</w:t>
      </w:r>
      <w:r>
        <w:rPr>
          <w:rStyle w:val="1048"/>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w:t>
      </w:r>
      <w:r>
        <w:rPr>
          <w:rStyle w:val="1048"/>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1048"/>
          <w:rFonts w:hint="eastAsia" w:ascii="方正魏碑_GBK" w:hAnsi="方正魏碑_GBK" w:eastAsia="方正魏碑_GBK" w:cs="方正魏碑_GBK"/>
          <w:color w:val="000000"/>
          <w:u w:val="single"/>
        </w:rPr>
        <w:t xml:space="preserve">（关键</w:t>
      </w:r>
      <w:r>
        <w:rPr>
          <w:rStyle w:val="1048"/>
          <w:rFonts w:ascii="方正魏碑_GBK" w:hAnsi="方正魏碑_GBK" w:eastAsia="方正魏碑_GBK" w:cs="方正魏碑_GBK"/>
          <w:color w:val="000000"/>
          <w:u w:val="single"/>
        </w:rPr>
        <w:t xml:space="preserve">组件</w:t>
      </w:r>
      <w:r>
        <w:rPr>
          <w:rStyle w:val="1048"/>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在中国境内生产。</w:t>
      </w:r>
      <w:r>
        <w:rPr>
          <w:rStyle w:val="1048"/>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1048"/>
          <w:rFonts w:hint="eastAsia" w:ascii="方正魏碑_GBK" w:hAnsi="方正魏碑_GBK" w:eastAsia="方正魏碑_GBK" w:cs="方正魏碑_GBK"/>
          <w:color w:val="000000"/>
          <w:u w:val="single"/>
        </w:rPr>
        <w:t xml:space="preserve">（关键工序）</w:t>
      </w:r>
      <w:r>
        <w:rPr>
          <w:rFonts w:hint="eastAsia" w:ascii="方正魏碑_GBK" w:hAnsi="方正魏碑_GBK" w:eastAsia="方正魏碑_GBK" w:cs="方正魏碑_GBK"/>
        </w:rPr>
        <w:t xml:space="preserve">在中国境内完成。</w:t>
      </w:r>
      <w:r/>
    </w:p>
    <w:p>
      <w:pPr>
        <w:pStyle w:val="10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w:t>
      </w:r>
      <w:r/>
    </w:p>
    <w:p>
      <w:pPr>
        <w:pStyle w:val="10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本公司（单位）对上述声明内容的真实性负责。如有虚假，愿承担相应法律责任。</w:t>
      </w:r>
      <w:r/>
    </w:p>
    <w:p>
      <w:pPr>
        <w:pStyle w:val="10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035"/>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公司（单位）名称（盖章）：　        </w:t>
      </w:r>
      <w:r/>
    </w:p>
    <w:p>
      <w:pPr>
        <w:pStyle w:val="1035"/>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                    </w:t>
      </w:r>
      <w:r>
        <w:rPr>
          <w:rFonts w:ascii="方正魏碑_GBK" w:hAnsi="方正魏碑_GBK" w:eastAsia="方正魏碑_GBK" w:cs="方正魏碑_GBK"/>
        </w:rPr>
        <w:t xml:space="preserve">            </w:t>
      </w:r>
      <w:r>
        <w:rPr>
          <w:rFonts w:hint="eastAsia" w:ascii="方正魏碑_GBK" w:hAnsi="方正魏碑_GBK" w:eastAsia="方正魏碑_GBK" w:cs="方正魏碑_GBK"/>
        </w:rPr>
        <w:t xml:space="preserve">日期：　   年　  月　  日         </w:t>
      </w:r>
      <w:r/>
    </w:p>
    <w:p>
      <w:pPr>
        <w:pStyle w:val="10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__________________</w:t>
      </w:r>
      <w:r/>
    </w:p>
    <w:p>
      <w:pPr>
        <w:pStyle w:val="10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1.产品如有型号，请在“产品名称”栏一并填写。</w:t>
      </w:r>
      <w:r/>
    </w:p>
    <w:p>
      <w:pPr>
        <w:pStyle w:val="10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2.生产厂名与厂址应与生产厂营业执照载明的相关信息保持一致。</w:t>
      </w:r>
      <w:r/>
    </w:p>
    <w:p>
      <w:pPr>
        <w:pStyle w:val="10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3.该产品的中国境内生产的组件成本占比相关要求实施前，“规定比例”栏可不填，下同。</w:t>
      </w:r>
      <w:r/>
    </w:p>
    <w:p>
      <w:pPr>
        <w:pStyle w:val="10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4.该产品的关键组件要求实施前，“关键组件”栏可不填，下同。</w:t>
      </w:r>
      <w:r/>
    </w:p>
    <w:p>
      <w:pPr>
        <w:pStyle w:val="103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5.该产品的关键工序要求实施前，“关键工序”栏可不填，下同。</w:t>
      </w:r>
      <w:r>
        <w:rPr>
          <w:rFonts w:ascii="方正魏碑_GBK" w:hAnsi="方正魏碑_GBK" w:eastAsia="方正魏碑_GBK" w:cs="方正魏碑_GBK"/>
          <w:sz w:val="22"/>
        </w:rPr>
      </w:r>
      <w:r/>
    </w:p>
    <w:p>
      <w:pPr>
        <w:pStyle w:val="103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6.用斜线划除的地方无需填写。</w:t>
      </w:r>
      <w:r>
        <w:rPr>
          <w:rFonts w:ascii="方正魏碑_GBK" w:hAnsi="方正魏碑_GBK" w:eastAsia="方正魏碑_GBK" w:cs="方正魏碑_GBK"/>
          <w:sz w:val="22"/>
        </w:rPr>
      </w:r>
      <w:r/>
    </w:p>
    <w:p>
      <w:pPr>
        <w:pStyle w:val="973"/>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973"/>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973"/>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973"/>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973"/>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973"/>
        <w:jc w:val="center"/>
        <w:spacing w:line="360" w:lineRule="auto"/>
        <w:rPr>
          <w:rFonts w:hint="eastAsia" w:ascii="宋体" w:hAnsi="宋体"/>
          <w:b/>
          <w:sz w:val="32"/>
          <w:szCs w:val="32"/>
        </w:rPr>
      </w:pPr>
      <w:r>
        <w:rPr>
          <w:rFonts w:hint="eastAsia" w:ascii="宋体" w:hAnsi="宋体"/>
          <w:b/>
          <w:sz w:val="32"/>
          <w:szCs w:val="32"/>
        </w:rPr>
      </w:r>
      <w:r/>
    </w:p>
    <w:p>
      <w:pPr>
        <w:pStyle w:val="97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73"/>
        <w:spacing w:line="360" w:lineRule="auto"/>
        <w:rPr>
          <w:rFonts w:ascii="宋体" w:hAnsi="宋体"/>
          <w:sz w:val="22"/>
        </w:rPr>
      </w:pPr>
      <w:r>
        <w:rPr>
          <w:rFonts w:ascii="宋体" w:hAnsi="宋体"/>
          <w:sz w:val="22"/>
        </w:rPr>
      </w:r>
      <w:r/>
    </w:p>
    <w:p>
      <w:pPr>
        <w:pStyle w:val="97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73"/>
        <w:tabs>
          <w:tab w:val="left" w:pos="9765" w:leader="none"/>
        </w:tabs>
        <w:rPr>
          <w:rFonts w:ascii="宋体" w:hAnsi="宋体" w:cs="宋体"/>
          <w:b/>
          <w:sz w:val="24"/>
          <w:lang w:val="zh-CN"/>
        </w:rPr>
      </w:pPr>
      <w:r>
        <w:rPr>
          <w:rFonts w:ascii="宋体" w:hAnsi="宋体" w:cs="宋体"/>
          <w:b/>
          <w:sz w:val="24"/>
          <w:lang w:val="zh-CN"/>
        </w:rPr>
      </w:r>
      <w:r/>
    </w:p>
    <w:p>
      <w:pPr>
        <w:pStyle w:val="97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973"/>
        <w:spacing w:line="360" w:lineRule="auto"/>
        <w:rPr>
          <w:rFonts w:ascii="宋体" w:hAnsi="宋体"/>
          <w:sz w:val="24"/>
        </w:rPr>
      </w:pPr>
      <w:r>
        <w:rPr>
          <w:rFonts w:ascii="宋体" w:hAnsi="宋体"/>
          <w:sz w:val="24"/>
        </w:rPr>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2"/>
        </w:rPr>
        <w:br w:type="page" w:clear="all"/>
      </w:r>
      <w:bookmarkStart w:id="1035" w:name="_Toc288738397"/>
      <w:r/>
      <w:bookmarkStart w:id="1036" w:name="_Toc288738839"/>
      <w:r>
        <w:rPr>
          <w:rFonts w:hint="eastAsia" w:ascii="宋体" w:hAnsi="宋体"/>
          <w:b/>
          <w:sz w:val="24"/>
        </w:rPr>
        <w:t xml:space="preserve">13  相关业绩案例一览表</w:t>
      </w:r>
      <w:r>
        <w:rPr>
          <w:rFonts w:ascii="宋体" w:hAnsi="宋体"/>
          <w:b/>
          <w:sz w:val="24"/>
          <w:szCs w:val="20"/>
        </w:rPr>
      </w:r>
      <w:r/>
    </w:p>
    <w:p>
      <w:pPr>
        <w:pStyle w:val="973"/>
        <w:rPr>
          <w:rFonts w:ascii="宋体" w:hAnsi="宋体"/>
          <w:sz w:val="24"/>
          <w:szCs w:val="20"/>
        </w:rPr>
      </w:pPr>
      <w:r>
        <w:rPr>
          <w:rFonts w:ascii="宋体" w:hAnsi="宋体"/>
          <w:sz w:val="24"/>
          <w:szCs w:val="20"/>
        </w:rPr>
      </w:r>
      <w:r/>
    </w:p>
    <w:p>
      <w:pPr>
        <w:pStyle w:val="973"/>
        <w:jc w:val="center"/>
        <w:rPr>
          <w:rFonts w:ascii="宋体" w:hAnsi="宋体"/>
          <w:b/>
          <w:sz w:val="32"/>
          <w:szCs w:val="32"/>
        </w:rPr>
      </w:pPr>
      <w:r>
        <w:rPr>
          <w:rFonts w:hint="eastAsia" w:ascii="宋体" w:hAnsi="宋体"/>
          <w:b/>
          <w:sz w:val="32"/>
          <w:szCs w:val="32"/>
        </w:rPr>
        <w:t xml:space="preserve">相关业绩案例一览表</w:t>
      </w:r>
      <w:bookmarkEnd w:id="1035"/>
      <w:r/>
      <w:bookmarkEnd w:id="1036"/>
      <w:r>
        <w:rPr>
          <w:rFonts w:ascii="宋体" w:hAnsi="宋体"/>
          <w:b/>
          <w:sz w:val="32"/>
          <w:szCs w:val="32"/>
        </w:rPr>
      </w:r>
      <w:r/>
    </w:p>
    <w:p>
      <w:pPr>
        <w:pStyle w:val="973"/>
        <w:jc w:val="center"/>
        <w:spacing w:line="360" w:lineRule="auto"/>
        <w:rPr>
          <w:rFonts w:ascii="宋体" w:hAnsi="宋体"/>
          <w:b/>
          <w:sz w:val="28"/>
          <w:szCs w:val="30"/>
        </w:rPr>
      </w:pPr>
      <w:r>
        <w:rPr>
          <w:rFonts w:ascii="宋体" w:hAnsi="宋体"/>
          <w:b/>
          <w:sz w:val="28"/>
          <w:szCs w:val="30"/>
        </w:rPr>
      </w:r>
      <w:r/>
    </w:p>
    <w:p>
      <w:pPr>
        <w:pStyle w:val="97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bl>
    <w:p>
      <w:pPr>
        <w:pStyle w:val="973"/>
        <w:tabs>
          <w:tab w:val="left" w:pos="9765" w:leader="none"/>
        </w:tabs>
        <w:rPr>
          <w:rFonts w:ascii="宋体" w:hAnsi="宋体" w:cs="宋体"/>
          <w:sz w:val="24"/>
          <w:lang w:val="zh-CN"/>
        </w:rPr>
      </w:pPr>
      <w:r>
        <w:rPr>
          <w:rFonts w:ascii="宋体" w:hAnsi="宋体" w:cs="宋体"/>
          <w:sz w:val="24"/>
          <w:lang w:val="zh-CN"/>
        </w:rPr>
      </w:r>
      <w:r/>
    </w:p>
    <w:p>
      <w:pPr>
        <w:pStyle w:val="973"/>
        <w:spacing w:line="360" w:lineRule="auto"/>
        <w:rPr>
          <w:rFonts w:ascii="宋体" w:hAnsi="宋体" w:cs="宋体"/>
          <w:sz w:val="24"/>
        </w:rPr>
      </w:pPr>
      <w:r>
        <w:rPr>
          <w:rFonts w:ascii="宋体" w:hAnsi="宋体" w:cs="宋体"/>
          <w:sz w:val="24"/>
        </w:rPr>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rPr>
        <w:outlineLvl w:val="2"/>
      </w:pPr>
      <w:r>
        <w:rPr>
          <w:rFonts w:ascii="宋体" w:hAnsi="宋体"/>
        </w:rPr>
      </w:r>
      <w:r/>
    </w:p>
    <w:p>
      <w:pPr>
        <w:pStyle w:val="973"/>
        <w:spacing w:line="360" w:lineRule="auto"/>
        <w:rPr>
          <w:rFonts w:ascii="宋体" w:hAnsi="宋体"/>
        </w:rPr>
        <w:outlineLvl w:val="2"/>
      </w:pPr>
      <w:r>
        <w:rPr>
          <w:rFonts w:ascii="宋体" w:hAnsi="宋体"/>
        </w:rPr>
      </w:r>
      <w:r/>
    </w:p>
    <w:p>
      <w:pPr>
        <w:pStyle w:val="973"/>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w:t>
      </w:r>
      <w:r>
        <w:rPr>
          <w:rFonts w:hint="eastAsia" w:ascii="宋体" w:hAnsi="宋体"/>
          <w:b/>
          <w:sz w:val="24"/>
        </w:rPr>
        <w:t xml:space="preserve"> </w:t>
      </w:r>
      <w:r>
        <w:rPr>
          <w:rFonts w:ascii="宋体" w:hAnsi="宋体"/>
          <w:b/>
          <w:sz w:val="24"/>
        </w:rPr>
        <w:t xml:space="preserve">招标文件要求提供或投标人认为应附的其他材料</w:t>
      </w:r>
      <w:r/>
    </w:p>
    <w:p>
      <w:pPr>
        <w:pStyle w:val="973"/>
        <w:jc w:val="left"/>
        <w:widowControl/>
        <w:rPr>
          <w:rFonts w:ascii="宋体" w:hAnsi="宋体"/>
          <w:b/>
          <w:sz w:val="36"/>
          <w:szCs w:val="36"/>
        </w:rPr>
      </w:pPr>
      <w:r>
        <w:rPr>
          <w:rFonts w:ascii="宋体" w:hAnsi="宋体"/>
          <w:b/>
          <w:sz w:val="36"/>
          <w:szCs w:val="36"/>
        </w:rPr>
      </w:r>
      <w:r/>
    </w:p>
    <w:p>
      <w:pPr>
        <w:pStyle w:val="973"/>
        <w:jc w:val="left"/>
        <w:widowControl/>
        <w:rPr>
          <w:rFonts w:ascii="宋体" w:hAnsi="宋体"/>
          <w:b/>
          <w:sz w:val="36"/>
          <w:szCs w:val="36"/>
        </w:rPr>
      </w:pPr>
      <w:r>
        <w:rPr>
          <w:rFonts w:ascii="宋体" w:hAnsi="宋体"/>
          <w:b/>
          <w:sz w:val="36"/>
          <w:szCs w:val="36"/>
        </w:rPr>
      </w:r>
      <w:r/>
    </w:p>
    <w:p>
      <w:pPr>
        <w:pStyle w:val="973"/>
        <w:rPr>
          <w:rFonts w:ascii="宋体" w:hAnsi="宋体"/>
          <w:sz w:val="36"/>
          <w:szCs w:val="36"/>
        </w:rPr>
      </w:pPr>
      <w:r>
        <w:rPr>
          <w:rFonts w:ascii="宋体" w:hAnsi="宋体"/>
          <w:sz w:val="36"/>
          <w:szCs w:val="36"/>
        </w:rPr>
      </w:r>
      <w:r/>
    </w:p>
    <w:p>
      <w:pPr>
        <w:pStyle w:val="973"/>
        <w:rPr>
          <w:rFonts w:ascii="宋体" w:hAnsi="宋体"/>
          <w:sz w:val="36"/>
          <w:szCs w:val="36"/>
        </w:rPr>
      </w:pPr>
      <w:r>
        <w:rPr>
          <w:rFonts w:ascii="宋体" w:hAnsi="宋体"/>
          <w:sz w:val="36"/>
          <w:szCs w:val="36"/>
        </w:rPr>
      </w:r>
      <w:r/>
    </w:p>
    <w:p>
      <w:pPr>
        <w:pStyle w:val="973"/>
        <w:rPr>
          <w:rFonts w:hint="eastAsia" w:ascii="宋体" w:hAnsi="宋体"/>
          <w:sz w:val="36"/>
          <w:szCs w:val="36"/>
        </w:rPr>
      </w:pPr>
      <w:r>
        <w:rPr>
          <w:rFonts w:hint="eastAsia" w:ascii="宋体" w:hAnsi="宋体"/>
          <w:sz w:val="36"/>
          <w:szCs w:val="36"/>
        </w:rPr>
      </w:r>
      <w:r/>
    </w:p>
    <w:p>
      <w:pPr>
        <w:pStyle w:val="973"/>
        <w:rPr>
          <w:rFonts w:ascii="宋体" w:hAnsi="宋体"/>
          <w:sz w:val="36"/>
          <w:szCs w:val="36"/>
        </w:rPr>
      </w:pPr>
      <w:r>
        <w:rPr>
          <w:rFonts w:ascii="宋体" w:hAnsi="宋体"/>
          <w:sz w:val="36"/>
          <w:szCs w:val="36"/>
        </w:rPr>
      </w:r>
      <w:r/>
    </w:p>
    <w:p>
      <w:pPr>
        <w:pStyle w:val="973"/>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973"/>
        <w:jc w:val="center"/>
        <w:rPr>
          <w:rFonts w:hint="eastAsia" w:ascii="宋体" w:hAnsi="宋体" w:cs="黑体"/>
          <w:b/>
          <w:sz w:val="32"/>
        </w:rPr>
      </w:pPr>
      <w:r>
        <w:rPr>
          <w:rFonts w:hint="eastAsia" w:ascii="宋体" w:hAnsi="宋体" w:cs="黑体"/>
          <w:b/>
          <w:sz w:val="32"/>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Wingdings 2">
    <w:panose1 w:val="05020102010507070707"/>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60"/>
      <w:rPr>
        <w:rStyle w:val="1046"/>
      </w:rPr>
      <w:framePr w:wrap="around" w:vAnchor="text" w:hAnchor="margin" w:y="1"/>
    </w:pPr>
    <w:r>
      <w:rPr>
        <w:rStyle w:val="1046"/>
      </w:rPr>
    </w:r>
    <w:r/>
  </w:p>
  <w:p>
    <w:pPr>
      <w:pStyle w:val="102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6"/>
      </w:rPr>
      <w:framePr w:wrap="around" w:vAnchor="text" w:hAnchor="margin" w:xAlign="center" w:y="1"/>
    </w:pPr>
    <w:r>
      <w:fldChar w:fldCharType="begin"/>
    </w:r>
    <w:r>
      <w:rPr>
        <w:rStyle w:val="1046"/>
      </w:rPr>
      <w:instrText xml:space="preserve">PAGE  </w:instrText>
    </w:r>
    <w:r>
      <w:fldChar w:fldCharType="end"/>
    </w:r>
    <w:r>
      <w:rPr>
        <w:rStyle w:val="1046"/>
      </w:rPr>
    </w:r>
    <w:r/>
  </w:p>
  <w:p>
    <w:pPr>
      <w:pStyle w:val="10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6"/>
      </w:rPr>
      <w:framePr w:wrap="around" w:vAnchor="text" w:hAnchor="margin" w:xAlign="right" w:y="1"/>
    </w:pPr>
    <w:r>
      <w:rPr>
        <w:rStyle w:val="1046"/>
      </w:rPr>
    </w:r>
    <w:r/>
  </w:p>
  <w:p>
    <w:pPr>
      <w:pStyle w:val="102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6"/>
      </w:rPr>
      <w:framePr w:wrap="around" w:vAnchor="text" w:hAnchor="margin" w:xAlign="right" w:y="1"/>
    </w:pPr>
    <w:r>
      <w:rPr>
        <w:rStyle w:val="1046"/>
      </w:rPr>
      <w:fldChar w:fldCharType="begin"/>
    </w:r>
    <w:r>
      <w:rPr>
        <w:rStyle w:val="1046"/>
      </w:rPr>
      <w:instrText xml:space="preserve">PAGE  </w:instrText>
    </w:r>
    <w:r>
      <w:rPr>
        <w:rStyle w:val="1046"/>
      </w:rPr>
      <w:fldChar w:fldCharType="end"/>
    </w:r>
    <w:r>
      <w:rPr>
        <w:rStyle w:val="1046"/>
      </w:rPr>
    </w:r>
    <w:r/>
  </w:p>
  <w:p>
    <w:pPr>
      <w:pStyle w:val="102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6"/>
      </w:rPr>
      <w:framePr w:wrap="around" w:vAnchor="text" w:hAnchor="margin" w:xAlign="right" w:y="1"/>
    </w:pPr>
    <w:r>
      <w:rPr>
        <w:rStyle w:val="1046"/>
      </w:rPr>
      <w:fldChar w:fldCharType="begin"/>
    </w:r>
    <w:r>
      <w:rPr>
        <w:rStyle w:val="1046"/>
      </w:rPr>
      <w:instrText xml:space="preserve">PAGE  </w:instrText>
    </w:r>
    <w:r>
      <w:rPr>
        <w:rStyle w:val="1046"/>
      </w:rPr>
      <w:fldChar w:fldCharType="end"/>
    </w:r>
    <w:r>
      <w:rPr>
        <w:rStyle w:val="1046"/>
      </w:rPr>
    </w:r>
    <w:r/>
  </w:p>
  <w:p>
    <w:pPr>
      <w:pStyle w:val="1022"/>
      <w:ind w:right="360"/>
    </w:pPr>
    <w:r/>
    <w:r/>
  </w:p>
  <w:p>
    <w:pPr>
      <w:pStyle w:val="97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973"/>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第%1章"/>
      <w:lvlJc w:val="left"/>
      <w:pPr>
        <w:pStyle w:val="973"/>
        <w:ind w:left="4941" w:hanging="1140"/>
        <w:tabs>
          <w:tab w:val="num" w:pos="4941" w:leader="none"/>
        </w:tabs>
      </w:pPr>
      <w:rPr>
        <w:rFonts w:hint="eastAsia"/>
      </w:rPr>
    </w:lvl>
    <w:lvl w:ilvl="1">
      <w:start w:val="1"/>
      <w:numFmt w:val="lowerLetter"/>
      <w:isLgl w:val="false"/>
      <w:suff w:val="tab"/>
      <w:lvlText w:val="%2)"/>
      <w:lvlJc w:val="left"/>
      <w:pPr>
        <w:pStyle w:val="973"/>
        <w:ind w:left="4641" w:hanging="420"/>
        <w:tabs>
          <w:tab w:val="num" w:pos="4641" w:leader="none"/>
        </w:tabs>
      </w:pPr>
    </w:lvl>
    <w:lvl w:ilvl="2">
      <w:start w:val="1"/>
      <w:numFmt w:val="lowerRoman"/>
      <w:isLgl w:val="false"/>
      <w:suff w:val="tab"/>
      <w:lvlText w:val="%3."/>
      <w:lvlJc w:val="right"/>
      <w:pPr>
        <w:pStyle w:val="973"/>
        <w:ind w:left="5061" w:hanging="420"/>
        <w:tabs>
          <w:tab w:val="num" w:pos="5061" w:leader="none"/>
        </w:tabs>
      </w:pPr>
    </w:lvl>
    <w:lvl w:ilvl="3">
      <w:start w:val="1"/>
      <w:numFmt w:val="decimal"/>
      <w:isLgl w:val="false"/>
      <w:suff w:val="tab"/>
      <w:lvlText w:val="%4."/>
      <w:lvlJc w:val="left"/>
      <w:pPr>
        <w:pStyle w:val="973"/>
        <w:ind w:left="5481" w:hanging="420"/>
        <w:tabs>
          <w:tab w:val="num" w:pos="5481" w:leader="none"/>
        </w:tabs>
      </w:pPr>
    </w:lvl>
    <w:lvl w:ilvl="4">
      <w:start w:val="1"/>
      <w:numFmt w:val="lowerLetter"/>
      <w:isLgl w:val="false"/>
      <w:suff w:val="tab"/>
      <w:lvlText w:val="%5)"/>
      <w:lvlJc w:val="left"/>
      <w:pPr>
        <w:pStyle w:val="973"/>
        <w:ind w:left="5901" w:hanging="420"/>
        <w:tabs>
          <w:tab w:val="num" w:pos="5901" w:leader="none"/>
        </w:tabs>
      </w:pPr>
    </w:lvl>
    <w:lvl w:ilvl="5">
      <w:start w:val="1"/>
      <w:numFmt w:val="lowerRoman"/>
      <w:isLgl w:val="false"/>
      <w:suff w:val="tab"/>
      <w:lvlText w:val="%6."/>
      <w:lvlJc w:val="right"/>
      <w:pPr>
        <w:pStyle w:val="973"/>
        <w:ind w:left="6321" w:hanging="420"/>
        <w:tabs>
          <w:tab w:val="num" w:pos="6321" w:leader="none"/>
        </w:tabs>
      </w:pPr>
    </w:lvl>
    <w:lvl w:ilvl="6">
      <w:start w:val="1"/>
      <w:numFmt w:val="decimal"/>
      <w:isLgl w:val="false"/>
      <w:suff w:val="tab"/>
      <w:lvlText w:val="%7."/>
      <w:lvlJc w:val="left"/>
      <w:pPr>
        <w:pStyle w:val="973"/>
        <w:ind w:left="6741" w:hanging="420"/>
        <w:tabs>
          <w:tab w:val="num" w:pos="6741" w:leader="none"/>
        </w:tabs>
      </w:pPr>
    </w:lvl>
    <w:lvl w:ilvl="7">
      <w:start w:val="1"/>
      <w:numFmt w:val="lowerLetter"/>
      <w:isLgl w:val="false"/>
      <w:suff w:val="tab"/>
      <w:lvlText w:val="%8)"/>
      <w:lvlJc w:val="left"/>
      <w:pPr>
        <w:pStyle w:val="973"/>
        <w:ind w:left="7161" w:hanging="420"/>
        <w:tabs>
          <w:tab w:val="num" w:pos="7161" w:leader="none"/>
        </w:tabs>
      </w:pPr>
    </w:lvl>
    <w:lvl w:ilvl="8">
      <w:start w:val="1"/>
      <w:numFmt w:val="lowerRoman"/>
      <w:isLgl w:val="false"/>
      <w:suff w:val="tab"/>
      <w:lvlText w:val="%9."/>
      <w:lvlJc w:val="right"/>
      <w:pPr>
        <w:pStyle w:val="973"/>
        <w:ind w:left="7581" w:hanging="420"/>
        <w:tabs>
          <w:tab w:val="num" w:pos="7581" w:leader="none"/>
        </w:tabs>
      </w:pPr>
    </w:lvl>
  </w:abstractNum>
  <w:abstractNum w:abstractNumId="24">
    <w:multiLevelType w:val="hybridMultilevel"/>
    <w:lvl w:ilvl="0">
      <w:start w:val="1"/>
      <w:numFmt w:val="decimal"/>
      <w:pStyle w:val="1082"/>
      <w:isLgl w:val="false"/>
      <w:suff w:val="tab"/>
      <w:lvlText w:val="%1."/>
      <w:lvlJc w:val="left"/>
      <w:pPr>
        <w:pStyle w:val="973"/>
        <w:ind w:left="420" w:hanging="420"/>
      </w:pPr>
    </w:lvl>
    <w:lvl w:ilvl="1">
      <w:start w:val="1"/>
      <w:numFmt w:val="decimal"/>
      <w:isLgl w:val="false"/>
      <w:suff w:val="tab"/>
      <w:lvlText w:val="（%2）"/>
      <w:lvlJc w:val="left"/>
      <w:pPr>
        <w:pStyle w:val="973"/>
        <w:ind w:left="1140" w:hanging="720"/>
        <w:tabs>
          <w:tab w:val="num" w:pos="1140" w:leader="none"/>
        </w:tabs>
      </w:pPr>
      <w:rPr>
        <w:rFonts w:hint="eastAsia"/>
      </w:rPr>
    </w:lvl>
    <w:lvl w:ilvl="2">
      <w:start w:val="1"/>
      <w:numFmt w:val="lowerRoman"/>
      <w:isLgl w:val="false"/>
      <w:suff w:val="tab"/>
      <w:lvlText w:val="%3."/>
      <w:lvlJc w:val="right"/>
      <w:pPr>
        <w:pStyle w:val="973"/>
        <w:ind w:left="1260" w:hanging="420"/>
      </w:pPr>
    </w:lvl>
    <w:lvl w:ilvl="3">
      <w:start w:val="1"/>
      <w:numFmt w:val="decimal"/>
      <w:isLgl w:val="false"/>
      <w:suff w:val="tab"/>
      <w:lvlText w:val="%4."/>
      <w:lvlJc w:val="left"/>
      <w:pPr>
        <w:pStyle w:val="973"/>
        <w:ind w:left="1680" w:hanging="420"/>
      </w:pPr>
    </w:lvl>
    <w:lvl w:ilvl="4">
      <w:start w:val="1"/>
      <w:numFmt w:val="lowerLetter"/>
      <w:isLgl w:val="false"/>
      <w:suff w:val="tab"/>
      <w:lvlText w:val="%5)"/>
      <w:lvlJc w:val="left"/>
      <w:pPr>
        <w:pStyle w:val="973"/>
        <w:ind w:left="2100" w:hanging="420"/>
      </w:pPr>
    </w:lvl>
    <w:lvl w:ilvl="5">
      <w:start w:val="1"/>
      <w:numFmt w:val="lowerRoman"/>
      <w:isLgl w:val="false"/>
      <w:suff w:val="tab"/>
      <w:lvlText w:val="%6."/>
      <w:lvlJc w:val="right"/>
      <w:pPr>
        <w:pStyle w:val="973"/>
        <w:ind w:left="2520" w:hanging="420"/>
      </w:pPr>
    </w:lvl>
    <w:lvl w:ilvl="6">
      <w:start w:val="1"/>
      <w:numFmt w:val="decimal"/>
      <w:isLgl w:val="false"/>
      <w:suff w:val="tab"/>
      <w:lvlText w:val="%7."/>
      <w:lvlJc w:val="left"/>
      <w:pPr>
        <w:pStyle w:val="973"/>
        <w:ind w:left="2940" w:hanging="420"/>
      </w:pPr>
    </w:lvl>
    <w:lvl w:ilvl="7">
      <w:start w:val="1"/>
      <w:numFmt w:val="lowerLetter"/>
      <w:isLgl w:val="false"/>
      <w:suff w:val="tab"/>
      <w:lvlText w:val="%8)"/>
      <w:lvlJc w:val="left"/>
      <w:pPr>
        <w:pStyle w:val="973"/>
        <w:ind w:left="3360" w:hanging="420"/>
      </w:pPr>
    </w:lvl>
    <w:lvl w:ilvl="8">
      <w:start w:val="1"/>
      <w:numFmt w:val="lowerRoman"/>
      <w:isLgl w:val="false"/>
      <w:suff w:val="tab"/>
      <w:lvlText w:val="%9."/>
      <w:lvlJc w:val="right"/>
      <w:pPr>
        <w:pStyle w:val="973"/>
        <w:ind w:left="3780" w:hanging="420"/>
      </w:pPr>
    </w:lvl>
  </w:abstractNum>
  <w:abstractNum w:abstractNumId="25">
    <w:multiLevelType w:val="hybridMultilevel"/>
    <w:lvl w:ilvl="0">
      <w:start w:val="1"/>
      <w:numFmt w:val="lowerLetter"/>
      <w:pStyle w:val="1157"/>
      <w:isLgl w:val="false"/>
      <w:suff w:val="tab"/>
      <w:lvlText w:val="%1)"/>
      <w:lvlJc w:val="left"/>
      <w:pPr>
        <w:pStyle w:val="973"/>
        <w:ind w:left="902" w:hanging="420"/>
      </w:pPr>
      <w:rPr>
        <w:color w:val="000000"/>
      </w:rPr>
    </w:lvl>
    <w:lvl w:ilvl="1">
      <w:start w:val="1"/>
      <w:numFmt w:val="lowerLetter"/>
      <w:isLgl w:val="false"/>
      <w:suff w:val="tab"/>
      <w:lvlText w:val="%2)"/>
      <w:lvlJc w:val="left"/>
      <w:pPr>
        <w:pStyle w:val="973"/>
        <w:ind w:left="1322" w:hanging="420"/>
      </w:pPr>
    </w:lvl>
    <w:lvl w:ilvl="2">
      <w:start w:val="1"/>
      <w:numFmt w:val="lowerRoman"/>
      <w:isLgl w:val="false"/>
      <w:suff w:val="tab"/>
      <w:lvlText w:val="%3."/>
      <w:lvlJc w:val="right"/>
      <w:pPr>
        <w:pStyle w:val="973"/>
        <w:ind w:left="1742" w:hanging="420"/>
      </w:pPr>
    </w:lvl>
    <w:lvl w:ilvl="3">
      <w:start w:val="1"/>
      <w:numFmt w:val="decimal"/>
      <w:isLgl w:val="false"/>
      <w:suff w:val="tab"/>
      <w:lvlText w:val="%4."/>
      <w:lvlJc w:val="left"/>
      <w:pPr>
        <w:pStyle w:val="973"/>
        <w:ind w:left="2162" w:hanging="420"/>
      </w:pPr>
    </w:lvl>
    <w:lvl w:ilvl="4">
      <w:start w:val="1"/>
      <w:numFmt w:val="lowerLetter"/>
      <w:isLgl w:val="false"/>
      <w:suff w:val="tab"/>
      <w:lvlText w:val="%5)"/>
      <w:lvlJc w:val="left"/>
      <w:pPr>
        <w:pStyle w:val="973"/>
        <w:ind w:left="2582" w:hanging="420"/>
      </w:pPr>
    </w:lvl>
    <w:lvl w:ilvl="5">
      <w:start w:val="1"/>
      <w:numFmt w:val="lowerRoman"/>
      <w:isLgl w:val="false"/>
      <w:suff w:val="tab"/>
      <w:lvlText w:val="%6."/>
      <w:lvlJc w:val="right"/>
      <w:pPr>
        <w:pStyle w:val="973"/>
        <w:ind w:left="3002" w:hanging="420"/>
      </w:pPr>
    </w:lvl>
    <w:lvl w:ilvl="6">
      <w:start w:val="1"/>
      <w:numFmt w:val="decimal"/>
      <w:isLgl w:val="false"/>
      <w:suff w:val="tab"/>
      <w:lvlText w:val="%7."/>
      <w:lvlJc w:val="left"/>
      <w:pPr>
        <w:pStyle w:val="973"/>
        <w:ind w:left="3422" w:hanging="420"/>
      </w:pPr>
    </w:lvl>
    <w:lvl w:ilvl="7">
      <w:start w:val="1"/>
      <w:numFmt w:val="lowerLetter"/>
      <w:isLgl w:val="false"/>
      <w:suff w:val="tab"/>
      <w:lvlText w:val="%8)"/>
      <w:lvlJc w:val="left"/>
      <w:pPr>
        <w:pStyle w:val="973"/>
        <w:ind w:left="3842" w:hanging="420"/>
      </w:pPr>
    </w:lvl>
    <w:lvl w:ilvl="8">
      <w:start w:val="1"/>
      <w:numFmt w:val="lowerRoman"/>
      <w:isLgl w:val="false"/>
      <w:suff w:val="tab"/>
      <w:lvlText w:val="%9."/>
      <w:lvlJc w:val="right"/>
      <w:pPr>
        <w:pStyle w:val="973"/>
        <w:ind w:left="4262" w:hanging="420"/>
      </w:pPr>
    </w:lvl>
  </w:abstractNum>
  <w:abstractNum w:abstractNumId="26">
    <w:multiLevelType w:val="hybridMultilevel"/>
    <w:lvl w:ilvl="0">
      <w:start w:val="1"/>
      <w:numFmt w:val="decimal"/>
      <w:pStyle w:val="1127"/>
      <w:isLgl w:val="false"/>
      <w:suff w:val="tab"/>
      <w:lvlText w:val="%1."/>
      <w:lvlJc w:val="left"/>
      <w:pPr>
        <w:pStyle w:val="97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076"/>
      <w:isLgl w:val="false"/>
      <w:suff w:val="nothing"/>
      <w:lvlText w:val="%1　"/>
      <w:lvlJc w:val="left"/>
      <w:pPr>
        <w:pStyle w:val="973"/>
        <w:ind w:left="-25" w:firstLine="0"/>
      </w:pPr>
      <w:rPr>
        <w:rFonts w:ascii="Times New Roman" w:hAnsi="Times New Roman" w:eastAsia="宋体"/>
        <w:b/>
        <w:i w:val="0"/>
        <w:color w:val="000000"/>
        <w:sz w:val="28"/>
        <w:u w:val="none"/>
      </w:rPr>
    </w:lvl>
    <w:lvl w:ilvl="1">
      <w:start w:val="1"/>
      <w:numFmt w:val="decimal"/>
      <w:pStyle w:val="1075"/>
      <w:isLgl w:val="false"/>
      <w:suff w:val="nothing"/>
      <w:lvlText w:val="%1.%2　"/>
      <w:lvlJc w:val="left"/>
      <w:pPr>
        <w:pStyle w:val="97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3"/>
        <w:ind w:left="-25" w:firstLine="0"/>
      </w:pPr>
      <w:rPr>
        <w:rFonts w:ascii="Times New Roman" w:hAnsi="Times New Roman" w:eastAsia="黑体"/>
        <w:b/>
        <w:i w:val="0"/>
        <w:sz w:val="28"/>
      </w:rPr>
    </w:lvl>
    <w:lvl w:ilvl="3">
      <w:start w:val="1"/>
      <w:numFmt w:val="decimal"/>
      <w:pStyle w:val="1112"/>
      <w:isLgl w:val="false"/>
      <w:suff w:val="nothing"/>
      <w:lvlText w:val="%1.%2.%3.%4　"/>
      <w:lvlJc w:val="left"/>
      <w:pPr>
        <w:pStyle w:val="973"/>
        <w:ind w:left="-25" w:firstLine="0"/>
      </w:pPr>
      <w:rPr>
        <w:rFonts w:ascii="Times New Roman" w:hAnsi="Times New Roman" w:eastAsia="宋体"/>
        <w:b/>
        <w:i w:val="0"/>
        <w:color w:val="000000"/>
        <w:sz w:val="28"/>
        <w:u w:val="none"/>
      </w:rPr>
    </w:lvl>
    <w:lvl w:ilvl="4">
      <w:start w:val="1"/>
      <w:numFmt w:val="decimal"/>
      <w:pStyle w:val="1111"/>
      <w:isLgl w:val="false"/>
      <w:suff w:val="nothing"/>
      <w:lvlText w:val="%1.%2.%3.%4.%5　"/>
      <w:lvlJc w:val="left"/>
      <w:pPr>
        <w:pStyle w:val="973"/>
        <w:ind w:left="-25" w:firstLine="0"/>
      </w:pPr>
      <w:rPr>
        <w:rFonts w:ascii="Times New Roman" w:hAnsi="Times New Roman" w:eastAsia="宋体"/>
        <w:b/>
        <w:i w:val="0"/>
        <w:color w:val="000000"/>
        <w:sz w:val="28"/>
        <w:u w:val="none"/>
      </w:rPr>
    </w:lvl>
    <w:lvl w:ilvl="5">
      <w:start w:val="1"/>
      <w:numFmt w:val="decimal"/>
      <w:pStyle w:val="1120"/>
      <w:isLgl w:val="false"/>
      <w:suff w:val="nothing"/>
      <w:lvlText w:val="%1.%2.%3.%4.%5.%6　"/>
      <w:lvlJc w:val="left"/>
      <w:pPr>
        <w:pStyle w:val="973"/>
        <w:ind w:left="-25" w:firstLine="0"/>
      </w:pPr>
      <w:rPr>
        <w:rFonts w:ascii="Times New Roman" w:hAnsi="Times New Roman" w:eastAsia="宋体"/>
        <w:b/>
        <w:i w:val="0"/>
        <w:sz w:val="28"/>
      </w:rPr>
    </w:lvl>
    <w:lvl w:ilvl="6">
      <w:start w:val="1"/>
      <w:numFmt w:val="lowerLetter"/>
      <w:pStyle w:val="1133"/>
      <w:isLgl w:val="false"/>
      <w:suff w:val="tab"/>
      <w:lvlText w:val="%7) "/>
      <w:lvlJc w:val="left"/>
      <w:pPr>
        <w:pStyle w:val="973"/>
        <w:ind w:left="-125" w:firstLine="400"/>
        <w:tabs>
          <w:tab w:val="num" w:pos="635" w:leader="none"/>
        </w:tabs>
      </w:pPr>
      <w:rPr>
        <w:rFonts w:ascii="Times New Roman" w:hAnsi="Times New Roman" w:eastAsia="宋体"/>
        <w:b/>
        <w:i w:val="0"/>
        <w:color w:val="000000"/>
        <w:sz w:val="28"/>
        <w:u w:val="none"/>
      </w:rPr>
    </w:lvl>
    <w:lvl w:ilvl="7">
      <w:start w:val="1"/>
      <w:numFmt w:val="decimal"/>
      <w:pStyle w:val="1096"/>
      <w:isLgl w:val="false"/>
      <w:suff w:val="tab"/>
      <w:lvlText w:val="%8) "/>
      <w:lvlJc w:val="left"/>
      <w:pPr>
        <w:pStyle w:val="97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3"/>
        <w:ind w:left="500" w:firstLine="0"/>
        <w:tabs>
          <w:tab w:val="num" w:pos="860" w:leader="none"/>
        </w:tabs>
      </w:pPr>
      <w:rPr>
        <w:rFonts w:hint="eastAsia" w:ascii="宋体" w:eastAsia="宋体"/>
        <w:b w:val="0"/>
        <w:i w:val="0"/>
        <w:color w:val="000000"/>
        <w:sz w:val="28"/>
        <w:u w:val="none"/>
      </w:rPr>
    </w:lvl>
  </w:abstractNum>
  <w:abstractNum w:abstractNumId="28">
    <w:multiLevelType w:val="hybridMultilevel"/>
    <w:lvl w:ilvl="0">
      <w:start w:val="1"/>
      <w:numFmt w:val="decimal"/>
      <w:isLgl w:val="false"/>
      <w:suff w:val="tab"/>
      <w:lvlText w:val="%1．"/>
      <w:lvlJc w:val="left"/>
      <w:pPr>
        <w:pStyle w:val="973"/>
        <w:ind w:left="768" w:hanging="360"/>
        <w:tabs>
          <w:tab w:val="num" w:pos="768" w:leader="none"/>
        </w:tabs>
      </w:pPr>
      <w:rPr>
        <w:rFonts w:hint="eastAsia"/>
      </w:rPr>
    </w:lvl>
    <w:lvl w:ilvl="1">
      <w:start w:val="1"/>
      <w:numFmt w:val="decimal"/>
      <w:pStyle w:val="1114"/>
      <w:isLgl w:val="false"/>
      <w:suff w:val="tab"/>
      <w:lvlText w:val="%2、"/>
      <w:lvlJc w:val="left"/>
      <w:pPr>
        <w:pStyle w:val="973"/>
        <w:ind w:left="1188" w:hanging="360"/>
        <w:tabs>
          <w:tab w:val="num" w:pos="1188" w:leader="none"/>
        </w:tabs>
      </w:pPr>
      <w:rPr>
        <w:rFonts w:hint="eastAsia"/>
      </w:rPr>
    </w:lvl>
    <w:lvl w:ilvl="2">
      <w:start w:val="1"/>
      <w:numFmt w:val="decimal"/>
      <w:isLgl w:val="false"/>
      <w:suff w:val="tab"/>
      <w:lvlText w:val="（%3）"/>
      <w:lvlJc w:val="left"/>
      <w:pPr>
        <w:pStyle w:val="973"/>
        <w:ind w:left="1968" w:hanging="720"/>
        <w:tabs>
          <w:tab w:val="num" w:pos="1968" w:leader="none"/>
        </w:tabs>
      </w:pPr>
      <w:rPr>
        <w:rFonts w:hint="eastAsia"/>
        <w:u w:val="none"/>
      </w:rPr>
    </w:lvl>
    <w:lvl w:ilvl="3">
      <w:start w:val="1"/>
      <w:numFmt w:val="decimal"/>
      <w:isLgl w:val="false"/>
      <w:suff w:val="tab"/>
      <w:lvlText w:val="%4."/>
      <w:lvlJc w:val="left"/>
      <w:pPr>
        <w:pStyle w:val="973"/>
        <w:ind w:left="2088" w:hanging="420"/>
        <w:tabs>
          <w:tab w:val="num" w:pos="2088" w:leader="none"/>
        </w:tabs>
      </w:pPr>
    </w:lvl>
    <w:lvl w:ilvl="4">
      <w:start w:val="1"/>
      <w:numFmt w:val="lowerLetter"/>
      <w:isLgl w:val="false"/>
      <w:suff w:val="tab"/>
      <w:lvlText w:val="%5)"/>
      <w:lvlJc w:val="left"/>
      <w:pPr>
        <w:pStyle w:val="973"/>
        <w:ind w:left="2508" w:hanging="420"/>
        <w:tabs>
          <w:tab w:val="num" w:pos="2508" w:leader="none"/>
        </w:tabs>
      </w:pPr>
    </w:lvl>
    <w:lvl w:ilvl="5">
      <w:start w:val="1"/>
      <w:numFmt w:val="lowerRoman"/>
      <w:isLgl w:val="false"/>
      <w:suff w:val="tab"/>
      <w:lvlText w:val="%6."/>
      <w:lvlJc w:val="right"/>
      <w:pPr>
        <w:pStyle w:val="973"/>
        <w:ind w:left="2928" w:hanging="420"/>
        <w:tabs>
          <w:tab w:val="num" w:pos="2928" w:leader="none"/>
        </w:tabs>
      </w:pPr>
    </w:lvl>
    <w:lvl w:ilvl="6">
      <w:start w:val="1"/>
      <w:numFmt w:val="decimal"/>
      <w:isLgl w:val="false"/>
      <w:suff w:val="tab"/>
      <w:lvlText w:val="%7."/>
      <w:lvlJc w:val="left"/>
      <w:pPr>
        <w:pStyle w:val="973"/>
        <w:ind w:left="3348" w:hanging="420"/>
        <w:tabs>
          <w:tab w:val="num" w:pos="3348" w:leader="none"/>
        </w:tabs>
      </w:pPr>
    </w:lvl>
    <w:lvl w:ilvl="7">
      <w:start w:val="1"/>
      <w:numFmt w:val="lowerLetter"/>
      <w:isLgl w:val="false"/>
      <w:suff w:val="tab"/>
      <w:lvlText w:val="%8)"/>
      <w:lvlJc w:val="left"/>
      <w:pPr>
        <w:pStyle w:val="973"/>
        <w:ind w:left="3768" w:hanging="420"/>
        <w:tabs>
          <w:tab w:val="num" w:pos="3768" w:leader="none"/>
        </w:tabs>
      </w:pPr>
    </w:lvl>
    <w:lvl w:ilvl="8">
      <w:start w:val="1"/>
      <w:numFmt w:val="lowerRoman"/>
      <w:isLgl w:val="false"/>
      <w:suff w:val="tab"/>
      <w:lvlText w:val="%9."/>
      <w:lvlJc w:val="right"/>
      <w:pPr>
        <w:pStyle w:val="973"/>
        <w:ind w:left="4188" w:hanging="420"/>
        <w:tabs>
          <w:tab w:val="num" w:pos="4188" w:leader="none"/>
        </w:tabs>
      </w:pPr>
    </w:lvl>
  </w:abstractNum>
  <w:abstractNum w:abstractNumId="29">
    <w:multiLevelType w:val="hybridMultilevel"/>
    <w:lvl w:ilvl="0">
      <w:start w:val="1"/>
      <w:numFmt w:val="decimal"/>
      <w:isLgl w:val="false"/>
      <w:suff w:val="tab"/>
      <w:lvlText w:val="%1."/>
      <w:lvlJc w:val="left"/>
      <w:pPr>
        <w:pStyle w:val="973"/>
        <w:ind w:left="900" w:hanging="900"/>
        <w:tabs>
          <w:tab w:val="num" w:pos="900" w:leader="none"/>
        </w:tabs>
      </w:pPr>
      <w:rPr>
        <w:rFonts w:hint="eastAsia"/>
        <w:b/>
      </w:rPr>
    </w:lvl>
    <w:lvl w:ilvl="1">
      <w:start w:val="1"/>
      <w:numFmt w:val="decimal"/>
      <w:isLgl w:val="false"/>
      <w:suff w:val="tab"/>
      <w:lvlText w:val="%1.%2"/>
      <w:lvlJc w:val="left"/>
      <w:pPr>
        <w:pStyle w:val="97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73"/>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30">
    <w:multiLevelType w:val="hybridMultilevel"/>
    <w:lvl w:ilvl="0">
      <w:start w:val="1"/>
      <w:numFmt w:val="decimal"/>
      <w:pStyle w:val="1081"/>
      <w:isLgl w:val="false"/>
      <w:suff w:val="tab"/>
      <w:lvlText w:val="%1)"/>
      <w:lvlJc w:val="left"/>
      <w:pPr>
        <w:pStyle w:val="973"/>
        <w:ind w:left="420" w:hanging="420"/>
      </w:pPr>
    </w:lvl>
    <w:lvl w:ilvl="1">
      <w:start w:val="1"/>
      <w:numFmt w:val="lowerLetter"/>
      <w:isLgl w:val="false"/>
      <w:suff w:val="tab"/>
      <w:lvlText w:val="%2)"/>
      <w:lvlJc w:val="left"/>
      <w:pPr>
        <w:pStyle w:val="973"/>
        <w:ind w:left="840" w:hanging="420"/>
      </w:pPr>
    </w:lvl>
    <w:lvl w:ilvl="2">
      <w:start w:val="1"/>
      <w:numFmt w:val="lowerRoman"/>
      <w:isLgl w:val="false"/>
      <w:suff w:val="tab"/>
      <w:lvlText w:val="%3."/>
      <w:lvlJc w:val="right"/>
      <w:pPr>
        <w:pStyle w:val="973"/>
        <w:ind w:left="1260" w:hanging="420"/>
      </w:pPr>
    </w:lvl>
    <w:lvl w:ilvl="3">
      <w:start w:val="1"/>
      <w:numFmt w:val="decimal"/>
      <w:isLgl w:val="false"/>
      <w:suff w:val="tab"/>
      <w:lvlText w:val="%4."/>
      <w:lvlJc w:val="left"/>
      <w:pPr>
        <w:pStyle w:val="973"/>
        <w:ind w:left="1680" w:hanging="420"/>
      </w:pPr>
    </w:lvl>
    <w:lvl w:ilvl="4">
      <w:start w:val="1"/>
      <w:numFmt w:val="lowerLetter"/>
      <w:isLgl w:val="false"/>
      <w:suff w:val="tab"/>
      <w:lvlText w:val="%5)"/>
      <w:lvlJc w:val="left"/>
      <w:pPr>
        <w:pStyle w:val="973"/>
        <w:ind w:left="2100" w:hanging="420"/>
      </w:pPr>
    </w:lvl>
    <w:lvl w:ilvl="5">
      <w:start w:val="1"/>
      <w:numFmt w:val="lowerRoman"/>
      <w:isLgl w:val="false"/>
      <w:suff w:val="tab"/>
      <w:lvlText w:val="%6."/>
      <w:lvlJc w:val="right"/>
      <w:pPr>
        <w:pStyle w:val="973"/>
        <w:ind w:left="2520" w:hanging="420"/>
      </w:pPr>
    </w:lvl>
    <w:lvl w:ilvl="6">
      <w:start w:val="1"/>
      <w:numFmt w:val="decimal"/>
      <w:isLgl w:val="false"/>
      <w:suff w:val="tab"/>
      <w:lvlText w:val="%7."/>
      <w:lvlJc w:val="left"/>
      <w:pPr>
        <w:pStyle w:val="973"/>
        <w:ind w:left="2940" w:hanging="420"/>
      </w:pPr>
    </w:lvl>
    <w:lvl w:ilvl="7">
      <w:start w:val="1"/>
      <w:numFmt w:val="lowerLetter"/>
      <w:isLgl w:val="false"/>
      <w:suff w:val="tab"/>
      <w:lvlText w:val="%8)"/>
      <w:lvlJc w:val="left"/>
      <w:pPr>
        <w:pStyle w:val="973"/>
        <w:ind w:left="3360" w:hanging="420"/>
      </w:pPr>
    </w:lvl>
    <w:lvl w:ilvl="8">
      <w:start w:val="1"/>
      <w:numFmt w:val="lowerRoman"/>
      <w:isLgl w:val="false"/>
      <w:suff w:val="tab"/>
      <w:lvlText w:val="%9."/>
      <w:lvlJc w:val="right"/>
      <w:pPr>
        <w:pStyle w:val="973"/>
        <w:ind w:left="3780" w:hanging="420"/>
      </w:pPr>
    </w:lvl>
  </w:abstractNum>
  <w:abstractNum w:abstractNumId="31">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182"/>
      <w:isLgl w:val="false"/>
      <w:suff w:val="tab"/>
      <w:lvlText w:val="%1"/>
      <w:lvlJc w:val="left"/>
      <w:pPr>
        <w:pStyle w:val="973"/>
        <w:ind w:left="680" w:hanging="680"/>
      </w:pPr>
      <w:rPr>
        <w:rFonts w:hint="eastAsia" w:ascii="宋体" w:hAnsi="宋体" w:eastAsia="宋体"/>
      </w:rPr>
    </w:lvl>
    <w:lvl w:ilvl="1">
      <w:start w:val="1"/>
      <w:numFmt w:val="decimal"/>
      <w:pStyle w:val="1183"/>
      <w:isLgl w:val="false"/>
      <w:suff w:val="tab"/>
      <w:lvlText w:val="%1.%2"/>
      <w:lvlJc w:val="left"/>
      <w:pPr>
        <w:pStyle w:val="973"/>
        <w:ind w:left="851" w:hanging="851"/>
      </w:pPr>
      <w:rPr>
        <w:rFonts w:hint="eastAsia" w:ascii="宋体" w:hAnsi="宋体" w:eastAsia="宋体"/>
        <w:color w:val="000000"/>
      </w:rPr>
    </w:lvl>
    <w:lvl w:ilvl="2">
      <w:start w:val="1"/>
      <w:numFmt w:val="decimal"/>
      <w:pStyle w:val="1184"/>
      <w:isLgl w:val="false"/>
      <w:suff w:val="tab"/>
      <w:lvlText w:val="%1.%2.%3"/>
      <w:lvlJc w:val="left"/>
      <w:pPr>
        <w:pStyle w:val="973"/>
        <w:ind w:left="851" w:hanging="851"/>
      </w:pPr>
      <w:rPr>
        <w:rFonts w:hint="eastAsia"/>
      </w:rPr>
    </w:lvl>
    <w:lvl w:ilvl="3">
      <w:start w:val="1"/>
      <w:numFmt w:val="decimal"/>
      <w:isLgl w:val="false"/>
      <w:suff w:val="tab"/>
      <w:lvlText w:val="%1.%2.%3.%4"/>
      <w:lvlJc w:val="left"/>
      <w:pPr>
        <w:pStyle w:val="973"/>
        <w:ind w:left="680" w:hanging="680"/>
      </w:pPr>
      <w:rPr>
        <w:rFonts w:hint="eastAsia"/>
      </w:rPr>
    </w:lvl>
    <w:lvl w:ilvl="4">
      <w:start w:val="1"/>
      <w:numFmt w:val="decimal"/>
      <w:isLgl w:val="false"/>
      <w:suff w:val="tab"/>
      <w:lvlText w:val="%1.%2.%3.%4.%5"/>
      <w:lvlJc w:val="left"/>
      <w:pPr>
        <w:pStyle w:val="973"/>
        <w:ind w:left="680" w:hanging="680"/>
      </w:pPr>
      <w:rPr>
        <w:rFonts w:hint="eastAsia"/>
      </w:rPr>
    </w:lvl>
    <w:lvl w:ilvl="5">
      <w:start w:val="1"/>
      <w:numFmt w:val="decimal"/>
      <w:isLgl w:val="false"/>
      <w:suff w:val="tab"/>
      <w:lvlText w:val="%1.%2.%3.%4.%5.%6"/>
      <w:lvlJc w:val="left"/>
      <w:pPr>
        <w:pStyle w:val="973"/>
        <w:ind w:left="680" w:hanging="680"/>
      </w:pPr>
      <w:rPr>
        <w:rFonts w:hint="eastAsia"/>
      </w:rPr>
    </w:lvl>
    <w:lvl w:ilvl="6">
      <w:start w:val="1"/>
      <w:numFmt w:val="decimal"/>
      <w:isLgl w:val="false"/>
      <w:suff w:val="tab"/>
      <w:lvlText w:val="%1.%2.%3.%4.%5.%6.%7"/>
      <w:lvlJc w:val="left"/>
      <w:pPr>
        <w:pStyle w:val="973"/>
        <w:ind w:left="680" w:hanging="680"/>
      </w:pPr>
      <w:rPr>
        <w:rFonts w:hint="eastAsia"/>
      </w:rPr>
    </w:lvl>
    <w:lvl w:ilvl="7">
      <w:start w:val="1"/>
      <w:numFmt w:val="decimal"/>
      <w:isLgl w:val="false"/>
      <w:suff w:val="tab"/>
      <w:lvlText w:val="%1.%2.%3.%4.%5.%6.%7.%8"/>
      <w:lvlJc w:val="left"/>
      <w:pPr>
        <w:pStyle w:val="973"/>
        <w:ind w:left="680" w:hanging="680"/>
      </w:pPr>
      <w:rPr>
        <w:rFonts w:hint="eastAsia"/>
      </w:rPr>
    </w:lvl>
    <w:lvl w:ilvl="8">
      <w:start w:val="1"/>
      <w:numFmt w:val="decimal"/>
      <w:isLgl w:val="false"/>
      <w:suff w:val="tab"/>
      <w:lvlText w:val="%1.%2.%3.%4.%5.%6.%7.%8.%9"/>
      <w:lvlJc w:val="left"/>
      <w:pPr>
        <w:pStyle w:val="973"/>
        <w:ind w:left="680" w:hanging="680"/>
      </w:pPr>
      <w:rPr>
        <w:rFonts w:hint="eastAsia"/>
      </w:rPr>
    </w:lvl>
  </w:abstractNum>
  <w:abstractNum w:abstractNumId="37">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40">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45">
    <w:multiLevelType w:val="hybridMultilevel"/>
    <w:lvl w:ilvl="0">
      <w:start w:val="1"/>
      <w:numFmt w:val="decimal"/>
      <w:isLgl w:val="false"/>
      <w:suff w:val="nothing"/>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EnclosedCircleChinese"/>
      <w:isLgl w:val="false"/>
      <w:suff w:val="nothing"/>
      <w:lvlText w:val="%1　"/>
      <w:lvlJc w:val="left"/>
      <w:pPr>
        <w:pStyle w:val="973"/>
        <w:ind w:left="0" w:firstLine="40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51">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pStyle w:val="973"/>
        <w:ind w:left="205" w:hanging="322"/>
      </w:pPr>
      <w:rPr>
        <w:rFonts w:ascii="仿宋" w:hAnsi="仿宋" w:eastAsia="仿宋" w:cs="仿宋"/>
        <w:spacing w:val="-46"/>
        <w:sz w:val="30"/>
        <w:szCs w:val="30"/>
      </w:rPr>
    </w:lvl>
    <w:lvl w:ilvl="1">
      <w:start w:val="1"/>
      <w:numFmt w:val="lowerLetter"/>
      <w:isLgl w:val="false"/>
      <w:suff w:val="tab"/>
      <w:lvlText w:val="%2)"/>
      <w:lvlJc w:val="left"/>
      <w:pPr>
        <w:pStyle w:val="973"/>
        <w:ind w:left="840" w:hanging="420"/>
      </w:pPr>
    </w:lvl>
    <w:lvl w:ilvl="2">
      <w:start w:val="1"/>
      <w:numFmt w:val="lowerRoman"/>
      <w:isLgl w:val="false"/>
      <w:suff w:val="tab"/>
      <w:lvlText w:val="%3."/>
      <w:lvlJc w:val="right"/>
      <w:pPr>
        <w:pStyle w:val="973"/>
        <w:ind w:left="1260" w:hanging="420"/>
      </w:pPr>
    </w:lvl>
    <w:lvl w:ilvl="3">
      <w:start w:val="1"/>
      <w:numFmt w:val="decimal"/>
      <w:isLgl w:val="false"/>
      <w:suff w:val="tab"/>
      <w:lvlText w:val="%4."/>
      <w:lvlJc w:val="left"/>
      <w:pPr>
        <w:pStyle w:val="973"/>
        <w:ind w:left="1680" w:hanging="420"/>
      </w:pPr>
    </w:lvl>
    <w:lvl w:ilvl="4">
      <w:start w:val="1"/>
      <w:numFmt w:val="lowerLetter"/>
      <w:isLgl w:val="false"/>
      <w:suff w:val="tab"/>
      <w:lvlText w:val="%5)"/>
      <w:lvlJc w:val="left"/>
      <w:pPr>
        <w:pStyle w:val="973"/>
        <w:ind w:left="2100" w:hanging="420"/>
      </w:pPr>
    </w:lvl>
    <w:lvl w:ilvl="5">
      <w:start w:val="1"/>
      <w:numFmt w:val="lowerRoman"/>
      <w:isLgl w:val="false"/>
      <w:suff w:val="tab"/>
      <w:lvlText w:val="%6."/>
      <w:lvlJc w:val="right"/>
      <w:pPr>
        <w:pStyle w:val="973"/>
        <w:ind w:left="2520" w:hanging="420"/>
      </w:pPr>
    </w:lvl>
    <w:lvl w:ilvl="6">
      <w:start w:val="1"/>
      <w:numFmt w:val="decimal"/>
      <w:isLgl w:val="false"/>
      <w:suff w:val="tab"/>
      <w:lvlText w:val="%7."/>
      <w:lvlJc w:val="left"/>
      <w:pPr>
        <w:pStyle w:val="973"/>
        <w:ind w:left="2940" w:hanging="420"/>
      </w:pPr>
    </w:lvl>
    <w:lvl w:ilvl="7">
      <w:start w:val="1"/>
      <w:numFmt w:val="lowerLetter"/>
      <w:isLgl w:val="false"/>
      <w:suff w:val="tab"/>
      <w:lvlText w:val="%8)"/>
      <w:lvlJc w:val="left"/>
      <w:pPr>
        <w:pStyle w:val="973"/>
        <w:ind w:left="3360" w:hanging="420"/>
      </w:pPr>
    </w:lvl>
    <w:lvl w:ilvl="8">
      <w:start w:val="1"/>
      <w:numFmt w:val="lowerRoman"/>
      <w:isLgl w:val="false"/>
      <w:suff w:val="tab"/>
      <w:lvlText w:val="%9."/>
      <w:lvlJc w:val="right"/>
      <w:pPr>
        <w:pStyle w:val="973"/>
        <w:ind w:left="3780" w:hanging="420"/>
      </w:pPr>
    </w:lvl>
  </w:abstractNum>
  <w:abstractNum w:abstractNumId="58">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65">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7"/>
  </w:num>
  <w:num w:numId="2">
    <w:abstractNumId w:val="24"/>
  </w:num>
  <w:num w:numId="3">
    <w:abstractNumId w:val="30"/>
  </w:num>
  <w:num w:numId="4">
    <w:abstractNumId w:val="28"/>
  </w:num>
  <w:num w:numId="5">
    <w:abstractNumId w:val="26"/>
  </w:num>
  <w:num w:numId="6">
    <w:abstractNumId w:val="25"/>
  </w:num>
  <w:num w:numId="7">
    <w:abstractNumId w:val="36"/>
  </w:num>
  <w:num w:numId="8">
    <w:abstractNumId w:val="4"/>
  </w:num>
  <w:num w:numId="9">
    <w:abstractNumId w:val="29"/>
  </w:num>
  <w:num w:numId="10">
    <w:abstractNumId w:val="44"/>
  </w:num>
  <w:num w:numId="11">
    <w:abstractNumId w:val="23"/>
  </w:num>
  <w:num w:numId="12">
    <w:abstractNumId w:val="50"/>
  </w:num>
  <w:num w:numId="13">
    <w:abstractNumId w:val="39"/>
  </w:num>
  <w:num w:numId="14">
    <w:abstractNumId w:val="64"/>
  </w:num>
  <w:num w:numId="15">
    <w:abstractNumId w:val="11"/>
  </w:num>
  <w:num w:numId="16">
    <w:abstractNumId w:val="12"/>
  </w:num>
  <w:num w:numId="17">
    <w:abstractNumId w:val="0"/>
  </w:num>
  <w:num w:numId="18">
    <w:abstractNumId w:val="8"/>
  </w:num>
  <w:num w:numId="19">
    <w:abstractNumId w:val="35"/>
  </w:num>
  <w:num w:numId="20">
    <w:abstractNumId w:val="41"/>
  </w:num>
  <w:num w:numId="21">
    <w:abstractNumId w:val="63"/>
  </w:num>
  <w:num w:numId="22">
    <w:abstractNumId w:val="65"/>
  </w:num>
  <w:num w:numId="23">
    <w:abstractNumId w:val="22"/>
  </w:num>
  <w:num w:numId="24">
    <w:abstractNumId w:val="13"/>
  </w:num>
  <w:num w:numId="25">
    <w:abstractNumId w:val="58"/>
  </w:num>
  <w:num w:numId="26">
    <w:abstractNumId w:val="32"/>
  </w:num>
  <w:num w:numId="27">
    <w:abstractNumId w:val="7"/>
  </w:num>
  <w:num w:numId="28">
    <w:abstractNumId w:val="33"/>
  </w:num>
  <w:num w:numId="29">
    <w:abstractNumId w:val="61"/>
  </w:num>
  <w:num w:numId="30">
    <w:abstractNumId w:val="5"/>
  </w:num>
  <w:num w:numId="31">
    <w:abstractNumId w:val="45"/>
  </w:num>
  <w:num w:numId="32">
    <w:abstractNumId w:val="38"/>
  </w:num>
  <w:num w:numId="33">
    <w:abstractNumId w:val="18"/>
  </w:num>
  <w:num w:numId="34">
    <w:abstractNumId w:val="20"/>
  </w:num>
  <w:num w:numId="35">
    <w:abstractNumId w:val="2"/>
  </w:num>
  <w:num w:numId="36">
    <w:abstractNumId w:val="1"/>
  </w:num>
  <w:num w:numId="37">
    <w:abstractNumId w:val="53"/>
  </w:num>
  <w:num w:numId="38">
    <w:abstractNumId w:val="42"/>
    <w:lvlOverride w:ilvl="0">
      <w:startOverride w:val="1"/>
    </w:lvlOverride>
  </w:num>
  <w:num w:numId="39">
    <w:abstractNumId w:val="56"/>
  </w:num>
  <w:num w:numId="40">
    <w:abstractNumId w:val="19"/>
  </w:num>
  <w:num w:numId="41">
    <w:abstractNumId w:val="31"/>
  </w:num>
  <w:num w:numId="42">
    <w:abstractNumId w:val="55"/>
  </w:num>
  <w:num w:numId="43">
    <w:abstractNumId w:val="66"/>
  </w:num>
  <w:num w:numId="44">
    <w:abstractNumId w:val="14"/>
  </w:num>
  <w:num w:numId="45">
    <w:abstractNumId w:val="49"/>
  </w:num>
  <w:num w:numId="46">
    <w:abstractNumId w:val="59"/>
  </w:num>
  <w:num w:numId="47">
    <w:abstractNumId w:val="67"/>
  </w:num>
  <w:num w:numId="48">
    <w:abstractNumId w:val="21"/>
  </w:num>
  <w:num w:numId="49">
    <w:abstractNumId w:val="46"/>
  </w:num>
  <w:num w:numId="50">
    <w:abstractNumId w:val="3"/>
  </w:num>
  <w:num w:numId="51">
    <w:abstractNumId w:val="43"/>
  </w:num>
  <w:num w:numId="52">
    <w:abstractNumId w:val="48"/>
  </w:num>
  <w:num w:numId="53">
    <w:abstractNumId w:val="17"/>
  </w:num>
  <w:num w:numId="54">
    <w:abstractNumId w:val="10"/>
  </w:num>
  <w:num w:numId="55">
    <w:abstractNumId w:val="34"/>
  </w:num>
  <w:num w:numId="56">
    <w:abstractNumId w:val="16"/>
  </w:num>
  <w:num w:numId="57">
    <w:abstractNumId w:val="9"/>
  </w:num>
  <w:num w:numId="58">
    <w:abstractNumId w:val="62"/>
  </w:num>
  <w:num w:numId="59">
    <w:abstractNumId w:val="6"/>
  </w:num>
  <w:num w:numId="60">
    <w:abstractNumId w:val="40"/>
  </w:num>
  <w:num w:numId="61">
    <w:abstractNumId w:val="37"/>
  </w:num>
  <w:num w:numId="62">
    <w:abstractNumId w:val="54"/>
  </w:num>
  <w:num w:numId="63">
    <w:abstractNumId w:val="52"/>
  </w:num>
  <w:num w:numId="64">
    <w:abstractNumId w:val="15"/>
  </w:num>
  <w:num w:numId="65">
    <w:abstractNumId w:val="51"/>
  </w:num>
  <w:num w:numId="66">
    <w:abstractNumId w:val="60"/>
  </w:num>
  <w:num w:numId="67">
    <w:abstractNumId w:val="47"/>
  </w:num>
  <w:num w:numId="6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73"/>
    <w:next w:val="9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73"/>
    <w:next w:val="9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73"/>
    <w:next w:val="9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73"/>
    <w:next w:val="9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73"/>
    <w:next w:val="9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73"/>
    <w:next w:val="9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73"/>
    <w:next w:val="9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73"/>
    <w:next w:val="9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73"/>
    <w:next w:val="9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73"/>
    <w:next w:val="9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73"/>
    <w:next w:val="9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73"/>
    <w:next w:val="973"/>
    <w:link w:val="38"/>
    <w:uiPriority w:val="29"/>
    <w:qFormat/>
    <w:pPr>
      <w:ind w:left="720" w:right="720"/>
    </w:pPr>
    <w:rPr>
      <w:i/>
    </w:rPr>
  </w:style>
  <w:style w:type="character" w:styleId="38">
    <w:name w:val="Quote Char"/>
    <w:link w:val="37"/>
    <w:uiPriority w:val="29"/>
    <w:rPr>
      <w:i/>
    </w:rPr>
  </w:style>
  <w:style w:type="paragraph" w:styleId="39">
    <w:name w:val="Intense Quote"/>
    <w:basedOn w:val="973"/>
    <w:next w:val="9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73"/>
    <w:next w:val="9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73"/>
    <w:next w:val="973"/>
    <w:uiPriority w:val="39"/>
    <w:unhideWhenUsed/>
    <w:pPr>
      <w:ind w:left="0" w:right="0" w:firstLine="0"/>
      <w:spacing w:after="57"/>
    </w:pPr>
  </w:style>
  <w:style w:type="paragraph" w:styleId="181">
    <w:name w:val="toc 2"/>
    <w:basedOn w:val="973"/>
    <w:next w:val="973"/>
    <w:uiPriority w:val="39"/>
    <w:unhideWhenUsed/>
    <w:pPr>
      <w:ind w:left="283" w:right="0" w:firstLine="0"/>
      <w:spacing w:after="57"/>
    </w:pPr>
  </w:style>
  <w:style w:type="paragraph" w:styleId="182">
    <w:name w:val="toc 3"/>
    <w:basedOn w:val="973"/>
    <w:next w:val="973"/>
    <w:uiPriority w:val="39"/>
    <w:unhideWhenUsed/>
    <w:pPr>
      <w:ind w:left="567" w:right="0" w:firstLine="0"/>
      <w:spacing w:after="57"/>
    </w:pPr>
  </w:style>
  <w:style w:type="paragraph" w:styleId="183">
    <w:name w:val="toc 4"/>
    <w:basedOn w:val="973"/>
    <w:next w:val="973"/>
    <w:uiPriority w:val="39"/>
    <w:unhideWhenUsed/>
    <w:pPr>
      <w:ind w:left="850" w:right="0" w:firstLine="0"/>
      <w:spacing w:after="57"/>
    </w:pPr>
  </w:style>
  <w:style w:type="paragraph" w:styleId="184">
    <w:name w:val="toc 5"/>
    <w:basedOn w:val="973"/>
    <w:next w:val="973"/>
    <w:uiPriority w:val="39"/>
    <w:unhideWhenUsed/>
    <w:pPr>
      <w:ind w:left="1134" w:right="0" w:firstLine="0"/>
      <w:spacing w:after="57"/>
    </w:pPr>
  </w:style>
  <w:style w:type="paragraph" w:styleId="185">
    <w:name w:val="toc 6"/>
    <w:basedOn w:val="973"/>
    <w:next w:val="973"/>
    <w:uiPriority w:val="39"/>
    <w:unhideWhenUsed/>
    <w:pPr>
      <w:ind w:left="1417" w:right="0" w:firstLine="0"/>
      <w:spacing w:after="57"/>
    </w:pPr>
  </w:style>
  <w:style w:type="paragraph" w:styleId="186">
    <w:name w:val="toc 7"/>
    <w:basedOn w:val="973"/>
    <w:next w:val="973"/>
    <w:uiPriority w:val="39"/>
    <w:unhideWhenUsed/>
    <w:pPr>
      <w:ind w:left="1701" w:right="0" w:firstLine="0"/>
      <w:spacing w:after="57"/>
    </w:pPr>
  </w:style>
  <w:style w:type="paragraph" w:styleId="187">
    <w:name w:val="toc 8"/>
    <w:basedOn w:val="973"/>
    <w:next w:val="973"/>
    <w:uiPriority w:val="39"/>
    <w:unhideWhenUsed/>
    <w:pPr>
      <w:ind w:left="1984" w:right="0" w:firstLine="0"/>
      <w:spacing w:after="57"/>
    </w:pPr>
  </w:style>
  <w:style w:type="paragraph" w:styleId="188">
    <w:name w:val="toc 9"/>
    <w:basedOn w:val="973"/>
    <w:next w:val="9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73"/>
    <w:next w:val="973"/>
    <w:uiPriority w:val="99"/>
    <w:unhideWhenUsed/>
    <w:pPr>
      <w:spacing w:after="0" w:afterAutospacing="0"/>
    </w:pPr>
  </w:style>
  <w:style w:type="paragraph" w:styleId="973" w:default="1">
    <w:name w:val="Normal"/>
    <w:next w:val="973"/>
    <w:link w:val="973"/>
    <w:qFormat/>
    <w:pPr>
      <w:jc w:val="both"/>
      <w:widowControl w:val="off"/>
    </w:pPr>
    <w:rPr>
      <w:sz w:val="21"/>
      <w:szCs w:val="24"/>
      <w:lang w:val="en-US" w:eastAsia="zh-CN" w:bidi="ar-SA"/>
    </w:rPr>
  </w:style>
  <w:style w:type="paragraph" w:styleId="974">
    <w:name w:val="标题 1"/>
    <w:basedOn w:val="973"/>
    <w:next w:val="973"/>
    <w:link w:val="986"/>
    <w:qFormat/>
    <w:pPr>
      <w:jc w:val="center"/>
      <w:keepLines/>
      <w:keepNext/>
      <w:spacing w:before="240" w:after="120" w:line="300" w:lineRule="auto"/>
      <w:outlineLvl w:val="0"/>
    </w:pPr>
    <w:rPr>
      <w:rFonts w:ascii="宋体"/>
      <w:b/>
      <w:sz w:val="32"/>
      <w:szCs w:val="20"/>
    </w:rPr>
  </w:style>
  <w:style w:type="paragraph" w:styleId="975">
    <w:name w:val="标题 2"/>
    <w:basedOn w:val="973"/>
    <w:next w:val="988"/>
    <w:link w:val="987"/>
    <w:qFormat/>
    <w:pPr>
      <w:jc w:val="center"/>
      <w:keepLines/>
      <w:keepNext/>
      <w:spacing w:before="120" w:line="300" w:lineRule="auto"/>
      <w:outlineLvl w:val="1"/>
    </w:pPr>
    <w:rPr>
      <w:rFonts w:ascii="Arial" w:hAnsi="Arial" w:eastAsia="黑体"/>
      <w:b/>
      <w:sz w:val="30"/>
      <w:szCs w:val="20"/>
    </w:rPr>
  </w:style>
  <w:style w:type="paragraph" w:styleId="976">
    <w:name w:val="标题 3"/>
    <w:basedOn w:val="973"/>
    <w:next w:val="988"/>
    <w:link w:val="990"/>
    <w:qFormat/>
    <w:pPr>
      <w:jc w:val="left"/>
      <w:keepLines/>
      <w:keepNext/>
      <w:spacing w:before="360" w:after="120"/>
      <w:outlineLvl w:val="2"/>
    </w:pPr>
    <w:rPr>
      <w:rFonts w:ascii="宋体"/>
      <w:b/>
      <w:sz w:val="24"/>
      <w:szCs w:val="20"/>
      <w:u w:val="single"/>
    </w:rPr>
  </w:style>
  <w:style w:type="paragraph" w:styleId="977">
    <w:name w:val="标题 4"/>
    <w:basedOn w:val="973"/>
    <w:next w:val="973"/>
    <w:link w:val="991"/>
    <w:qFormat/>
    <w:pPr>
      <w:keepLines/>
      <w:keepNext/>
      <w:spacing w:before="280" w:after="290" w:line="376" w:lineRule="atLeast"/>
      <w:outlineLvl w:val="3"/>
    </w:pPr>
    <w:rPr>
      <w:rFonts w:ascii="Arial" w:hAnsi="Arial" w:eastAsia="黑体"/>
      <w:b/>
      <w:sz w:val="28"/>
      <w:szCs w:val="20"/>
    </w:rPr>
  </w:style>
  <w:style w:type="paragraph" w:styleId="978">
    <w:name w:val="标题 5"/>
    <w:basedOn w:val="973"/>
    <w:next w:val="973"/>
    <w:link w:val="992"/>
    <w:qFormat/>
    <w:pPr>
      <w:keepLines/>
      <w:keepNext/>
      <w:spacing w:before="280" w:after="290" w:line="376" w:lineRule="atLeast"/>
      <w:outlineLvl w:val="4"/>
    </w:pPr>
    <w:rPr>
      <w:b/>
      <w:sz w:val="28"/>
      <w:szCs w:val="20"/>
    </w:rPr>
  </w:style>
  <w:style w:type="paragraph" w:styleId="979">
    <w:name w:val="标题 6"/>
    <w:basedOn w:val="973"/>
    <w:next w:val="973"/>
    <w:link w:val="993"/>
    <w:qFormat/>
    <w:pPr>
      <w:keepLines/>
      <w:keepNext/>
      <w:spacing w:before="240" w:after="64" w:line="320" w:lineRule="atLeast"/>
      <w:outlineLvl w:val="5"/>
    </w:pPr>
    <w:rPr>
      <w:rFonts w:ascii="Arial" w:hAnsi="Arial" w:eastAsia="黑体"/>
      <w:b/>
      <w:sz w:val="24"/>
      <w:szCs w:val="20"/>
    </w:rPr>
  </w:style>
  <w:style w:type="paragraph" w:styleId="980">
    <w:name w:val="标题 7"/>
    <w:basedOn w:val="973"/>
    <w:next w:val="973"/>
    <w:link w:val="994"/>
    <w:qFormat/>
    <w:pPr>
      <w:keepLines/>
      <w:keepNext/>
      <w:spacing w:before="240" w:after="64" w:line="320" w:lineRule="atLeast"/>
      <w:outlineLvl w:val="6"/>
    </w:pPr>
    <w:rPr>
      <w:b/>
      <w:sz w:val="24"/>
      <w:szCs w:val="20"/>
    </w:rPr>
  </w:style>
  <w:style w:type="paragraph" w:styleId="981">
    <w:name w:val="标题 8"/>
    <w:basedOn w:val="973"/>
    <w:next w:val="973"/>
    <w:link w:val="995"/>
    <w:qFormat/>
    <w:pPr>
      <w:keepLines/>
      <w:keepNext/>
      <w:spacing w:before="240" w:after="64" w:line="320" w:lineRule="atLeast"/>
      <w:outlineLvl w:val="7"/>
    </w:pPr>
    <w:rPr>
      <w:rFonts w:ascii="Arial" w:hAnsi="Arial" w:eastAsia="黑体"/>
      <w:sz w:val="24"/>
      <w:szCs w:val="20"/>
    </w:rPr>
  </w:style>
  <w:style w:type="paragraph" w:styleId="982">
    <w:name w:val="标题 9"/>
    <w:basedOn w:val="973"/>
    <w:next w:val="973"/>
    <w:link w:val="996"/>
    <w:qFormat/>
    <w:pPr>
      <w:keepLines/>
      <w:keepNext/>
      <w:spacing w:before="240" w:after="64" w:line="320" w:lineRule="atLeast"/>
      <w:outlineLvl w:val="8"/>
    </w:pPr>
    <w:rPr>
      <w:rFonts w:ascii="Arial" w:hAnsi="Arial" w:eastAsia="黑体"/>
      <w:szCs w:val="20"/>
    </w:rPr>
  </w:style>
  <w:style w:type="character" w:styleId="983">
    <w:name w:val="默认段落字体"/>
    <w:next w:val="983"/>
    <w:link w:val="973"/>
    <w:uiPriority w:val="1"/>
    <w:unhideWhenUsed/>
    <w:qFormat/>
  </w:style>
  <w:style w:type="table" w:styleId="984">
    <w:name w:val="普通表格"/>
    <w:next w:val="984"/>
    <w:link w:val="973"/>
    <w:uiPriority w:val="99"/>
    <w:unhideWhenUsed/>
    <w:qFormat/>
    <w:tblPr/>
  </w:style>
  <w:style w:type="numbering" w:styleId="985">
    <w:name w:val="无列表"/>
    <w:next w:val="985"/>
    <w:link w:val="973"/>
    <w:uiPriority w:val="99"/>
    <w:semiHidden/>
    <w:unhideWhenUsed/>
  </w:style>
  <w:style w:type="character" w:styleId="986">
    <w:name w:val="标题 1 字符"/>
    <w:next w:val="986"/>
    <w:link w:val="974"/>
    <w:qFormat/>
    <w:rPr>
      <w:rFonts w:ascii="宋体"/>
      <w:b/>
      <w:sz w:val="32"/>
    </w:rPr>
  </w:style>
  <w:style w:type="character" w:styleId="987">
    <w:name w:val="标题 2 字符"/>
    <w:next w:val="987"/>
    <w:link w:val="975"/>
    <w:qFormat/>
    <w:rPr>
      <w:rFonts w:ascii="Arial" w:hAnsi="Arial" w:eastAsia="黑体"/>
      <w:b/>
      <w:sz w:val="30"/>
      <w:lang w:val="en-US" w:eastAsia="zh-CN" w:bidi="ar-SA"/>
    </w:rPr>
  </w:style>
  <w:style w:type="paragraph" w:styleId="988">
    <w:name w:val="正文缩进"/>
    <w:basedOn w:val="973"/>
    <w:next w:val="988"/>
    <w:link w:val="989"/>
    <w:qFormat/>
    <w:pPr>
      <w:ind w:firstLine="420"/>
      <w:jc w:val="left"/>
    </w:pPr>
    <w:rPr>
      <w:rFonts w:ascii="宋体"/>
      <w:sz w:val="24"/>
    </w:rPr>
  </w:style>
  <w:style w:type="character" w:styleId="989">
    <w:name w:val="正文缩进 字符1"/>
    <w:next w:val="989"/>
    <w:link w:val="988"/>
    <w:qFormat/>
    <w:rPr>
      <w:rFonts w:ascii="宋体" w:eastAsia="宋体"/>
      <w:sz w:val="24"/>
      <w:szCs w:val="24"/>
      <w:lang w:val="en-US" w:eastAsia="zh-CN" w:bidi="ar-SA"/>
    </w:rPr>
  </w:style>
  <w:style w:type="character" w:styleId="990">
    <w:name w:val="标题 3 字符"/>
    <w:next w:val="990"/>
    <w:link w:val="976"/>
    <w:qFormat/>
    <w:rPr>
      <w:rFonts w:ascii="宋体" w:eastAsia="宋体"/>
      <w:b/>
      <w:sz w:val="24"/>
      <w:u w:val="single"/>
      <w:lang w:val="en-US" w:eastAsia="zh-CN" w:bidi="ar-SA"/>
    </w:rPr>
  </w:style>
  <w:style w:type="character" w:styleId="991">
    <w:name w:val="标题 4 字符"/>
    <w:next w:val="991"/>
    <w:link w:val="977"/>
    <w:qFormat/>
    <w:rPr>
      <w:rFonts w:ascii="Arial" w:hAnsi="Arial" w:eastAsia="黑体"/>
      <w:b/>
      <w:sz w:val="28"/>
    </w:rPr>
  </w:style>
  <w:style w:type="character" w:styleId="992">
    <w:name w:val="标题 5 字符"/>
    <w:next w:val="992"/>
    <w:link w:val="978"/>
    <w:qFormat/>
    <w:rPr>
      <w:b/>
      <w:sz w:val="28"/>
    </w:rPr>
  </w:style>
  <w:style w:type="character" w:styleId="993">
    <w:name w:val="标题 6 字符"/>
    <w:next w:val="993"/>
    <w:link w:val="979"/>
    <w:qFormat/>
    <w:rPr>
      <w:rFonts w:ascii="Arial" w:hAnsi="Arial" w:eastAsia="黑体"/>
      <w:b/>
      <w:sz w:val="24"/>
    </w:rPr>
  </w:style>
  <w:style w:type="character" w:styleId="994">
    <w:name w:val="标题 7 字符"/>
    <w:next w:val="994"/>
    <w:link w:val="980"/>
    <w:qFormat/>
    <w:rPr>
      <w:b/>
      <w:sz w:val="24"/>
    </w:rPr>
  </w:style>
  <w:style w:type="character" w:styleId="995">
    <w:name w:val="标题 8 字符"/>
    <w:next w:val="995"/>
    <w:link w:val="981"/>
    <w:qFormat/>
    <w:rPr>
      <w:rFonts w:ascii="Arial" w:hAnsi="Arial" w:eastAsia="黑体"/>
      <w:sz w:val="24"/>
    </w:rPr>
  </w:style>
  <w:style w:type="character" w:styleId="996">
    <w:name w:val="标题 9 字符"/>
    <w:next w:val="996"/>
    <w:link w:val="982"/>
    <w:qFormat/>
    <w:rPr>
      <w:rFonts w:ascii="Arial" w:hAnsi="Arial" w:eastAsia="黑体"/>
      <w:sz w:val="21"/>
    </w:rPr>
  </w:style>
  <w:style w:type="paragraph" w:styleId="997">
    <w:name w:val="目录 7"/>
    <w:basedOn w:val="973"/>
    <w:next w:val="973"/>
    <w:link w:val="973"/>
    <w:qFormat/>
    <w:pPr>
      <w:ind w:left="2520"/>
    </w:pPr>
  </w:style>
  <w:style w:type="paragraph" w:styleId="998">
    <w:name w:val="题注"/>
    <w:basedOn w:val="973"/>
    <w:next w:val="973"/>
    <w:link w:val="973"/>
    <w:qFormat/>
    <w:pPr>
      <w:spacing w:line="480" w:lineRule="auto"/>
    </w:pPr>
    <w:rPr>
      <w:rFonts w:ascii="华文中宋" w:hAnsi="华文中宋" w:eastAsia="华文中宋"/>
      <w:sz w:val="36"/>
      <w:szCs w:val="20"/>
    </w:rPr>
  </w:style>
  <w:style w:type="paragraph" w:styleId="999">
    <w:name w:val="文档结构图"/>
    <w:basedOn w:val="973"/>
    <w:next w:val="999"/>
    <w:link w:val="1000"/>
    <w:qFormat/>
    <w:pPr>
      <w:shd w:val="clear" w:color="auto" w:fill="000080"/>
    </w:pPr>
  </w:style>
  <w:style w:type="character" w:styleId="1000">
    <w:name w:val="文档结构图 字符"/>
    <w:next w:val="1000"/>
    <w:link w:val="999"/>
    <w:qFormat/>
    <w:rPr>
      <w:sz w:val="21"/>
      <w:szCs w:val="24"/>
      <w:shd w:val="clear" w:color="auto" w:fill="000080"/>
    </w:rPr>
  </w:style>
  <w:style w:type="paragraph" w:styleId="1001">
    <w:name w:val="批注文字"/>
    <w:basedOn w:val="973"/>
    <w:next w:val="1001"/>
    <w:link w:val="1002"/>
    <w:uiPriority w:val="99"/>
    <w:qFormat/>
    <w:pPr>
      <w:jc w:val="left"/>
    </w:pPr>
  </w:style>
  <w:style w:type="character" w:styleId="1002">
    <w:name w:val="批注文字 字符1"/>
    <w:next w:val="1002"/>
    <w:link w:val="1001"/>
    <w:uiPriority w:val="99"/>
    <w:qFormat/>
    <w:rPr>
      <w:sz w:val="21"/>
      <w:szCs w:val="24"/>
    </w:rPr>
  </w:style>
  <w:style w:type="paragraph" w:styleId="1003">
    <w:name w:val="正文文本 3"/>
    <w:basedOn w:val="973"/>
    <w:next w:val="1003"/>
    <w:link w:val="1004"/>
    <w:qFormat/>
    <w:pPr>
      <w:spacing w:after="120"/>
    </w:pPr>
    <w:rPr>
      <w:sz w:val="16"/>
      <w:szCs w:val="16"/>
    </w:rPr>
  </w:style>
  <w:style w:type="character" w:styleId="1004">
    <w:name w:val="正文文本 3 字符"/>
    <w:next w:val="1004"/>
    <w:link w:val="1003"/>
    <w:qFormat/>
    <w:rPr>
      <w:sz w:val="16"/>
      <w:szCs w:val="16"/>
    </w:rPr>
  </w:style>
  <w:style w:type="paragraph" w:styleId="1005">
    <w:name w:val="正文文本"/>
    <w:basedOn w:val="973"/>
    <w:next w:val="1005"/>
    <w:link w:val="1006"/>
    <w:qFormat/>
    <w:pPr>
      <w:spacing w:before="120" w:line="22" w:lineRule="atLeast"/>
      <w:tabs>
        <w:tab w:val="left" w:pos="567" w:leader="none"/>
      </w:tabs>
    </w:pPr>
    <w:rPr>
      <w:rFonts w:ascii="宋体" w:hAnsi="宋体"/>
      <w:sz w:val="24"/>
    </w:rPr>
  </w:style>
  <w:style w:type="character" w:styleId="1006">
    <w:name w:val="正文文本 字符1"/>
    <w:next w:val="1006"/>
    <w:link w:val="1005"/>
    <w:qFormat/>
    <w:rPr>
      <w:rFonts w:ascii="宋体" w:hAnsi="宋体"/>
      <w:sz w:val="24"/>
      <w:szCs w:val="24"/>
    </w:rPr>
  </w:style>
  <w:style w:type="paragraph" w:styleId="1007">
    <w:name w:val="正文文本缩进"/>
    <w:basedOn w:val="973"/>
    <w:next w:val="1007"/>
    <w:link w:val="1008"/>
    <w:qFormat/>
    <w:pPr>
      <w:ind w:firstLine="570"/>
      <w:spacing w:line="360" w:lineRule="auto"/>
    </w:pPr>
    <w:rPr>
      <w:sz w:val="24"/>
    </w:rPr>
  </w:style>
  <w:style w:type="character" w:styleId="1008">
    <w:name w:val="正文文本缩进 字符"/>
    <w:next w:val="1008"/>
    <w:link w:val="1007"/>
    <w:qFormat/>
    <w:rPr>
      <w:rFonts w:eastAsia="宋体"/>
      <w:sz w:val="24"/>
      <w:szCs w:val="24"/>
      <w:lang w:val="en-US" w:eastAsia="zh-CN" w:bidi="ar-SA"/>
    </w:rPr>
  </w:style>
  <w:style w:type="paragraph" w:styleId="1009">
    <w:name w:val="列表 2"/>
    <w:basedOn w:val="973"/>
    <w:next w:val="1009"/>
    <w:link w:val="973"/>
    <w:qFormat/>
    <w:pPr>
      <w:ind w:left="100" w:hanging="200"/>
    </w:pPr>
  </w:style>
  <w:style w:type="paragraph" w:styleId="1010">
    <w:name w:val="文本块"/>
    <w:basedOn w:val="973"/>
    <w:next w:val="1010"/>
    <w:link w:val="973"/>
    <w:qFormat/>
    <w:pPr>
      <w:ind w:left="480" w:right="-341" w:firstLine="513"/>
      <w:widowControl/>
    </w:pPr>
    <w:rPr>
      <w:sz w:val="24"/>
      <w:szCs w:val="20"/>
    </w:rPr>
  </w:style>
  <w:style w:type="paragraph" w:styleId="1011">
    <w:name w:val="目录 5"/>
    <w:basedOn w:val="973"/>
    <w:next w:val="973"/>
    <w:link w:val="973"/>
    <w:qFormat/>
    <w:pPr>
      <w:ind w:left="1680"/>
    </w:pPr>
  </w:style>
  <w:style w:type="paragraph" w:styleId="1012">
    <w:name w:val="目录 3"/>
    <w:basedOn w:val="973"/>
    <w:next w:val="973"/>
    <w:link w:val="973"/>
    <w:uiPriority w:val="39"/>
    <w:qFormat/>
    <w:pPr>
      <w:ind w:left="840"/>
    </w:pPr>
  </w:style>
  <w:style w:type="paragraph" w:styleId="1013">
    <w:name w:val="纯文本"/>
    <w:basedOn w:val="973"/>
    <w:next w:val="1013"/>
    <w:link w:val="1014"/>
    <w:qFormat/>
    <w:rPr>
      <w:rFonts w:hint="eastAsia" w:ascii="宋体" w:hAnsi="Courier New"/>
      <w:szCs w:val="20"/>
    </w:rPr>
  </w:style>
  <w:style w:type="character" w:styleId="1014">
    <w:name w:val="纯文本 字符2"/>
    <w:next w:val="1014"/>
    <w:link w:val="1013"/>
    <w:qFormat/>
    <w:rPr>
      <w:rFonts w:hint="eastAsia" w:ascii="宋体" w:hAnsi="Courier New" w:eastAsia="宋体" w:cs="宋体"/>
      <w:sz w:val="21"/>
    </w:rPr>
  </w:style>
  <w:style w:type="paragraph" w:styleId="1015">
    <w:name w:val="目录 8"/>
    <w:basedOn w:val="973"/>
    <w:next w:val="973"/>
    <w:link w:val="973"/>
    <w:qFormat/>
    <w:pPr>
      <w:ind w:left="2940"/>
    </w:pPr>
  </w:style>
  <w:style w:type="paragraph" w:styleId="1016">
    <w:name w:val="日期"/>
    <w:basedOn w:val="973"/>
    <w:next w:val="973"/>
    <w:link w:val="1017"/>
    <w:qFormat/>
    <w:pPr>
      <w:ind w:left="100"/>
    </w:pPr>
    <w:rPr>
      <w:rFonts w:ascii="仿宋_GB2312" w:hAnsi="宋体" w:eastAsia="仿宋_GB2312"/>
      <w:color w:val="000000"/>
      <w:sz w:val="24"/>
    </w:rPr>
  </w:style>
  <w:style w:type="character" w:styleId="1017">
    <w:name w:val="日期 字符"/>
    <w:next w:val="1017"/>
    <w:link w:val="1016"/>
    <w:qFormat/>
    <w:rPr>
      <w:rFonts w:ascii="仿宋_GB2312" w:hAnsi="宋体" w:eastAsia="仿宋_GB2312"/>
      <w:color w:val="000000"/>
      <w:sz w:val="24"/>
      <w:szCs w:val="24"/>
    </w:rPr>
  </w:style>
  <w:style w:type="paragraph" w:styleId="1018">
    <w:name w:val="正文文本缩进 2"/>
    <w:basedOn w:val="973"/>
    <w:next w:val="1018"/>
    <w:link w:val="1019"/>
    <w:qFormat/>
    <w:pPr>
      <w:ind w:firstLine="480"/>
    </w:pPr>
    <w:rPr>
      <w:rFonts w:ascii="仿宋_GB2312" w:eastAsia="仿宋_GB2312"/>
      <w:sz w:val="24"/>
    </w:rPr>
  </w:style>
  <w:style w:type="character" w:styleId="1019">
    <w:name w:val="正文文本缩进 2 字符"/>
    <w:next w:val="1019"/>
    <w:link w:val="1018"/>
    <w:qFormat/>
    <w:rPr>
      <w:rFonts w:ascii="仿宋_GB2312" w:eastAsia="仿宋_GB2312"/>
      <w:sz w:val="24"/>
      <w:szCs w:val="24"/>
    </w:rPr>
  </w:style>
  <w:style w:type="paragraph" w:styleId="1020">
    <w:name w:val="批注框文本"/>
    <w:basedOn w:val="973"/>
    <w:next w:val="1020"/>
    <w:link w:val="1021"/>
    <w:qFormat/>
    <w:rPr>
      <w:sz w:val="18"/>
      <w:szCs w:val="18"/>
    </w:rPr>
  </w:style>
  <w:style w:type="character" w:styleId="1021">
    <w:name w:val="批注框文本 字符"/>
    <w:next w:val="1021"/>
    <w:link w:val="1020"/>
    <w:qFormat/>
    <w:rPr>
      <w:sz w:val="18"/>
      <w:szCs w:val="18"/>
    </w:rPr>
  </w:style>
  <w:style w:type="paragraph" w:styleId="1022">
    <w:name w:val="页脚"/>
    <w:basedOn w:val="973"/>
    <w:next w:val="1022"/>
    <w:link w:val="1023"/>
    <w:uiPriority w:val="99"/>
    <w:qFormat/>
    <w:pPr>
      <w:jc w:val="left"/>
      <w:tabs>
        <w:tab w:val="center" w:pos="4153" w:leader="none"/>
        <w:tab w:val="right" w:pos="8306" w:leader="none"/>
      </w:tabs>
    </w:pPr>
    <w:rPr>
      <w:rFonts w:ascii="宋体"/>
      <w:sz w:val="18"/>
      <w:szCs w:val="20"/>
    </w:rPr>
  </w:style>
  <w:style w:type="character" w:styleId="1023">
    <w:name w:val="页脚 字符"/>
    <w:next w:val="1023"/>
    <w:link w:val="1022"/>
    <w:uiPriority w:val="99"/>
    <w:qFormat/>
    <w:rPr>
      <w:rFonts w:ascii="宋体" w:eastAsia="宋体"/>
      <w:sz w:val="18"/>
      <w:lang w:val="en-US" w:eastAsia="zh-CN" w:bidi="ar-SA"/>
    </w:rPr>
  </w:style>
  <w:style w:type="paragraph" w:styleId="1024">
    <w:name w:val="页眉"/>
    <w:basedOn w:val="973"/>
    <w:next w:val="1024"/>
    <w:link w:val="1025"/>
    <w:qFormat/>
    <w:pPr>
      <w:jc w:val="center"/>
      <w:tabs>
        <w:tab w:val="center" w:pos="4153" w:leader="none"/>
        <w:tab w:val="right" w:pos="8306" w:leader="none"/>
      </w:tabs>
      <w:pBdr>
        <w:bottom w:val="single" w:color="000000" w:sz="6" w:space="1"/>
      </w:pBdr>
    </w:pPr>
    <w:rPr>
      <w:sz w:val="18"/>
      <w:szCs w:val="18"/>
    </w:rPr>
  </w:style>
  <w:style w:type="character" w:styleId="1025">
    <w:name w:val="页眉 字符"/>
    <w:next w:val="1025"/>
    <w:link w:val="1024"/>
    <w:qFormat/>
    <w:rPr>
      <w:rFonts w:eastAsia="宋体"/>
      <w:sz w:val="18"/>
      <w:szCs w:val="18"/>
      <w:lang w:val="en-US" w:eastAsia="zh-CN" w:bidi="ar-SA"/>
    </w:rPr>
  </w:style>
  <w:style w:type="paragraph" w:styleId="1026">
    <w:name w:val="目录 1"/>
    <w:basedOn w:val="973"/>
    <w:next w:val="973"/>
    <w:link w:val="973"/>
    <w:uiPriority w:val="39"/>
    <w:qFormat/>
    <w:pPr>
      <w:spacing w:line="300" w:lineRule="auto"/>
      <w:tabs>
        <w:tab w:val="left" w:pos="1050" w:leader="none"/>
        <w:tab w:val="right" w:pos="8937" w:leader="dot"/>
      </w:tabs>
    </w:pPr>
    <w:rPr>
      <w:rFonts w:ascii="宋体" w:hAnsi="宋体"/>
      <w:b/>
      <w:sz w:val="24"/>
    </w:rPr>
  </w:style>
  <w:style w:type="paragraph" w:styleId="1027">
    <w:name w:val="目录 4"/>
    <w:basedOn w:val="973"/>
    <w:next w:val="973"/>
    <w:link w:val="973"/>
    <w:qFormat/>
    <w:pPr>
      <w:ind w:left="1260"/>
    </w:pPr>
  </w:style>
  <w:style w:type="paragraph" w:styleId="1028">
    <w:name w:val="目录 6"/>
    <w:basedOn w:val="973"/>
    <w:next w:val="973"/>
    <w:link w:val="973"/>
    <w:qFormat/>
    <w:pPr>
      <w:ind w:left="2100"/>
    </w:pPr>
  </w:style>
  <w:style w:type="paragraph" w:styleId="1029">
    <w:name w:val="正文文本缩进 3"/>
    <w:basedOn w:val="973"/>
    <w:next w:val="1029"/>
    <w:link w:val="1030"/>
    <w:qFormat/>
    <w:pPr>
      <w:ind w:left="720" w:firstLine="480"/>
      <w:jc w:val="left"/>
      <w:spacing w:before="120" w:line="22" w:lineRule="atLeast"/>
    </w:pPr>
    <w:rPr>
      <w:rFonts w:ascii="宋体"/>
      <w:sz w:val="24"/>
      <w:szCs w:val="20"/>
    </w:rPr>
  </w:style>
  <w:style w:type="character" w:styleId="1030">
    <w:name w:val="正文文本缩进 3 字符"/>
    <w:next w:val="1030"/>
    <w:link w:val="1029"/>
    <w:qFormat/>
    <w:rPr>
      <w:rFonts w:ascii="宋体"/>
      <w:sz w:val="24"/>
    </w:rPr>
  </w:style>
  <w:style w:type="paragraph" w:styleId="1031">
    <w:name w:val="目录 2"/>
    <w:basedOn w:val="973"/>
    <w:next w:val="973"/>
    <w:link w:val="973"/>
    <w:uiPriority w:val="39"/>
    <w:qFormat/>
    <w:pPr>
      <w:ind w:left="420"/>
      <w:spacing w:line="312" w:lineRule="auto"/>
      <w:tabs>
        <w:tab w:val="right" w:pos="8937" w:leader="dot"/>
      </w:tabs>
    </w:pPr>
  </w:style>
  <w:style w:type="paragraph" w:styleId="1032">
    <w:name w:val="目录 9"/>
    <w:basedOn w:val="973"/>
    <w:next w:val="973"/>
    <w:link w:val="973"/>
    <w:qFormat/>
    <w:pPr>
      <w:ind w:left="3360"/>
    </w:pPr>
  </w:style>
  <w:style w:type="paragraph" w:styleId="1033">
    <w:name w:val="HTML 预设格式"/>
    <w:basedOn w:val="973"/>
    <w:next w:val="1033"/>
    <w:link w:val="10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4">
    <w:name w:val="HTML 预设格式 字符"/>
    <w:next w:val="1034"/>
    <w:link w:val="1033"/>
    <w:qFormat/>
    <w:rPr>
      <w:rFonts w:ascii="宋体" w:hAnsi="宋体" w:cs="宋体"/>
      <w:sz w:val="24"/>
      <w:szCs w:val="24"/>
    </w:rPr>
  </w:style>
  <w:style w:type="paragraph" w:styleId="1035">
    <w:name w:val="普通(网站)"/>
    <w:basedOn w:val="973"/>
    <w:next w:val="1035"/>
    <w:link w:val="973"/>
    <w:unhideWhenUsed/>
    <w:qFormat/>
    <w:pPr>
      <w:jc w:val="left"/>
      <w:spacing w:before="100" w:beforeAutospacing="1" w:after="100" w:afterAutospacing="1"/>
      <w:widowControl/>
    </w:pPr>
    <w:rPr>
      <w:rFonts w:ascii="宋体" w:hAnsi="宋体" w:cs="宋体"/>
      <w:sz w:val="24"/>
    </w:rPr>
  </w:style>
  <w:style w:type="paragraph" w:styleId="1036">
    <w:name w:val="索引 1"/>
    <w:basedOn w:val="973"/>
    <w:next w:val="973"/>
    <w:link w:val="973"/>
    <w:qFormat/>
    <w:rPr>
      <w:szCs w:val="20"/>
    </w:rPr>
  </w:style>
  <w:style w:type="paragraph" w:styleId="1037">
    <w:name w:val="标题"/>
    <w:basedOn w:val="973"/>
    <w:next w:val="1037"/>
    <w:link w:val="1038"/>
    <w:qFormat/>
    <w:pPr>
      <w:jc w:val="center"/>
      <w:outlineLvl w:val="0"/>
    </w:pPr>
    <w:rPr>
      <w:b/>
      <w:sz w:val="32"/>
      <w:szCs w:val="20"/>
    </w:rPr>
  </w:style>
  <w:style w:type="character" w:styleId="1038">
    <w:name w:val="标题 字符"/>
    <w:next w:val="1038"/>
    <w:link w:val="1037"/>
    <w:qFormat/>
    <w:rPr>
      <w:b/>
      <w:sz w:val="32"/>
    </w:rPr>
  </w:style>
  <w:style w:type="paragraph" w:styleId="1039">
    <w:name w:val="批注主题"/>
    <w:basedOn w:val="1001"/>
    <w:next w:val="1001"/>
    <w:link w:val="1040"/>
    <w:qFormat/>
    <w:rPr>
      <w:b/>
      <w:bCs/>
      <w:lang w:val="en-US" w:eastAsia="zh-CN"/>
    </w:rPr>
  </w:style>
  <w:style w:type="character" w:styleId="1040">
    <w:name w:val="批注主题 字符"/>
    <w:next w:val="1040"/>
    <w:link w:val="1039"/>
    <w:qFormat/>
    <w:rPr>
      <w:rFonts w:ascii="Times New Roman" w:hAnsi="Times New Roman" w:eastAsia="宋体" w:cs="Times New Roman"/>
      <w:b/>
      <w:bCs/>
      <w:sz w:val="21"/>
      <w:szCs w:val="24"/>
      <w:lang w:val="en-US" w:eastAsia="zh-CN" w:bidi="ar-SA"/>
    </w:rPr>
  </w:style>
  <w:style w:type="paragraph" w:styleId="1041">
    <w:name w:val="正文首行缩进 2"/>
    <w:basedOn w:val="1007"/>
    <w:next w:val="1041"/>
    <w:link w:val="1042"/>
    <w:qFormat/>
    <w:pPr>
      <w:ind w:left="420" w:firstLine="420"/>
      <w:spacing w:after="120" w:line="480" w:lineRule="exact"/>
    </w:pPr>
  </w:style>
  <w:style w:type="character" w:styleId="1042">
    <w:name w:val="正文首行缩进 2 字符"/>
    <w:next w:val="1042"/>
    <w:link w:val="1041"/>
    <w:qFormat/>
    <w:rPr>
      <w:rFonts w:eastAsia="宋体"/>
      <w:sz w:val="24"/>
      <w:szCs w:val="24"/>
      <w:lang w:val="en-US" w:eastAsia="zh-CN" w:bidi="ar-SA"/>
    </w:rPr>
  </w:style>
  <w:style w:type="table" w:styleId="1043">
    <w:name w:val="网格型"/>
    <w:basedOn w:val="984"/>
    <w:next w:val="1043"/>
    <w:link w:val="973"/>
    <w:uiPriority w:val="39"/>
    <w:qFormat/>
    <w:tblPr/>
  </w:style>
  <w:style w:type="table" w:styleId="1044">
    <w:name w:val="中等深浅网格 1 - 着色 2"/>
    <w:basedOn w:val="984"/>
    <w:next w:val="1044"/>
    <w:link w:val="973"/>
    <w:qFormat/>
    <w:rPr>
      <w:sz w:val="21"/>
      <w:szCs w:val="24"/>
    </w:rPr>
    <w:tblPr/>
  </w:style>
  <w:style w:type="character" w:styleId="1045">
    <w:name w:val="要点"/>
    <w:next w:val="1045"/>
    <w:link w:val="973"/>
    <w:qFormat/>
    <w:rPr>
      <w:b/>
      <w:bCs/>
    </w:rPr>
  </w:style>
  <w:style w:type="character" w:styleId="1046">
    <w:name w:val="页码"/>
    <w:next w:val="1046"/>
    <w:link w:val="973"/>
    <w:qFormat/>
  </w:style>
  <w:style w:type="character" w:styleId="1047">
    <w:name w:val="访问过的超链接"/>
    <w:next w:val="1047"/>
    <w:link w:val="973"/>
    <w:qFormat/>
    <w:rPr>
      <w:color w:val="800080"/>
      <w:u w:val="single"/>
    </w:rPr>
  </w:style>
  <w:style w:type="character" w:styleId="1048">
    <w:name w:val="强调"/>
    <w:next w:val="1048"/>
    <w:link w:val="973"/>
    <w:qFormat/>
    <w:rPr>
      <w:color w:val="cc0033"/>
    </w:rPr>
  </w:style>
  <w:style w:type="character" w:styleId="1049">
    <w:name w:val="超链接"/>
    <w:next w:val="1049"/>
    <w:link w:val="973"/>
    <w:uiPriority w:val="99"/>
    <w:qFormat/>
    <w:rPr>
      <w:color w:val="0000ff"/>
      <w:u w:val="single"/>
    </w:rPr>
  </w:style>
  <w:style w:type="character" w:styleId="1050">
    <w:name w:val="批注引用"/>
    <w:next w:val="1050"/>
    <w:link w:val="973"/>
    <w:uiPriority w:val="99"/>
    <w:qFormat/>
    <w:rPr>
      <w:sz w:val="21"/>
      <w:szCs w:val="21"/>
    </w:rPr>
  </w:style>
  <w:style w:type="character" w:styleId="1051">
    <w:name w:val="HTML 引文"/>
    <w:next w:val="1051"/>
    <w:link w:val="973"/>
    <w:qFormat/>
    <w:rPr>
      <w:i/>
      <w:iCs/>
    </w:rPr>
  </w:style>
  <w:style w:type="character" w:styleId="1052">
    <w:name w:val="批注文字 字符"/>
    <w:next w:val="1052"/>
    <w:link w:val="973"/>
    <w:uiPriority w:val="99"/>
    <w:qFormat/>
    <w:rPr>
      <w:rFonts w:ascii="Times New Roman" w:hAnsi="Times New Roman" w:eastAsia="宋体" w:cs="Times New Roman"/>
      <w:sz w:val="24"/>
      <w:lang w:val="en-US" w:eastAsia="zh-CN" w:bidi="ar-SA"/>
    </w:rPr>
  </w:style>
  <w:style w:type="character" w:styleId="1053">
    <w:name w:val="c21"/>
    <w:next w:val="1053"/>
    <w:link w:val="973"/>
    <w:qFormat/>
    <w:rPr>
      <w:rFonts w:ascii="ˎ̥" w:hAnsi="ˎ̥"/>
      <w:color w:val="000000"/>
      <w:sz w:val="20"/>
      <w:szCs w:val="20"/>
      <w:u w:val="none"/>
    </w:rPr>
  </w:style>
  <w:style w:type="character" w:styleId="1054">
    <w:name w:val="title4"/>
    <w:next w:val="1054"/>
    <w:link w:val="973"/>
    <w:qFormat/>
    <w:rPr>
      <w:b/>
      <w:bCs/>
      <w:color w:val="1d87b3"/>
      <w:sz w:val="15"/>
      <w:szCs w:val="15"/>
    </w:rPr>
  </w:style>
  <w:style w:type="character" w:styleId="1055">
    <w:name w:val="标题 2 Char Char"/>
    <w:next w:val="1055"/>
    <w:link w:val="973"/>
    <w:qFormat/>
    <w:rPr>
      <w:rFonts w:ascii="Arial" w:hAnsi="Arial" w:eastAsia="黑体"/>
      <w:b/>
      <w:bCs/>
      <w:sz w:val="32"/>
      <w:szCs w:val="32"/>
      <w:lang w:val="en-US" w:eastAsia="zh-CN" w:bidi="ar-SA"/>
    </w:rPr>
  </w:style>
  <w:style w:type="character" w:styleId="1056">
    <w:name w:val="black1"/>
    <w:next w:val="1056"/>
    <w:link w:val="973"/>
    <w:qFormat/>
    <w:rPr>
      <w:color w:val="000000"/>
    </w:rPr>
  </w:style>
  <w:style w:type="character" w:styleId="1057">
    <w:name w:val="street-address"/>
    <w:next w:val="1057"/>
    <w:link w:val="973"/>
    <w:qFormat/>
  </w:style>
  <w:style w:type="character" w:styleId="1058">
    <w:name w:val="locality"/>
    <w:next w:val="1058"/>
    <w:link w:val="973"/>
    <w:qFormat/>
  </w:style>
  <w:style w:type="character" w:styleId="1059">
    <w:name w:val="正文文本缩进 Char1"/>
    <w:next w:val="1059"/>
    <w:link w:val="1060"/>
    <w:qFormat/>
    <w:rPr>
      <w:rFonts w:ascii="宋体" w:hAnsi="宋体" w:eastAsia="宋体"/>
      <w:sz w:val="24"/>
      <w:szCs w:val="24"/>
      <w:lang w:bidi="ar-SA"/>
    </w:rPr>
  </w:style>
  <w:style w:type="paragraph" w:styleId="1060">
    <w:name w:val="正文文本缩进1"/>
    <w:basedOn w:val="973"/>
    <w:next w:val="1060"/>
    <w:link w:val="1059"/>
    <w:qFormat/>
    <w:pPr>
      <w:ind w:firstLine="480"/>
      <w:spacing w:line="480" w:lineRule="exact"/>
    </w:pPr>
    <w:rPr>
      <w:rFonts w:ascii="宋体" w:hAnsi="宋体"/>
      <w:sz w:val="24"/>
    </w:rPr>
  </w:style>
  <w:style w:type="character" w:styleId="1061">
    <w:name w:val="Char Char11"/>
    <w:next w:val="1061"/>
    <w:link w:val="973"/>
    <w:qFormat/>
    <w:rPr>
      <w:rFonts w:ascii="宋体" w:eastAsia="宋体"/>
      <w:b/>
      <w:sz w:val="24"/>
      <w:u w:val="single"/>
      <w:lang w:val="en-US" w:eastAsia="zh-CN" w:bidi="ar-SA"/>
    </w:rPr>
  </w:style>
  <w:style w:type="character" w:styleId="1062">
    <w:name w:val="txt"/>
    <w:next w:val="1062"/>
    <w:link w:val="973"/>
    <w:qFormat/>
  </w:style>
  <w:style w:type="character" w:styleId="1063">
    <w:name w:val="正文缩进 Char Char"/>
    <w:next w:val="1063"/>
    <w:link w:val="1064"/>
    <w:qFormat/>
    <w:rPr>
      <w:rFonts w:ascii="宋体" w:eastAsia="宋体"/>
      <w:color w:val="000000"/>
      <w:sz w:val="28"/>
      <w:lang w:bidi="ar-SA"/>
    </w:rPr>
  </w:style>
  <w:style w:type="paragraph" w:styleId="1064">
    <w:name w:val="正文缩进1"/>
    <w:basedOn w:val="973"/>
    <w:next w:val="1064"/>
    <w:link w:val="1063"/>
    <w:qFormat/>
    <w:pPr>
      <w:ind w:firstLine="567"/>
      <w:spacing w:line="480" w:lineRule="exact"/>
      <w:widowControl/>
    </w:pPr>
    <w:rPr>
      <w:rFonts w:ascii="宋体"/>
      <w:color w:val="000000"/>
      <w:sz w:val="28"/>
      <w:szCs w:val="20"/>
    </w:rPr>
  </w:style>
  <w:style w:type="character" w:styleId="1065">
    <w:name w:val="普通文字1 Char1"/>
    <w:next w:val="1065"/>
    <w:link w:val="973"/>
    <w:qFormat/>
    <w:rPr>
      <w:rFonts w:ascii="宋体" w:hAnsi="Courier New" w:eastAsia="宋体"/>
      <w:sz w:val="21"/>
      <w:lang w:val="en-US" w:eastAsia="zh-CN" w:bidi="ar-SA"/>
    </w:rPr>
  </w:style>
  <w:style w:type="character" w:styleId="1066">
    <w:name w:val="chanpin1"/>
    <w:next w:val="1066"/>
    <w:link w:val="973"/>
    <w:qFormat/>
    <w:rPr>
      <w:rFonts w:ascii="ˎ̥" w:hAnsi="ˎ̥"/>
      <w:color w:val="000000"/>
      <w:sz w:val="20"/>
      <w:szCs w:val="20"/>
      <w:u w:val="none"/>
    </w:rPr>
  </w:style>
  <w:style w:type="character" w:styleId="1067">
    <w:name w:val="列出段落 字符"/>
    <w:next w:val="1067"/>
    <w:link w:val="1068"/>
    <w:uiPriority w:val="34"/>
    <w:qFormat/>
    <w:rPr>
      <w:rFonts w:ascii="Calibri" w:hAnsi="Calibri" w:eastAsia="宋体"/>
      <w:sz w:val="21"/>
      <w:szCs w:val="22"/>
      <w:lang w:val="en-US" w:eastAsia="zh-CN" w:bidi="ar-SA"/>
    </w:rPr>
  </w:style>
  <w:style w:type="paragraph" w:styleId="1068">
    <w:name w:val="列出段落"/>
    <w:basedOn w:val="973"/>
    <w:next w:val="1068"/>
    <w:link w:val="1067"/>
    <w:uiPriority w:val="34"/>
    <w:qFormat/>
    <w:pPr>
      <w:ind w:firstLine="420"/>
    </w:pPr>
    <w:rPr>
      <w:rFonts w:ascii="Calibri" w:hAnsi="Calibri"/>
      <w:szCs w:val="22"/>
    </w:rPr>
  </w:style>
  <w:style w:type="character" w:styleId="1069">
    <w:name w:val="标题 3 Char Char"/>
    <w:next w:val="1069"/>
    <w:link w:val="973"/>
    <w:qFormat/>
    <w:rPr>
      <w:rFonts w:eastAsia="宋体"/>
      <w:b/>
      <w:bCs/>
      <w:sz w:val="32"/>
      <w:szCs w:val="32"/>
      <w:lang w:val="en-US" w:eastAsia="zh-CN" w:bidi="ar-SA"/>
    </w:rPr>
  </w:style>
  <w:style w:type="character" w:styleId="1070">
    <w:name w:val="段1 Char"/>
    <w:next w:val="1070"/>
    <w:link w:val="973"/>
    <w:qFormat/>
    <w:rPr>
      <w:rFonts w:ascii="宋体" w:eastAsia="宋体"/>
      <w:sz w:val="24"/>
      <w:lang w:val="en-US" w:eastAsia="zh-CN" w:bidi="ar-SA"/>
    </w:rPr>
  </w:style>
  <w:style w:type="character" w:styleId="1071">
    <w:name w:val="chanpin拷贝"/>
    <w:next w:val="1071"/>
    <w:link w:val="973"/>
    <w:qFormat/>
  </w:style>
  <w:style w:type="character" w:styleId="1072">
    <w:name w:val="纯文本 Char1"/>
    <w:next w:val="1072"/>
    <w:link w:val="973"/>
    <w:uiPriority w:val="99"/>
    <w:qFormat/>
    <w:rPr>
      <w:rFonts w:ascii="宋体" w:hAnsi="Courier New" w:eastAsia="宋体"/>
      <w:sz w:val="21"/>
      <w:lang w:val="en-US" w:eastAsia="zh-CN" w:bidi="ar-SA"/>
    </w:rPr>
  </w:style>
  <w:style w:type="character" w:styleId="1073">
    <w:name w:val="apple-style-span"/>
    <w:next w:val="1073"/>
    <w:link w:val="973"/>
    <w:qFormat/>
    <w:rPr>
      <w:rFonts w:cs="Times New Roman"/>
    </w:rPr>
  </w:style>
  <w:style w:type="paragraph" w:styleId="1074">
    <w:name w:val="二级条标题"/>
    <w:basedOn w:val="1075"/>
    <w:next w:val="973"/>
    <w:link w:val="973"/>
    <w:qFormat/>
    <w:pPr>
      <w:numPr>
        <w:ilvl w:val="0"/>
        <w:numId w:val="0"/>
      </w:numPr>
      <w:ind w:hanging="840"/>
      <w:tabs>
        <w:tab w:val="left" w:pos="360" w:leader="none"/>
        <w:tab w:val="left" w:pos="840" w:leader="none"/>
      </w:tabs>
      <w:outlineLvl w:val="2"/>
    </w:pPr>
    <w:rPr>
      <w:rFonts w:ascii="宋体" w:eastAsia="宋体"/>
      <w:b w:val="0"/>
    </w:rPr>
  </w:style>
  <w:style w:type="paragraph" w:styleId="1075">
    <w:name w:val="一级条标题"/>
    <w:basedOn w:val="1076"/>
    <w:next w:val="973"/>
    <w:link w:val="973"/>
    <w:qFormat/>
    <w:pPr>
      <w:numPr>
        <w:ilvl w:val="1"/>
        <w:numId w:val="1"/>
      </w:numPr>
      <w:ind w:left="0" w:hanging="840"/>
      <w:tabs>
        <w:tab w:val="left" w:pos="360" w:leader="none"/>
        <w:tab w:val="left" w:pos="840" w:leader="none"/>
      </w:tabs>
      <w:outlineLvl w:val="1"/>
    </w:pPr>
  </w:style>
  <w:style w:type="paragraph" w:styleId="1076">
    <w:name w:val="章标题"/>
    <w:next w:val="973"/>
    <w:link w:val="97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7">
    <w:name w:val="font7"/>
    <w:basedOn w:val="973"/>
    <w:next w:val="1077"/>
    <w:link w:val="973"/>
    <w:qFormat/>
    <w:pPr>
      <w:jc w:val="left"/>
      <w:spacing w:before="100" w:beforeAutospacing="1" w:after="100" w:afterAutospacing="1"/>
      <w:widowControl/>
    </w:pPr>
    <w:rPr>
      <w:rFonts w:eastAsia="Arial Unicode MS"/>
      <w:b/>
      <w:bCs/>
      <w:color w:val="000000"/>
      <w:sz w:val="20"/>
      <w:szCs w:val="20"/>
    </w:rPr>
  </w:style>
  <w:style w:type="paragraph" w:styleId="1078">
    <w:name w:val="字元 字元"/>
    <w:basedOn w:val="973"/>
    <w:next w:val="1078"/>
    <w:link w:val="973"/>
    <w:qFormat/>
    <w:rPr>
      <w:rFonts w:ascii="Tahoma" w:hAnsi="Tahoma"/>
      <w:sz w:val="24"/>
      <w:szCs w:val="20"/>
    </w:rPr>
  </w:style>
  <w:style w:type="paragraph" w:styleId="1079">
    <w:name w:val="Char3 Char Char Char"/>
    <w:basedOn w:val="973"/>
    <w:next w:val="1079"/>
    <w:link w:val="973"/>
    <w:qFormat/>
    <w:rPr>
      <w:rFonts w:ascii="Tahoma" w:hAnsi="Tahoma"/>
      <w:sz w:val="24"/>
      <w:szCs w:val="20"/>
    </w:rPr>
  </w:style>
  <w:style w:type="paragraph" w:styleId="1080">
    <w:name w:val="font6"/>
    <w:basedOn w:val="973"/>
    <w:next w:val="1080"/>
    <w:link w:val="973"/>
    <w:qFormat/>
    <w:pPr>
      <w:jc w:val="left"/>
      <w:spacing w:before="100" w:beforeAutospacing="1" w:after="100" w:afterAutospacing="1"/>
      <w:widowControl/>
    </w:pPr>
    <w:rPr>
      <w:rFonts w:ascii="宋体" w:hAnsi="宋体" w:cs="宋体"/>
      <w:sz w:val="20"/>
      <w:szCs w:val="20"/>
    </w:rPr>
  </w:style>
  <w:style w:type="paragraph" w:styleId="1081">
    <w:name w:val="项目编号2"/>
    <w:basedOn w:val="1082"/>
    <w:next w:val="1081"/>
    <w:link w:val="973"/>
    <w:qFormat/>
    <w:pPr>
      <w:numPr>
        <w:ilvl w:val="0"/>
        <w:numId w:val="3"/>
      </w:numPr>
    </w:pPr>
  </w:style>
  <w:style w:type="paragraph" w:styleId="1082">
    <w:name w:val="项目编号1"/>
    <w:basedOn w:val="973"/>
    <w:next w:val="1082"/>
    <w:link w:val="973"/>
    <w:qFormat/>
    <w:pPr>
      <w:numPr>
        <w:ilvl w:val="0"/>
        <w:numId w:val="2"/>
      </w:numPr>
      <w:spacing w:before="100" w:beforeAutospacing="1" w:after="100" w:afterAutospacing="1" w:line="360" w:lineRule="auto"/>
    </w:pPr>
    <w:rPr>
      <w:sz w:val="24"/>
    </w:rPr>
  </w:style>
  <w:style w:type="paragraph" w:styleId="1083">
    <w:name w:val="图中文字"/>
    <w:basedOn w:val="973"/>
    <w:next w:val="1083"/>
    <w:link w:val="973"/>
    <w:qFormat/>
    <w:pPr>
      <w:jc w:val="center"/>
      <w:spacing w:line="0" w:lineRule="atLeast"/>
    </w:pPr>
    <w:rPr>
      <w:sz w:val="24"/>
      <w:szCs w:val="20"/>
    </w:rPr>
  </w:style>
  <w:style w:type="paragraph" w:styleId="1084">
    <w:name w:val="xl46"/>
    <w:basedOn w:val="973"/>
    <w:next w:val="1084"/>
    <w:link w:val="9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5">
    <w:name w:val="xl25"/>
    <w:basedOn w:val="973"/>
    <w:next w:val="1085"/>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name w:val="Char2"/>
    <w:basedOn w:val="973"/>
    <w:next w:val="1086"/>
    <w:link w:val="973"/>
    <w:qFormat/>
    <w:rPr>
      <w:rFonts w:ascii="Tahoma" w:hAnsi="Tahoma"/>
      <w:sz w:val="24"/>
      <w:szCs w:val="20"/>
    </w:rPr>
  </w:style>
  <w:style w:type="paragraph" w:styleId="1087">
    <w:name w:val="xl35"/>
    <w:basedOn w:val="973"/>
    <w:next w:val="1087"/>
    <w:link w:val="9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name w:val="xl40"/>
    <w:basedOn w:val="973"/>
    <w:next w:val="1088"/>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9">
    <w:name w:val="xl52"/>
    <w:basedOn w:val="973"/>
    <w:next w:val="1089"/>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0">
    <w:name w:val="xl43"/>
    <w:basedOn w:val="973"/>
    <w:next w:val="1090"/>
    <w:link w:val="9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1">
    <w:name w:val="background1"/>
    <w:basedOn w:val="973"/>
    <w:next w:val="1091"/>
    <w:link w:val="973"/>
    <w:qFormat/>
    <w:pPr>
      <w:jc w:val="left"/>
      <w:spacing w:before="100" w:beforeAutospacing="1" w:after="100" w:afterAutospacing="1"/>
      <w:widowControl/>
    </w:pPr>
    <w:rPr>
      <w:rFonts w:ascii="宋体" w:hAnsi="宋体" w:cs="宋体"/>
      <w:sz w:val="24"/>
    </w:rPr>
  </w:style>
  <w:style w:type="paragraph" w:styleId="1092">
    <w:name w:val="Char Char Char Char Char Char Char"/>
    <w:basedOn w:val="973"/>
    <w:next w:val="1092"/>
    <w:link w:val="973"/>
    <w:qFormat/>
    <w:pPr>
      <w:ind w:firstLine="200"/>
      <w:spacing w:line="360" w:lineRule="auto"/>
    </w:pPr>
    <w:rPr>
      <w:rFonts w:eastAsia="仿宋_GB2312"/>
      <w:sz w:val="24"/>
    </w:rPr>
  </w:style>
  <w:style w:type="paragraph" w:styleId="1093">
    <w:name w:val="xl38"/>
    <w:basedOn w:val="973"/>
    <w:next w:val="1093"/>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4">
    <w:name w:val="xl36"/>
    <w:basedOn w:val="973"/>
    <w:next w:val="1094"/>
    <w:link w:val="9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5">
    <w:name w:val="正文 + 宋体"/>
    <w:basedOn w:val="973"/>
    <w:next w:val="1095"/>
    <w:link w:val="973"/>
    <w:qFormat/>
    <w:pPr>
      <w:ind w:left="360" w:hanging="360"/>
      <w:jc w:val="left"/>
      <w:widowControl/>
    </w:pPr>
    <w:rPr>
      <w:rFonts w:ascii="宋体" w:hAnsi="宋体" w:cs="宋体"/>
      <w:b/>
      <w:bCs/>
      <w:color w:val="000000"/>
      <w:sz w:val="18"/>
      <w:szCs w:val="18"/>
    </w:rPr>
  </w:style>
  <w:style w:type="paragraph" w:styleId="1096">
    <w:name w:val="正文列项_数字"/>
    <w:basedOn w:val="973"/>
    <w:next w:val="1096"/>
    <w:link w:val="973"/>
    <w:qFormat/>
    <w:pPr>
      <w:numPr>
        <w:ilvl w:val="7"/>
        <w:numId w:val="1"/>
      </w:numPr>
      <w:ind w:left="680" w:hanging="150"/>
      <w:spacing w:line="460" w:lineRule="exact"/>
      <w:tabs>
        <w:tab w:val="clear" w:pos="860" w:leader="none"/>
      </w:tabs>
      <w:outlineLvl w:val="7"/>
    </w:pPr>
    <w:rPr>
      <w:rFonts w:ascii="宋体"/>
      <w:sz w:val="28"/>
      <w:szCs w:val="20"/>
    </w:rPr>
  </w:style>
  <w:style w:type="paragraph" w:styleId="1097">
    <w:name w:val="xl39"/>
    <w:basedOn w:val="973"/>
    <w:next w:val="1097"/>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xl37"/>
    <w:basedOn w:val="973"/>
    <w:next w:val="1098"/>
    <w:link w:val="9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name w:val="xl32"/>
    <w:basedOn w:val="973"/>
    <w:next w:val="1099"/>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name w:val="font8"/>
    <w:basedOn w:val="973"/>
    <w:next w:val="1100"/>
    <w:link w:val="973"/>
    <w:qFormat/>
    <w:pPr>
      <w:jc w:val="left"/>
      <w:spacing w:before="100" w:beforeAutospacing="1" w:after="100" w:afterAutospacing="1"/>
      <w:widowControl/>
    </w:pPr>
    <w:rPr>
      <w:sz w:val="36"/>
      <w:szCs w:val="36"/>
    </w:rPr>
  </w:style>
  <w:style w:type="paragraph" w:styleId="1101">
    <w:name w:val="Char"/>
    <w:basedOn w:val="973"/>
    <w:next w:val="1101"/>
    <w:link w:val="973"/>
    <w:qFormat/>
    <w:pPr>
      <w:tabs>
        <w:tab w:val="left" w:pos="360" w:leader="none"/>
      </w:tabs>
    </w:pPr>
    <w:rPr>
      <w:sz w:val="24"/>
    </w:rPr>
  </w:style>
  <w:style w:type="paragraph" w:styleId="1102">
    <w:name w:val="Char Char Char Char Char Char Char Char Char Char Char Char Char Char Char Char"/>
    <w:basedOn w:val="973"/>
    <w:next w:val="1102"/>
    <w:link w:val="973"/>
    <w:qFormat/>
    <w:pPr>
      <w:jc w:val="center"/>
      <w:spacing w:after="160" w:line="240" w:lineRule="exact"/>
      <w:widowControl/>
    </w:pPr>
    <w:rPr>
      <w:rFonts w:ascii="宋体" w:hAnsi="宋体"/>
      <w:b/>
      <w:sz w:val="30"/>
      <w:szCs w:val="30"/>
      <w:lang w:eastAsia="en-US"/>
    </w:rPr>
  </w:style>
  <w:style w:type="paragraph" w:styleId="1103">
    <w:name w:val="xl45"/>
    <w:basedOn w:val="973"/>
    <w:next w:val="1103"/>
    <w:link w:val="9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4">
    <w:name w:val="Char Char1 Char Char Char Char Char Char"/>
    <w:basedOn w:val="973"/>
    <w:next w:val="1104"/>
    <w:link w:val="973"/>
    <w:qFormat/>
    <w:pPr>
      <w:jc w:val="left"/>
      <w:spacing w:after="160" w:line="240" w:lineRule="exact"/>
      <w:widowControl/>
    </w:pPr>
    <w:rPr>
      <w:rFonts w:ascii="Verdana" w:hAnsi="Verdana" w:eastAsia="仿宋_GB2312"/>
      <w:sz w:val="24"/>
      <w:szCs w:val="20"/>
      <w:lang w:eastAsia="en-US"/>
    </w:rPr>
  </w:style>
  <w:style w:type="paragraph" w:styleId="1105">
    <w:name w:val="Char Char1"/>
    <w:basedOn w:val="999"/>
    <w:next w:val="1105"/>
    <w:link w:val="973"/>
    <w:qFormat/>
    <w:rPr>
      <w:rFonts w:ascii="Tahoma" w:hAnsi="Tahoma"/>
      <w:sz w:val="24"/>
    </w:rPr>
  </w:style>
  <w:style w:type="paragraph" w:styleId="1106">
    <w:name w:val="xl26"/>
    <w:basedOn w:val="973"/>
    <w:next w:val="1106"/>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7">
    <w:name w:val="xl30"/>
    <w:basedOn w:val="973"/>
    <w:next w:val="1107"/>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xl41"/>
    <w:basedOn w:val="973"/>
    <w:next w:val="1108"/>
    <w:link w:val="9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9">
    <w:name w:val="样式 宋体 五号 行距: 单倍行距"/>
    <w:basedOn w:val="973"/>
    <w:next w:val="1109"/>
    <w:link w:val="973"/>
    <w:qFormat/>
    <w:pPr>
      <w:jc w:val="left"/>
    </w:pPr>
    <w:rPr>
      <w:rFonts w:ascii="宋体" w:hAnsi="宋体"/>
      <w:szCs w:val="20"/>
    </w:rPr>
  </w:style>
  <w:style w:type="paragraph" w:styleId="1110">
    <w:name w:val="Char1 Char Char Char1"/>
    <w:basedOn w:val="973"/>
    <w:next w:val="1110"/>
    <w:link w:val="973"/>
    <w:qFormat/>
    <w:rPr>
      <w:rFonts w:ascii="Tahoma" w:hAnsi="Tahoma" w:cs="仿宋_GB2312"/>
      <w:sz w:val="24"/>
      <w:szCs w:val="28"/>
    </w:rPr>
  </w:style>
  <w:style w:type="paragraph" w:styleId="1111">
    <w:name w:val="四级条标题"/>
    <w:basedOn w:val="1112"/>
    <w:next w:val="973"/>
    <w:link w:val="973"/>
    <w:qFormat/>
    <w:pPr>
      <w:numPr>
        <w:ilvl w:val="4"/>
        <w:numId w:val="1"/>
      </w:numPr>
      <w:ind w:left="0" w:hanging="840"/>
      <w:tabs>
        <w:tab w:val="left" w:pos="360" w:leader="none"/>
        <w:tab w:val="left" w:pos="840" w:leader="none"/>
      </w:tabs>
      <w:outlineLvl w:val="4"/>
    </w:pPr>
  </w:style>
  <w:style w:type="paragraph" w:styleId="1112">
    <w:name w:val="三级条标题"/>
    <w:basedOn w:val="1074"/>
    <w:next w:val="973"/>
    <w:link w:val="973"/>
    <w:qFormat/>
    <w:pPr>
      <w:numPr>
        <w:ilvl w:val="3"/>
        <w:numId w:val="1"/>
      </w:numPr>
      <w:ind w:left="0" w:hanging="840"/>
      <w:tabs>
        <w:tab w:val="left" w:pos="360" w:leader="none"/>
        <w:tab w:val="left" w:pos="840" w:leader="none"/>
      </w:tabs>
      <w:outlineLvl w:val="3"/>
    </w:pPr>
  </w:style>
  <w:style w:type="paragraph" w:styleId="1113">
    <w:name w:val="??"/>
    <w:next w:val="1113"/>
    <w:link w:val="973"/>
    <w:qFormat/>
    <w:pPr>
      <w:jc w:val="both"/>
      <w:widowControl w:val="off"/>
    </w:pPr>
    <w:rPr>
      <w:sz w:val="21"/>
      <w:lang w:val="en-US" w:eastAsia="en-US" w:bidi="ar-SA"/>
    </w:rPr>
  </w:style>
  <w:style w:type="paragraph" w:styleId="1114">
    <w:name w:val="样式 标题 2 + 宋体 五号 行距: 单倍行距"/>
    <w:basedOn w:val="975"/>
    <w:next w:val="1114"/>
    <w:link w:val="97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5">
    <w:name w:val="List Paragraph1"/>
    <w:basedOn w:val="973"/>
    <w:next w:val="1115"/>
    <w:link w:val="973"/>
    <w:qFormat/>
    <w:pPr>
      <w:ind w:firstLine="420"/>
    </w:pPr>
    <w:rPr>
      <w:rFonts w:ascii="Calibri" w:hAnsi="Calibri"/>
      <w:szCs w:val="22"/>
    </w:rPr>
  </w:style>
  <w:style w:type="paragraph" w:styleId="1116">
    <w:name w:val="项目符号1"/>
    <w:basedOn w:val="1117"/>
    <w:next w:val="1116"/>
    <w:link w:val="973"/>
    <w:qFormat/>
    <w:pPr>
      <w:ind w:left="-25" w:firstLine="0"/>
    </w:pPr>
  </w:style>
  <w:style w:type="paragraph" w:styleId="1117">
    <w:name w:val="正文文本样式"/>
    <w:basedOn w:val="973"/>
    <w:next w:val="1117"/>
    <w:link w:val="973"/>
    <w:qFormat/>
    <w:pPr>
      <w:ind w:firstLine="482"/>
      <w:spacing w:line="360" w:lineRule="auto"/>
    </w:pPr>
    <w:rPr>
      <w:rFonts w:cs="宋体"/>
      <w:sz w:val="24"/>
      <w:szCs w:val="20"/>
    </w:rPr>
  </w:style>
  <w:style w:type="paragraph" w:styleId="1118">
    <w:name w:val="xl27"/>
    <w:basedOn w:val="973"/>
    <w:next w:val="1118"/>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9">
    <w:name w:val="font5"/>
    <w:basedOn w:val="973"/>
    <w:next w:val="1119"/>
    <w:link w:val="973"/>
    <w:qFormat/>
    <w:pPr>
      <w:jc w:val="left"/>
      <w:spacing w:before="100" w:beforeAutospacing="1" w:after="100" w:afterAutospacing="1"/>
      <w:widowControl/>
    </w:pPr>
    <w:rPr>
      <w:rFonts w:ascii="宋体" w:hAnsi="宋体" w:cs="宋体"/>
      <w:sz w:val="18"/>
      <w:szCs w:val="18"/>
    </w:rPr>
  </w:style>
  <w:style w:type="paragraph" w:styleId="1120">
    <w:name w:val="五级条标题"/>
    <w:basedOn w:val="1111"/>
    <w:next w:val="973"/>
    <w:link w:val="973"/>
    <w:qFormat/>
    <w:pPr>
      <w:numPr>
        <w:ilvl w:val="5"/>
        <w:numId w:val="1"/>
      </w:numPr>
      <w:ind w:left="0" w:hanging="840"/>
      <w:tabs>
        <w:tab w:val="left" w:pos="360" w:leader="none"/>
        <w:tab w:val="left" w:pos="840" w:leader="none"/>
      </w:tabs>
      <w:outlineLvl w:val="5"/>
    </w:pPr>
  </w:style>
  <w:style w:type="paragraph" w:styleId="1121">
    <w:name w:val="xl49"/>
    <w:basedOn w:val="973"/>
    <w:next w:val="1121"/>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2">
    <w:name w:val="文档正文"/>
    <w:basedOn w:val="973"/>
    <w:next w:val="1122"/>
    <w:link w:val="973"/>
    <w:qFormat/>
    <w:pPr>
      <w:spacing w:before="120" w:after="120" w:line="180" w:lineRule="auto"/>
    </w:pPr>
    <w:rPr>
      <w:rFonts w:ascii="Arial" w:hAnsi="Arial"/>
      <w:szCs w:val="20"/>
    </w:rPr>
  </w:style>
  <w:style w:type="paragraph" w:styleId="1123">
    <w:name w:val="xl33"/>
    <w:basedOn w:val="973"/>
    <w:next w:val="1123"/>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4">
    <w:name w:val="xl42"/>
    <w:basedOn w:val="973"/>
    <w:next w:val="1124"/>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5">
    <w:name w:val="Char Char Char1 Char"/>
    <w:basedOn w:val="973"/>
    <w:next w:val="1125"/>
    <w:link w:val="973"/>
    <w:qFormat/>
    <w:rPr>
      <w:rFonts w:ascii="Tahoma" w:hAnsi="Tahoma"/>
      <w:sz w:val="24"/>
      <w:szCs w:val="20"/>
    </w:rPr>
  </w:style>
  <w:style w:type="paragraph" w:styleId="1126">
    <w:name w:val="xl44"/>
    <w:basedOn w:val="973"/>
    <w:next w:val="1126"/>
    <w:link w:val="9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7">
    <w:name w:val="1名"/>
    <w:basedOn w:val="973"/>
    <w:next w:val="1127"/>
    <w:link w:val="973"/>
    <w:qFormat/>
    <w:pPr>
      <w:numPr>
        <w:ilvl w:val="0"/>
        <w:numId w:val="5"/>
      </w:numPr>
      <w:spacing w:before="120"/>
      <w:tabs>
        <w:tab w:val="left" w:pos="360" w:leader="none"/>
      </w:tabs>
    </w:pPr>
    <w:rPr>
      <w:rFonts w:ascii="宋体"/>
      <w:sz w:val="28"/>
      <w:szCs w:val="20"/>
    </w:rPr>
  </w:style>
  <w:style w:type="paragraph" w:styleId="1128">
    <w:name w:val="font9"/>
    <w:basedOn w:val="973"/>
    <w:next w:val="1128"/>
    <w:link w:val="973"/>
    <w:qFormat/>
    <w:pPr>
      <w:jc w:val="left"/>
      <w:spacing w:before="100" w:beforeAutospacing="1" w:after="100" w:afterAutospacing="1"/>
      <w:widowControl/>
    </w:pPr>
    <w:rPr>
      <w:rFonts w:hint="eastAsia" w:ascii="宋体" w:hAnsi="宋体" w:cs="Arial Unicode MS"/>
      <w:color w:val="000000"/>
      <w:sz w:val="20"/>
      <w:szCs w:val="20"/>
    </w:rPr>
  </w:style>
  <w:style w:type="paragraph" w:styleId="1129">
    <w:name w:val="Char Char Char1 Char1"/>
    <w:basedOn w:val="973"/>
    <w:next w:val="1129"/>
    <w:link w:val="973"/>
    <w:qFormat/>
    <w:rPr>
      <w:rFonts w:ascii="Tahoma" w:hAnsi="Tahoma"/>
      <w:sz w:val="24"/>
      <w:szCs w:val="20"/>
    </w:rPr>
  </w:style>
  <w:style w:type="paragraph" w:styleId="1130">
    <w:name w:val="Char Char Char Char Char Char Char Char Char Char"/>
    <w:basedOn w:val="973"/>
    <w:next w:val="1130"/>
    <w:link w:val="973"/>
    <w:qFormat/>
  </w:style>
  <w:style w:type="paragraph" w:styleId="1131">
    <w:name w:val="Char Char1 Char Char Char Char Char Char Char Char"/>
    <w:basedOn w:val="973"/>
    <w:next w:val="1131"/>
    <w:link w:val="973"/>
    <w:qFormat/>
    <w:pPr>
      <w:jc w:val="left"/>
      <w:spacing w:after="160" w:line="240" w:lineRule="exact"/>
      <w:widowControl/>
    </w:pPr>
    <w:rPr>
      <w:rFonts w:ascii="Verdana" w:hAnsi="Verdana"/>
      <w:sz w:val="20"/>
      <w:szCs w:val="20"/>
      <w:lang w:eastAsia="en-US"/>
    </w:rPr>
  </w:style>
  <w:style w:type="paragraph" w:styleId="1132">
    <w:name w:val="Char1"/>
    <w:basedOn w:val="973"/>
    <w:next w:val="1132"/>
    <w:link w:val="973"/>
    <w:qFormat/>
    <w:pPr>
      <w:tabs>
        <w:tab w:val="left" w:pos="360" w:leader="none"/>
      </w:tabs>
    </w:pPr>
    <w:rPr>
      <w:sz w:val="24"/>
    </w:rPr>
  </w:style>
  <w:style w:type="paragraph" w:styleId="1133">
    <w:name w:val="正文列项_字母"/>
    <w:basedOn w:val="973"/>
    <w:next w:val="1133"/>
    <w:link w:val="973"/>
    <w:qFormat/>
    <w:pPr>
      <w:numPr>
        <w:ilvl w:val="6"/>
        <w:numId w:val="1"/>
      </w:numPr>
      <w:ind w:left="480" w:hanging="180"/>
      <w:spacing w:line="460" w:lineRule="exact"/>
      <w:tabs>
        <w:tab w:val="clear" w:pos="635" w:leader="none"/>
      </w:tabs>
      <w:outlineLvl w:val="6"/>
    </w:pPr>
    <w:rPr>
      <w:rFonts w:ascii="宋体"/>
      <w:sz w:val="28"/>
      <w:szCs w:val="20"/>
    </w:rPr>
  </w:style>
  <w:style w:type="paragraph" w:styleId="1134">
    <w:name w:val="xl28"/>
    <w:basedOn w:val="973"/>
    <w:next w:val="1134"/>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name w:val="xl47"/>
    <w:basedOn w:val="973"/>
    <w:next w:val="1135"/>
    <w:link w:val="9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name w:val="默认段落字体 Para Char Char Char Char"/>
    <w:basedOn w:val="973"/>
    <w:next w:val="1136"/>
    <w:link w:val="973"/>
    <w:qFormat/>
    <w:rPr>
      <w:rFonts w:ascii="Arial" w:hAnsi="Arial" w:cs="Arial"/>
      <w:szCs w:val="21"/>
    </w:rPr>
  </w:style>
  <w:style w:type="paragraph" w:styleId="1137">
    <w:name w:val="xl48"/>
    <w:basedOn w:val="973"/>
    <w:next w:val="1137"/>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8">
    <w:name w:val="xl31"/>
    <w:basedOn w:val="973"/>
    <w:next w:val="1138"/>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9">
    <w:name w:val="xl53"/>
    <w:basedOn w:val="973"/>
    <w:next w:val="1139"/>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name w:val="Char Char Char"/>
    <w:basedOn w:val="973"/>
    <w:next w:val="1140"/>
    <w:link w:val="973"/>
    <w:qFormat/>
    <w:rPr>
      <w:rFonts w:ascii="Tahoma" w:hAnsi="Tahoma"/>
      <w:sz w:val="24"/>
      <w:szCs w:val="20"/>
    </w:rPr>
  </w:style>
  <w:style w:type="paragraph" w:styleId="1141">
    <w:name w:val="xl50"/>
    <w:basedOn w:val="973"/>
    <w:next w:val="1141"/>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2">
    <w:name w:val="缺省文本"/>
    <w:basedOn w:val="973"/>
    <w:next w:val="1142"/>
    <w:link w:val="973"/>
    <w:qFormat/>
    <w:pPr>
      <w:jc w:val="left"/>
    </w:pPr>
    <w:rPr>
      <w:sz w:val="24"/>
    </w:rPr>
  </w:style>
  <w:style w:type="paragraph" w:styleId="1143">
    <w:name w:val="Char Char Char1"/>
    <w:basedOn w:val="973"/>
    <w:next w:val="1143"/>
    <w:link w:val="973"/>
    <w:qFormat/>
    <w:rPr>
      <w:rFonts w:ascii="Tahoma" w:hAnsi="Tahoma"/>
      <w:sz w:val="24"/>
      <w:szCs w:val="20"/>
    </w:rPr>
  </w:style>
  <w:style w:type="paragraph" w:styleId="1144">
    <w:name w:val="Char Char Char Char Char Char Char1"/>
    <w:basedOn w:val="973"/>
    <w:next w:val="1144"/>
    <w:link w:val="973"/>
    <w:qFormat/>
    <w:pPr>
      <w:ind w:firstLine="200"/>
      <w:spacing w:line="360" w:lineRule="auto"/>
    </w:pPr>
    <w:rPr>
      <w:rFonts w:eastAsia="仿宋_GB2312"/>
      <w:sz w:val="24"/>
    </w:rPr>
  </w:style>
  <w:style w:type="paragraph" w:styleId="1145">
    <w:name w:val="xl51"/>
    <w:basedOn w:val="973"/>
    <w:next w:val="1145"/>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样式2"/>
    <w:basedOn w:val="1036"/>
    <w:next w:val="1146"/>
    <w:link w:val="973"/>
    <w:qFormat/>
    <w:pPr>
      <w:jc w:val="center"/>
      <w:spacing w:line="360" w:lineRule="auto"/>
    </w:pPr>
    <w:rPr>
      <w:sz w:val="24"/>
    </w:rPr>
  </w:style>
  <w:style w:type="paragraph" w:styleId="1147">
    <w:name w:val="xl24"/>
    <w:basedOn w:val="973"/>
    <w:next w:val="1147"/>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xl29"/>
    <w:basedOn w:val="973"/>
    <w:next w:val="1148"/>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9">
    <w:name w:val="正文 + 楷体_GB2312"/>
    <w:basedOn w:val="973"/>
    <w:next w:val="1149"/>
    <w:link w:val="973"/>
    <w:qFormat/>
    <w:pPr>
      <w:jc w:val="left"/>
      <w:widowControl/>
    </w:pPr>
    <w:rPr>
      <w:rFonts w:ascii="楷体_GB2312" w:eastAsia="楷体_GB2312" w:cs="Arial"/>
      <w:sz w:val="24"/>
    </w:rPr>
  </w:style>
  <w:style w:type="paragraph" w:styleId="1150">
    <w:name w:val="xl34"/>
    <w:basedOn w:val="973"/>
    <w:next w:val="1150"/>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1">
    <w:name w:val="1 Char Char Char Char"/>
    <w:basedOn w:val="973"/>
    <w:next w:val="1151"/>
    <w:link w:val="973"/>
    <w:qFormat/>
    <w:rPr>
      <w:rFonts w:ascii="Tahoma" w:hAnsi="Tahoma"/>
      <w:sz w:val="24"/>
      <w:szCs w:val="20"/>
    </w:rPr>
  </w:style>
  <w:style w:type="paragraph" w:styleId="1152">
    <w:name w:val="Default"/>
    <w:next w:val="1152"/>
    <w:link w:val="973"/>
    <w:qFormat/>
    <w:pPr>
      <w:widowControl w:val="off"/>
    </w:pPr>
    <w:rPr>
      <w:rFonts w:ascii="Symbol" w:hAnsi="Symbol" w:cs="Symbol"/>
      <w:color w:val="000000"/>
      <w:sz w:val="24"/>
      <w:szCs w:val="24"/>
      <w:lang w:val="en-US" w:eastAsia="zh-CN" w:bidi="ar-SA"/>
    </w:rPr>
  </w:style>
  <w:style w:type="paragraph" w:styleId="1153">
    <w:name w:val="列出段落1"/>
    <w:basedOn w:val="973"/>
    <w:next w:val="1153"/>
    <w:link w:val="973"/>
    <w:uiPriority w:val="99"/>
    <w:qFormat/>
    <w:pPr>
      <w:ind w:firstLine="420"/>
    </w:pPr>
    <w:rPr>
      <w:rFonts w:ascii="Calibri" w:hAnsi="Calibri"/>
      <w:szCs w:val="22"/>
    </w:rPr>
  </w:style>
  <w:style w:type="paragraph" w:styleId="1154">
    <w:name w:val="default"/>
    <w:basedOn w:val="973"/>
    <w:next w:val="1154"/>
    <w:link w:val="973"/>
    <w:qFormat/>
    <w:pPr>
      <w:jc w:val="left"/>
      <w:spacing w:before="100" w:beforeAutospacing="1" w:after="100" w:afterAutospacing="1"/>
      <w:widowControl/>
    </w:pPr>
    <w:rPr>
      <w:rFonts w:ascii="宋体" w:hAnsi="宋体" w:cs="宋体"/>
      <w:sz w:val="24"/>
    </w:rPr>
  </w:style>
  <w:style w:type="paragraph" w:styleId="1155">
    <w:name w:val="字元 字元1"/>
    <w:basedOn w:val="973"/>
    <w:next w:val="1155"/>
    <w:link w:val="973"/>
    <w:qFormat/>
    <w:rPr>
      <w:rFonts w:ascii="Tahoma" w:hAnsi="Tahoma"/>
      <w:sz w:val="24"/>
      <w:szCs w:val="20"/>
    </w:rPr>
  </w:style>
  <w:style w:type="paragraph" w:styleId="1156">
    <w:name w:val="_Style 160"/>
    <w:next w:val="1156"/>
    <w:link w:val="973"/>
    <w:qFormat/>
    <w:rPr>
      <w:sz w:val="21"/>
      <w:szCs w:val="24"/>
      <w:lang w:val="en-US" w:eastAsia="zh-CN" w:bidi="ar-SA"/>
    </w:rPr>
  </w:style>
  <w:style w:type="paragraph" w:styleId="1157">
    <w:name w:val="项目编号3"/>
    <w:basedOn w:val="1117"/>
    <w:next w:val="1157"/>
    <w:link w:val="973"/>
    <w:qFormat/>
    <w:pPr>
      <w:numPr>
        <w:ilvl w:val="0"/>
        <w:numId w:val="6"/>
      </w:numPr>
    </w:pPr>
  </w:style>
  <w:style w:type="paragraph" w:styleId="1158">
    <w:name w:val="Char21"/>
    <w:basedOn w:val="973"/>
    <w:next w:val="1158"/>
    <w:link w:val="973"/>
    <w:qFormat/>
    <w:rPr>
      <w:rFonts w:ascii="Tahoma" w:hAnsi="Tahoma"/>
      <w:sz w:val="24"/>
      <w:szCs w:val="20"/>
    </w:rPr>
  </w:style>
  <w:style w:type="paragraph" w:styleId="1159">
    <w:name w:val="表格文字"/>
    <w:basedOn w:val="1007"/>
    <w:next w:val="1159"/>
    <w:link w:val="973"/>
    <w:qFormat/>
    <w:pPr>
      <w:ind w:firstLine="0"/>
      <w:spacing w:before="20" w:after="20" w:line="240" w:lineRule="auto"/>
    </w:pPr>
    <w:rPr>
      <w:rFonts w:ascii="Century Gothic" w:hAnsi="Century Gothic"/>
      <w:sz w:val="20"/>
      <w:szCs w:val="20"/>
    </w:rPr>
  </w:style>
  <w:style w:type="paragraph" w:styleId="1160">
    <w:name w:val="Char Char Char Char Char Char Char Char Char Char1"/>
    <w:basedOn w:val="973"/>
    <w:next w:val="1160"/>
    <w:link w:val="973"/>
    <w:qFormat/>
    <w:rPr>
      <w:rFonts w:ascii="宋体" w:hAnsi="宋体" w:cs="Courier New"/>
      <w:sz w:val="32"/>
      <w:szCs w:val="32"/>
    </w:rPr>
  </w:style>
  <w:style w:type="paragraph" w:styleId="1161">
    <w:name w:val="正文文本样式 加粗"/>
    <w:basedOn w:val="1117"/>
    <w:next w:val="1161"/>
    <w:link w:val="973"/>
    <w:qFormat/>
    <w:rPr>
      <w:b/>
    </w:rPr>
  </w:style>
  <w:style w:type="paragraph" w:styleId="1162">
    <w:name w:val="Char2 Char Char Char Char Char Char"/>
    <w:basedOn w:val="973"/>
    <w:next w:val="1162"/>
    <w:link w:val="973"/>
    <w:qFormat/>
    <w:pPr>
      <w:jc w:val="center"/>
      <w:spacing w:line="400" w:lineRule="exact"/>
      <w:widowControl/>
    </w:pPr>
  </w:style>
  <w:style w:type="paragraph" w:styleId="1163">
    <w:name w:val="Char Char4"/>
    <w:basedOn w:val="973"/>
    <w:next w:val="1163"/>
    <w:link w:val="973"/>
    <w:qFormat/>
    <w:pPr>
      <w:jc w:val="center"/>
      <w:spacing w:line="400" w:lineRule="exact"/>
      <w:widowControl/>
    </w:pPr>
  </w:style>
  <w:style w:type="paragraph" w:styleId="1164">
    <w:name w:val="Char3 Char Char Char1"/>
    <w:basedOn w:val="973"/>
    <w:next w:val="1164"/>
    <w:link w:val="973"/>
    <w:qFormat/>
    <w:rPr>
      <w:rFonts w:ascii="Tahoma" w:hAnsi="Tahoma"/>
      <w:sz w:val="24"/>
      <w:szCs w:val="20"/>
    </w:rPr>
  </w:style>
  <w:style w:type="paragraph" w:styleId="1165">
    <w:name w:val="无间隔"/>
    <w:next w:val="1165"/>
    <w:link w:val="973"/>
    <w:qFormat/>
    <w:pPr>
      <w:jc w:val="both"/>
      <w:widowControl w:val="off"/>
    </w:pPr>
    <w:rPr>
      <w:sz w:val="21"/>
      <w:szCs w:val="24"/>
      <w:lang w:val="en-US" w:eastAsia="zh-CN" w:bidi="ar-SA"/>
    </w:rPr>
  </w:style>
  <w:style w:type="paragraph" w:styleId="1166">
    <w:name w:val="22222222222222"/>
    <w:basedOn w:val="973"/>
    <w:next w:val="1166"/>
    <w:link w:val="973"/>
    <w:qFormat/>
    <w:pPr>
      <w:ind w:firstLine="480"/>
      <w:jc w:val="left"/>
      <w:spacing w:line="360" w:lineRule="auto"/>
      <w:widowControl/>
    </w:pPr>
    <w:rPr>
      <w:color w:val="ff0000"/>
      <w:sz w:val="24"/>
      <w:szCs w:val="20"/>
    </w:rPr>
  </w:style>
  <w:style w:type="character" w:styleId="1167">
    <w:name w:val="中等深浅网格 1 - 强调文字颜色 2 Char"/>
    <w:next w:val="1167"/>
    <w:link w:val="1168"/>
    <w:qFormat/>
    <w:rPr>
      <w:sz w:val="21"/>
      <w:szCs w:val="24"/>
      <w:lang w:val="zh-CN" w:eastAsia="zh-CN" w:bidi="ar-SA"/>
    </w:rPr>
  </w:style>
  <w:style w:type="paragraph" w:styleId="1168">
    <w:name w:val="1"/>
    <w:next w:val="1168"/>
    <w:link w:val="1167"/>
    <w:qFormat/>
    <w:rPr>
      <w:sz w:val="21"/>
      <w:szCs w:val="24"/>
      <w:lang w:val="zh-CN" w:eastAsia="zh-CN" w:bidi="ar-SA"/>
    </w:rPr>
  </w:style>
  <w:style w:type="paragraph" w:styleId="1169">
    <w:name w:val="图文"/>
    <w:basedOn w:val="973"/>
    <w:next w:val="1169"/>
    <w:link w:val="973"/>
    <w:qFormat/>
    <w:pPr>
      <w:spacing w:after="50" w:line="360" w:lineRule="auto"/>
    </w:pPr>
    <w:rPr>
      <w:sz w:val="24"/>
    </w:rPr>
  </w:style>
  <w:style w:type="paragraph" w:styleId="1170">
    <w:name w:val="xl23"/>
    <w:basedOn w:val="973"/>
    <w:next w:val="1170"/>
    <w:link w:val="973"/>
    <w:qFormat/>
    <w:pPr>
      <w:spacing w:before="100" w:beforeAutospacing="1" w:after="100" w:afterAutospacing="1" w:line="360" w:lineRule="auto"/>
      <w:widowControl/>
    </w:pPr>
    <w:rPr>
      <w:sz w:val="24"/>
      <w:szCs w:val="20"/>
    </w:rPr>
  </w:style>
  <w:style w:type="paragraph" w:styleId="1171">
    <w:name w:val="正文表格"/>
    <w:basedOn w:val="973"/>
    <w:next w:val="1171"/>
    <w:link w:val="1172"/>
    <w:qFormat/>
    <w:pPr>
      <w:jc w:val="left"/>
    </w:pPr>
    <w:rPr>
      <w:rFonts w:ascii="宋体" w:hAnsi="宋体"/>
      <w:color w:val="000000"/>
      <w:szCs w:val="21"/>
    </w:rPr>
  </w:style>
  <w:style w:type="character" w:styleId="1172">
    <w:name w:val="正文表格 Char"/>
    <w:next w:val="1172"/>
    <w:link w:val="1171"/>
    <w:qFormat/>
    <w:rPr>
      <w:rFonts w:ascii="宋体" w:hAnsi="宋体"/>
      <w:color w:val="000000"/>
      <w:sz w:val="21"/>
      <w:szCs w:val="21"/>
    </w:rPr>
  </w:style>
  <w:style w:type="paragraph" w:styleId="1173">
    <w:name w:val="正文重点"/>
    <w:basedOn w:val="973"/>
    <w:next w:val="1173"/>
    <w:link w:val="1174"/>
    <w:qFormat/>
    <w:pPr>
      <w:ind w:firstLine="482"/>
      <w:jc w:val="left"/>
      <w:spacing w:line="360" w:lineRule="auto"/>
    </w:pPr>
    <w:rPr>
      <w:b/>
      <w:sz w:val="24"/>
      <w:szCs w:val="20"/>
    </w:rPr>
  </w:style>
  <w:style w:type="character" w:styleId="1174">
    <w:name w:val="正文重点 Char"/>
    <w:next w:val="1174"/>
    <w:link w:val="1173"/>
    <w:qFormat/>
    <w:rPr>
      <w:b/>
      <w:sz w:val="24"/>
    </w:rPr>
  </w:style>
  <w:style w:type="paragraph" w:styleId="1175">
    <w:name w:val="标题1-附件"/>
    <w:basedOn w:val="974"/>
    <w:next w:val="1175"/>
    <w:link w:val="973"/>
    <w:qFormat/>
    <w:pPr>
      <w:jc w:val="left"/>
    </w:pPr>
    <w:rPr>
      <w:sz w:val="24"/>
      <w:szCs w:val="24"/>
    </w:rPr>
  </w:style>
  <w:style w:type="paragraph" w:styleId="1176">
    <w:name w:val="正文小标题"/>
    <w:basedOn w:val="973"/>
    <w:next w:val="988"/>
    <w:link w:val="1177"/>
    <w:qFormat/>
    <w:pPr>
      <w:ind w:firstLine="482"/>
      <w:jc w:val="left"/>
      <w:spacing w:before="312" w:after="312"/>
    </w:pPr>
    <w:rPr>
      <w:rFonts w:ascii="宋体" w:hAnsi="宋体"/>
      <w:b/>
      <w:i/>
      <w:color w:val="ff0000"/>
      <w:sz w:val="24"/>
      <w:szCs w:val="20"/>
    </w:rPr>
  </w:style>
  <w:style w:type="character" w:styleId="1177">
    <w:name w:val="正文小标题 Char"/>
    <w:next w:val="1177"/>
    <w:link w:val="1176"/>
    <w:qFormat/>
    <w:rPr>
      <w:rFonts w:ascii="宋体" w:hAnsi="宋体"/>
      <w:b/>
      <w:i/>
      <w:color w:val="ff0000"/>
      <w:sz w:val="24"/>
    </w:rPr>
  </w:style>
  <w:style w:type="paragraph" w:styleId="1178">
    <w:name w:val="正文大标题"/>
    <w:basedOn w:val="1176"/>
    <w:next w:val="988"/>
    <w:link w:val="1179"/>
    <w:qFormat/>
    <w:pPr>
      <w:jc w:val="center"/>
    </w:pPr>
    <w:rPr>
      <w:i w:val="0"/>
      <w:color w:val="000000"/>
      <w:sz w:val="28"/>
      <w:szCs w:val="21"/>
    </w:rPr>
  </w:style>
  <w:style w:type="character" w:styleId="1179">
    <w:name w:val="正文大标题 Char"/>
    <w:next w:val="1179"/>
    <w:link w:val="1178"/>
    <w:qFormat/>
    <w:rPr>
      <w:rFonts w:ascii="宋体" w:hAnsi="宋体"/>
      <w:b/>
      <w:color w:val="000000"/>
      <w:sz w:val="28"/>
      <w:szCs w:val="21"/>
    </w:rPr>
  </w:style>
  <w:style w:type="paragraph" w:styleId="1180">
    <w:name w:val="注释"/>
    <w:basedOn w:val="973"/>
    <w:next w:val="1180"/>
    <w:link w:val="1181"/>
    <w:qFormat/>
    <w:pPr>
      <w:ind w:left="420" w:hanging="420"/>
      <w:jc w:val="left"/>
    </w:pPr>
    <w:rPr>
      <w:rFonts w:ascii="宋体" w:hAnsi="宋体"/>
      <w:szCs w:val="21"/>
    </w:rPr>
  </w:style>
  <w:style w:type="character" w:styleId="1181">
    <w:name w:val="注释 Char"/>
    <w:next w:val="1181"/>
    <w:link w:val="1180"/>
    <w:qFormat/>
    <w:rPr>
      <w:rFonts w:ascii="宋体" w:hAnsi="宋体"/>
      <w:sz w:val="21"/>
      <w:szCs w:val="21"/>
    </w:rPr>
  </w:style>
  <w:style w:type="paragraph" w:styleId="1182">
    <w:name w:val="正文须知-1级"/>
    <w:basedOn w:val="973"/>
    <w:next w:val="973"/>
    <w:link w:val="973"/>
    <w:qFormat/>
    <w:pPr>
      <w:numPr>
        <w:ilvl w:val="0"/>
        <w:numId w:val="7"/>
      </w:numPr>
      <w:spacing w:line="300" w:lineRule="auto"/>
    </w:pPr>
    <w:rPr>
      <w:rFonts w:ascii="宋体" w:hAnsi="Calibri"/>
      <w:sz w:val="24"/>
      <w:szCs w:val="21"/>
    </w:rPr>
  </w:style>
  <w:style w:type="paragraph" w:styleId="1183">
    <w:name w:val="正文须知-2级"/>
    <w:basedOn w:val="973"/>
    <w:next w:val="1183"/>
    <w:link w:val="973"/>
    <w:qFormat/>
    <w:pPr>
      <w:numPr>
        <w:ilvl w:val="1"/>
        <w:numId w:val="7"/>
      </w:numPr>
      <w:spacing w:line="300" w:lineRule="auto"/>
    </w:pPr>
    <w:rPr>
      <w:rFonts w:ascii="宋体" w:hAnsi="Calibri"/>
      <w:sz w:val="24"/>
      <w:szCs w:val="21"/>
    </w:rPr>
  </w:style>
  <w:style w:type="paragraph" w:styleId="1184">
    <w:name w:val="正文须知-3级"/>
    <w:basedOn w:val="973"/>
    <w:next w:val="1184"/>
    <w:link w:val="973"/>
    <w:qFormat/>
    <w:pPr>
      <w:numPr>
        <w:ilvl w:val="2"/>
        <w:numId w:val="7"/>
      </w:numPr>
      <w:ind w:hanging="355"/>
      <w:spacing w:line="300" w:lineRule="auto"/>
    </w:pPr>
    <w:rPr>
      <w:rFonts w:ascii="宋体" w:hAnsi="Calibri"/>
      <w:sz w:val="24"/>
      <w:szCs w:val="21"/>
    </w:rPr>
  </w:style>
  <w:style w:type="character" w:styleId="1185">
    <w:name w:val="纯文本 字符"/>
    <w:next w:val="1185"/>
    <w:link w:val="973"/>
    <w:uiPriority w:val="99"/>
    <w:qFormat/>
    <w:rPr>
      <w:rFonts w:ascii="宋体" w:hAnsi="Courier New" w:eastAsia="宋体" w:cs="Times New Roman"/>
      <w:sz w:val="21"/>
      <w:szCs w:val="21"/>
      <w:lang w:val="en-US" w:eastAsia="zh-CN" w:bidi="ar-SA"/>
    </w:rPr>
  </w:style>
  <w:style w:type="paragraph" w:styleId="1186">
    <w:name w:val="表格1"/>
    <w:basedOn w:val="973"/>
    <w:next w:val="1186"/>
    <w:link w:val="973"/>
    <w:qFormat/>
    <w:pPr>
      <w:ind w:firstLine="480"/>
      <w:jc w:val="center"/>
    </w:pPr>
    <w:rPr>
      <w:sz w:val="24"/>
      <w:szCs w:val="20"/>
    </w:rPr>
  </w:style>
  <w:style w:type="character" w:styleId="1187">
    <w:name w:val="纯文本 字符1"/>
    <w:next w:val="1187"/>
    <w:link w:val="973"/>
    <w:qFormat/>
    <w:rPr>
      <w:rFonts w:ascii="宋体" w:hAnsi="Courier New"/>
    </w:rPr>
  </w:style>
  <w:style w:type="character" w:styleId="1188">
    <w:name w:val="bjh-p"/>
    <w:next w:val="1188"/>
    <w:link w:val="973"/>
    <w:qFormat/>
  </w:style>
  <w:style w:type="paragraph" w:styleId="1189">
    <w:name w:val="无标题条"/>
    <w:next w:val="973"/>
    <w:link w:val="973"/>
    <w:qFormat/>
    <w:pPr>
      <w:jc w:val="both"/>
    </w:pPr>
    <w:rPr>
      <w:sz w:val="21"/>
      <w:lang w:val="en-US" w:eastAsia="zh-CN" w:bidi="ar-SA"/>
    </w:rPr>
  </w:style>
  <w:style w:type="character" w:styleId="1190">
    <w:name w:val="正文格式 Char"/>
    <w:next w:val="1190"/>
    <w:link w:val="1191"/>
    <w:qFormat/>
    <w:rPr>
      <w:rFonts w:ascii="宋体" w:hAnsi="宋体"/>
      <w:sz w:val="24"/>
      <w:szCs w:val="24"/>
      <w:lang w:val="en-GB"/>
    </w:rPr>
  </w:style>
  <w:style w:type="paragraph" w:styleId="1191">
    <w:name w:val="正文格式"/>
    <w:basedOn w:val="973"/>
    <w:next w:val="1191"/>
    <w:link w:val="1190"/>
    <w:qFormat/>
    <w:pPr>
      <w:ind w:firstLine="480"/>
      <w:spacing w:line="360" w:lineRule="auto"/>
    </w:pPr>
    <w:rPr>
      <w:rFonts w:ascii="宋体" w:hAnsi="宋体"/>
      <w:sz w:val="24"/>
      <w:lang w:val="en-GB"/>
    </w:rPr>
  </w:style>
  <w:style w:type="character" w:styleId="1192">
    <w:name w:val="标题 3 Char"/>
    <w:next w:val="1192"/>
    <w:link w:val="973"/>
    <w:qFormat/>
    <w:rPr>
      <w:rFonts w:ascii="宋体" w:eastAsia="宋体"/>
      <w:b/>
      <w:sz w:val="24"/>
      <w:u w:val="single"/>
      <w:lang w:val="en-US" w:eastAsia="zh-CN" w:bidi="ar-SA"/>
    </w:rPr>
  </w:style>
  <w:style w:type="character" w:styleId="1193">
    <w:name w:val="正文缩进 Char"/>
    <w:next w:val="1193"/>
    <w:link w:val="973"/>
    <w:qFormat/>
    <w:rPr>
      <w:rFonts w:ascii="宋体" w:eastAsia="宋体"/>
      <w:sz w:val="24"/>
      <w:szCs w:val="24"/>
      <w:lang w:val="en-US" w:eastAsia="zh-CN" w:bidi="ar-SA"/>
    </w:rPr>
  </w:style>
  <w:style w:type="character" w:styleId="1194">
    <w:name w:val="Char Char111"/>
    <w:next w:val="1194"/>
    <w:link w:val="973"/>
    <w:qFormat/>
    <w:rPr>
      <w:rFonts w:ascii="宋体" w:eastAsia="宋体"/>
      <w:b/>
      <w:sz w:val="24"/>
      <w:u w:val="single"/>
      <w:lang w:val="en-US" w:eastAsia="zh-CN" w:bidi="ar-SA"/>
    </w:rPr>
  </w:style>
  <w:style w:type="character" w:styleId="1195">
    <w:name w:val="正文文本缩进 Char"/>
    <w:next w:val="1195"/>
    <w:link w:val="973"/>
    <w:qFormat/>
    <w:rPr>
      <w:rFonts w:eastAsia="宋体"/>
      <w:sz w:val="24"/>
      <w:szCs w:val="24"/>
      <w:lang w:val="en-US" w:eastAsia="zh-CN" w:bidi="ar-SA"/>
    </w:rPr>
  </w:style>
  <w:style w:type="character" w:styleId="1196">
    <w:name w:val="列出段落 Char"/>
    <w:next w:val="1196"/>
    <w:link w:val="973"/>
    <w:uiPriority w:val="99"/>
    <w:qFormat/>
    <w:rPr>
      <w:rFonts w:ascii="Calibri" w:hAnsi="Calibri" w:eastAsia="宋体"/>
      <w:sz w:val="21"/>
      <w:szCs w:val="22"/>
      <w:lang w:val="en-US" w:eastAsia="zh-CN" w:bidi="ar-SA"/>
    </w:rPr>
  </w:style>
  <w:style w:type="character" w:styleId="1197">
    <w:name w:val="页眉 Char"/>
    <w:next w:val="1197"/>
    <w:link w:val="973"/>
    <w:qFormat/>
    <w:rPr>
      <w:rFonts w:eastAsia="宋体"/>
      <w:sz w:val="18"/>
      <w:szCs w:val="18"/>
      <w:lang w:val="en-US" w:eastAsia="zh-CN" w:bidi="ar-SA"/>
    </w:rPr>
  </w:style>
  <w:style w:type="character" w:styleId="1198">
    <w:name w:val="标题 2 Char"/>
    <w:next w:val="1198"/>
    <w:link w:val="973"/>
    <w:qFormat/>
    <w:rPr>
      <w:rFonts w:ascii="Arial" w:hAnsi="Arial" w:eastAsia="黑体"/>
      <w:b/>
      <w:sz w:val="30"/>
      <w:lang w:val="en-US" w:eastAsia="zh-CN" w:bidi="ar-SA"/>
    </w:rPr>
  </w:style>
  <w:style w:type="paragraph" w:styleId="1199">
    <w:name w:val="字元 字元2"/>
    <w:basedOn w:val="973"/>
    <w:next w:val="1199"/>
    <w:link w:val="973"/>
    <w:qFormat/>
    <w:rPr>
      <w:rFonts w:ascii="Tahoma" w:hAnsi="Tahoma"/>
      <w:sz w:val="24"/>
      <w:szCs w:val="20"/>
    </w:rPr>
  </w:style>
  <w:style w:type="paragraph" w:styleId="1200">
    <w:name w:val="Char3 Char Char Char2"/>
    <w:basedOn w:val="973"/>
    <w:next w:val="1200"/>
    <w:link w:val="973"/>
    <w:qFormat/>
    <w:rPr>
      <w:rFonts w:ascii="Tahoma" w:hAnsi="Tahoma"/>
      <w:sz w:val="24"/>
      <w:szCs w:val="20"/>
    </w:rPr>
  </w:style>
  <w:style w:type="paragraph" w:styleId="1201">
    <w:name w:val="正文文本缩进2"/>
    <w:basedOn w:val="973"/>
    <w:next w:val="1201"/>
    <w:link w:val="973"/>
    <w:qFormat/>
    <w:pPr>
      <w:ind w:firstLine="480"/>
      <w:spacing w:line="480" w:lineRule="exact"/>
    </w:pPr>
    <w:rPr>
      <w:rFonts w:ascii="宋体" w:hAnsi="宋体"/>
      <w:sz w:val="24"/>
      <w:lang w:val="zh-CN" w:eastAsia="zh-CN"/>
    </w:rPr>
  </w:style>
  <w:style w:type="paragraph" w:styleId="1202">
    <w:name w:val="Char3"/>
    <w:basedOn w:val="973"/>
    <w:next w:val="1202"/>
    <w:link w:val="973"/>
    <w:qFormat/>
    <w:pPr>
      <w:tabs>
        <w:tab w:val="left" w:pos="360" w:leader="none"/>
      </w:tabs>
    </w:pPr>
    <w:rPr>
      <w:sz w:val="24"/>
    </w:rPr>
  </w:style>
  <w:style w:type="paragraph" w:styleId="1203">
    <w:name w:val="Char Char Char Char Char Char Char Char Char Char Char Char Char Char Char Char1"/>
    <w:basedOn w:val="973"/>
    <w:next w:val="1203"/>
    <w:link w:val="973"/>
    <w:qFormat/>
    <w:pPr>
      <w:jc w:val="center"/>
      <w:spacing w:after="160" w:line="240" w:lineRule="exact"/>
      <w:widowControl/>
    </w:pPr>
    <w:rPr>
      <w:rFonts w:ascii="宋体" w:hAnsi="宋体"/>
      <w:b/>
      <w:sz w:val="30"/>
      <w:szCs w:val="30"/>
      <w:lang w:eastAsia="en-US"/>
    </w:rPr>
  </w:style>
  <w:style w:type="paragraph" w:styleId="1204">
    <w:name w:val="Char Char1 Char Char Char Char Char Char1"/>
    <w:basedOn w:val="973"/>
    <w:next w:val="1204"/>
    <w:link w:val="973"/>
    <w:qFormat/>
    <w:pPr>
      <w:jc w:val="left"/>
      <w:spacing w:after="160" w:line="240" w:lineRule="exact"/>
      <w:widowControl/>
    </w:pPr>
    <w:rPr>
      <w:rFonts w:ascii="Verdana" w:hAnsi="Verdana" w:eastAsia="仿宋_GB2312"/>
      <w:sz w:val="24"/>
      <w:szCs w:val="20"/>
      <w:lang w:eastAsia="en-US"/>
    </w:rPr>
  </w:style>
  <w:style w:type="paragraph" w:styleId="1205">
    <w:name w:val="列出段落2"/>
    <w:basedOn w:val="973"/>
    <w:next w:val="1205"/>
    <w:link w:val="973"/>
    <w:qFormat/>
    <w:pPr>
      <w:ind w:firstLine="420"/>
    </w:pPr>
    <w:rPr>
      <w:rFonts w:ascii="Calibri" w:hAnsi="Calibri"/>
      <w:szCs w:val="22"/>
    </w:rPr>
  </w:style>
  <w:style w:type="paragraph" w:styleId="1206">
    <w:name w:val="Char Char Char1 Char2"/>
    <w:basedOn w:val="973"/>
    <w:next w:val="1206"/>
    <w:link w:val="973"/>
    <w:qFormat/>
    <w:rPr>
      <w:rFonts w:ascii="Tahoma" w:hAnsi="Tahoma"/>
      <w:sz w:val="24"/>
      <w:szCs w:val="20"/>
    </w:rPr>
  </w:style>
  <w:style w:type="paragraph" w:styleId="1207">
    <w:name w:val="Char Char Char2"/>
    <w:basedOn w:val="973"/>
    <w:next w:val="1207"/>
    <w:link w:val="973"/>
    <w:qFormat/>
    <w:rPr>
      <w:rFonts w:ascii="Tahoma" w:hAnsi="Tahoma"/>
      <w:sz w:val="24"/>
      <w:szCs w:val="20"/>
    </w:rPr>
  </w:style>
  <w:style w:type="paragraph" w:styleId="1208">
    <w:name w:val="Char Char Char Char Char Char Char2"/>
    <w:basedOn w:val="973"/>
    <w:next w:val="1208"/>
    <w:link w:val="973"/>
    <w:qFormat/>
    <w:pPr>
      <w:ind w:firstLine="200"/>
      <w:spacing w:line="360" w:lineRule="auto"/>
    </w:pPr>
    <w:rPr>
      <w:rFonts w:eastAsia="仿宋_GB2312"/>
      <w:sz w:val="24"/>
    </w:rPr>
  </w:style>
  <w:style w:type="paragraph" w:styleId="1209">
    <w:name w:val="正文缩进2"/>
    <w:basedOn w:val="973"/>
    <w:next w:val="1209"/>
    <w:link w:val="973"/>
    <w:qFormat/>
    <w:pPr>
      <w:ind w:firstLine="567"/>
      <w:spacing w:line="480" w:lineRule="exact"/>
      <w:widowControl/>
    </w:pPr>
    <w:rPr>
      <w:rFonts w:ascii="宋体"/>
      <w:color w:val="000000"/>
      <w:sz w:val="28"/>
      <w:szCs w:val="20"/>
      <w:lang w:val="zh-CN" w:eastAsia="zh-CN"/>
    </w:rPr>
  </w:style>
  <w:style w:type="paragraph" w:styleId="1210">
    <w:name w:val="Revision"/>
    <w:next w:val="1210"/>
    <w:link w:val="973"/>
    <w:qFormat/>
    <w:rPr>
      <w:sz w:val="21"/>
      <w:szCs w:val="24"/>
      <w:lang w:val="en-US" w:eastAsia="zh-CN" w:bidi="ar-SA"/>
    </w:rPr>
  </w:style>
  <w:style w:type="paragraph" w:styleId="1211">
    <w:name w:val="Char22"/>
    <w:basedOn w:val="973"/>
    <w:next w:val="1211"/>
    <w:link w:val="973"/>
    <w:qFormat/>
    <w:rPr>
      <w:rFonts w:ascii="Tahoma" w:hAnsi="Tahoma"/>
      <w:sz w:val="24"/>
      <w:szCs w:val="20"/>
    </w:rPr>
  </w:style>
  <w:style w:type="paragraph" w:styleId="1212">
    <w:name w:val="Char Char Char Char Char Char Char Char Char Char2"/>
    <w:basedOn w:val="973"/>
    <w:next w:val="1212"/>
    <w:link w:val="973"/>
    <w:qFormat/>
    <w:rPr>
      <w:rFonts w:ascii="宋体" w:hAnsi="宋体" w:cs="Courier New"/>
      <w:sz w:val="32"/>
      <w:szCs w:val="32"/>
    </w:rPr>
  </w:style>
  <w:style w:type="paragraph" w:styleId="1213">
    <w:name w:val="Char2 Char Char Char Char Char Char1"/>
    <w:basedOn w:val="973"/>
    <w:next w:val="1213"/>
    <w:link w:val="973"/>
    <w:qFormat/>
    <w:pPr>
      <w:jc w:val="center"/>
      <w:spacing w:line="400" w:lineRule="exact"/>
      <w:widowControl/>
    </w:pPr>
  </w:style>
  <w:style w:type="character" w:styleId="1214">
    <w:name w:val="页脚 Char"/>
    <w:next w:val="1214"/>
    <w:link w:val="973"/>
    <w:qFormat/>
    <w:rPr>
      <w:rFonts w:ascii="宋体" w:eastAsia="宋体"/>
      <w:sz w:val="18"/>
      <w:lang w:val="en-US" w:eastAsia="zh-CN" w:bidi="ar-SA"/>
    </w:rPr>
  </w:style>
  <w:style w:type="paragraph" w:styleId="1215">
    <w:name w:val="Char Char41"/>
    <w:basedOn w:val="973"/>
    <w:next w:val="1215"/>
    <w:link w:val="973"/>
    <w:qFormat/>
    <w:pPr>
      <w:jc w:val="center"/>
      <w:spacing w:line="400" w:lineRule="exact"/>
      <w:widowControl/>
    </w:pPr>
  </w:style>
  <w:style w:type="character" w:styleId="1216">
    <w:name w:val="批注文字 Char"/>
    <w:next w:val="1216"/>
    <w:link w:val="973"/>
    <w:uiPriority w:val="99"/>
    <w:qFormat/>
    <w:rPr>
      <w:sz w:val="21"/>
      <w:szCs w:val="24"/>
    </w:rPr>
  </w:style>
  <w:style w:type="character" w:styleId="1217">
    <w:name w:val="标题 Char"/>
    <w:next w:val="1217"/>
    <w:link w:val="973"/>
    <w:qFormat/>
    <w:rPr>
      <w:b/>
      <w:sz w:val="32"/>
    </w:rPr>
  </w:style>
  <w:style w:type="paragraph" w:styleId="1218">
    <w:name w:val="图例"/>
    <w:basedOn w:val="973"/>
    <w:next w:val="1218"/>
    <w:link w:val="973"/>
    <w:qFormat/>
    <w:pPr>
      <w:jc w:val="center"/>
      <w:spacing w:before="120" w:after="120" w:line="360" w:lineRule="auto"/>
    </w:pPr>
    <w:rPr>
      <w:rFonts w:eastAsia="仿宋_GB2312"/>
      <w:b/>
      <w:sz w:val="24"/>
      <w:szCs w:val="20"/>
    </w:rPr>
  </w:style>
  <w:style w:type="table" w:styleId="1219">
    <w:name w:val="Table Normal"/>
    <w:next w:val="1219"/>
    <w:link w:val="973"/>
    <w:uiPriority w:val="2"/>
    <w:unhideWhenUsed/>
    <w:qFormat/>
    <w:pPr>
      <w:widowControl w:val="off"/>
    </w:pPr>
    <w:rPr>
      <w:rFonts w:ascii="Calibri" w:hAnsi="Calibri"/>
      <w:sz w:val="22"/>
      <w:szCs w:val="22"/>
      <w:lang w:val="en-US" w:eastAsia="en-US" w:bidi="ar-SA"/>
    </w:rPr>
    <w:tblPr/>
  </w:style>
  <w:style w:type="paragraph" w:styleId="1220">
    <w:name w:val="Table Paragraph"/>
    <w:basedOn w:val="973"/>
    <w:next w:val="1220"/>
    <w:link w:val="973"/>
    <w:uiPriority w:val="1"/>
    <w:qFormat/>
    <w:pPr>
      <w:jc w:val="left"/>
    </w:pPr>
    <w:rPr>
      <w:rFonts w:ascii="宋体" w:hAnsi="宋体" w:cs="宋体"/>
      <w:sz w:val="22"/>
      <w:szCs w:val="22"/>
      <w:lang w:eastAsia="en-US"/>
    </w:rPr>
  </w:style>
  <w:style w:type="paragraph" w:styleId="1221">
    <w:name w:val="成文日期"/>
    <w:basedOn w:val="973"/>
    <w:next w:val="1221"/>
    <w:link w:val="1222"/>
    <w:qFormat/>
    <w:pPr>
      <w:ind w:right="400" w:firstLine="200"/>
      <w:jc w:val="right"/>
      <w:spacing w:line="570" w:lineRule="exact"/>
    </w:pPr>
    <w:rPr>
      <w:rFonts w:ascii="仿宋_GB2312" w:eastAsia="仿宋_GB2312"/>
      <w:sz w:val="32"/>
      <w:szCs w:val="20"/>
    </w:rPr>
  </w:style>
  <w:style w:type="character" w:styleId="1222">
    <w:name w:val="成文日期 Char"/>
    <w:next w:val="1222"/>
    <w:link w:val="1221"/>
    <w:rPr>
      <w:rFonts w:ascii="仿宋_GB2312" w:eastAsia="仿宋_GB2312"/>
      <w:sz w:val="32"/>
    </w:rPr>
  </w:style>
  <w:style w:type="paragraph" w:styleId="1223">
    <w:name w:val="修订"/>
    <w:next w:val="1223"/>
    <w:link w:val="973"/>
    <w:uiPriority w:val="99"/>
    <w:unhideWhenUsed/>
    <w:rPr>
      <w:sz w:val="21"/>
      <w:szCs w:val="24"/>
      <w:lang w:val="en-US" w:eastAsia="zh-CN" w:bidi="ar-SA"/>
    </w:rPr>
  </w:style>
  <w:style w:type="character" w:styleId="1224">
    <w:name w:val="正文缩进 字符"/>
    <w:next w:val="1224"/>
    <w:link w:val="973"/>
    <w:uiPriority w:val="99"/>
    <w:qFormat/>
    <w:rPr>
      <w:rFonts w:ascii="宋体" w:hAnsi="Times New Roman" w:eastAsia="宋体" w:cs="Times New Roman"/>
      <w:sz w:val="24"/>
    </w:rPr>
  </w:style>
  <w:style w:type="character" w:styleId="1225">
    <w:name w:val="正文文本 字符"/>
    <w:next w:val="1225"/>
    <w:link w:val="973"/>
    <w:qFormat/>
    <w:rPr>
      <w:rFonts w:ascii="宋体" w:hAnsi="宋体"/>
      <w:sz w:val="24"/>
      <w:szCs w:val="24"/>
    </w:rPr>
  </w:style>
  <w:style w:type="paragraph" w:styleId="1226">
    <w:name w:val="纯文本1"/>
    <w:next w:val="1027"/>
    <w:link w:val="973"/>
    <w:qFormat/>
    <w:pPr>
      <w:jc w:val="both"/>
      <w:widowControl w:val="off"/>
    </w:pPr>
    <w:rPr>
      <w:rFonts w:ascii="宋体" w:hAnsi="宋体"/>
      <w:sz w:val="26"/>
      <w:szCs w:val="24"/>
      <w:lang w:val="en-US" w:eastAsia="zh-CN" w:bidi="ar-SA"/>
    </w:rPr>
  </w:style>
  <w:style w:type="paragraph" w:styleId="1227">
    <w:name w:val="AONormal"/>
    <w:next w:val="1227"/>
    <w:link w:val="973"/>
    <w:qFormat/>
    <w:pPr>
      <w:ind w:firstLine="440"/>
      <w:spacing w:line="400" w:lineRule="exact"/>
    </w:pPr>
    <w:rPr>
      <w:rFonts w:ascii="华文楷体" w:hAnsi="华文楷体" w:eastAsia="华文楷体" w:cs="华文楷体"/>
      <w:sz w:val="22"/>
      <w:szCs w:val="21"/>
      <w:lang w:val="en-US" w:eastAsia="zh-CN" w:bidi="ar-SA"/>
    </w:rPr>
  </w:style>
  <w:style w:type="character" w:styleId="1228">
    <w:name w:val="NormalCharacter1"/>
    <w:next w:val="1228"/>
    <w:link w:val="973"/>
    <w:qFormat/>
    <w:rPr>
      <w:rFonts w:ascii="Times New Roman" w:hAnsi="Times New Roman" w:eastAsia="宋体"/>
    </w:rPr>
  </w:style>
  <w:style w:type="paragraph" w:styleId="1229">
    <w:name w:val="列出段落_0"/>
    <w:basedOn w:val="973"/>
    <w:next w:val="1229"/>
    <w:link w:val="973"/>
    <w:uiPriority w:val="34"/>
    <w:qFormat/>
    <w:pPr>
      <w:ind w:firstLine="420"/>
    </w:pPr>
    <w:rPr>
      <w:rFonts w:ascii="Calibri" w:hAnsi="Calibri"/>
      <w:szCs w:val="22"/>
    </w:rPr>
  </w:style>
  <w:style w:type="paragraph" w:styleId="1230">
    <w:name w:val="_Style 251"/>
    <w:basedOn w:val="973"/>
    <w:next w:val="1068"/>
    <w:link w:val="973"/>
    <w:uiPriority w:val="34"/>
    <w:qFormat/>
    <w:pPr>
      <w:ind w:firstLine="420"/>
    </w:pPr>
    <w:rPr>
      <w:rFonts w:ascii="Calibri" w:hAnsi="Calibri"/>
    </w:rPr>
  </w:style>
  <w:style w:type="character" w:styleId="21378" w:default="1">
    <w:name w:val="Default Paragraph Font"/>
    <w:uiPriority w:val="1"/>
    <w:semiHidden/>
    <w:unhideWhenUsed/>
  </w:style>
  <w:style w:type="numbering" w:styleId="21379" w:default="1">
    <w:name w:val="No List"/>
    <w:uiPriority w:val="99"/>
    <w:semiHidden/>
    <w:unhideWhenUsed/>
  </w:style>
  <w:style w:type="table" w:styleId="213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25</cp:revision>
  <dcterms:created xsi:type="dcterms:W3CDTF">2026-06-22T02:13:00Z</dcterms:created>
  <dcterms:modified xsi:type="dcterms:W3CDTF">2026-07-07T08:17:55Z</dcterms:modified>
  <cp:version>1048576</cp:version>
</cp:coreProperties>
</file>