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rPr>
          <w:rFonts w:hint="eastAsia" w:eastAsia="黑体"/>
          <w:b/>
          <w:bCs/>
          <w:sz w:val="84"/>
        </w:rPr>
      </w:pPr>
      <w:r>
        <w:rPr>
          <w:rFonts w:hint="eastAsia" w:eastAsia="黑体"/>
          <w:b/>
          <w:bCs/>
          <w:sz w:val="84"/>
        </w:rPr>
      </w:r>
      <w:r/>
    </w:p>
    <w:p>
      <w:pPr>
        <w:pStyle w:val="974"/>
        <w:ind w:firstLine="0"/>
        <w:jc w:val="center"/>
        <w:rPr>
          <w:rFonts w:hint="eastAsia" w:eastAsia="黑体"/>
          <w:b/>
          <w:bCs/>
          <w:sz w:val="84"/>
        </w:rPr>
      </w:pPr>
      <w:r>
        <w:rPr>
          <w:rFonts w:hint="eastAsia" w:eastAsia="黑体"/>
          <w:b/>
          <w:bCs/>
          <w:sz w:val="84"/>
        </w:rPr>
        <w:t xml:space="preserve">招　标　文　件</w:t>
      </w:r>
      <w:r/>
    </w:p>
    <w:p>
      <w:pPr>
        <w:pStyle w:val="974"/>
        <w:ind w:firstLine="0"/>
        <w:jc w:val="center"/>
        <w:rPr>
          <w:rFonts w:hint="eastAsia"/>
          <w:b/>
          <w:bCs/>
          <w:sz w:val="32"/>
        </w:rPr>
      </w:pPr>
      <w:r>
        <w:rPr>
          <w:rFonts w:hint="eastAsia"/>
          <w:b/>
          <w:bCs/>
          <w:sz w:val="32"/>
        </w:rPr>
      </w:r>
      <w:r/>
    </w:p>
    <w:p>
      <w:pPr>
        <w:pStyle w:val="974"/>
        <w:ind w:firstLine="0"/>
        <w:jc w:val="center"/>
        <w:rPr>
          <w:rFonts w:hint="eastAsia"/>
          <w:b/>
          <w:bCs/>
          <w:sz w:val="32"/>
        </w:rPr>
      </w:pPr>
      <w:r>
        <w:rPr>
          <w:rFonts w:hint="eastAsia"/>
          <w:b/>
          <w:bCs/>
          <w:sz w:val="32"/>
        </w:rPr>
      </w:r>
      <w:r/>
    </w:p>
    <w:p>
      <w:pPr>
        <w:pStyle w:val="974"/>
        <w:ind w:firstLine="0"/>
        <w:jc w:val="center"/>
        <w:rPr>
          <w:rFonts w:hint="eastAsia"/>
          <w:b/>
          <w:bCs/>
          <w:sz w:val="32"/>
        </w:rPr>
      </w:pPr>
      <w:r>
        <w:rPr>
          <w:rFonts w:hint="eastAsia"/>
          <w:b/>
          <w:bCs/>
          <w:sz w:val="32"/>
        </w:rPr>
        <w:t xml:space="preserve">项目名称：</w:t>
      </w:r>
      <w:r>
        <w:rPr>
          <w:b/>
          <w:bCs/>
          <w:sz w:val="32"/>
        </w:rPr>
        <w:t xml:space="preserve">JSZC-320000-SCZX-G2026-0265</w:t>
      </w:r>
      <w:r>
        <w:rPr>
          <w:rFonts w:hint="eastAsia"/>
          <w:b/>
          <w:bCs/>
          <w:sz w:val="32"/>
        </w:rPr>
      </w:r>
      <w:r/>
    </w:p>
    <w:p>
      <w:pPr>
        <w:pStyle w:val="974"/>
        <w:ind w:firstLine="0"/>
        <w:jc w:val="center"/>
        <w:rPr>
          <w:b/>
          <w:bCs/>
          <w:sz w:val="32"/>
        </w:rPr>
      </w:pPr>
      <w:r>
        <w:rPr>
          <w:rFonts w:hint="eastAsia"/>
          <w:b/>
          <w:bCs/>
          <w:sz w:val="32"/>
        </w:rPr>
        <w:t xml:space="preserve">采购编号：</w:t>
      </w:r>
      <w:r>
        <w:rPr>
          <w:b/>
          <w:bCs/>
          <w:sz w:val="32"/>
        </w:rPr>
        <w:t xml:space="preserve">医用耗材数据标准库及智能监测</w:t>
      </w:r>
      <w:r>
        <w:rPr>
          <w:b/>
          <w:bCs/>
          <w:sz w:val="32"/>
        </w:rPr>
      </w:r>
      <w:r/>
    </w:p>
    <w:p>
      <w:pPr>
        <w:pStyle w:val="974"/>
        <w:ind w:firstLine="2249"/>
        <w:rPr>
          <w:rFonts w:hint="eastAsia"/>
          <w:b/>
          <w:bCs/>
          <w:sz w:val="32"/>
        </w:rPr>
      </w:pPr>
      <w:r>
        <w:rPr>
          <w:rFonts w:hint="eastAsia"/>
          <w:b/>
          <w:bCs/>
          <w:sz w:val="32"/>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spacing w:before="0" w:after="0"/>
        <w:rPr>
          <w:rFonts w:hint="eastAsia" w:ascii="宋体" w:hAnsi="宋体"/>
        </w:rPr>
      </w:pPr>
      <w:r>
        <w:rPr>
          <w:rFonts w:hint="eastAsia" w:ascii="宋体" w:hAnsi="宋体"/>
        </w:rPr>
      </w:r>
      <w:r/>
    </w:p>
    <w:p>
      <w:pPr>
        <w:pStyle w:val="974"/>
        <w:ind w:firstLine="0"/>
        <w:jc w:val="center"/>
        <w:rPr>
          <w:rFonts w:hint="eastAsia"/>
          <w:b/>
          <w:bCs/>
          <w:sz w:val="32"/>
        </w:rPr>
      </w:pPr>
      <w:r>
        <w:rPr>
          <w:rFonts w:hint="eastAsia"/>
          <w:b/>
          <w:bCs/>
          <w:sz w:val="32"/>
        </w:rPr>
        <w:t xml:space="preserve">江苏省政府采购中心</w:t>
      </w:r>
      <w:r/>
    </w:p>
    <w:p>
      <w:pPr>
        <w:pStyle w:val="974"/>
        <w:ind w:firstLine="0"/>
        <w:jc w:val="center"/>
        <w:rPr>
          <w:rFonts w:hint="eastAsia"/>
          <w:b/>
          <w:bCs/>
          <w:sz w:val="32"/>
        </w:rPr>
      </w:pPr>
      <w:r>
        <w:rPr>
          <w:rFonts w:hint="eastAsia"/>
          <w:b/>
          <w:bCs/>
          <w:sz w:val="32"/>
        </w:rPr>
        <w:t xml:space="preserve">2026</w:t>
      </w:r>
      <w:r>
        <w:rPr>
          <w:rFonts w:hint="eastAsia"/>
          <w:b/>
          <w:bCs/>
          <w:sz w:val="32"/>
        </w:rPr>
        <w:t xml:space="preserve">年</w:t>
      </w:r>
      <w:r>
        <w:rPr>
          <w:rFonts w:hint="eastAsia"/>
          <w:b/>
          <w:bCs/>
          <w:sz w:val="32"/>
        </w:rPr>
        <w:t xml:space="preserve">7</w:t>
      </w:r>
      <w:r>
        <w:rPr>
          <w:rFonts w:hint="eastAsia"/>
          <w:b/>
          <w:bCs/>
          <w:sz w:val="32"/>
        </w:rPr>
        <w:t xml:space="preserve">月</w:t>
      </w:r>
      <w:r/>
    </w:p>
    <w:p>
      <w:pPr>
        <w:pStyle w:val="974"/>
        <w:ind w:firstLine="0"/>
        <w:rPr>
          <w:rFonts w:hint="eastAsia"/>
          <w:u w:val="single"/>
        </w:rPr>
      </w:pPr>
      <w:r>
        <w:rPr>
          <w:rFonts w:hint="eastAsia"/>
        </w:rPr>
        <w:t xml:space="preserve">                        </w:t>
      </w:r>
      <w:r>
        <w:rPr>
          <w:rFonts w:hint="eastAsia"/>
          <w:u w:val="single"/>
        </w:rPr>
      </w:r>
      <w:r/>
    </w:p>
    <w:p>
      <w:pPr>
        <w:pStyle w:val="974"/>
        <w:ind w:firstLine="0"/>
        <w:jc w:val="center"/>
        <w:rPr>
          <w:rFonts w:hint="eastAsia"/>
        </w:rPr>
      </w:pPr>
      <w:r>
        <w:rPr>
          <w:rFonts w:hint="eastAsia"/>
        </w:rPr>
      </w:r>
      <w:r/>
    </w:p>
    <w:p>
      <w:pPr>
        <w:pStyle w:val="887"/>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887"/>
        <w:spacing w:line="480" w:lineRule="auto"/>
        <w:rPr>
          <w:rFonts w:hint="eastAsia" w:ascii="仿宋_GB2312" w:hAnsi="Arial" w:eastAsia="仿宋_GB2312"/>
          <w:b/>
          <w:sz w:val="28"/>
        </w:rPr>
      </w:pPr>
      <w:r>
        <w:rPr>
          <w:rFonts w:hint="eastAsia" w:ascii="仿宋_GB2312" w:hAnsi="Arial" w:eastAsia="仿宋_GB2312"/>
          <w:b/>
          <w:sz w:val="28"/>
        </w:rPr>
      </w:r>
      <w:r/>
    </w:p>
    <w:p>
      <w:pPr>
        <w:pStyle w:val="88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………………………26</w:t>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………………………………30</w:t>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7"/>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江苏省中医院</w:t>
      </w:r>
      <w:r>
        <w:rPr>
          <w:rFonts w:hint="eastAsia" w:ascii="宋体" w:hAnsi="宋体"/>
          <w:sz w:val="24"/>
          <w:szCs w:val="24"/>
        </w:rPr>
        <w:t xml:space="preserve">的委托，江苏省政府采购中心就</w:t>
      </w:r>
      <w:r>
        <w:rPr>
          <w:rFonts w:ascii="宋体" w:hAnsi="宋体"/>
          <w:sz w:val="24"/>
          <w:szCs w:val="24"/>
        </w:rPr>
        <w:t xml:space="preserve">医用耗材数据标准库及智能监测</w:t>
      </w:r>
      <w:r>
        <w:rPr>
          <w:rFonts w:hint="eastAsia" w:ascii="宋体" w:hAnsi="宋体"/>
          <w:sz w:val="24"/>
          <w:szCs w:val="24"/>
        </w:rPr>
        <w:t xml:space="preserve">(</w:t>
      </w:r>
      <w:r>
        <w:rPr>
          <w:rFonts w:ascii="宋体" w:hAnsi="宋体"/>
          <w:sz w:val="24"/>
          <w:szCs w:val="24"/>
        </w:rPr>
        <w:t xml:space="preserve">JSZC-320000-SCZX-G2026-0265</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u w:val="single"/>
        </w:rPr>
        <w:t xml:space="preserve">医用耗材数据标准库及智能监测</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  </w:t>
      </w:r>
      <w:r>
        <w:rPr>
          <w:rFonts w:hint="eastAsia" w:ascii="宋体" w:hAnsi="宋体"/>
          <w:bCs/>
          <w:sz w:val="24"/>
          <w:szCs w:val="24"/>
          <w:u w:val="single"/>
        </w:rPr>
        <w:t xml:space="preserve">年 7 月 28 日 9点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0"/>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87"/>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JSZC-320000-SCZX-G2026-0265</w:t>
      </w:r>
      <w:r>
        <w:rPr>
          <w:rFonts w:hint="eastAsia" w:ascii="宋体" w:hAnsi="宋体"/>
          <w:sz w:val="24"/>
          <w:szCs w:val="24"/>
        </w:rPr>
        <w:t xml:space="preserve">  </w:t>
      </w:r>
      <w:r>
        <w:rPr>
          <w:rFonts w:ascii="宋体" w:hAnsi="宋体"/>
          <w:sz w:val="24"/>
          <w:szCs w:val="24"/>
        </w:rPr>
      </w:r>
      <w:r/>
    </w:p>
    <w:p>
      <w:pPr>
        <w:pStyle w:val="887"/>
        <w:ind w:firstLine="480"/>
        <w:spacing w:line="400" w:lineRule="exact"/>
        <w:rPr>
          <w:rFonts w:ascii="宋体" w:hAnsi="宋体"/>
          <w:sz w:val="24"/>
          <w:szCs w:val="24"/>
          <w:highlight w:val="white"/>
        </w:rPr>
      </w:pPr>
      <w:r>
        <w:rPr>
          <w:rFonts w:hint="eastAsia" w:ascii="宋体" w:hAnsi="宋体"/>
          <w:sz w:val="24"/>
          <w:szCs w:val="24"/>
          <w:highlight w:val="white"/>
        </w:rPr>
        <w:t xml:space="preserve">2.项目名称：</w:t>
      </w:r>
      <w:r>
        <w:rPr>
          <w:rFonts w:ascii="宋体" w:hAnsi="宋体"/>
          <w:sz w:val="24"/>
          <w:szCs w:val="24"/>
          <w:highlight w:val="white"/>
        </w:rPr>
        <w:t xml:space="preserve">医用耗材数据标准库及智能监测</w:t>
      </w:r>
      <w:r>
        <w:rPr>
          <w:highlight w:val="white"/>
        </w:rPr>
      </w:r>
      <w:r/>
    </w:p>
    <w:p>
      <w:pPr>
        <w:pStyle w:val="887"/>
        <w:ind w:firstLine="480"/>
        <w:spacing w:line="400" w:lineRule="exact"/>
        <w:rPr>
          <w:rFonts w:ascii="宋体" w:hAnsi="宋体"/>
          <w:sz w:val="24"/>
          <w:szCs w:val="24"/>
          <w:highlight w:val="white"/>
        </w:rPr>
      </w:pPr>
      <w:r>
        <w:rPr>
          <w:highlight w:val="white"/>
        </w:rPr>
      </w:r>
      <w:bookmarkEnd w:id="11"/>
      <w:r>
        <w:rPr>
          <w:rFonts w:hint="eastAsia" w:ascii="宋体" w:hAnsi="宋体"/>
          <w:sz w:val="24"/>
          <w:szCs w:val="24"/>
          <w:highlight w:val="white"/>
        </w:rPr>
        <w:t xml:space="preserve">3.预算金额</w:t>
      </w:r>
      <w:r>
        <w:rPr>
          <w:rFonts w:hint="eastAsia" w:ascii="宋体" w:hAnsi="宋体"/>
          <w:sz w:val="24"/>
          <w:szCs w:val="24"/>
          <w:highlight w:val="white"/>
        </w:rPr>
        <w:t xml:space="preserve">：</w:t>
      </w:r>
      <w:r>
        <w:rPr>
          <w:rFonts w:ascii="宋体" w:hAnsi="宋体"/>
          <w:sz w:val="24"/>
          <w:szCs w:val="24"/>
          <w:highlight w:val="white"/>
        </w:rPr>
        <w:t xml:space="preserve">20 万元</w:t>
      </w:r>
      <w:r>
        <w:rPr>
          <w:highlight w:val="white"/>
        </w:rPr>
      </w:r>
      <w:r/>
    </w:p>
    <w:p>
      <w:pPr>
        <w:pStyle w:val="887"/>
        <w:ind w:firstLine="480"/>
        <w:spacing w:line="400" w:lineRule="exact"/>
        <w:rPr>
          <w:rFonts w:hint="eastAsia" w:ascii="宋体" w:hAnsi="宋体"/>
          <w:sz w:val="24"/>
          <w:szCs w:val="24"/>
          <w:highlight w:val="white"/>
        </w:rPr>
      </w:pPr>
      <w:r>
        <w:rPr>
          <w:rFonts w:hint="eastAsia" w:ascii="宋体" w:hAnsi="宋体"/>
          <w:sz w:val="24"/>
          <w:szCs w:val="24"/>
          <w:highlight w:val="white"/>
        </w:rPr>
        <w:t xml:space="preserve">4.最高限价</w:t>
      </w:r>
      <w:r>
        <w:rPr>
          <w:rFonts w:hint="eastAsia" w:ascii="宋体" w:hAnsi="宋体"/>
          <w:sz w:val="24"/>
          <w:szCs w:val="24"/>
          <w:highlight w:val="white"/>
        </w:rPr>
        <w:t xml:space="preserve">：</w:t>
      </w:r>
      <w:r>
        <w:rPr>
          <w:rFonts w:hint="eastAsia" w:ascii="宋体" w:hAnsi="宋体"/>
          <w:sz w:val="24"/>
          <w:szCs w:val="24"/>
          <w:highlight w:val="white"/>
        </w:rPr>
        <w:t xml:space="preserve">18万元</w:t>
      </w:r>
      <w:r>
        <w:rPr>
          <w:highlight w:val="white"/>
        </w:rPr>
      </w:r>
      <w:r/>
    </w:p>
    <w:p>
      <w:pPr>
        <w:pStyle w:val="887"/>
        <w:ind w:firstLine="480"/>
        <w:spacing w:line="400" w:lineRule="exact"/>
        <w:rPr>
          <w:rFonts w:ascii="宋体" w:hAnsi="宋体"/>
          <w:sz w:val="24"/>
          <w:szCs w:val="24"/>
          <w:highlight w:val="white"/>
          <w:u w:val="single"/>
        </w:rPr>
      </w:pPr>
      <w:r>
        <w:rPr>
          <w:rFonts w:hint="eastAsia" w:ascii="宋体" w:hAnsi="宋体"/>
          <w:sz w:val="24"/>
          <w:szCs w:val="24"/>
          <w:highlight w:val="white"/>
        </w:rPr>
        <w:t xml:space="preserve">5.采购需求（简介）：</w:t>
      </w:r>
      <w:r>
        <w:rPr>
          <w:rFonts w:hint="eastAsia" w:ascii="宋体" w:hAnsi="宋体"/>
          <w:sz w:val="24"/>
          <w:szCs w:val="24"/>
          <w:highlight w:val="white"/>
        </w:rPr>
        <w:t xml:space="preserve">本项目涵盖医用耗材数据标准库的建设及管理以及耗材合理化采购的监测等系统模块的开发和维护。</w:t>
      </w:r>
      <w:r>
        <w:rPr>
          <w:rFonts w:hint="eastAsia" w:ascii="宋体" w:hAnsi="宋体" w:cs="宋体"/>
          <w:sz w:val="24"/>
          <w:szCs w:val="24"/>
          <w:highlight w:val="white"/>
        </w:rPr>
        <w:t xml:space="preserve">（详细内容见本招标文件第四章） </w:t>
      </w:r>
      <w:r>
        <w:rPr>
          <w:highlight w:val="white"/>
        </w:rPr>
      </w:r>
      <w:r/>
    </w:p>
    <w:p>
      <w:pPr>
        <w:pStyle w:val="887"/>
        <w:ind w:firstLine="480"/>
        <w:spacing w:line="400" w:lineRule="exact"/>
        <w:rPr>
          <w:rFonts w:ascii="宋体" w:hAnsi="宋体"/>
          <w:sz w:val="24"/>
          <w:szCs w:val="24"/>
          <w:highlight w:val="white"/>
          <w:u w:val="single"/>
        </w:rPr>
      </w:pPr>
      <w:r>
        <w:rPr>
          <w:rFonts w:hint="eastAsia" w:ascii="宋体" w:hAnsi="宋体"/>
          <w:sz w:val="24"/>
          <w:szCs w:val="24"/>
          <w:highlight w:val="white"/>
        </w:rPr>
        <w:t xml:space="preserve">6.合同履行期限：</w:t>
      </w:r>
      <w:r>
        <w:rPr>
          <w:rFonts w:hint="eastAsia" w:ascii="宋体" w:hAnsi="宋体"/>
          <w:sz w:val="24"/>
          <w:szCs w:val="24"/>
          <w:highlight w:val="white"/>
        </w:rPr>
        <w:t xml:space="preserve">合同签订后</w:t>
      </w:r>
      <w:r>
        <w:rPr>
          <w:rFonts w:hint="eastAsia" w:ascii="宋体" w:hAnsi="宋体"/>
          <w:sz w:val="24"/>
          <w:szCs w:val="24"/>
          <w:highlight w:val="white"/>
        </w:rPr>
        <w:t xml:space="preserve">3</w:t>
      </w:r>
      <w:r>
        <w:rPr>
          <w:rFonts w:hint="eastAsia" w:ascii="宋体" w:hAnsi="宋体"/>
          <w:sz w:val="24"/>
          <w:szCs w:val="24"/>
          <w:highlight w:val="white"/>
        </w:rPr>
        <w:t xml:space="preserve">个月内交付。</w:t>
      </w:r>
      <w:r>
        <w:rPr>
          <w:highlight w:val="white"/>
        </w:rPr>
      </w:r>
      <w:r/>
    </w:p>
    <w:p>
      <w:pPr>
        <w:pStyle w:val="890"/>
        <w:ind w:firstLine="498"/>
        <w:spacing w:before="145" w:after="145" w:line="400" w:lineRule="exact"/>
        <w:rPr>
          <w:highlight w:val="white"/>
        </w:rPr>
      </w:pPr>
      <w:r>
        <w:rPr>
          <w:highlight w:val="white"/>
        </w:rPr>
      </w:r>
      <w:bookmarkStart w:id="12" w:name="_Toc35393622"/>
      <w:r>
        <w:rPr>
          <w:highlight w:val="white"/>
        </w:rPr>
      </w:r>
      <w:bookmarkStart w:id="13" w:name="_Toc38985264"/>
      <w:r>
        <w:rPr>
          <w:highlight w:val="white"/>
        </w:rPr>
      </w:r>
      <w:bookmarkStart w:id="14" w:name="_Toc28359003"/>
      <w:r>
        <w:rPr>
          <w:highlight w:val="white"/>
        </w:rPr>
      </w:r>
      <w:bookmarkStart w:id="15" w:name="_Toc28359080"/>
      <w:r>
        <w:rPr>
          <w:highlight w:val="white"/>
        </w:rPr>
      </w:r>
      <w:bookmarkStart w:id="16" w:name="_Toc35393791"/>
      <w:r>
        <w:rPr>
          <w:rFonts w:hint="eastAsia"/>
          <w:highlight w:val="white"/>
        </w:rPr>
        <w:t xml:space="preserve">二、申请人的资格要求：</w:t>
      </w:r>
      <w:bookmarkEnd w:id="12"/>
      <w:r>
        <w:rPr>
          <w:highlight w:val="white"/>
        </w:rPr>
      </w:r>
      <w:bookmarkEnd w:id="13"/>
      <w:r>
        <w:rPr>
          <w:highlight w:val="white"/>
        </w:rPr>
      </w:r>
      <w:bookmarkEnd w:id="14"/>
      <w:r>
        <w:rPr>
          <w:highlight w:val="white"/>
        </w:rPr>
      </w:r>
      <w:bookmarkEnd w:id="15"/>
      <w:r>
        <w:rPr>
          <w:highlight w:val="white"/>
        </w:rPr>
      </w:r>
      <w:bookmarkEnd w:id="16"/>
      <w:r>
        <w:rPr>
          <w:highlight w:val="white"/>
        </w:rPr>
      </w:r>
      <w:r/>
    </w:p>
    <w:p>
      <w:pPr>
        <w:pStyle w:val="887"/>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7"/>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7"/>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本项目不接受</w:t>
      </w:r>
      <w:r>
        <w:rPr>
          <w:rFonts w:hint="eastAsia" w:ascii="宋体" w:hAnsi="宋体"/>
          <w:sz w:val="24"/>
          <w:szCs w:val="24"/>
        </w:rPr>
        <w:t xml:space="preserve">联合</w:t>
      </w:r>
      <w:r>
        <w:rPr>
          <w:rFonts w:ascii="宋体" w:hAnsi="宋体"/>
          <w:sz w:val="24"/>
          <w:szCs w:val="24"/>
        </w:rPr>
        <w:t xml:space="preserve">体投标</w:t>
      </w:r>
      <w:r/>
    </w:p>
    <w:p>
      <w:pPr>
        <w:pStyle w:val="887"/>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87"/>
        <w:ind w:firstLine="420"/>
        <w:spacing w:line="400" w:lineRule="exact"/>
        <w:rPr>
          <w:rFonts w:ascii="宋体" w:hAnsi="宋体" w:cs="宋体"/>
          <w:color w:val="000000"/>
          <w:sz w:val="24"/>
          <w:szCs w:val="24"/>
        </w:rPr>
      </w:pPr>
      <w:r>
        <w:rPr>
          <w:rFonts w:hint="eastAsia" w:ascii="宋体" w:hAnsi="宋体"/>
        </w:rPr>
        <w:t xml:space="preserve">无</w:t>
      </w:r>
      <w:r>
        <w:rPr>
          <w:rFonts w:ascii="宋体" w:hAnsi="宋体" w:cs="宋体"/>
          <w:color w:val="000000"/>
          <w:sz w:val="24"/>
          <w:szCs w:val="24"/>
        </w:rPr>
      </w:r>
      <w:r/>
    </w:p>
    <w:p>
      <w:pPr>
        <w:pStyle w:val="887"/>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7"/>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0"/>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7"/>
        <w:ind w:firstLine="480"/>
        <w:spacing w:line="400" w:lineRule="exact"/>
        <w:rPr>
          <w:rFonts w:ascii="宋体" w:hAnsi="宋体"/>
          <w:bCs/>
          <w:sz w:val="24"/>
          <w:szCs w:val="24"/>
          <w:u w:val="single"/>
        </w:rPr>
      </w:pPr>
      <w:r>
        <w:rPr>
          <w:rFonts w:hint="eastAsia" w:ascii="宋体" w:hAnsi="宋体"/>
          <w:bCs/>
          <w:sz w:val="24"/>
          <w:szCs w:val="24"/>
          <w:u w:val="single"/>
        </w:rPr>
        <w:t xml:space="preserve">1. 2026年7月28日 9 点 30 分</w:t>
      </w:r>
      <w:r>
        <w:rPr>
          <w:rFonts w:hint="eastAsia" w:ascii="宋体" w:hAnsi="宋体"/>
          <w:bCs/>
          <w:sz w:val="24"/>
          <w:szCs w:val="24"/>
        </w:rPr>
        <w:t xml:space="preserve">（北京时间）</w:t>
      </w:r>
      <w:r>
        <w:rPr>
          <w:rFonts w:ascii="宋体" w:hAnsi="宋体"/>
          <w:bCs/>
          <w:sz w:val="24"/>
          <w:szCs w:val="24"/>
          <w:u w:val="single"/>
        </w:rPr>
      </w:r>
      <w:r/>
    </w:p>
    <w:p>
      <w:pPr>
        <w:pStyle w:val="88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7"/>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0"/>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87"/>
        <w:ind w:firstLine="480"/>
        <w:spacing w:line="400" w:lineRule="exact"/>
        <w:rPr>
          <w:rFonts w:ascii="宋体" w:hAnsi="宋体" w:cs="宋体"/>
          <w:sz w:val="24"/>
          <w:szCs w:val="24"/>
          <w:highlight w:val="white"/>
        </w:rPr>
      </w:pPr>
      <w:r>
        <w:rPr>
          <w:rFonts w:hint="eastAsia" w:ascii="宋体" w:hAnsi="宋体" w:cs="宋体"/>
          <w:sz w:val="24"/>
          <w:szCs w:val="24"/>
          <w:highlight w:val="white"/>
        </w:rPr>
        <w:t xml:space="preserve">无</w:t>
      </w:r>
      <w:r>
        <w:rPr>
          <w:highlight w:val="white"/>
        </w:rPr>
      </w:r>
      <w:r/>
    </w:p>
    <w:p>
      <w:pPr>
        <w:pStyle w:val="890"/>
        <w:ind w:firstLine="498"/>
        <w:spacing w:before="145" w:after="145" w:line="400" w:lineRule="exact"/>
        <w:rPr>
          <w:highlight w:val="white"/>
        </w:rPr>
      </w:pPr>
      <w:r>
        <w:rPr>
          <w:highlight w:val="white"/>
        </w:rPr>
      </w:r>
      <w:bookmarkStart w:id="35" w:name="_Toc35393796"/>
      <w:r>
        <w:rPr>
          <w:highlight w:val="white"/>
        </w:rPr>
      </w:r>
      <w:bookmarkStart w:id="36" w:name="_Toc38985269"/>
      <w:r>
        <w:rPr>
          <w:highlight w:val="white"/>
        </w:rPr>
      </w:r>
      <w:bookmarkStart w:id="37" w:name="_Toc28359085"/>
      <w:r>
        <w:rPr>
          <w:highlight w:val="white"/>
        </w:rPr>
      </w:r>
      <w:bookmarkStart w:id="38" w:name="_Toc35393627"/>
      <w:r>
        <w:rPr>
          <w:highlight w:val="white"/>
        </w:rPr>
      </w:r>
      <w:bookmarkStart w:id="39" w:name="_Toc28359008"/>
      <w:r>
        <w:rPr>
          <w:rFonts w:hint="eastAsia"/>
          <w:highlight w:val="white"/>
        </w:rPr>
        <w:t xml:space="preserve">七、本次招标联系方式</w:t>
      </w:r>
      <w:bookmarkEnd w:id="35"/>
      <w:r>
        <w:rPr>
          <w:highlight w:val="white"/>
        </w:rPr>
      </w:r>
      <w:bookmarkEnd w:id="36"/>
      <w:r>
        <w:rPr>
          <w:highlight w:val="white"/>
        </w:rPr>
      </w:r>
      <w:bookmarkEnd w:id="37"/>
      <w:r>
        <w:rPr>
          <w:highlight w:val="white"/>
        </w:rPr>
      </w:r>
      <w:bookmarkEnd w:id="38"/>
      <w:r>
        <w:rPr>
          <w:highlight w:val="white"/>
        </w:rPr>
      </w:r>
      <w:bookmarkEnd w:id="39"/>
      <w:r>
        <w:rPr>
          <w:highlight w:val="white"/>
        </w:rPr>
      </w:r>
      <w:r/>
    </w:p>
    <w:p>
      <w:pPr>
        <w:pStyle w:val="887"/>
        <w:jc w:val="left"/>
        <w:spacing w:line="400" w:lineRule="exact"/>
        <w:widowControl/>
        <w:rPr>
          <w:rFonts w:ascii="宋体" w:hAnsi="宋体"/>
          <w:sz w:val="24"/>
          <w:szCs w:val="24"/>
          <w:highlight w:val="white"/>
        </w:rPr>
      </w:pPr>
      <w:r>
        <w:rPr>
          <w:rFonts w:hint="eastAsia" w:ascii="仿宋" w:hAnsi="仿宋" w:eastAsia="仿宋" w:cs="宋体"/>
          <w:sz w:val="28"/>
          <w:szCs w:val="28"/>
          <w:highlight w:val="white"/>
        </w:rPr>
        <w:t xml:space="preserve">　　　</w:t>
      </w:r>
      <w:r>
        <w:rPr>
          <w:rFonts w:hint="eastAsia" w:ascii="宋体" w:hAnsi="宋体" w:cs="宋体"/>
          <w:sz w:val="24"/>
          <w:szCs w:val="24"/>
          <w:highlight w:val="white"/>
        </w:rPr>
        <w:t xml:space="preserve">1.采购人信息</w:t>
      </w:r>
      <w:r>
        <w:rPr>
          <w:highlight w:val="white"/>
        </w:rPr>
      </w:r>
      <w:r/>
    </w:p>
    <w:p>
      <w:pPr>
        <w:pStyle w:val="887"/>
        <w:ind w:left="1079" w:hanging="300"/>
        <w:jc w:val="left"/>
        <w:spacing w:line="400" w:lineRule="exact"/>
        <w:rPr>
          <w:rFonts w:ascii="宋体" w:hAnsi="宋体"/>
          <w:sz w:val="24"/>
          <w:szCs w:val="24"/>
          <w:highlight w:val="white"/>
        </w:rPr>
      </w:pPr>
      <w:r>
        <w:rPr>
          <w:rFonts w:hint="eastAsia" w:ascii="宋体" w:hAnsi="宋体"/>
          <w:sz w:val="24"/>
          <w:szCs w:val="24"/>
          <w:highlight w:val="white"/>
        </w:rPr>
        <w:t xml:space="preserve">名 称：</w:t>
      </w:r>
      <w:r>
        <w:rPr>
          <w:rFonts w:ascii="宋体" w:hAnsi="宋体"/>
          <w:sz w:val="24"/>
          <w:szCs w:val="24"/>
          <w:highlight w:val="white"/>
        </w:rPr>
        <w:t xml:space="preserve">　</w:t>
      </w:r>
      <w:r>
        <w:rPr>
          <w:rFonts w:ascii="宋体" w:hAnsi="宋体"/>
          <w:sz w:val="24"/>
          <w:szCs w:val="24"/>
          <w:highlight w:val="white"/>
          <w:u w:val="single"/>
        </w:rPr>
        <w:t xml:space="preserve">江苏省中医院</w:t>
      </w:r>
      <w:r>
        <w:rPr>
          <w:rFonts w:hint="eastAsia" w:ascii="宋体" w:hAnsi="宋体"/>
          <w:sz w:val="24"/>
          <w:szCs w:val="24"/>
          <w:highlight w:val="white"/>
          <w:u w:val="single"/>
        </w:rPr>
        <w:t xml:space="preserve">　</w:t>
      </w:r>
      <w:r>
        <w:rPr>
          <w:highlight w:val="white"/>
        </w:rPr>
      </w:r>
      <w:r/>
    </w:p>
    <w:p>
      <w:pPr>
        <w:pStyle w:val="887"/>
        <w:ind w:left="1079" w:hanging="300"/>
        <w:jc w:val="left"/>
        <w:spacing w:line="400" w:lineRule="exact"/>
        <w:rPr>
          <w:rFonts w:hint="eastAsia" w:ascii="宋体" w:hAnsi="宋体"/>
          <w:sz w:val="24"/>
          <w:szCs w:val="24"/>
          <w:highlight w:val="white"/>
          <w:u w:val="single"/>
        </w:rPr>
      </w:pPr>
      <w:r>
        <w:rPr>
          <w:rFonts w:hint="eastAsia" w:ascii="宋体" w:hAnsi="宋体"/>
          <w:sz w:val="24"/>
          <w:szCs w:val="24"/>
          <w:highlight w:val="white"/>
        </w:rPr>
        <w:t xml:space="preserve">地址：</w:t>
      </w:r>
      <w:r>
        <w:rPr>
          <w:rFonts w:hint="eastAsia" w:ascii="宋体" w:hAnsi="宋体"/>
          <w:sz w:val="24"/>
          <w:szCs w:val="24"/>
          <w:highlight w:val="white"/>
          <w:u w:val="single"/>
        </w:rPr>
        <w:t xml:space="preserve">南京市汉中路155号</w:t>
      </w:r>
      <w:r>
        <w:rPr>
          <w:rFonts w:hint="eastAsia" w:ascii="宋体" w:hAnsi="宋体"/>
          <w:sz w:val="24"/>
          <w:szCs w:val="24"/>
          <w:highlight w:val="white"/>
          <w:u w:val="single"/>
        </w:rPr>
        <w:t xml:space="preserve">门诊3号楼15楼1508室招标办公室</w:t>
      </w:r>
      <w:r>
        <w:rPr>
          <w:rFonts w:hint="eastAsia" w:ascii="宋体" w:hAnsi="宋体"/>
          <w:sz w:val="24"/>
          <w:szCs w:val="24"/>
          <w:highlight w:val="white"/>
          <w:u w:val="single"/>
        </w:rPr>
      </w:r>
      <w:r/>
    </w:p>
    <w:p>
      <w:pPr>
        <w:pStyle w:val="887"/>
        <w:ind w:left="1079" w:hanging="300"/>
        <w:jc w:val="left"/>
        <w:spacing w:line="400" w:lineRule="exact"/>
        <w:rPr>
          <w:rFonts w:ascii="宋体" w:hAnsi="宋体"/>
          <w:sz w:val="24"/>
          <w:szCs w:val="24"/>
          <w:highlight w:val="white"/>
        </w:rPr>
      </w:pPr>
      <w:r>
        <w:rPr>
          <w:rFonts w:hint="eastAsia" w:ascii="宋体" w:hAnsi="宋体"/>
          <w:sz w:val="24"/>
          <w:szCs w:val="24"/>
          <w:highlight w:val="white"/>
        </w:rPr>
        <w:t xml:space="preserve">联系人：</w:t>
      </w:r>
      <w:r>
        <w:rPr>
          <w:rFonts w:hint="eastAsia" w:ascii="宋体" w:hAnsi="宋体"/>
          <w:sz w:val="24"/>
          <w:szCs w:val="24"/>
          <w:highlight w:val="white"/>
          <w:u w:val="single"/>
        </w:rPr>
        <w:t xml:space="preserve">诸老师</w:t>
      </w:r>
      <w:r>
        <w:rPr>
          <w:rFonts w:hint="eastAsia" w:ascii="宋体" w:hAnsi="宋体"/>
          <w:sz w:val="24"/>
          <w:szCs w:val="24"/>
          <w:highlight w:val="white"/>
          <w:u w:val="single"/>
        </w:rPr>
        <w:t xml:space="preserve"> </w:t>
      </w:r>
      <w:r>
        <w:rPr>
          <w:highlight w:val="white"/>
        </w:rPr>
      </w:r>
      <w:r/>
    </w:p>
    <w:p>
      <w:pPr>
        <w:pStyle w:val="887"/>
        <w:ind w:left="1079" w:hanging="300"/>
        <w:jc w:val="left"/>
        <w:spacing w:line="400" w:lineRule="exact"/>
        <w:rPr>
          <w:rFonts w:ascii="宋体" w:hAnsi="宋体"/>
          <w:sz w:val="24"/>
          <w:szCs w:val="24"/>
          <w:highlight w:val="white"/>
          <w:u w:val="single"/>
        </w:rPr>
      </w:pPr>
      <w:r>
        <w:rPr>
          <w:rFonts w:hint="eastAsia" w:ascii="宋体" w:hAnsi="宋体"/>
          <w:sz w:val="24"/>
          <w:szCs w:val="24"/>
          <w:highlight w:val="white"/>
        </w:rPr>
        <w:t xml:space="preserve">联系方式：</w:t>
      </w:r>
      <w:r>
        <w:rPr>
          <w:rFonts w:ascii="宋体" w:hAnsi="宋体"/>
          <w:sz w:val="24"/>
          <w:szCs w:val="24"/>
          <w:highlight w:val="white"/>
          <w:u w:val="single"/>
        </w:rPr>
        <w:t xml:space="preserve">025-86617141-69300；025-86558915</w:t>
      </w:r>
      <w:bookmarkStart w:id="40" w:name="_Toc28359009"/>
      <w:r>
        <w:rPr>
          <w:highlight w:val="white"/>
        </w:rPr>
      </w:r>
      <w:bookmarkStart w:id="41" w:name="_Toc28359086"/>
      <w:r>
        <w:rPr>
          <w:highlight w:val="white"/>
        </w:rPr>
      </w:r>
      <w:r/>
    </w:p>
    <w:p>
      <w:pPr>
        <w:pStyle w:val="887"/>
        <w:ind w:left="1079" w:hanging="300"/>
        <w:jc w:val="left"/>
        <w:spacing w:line="400" w:lineRule="exact"/>
        <w:rPr>
          <w:rFonts w:ascii="宋体" w:hAnsi="宋体"/>
          <w:sz w:val="24"/>
          <w:szCs w:val="24"/>
          <w:highlight w:val="white"/>
        </w:rPr>
      </w:pPr>
      <w:r>
        <w:rPr>
          <w:rFonts w:hint="eastAsia" w:ascii="宋体" w:hAnsi="宋体" w:cs="宋体"/>
          <w:sz w:val="24"/>
          <w:szCs w:val="24"/>
          <w:highlight w:val="white"/>
        </w:rPr>
        <w:t xml:space="preserve">2.江苏省政府采购中心信息</w:t>
      </w:r>
      <w:bookmarkEnd w:id="40"/>
      <w:r>
        <w:rPr>
          <w:highlight w:val="white"/>
        </w:rPr>
      </w:r>
      <w:bookmarkEnd w:id="41"/>
      <w:r>
        <w:rPr>
          <w:highlight w:val="white"/>
        </w:rPr>
      </w:r>
      <w:r/>
    </w:p>
    <w:p>
      <w:pPr>
        <w:pStyle w:val="887"/>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87"/>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87"/>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r>
        <w:rPr>
          <w:rFonts w:ascii="宋体" w:hAnsi="宋体"/>
          <w:sz w:val="24"/>
          <w:szCs w:val="24"/>
        </w:rPr>
      </w:r>
      <w:r/>
    </w:p>
    <w:p>
      <w:pPr>
        <w:pStyle w:val="890"/>
        <w:ind w:firstLine="498"/>
        <w:spacing w:before="145" w:after="145" w:line="400" w:lineRule="exact"/>
      </w:pPr>
      <w:r/>
      <w:bookmarkEnd w:id="42"/>
      <w:r/>
      <w:bookmarkEnd w:id="43"/>
      <w:r>
        <w:rPr>
          <w:rFonts w:hint="eastAsia"/>
        </w:rPr>
        <w:t xml:space="preserve">八、其他</w:t>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87"/>
        <w:ind w:firstLine="480"/>
        <w:rPr>
          <w:rFonts w:hint="eastAsia" w:ascii="宋体" w:hAnsi="宋体" w:cs="宋体"/>
          <w:color w:val="000000"/>
          <w:sz w:val="24"/>
          <w:szCs w:val="24"/>
          <w:highlight w:val="none"/>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0"/>
        <w:rPr>
          <w:rFonts w:hint="eastAsia" w:ascii="宋体" w:hAnsi="宋体" w:cs="宋体"/>
          <w:color w:val="000000"/>
          <w:sz w:val="24"/>
          <w:szCs w:val="24"/>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r>
      <w:r/>
    </w:p>
    <w:p>
      <w:pPr>
        <w:pStyle w:val="887"/>
        <w:ind w:right="840"/>
        <w:rPr>
          <w:rFonts w:hint="eastAsia" w:ascii="宋体" w:hAnsi="宋体"/>
          <w:sz w:val="24"/>
          <w:szCs w:val="24"/>
        </w:rPr>
      </w:pPr>
      <w:r>
        <w:rPr>
          <w:rFonts w:hint="eastAsia" w:ascii="宋体" w:hAnsi="宋体"/>
          <w:sz w:val="24"/>
          <w:szCs w:val="24"/>
        </w:rPr>
      </w:r>
      <w:r/>
    </w:p>
    <w:p>
      <w:pPr>
        <w:pStyle w:val="889"/>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0"/>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1"/>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1"/>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1"/>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p>
    <w:p>
      <w:pPr>
        <w:pStyle w:val="887"/>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7"/>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p>
    <w:p>
      <w:pPr>
        <w:pStyle w:val="891"/>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87"/>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1"/>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0"/>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1"/>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8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87"/>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87"/>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87"/>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87"/>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87"/>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87"/>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87"/>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7"/>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0"/>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1"/>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1"/>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7"/>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1"/>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7"/>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87"/>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7"/>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87"/>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87"/>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1"/>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0"/>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1"/>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9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1"/>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87"/>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87"/>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87"/>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1"/>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1"/>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19.1 投标文件的撤回</w:t>
      </w:r>
      <w:r/>
    </w:p>
    <w:p>
      <w:pPr>
        <w:pStyle w:val="887"/>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87"/>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7"/>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87"/>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87"/>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87"/>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87"/>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0"/>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1"/>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7"/>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87"/>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1"/>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87"/>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91"/>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87"/>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87"/>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87"/>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1"/>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7"/>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7"/>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91"/>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87"/>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87"/>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87"/>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7"/>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87"/>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87"/>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87"/>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87"/>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87"/>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7"/>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7"/>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7"/>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87"/>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1"/>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87"/>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p>
    <w:p>
      <w:pPr>
        <w:pStyle w:val="887"/>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87"/>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87"/>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87"/>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87"/>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87"/>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7"/>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7"/>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7"/>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87"/>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87"/>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87"/>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87"/>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87"/>
        <w:ind w:left="479"/>
        <w:spacing w:line="400" w:lineRule="exact"/>
        <w:rPr>
          <w:rFonts w:hint="eastAsia" w:ascii="宋体" w:hAnsi="宋体"/>
          <w:bCs/>
          <w:sz w:val="24"/>
        </w:rPr>
      </w:pPr>
      <w:r>
        <w:rPr>
          <w:rFonts w:hint="eastAsia" w:ascii="宋体" w:hAnsi="宋体"/>
          <w:bCs/>
          <w:sz w:val="24"/>
        </w:rPr>
        <w:t xml:space="preserve">25.2废标条款</w:t>
      </w:r>
      <w:r/>
    </w:p>
    <w:p>
      <w:pPr>
        <w:pStyle w:val="887"/>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87"/>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87"/>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87"/>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0"/>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1"/>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pStyle w:val="887"/>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87"/>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87"/>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1"/>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87"/>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87"/>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1"/>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87"/>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7"/>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0"/>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1"/>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p>
    <w:p>
      <w:pPr>
        <w:pStyle w:val="887"/>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87"/>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87"/>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1"/>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87"/>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1"/>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2"/>
        <w:spacing w:line="400" w:lineRule="exact"/>
        <w:rPr>
          <w:rFonts w:hint="eastAsia" w:ascii="宋体" w:hAnsi="宋体"/>
          <w:sz w:val="24"/>
          <w:szCs w:val="24"/>
          <w:highlight w:val="none"/>
        </w:rPr>
      </w:pPr>
      <w:r>
        <w:rPr>
          <w:rFonts w:hint="eastAsia" w:ascii="宋体" w:hAnsi="宋体"/>
          <w:bCs/>
          <w:sz w:val="24"/>
        </w:rPr>
        <w:t xml:space="preserve">中标供应商可凭政府采购合同办理融资贷款，详情请见江苏政府采购网“政采贷”专栏。</w:t>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2"/>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8"/>
        <w:jc w:val="center"/>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87"/>
        <w:jc w:val="center"/>
        <w:spacing w:before="145" w:after="145"/>
        <w:rPr>
          <w:rFonts w:hint="eastAsia" w:ascii="宋体" w:hAnsi="宋体"/>
          <w:b/>
          <w:bCs/>
          <w:sz w:val="30"/>
          <w:szCs w:val="30"/>
          <w:highlight w:val="none"/>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7"/>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87"/>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8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6"/>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26"/>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6"/>
        <w:spacing w:before="120" w:after="120"/>
        <w:rPr>
          <w:rFonts w:hint="eastAsia" w:hAnsi="宋体"/>
          <w:sz w:val="24"/>
          <w:szCs w:val="24"/>
        </w:rPr>
      </w:pPr>
      <w:r>
        <w:rPr>
          <w:rFonts w:hint="eastAsia" w:hAnsi="宋体"/>
          <w:sz w:val="24"/>
          <w:szCs w:val="24"/>
        </w:rPr>
        <w:t xml:space="preserve">1.3 标的数量（规模）：</w:t>
      </w:r>
      <w:r/>
    </w:p>
    <w:p>
      <w:pPr>
        <w:pStyle w:val="926"/>
        <w:spacing w:before="120" w:after="120"/>
        <w:rPr>
          <w:rFonts w:hint="eastAsia" w:hAnsi="宋体"/>
          <w:sz w:val="24"/>
          <w:szCs w:val="24"/>
        </w:rPr>
      </w:pPr>
      <w:r>
        <w:rPr>
          <w:rFonts w:hint="eastAsia" w:hAnsi="宋体"/>
          <w:sz w:val="24"/>
          <w:szCs w:val="24"/>
        </w:rPr>
        <w:t xml:space="preserve">1.4 履行时间（期限）：</w:t>
      </w:r>
      <w:r/>
    </w:p>
    <w:p>
      <w:pPr>
        <w:pStyle w:val="92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6"/>
        <w:spacing w:before="120" w:after="120"/>
        <w:rPr>
          <w:rFonts w:hAnsi="宋体"/>
          <w:b/>
          <w:sz w:val="24"/>
          <w:szCs w:val="24"/>
        </w:rPr>
      </w:pPr>
      <w:r>
        <w:rPr>
          <w:rFonts w:hAnsi="宋体"/>
          <w:b/>
          <w:sz w:val="24"/>
          <w:szCs w:val="24"/>
        </w:rPr>
        <w:t xml:space="preserve">二、合同金额</w:t>
      </w:r>
      <w:r/>
    </w:p>
    <w:p>
      <w:pPr>
        <w:pStyle w:val="926"/>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26"/>
        <w:spacing w:before="120" w:after="120"/>
        <w:rPr>
          <w:rFonts w:hAnsi="宋体"/>
          <w:b/>
          <w:sz w:val="24"/>
          <w:szCs w:val="24"/>
        </w:rPr>
      </w:pPr>
      <w:r>
        <w:rPr>
          <w:rFonts w:hAnsi="宋体"/>
          <w:b/>
          <w:sz w:val="24"/>
          <w:szCs w:val="24"/>
        </w:rPr>
        <w:t xml:space="preserve">三、技术资料</w:t>
      </w:r>
      <w:r/>
    </w:p>
    <w:p>
      <w:pPr>
        <w:pStyle w:val="92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6"/>
        <w:ind w:left="412" w:hanging="412"/>
        <w:spacing w:before="120" w:after="120"/>
        <w:rPr>
          <w:rFonts w:hAnsi="宋体"/>
          <w:b/>
          <w:sz w:val="24"/>
          <w:szCs w:val="24"/>
        </w:rPr>
      </w:pPr>
      <w:r>
        <w:rPr>
          <w:rFonts w:hAnsi="宋体"/>
          <w:b/>
          <w:sz w:val="24"/>
          <w:szCs w:val="24"/>
        </w:rPr>
        <w:t xml:space="preserve">四、知识产权</w:t>
      </w:r>
      <w:r/>
    </w:p>
    <w:p>
      <w:pPr>
        <w:pStyle w:val="92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6"/>
        <w:ind w:left="410" w:hanging="410"/>
        <w:spacing w:before="120" w:after="120"/>
        <w:rPr>
          <w:rFonts w:hAnsi="宋体"/>
          <w:b/>
          <w:sz w:val="24"/>
          <w:szCs w:val="24"/>
        </w:rPr>
      </w:pPr>
      <w:r>
        <w:rPr>
          <w:rFonts w:hAnsi="宋体"/>
          <w:b/>
          <w:sz w:val="24"/>
          <w:szCs w:val="24"/>
        </w:rPr>
        <w:t xml:space="preserve">六、履约保证金</w:t>
      </w:r>
      <w:r/>
    </w:p>
    <w:p>
      <w:pPr>
        <w:pStyle w:val="926"/>
        <w:ind w:left="408" w:hanging="408"/>
        <w:spacing w:before="120" w:after="120"/>
        <w:rPr>
          <w:rFonts w:hint="eastAsia" w:hAnsi="宋体"/>
          <w:sz w:val="24"/>
          <w:szCs w:val="24"/>
        </w:rPr>
      </w:pPr>
      <w:r>
        <w:rPr>
          <w:rFonts w:hAnsi="宋体"/>
          <w:sz w:val="24"/>
          <w:szCs w:val="24"/>
        </w:rPr>
        <w:t xml:space="preserve">6.1 乙方交纳</w:t>
      </w:r>
      <w:r>
        <w:rPr>
          <w:rFonts w:hint="eastAsia" w:hAnsi="宋体"/>
          <w:sz w:val="24"/>
          <w:szCs w:val="24"/>
          <w:lang w:eastAsia="zh-CN"/>
        </w:rPr>
        <w:t xml:space="preserve">合同金额10%</w:t>
      </w:r>
      <w:r>
        <w:rPr>
          <w:rFonts w:hAnsi="宋体"/>
          <w:sz w:val="24"/>
          <w:szCs w:val="24"/>
        </w:rPr>
        <w:t xml:space="preserve">作为本合同的履约保证金。</w:t>
      </w:r>
      <w:r>
        <w:rPr>
          <w:rFonts w:hint="eastAsia" w:hAnsi="宋体"/>
          <w:sz w:val="24"/>
          <w:szCs w:val="24"/>
        </w:rPr>
        <w:t xml:space="preserve">（不得超过合同金额的10%）</w:t>
      </w:r>
      <w:r/>
    </w:p>
    <w:p>
      <w:pPr>
        <w:pStyle w:val="926"/>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26"/>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hAnsi="宋体"/>
          <w:sz w:val="24"/>
          <w:szCs w:val="24"/>
        </w:rPr>
      </w:r>
      <w:r/>
    </w:p>
    <w:p>
      <w:pPr>
        <w:pStyle w:val="926"/>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符合退还条件的5个工作日内退还；</w:t>
      </w:r>
      <w:r>
        <w:rPr>
          <w:rFonts w:hint="eastAsia" w:hAnsi="宋体"/>
          <w:sz w:val="24"/>
          <w:szCs w:val="24"/>
        </w:rPr>
      </w:r>
      <w:r/>
    </w:p>
    <w:p>
      <w:pPr>
        <w:pStyle w:val="926"/>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采购人在项目通过验收后按照合同条款规定的时间内将履约保证金退还中标人；</w:t>
      </w:r>
      <w:r>
        <w:rPr>
          <w:rFonts w:hint="eastAsia" w:hAnsi="宋体"/>
          <w:sz w:val="24"/>
          <w:szCs w:val="24"/>
        </w:rPr>
      </w:r>
      <w:r/>
    </w:p>
    <w:p>
      <w:pPr>
        <w:pStyle w:val="926"/>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hAnsi="宋体"/>
          <w:sz w:val="24"/>
          <w:szCs w:val="24"/>
        </w:rPr>
      </w:r>
      <w:r/>
    </w:p>
    <w:p>
      <w:pPr>
        <w:pStyle w:val="887"/>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87"/>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87"/>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w:t>
      </w:r>
      <w:r>
        <w:rPr>
          <w:rFonts w:hint="eastAsia" w:ascii="宋体" w:hAnsi="宋体"/>
          <w:sz w:val="24"/>
          <w:szCs w:val="24"/>
        </w:rPr>
        <w:t xml:space="preserve">30个</w:t>
      </w:r>
      <w:r>
        <w:rPr>
          <w:rFonts w:hint="eastAsia" w:ascii="宋体" w:hAnsi="宋体"/>
          <w:sz w:val="24"/>
          <w:szCs w:val="24"/>
        </w:rPr>
        <w:t xml:space="preserve">工作日内，预付款支付比例：合同金额的</w:t>
      </w:r>
      <w:r>
        <w:rPr>
          <w:rFonts w:hint="eastAsia" w:ascii="宋体" w:hAnsi="宋体"/>
          <w:sz w:val="24"/>
          <w:szCs w:val="24"/>
        </w:rPr>
        <w:t xml:space="preserve">30%</w:t>
      </w:r>
      <w:r>
        <w:rPr>
          <w:rFonts w:hint="eastAsia" w:ascii="宋体" w:hAnsi="宋体"/>
          <w:sz w:val="24"/>
          <w:szCs w:val="24"/>
        </w:rPr>
        <w:t xml:space="preserve">。</w:t>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w:t>
      </w:r>
      <w:r>
        <w:rPr>
          <w:rFonts w:hint="eastAsia" w:ascii="宋体" w:hAnsi="宋体"/>
          <w:sz w:val="24"/>
          <w:szCs w:val="24"/>
        </w:rPr>
        <w:t xml:space="preserve">项目验收合格后</w:t>
      </w:r>
      <w:r>
        <w:rPr>
          <w:rFonts w:hint="eastAsia" w:ascii="宋体" w:hAnsi="宋体"/>
          <w:sz w:val="24"/>
          <w:szCs w:val="24"/>
        </w:rPr>
        <w:t xml:space="preserve">采购人收到发票后</w:t>
      </w: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个工作日内，尾款支付比例：合同金额的</w:t>
      </w:r>
      <w:r>
        <w:rPr>
          <w:rFonts w:hint="eastAsia" w:ascii="宋体" w:hAnsi="宋体"/>
          <w:sz w:val="24"/>
          <w:szCs w:val="24"/>
        </w:rPr>
        <w:t xml:space="preserve">70%</w:t>
      </w:r>
      <w:r>
        <w:rPr>
          <w:rFonts w:hint="eastAsia" w:ascii="宋体" w:hAnsi="宋体"/>
          <w:sz w:val="24"/>
          <w:szCs w:val="24"/>
        </w:rPr>
        <w:t xml:space="preserve">。</w:t>
      </w:r>
      <w:r/>
    </w:p>
    <w:p>
      <w:pPr>
        <w:pStyle w:val="887"/>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7"/>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2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2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6"/>
        <w:ind w:left="480" w:hanging="480"/>
        <w:spacing w:before="120" w:after="120" w:line="0" w:lineRule="atLeast"/>
        <w:rPr>
          <w:rFonts w:hAnsi="宋体"/>
          <w:sz w:val="24"/>
          <w:szCs w:val="24"/>
        </w:rPr>
      </w:pPr>
      <w:r>
        <w:rPr>
          <w:rFonts w:hAnsi="宋体"/>
          <w:sz w:val="24"/>
          <w:szCs w:val="24"/>
        </w:rPr>
        <w:t xml:space="preserve">  甲方：                        乙方： </w:t>
      </w:r>
      <w:r/>
    </w:p>
    <w:p>
      <w:pPr>
        <w:pStyle w:val="92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6"/>
        <w:jc w:val="center"/>
        <w:spacing w:before="120" w:after="120" w:line="0" w:lineRule="atLeast"/>
        <w:rPr>
          <w:sz w:val="24"/>
          <w:szCs w:val="24"/>
        </w:rPr>
      </w:pPr>
      <w:r>
        <w:rPr>
          <w:rFonts w:hint="eastAsia"/>
        </w:rPr>
        <w:t xml:space="preserve">                                         </w:t>
      </w:r>
      <w:r>
        <w:rPr>
          <w:sz w:val="24"/>
          <w:szCs w:val="24"/>
        </w:rPr>
      </w:r>
      <w:r/>
    </w:p>
    <w:p>
      <w:pPr>
        <w:pStyle w:val="926"/>
        <w:jc w:val="center"/>
        <w:spacing w:before="120" w:after="120" w:line="0" w:lineRule="atLeast"/>
      </w:pPr>
      <w:r>
        <w:rPr>
          <w:sz w:val="24"/>
          <w:szCs w:val="24"/>
        </w:rPr>
        <w:t xml:space="preserve">                                   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pStyle w:val="926"/>
        <w:ind w:firstLine="640"/>
        <w:spacing w:before="120" w:after="120" w:line="560" w:lineRule="exact"/>
        <w:rPr>
          <w:rFonts w:hint="eastAsia" w:ascii="方正黑体_GBK" w:hAnsi="方正黑体_GBK" w:eastAsia="方正黑体_GBK" w:cs="方正黑体_GBK"/>
          <w:bCs/>
          <w:sz w:val="32"/>
          <w:szCs w:val="32"/>
        </w:rPr>
      </w:pPr>
      <w:r/>
      <w:bookmarkStart w:id="191" w:name="_Toc49090575"/>
      <w:r/>
      <w:bookmarkStart w:id="192" w:name="_Toc26554093"/>
      <w:r>
        <w:rPr>
          <w:rFonts w:hint="eastAsia" w:ascii="方正黑体_GBK" w:hAnsi="方正黑体_GBK" w:eastAsia="方正黑体_GBK" w:cs="方正黑体_GBK"/>
          <w:bCs/>
          <w:sz w:val="32"/>
          <w:szCs w:val="32"/>
        </w:rPr>
        <w:t xml:space="preserve">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3659"/>
        <w:gridCol w:w="2438"/>
      </w:tblGrid>
      <w:tr>
        <w:trPr>
          <w:cantSplit/>
          <w:trHeight w:val="701"/>
        </w:trPr>
        <w:tc>
          <w:tcPr>
            <w:tcW w:w="830" w:type="dxa"/>
            <w:vAlign w:val="center"/>
            <w:textDirection w:val="lrTb"/>
            <w:noWrap w:val="false"/>
          </w:tcPr>
          <w:p>
            <w:pPr>
              <w:jc w:val="center"/>
              <w:spacing w:line="0" w:lineRule="atLeast"/>
              <w:tabs>
                <w:tab w:val="left" w:pos="2020" w:leader="none"/>
              </w:tabs>
              <w:rPr>
                <w:rFonts w:ascii="Segoe UI" w:hAnsi="Segoe UI" w:cs="Segoe UI"/>
                <w:sz w:val="23"/>
                <w:szCs w:val="23"/>
                <w:highlight w:val="white"/>
                <w14:ligatures w14:val="none"/>
              </w:rPr>
            </w:pPr>
            <w:r>
              <w:rPr>
                <w:rFonts w:ascii="Segoe UI" w:hAnsi="Segoe UI" w:cs="Segoe UI"/>
                <w:sz w:val="23"/>
                <w:szCs w:val="23"/>
                <w:highlight w:val="white"/>
              </w:rPr>
              <w:t xml:space="preserve">序号</w:t>
            </w:r>
            <w:r>
              <w:rPr>
                <w:rFonts w:ascii="Segoe UI" w:hAnsi="Segoe UI" w:cs="Segoe UI"/>
                <w:sz w:val="23"/>
                <w:szCs w:val="23"/>
                <w:highlight w:val="white"/>
              </w:rPr>
            </w:r>
            <w:r/>
          </w:p>
        </w:tc>
        <w:tc>
          <w:tcPr>
            <w:tcW w:w="3659" w:type="dxa"/>
            <w:vAlign w:val="center"/>
            <w:textDirection w:val="lrTb"/>
            <w:noWrap w:val="false"/>
          </w:tcPr>
          <w:p>
            <w:pPr>
              <w:jc w:val="center"/>
              <w:spacing w:line="0" w:lineRule="atLeast"/>
              <w:tabs>
                <w:tab w:val="left" w:pos="2020" w:leader="none"/>
              </w:tabs>
              <w:rPr>
                <w:rFonts w:ascii="Segoe UI" w:hAnsi="Segoe UI" w:cs="Segoe UI"/>
                <w:sz w:val="23"/>
                <w:szCs w:val="23"/>
                <w:highlight w:val="white"/>
                <w14:ligatures w14:val="none"/>
              </w:rPr>
            </w:pPr>
            <w:r>
              <w:rPr>
                <w:rFonts w:ascii="Segoe UI" w:hAnsi="Segoe UI" w:cs="Segoe UI"/>
                <w:sz w:val="23"/>
                <w:szCs w:val="23"/>
                <w:highlight w:val="white"/>
              </w:rPr>
              <w:t xml:space="preserve">采购标的</w:t>
            </w:r>
            <w:r>
              <w:rPr>
                <w:rFonts w:ascii="Segoe UI" w:hAnsi="Segoe UI" w:cs="Segoe UI"/>
                <w:sz w:val="23"/>
                <w:szCs w:val="23"/>
                <w:highlight w:val="white"/>
              </w:rPr>
            </w:r>
            <w:r/>
          </w:p>
        </w:tc>
        <w:tc>
          <w:tcPr>
            <w:tcW w:w="2438" w:type="dxa"/>
            <w:vAlign w:val="center"/>
            <w:textDirection w:val="lrTb"/>
            <w:noWrap w:val="false"/>
          </w:tcPr>
          <w:p>
            <w:pPr>
              <w:jc w:val="center"/>
              <w:spacing w:line="0" w:lineRule="atLeast"/>
              <w:tabs>
                <w:tab w:val="left" w:pos="2020" w:leader="none"/>
              </w:tabs>
              <w:rPr>
                <w:rFonts w:ascii="Segoe UI" w:hAnsi="Segoe UI" w:cs="Segoe UI"/>
                <w:sz w:val="23"/>
                <w:szCs w:val="23"/>
                <w:highlight w:val="white"/>
                <w14:ligatures w14:val="none"/>
              </w:rPr>
            </w:pPr>
            <w:r>
              <w:rPr>
                <w:rFonts w:ascii="Segoe UI" w:hAnsi="Segoe UI" w:cs="Segoe UI"/>
                <w:sz w:val="23"/>
                <w:szCs w:val="23"/>
                <w:highlight w:val="white"/>
              </w:rPr>
              <w:t xml:space="preserve">对应中小企业划分标准所属行业</w:t>
            </w:r>
            <w:r>
              <w:rPr>
                <w:rFonts w:ascii="Segoe UI" w:hAnsi="Segoe UI" w:cs="Segoe UI"/>
                <w:sz w:val="23"/>
                <w:szCs w:val="23"/>
                <w:highlight w:val="white"/>
              </w:rPr>
            </w:r>
            <w:r/>
          </w:p>
        </w:tc>
      </w:tr>
      <w:tr>
        <w:trPr>
          <w:cantSplit/>
          <w:trHeight w:val="291"/>
        </w:trPr>
        <w:tc>
          <w:tcPr>
            <w:tcW w:w="830" w:type="dxa"/>
            <w:vAlign w:val="top"/>
            <w:textDirection w:val="lrTb"/>
            <w:noWrap w:val="false"/>
          </w:tcPr>
          <w:p>
            <w:pPr>
              <w:pStyle w:val="887"/>
              <w:jc w:val="center"/>
              <w:spacing w:line="0" w:lineRule="atLeast"/>
              <w:rPr>
                <w:rFonts w:hint="eastAsia" w:ascii="方正仿宋_GBK" w:hAnsi="方正仿宋_GBK" w:eastAsia="方正仿宋_GBK" w:cs="方正仿宋_GBK"/>
                <w:sz w:val="28"/>
                <w:szCs w:val="28"/>
                <w:highlight w:val="white"/>
              </w:rPr>
            </w:pPr>
            <w:r>
              <w:rPr>
                <w:rFonts w:hint="eastAsia" w:ascii="方正仿宋_GBK" w:hAnsi="方正仿宋_GBK" w:eastAsia="方正仿宋_GBK" w:cs="方正仿宋_GBK"/>
                <w:sz w:val="28"/>
                <w:szCs w:val="28"/>
                <w:highlight w:val="white"/>
              </w:rPr>
              <w:t xml:space="preserve">1</w:t>
            </w:r>
            <w:r>
              <w:rPr>
                <w:highlight w:val="white"/>
              </w:rPr>
            </w:r>
            <w:r/>
          </w:p>
        </w:tc>
        <w:tc>
          <w:tcPr>
            <w:tcW w:w="3659" w:type="dxa"/>
            <w:vAlign w:val="top"/>
            <w:textDirection w:val="lrTb"/>
            <w:noWrap w:val="false"/>
          </w:tcPr>
          <w:p>
            <w:pPr>
              <w:pStyle w:val="887"/>
              <w:jc w:val="center"/>
              <w:spacing w:line="0" w:lineRule="atLeast"/>
              <w:tabs>
                <w:tab w:val="left" w:pos="2020" w:leader="none"/>
              </w:tabs>
              <w:rPr>
                <w:rFonts w:hint="eastAsia" w:ascii="方正仿宋_GBK" w:hAnsi="方正仿宋_GBK" w:eastAsia="方正仿宋_GBK" w:cs="方正仿宋_GBK"/>
                <w:sz w:val="28"/>
                <w:szCs w:val="28"/>
                <w:highlight w:val="white"/>
              </w:rPr>
            </w:pPr>
            <w:r>
              <w:rPr>
                <w:rFonts w:ascii="Segoe UI" w:hAnsi="Segoe UI" w:cs="Segoe UI"/>
                <w:sz w:val="23"/>
                <w:szCs w:val="23"/>
                <w:highlight w:val="white"/>
              </w:rPr>
              <w:t xml:space="preserve">医用耗材数据标准库及智能监测</w:t>
            </w:r>
            <w:r>
              <w:rPr>
                <w:highlight w:val="white"/>
              </w:rPr>
            </w:r>
            <w:r/>
          </w:p>
        </w:tc>
        <w:tc>
          <w:tcPr>
            <w:tcW w:w="2438" w:type="dxa"/>
            <w:vAlign w:val="top"/>
            <w:textDirection w:val="lrTb"/>
            <w:noWrap w:val="false"/>
          </w:tcPr>
          <w:p>
            <w:pPr>
              <w:jc w:val="center"/>
              <w:spacing w:line="0" w:lineRule="atLeast"/>
              <w:tabs>
                <w:tab w:val="left" w:pos="2020" w:leader="none"/>
              </w:tabs>
              <w:rPr>
                <w:rFonts w:ascii="Segoe UI" w:hAnsi="Segoe UI" w:cs="Segoe UI"/>
                <w:sz w:val="23"/>
                <w:szCs w:val="23"/>
                <w:highlight w:val="white"/>
                <w14:ligatures w14:val="none"/>
              </w:rPr>
            </w:pPr>
            <w:r>
              <w:rPr>
                <w:rFonts w:ascii="Segoe UI" w:hAnsi="Segoe UI" w:cs="Segoe UI"/>
                <w:sz w:val="23"/>
                <w:szCs w:val="23"/>
                <w:highlight w:val="white"/>
              </w:rPr>
              <w:t xml:space="preserve">软件与信息服务业</w:t>
            </w:r>
            <w:r>
              <w:rPr>
                <w:rFonts w:ascii="Segoe UI" w:hAnsi="Segoe UI" w:cs="Segoe UI"/>
                <w:sz w:val="23"/>
                <w:szCs w:val="23"/>
                <w:highlight w:val="white"/>
              </w:rPr>
            </w:r>
            <w:r/>
          </w:p>
        </w:tc>
      </w:tr>
    </w:tbl>
    <w:p>
      <w:pPr>
        <w:jc w:val="left"/>
        <w:spacing w:line="0" w:lineRule="atLeast"/>
        <w:tabs>
          <w:tab w:val="left" w:pos="2020" w:leader="none"/>
        </w:tabs>
        <w:rPr>
          <w:rFonts w:ascii="Segoe UI" w:hAnsi="Segoe UI" w:cs="Segoe UI"/>
          <w:sz w:val="23"/>
          <w:szCs w:val="23"/>
          <w:highlight w:val="white"/>
          <w14:ligatures w14:val="none"/>
        </w:rPr>
      </w:pPr>
      <w:r>
        <w:rPr>
          <w:rFonts w:ascii="Segoe UI" w:hAnsi="Segoe UI" w:cs="Segoe UI"/>
          <w:sz w:val="23"/>
          <w:szCs w:val="23"/>
          <w:highlight w:val="white"/>
        </w:rPr>
        <w:t xml:space="preserve">项目属性:服务类项目。</w:t>
      </w:r>
      <w:r>
        <w:rPr>
          <w:rFonts w:ascii="Segoe UI" w:hAnsi="Segoe UI" w:cs="Segoe UI"/>
          <w:sz w:val="23"/>
          <w:szCs w:val="23"/>
          <w:highlight w:val="white"/>
        </w:rPr>
      </w:r>
      <w:r/>
    </w:p>
    <w:p>
      <w:pPr>
        <w:pStyle w:val="887"/>
        <w:spacing w:line="560" w:lineRule="exact"/>
        <w:rPr>
          <w:rFonts w:hint="eastAsia" w:ascii="方正魏碑_GBK" w:hAnsi="方正魏碑_GBK" w:eastAsia="方正魏碑_GBK" w:cs="方正魏碑_GBK"/>
          <w:b/>
          <w:color w:val="000000"/>
        </w:rPr>
      </w:pPr>
      <w:r>
        <w:rPr>
          <w:rFonts w:hint="eastAsia" w:ascii="方正魏碑_GBK" w:hAnsi="方正魏碑_GBK" w:eastAsia="方正魏碑_GBK" w:cs="方正魏碑_GBK"/>
          <w:b/>
          <w:color w:val="000000"/>
        </w:rPr>
        <w:t xml:space="preserve">政府采购中实施本国产品标准及相关政策</w:t>
      </w:r>
      <w:r/>
    </w:p>
    <w:p>
      <w:pPr>
        <w:pStyle w:val="887"/>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87"/>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
          <w:color w:val="000000"/>
        </w:rPr>
        <w:t xml:space="preserve">2.本国产品标准适用于服务项目中涉及的货物。</w:t>
      </w:r>
      <w:r>
        <w:rPr>
          <w:rFonts w:hint="eastAsia" w:ascii="方正魏碑_GBK" w:hAnsi="方正魏碑_GBK" w:eastAsia="方正魏碑_GBK" w:cs="方正魏碑_GBK"/>
          <w:bCs/>
          <w:color w:val="00000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7"/>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7"/>
        <w:jc w:val="left"/>
        <w:spacing w:line="360" w:lineRule="auto"/>
        <w:rPr>
          <w:rFonts w:hint="eastAsia"/>
          <w:b/>
          <w:sz w:val="28"/>
        </w:rPr>
      </w:pPr>
      <w:r>
        <w:rPr>
          <w:rFonts w:hint="eastAsia"/>
          <w:b/>
          <w:sz w:val="28"/>
        </w:rPr>
      </w:r>
      <w:r/>
    </w:p>
    <w:p>
      <w:pPr>
        <w:pStyle w:val="887"/>
        <w:jc w:val="left"/>
        <w:spacing w:line="360" w:lineRule="auto"/>
        <w:rPr>
          <w:b/>
          <w:sz w:val="28"/>
        </w:rPr>
      </w:pPr>
      <w:r>
        <w:rPr>
          <w:rFonts w:hint="eastAsia"/>
          <w:b/>
          <w:sz w:val="28"/>
        </w:rPr>
        <w:t xml:space="preserve">一、基本概况</w:t>
      </w:r>
      <w:r>
        <w:rPr>
          <w:b/>
          <w:sz w:val="28"/>
        </w:rPr>
      </w:r>
      <w:r/>
    </w:p>
    <w:p>
      <w:pPr>
        <w:pStyle w:val="887"/>
        <w:ind w:firstLine="480"/>
        <w:spacing w:line="360" w:lineRule="auto"/>
        <w:widowControl/>
        <w:rPr>
          <w:rFonts w:hint="eastAsia"/>
          <w:sz w:val="24"/>
        </w:rPr>
      </w:pPr>
      <w:r>
        <w:rPr>
          <w:rFonts w:hint="eastAsia"/>
          <w:sz w:val="24"/>
        </w:rPr>
        <w:t xml:space="preserve">我院为保证正常的工作开展，对医用耗材数据标准库及智能监测项目进行招标。</w:t>
      </w:r>
      <w:r>
        <w:rPr>
          <w:rFonts w:hint="eastAsia"/>
          <w:sz w:val="24"/>
        </w:rPr>
      </w:r>
      <w:r/>
    </w:p>
    <w:p>
      <w:pPr>
        <w:pStyle w:val="887"/>
        <w:jc w:val="left"/>
        <w:spacing w:line="360" w:lineRule="auto"/>
        <w:rPr>
          <w:rFonts w:hint="eastAsia"/>
          <w:b/>
          <w:sz w:val="28"/>
        </w:rPr>
      </w:pPr>
      <w:r>
        <w:rPr>
          <w:rFonts w:hint="eastAsia"/>
          <w:b/>
          <w:sz w:val="28"/>
        </w:rPr>
        <w:t xml:space="preserve">二、技术条款：</w:t>
      </w:r>
      <w:r>
        <w:rPr>
          <w:rFonts w:hint="eastAsia"/>
          <w:b/>
          <w:sz w:val="28"/>
        </w:rPr>
      </w:r>
      <w:r/>
    </w:p>
    <w:p>
      <w:pPr>
        <w:pStyle w:val="887"/>
        <w:ind w:firstLine="560"/>
        <w:spacing w:line="560" w:lineRule="exact"/>
        <w:rPr>
          <w:rFonts w:hint="eastAsia" w:ascii="宋体" w:hAnsi="宋体"/>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宋体" w:hAnsi="宋体"/>
          <w:b/>
          <w:bCs/>
          <w:sz w:val="28"/>
          <w:szCs w:val="28"/>
        </w:rPr>
      </w:r>
      <w:r/>
    </w:p>
    <w:p>
      <w:pPr>
        <w:pStyle w:val="887"/>
        <w:spacing w:line="360" w:lineRule="auto"/>
        <w:widowControl/>
        <w:rPr>
          <w:b/>
          <w:bCs/>
          <w:sz w:val="24"/>
        </w:rPr>
      </w:pPr>
      <w:r>
        <w:rPr>
          <w:rFonts w:hint="eastAsia"/>
          <w:b/>
          <w:bCs/>
          <w:sz w:val="24"/>
        </w:rPr>
        <w:t xml:space="preserve">（一）耗材标准数据库</w:t>
      </w:r>
      <w:r>
        <w:rPr>
          <w:b/>
          <w:bCs/>
          <w:sz w:val="24"/>
        </w:rPr>
      </w:r>
      <w:r/>
    </w:p>
    <w:p>
      <w:pPr>
        <w:pStyle w:val="887"/>
        <w:spacing w:line="360" w:lineRule="auto"/>
        <w:widowControl/>
        <w:rPr>
          <w:sz w:val="24"/>
        </w:rPr>
      </w:pPr>
      <w:r>
        <w:rPr>
          <w:rFonts w:hint="eastAsia"/>
          <w:sz w:val="24"/>
        </w:rPr>
        <w:t xml:space="preserve">1、主数据库管理</w:t>
      </w:r>
      <w:r>
        <w:rPr>
          <w:sz w:val="24"/>
        </w:rPr>
      </w:r>
      <w:r/>
    </w:p>
    <w:p>
      <w:pPr>
        <w:pStyle w:val="887"/>
        <w:spacing w:line="360" w:lineRule="auto"/>
        <w:widowControl/>
        <w:rPr>
          <w:sz w:val="24"/>
        </w:rPr>
      </w:pPr>
      <w:r>
        <w:rPr>
          <w:rFonts w:hint="eastAsia"/>
          <w:sz w:val="24"/>
        </w:rPr>
        <w:t xml:space="preserve">1</w:t>
      </w:r>
      <w:r>
        <w:rPr>
          <w:sz w:val="24"/>
        </w:rPr>
        <w:t xml:space="preserve">.1</w:t>
      </w:r>
      <w:r>
        <w:rPr>
          <w:rFonts w:hint="eastAsia"/>
          <w:sz w:val="24"/>
        </w:rPr>
        <w:t xml:space="preserve">医保分类代码查询。根据国家库医保编码数据，可查询耗材及试剂的国家医保编码及分类信息。</w:t>
      </w:r>
      <w:r>
        <w:rPr>
          <w:sz w:val="24"/>
        </w:rPr>
      </w:r>
      <w:r/>
    </w:p>
    <w:p>
      <w:pPr>
        <w:pStyle w:val="887"/>
        <w:spacing w:line="360" w:lineRule="auto"/>
        <w:widowControl/>
        <w:rPr>
          <w:sz w:val="24"/>
        </w:rPr>
      </w:pPr>
      <w:r>
        <w:rPr>
          <w:rFonts w:hint="eastAsia"/>
          <w:sz w:val="24"/>
        </w:rPr>
        <w:t xml:space="preserve">1</w:t>
      </w:r>
      <w:r>
        <w:rPr>
          <w:sz w:val="24"/>
        </w:rPr>
        <w:t xml:space="preserve">.2</w:t>
      </w:r>
      <w:r>
        <w:rPr>
          <w:rFonts w:hint="eastAsia"/>
          <w:sz w:val="24"/>
        </w:rPr>
        <w:t xml:space="preserve">医保编码数据标化治理</w:t>
      </w:r>
      <w:r>
        <w:rPr>
          <w:sz w:val="24"/>
        </w:rPr>
        <w:t xml:space="preserve">。</w:t>
      </w:r>
      <w:r>
        <w:rPr>
          <w:rFonts w:hint="eastAsia"/>
          <w:sz w:val="24"/>
        </w:rPr>
        <w:t xml:space="preserve">依据院内耗材产品清单基础信息（注册证号、规格、型号）匹配国家医保分类代码数据，完成医保编码信息的对照，关联国家医保编码。</w:t>
      </w:r>
      <w:r>
        <w:rPr>
          <w:sz w:val="24"/>
        </w:rPr>
      </w:r>
      <w:r/>
    </w:p>
    <w:p>
      <w:pPr>
        <w:pStyle w:val="887"/>
        <w:spacing w:line="360" w:lineRule="auto"/>
        <w:widowControl/>
        <w:rPr>
          <w:sz w:val="24"/>
        </w:rPr>
      </w:pPr>
      <w:r>
        <w:rPr>
          <w:rFonts w:hint="eastAsia"/>
          <w:sz w:val="24"/>
        </w:rPr>
        <w:t xml:space="preserve">1</w:t>
      </w:r>
      <w:r>
        <w:rPr>
          <w:sz w:val="24"/>
        </w:rPr>
        <w:t xml:space="preserve">.3</w:t>
      </w:r>
      <w:r>
        <w:rPr>
          <w:rFonts w:hint="eastAsia"/>
          <w:sz w:val="24"/>
        </w:rPr>
        <w:t xml:space="preserve">招采子系统数据标化。根据院内耗材产品清单，匹配省、市招采子系统数据（以下所述招采子系统均包含省、市招采子系统），完成与招采子系统数据的对照，关联招采子系统产品编码。</w:t>
      </w:r>
      <w:r>
        <w:rPr>
          <w:sz w:val="24"/>
        </w:rPr>
      </w:r>
      <w:r/>
    </w:p>
    <w:p>
      <w:pPr>
        <w:pStyle w:val="887"/>
        <w:spacing w:line="360" w:lineRule="auto"/>
        <w:widowControl/>
        <w:rPr>
          <w:sz w:val="24"/>
        </w:rPr>
      </w:pPr>
      <w:r>
        <w:rPr>
          <w:rFonts w:hint="eastAsia"/>
          <w:sz w:val="24"/>
        </w:rPr>
        <w:t xml:space="preserve">1</w:t>
      </w:r>
      <w:r>
        <w:rPr>
          <w:sz w:val="24"/>
        </w:rPr>
        <w:t xml:space="preserve">.4</w:t>
      </w:r>
      <w:r>
        <w:rPr>
          <w:rFonts w:hint="eastAsia"/>
          <w:sz w:val="24"/>
        </w:rPr>
        <w:t xml:space="preserve">数据编码标准管理。基于院内耗材产品清单，</w:t>
      </w:r>
      <w:r>
        <w:rPr>
          <w:sz w:val="24"/>
        </w:rPr>
        <w:t xml:space="preserve">形成院内物料编码、院内计费编码、招采子系统产品编码、医保编码、UDI-DI码的关联映射关系，打通院内院外数据，保障医疗机构各系统之间的数据共享。</w:t>
      </w:r>
      <w:r/>
    </w:p>
    <w:p>
      <w:pPr>
        <w:pStyle w:val="887"/>
        <w:spacing w:line="360" w:lineRule="auto"/>
        <w:widowControl/>
        <w:rPr>
          <w:sz w:val="24"/>
        </w:rPr>
      </w:pPr>
      <w:r>
        <w:rPr>
          <w:rFonts w:hint="eastAsia"/>
          <w:sz w:val="24"/>
        </w:rPr>
        <w:t xml:space="preserve">2、医保编码智能监控</w:t>
      </w:r>
      <w:r>
        <w:rPr>
          <w:sz w:val="24"/>
        </w:rPr>
      </w:r>
      <w:r/>
    </w:p>
    <w:p>
      <w:pPr>
        <w:pStyle w:val="887"/>
        <w:spacing w:line="360" w:lineRule="auto"/>
        <w:widowControl/>
        <w:rPr>
          <w:sz w:val="24"/>
        </w:rPr>
      </w:pPr>
      <w:r>
        <w:rPr>
          <w:rFonts w:hint="eastAsia"/>
          <w:sz w:val="24"/>
        </w:rPr>
        <w:t xml:space="preserve">2</w:t>
      </w:r>
      <w:r>
        <w:rPr>
          <w:sz w:val="24"/>
        </w:rPr>
        <w:t xml:space="preserve">.1</w:t>
      </w:r>
      <w:r>
        <w:rPr>
          <w:rFonts w:hint="eastAsia"/>
          <w:sz w:val="24"/>
        </w:rPr>
        <w:t xml:space="preserve">国家医保编码管理。根据国家库医保编码数据，通过智能校验分析匹配院内耗材数据，对涉及编码变更、停用的数据进行标记，及时更新国家医保编码，保证院内耗材医保编码数据与国家库编码数据保持同步更新。</w:t>
      </w:r>
      <w:r>
        <w:rPr>
          <w:sz w:val="24"/>
        </w:rPr>
      </w:r>
      <w:r/>
    </w:p>
    <w:p>
      <w:pPr>
        <w:pStyle w:val="887"/>
        <w:spacing w:line="360" w:lineRule="auto"/>
        <w:widowControl/>
        <w:rPr>
          <w:sz w:val="24"/>
        </w:rPr>
      </w:pPr>
      <w:r>
        <w:rPr>
          <w:rFonts w:hint="eastAsia"/>
          <w:sz w:val="24"/>
        </w:rPr>
        <w:t xml:space="preserve">2</w:t>
      </w:r>
      <w:r>
        <w:rPr>
          <w:sz w:val="24"/>
        </w:rPr>
        <w:t xml:space="preserve">.2</w:t>
      </w:r>
      <w:r>
        <w:rPr>
          <w:rFonts w:hint="eastAsia"/>
          <w:sz w:val="24"/>
        </w:rPr>
        <w:t xml:space="preserve">招采医保编码管理。根据招采子系统挂网产品信息,通过智能校验分析匹配院内耗材数据，对涉及国家医保编码变更的数据进行标记，提醒院内及时更新国家医保编码，保证院内耗材医保编码数据与招采子系统数据保持同步更新。</w:t>
      </w:r>
      <w:r>
        <w:rPr>
          <w:sz w:val="24"/>
        </w:rPr>
      </w:r>
      <w:r/>
    </w:p>
    <w:p>
      <w:pPr>
        <w:pStyle w:val="887"/>
        <w:spacing w:line="360" w:lineRule="auto"/>
        <w:widowControl/>
        <w:rPr>
          <w:sz w:val="24"/>
        </w:rPr>
      </w:pPr>
      <w:r>
        <w:rPr>
          <w:rFonts w:hint="eastAsia"/>
          <w:sz w:val="24"/>
        </w:rPr>
        <w:t xml:space="preserve">3、挂网目录智能监控</w:t>
      </w:r>
      <w:r>
        <w:rPr>
          <w:sz w:val="24"/>
        </w:rPr>
      </w:r>
      <w:r/>
    </w:p>
    <w:p>
      <w:pPr>
        <w:pStyle w:val="887"/>
        <w:spacing w:line="360" w:lineRule="auto"/>
        <w:widowControl/>
        <w:rPr>
          <w:sz w:val="24"/>
        </w:rPr>
      </w:pPr>
      <w:r>
        <w:rPr>
          <w:rFonts w:hint="eastAsia"/>
          <w:sz w:val="24"/>
        </w:rPr>
        <w:t xml:space="preserve">3</w:t>
      </w:r>
      <w:r>
        <w:rPr>
          <w:sz w:val="24"/>
        </w:rPr>
        <w:t xml:space="preserve">.1</w:t>
      </w:r>
      <w:r>
        <w:rPr>
          <w:sz w:val="24"/>
        </w:rPr>
        <w:t xml:space="preserve">挂网产品目录调整查询。采集招采子系统公示挂网目录，提供多批次招采子系统挂网产品目录及信息变更数据版本查询服务。</w:t>
      </w:r>
      <w:r/>
    </w:p>
    <w:p>
      <w:pPr>
        <w:pStyle w:val="887"/>
        <w:spacing w:line="360" w:lineRule="auto"/>
        <w:widowControl/>
        <w:rPr>
          <w:sz w:val="24"/>
        </w:rPr>
      </w:pPr>
      <w:r>
        <w:rPr>
          <w:rFonts w:hint="eastAsia"/>
          <w:sz w:val="24"/>
        </w:rPr>
        <w:t xml:space="preserve">3</w:t>
      </w:r>
      <w:r>
        <w:rPr>
          <w:sz w:val="24"/>
        </w:rPr>
        <w:t xml:space="preserve">.2</w:t>
      </w:r>
      <w:r>
        <w:rPr>
          <w:sz w:val="24"/>
        </w:rPr>
        <w:t xml:space="preserve">挂网产品信息动态监控。根据招采子系统挂网产品信息，通过智能校验比对分析匹配院内耗材数据，对涉及目录停用、产品信息变更的目录数据进行标记，建立预警机制，保证院内数据与招采子系统数据标准保持实时同步，规避挂网产品非平台采购的风险。</w:t>
      </w:r>
      <w:r/>
    </w:p>
    <w:p>
      <w:pPr>
        <w:pStyle w:val="887"/>
        <w:spacing w:line="360" w:lineRule="auto"/>
        <w:widowControl/>
        <w:rPr>
          <w:sz w:val="24"/>
        </w:rPr>
      </w:pPr>
      <w:r>
        <w:rPr>
          <w:rFonts w:hint="eastAsia"/>
          <w:sz w:val="24"/>
        </w:rPr>
        <w:t xml:space="preserve">4、挂网价格智能监控</w:t>
      </w:r>
      <w:r>
        <w:rPr>
          <w:sz w:val="24"/>
        </w:rPr>
      </w:r>
      <w:r/>
    </w:p>
    <w:p>
      <w:pPr>
        <w:pStyle w:val="887"/>
        <w:spacing w:line="360" w:lineRule="auto"/>
        <w:widowControl/>
        <w:rPr>
          <w:sz w:val="24"/>
        </w:rPr>
      </w:pPr>
      <w:r>
        <w:rPr>
          <w:rFonts w:hint="eastAsia"/>
          <w:sz w:val="24"/>
        </w:rPr>
        <w:t xml:space="preserve">4</w:t>
      </w:r>
      <w:r>
        <w:rPr>
          <w:sz w:val="24"/>
        </w:rPr>
        <w:t xml:space="preserve">.1</w:t>
      </w:r>
      <w:r>
        <w:rPr>
          <w:sz w:val="24"/>
        </w:rPr>
        <w:t xml:space="preserve">挂网产品价格调整查询。采集招采子系统挂网产品价格调整数据信息，提供多批次版本查询服务。</w:t>
      </w:r>
      <w:r/>
    </w:p>
    <w:p>
      <w:pPr>
        <w:pStyle w:val="887"/>
        <w:spacing w:line="360" w:lineRule="auto"/>
        <w:widowControl/>
        <w:rPr>
          <w:sz w:val="24"/>
        </w:rPr>
      </w:pPr>
      <w:r>
        <w:rPr>
          <w:rFonts w:hint="eastAsia"/>
          <w:sz w:val="24"/>
        </w:rPr>
        <w:t xml:space="preserve">4</w:t>
      </w:r>
      <w:r>
        <w:rPr>
          <w:sz w:val="24"/>
        </w:rPr>
        <w:t xml:space="preserve">.2</w:t>
      </w:r>
      <w:r>
        <w:rPr>
          <w:sz w:val="24"/>
        </w:rPr>
        <w:t xml:space="preserve">挂网产品价格动态监控。根据招采子系统挂网产品价格信息，通过智能校验比对分析匹配院内耗材数据，对涉及产品价格变更的数据进行标记，建立预警机制，保证院内采购价格数据与招采子系统挂网价格数据标准保持实时同步，规避高价入院。</w:t>
      </w:r>
      <w:r/>
    </w:p>
    <w:p>
      <w:pPr>
        <w:pStyle w:val="887"/>
        <w:spacing w:line="360" w:lineRule="auto"/>
        <w:widowControl/>
        <w:rPr>
          <w:sz w:val="24"/>
        </w:rPr>
      </w:pPr>
      <w:r>
        <w:rPr>
          <w:rFonts w:hint="eastAsia"/>
          <w:sz w:val="24"/>
        </w:rPr>
        <w:t xml:space="preserve">5、不良信息监测服务</w:t>
      </w:r>
      <w:r>
        <w:rPr>
          <w:sz w:val="24"/>
        </w:rPr>
      </w:r>
      <w:r/>
    </w:p>
    <w:p>
      <w:pPr>
        <w:pStyle w:val="887"/>
        <w:spacing w:line="360" w:lineRule="auto"/>
        <w:widowControl/>
        <w:rPr>
          <w:sz w:val="24"/>
        </w:rPr>
      </w:pPr>
      <w:r>
        <w:rPr>
          <w:rFonts w:hint="eastAsia"/>
          <w:sz w:val="24"/>
        </w:rPr>
        <w:t xml:space="preserve">5</w:t>
      </w:r>
      <w:r>
        <w:rPr>
          <w:sz w:val="24"/>
        </w:rPr>
        <w:t xml:space="preserve">.1</w:t>
      </w:r>
      <w:r>
        <w:rPr>
          <w:rFonts w:hint="eastAsia"/>
          <w:sz w:val="24"/>
        </w:rPr>
        <w:t xml:space="preserve">不良信息查询。提供全国各省级招采平台公示违法、违规、违纪不良招采企业产品信息查询。提供国家药监局公示被召回或被药监部门处理企业产品信息查询。</w:t>
      </w:r>
      <w:r>
        <w:rPr>
          <w:sz w:val="24"/>
        </w:rPr>
      </w:r>
      <w:r/>
    </w:p>
    <w:p>
      <w:pPr>
        <w:pStyle w:val="887"/>
        <w:spacing w:line="360" w:lineRule="auto"/>
        <w:widowControl/>
        <w:rPr>
          <w:sz w:val="24"/>
        </w:rPr>
      </w:pPr>
      <w:r>
        <w:rPr>
          <w:rFonts w:hint="eastAsia"/>
          <w:sz w:val="24"/>
        </w:rPr>
        <w:t xml:space="preserve">5</w:t>
      </w:r>
      <w:r>
        <w:rPr>
          <w:sz w:val="24"/>
        </w:rPr>
        <w:t xml:space="preserve">.2</w:t>
      </w:r>
      <w:r>
        <w:rPr>
          <w:sz w:val="24"/>
        </w:rPr>
        <w:t xml:space="preserve">不良信息动态监测。可查询国家药监局公示产品召回信息，通过智能校验比对分析匹配院内耗材数据，对涉及产品召回的数据进行标记，建立预警机制，及时提醒院内做好应对措施，管控供应商产品，规避因信息滞后带来的临床断供。</w:t>
      </w:r>
      <w:r/>
    </w:p>
    <w:p>
      <w:pPr>
        <w:pStyle w:val="887"/>
        <w:spacing w:line="360" w:lineRule="auto"/>
        <w:widowControl/>
        <w:rPr>
          <w:sz w:val="24"/>
        </w:rPr>
      </w:pPr>
      <w:r>
        <w:rPr>
          <w:sz w:val="24"/>
        </w:rPr>
        <w:t xml:space="preserve">6、产品遴选支持</w:t>
      </w:r>
      <w:r/>
    </w:p>
    <w:p>
      <w:pPr>
        <w:pStyle w:val="887"/>
        <w:spacing w:line="360" w:lineRule="auto"/>
        <w:widowControl/>
        <w:rPr>
          <w:sz w:val="24"/>
        </w:rPr>
      </w:pPr>
      <w:r>
        <w:rPr>
          <w:rFonts w:hint="eastAsia"/>
          <w:sz w:val="24"/>
        </w:rPr>
        <w:t xml:space="preserve">6</w:t>
      </w:r>
      <w:r>
        <w:rPr>
          <w:sz w:val="24"/>
        </w:rPr>
        <w:t xml:space="preserve">.1</w:t>
      </w:r>
      <w:r>
        <w:rPr>
          <w:sz w:val="24"/>
        </w:rPr>
        <w:t xml:space="preserve">提供全国各省级招采子系统耗材的公开挂网价格数据查询服务，且数据价格信息均可溯源，支持关键字的快速检索。</w:t>
      </w:r>
      <w:r/>
    </w:p>
    <w:p>
      <w:pPr>
        <w:pStyle w:val="887"/>
        <w:spacing w:line="360" w:lineRule="auto"/>
        <w:widowControl/>
        <w:rPr>
          <w:sz w:val="24"/>
        </w:rPr>
      </w:pPr>
      <w:r>
        <w:rPr>
          <w:sz w:val="24"/>
        </w:rPr>
        <w:t xml:space="preserve">6.2</w:t>
      </w:r>
      <w:r>
        <w:rPr>
          <w:sz w:val="24"/>
        </w:rPr>
        <w:t xml:space="preserve">汇总全国招采及医保相关政策，辅助医院了解政策及落地情况。可查看全国及各省份的政策资讯及解读情况。</w:t>
      </w:r>
      <w:r/>
    </w:p>
    <w:p>
      <w:pPr>
        <w:pStyle w:val="887"/>
        <w:spacing w:line="360" w:lineRule="auto"/>
        <w:widowControl/>
        <w:rPr>
          <w:sz w:val="24"/>
        </w:rPr>
      </w:pPr>
      <w:r>
        <w:rPr>
          <w:rFonts w:hint="eastAsia"/>
          <w:sz w:val="24"/>
        </w:rPr>
        <w:t xml:space="preserve">（二）耗材合理化采购监测</w:t>
      </w:r>
      <w:r>
        <w:rPr>
          <w:sz w:val="24"/>
        </w:rPr>
      </w:r>
      <w:r/>
    </w:p>
    <w:p>
      <w:pPr>
        <w:pStyle w:val="887"/>
        <w:spacing w:line="360" w:lineRule="auto"/>
        <w:widowControl/>
      </w:pPr>
      <w:r>
        <w:rPr>
          <w:rFonts w:hint="eastAsia"/>
          <w:sz w:val="24"/>
        </w:rPr>
        <w:t xml:space="preserve">1、议价采购品种监测</w:t>
      </w:r>
      <w:r>
        <w:rPr>
          <w:sz w:val="24"/>
        </w:rPr>
      </w:r>
      <w:r/>
    </w:p>
    <w:p>
      <w:pPr>
        <w:pStyle w:val="887"/>
        <w:spacing w:line="360" w:lineRule="auto"/>
        <w:widowControl/>
        <w:rPr>
          <w:sz w:val="24"/>
        </w:rPr>
      </w:pPr>
      <w:r>
        <w:rPr>
          <w:rFonts w:hint="eastAsia"/>
          <w:sz w:val="24"/>
        </w:rPr>
        <w:t xml:space="preserve">展示医院在招采子系统议价采购产品情况，统计议价采购产品数量占比情况，分析达标情况。统计分析议价采购的数量、金额的同比和环比报表。提供时间轴的选择，支持图表自动化生成、打印、数据导出等功能。</w:t>
      </w:r>
      <w:r>
        <w:rPr>
          <w:sz w:val="24"/>
        </w:rPr>
      </w:r>
      <w:r/>
    </w:p>
    <w:p>
      <w:pPr>
        <w:pStyle w:val="887"/>
        <w:spacing w:line="360" w:lineRule="auto"/>
        <w:widowControl/>
        <w:rPr>
          <w:sz w:val="24"/>
        </w:rPr>
      </w:pPr>
      <w:r>
        <w:rPr>
          <w:rFonts w:hint="eastAsia"/>
          <w:sz w:val="24"/>
        </w:rPr>
        <w:t xml:space="preserve">2、预警采购品种及国家价格风险品种监测</w:t>
      </w:r>
      <w:r>
        <w:rPr>
          <w:sz w:val="24"/>
        </w:rPr>
      </w:r>
      <w:r/>
    </w:p>
    <w:p>
      <w:pPr>
        <w:pStyle w:val="887"/>
        <w:spacing w:line="360" w:lineRule="auto"/>
        <w:widowControl/>
        <w:rPr>
          <w:sz w:val="24"/>
        </w:rPr>
      </w:pPr>
      <w:r>
        <w:rPr>
          <w:rFonts w:hint="eastAsia"/>
          <w:sz w:val="24"/>
        </w:rPr>
        <w:t xml:space="preserve">展示医院在招采子系统采购预警产品及国家价格风险产品金额情况，统计分析预警产品及国家价格风险产品采购的数量、金额的同比和环比报表。提供时间轴的选择，支持图表自动化生成、打印、数据导出等功能。支持建立阈值监控模型，加强事前事中预警监测。</w:t>
      </w:r>
      <w:r>
        <w:rPr>
          <w:sz w:val="24"/>
        </w:rPr>
      </w:r>
      <w:r/>
    </w:p>
    <w:p>
      <w:pPr>
        <w:pStyle w:val="887"/>
        <w:spacing w:line="360" w:lineRule="auto"/>
        <w:widowControl/>
        <w:rPr>
          <w:sz w:val="24"/>
        </w:rPr>
      </w:pPr>
      <w:r>
        <w:rPr>
          <w:rFonts w:hint="eastAsia"/>
          <w:sz w:val="24"/>
        </w:rPr>
        <w:t xml:space="preserve">3、带量品种执行情况监测</w:t>
      </w:r>
      <w:r>
        <w:rPr>
          <w:sz w:val="24"/>
        </w:rPr>
      </w:r>
      <w:r/>
    </w:p>
    <w:p>
      <w:pPr>
        <w:pStyle w:val="887"/>
        <w:spacing w:line="360" w:lineRule="auto"/>
        <w:widowControl/>
        <w:rPr>
          <w:sz w:val="24"/>
        </w:rPr>
      </w:pPr>
      <w:r>
        <w:rPr>
          <w:rFonts w:hint="eastAsia"/>
          <w:sz w:val="24"/>
        </w:rPr>
        <w:t xml:space="preserve">展示带量采购品种各批次采购情况总览，统计带量采购耗材未完成金额占比，统计带量采购耗材未完成品种数量占比。提供时间轴的选择，支持图表自动化生成、打印、数据导出等功能。支持建立阈值监控模型，加强事前事中预警监测。</w:t>
      </w:r>
      <w:r>
        <w:rPr>
          <w:sz w:val="24"/>
        </w:rPr>
      </w:r>
      <w:r/>
    </w:p>
    <w:p>
      <w:pPr>
        <w:pStyle w:val="887"/>
        <w:spacing w:line="360" w:lineRule="auto"/>
        <w:widowControl/>
        <w:rPr>
          <w:sz w:val="24"/>
        </w:rPr>
      </w:pPr>
      <w:r>
        <w:rPr>
          <w:rFonts w:hint="eastAsia"/>
          <w:sz w:val="24"/>
        </w:rPr>
        <w:t xml:space="preserve">4、医用耗材分类采购执行情况监测</w:t>
      </w:r>
      <w:r>
        <w:rPr>
          <w:sz w:val="24"/>
        </w:rPr>
      </w:r>
      <w:r/>
    </w:p>
    <w:p>
      <w:pPr>
        <w:pStyle w:val="887"/>
        <w:spacing w:line="360" w:lineRule="auto"/>
        <w:widowControl/>
        <w:rPr>
          <w:rFonts w:hint="eastAsia"/>
          <w:sz w:val="24"/>
        </w:rPr>
      </w:pPr>
      <w:r>
        <w:rPr>
          <w:rFonts w:hint="eastAsia"/>
          <w:sz w:val="24"/>
        </w:rPr>
        <w:t xml:space="preserve">展示医院在招采子系统南京专区医用耗材分类采购情况总览，实时监测医疗机构分类采购执行情况，可单独监控重点领域（试剂、骨科等）的分类采购执行情况，提供时间轴的选择，支持图表自动化生成、打印、数据导出等功能。</w:t>
      </w:r>
      <w:r/>
    </w:p>
    <w:p>
      <w:pPr>
        <w:pStyle w:val="887"/>
        <w:jc w:val="left"/>
        <w:spacing w:line="360" w:lineRule="auto"/>
        <w:rPr>
          <w:b/>
          <w:sz w:val="28"/>
        </w:rPr>
      </w:pPr>
      <w:r>
        <w:rPr>
          <w:rFonts w:hint="eastAsia"/>
          <w:b/>
          <w:sz w:val="28"/>
        </w:rPr>
        <w:t xml:space="preserve">三、项目建设要求</w:t>
      </w:r>
      <w:r>
        <w:rPr>
          <w:b/>
          <w:sz w:val="28"/>
        </w:rPr>
      </w:r>
      <w:r/>
    </w:p>
    <w:p>
      <w:pPr>
        <w:pStyle w:val="887"/>
        <w:spacing w:line="360" w:lineRule="auto"/>
        <w:rPr>
          <w:rFonts w:hint="eastAsia"/>
        </w:rPr>
      </w:pPr>
      <w:r>
        <w:rPr>
          <w:rFonts w:hint="eastAsia"/>
        </w:rPr>
        <w:t xml:space="preserve">（一）</w:t>
      </w:r>
      <w:r>
        <w:rPr>
          <w:rFonts w:hint="eastAsia"/>
        </w:rPr>
        <w:t xml:space="preserve">、履约能力</w:t>
      </w:r>
      <w:r>
        <w:rPr>
          <w:rFonts w:hint="eastAsia"/>
        </w:rPr>
      </w:r>
      <w:r/>
    </w:p>
    <w:p>
      <w:pPr>
        <w:pStyle w:val="887"/>
        <w:spacing w:line="360" w:lineRule="auto"/>
      </w:pPr>
      <w:r>
        <w:rPr>
          <w:rFonts w:hint="eastAsia"/>
        </w:rPr>
        <w:t xml:space="preserve">1、资质要求</w:t>
      </w:r>
      <w:r/>
    </w:p>
    <w:p>
      <w:pPr>
        <w:pStyle w:val="887"/>
        <w:ind w:firstLine="420"/>
        <w:spacing w:line="360" w:lineRule="auto"/>
      </w:pPr>
      <w:r>
        <w:rPr>
          <w:rFonts w:hint="eastAsia"/>
        </w:rPr>
        <w:t xml:space="preserve">供应商需提供</w:t>
      </w:r>
      <w:r>
        <w:rPr>
          <w:rFonts w:hint="eastAsia"/>
        </w:rPr>
        <w:t xml:space="preserve">ISO9001 质量管理体系认证</w:t>
      </w:r>
      <w:r>
        <w:rPr>
          <w:rFonts w:hint="eastAsia"/>
        </w:rPr>
        <w:t xml:space="preserve">、</w:t>
      </w:r>
      <w:r/>
    </w:p>
    <w:p>
      <w:pPr>
        <w:pStyle w:val="887"/>
        <w:spacing w:line="360" w:lineRule="auto"/>
      </w:pPr>
      <w:r>
        <w:rPr>
          <w:rFonts w:hint="eastAsia"/>
        </w:rPr>
        <w:t xml:space="preserve">2、国产化要求</w:t>
      </w:r>
      <w:r/>
    </w:p>
    <w:p>
      <w:pPr>
        <w:pStyle w:val="887"/>
        <w:ind w:firstLine="424"/>
        <w:spacing w:line="360" w:lineRule="auto"/>
      </w:pPr>
      <w:r>
        <w:rPr>
          <w:rFonts w:hint="eastAsia"/>
        </w:rPr>
        <w:t xml:space="preserve">本项目涉及的软件产品须满足国产化要求。供应商需</w:t>
      </w:r>
      <w:r>
        <w:t xml:space="preserve">提供软件产品在主流国产操作系统</w:t>
      </w:r>
      <w:r>
        <w:rPr>
          <w:rFonts w:hint="eastAsia"/>
        </w:rPr>
        <w:t xml:space="preserve">和</w:t>
      </w:r>
      <w:bookmarkStart w:id="193" w:name="OLE_LINK7"/>
      <w:r/>
      <w:bookmarkStart w:id="194" w:name="OLE_LINK8"/>
      <w:r>
        <w:t xml:space="preserve">主流国产数据库</w:t>
      </w:r>
      <w:bookmarkEnd w:id="193"/>
      <w:r/>
      <w:bookmarkEnd w:id="194"/>
      <w:r>
        <w:t xml:space="preserve">上的兼容性测试证明</w:t>
      </w:r>
      <w:r>
        <w:rPr>
          <w:rFonts w:hint="eastAsia"/>
        </w:rPr>
        <w:t xml:space="preserve">或适配承诺书。</w:t>
      </w:r>
      <w:r/>
    </w:p>
    <w:p>
      <w:pPr>
        <w:pStyle w:val="887"/>
        <w:spacing w:line="360" w:lineRule="auto"/>
      </w:pPr>
      <w:r>
        <w:rPr>
          <w:rFonts w:hint="eastAsia"/>
        </w:rPr>
        <w:t xml:space="preserve">3、项目团队成员</w:t>
      </w:r>
      <w:r/>
    </w:p>
    <w:p>
      <w:pPr>
        <w:pStyle w:val="887"/>
        <w:ind w:firstLine="420"/>
        <w:spacing w:line="360" w:lineRule="auto"/>
      </w:pPr>
      <w:r>
        <w:rPr>
          <w:rFonts w:hint="eastAsia"/>
        </w:rPr>
        <w:t xml:space="preserve">供应商应成立专门的项目实施团队，项目实施期间驻场工程师人数不少于3人。</w:t>
      </w:r>
      <w:bookmarkStart w:id="195" w:name="OLE_LINK9"/>
      <w:r/>
      <w:bookmarkStart w:id="196" w:name="OLE_LINK12"/>
      <w:r>
        <w:rPr>
          <w:rFonts w:hint="eastAsia"/>
        </w:rPr>
        <w:t xml:space="preserve">项目经理应具有信息类高级职称证书、信息系统项目管理师证书，以及3年以上相关项目实施工作经验（提供项目经理基本情况介绍及供应商6个月以来任意1个月为其缴纳社保的缴费记录）</w:t>
      </w:r>
      <w:bookmarkEnd w:id="195"/>
      <w:r/>
      <w:bookmarkEnd w:id="196"/>
      <w:r>
        <w:rPr>
          <w:rFonts w:hint="eastAsia"/>
        </w:rPr>
        <w:t xml:space="preserve">，并参与项目全过程。</w:t>
      </w:r>
      <w:r>
        <w:rPr>
          <w:rFonts w:hint="eastAsia"/>
        </w:rPr>
        <w:t xml:space="preserve">项目组成员具有软件设计师证书、数据库系统工程师证书、系统架构设计师证书</w:t>
      </w:r>
      <w:r>
        <w:rPr>
          <w:rFonts w:hint="eastAsia"/>
        </w:rPr>
        <w:t xml:space="preserve">。驻场人员需遵守医院的各项工作规章制度，并与医院作息时间一致。</w:t>
      </w:r>
      <w:r/>
    </w:p>
    <w:p>
      <w:pPr>
        <w:pStyle w:val="887"/>
        <w:spacing w:line="360" w:lineRule="auto"/>
      </w:pPr>
      <w:r>
        <w:rPr>
          <w:rFonts w:hint="eastAsia"/>
        </w:rPr>
        <w:t xml:space="preserve">4、成功实施经验</w:t>
      </w:r>
      <w:r/>
    </w:p>
    <w:p>
      <w:pPr>
        <w:pStyle w:val="887"/>
        <w:spacing w:line="360" w:lineRule="auto"/>
        <w:rPr>
          <w:rFonts w:hint="eastAsia"/>
        </w:rPr>
      </w:pPr>
      <w:r>
        <w:rPr>
          <w:rFonts w:hint="eastAsia"/>
        </w:rPr>
        <w:t xml:space="preserve"> </w:t>
      </w:r>
      <w:r>
        <w:t xml:space="preserve">   </w:t>
      </w:r>
      <w:r>
        <w:rPr>
          <w:rFonts w:hint="eastAsia"/>
        </w:rPr>
        <w:t xml:space="preserve">供应商需提供</w:t>
      </w:r>
      <w:r>
        <w:rPr>
          <w:rFonts w:hint="eastAsia" w:ascii="等线" w:hAnsi="等线" w:cs="宋体"/>
          <w:bCs/>
          <w:lang w:bidi="ar"/>
        </w:rPr>
        <w:t xml:space="preserve">202</w:t>
      </w:r>
      <w:r>
        <w:rPr>
          <w:rFonts w:hint="eastAsia" w:ascii="等线" w:hAnsi="等线" w:cs="宋体"/>
          <w:bCs/>
          <w:lang w:bidi="ar"/>
        </w:rPr>
        <w:t xml:space="preserve">3</w:t>
      </w:r>
      <w:r>
        <w:rPr>
          <w:rFonts w:hint="eastAsia" w:ascii="等线" w:hAnsi="等线" w:cs="宋体"/>
          <w:bCs/>
          <w:lang w:bidi="ar"/>
        </w:rPr>
        <w:t xml:space="preserve">年</w:t>
      </w:r>
      <w:r>
        <w:rPr>
          <w:rFonts w:hint="eastAsia" w:ascii="等线" w:hAnsi="等线" w:cs="宋体"/>
          <w:bCs/>
          <w:lang w:bidi="ar"/>
        </w:rPr>
        <w:t xml:space="preserve">1月1日</w:t>
      </w:r>
      <w:r>
        <w:rPr>
          <w:rFonts w:hint="eastAsia" w:ascii="等线" w:hAnsi="等线" w:cs="宋体"/>
          <w:bCs/>
          <w:lang w:bidi="ar"/>
        </w:rPr>
        <w:t xml:space="preserve">（以合同签订时间为准）以来</w:t>
      </w:r>
      <w:r>
        <w:rPr>
          <w:rFonts w:hint="eastAsia" w:ascii="等线" w:hAnsi="等线" w:cs="宋体"/>
          <w:bCs/>
          <w:lang w:bidi="ar"/>
        </w:rPr>
        <w:t xml:space="preserve">同类</w:t>
      </w:r>
      <w:r>
        <w:rPr>
          <w:rFonts w:hint="eastAsia" w:ascii="等线" w:hAnsi="等线" w:cs="宋体"/>
          <w:bCs/>
          <w:lang w:bidi="ar"/>
        </w:rPr>
        <w:t xml:space="preserve">项目</w:t>
      </w:r>
      <w:r>
        <w:rPr>
          <w:rFonts w:hint="eastAsia" w:ascii="等线" w:hAnsi="等线" w:cs="宋体"/>
          <w:bCs/>
          <w:lang w:bidi="ar"/>
        </w:rPr>
        <w:t xml:space="preserve">（耗材库相关）开发业绩</w:t>
      </w:r>
      <w:r>
        <w:rPr>
          <w:rFonts w:hint="eastAsia" w:ascii="等线" w:hAnsi="等线" w:cs="宋体"/>
          <w:bCs/>
          <w:lang w:bidi="ar"/>
        </w:rPr>
        <w:t xml:space="preserve">，系统为投标人所实施</w:t>
      </w:r>
      <w:r>
        <w:rPr>
          <w:rFonts w:hint="eastAsia" w:ascii="等线" w:hAnsi="等线" w:cs="宋体"/>
          <w:bCs/>
          <w:lang w:bidi="ar"/>
        </w:rPr>
        <w:t xml:space="preserve">，提供合同证明文件复印件或扫描件并加盖公章</w:t>
      </w:r>
      <w:r>
        <w:rPr>
          <w:rFonts w:hint="eastAsia" w:ascii="等线" w:hAnsi="等线" w:cs="宋体"/>
          <w:bCs/>
          <w:lang w:bidi="ar"/>
        </w:rPr>
        <w:t xml:space="preserve">。</w:t>
      </w:r>
      <w:r>
        <w:rPr>
          <w:rFonts w:hint="eastAsia"/>
        </w:rPr>
      </w:r>
      <w:r/>
    </w:p>
    <w:p>
      <w:pPr>
        <w:pStyle w:val="887"/>
        <w:spacing w:line="360" w:lineRule="auto"/>
        <w:rPr>
          <w:rFonts w:hint="eastAsia"/>
        </w:rPr>
      </w:pPr>
      <w:r>
        <w:rPr>
          <w:rFonts w:hint="eastAsia"/>
        </w:rPr>
        <w:t xml:space="preserve">（二）项目实施及验收</w:t>
      </w:r>
      <w:r>
        <w:rPr>
          <w:rFonts w:hint="eastAsia"/>
        </w:rPr>
      </w:r>
      <w:r/>
    </w:p>
    <w:p>
      <w:pPr>
        <w:pStyle w:val="887"/>
        <w:spacing w:line="360" w:lineRule="auto"/>
      </w:pPr>
      <w:r>
        <w:t xml:space="preserve">1</w:t>
      </w:r>
      <w:r>
        <w:rPr>
          <w:rFonts w:hint="eastAsia"/>
        </w:rPr>
        <w:t xml:space="preserve">、项目实施方案</w:t>
      </w:r>
      <w:r/>
    </w:p>
    <w:p>
      <w:pPr>
        <w:pStyle w:val="887"/>
        <w:ind w:firstLine="420"/>
        <w:spacing w:line="360" w:lineRule="auto"/>
      </w:pPr>
      <w:r>
        <w:rPr>
          <w:rFonts w:hint="eastAsia"/>
        </w:rPr>
        <w:t xml:space="preserve">（1）供应商应根据招标文件要求及本项目特点，制订项目实施方案，包括各节点时间进度、人员配置安排、联合调试方案等。实施方案应做到完整全面、科学可行，并有针对性，配备具有相应资质和经验的项目经理及技术实施人员，服从医院管理要求，确保在规定的交付时限内完成。</w:t>
      </w:r>
      <w:r/>
    </w:p>
    <w:p>
      <w:pPr>
        <w:pStyle w:val="887"/>
        <w:ind w:firstLine="420"/>
        <w:spacing w:line="360" w:lineRule="auto"/>
      </w:pPr>
      <w:r>
        <w:rPr>
          <w:rFonts w:hint="eastAsia"/>
        </w:rPr>
        <w:t xml:space="preserve">（2）供应商应根据项目建设目标和建设内容，对项目的需求分析、系统集成实施准备、系统培训、系统部署、硬件安装调试、系统试运行、系统验收等做出详细的实施方案。对项目组织架构、人员及职责、工作内容、进度计划做出详细的安排。</w:t>
      </w:r>
      <w:r/>
    </w:p>
    <w:p>
      <w:pPr>
        <w:pStyle w:val="887"/>
        <w:ind w:firstLine="420"/>
        <w:spacing w:line="360" w:lineRule="auto"/>
        <w:rPr>
          <w:rFonts w:hint="eastAsia"/>
        </w:rPr>
      </w:pPr>
      <w:r>
        <w:rPr>
          <w:rFonts w:hint="eastAsia"/>
        </w:rPr>
        <w:t xml:space="preserve">（</w:t>
      </w:r>
      <w:r>
        <w:t xml:space="preserve">3</w:t>
      </w:r>
      <w:r>
        <w:rPr>
          <w:rFonts w:hint="eastAsia"/>
        </w:rPr>
        <w:t xml:space="preserve">）项目实施流程需按照医院管理规定进行，详细记录系统开发上线的全过程，形成完善的工作文档（包括开发、测试、培训、发布、会议纪要等相关文档）。</w:t>
      </w:r>
      <w:r/>
    </w:p>
    <w:p>
      <w:pPr>
        <w:pStyle w:val="887"/>
        <w:spacing w:line="360" w:lineRule="auto"/>
      </w:pPr>
      <w:r>
        <w:t xml:space="preserve">2</w:t>
      </w:r>
      <w:r>
        <w:rPr>
          <w:rFonts w:hint="eastAsia"/>
        </w:rPr>
        <w:t xml:space="preserve">、项目培训方案</w:t>
      </w:r>
      <w:r/>
    </w:p>
    <w:p>
      <w:pPr>
        <w:pStyle w:val="887"/>
        <w:ind w:firstLine="420"/>
        <w:spacing w:line="360" w:lineRule="auto"/>
      </w:pPr>
      <w:r>
        <w:rPr>
          <w:rFonts w:hint="eastAsia"/>
        </w:rPr>
        <w:t xml:space="preserve">（1）对医院主要技术人员和骨干用户提供系统使用及维护培训，对普通用户提供系统使用培训。</w:t>
      </w:r>
      <w:r/>
    </w:p>
    <w:p>
      <w:pPr>
        <w:pStyle w:val="887"/>
        <w:ind w:firstLine="420"/>
        <w:spacing w:line="360" w:lineRule="auto"/>
      </w:pPr>
      <w:r>
        <w:rPr>
          <w:rFonts w:hint="eastAsia"/>
        </w:rPr>
        <w:t xml:space="preserve">（2）对医院主要技术人员提供系统开发所需的主要技术培训，如操作系统、数据库、开发工具的厂家认证培训，以及应用系统平台的二次开发培训。</w:t>
      </w:r>
      <w:r/>
    </w:p>
    <w:p>
      <w:pPr>
        <w:pStyle w:val="887"/>
        <w:ind w:firstLine="420"/>
        <w:spacing w:line="360" w:lineRule="auto"/>
      </w:pPr>
      <w:r>
        <w:rPr>
          <w:rFonts w:hint="eastAsia"/>
        </w:rPr>
        <w:t xml:space="preserve">（3）供应商应提供完善的培训方案，包含培训内容、培训时间、培训方式、所需要培训环境等。</w:t>
      </w:r>
      <w:r/>
    </w:p>
    <w:p>
      <w:pPr>
        <w:pStyle w:val="887"/>
        <w:ind w:firstLine="420"/>
        <w:spacing w:line="360" w:lineRule="auto"/>
      </w:pPr>
      <w:r>
        <w:rPr>
          <w:rFonts w:hint="eastAsia"/>
        </w:rPr>
        <w:t xml:space="preserve">（4）供应商应提供现场/远程培训，必须无偿提供培训文档等所有相关资料，同时允许在医院内部使用。</w:t>
      </w:r>
      <w:r/>
    </w:p>
    <w:p>
      <w:pPr>
        <w:pStyle w:val="887"/>
        <w:spacing w:line="360" w:lineRule="auto"/>
      </w:pPr>
      <w:r>
        <w:t xml:space="preserve">3</w:t>
      </w:r>
      <w:r>
        <w:rPr>
          <w:rFonts w:hint="eastAsia"/>
        </w:rPr>
        <w:t xml:space="preserve">、验收标准</w:t>
      </w:r>
      <w:r/>
    </w:p>
    <w:p>
      <w:pPr>
        <w:pStyle w:val="887"/>
        <w:ind w:firstLine="420"/>
        <w:spacing w:line="360" w:lineRule="auto"/>
      </w:pPr>
      <w:r>
        <w:rPr>
          <w:rFonts w:hint="eastAsia"/>
        </w:rPr>
        <w:t xml:space="preserve">本项目正式上线稳定运行三个月，并且达到医院的验收标准后，双方组织验收，共同签署验收报告。</w:t>
      </w:r>
      <w:r/>
    </w:p>
    <w:p>
      <w:pPr>
        <w:pStyle w:val="887"/>
        <w:ind w:firstLine="420"/>
        <w:spacing w:line="360" w:lineRule="auto"/>
      </w:pPr>
      <w:r>
        <w:rPr>
          <w:rFonts w:hint="eastAsia"/>
        </w:rPr>
        <w:t xml:space="preserve">中标供应商应负责在项目验收时将系统的全部有关技术文件、资料、安装、测试、验收报告、数据结构等文档汇集成册交付医院。</w:t>
      </w:r>
      <w:r/>
    </w:p>
    <w:p>
      <w:pPr>
        <w:pStyle w:val="887"/>
        <w:ind w:firstLine="420"/>
        <w:spacing w:line="360" w:lineRule="auto"/>
      </w:pPr>
      <w:r>
        <w:rPr>
          <w:rFonts w:hint="eastAsia"/>
        </w:rPr>
        <w:t xml:space="preserve">主要验收文档包括但不限于：安装程序、软件部署环境文档、项目计划书、需求变更单、实施方案、培训方案等项目文档、软件需求说明书、接口规范说明、数据字典、测试报告、验收报告、系统故障应急预案、用户使用手册。</w:t>
      </w:r>
      <w:r/>
    </w:p>
    <w:p>
      <w:pPr>
        <w:pStyle w:val="887"/>
        <w:spacing w:line="360" w:lineRule="auto"/>
      </w:pPr>
      <w:r>
        <w:t xml:space="preserve">4</w:t>
      </w:r>
      <w:r>
        <w:rPr>
          <w:rFonts w:hint="eastAsia"/>
        </w:rPr>
        <w:t xml:space="preserve">、 售后服务要求</w:t>
      </w:r>
      <w:r/>
    </w:p>
    <w:p>
      <w:pPr>
        <w:pStyle w:val="887"/>
        <w:ind w:firstLine="420"/>
        <w:spacing w:line="360" w:lineRule="auto"/>
      </w:pPr>
      <w:r>
        <w:rPr>
          <w:rFonts w:hint="eastAsia"/>
        </w:rPr>
        <w:t xml:space="preserve">（1）供应商应响应本招标项目服务要求并在投标文件中提供具体的售后服务方案。</w:t>
      </w:r>
      <w:r/>
    </w:p>
    <w:p>
      <w:pPr>
        <w:pStyle w:val="887"/>
        <w:ind w:firstLine="420"/>
        <w:spacing w:line="360" w:lineRule="auto"/>
      </w:pPr>
      <w:r>
        <w:rPr>
          <w:rFonts w:hint="eastAsia"/>
        </w:rPr>
        <w:t xml:space="preserve">（2）供应商对所提供的系统出现的软件缺陷，须实行终身免费修改维护。</w:t>
      </w:r>
      <w:r/>
    </w:p>
    <w:p>
      <w:pPr>
        <w:pStyle w:val="887"/>
        <w:ind w:firstLine="420"/>
        <w:spacing w:line="360" w:lineRule="auto"/>
      </w:pPr>
      <w:r>
        <w:rPr>
          <w:rFonts w:hint="eastAsia"/>
        </w:rPr>
        <w:t xml:space="preserve">（3）供应商应具有完善的售后服务管理体系，提供完善的售后服务和应急响应方案及承诺，投标书中需注明。</w:t>
      </w:r>
      <w:r/>
    </w:p>
    <w:p>
      <w:pPr>
        <w:pStyle w:val="887"/>
        <w:ind w:firstLine="420"/>
        <w:spacing w:line="360" w:lineRule="auto"/>
      </w:pPr>
      <w:r>
        <w:rPr>
          <w:rFonts w:hint="eastAsia"/>
        </w:rPr>
        <w:t xml:space="preserve">（4）免费维保期（质保期）自合同项目正式验收起一年。供应商应列明免费维护结束后,每年的维保费用和维保方案。软件维保费用不超过合同额的 7% 。</w:t>
      </w:r>
      <w:r/>
    </w:p>
    <w:p>
      <w:pPr>
        <w:pStyle w:val="887"/>
        <w:ind w:firstLine="420"/>
        <w:spacing w:line="360" w:lineRule="auto"/>
      </w:pPr>
      <w:r>
        <w:rPr>
          <w:rFonts w:hint="eastAsia"/>
        </w:rPr>
        <w:t xml:space="preserve">（5）免费维保期内，供应商必须派遣熟悉本项目并有一定的开发维护经验的工程师进行系统维护及日常问题处理，每月&gt;=4次对系统进行巡检维护（须提供巡检记录文档），保证系统在最优状态下稳定运行。</w:t>
      </w:r>
      <w:r/>
    </w:p>
    <w:p>
      <w:pPr>
        <w:pStyle w:val="887"/>
        <w:ind w:firstLine="420"/>
        <w:spacing w:line="360" w:lineRule="auto"/>
      </w:pPr>
      <w:r>
        <w:rPr>
          <w:rFonts w:hint="eastAsia"/>
        </w:rPr>
        <w:t xml:space="preserve">（6）免费维保期内供应商应采用定期走访、现场服务、电话和网络咨询等方式为用户提供全方位技术服务；如系统出现故障不能正常运行，供应商在接到医院的请求后，应立即安排技术人员进行维护，按照国家及行业标准对故障进行及时处理，须在故障发生后2小时内予以解决，造成恶劣影响的，根据医院相关规定进行处罚。</w:t>
      </w:r>
      <w:r/>
    </w:p>
    <w:p>
      <w:pPr>
        <w:pStyle w:val="887"/>
        <w:spacing w:line="360" w:lineRule="auto"/>
      </w:pPr>
      <w:r>
        <w:t xml:space="preserve">5</w:t>
      </w:r>
      <w:r>
        <w:rPr>
          <w:rFonts w:hint="eastAsia"/>
        </w:rPr>
        <w:t xml:space="preserve">、</w:t>
      </w:r>
      <w:bookmarkStart w:id="197" w:name="OLE_LINK19"/>
      <w:r/>
      <w:bookmarkStart w:id="198" w:name="OLE_LINK20"/>
      <w:r>
        <w:rPr>
          <w:rFonts w:hint="eastAsia"/>
        </w:rPr>
        <w:t xml:space="preserve">项目安全管控</w:t>
      </w:r>
      <w:bookmarkEnd w:id="197"/>
      <w:r/>
      <w:bookmarkEnd w:id="198"/>
      <w:r/>
      <w:r/>
    </w:p>
    <w:p>
      <w:pPr>
        <w:pStyle w:val="887"/>
        <w:ind w:firstLine="420"/>
        <w:spacing w:line="360" w:lineRule="auto"/>
      </w:pPr>
      <w:r>
        <w:rPr>
          <w:rFonts w:hint="eastAsia"/>
        </w:rPr>
        <w:t xml:space="preserve">中标供应商须与医院签订《信息安全与保密协议》，遵守国家相关政策法规及医院信息安全规章制度，未经许可不得泄露医院任何资料，包括但不限于技术文档、数据文件、应用程序、患者资料、医疗档案等。 </w:t>
      </w:r>
      <w:r/>
    </w:p>
    <w:p>
      <w:pPr>
        <w:pStyle w:val="887"/>
        <w:ind w:firstLine="420"/>
        <w:spacing w:line="360" w:lineRule="auto"/>
      </w:pPr>
      <w:r>
        <w:rPr>
          <w:rFonts w:hint="eastAsia"/>
        </w:rPr>
        <w:t xml:space="preserve">供应商应具有完善的质量管理和控制体系。对本项目的风险预见以及风险规避有系统的解决方案，对项目进行中的突发事件有应急预案。有完善的数据安全与保密方案。</w:t>
      </w:r>
      <w:r/>
    </w:p>
    <w:p>
      <w:pPr>
        <w:pStyle w:val="887"/>
        <w:ind w:firstLine="420"/>
        <w:spacing w:line="360" w:lineRule="auto"/>
      </w:pPr>
      <w:r/>
      <w:r/>
    </w:p>
    <w:p>
      <w:pPr>
        <w:pStyle w:val="887"/>
        <w:spacing w:line="360" w:lineRule="auto"/>
        <w:widowControl/>
        <w:rPr>
          <w:sz w:val="24"/>
        </w:rPr>
      </w:pPr>
      <w:r>
        <w:rPr>
          <w:sz w:val="24"/>
        </w:rPr>
      </w:r>
      <w:r/>
    </w:p>
    <w:p>
      <w:pPr>
        <w:pStyle w:val="887"/>
        <w:jc w:val="left"/>
        <w:spacing w:line="360" w:lineRule="auto"/>
        <w:rPr>
          <w:rFonts w:hint="eastAsia"/>
          <w:b/>
          <w:sz w:val="28"/>
        </w:rPr>
      </w:pPr>
      <w:r>
        <w:rPr>
          <w:rFonts w:hint="eastAsia"/>
          <w:b/>
          <w:sz w:val="28"/>
        </w:rPr>
        <w:t xml:space="preserve">四、商务条款：</w:t>
      </w:r>
      <w:r>
        <w:rPr>
          <w:rFonts w:hint="eastAsia"/>
          <w:b/>
          <w:sz w:val="28"/>
        </w:rPr>
      </w:r>
      <w:r/>
    </w:p>
    <w:p>
      <w:pPr>
        <w:pStyle w:val="887"/>
        <w:ind w:firstLine="560"/>
        <w:spacing w:line="560" w:lineRule="exact"/>
        <w:rPr>
          <w:rFonts w:hint="eastAsia" w:ascii="宋体" w:hAnsi="宋体"/>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宋体" w:hAnsi="宋体"/>
          <w:b/>
          <w:bCs/>
          <w:sz w:val="28"/>
          <w:szCs w:val="28"/>
        </w:rPr>
      </w:r>
      <w:r/>
    </w:p>
    <w:p>
      <w:pPr>
        <w:pStyle w:val="887"/>
        <w:ind w:firstLine="482"/>
        <w:spacing w:line="360" w:lineRule="auto"/>
        <w:widowControl/>
        <w:rPr>
          <w:rFonts w:hint="eastAsia"/>
          <w:sz w:val="24"/>
        </w:rPr>
      </w:pPr>
      <w:r>
        <w:rPr>
          <w:rFonts w:hint="eastAsia" w:ascii="宋体" w:hAnsi="宋体" w:cs="宋体"/>
          <w:b/>
          <w:sz w:val="24"/>
        </w:rPr>
        <w:t xml:space="preserve">（一）质保及售后技术服务要求</w:t>
      </w:r>
      <w:r>
        <w:rPr>
          <w:rFonts w:hint="eastAsia"/>
          <w:sz w:val="24"/>
        </w:rPr>
      </w:r>
      <w:r/>
    </w:p>
    <w:p>
      <w:pPr>
        <w:pStyle w:val="887"/>
        <w:ind w:firstLine="480"/>
        <w:spacing w:line="360" w:lineRule="auto"/>
        <w:rPr>
          <w:rFonts w:hint="eastAsia" w:ascii="宋体" w:hAnsi="宋体" w:cs="宋体"/>
          <w:bCs/>
          <w:sz w:val="24"/>
        </w:rPr>
      </w:pPr>
      <w:r>
        <w:rPr>
          <w:rFonts w:hint="eastAsia" w:ascii="宋体" w:hAnsi="宋体" w:cs="宋体"/>
          <w:bCs/>
          <w:sz w:val="24"/>
        </w:rPr>
        <w:t xml:space="preserve">1.1</w:t>
      </w:r>
      <w:r>
        <w:rPr>
          <w:rFonts w:hint="eastAsia" w:ascii="宋体" w:hAnsi="宋体" w:cs="Arial"/>
          <w:sz w:val="24"/>
        </w:rPr>
        <w:t xml:space="preserve">提供原厂质保≥1年，自采购人验收合格，验收报告确认签字日起，开始进入质保期。</w:t>
      </w:r>
      <w:r>
        <w:rPr>
          <w:rFonts w:hint="eastAsia" w:ascii="宋体" w:hAnsi="宋体" w:cs="宋体"/>
          <w:bCs/>
          <w:sz w:val="24"/>
        </w:rPr>
      </w:r>
      <w:r/>
    </w:p>
    <w:p>
      <w:pPr>
        <w:pStyle w:val="887"/>
        <w:ind w:firstLine="480"/>
        <w:spacing w:line="360" w:lineRule="auto"/>
        <w:rPr>
          <w:rFonts w:ascii="宋体" w:hAnsi="宋体" w:cs="宋体"/>
          <w:bCs/>
          <w:sz w:val="24"/>
        </w:rPr>
      </w:pPr>
      <w:r>
        <w:rPr>
          <w:rFonts w:hint="eastAsia" w:ascii="宋体" w:hAnsi="宋体" w:cs="宋体"/>
          <w:bCs/>
          <w:iCs/>
          <w:sz w:val="24"/>
        </w:rPr>
        <w:t xml:space="preserve">1.2</w:t>
      </w:r>
      <w:r>
        <w:rPr>
          <w:rFonts w:hint="eastAsia" w:ascii="宋体" w:hAnsi="宋体" w:cs="宋体"/>
          <w:bCs/>
          <w:sz w:val="24"/>
        </w:rPr>
        <w:t xml:space="preserve"> 质保期内，一旦发生质量问题，参加供应商在接到通知的1小时内响应，在3小时内到达现场，一切费用由参加供货商负责。更换部件时须保证与原有产品的规格、型号、颜色和结构的一致性，并不得影响已使用场所的正常工作的开展。</w:t>
      </w:r>
      <w:r>
        <w:rPr>
          <w:rFonts w:ascii="宋体" w:hAnsi="宋体" w:cs="宋体"/>
          <w:bCs/>
          <w:sz w:val="24"/>
        </w:rPr>
      </w:r>
      <w:r/>
    </w:p>
    <w:p>
      <w:pPr>
        <w:pStyle w:val="887"/>
        <w:ind w:firstLine="482"/>
        <w:rPr>
          <w:b/>
          <w:i/>
          <w:iCs/>
          <w:u w:val="single"/>
        </w:rPr>
      </w:pPr>
      <w:r>
        <w:rPr>
          <w:rFonts w:hint="eastAsia" w:ascii="宋体" w:hAnsi="宋体" w:cs="宋体"/>
          <w:b/>
          <w:bCs/>
          <w:i/>
          <w:iCs/>
          <w:sz w:val="24"/>
          <w:u w:val="single"/>
        </w:rPr>
        <w:t xml:space="preserve">1.3 </w:t>
      </w:r>
      <w:r>
        <w:rPr>
          <w:rFonts w:hint="eastAsia" w:ascii="宋体" w:hAnsi="宋体"/>
          <w:b/>
          <w:i/>
          <w:iCs/>
          <w:sz w:val="24"/>
          <w:u w:val="single"/>
        </w:rPr>
        <w:t xml:space="preserve">参加供应商需提供以下书面承诺：</w:t>
      </w:r>
      <w:r>
        <w:rPr>
          <w:b/>
          <w:i/>
          <w:iCs/>
          <w:u w:val="single"/>
        </w:rPr>
      </w:r>
      <w:r/>
    </w:p>
    <w:p>
      <w:pPr>
        <w:pStyle w:val="887"/>
        <w:ind w:firstLine="482"/>
        <w:spacing w:line="360" w:lineRule="auto"/>
        <w:rPr>
          <w:rFonts w:hint="eastAsia" w:ascii="宋体" w:hAnsi="宋体"/>
          <w:b/>
          <w:i/>
          <w:iCs/>
          <w:sz w:val="24"/>
          <w:u w:val="single"/>
        </w:rPr>
      </w:pPr>
      <w:r>
        <w:rPr>
          <w:rFonts w:hint="eastAsia" w:ascii="宋体" w:hAnsi="宋体"/>
          <w:b/>
          <w:i/>
          <w:iCs/>
          <w:sz w:val="24"/>
          <w:u w:val="single"/>
        </w:rPr>
        <w:t xml:space="preserve">（1）</w:t>
        <w:tab/>
        <w:t xml:space="preserve">本次采购的软件要求不影响现有的业务系统，供应商要负责平台的部署。本项目投标总报价包括本次采购、安装调试、数据和售后服务等所有费用；</w:t>
      </w:r>
      <w:r/>
    </w:p>
    <w:p>
      <w:pPr>
        <w:pStyle w:val="887"/>
        <w:ind w:firstLine="482"/>
        <w:spacing w:line="360" w:lineRule="auto"/>
        <w:rPr>
          <w:rFonts w:hint="eastAsia" w:ascii="宋体" w:hAnsi="宋体"/>
          <w:b/>
          <w:i/>
          <w:iCs/>
          <w:sz w:val="24"/>
          <w:u w:val="single"/>
        </w:rPr>
      </w:pPr>
      <w:r>
        <w:rPr>
          <w:rFonts w:hint="eastAsia" w:ascii="宋体" w:hAnsi="宋体"/>
          <w:b/>
          <w:i/>
          <w:iCs/>
          <w:sz w:val="24"/>
          <w:u w:val="single"/>
        </w:rPr>
        <w:t xml:space="preserve">（2）</w:t>
        <w:tab/>
        <w:t xml:space="preserve">供应商提供的软件平台（系统）能与江苏省中医院现有系统、集成平台无缝集成，包括系统及集成平台所需所有信息。投标系统免费与江苏省中医院集成平台对接，以及免费与江苏省中医院各院区该软件系统间、该系统与其他系统的对接，免费配合江苏省中医院以后的所有过级、评级改造需求。上述工作均含在此次报价中，且不再另行向采购人收费。</w:t>
      </w:r>
      <w:r/>
    </w:p>
    <w:p>
      <w:pPr>
        <w:pStyle w:val="887"/>
        <w:ind w:firstLine="482"/>
        <w:spacing w:line="360" w:lineRule="auto"/>
        <w:rPr>
          <w:rFonts w:hint="eastAsia" w:ascii="宋体" w:hAnsi="宋体"/>
          <w:b/>
          <w:i/>
          <w:iCs/>
          <w:sz w:val="24"/>
          <w:u w:val="single"/>
        </w:rPr>
      </w:pPr>
      <w:r>
        <w:rPr>
          <w:rFonts w:hint="eastAsia" w:ascii="宋体" w:hAnsi="宋体"/>
          <w:b/>
          <w:i/>
          <w:iCs/>
          <w:sz w:val="24"/>
          <w:u w:val="single"/>
        </w:rPr>
        <w:t xml:space="preserve">（3）</w:t>
        <w:tab/>
        <w:t xml:space="preserve">供应商提供的软件平台（系统）终身免费开放软、硬件接口（硬件设备费用按报价收取），即无条件配合采购人增加软件工作站点、无条件配合采购人接入新的硬件设备、无条件配合采购人的其他软件完成与本平台（系统）对接，如需接口开发，由于关联不确定的第三方，供应商承诺如产生接口费用供应商不再另行向采购人收费。上述工作均含在此次报价中，且不再另行向采购人收费。并保证所涉系统正常运行。</w:t>
      </w:r>
      <w:r/>
    </w:p>
    <w:p>
      <w:pPr>
        <w:pStyle w:val="887"/>
        <w:ind w:firstLine="482"/>
        <w:spacing w:line="360" w:lineRule="auto"/>
        <w:rPr>
          <w:rFonts w:ascii="宋体" w:hAnsi="宋体"/>
          <w:b/>
          <w:i/>
          <w:iCs/>
          <w:sz w:val="24"/>
          <w:u w:val="single"/>
        </w:rPr>
      </w:pPr>
      <w:r>
        <w:rPr>
          <w:rFonts w:hint="eastAsia" w:ascii="宋体" w:hAnsi="宋体"/>
          <w:b/>
          <w:i/>
          <w:iCs/>
          <w:sz w:val="24"/>
          <w:u w:val="single"/>
        </w:rPr>
        <w:t xml:space="preserve">（4）</w:t>
        <w:tab/>
        <w:t xml:space="preserve">在不涉及大版本升级的情况下，无条件配合医院调整功能、需求。软件功能满足采购人个性化需求修改。且不再另行向采购人收费。并保证所涉系统正常运行。</w:t>
      </w:r>
      <w:r>
        <w:rPr>
          <w:rFonts w:ascii="宋体" w:hAnsi="宋体"/>
          <w:b/>
          <w:i/>
          <w:iCs/>
          <w:sz w:val="24"/>
          <w:u w:val="single"/>
        </w:rPr>
      </w:r>
      <w:r/>
    </w:p>
    <w:p>
      <w:pPr>
        <w:pStyle w:val="887"/>
        <w:ind w:firstLine="482"/>
        <w:spacing w:line="360" w:lineRule="auto"/>
        <w:rPr>
          <w:rFonts w:hint="eastAsia" w:ascii="宋体" w:hAnsi="宋体" w:cs="宋体"/>
          <w:b/>
          <w:bCs/>
          <w:i/>
          <w:iCs/>
          <w:sz w:val="24"/>
          <w:u w:val="single"/>
        </w:rPr>
      </w:pPr>
      <w:r>
        <w:rPr>
          <w:rFonts w:hint="eastAsia" w:ascii="宋体" w:hAnsi="宋体" w:cs="宋体"/>
          <w:b/>
          <w:bCs/>
          <w:i/>
          <w:iCs/>
          <w:sz w:val="24"/>
          <w:u w:val="single"/>
        </w:rPr>
        <w:t xml:space="preserve">（5）采购人只提供项目所需硬件资源基础设施，供应商为本项目提供的所有软件（含服务器端的操作系统、数据库等第三方软件），均需为正版软件，若由于未使用正版软件引起纠纷或处罚，由供应商负责。</w:t>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482"/>
        <w:spacing w:line="360" w:lineRule="auto"/>
        <w:rPr>
          <w:rFonts w:hint="eastAsia" w:ascii="宋体" w:hAnsi="宋体" w:cs="宋体"/>
          <w:b/>
          <w:sz w:val="24"/>
        </w:rPr>
      </w:pPr>
      <w:r>
        <w:rPr>
          <w:rFonts w:hint="eastAsia" w:ascii="宋体" w:hAnsi="宋体" w:cs="宋体"/>
          <w:b/>
          <w:sz w:val="24"/>
        </w:rPr>
        <w:t xml:space="preserve">（二）交货期、交货方式及交货地点</w:t>
      </w:r>
      <w:r/>
    </w:p>
    <w:p>
      <w:pPr>
        <w:pStyle w:val="887"/>
        <w:ind w:firstLine="480"/>
        <w:spacing w:line="360" w:lineRule="auto"/>
        <w:rPr>
          <w:rFonts w:hint="eastAsia" w:ascii="宋体" w:hAnsi="宋体" w:cs="宋体"/>
          <w:b/>
          <w:sz w:val="24"/>
        </w:rPr>
      </w:pPr>
      <w:r>
        <w:rPr>
          <w:rFonts w:hint="eastAsia" w:ascii="宋体" w:hAnsi="宋体" w:cs="宋体"/>
          <w:bCs/>
          <w:sz w:val="24"/>
        </w:rPr>
        <w:t xml:space="preserve">2.1交货期：收到中标通知书后3个月内。</w:t>
      </w:r>
      <w:r>
        <w:rPr>
          <w:rFonts w:hint="eastAsia" w:ascii="宋体" w:hAnsi="宋体" w:cs="宋体"/>
          <w:b/>
          <w:sz w:val="24"/>
        </w:rPr>
      </w:r>
      <w:r/>
    </w:p>
    <w:p>
      <w:pPr>
        <w:pStyle w:val="887"/>
        <w:ind w:firstLine="480"/>
        <w:spacing w:line="360" w:lineRule="auto"/>
        <w:rPr>
          <w:rFonts w:hint="eastAsia" w:ascii="宋体" w:hAnsi="宋体" w:cs="宋体"/>
          <w:bCs/>
          <w:sz w:val="24"/>
        </w:rPr>
      </w:pPr>
      <w:r>
        <w:rPr>
          <w:rFonts w:hint="eastAsia" w:ascii="宋体" w:hAnsi="宋体" w:cs="宋体"/>
          <w:bCs/>
          <w:sz w:val="24"/>
        </w:rPr>
        <w:t xml:space="preserve">2.2交货方式：供应商在采购人指定地点交货，并完成安装、调试。</w:t>
      </w:r>
      <w:r/>
    </w:p>
    <w:p>
      <w:pPr>
        <w:pStyle w:val="887"/>
        <w:ind w:firstLine="480"/>
        <w:spacing w:line="360" w:lineRule="auto"/>
        <w:rPr>
          <w:rFonts w:hint="eastAsia" w:ascii="宋体" w:hAnsi="宋体" w:cs="宋体"/>
          <w:b/>
          <w:sz w:val="24"/>
        </w:rPr>
      </w:pPr>
      <w:r>
        <w:rPr>
          <w:rFonts w:hint="eastAsia" w:ascii="宋体" w:hAnsi="宋体" w:cs="宋体"/>
          <w:bCs/>
          <w:sz w:val="24"/>
        </w:rPr>
        <w:t xml:space="preserve">2.3交货地点：</w:t>
      </w:r>
      <w:r>
        <w:rPr>
          <w:rFonts w:hint="eastAsia" w:ascii="宋体" w:hAnsi="宋体" w:cs="Arial"/>
          <w:sz w:val="24"/>
        </w:rPr>
        <w:t xml:space="preserve">江苏省中医院，由供应商负责办理运输和装卸等，费用由供应商负责，采购人组织验收，检验不合格或不符合质量要求，供应商除无条件退货、返工外，还应承担采购人由此造成的一切损失。</w:t>
      </w:r>
      <w:r>
        <w:rPr>
          <w:rFonts w:hint="eastAsia" w:ascii="宋体" w:hAnsi="宋体" w:cs="宋体"/>
          <w:b/>
          <w:sz w:val="24"/>
        </w:rPr>
      </w:r>
      <w:r/>
    </w:p>
    <w:p>
      <w:pPr>
        <w:pStyle w:val="887"/>
        <w:ind w:firstLine="482"/>
        <w:spacing w:line="360" w:lineRule="auto"/>
        <w:rPr>
          <w:rFonts w:hint="eastAsia" w:ascii="宋体" w:hAnsi="宋体" w:cs="宋体"/>
          <w:b/>
          <w:sz w:val="24"/>
        </w:rPr>
      </w:pPr>
      <w:r>
        <w:rPr>
          <w:rFonts w:hint="eastAsia" w:ascii="宋体" w:hAnsi="宋体" w:cs="宋体"/>
          <w:b/>
          <w:sz w:val="24"/>
        </w:rPr>
        <w:t xml:space="preserve">（三）付款方式</w:t>
      </w:r>
      <w:r/>
    </w:p>
    <w:p>
      <w:pPr>
        <w:pStyle w:val="887"/>
        <w:ind w:firstLine="480"/>
        <w:spacing w:line="360" w:lineRule="auto"/>
        <w:rPr>
          <w:rFonts w:ascii="宋体" w:hAnsi="宋体"/>
          <w:sz w:val="24"/>
        </w:rPr>
      </w:pPr>
      <w:r>
        <w:rPr>
          <w:rFonts w:hint="eastAsia" w:ascii="宋体" w:hAnsi="宋体" w:cs="宋体"/>
          <w:bCs/>
          <w:sz w:val="24"/>
        </w:rPr>
        <w:t xml:space="preserve">3.1</w:t>
      </w:r>
      <w:r>
        <w:rPr>
          <w:rFonts w:hint="eastAsia" w:ascii="宋体" w:hAnsi="宋体"/>
          <w:sz w:val="24"/>
        </w:rPr>
        <w:t xml:space="preserve">本项目</w:t>
      </w:r>
      <w:r>
        <w:rPr>
          <w:rFonts w:hint="eastAsia" w:ascii="宋体" w:hAnsi="宋体"/>
          <w:sz w:val="24"/>
        </w:rPr>
        <w:t xml:space="preserve">合同签订完成后支付合同总价的30% 的预付款，系统进入开发和实施阶段。乙方需提供不低于本次付款金额的发票。</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3.2 整个系统经江苏省中医院验收合格后，支付合同总额的70%。系统进入免费维护阶段。乙方本次付款前需提供项目全额发票。</w:t>
      </w:r>
      <w:r>
        <w:rPr>
          <w:rFonts w:ascii="宋体" w:hAnsi="宋体"/>
          <w:sz w:val="24"/>
        </w:rPr>
      </w:r>
      <w:r/>
    </w:p>
    <w:p>
      <w:pPr>
        <w:pStyle w:val="887"/>
        <w:contextualSpacing/>
        <w:ind w:firstLine="482"/>
        <w:spacing w:before="145" w:after="145" w:line="360" w:lineRule="auto"/>
        <w:rPr>
          <w:rFonts w:hint="eastAsia" w:ascii="宋体" w:hAnsi="宋体" w:cs="Arial"/>
          <w:b/>
          <w:i/>
          <w:iCs/>
          <w:sz w:val="24"/>
          <w:u w:val="single"/>
        </w:rPr>
      </w:pPr>
      <w:r>
        <w:rPr>
          <w:rFonts w:hint="eastAsia" w:ascii="宋体" w:hAnsi="宋体" w:cs="宋体"/>
          <w:b/>
          <w:bCs/>
          <w:i/>
          <w:iCs/>
          <w:sz w:val="24"/>
          <w:u w:val="single"/>
        </w:rPr>
        <w:t xml:space="preserve">3.3</w:t>
      </w:r>
      <w:bookmarkStart w:id="199" w:name="OLE_LINK2"/>
      <w:r>
        <w:rPr>
          <w:rFonts w:hint="eastAsia" w:ascii="宋体" w:hAnsi="宋体" w:cs="宋体"/>
          <w:b/>
          <w:bCs/>
          <w:i/>
          <w:iCs/>
          <w:sz w:val="24"/>
          <w:u w:val="single"/>
        </w:rPr>
        <w:t xml:space="preserve"> </w:t>
      </w:r>
      <w:r>
        <w:rPr>
          <w:rFonts w:hint="eastAsia" w:ascii="宋体" w:hAnsi="宋体" w:cs="Arial"/>
          <w:b/>
          <w:i/>
          <w:iCs/>
          <w:sz w:val="24"/>
          <w:u w:val="single"/>
        </w:rPr>
        <w:t xml:space="preserve">履约保证金：本项目中标单位需在中标后，向医院支付履约保证金，履约保证金为合同总价的10%。乙方应当以支票、汇票、本票或者金融机构、担保机构出具的保函等非现金形式提交。</w:t>
      </w:r>
      <w:bookmarkEnd w:id="199"/>
      <w:r>
        <w:rPr>
          <w:rFonts w:hint="eastAsia" w:ascii="宋体" w:hAnsi="宋体" w:cs="Arial"/>
          <w:b/>
          <w:i/>
          <w:iCs/>
          <w:sz w:val="24"/>
          <w:u w:val="single"/>
        </w:rPr>
      </w:r>
      <w:r/>
    </w:p>
    <w:p>
      <w:pPr>
        <w:pStyle w:val="887"/>
        <w:contextualSpacing/>
        <w:ind w:firstLine="482"/>
        <w:spacing w:before="145" w:after="145" w:line="360" w:lineRule="auto"/>
        <w:rPr>
          <w:rFonts w:hint="eastAsia" w:ascii="宋体" w:hAnsi="宋体" w:cs="Arial"/>
          <w:b/>
          <w:i/>
          <w:iCs/>
          <w:sz w:val="24"/>
          <w:u w:val="single"/>
        </w:rPr>
      </w:pPr>
      <w:r>
        <w:rPr>
          <w:rFonts w:hint="eastAsia" w:ascii="宋体" w:hAnsi="宋体" w:cs="Arial"/>
          <w:b/>
          <w:i/>
          <w:iCs/>
          <w:sz w:val="24"/>
          <w:u w:val="single"/>
        </w:rPr>
        <w:t xml:space="preserve">3.4 </w:t>
      </w:r>
      <w:bookmarkStart w:id="200" w:name="OLE_LINK3"/>
      <w:r>
        <w:rPr>
          <w:rFonts w:hint="eastAsia" w:ascii="宋体" w:hAnsi="宋体" w:cs="Arial"/>
          <w:b/>
          <w:i/>
          <w:iCs/>
          <w:sz w:val="24"/>
          <w:u w:val="single"/>
        </w:rPr>
        <w:t xml:space="preserve">如果乙方出现【合同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887"/>
        <w:contextualSpacing/>
        <w:ind w:firstLine="482"/>
        <w:spacing w:before="145" w:after="145" w:line="360" w:lineRule="auto"/>
        <w:rPr>
          <w:rFonts w:hint="eastAsia" w:ascii="宋体" w:hAnsi="宋体" w:cs="宋体"/>
          <w:b/>
          <w:bCs/>
          <w:i/>
          <w:iCs/>
          <w:sz w:val="24"/>
          <w:u w:val="single"/>
        </w:rPr>
      </w:pPr>
      <w:r>
        <w:rPr>
          <w:rFonts w:hint="eastAsia" w:ascii="宋体" w:hAnsi="宋体" w:cs="Arial"/>
          <w:b/>
          <w:i/>
          <w:iCs/>
          <w:sz w:val="24"/>
          <w:u w:val="single"/>
        </w:rPr>
        <w:t xml:space="preserve">3.5 甲方在项目通过验收一年后将履约保证金退还乙方；逾期退还的，乙方可要求甲方支付违约金，违约金按照【合同条款】规定支付。</w:t>
      </w:r>
      <w:r>
        <w:rPr>
          <w:rFonts w:hint="eastAsia" w:ascii="宋体" w:hAnsi="宋体" w:cs="宋体"/>
          <w:b/>
          <w:bCs/>
          <w:i/>
          <w:iCs/>
          <w:sz w:val="24"/>
          <w:u w:val="single"/>
        </w:rPr>
      </w:r>
      <w:r/>
    </w:p>
    <w:p>
      <w:pPr>
        <w:pStyle w:val="887"/>
        <w:ind w:firstLine="482"/>
        <w:spacing w:line="360" w:lineRule="auto"/>
        <w:rPr>
          <w:rFonts w:hint="eastAsia" w:ascii="宋体" w:hAnsi="宋体" w:cs="宋体"/>
          <w:b/>
          <w:sz w:val="24"/>
        </w:rPr>
      </w:pPr>
      <w:r/>
      <w:bookmarkEnd w:id="200"/>
      <w:r>
        <w:rPr>
          <w:rFonts w:hint="eastAsia" w:ascii="宋体" w:hAnsi="宋体" w:cs="宋体"/>
          <w:b/>
          <w:sz w:val="24"/>
        </w:rPr>
        <w:t xml:space="preserve">（四）货币</w:t>
      </w:r>
      <w:r/>
    </w:p>
    <w:p>
      <w:pPr>
        <w:pStyle w:val="887"/>
        <w:ind w:firstLine="480"/>
        <w:spacing w:line="360" w:lineRule="auto"/>
        <w:rPr>
          <w:rFonts w:hint="eastAsia" w:ascii="宋体" w:hAnsi="宋体" w:cs="宋体"/>
          <w:sz w:val="24"/>
          <w:lang w:val="zh-CN"/>
        </w:rPr>
      </w:pPr>
      <w:r>
        <w:rPr>
          <w:rFonts w:hint="eastAsia" w:ascii="宋体" w:hAnsi="宋体" w:cs="宋体"/>
          <w:sz w:val="24"/>
          <w:lang w:val="zh-CN"/>
        </w:rPr>
        <w:t xml:space="preserve">投标文件中的国产或进口货物单价和总价均采用</w:t>
      </w:r>
      <w:r>
        <w:rPr>
          <w:rFonts w:hint="eastAsia" w:ascii="宋体" w:hAnsi="宋体" w:cs="宋体"/>
          <w:b/>
          <w:sz w:val="24"/>
          <w:lang w:val="zh-CN"/>
        </w:rPr>
        <w:t xml:space="preserve">人民币</w:t>
      </w:r>
      <w:r>
        <w:rPr>
          <w:rFonts w:hint="eastAsia" w:ascii="宋体" w:hAnsi="宋体" w:cs="宋体"/>
          <w:sz w:val="24"/>
          <w:lang w:val="zh-CN"/>
        </w:rPr>
        <w:t xml:space="preserve">报价，以元为单位标注。</w:t>
      </w:r>
      <w:r/>
    </w:p>
    <w:p>
      <w:pPr>
        <w:pStyle w:val="887"/>
        <w:ind w:firstLine="482"/>
        <w:spacing w:line="360" w:lineRule="auto"/>
        <w:rPr>
          <w:rFonts w:hint="eastAsia" w:ascii="宋体" w:hAnsi="宋体" w:cs="宋体"/>
          <w:b/>
          <w:bCs/>
          <w:sz w:val="24"/>
        </w:rPr>
      </w:pPr>
      <w:r>
        <w:rPr>
          <w:rFonts w:hint="eastAsia" w:ascii="宋体" w:hAnsi="宋体" w:cs="宋体"/>
          <w:b/>
          <w:sz w:val="24"/>
        </w:rPr>
        <w:t xml:space="preserve">（五）</w:t>
      </w:r>
      <w:r>
        <w:rPr>
          <w:rFonts w:hint="eastAsia" w:ascii="宋体" w:hAnsi="宋体" w:cs="宋体"/>
          <w:b/>
          <w:bCs/>
          <w:sz w:val="24"/>
        </w:rPr>
        <w:t xml:space="preserve">出保后年维保价格要求 </w:t>
      </w:r>
      <w:r/>
    </w:p>
    <w:p>
      <w:pPr>
        <w:pStyle w:val="887"/>
        <w:ind w:firstLine="480"/>
        <w:spacing w:line="360" w:lineRule="auto"/>
        <w:rPr>
          <w:rFonts w:hint="eastAsia" w:ascii="宋体" w:hAnsi="宋体" w:cs="宋体"/>
          <w:bCs/>
          <w:sz w:val="24"/>
        </w:rPr>
      </w:pPr>
      <w:r>
        <w:rPr>
          <w:rFonts w:hint="eastAsia" w:ascii="宋体" w:hAnsi="宋体" w:cs="宋体"/>
          <w:bCs/>
          <w:sz w:val="24"/>
        </w:rPr>
        <w:t xml:space="preserve">质保期满后年维保费用不高于软件总价的7 %。</w:t>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480"/>
        <w:spacing w:line="360" w:lineRule="auto"/>
        <w:rPr>
          <w:rFonts w:hint="eastAsia" w:ascii="宋体" w:hAnsi="宋体" w:cs="宋体"/>
          <w:bCs/>
          <w:sz w:val="24"/>
        </w:rPr>
      </w:pPr>
      <w:r>
        <w:rPr>
          <w:rFonts w:hint="eastAsia" w:ascii="宋体" w:hAnsi="宋体" w:cs="宋体"/>
          <w:bCs/>
          <w:sz w:val="24"/>
        </w:rPr>
      </w:r>
      <w:r/>
    </w:p>
    <w:p>
      <w:pPr>
        <w:pStyle w:val="887"/>
        <w:ind w:firstLine="0"/>
        <w:spacing w:line="360" w:lineRule="auto"/>
        <w:rPr>
          <w:rFonts w:hint="eastAsia" w:ascii="宋体" w:hAnsi="宋体" w:cs="宋体"/>
          <w:bCs/>
          <w:sz w:val="24"/>
        </w:rPr>
      </w:pPr>
      <w:r>
        <w:rPr>
          <w:rFonts w:hint="eastAsia" w:ascii="宋体" w:hAnsi="宋体" w:cs="宋体"/>
          <w:bCs/>
          <w:sz w:val="24"/>
        </w:rPr>
      </w:r>
      <w:r/>
    </w:p>
    <w:p>
      <w:pPr>
        <w:pStyle w:val="888"/>
        <w:rPr>
          <w:rFonts w:hint="eastAsia" w:ascii="黑体" w:eastAsia="黑体"/>
          <w:bCs/>
          <w:sz w:val="44"/>
        </w:rPr>
      </w:pPr>
      <w:r/>
      <w:bookmarkStart w:id="201"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7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7"/>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87"/>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7"/>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7"/>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4"/>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4"/>
        <w:spacing w:line="0" w:lineRule="atLeast"/>
        <w:rPr>
          <w:rFonts w:hint="eastAsia" w:ascii="宋体" w:hAnsi="宋体"/>
        </w:rPr>
      </w:pPr>
      <w:r>
        <w:rPr>
          <w:rFonts w:hint="eastAsia" w:ascii="宋体" w:hAnsi="宋体"/>
        </w:rPr>
        <w:t xml:space="preserve">1、小微型企业价格扣除</w:t>
      </w:r>
      <w:r/>
    </w:p>
    <w:p>
      <w:pPr>
        <w:pStyle w:val="97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4"/>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74"/>
        <w:spacing w:line="0" w:lineRule="atLeast"/>
        <w:rPr>
          <w:rFonts w:hint="eastAsia" w:ascii="宋体" w:hAnsi="宋体"/>
        </w:rPr>
      </w:pPr>
      <w:r>
        <w:rPr>
          <w:rFonts w:hint="eastAsia" w:ascii="宋体" w:hAnsi="宋体"/>
        </w:rPr>
        <w:t xml:space="preserve">2、残疾人福利单位价格扣除</w:t>
      </w:r>
      <w:r/>
    </w:p>
    <w:p>
      <w:pPr>
        <w:pStyle w:val="97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4"/>
        <w:spacing w:line="0" w:lineRule="atLeast"/>
        <w:rPr>
          <w:rFonts w:hint="eastAsia" w:ascii="宋体" w:hAnsi="宋体"/>
        </w:rPr>
      </w:pPr>
      <w:r>
        <w:rPr>
          <w:rFonts w:hint="eastAsia" w:ascii="宋体" w:hAnsi="宋体"/>
        </w:rPr>
        <w:t xml:space="preserve">3、监狱和戒毒企业价格扣除</w:t>
      </w:r>
      <w:r/>
    </w:p>
    <w:p>
      <w:pPr>
        <w:pStyle w:val="97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4"/>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887"/>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7.采购本国产品的支持政策</w:t>
      </w:r>
      <w:r/>
    </w:p>
    <w:p>
      <w:pPr>
        <w:pStyle w:val="887"/>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7.1 当采购包中含有货物的，供应商为该采购包提供的符合本国产品标准的货物成本之和占该供应商提供的整个采购包成本之和的比例达到</w:t>
      </w:r>
      <w:r>
        <w:rPr>
          <w:rFonts w:hint="eastAsia" w:ascii="方正魏碑_GBK" w:hAnsi="方正魏碑_GBK" w:eastAsia="方正魏碑_GBK" w:cs="方正魏碑_GBK"/>
          <w:color w:val="000000"/>
          <w:sz w:val="24"/>
          <w:szCs w:val="24"/>
          <w:u w:val="single"/>
        </w:rPr>
        <w:t xml:space="preserve">80%</w:t>
      </w:r>
      <w:r>
        <w:rPr>
          <w:rFonts w:hint="eastAsia" w:ascii="方正魏碑_GBK" w:hAnsi="方正魏碑_GBK" w:eastAsia="方正魏碑_GBK" w:cs="方正魏碑_GBK"/>
          <w:color w:val="000000"/>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魏碑_GBK" w:hAnsi="方正魏碑_GBK" w:eastAsia="方正魏碑_GBK" w:cs="方正魏碑_GBK"/>
          <w:color w:val="000000"/>
          <w:sz w:val="24"/>
          <w:szCs w:val="24"/>
          <w:u w:val="single"/>
        </w:rPr>
        <w:t xml:space="preserve">20%</w:t>
      </w:r>
      <w:r>
        <w:rPr>
          <w:rFonts w:hint="eastAsia" w:ascii="方正魏碑_GBK" w:hAnsi="方正魏碑_GBK" w:eastAsia="方正魏碑_GBK" w:cs="方正魏碑_GBK"/>
          <w:color w:val="000000"/>
          <w:sz w:val="24"/>
          <w:szCs w:val="24"/>
        </w:rPr>
        <w:t xml:space="preserve">的价格扣除，用扣除后的价格参与评审。供应商未填写比例数值，或比例数值不足</w:t>
      </w:r>
      <w:r>
        <w:rPr>
          <w:rFonts w:hint="eastAsia" w:ascii="方正魏碑_GBK" w:hAnsi="方正魏碑_GBK" w:eastAsia="方正魏碑_GBK" w:cs="方正魏碑_GBK"/>
          <w:color w:val="000000"/>
          <w:sz w:val="24"/>
          <w:szCs w:val="24"/>
          <w:u w:val="single"/>
        </w:rPr>
        <w:t xml:space="preserve">80%</w:t>
      </w:r>
      <w:r>
        <w:rPr>
          <w:rFonts w:hint="eastAsia" w:ascii="方正魏碑_GBK" w:hAnsi="方正魏碑_GBK" w:eastAsia="方正魏碑_GBK" w:cs="方正魏碑_GBK"/>
          <w:color w:val="000000"/>
          <w:sz w:val="24"/>
          <w:szCs w:val="24"/>
        </w:rPr>
        <w:t xml:space="preserve">的，将不享受本国产品价格评审优惠。</w:t>
      </w:r>
      <w:r/>
    </w:p>
    <w:p>
      <w:pPr>
        <w:pStyle w:val="887"/>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7.2 供应商需按照招标文件的要求提供《关于符合本国产品标准的声明函》（以下简称《声明函》），如不提供将不享受本国产品价格评审优惠。</w:t>
      </w:r>
      <w:r/>
    </w:p>
    <w:p>
      <w:pPr>
        <w:pStyle w:val="887"/>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7.3 供应商需在《声明函》中逐一、准确填写产品名称、厂名、生产厂址三项信息（《声明函》中标注</w:t>
      </w:r>
      <w:r>
        <w:rPr>
          <w:rFonts w:hint="eastAsia" w:ascii="方正魏碑_GBK" w:hAnsi="方正魏碑_GBK" w:eastAsia="方正魏碑_GBK" w:cs="方正魏碑_GBK"/>
          <w:color w:val="000000"/>
          <w:sz w:val="24"/>
          <w:szCs w:val="24"/>
          <w:u w:val="single"/>
        </w:rPr>
        <w:t xml:space="preserve">“  /  ”</w:t>
      </w:r>
      <w:r>
        <w:rPr>
          <w:rFonts w:hint="eastAsia" w:ascii="方正魏碑_GBK" w:hAnsi="方正魏碑_GBK" w:eastAsia="方正魏碑_GBK" w:cs="方正魏碑_GBK"/>
          <w:color w:val="000000"/>
          <w:sz w:val="24"/>
          <w:szCs w:val="24"/>
        </w:rPr>
        <w:t xml:space="preserve">的地方无需填写），三项信息中任意一项未填写的视为该项产品不符合本国产品标准，不享受本国产品价格评审优惠。</w:t>
      </w:r>
      <w:r/>
    </w:p>
    <w:p>
      <w:pPr>
        <w:pStyle w:val="887"/>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4"/>
        <w:spacing w:line="400" w:lineRule="exact"/>
        <w:rPr>
          <w:rFonts w:hint="eastAsia" w:ascii="宋体" w:hAnsi="宋体"/>
        </w:rPr>
      </w:pPr>
      <w:r>
        <w:rPr>
          <w:rFonts w:hint="eastAsia" w:ascii="宋体" w:hAnsi="宋体"/>
        </w:rPr>
      </w:r>
      <w:r/>
    </w:p>
    <w:p>
      <w:pPr>
        <w:pStyle w:val="97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0"/>
        <w:gridCol w:w="912"/>
        <w:gridCol w:w="1123"/>
        <w:gridCol w:w="5096"/>
        <w:gridCol w:w="491"/>
      </w:tblGrid>
      <w:tr>
        <w:trPr>
          <w:tblHeader/>
        </w:trPr>
        <w:tc>
          <w:tcPr>
            <w:shd w:val="clear" w:color="auto" w:fill="ffffff"/>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pStyle w:val="887"/>
              <w:jc w:val="center"/>
              <w:pBdr>
                <w:top w:val="none" w:color="000000" w:sz="4" w:space="0"/>
                <w:left w:val="none" w:color="000000" w:sz="4" w:space="0"/>
                <w:bottom w:val="none" w:color="000000" w:sz="4" w:space="0"/>
                <w:right w:val="none" w:color="000000" w:sz="4" w:space="0"/>
              </w:pBdr>
            </w:pPr>
            <w:r>
              <w:rPr>
                <w:rFonts w:ascii="仿宋" w:hAnsi="仿宋" w:eastAsia="仿宋" w:cs="仿宋"/>
                <w:color w:val="000000"/>
                <w:sz w:val="24"/>
              </w:rPr>
              <w:t xml:space="preserve">序号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035" w:type="dxa"/>
            <w:vAlign w:val="center"/>
            <w:textDirection w:val="lrTb"/>
            <w:noWrap w:val="false"/>
          </w:tcPr>
          <w:p>
            <w:pPr>
              <w:pStyle w:val="887"/>
              <w:jc w:val="center"/>
              <w:pBdr>
                <w:top w:val="none" w:color="000000" w:sz="4" w:space="0"/>
                <w:left w:val="none" w:color="000000" w:sz="4" w:space="0"/>
                <w:bottom w:val="none" w:color="000000" w:sz="4" w:space="0"/>
                <w:right w:val="none" w:color="000000" w:sz="4" w:space="0"/>
              </w:pBdr>
            </w:pPr>
            <w:r>
              <w:rPr>
                <w:rFonts w:ascii="仿宋" w:hAnsi="仿宋" w:eastAsia="仿宋" w:cs="仿宋"/>
                <w:color w:val="000000"/>
                <w:sz w:val="24"/>
              </w:rPr>
              <w:t xml:space="preserve">评标因素</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jc w:val="center"/>
              <w:pBdr>
                <w:top w:val="none" w:color="000000" w:sz="4" w:space="0"/>
                <w:left w:val="none" w:color="000000" w:sz="4" w:space="0"/>
                <w:bottom w:val="none" w:color="000000" w:sz="4" w:space="0"/>
                <w:right w:val="none" w:color="000000" w:sz="4" w:space="0"/>
              </w:pBdr>
            </w:pPr>
            <w:r>
              <w:rPr>
                <w:rFonts w:ascii="仿宋" w:hAnsi="仿宋" w:eastAsia="仿宋" w:cs="仿宋"/>
                <w:color w:val="000000"/>
                <w:sz w:val="24"/>
              </w:rPr>
              <w:t xml:space="preserve">评分内容</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jc w:val="center"/>
              <w:pBdr>
                <w:top w:val="none" w:color="000000" w:sz="4" w:space="0"/>
                <w:left w:val="none" w:color="000000" w:sz="4" w:space="0"/>
                <w:bottom w:val="none" w:color="000000" w:sz="4" w:space="0"/>
                <w:right w:val="none" w:color="000000" w:sz="4" w:space="0"/>
              </w:pBdr>
            </w:pPr>
            <w:r>
              <w:rPr>
                <w:rFonts w:ascii="仿宋" w:hAnsi="仿宋" w:eastAsia="仿宋" w:cs="仿宋"/>
                <w:color w:val="000000"/>
                <w:sz w:val="24"/>
              </w:rPr>
              <w:t xml:space="preserve">分值</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pStyle w:val="887"/>
              <w:jc w:val="center"/>
              <w:rPr>
                <w:rFonts w:ascii="宋体" w:hAnsi="宋体" w:cs="宋体"/>
                <w:bCs/>
              </w:rPr>
              <w:pBdr>
                <w:top w:val="none" w:color="000000" w:sz="4" w:space="0"/>
                <w:left w:val="none" w:color="000000" w:sz="4" w:space="0"/>
                <w:bottom w:val="none" w:color="000000" w:sz="4" w:space="0"/>
                <w:right w:val="none" w:color="000000" w:sz="4" w:space="0"/>
              </w:pBdr>
            </w:pPr>
            <w:r>
              <w:rPr>
                <w:rFonts w:ascii="宋体" w:hAnsi="宋体" w:cs="宋体"/>
                <w:bCs/>
              </w:rPr>
              <w:t xml:space="preserve">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035" w:type="dxa"/>
            <w:vAlign w:val="center"/>
            <w:textDirection w:val="lrTb"/>
            <w:noWrap w:val="false"/>
          </w:tcPr>
          <w:p>
            <w:pPr>
              <w:pStyle w:val="887"/>
              <w:jc w:val="center"/>
              <w:rPr>
                <w:rFonts w:ascii="宋体" w:hAnsi="宋体" w:cs="宋体"/>
                <w:bCs/>
              </w:rPr>
              <w:pBdr>
                <w:top w:val="none" w:color="000000" w:sz="4" w:space="0"/>
                <w:left w:val="none" w:color="000000" w:sz="4" w:space="0"/>
                <w:bottom w:val="none" w:color="000000" w:sz="4" w:space="0"/>
                <w:right w:val="none" w:color="000000" w:sz="4" w:space="0"/>
              </w:pBdr>
            </w:pPr>
            <w:r>
              <w:rPr>
                <w:rFonts w:ascii="宋体" w:hAnsi="宋体" w:cs="宋体"/>
                <w:bCs/>
              </w:rPr>
              <w:t xml:space="preserve">价格分（20分）</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pBdr>
                <w:top w:val="none" w:color="000000" w:sz="4" w:space="0"/>
                <w:left w:val="none" w:color="000000" w:sz="4" w:space="0"/>
                <w:bottom w:val="none" w:color="000000" w:sz="4" w:space="0"/>
                <w:right w:val="none" w:color="000000" w:sz="4" w:space="0"/>
              </w:pBdr>
            </w:pPr>
            <w:r>
              <w:rPr>
                <w:rFonts w:hint="eastAsia" w:ascii="宋体" w:hAnsi="宋体" w:cs="宋体"/>
                <w:bCs/>
              </w:rPr>
              <w:t xml:space="preserve">价格分采用低价优先法计算，即满足采购文件要求且报价最低的供应商报价为评标基准价，其价格分为满分</w:t>
            </w:r>
            <w:r>
              <w:rPr>
                <w:rFonts w:ascii="宋体" w:hAnsi="宋体" w:cs="宋体"/>
                <w:bCs/>
              </w:rPr>
              <w:t xml:space="preserve">20</w:t>
            </w:r>
            <w:r>
              <w:rPr>
                <w:rFonts w:hint="eastAsia" w:ascii="宋体" w:hAnsi="宋体" w:cs="宋体"/>
                <w:bCs/>
              </w:rPr>
              <w:t xml:space="preserve">分，其它投标人的价格分统一按照以下公式计算：投标报价得分=（评标基准价/该投标人的投标报价）×</w:t>
            </w:r>
            <w:r>
              <w:rPr>
                <w:rFonts w:ascii="宋体" w:hAnsi="宋体" w:cs="宋体"/>
                <w:bCs/>
              </w:rPr>
              <w:t xml:space="preserve">20</w:t>
            </w:r>
            <w:r>
              <w:rPr>
                <w:rFonts w:hint="eastAsia" w:ascii="宋体" w:hAnsi="宋体" w:cs="宋体"/>
                <w:bCs/>
              </w:rPr>
              <w:t xml:space="preserve">分。分值保留小数点后1位。</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pBdr>
                <w:top w:val="none" w:color="000000" w:sz="4" w:space="0"/>
                <w:left w:val="none" w:color="000000" w:sz="4" w:space="0"/>
                <w:bottom w:val="none" w:color="000000" w:sz="4" w:space="0"/>
                <w:right w:val="none" w:color="000000" w:sz="4" w:space="0"/>
              </w:pBdr>
            </w:pPr>
            <w:r>
              <w:rPr>
                <w:rFonts w:ascii="宋体" w:hAnsi="宋体" w:cs="宋体"/>
                <w:bCs/>
              </w:rPr>
              <w:t xml:space="preserve">20</w:t>
            </w:r>
            <w:r/>
          </w:p>
        </w:tc>
      </w:tr>
      <w:tr>
        <w:trPr/>
        <w:tc>
          <w:tcPr>
            <w:shd w:val="clear" w:color="auto" w:fill="ffffff"/>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pStyle w:val="887"/>
              <w:jc w:val="center"/>
              <w:rPr>
                <w:rFonts w:hint="eastAsia" w:ascii="宋体" w:hAnsi="宋体" w:cs="宋体"/>
                <w:bCs/>
              </w:rPr>
              <w:pBdr>
                <w:top w:val="none" w:color="000000" w:sz="4" w:space="0"/>
                <w:left w:val="none" w:color="000000" w:sz="4" w:space="0"/>
                <w:bottom w:val="none" w:color="000000" w:sz="4" w:space="0"/>
                <w:right w:val="none" w:color="000000" w:sz="4" w:space="0"/>
              </w:pBdr>
            </w:pPr>
            <w:r>
              <w:rPr>
                <w:rFonts w:ascii="宋体" w:hAnsi="宋体" w:cs="宋体"/>
                <w:bCs/>
              </w:rPr>
              <w:t xml:space="preserve">2</w:t>
            </w:r>
            <w:r>
              <w:rPr>
                <w:rFonts w:hint="eastAsia" w:ascii="宋体" w:hAnsi="宋体" w:cs="宋体"/>
                <w:bC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035" w:type="dxa"/>
            <w:vAlign w:val="center"/>
            <w:textDirection w:val="lrTb"/>
            <w:noWrap w:val="false"/>
          </w:tcPr>
          <w:p>
            <w:pPr>
              <w:pStyle w:val="887"/>
              <w:jc w:val="center"/>
              <w:rPr>
                <w:rFonts w:ascii="宋体" w:hAnsi="宋体" w:cs="宋体"/>
                <w:bCs/>
              </w:rPr>
              <w:pBdr>
                <w:top w:val="none" w:color="000000" w:sz="4" w:space="0"/>
                <w:left w:val="none" w:color="000000" w:sz="4" w:space="0"/>
                <w:bottom w:val="none" w:color="000000" w:sz="4" w:space="0"/>
                <w:right w:val="none" w:color="000000" w:sz="4" w:space="0"/>
              </w:pBdr>
            </w:pPr>
            <w:r>
              <w:rPr>
                <w:rFonts w:ascii="宋体" w:hAnsi="宋体" w:cs="宋体"/>
                <w:bCs/>
              </w:rPr>
              <w:t xml:space="preserve">技</w:t>
            </w:r>
            <w:r>
              <w:rPr>
                <w:rFonts w:hint="eastAsia" w:ascii="宋体" w:hAnsi="宋体" w:cs="宋体"/>
                <w:bCs/>
              </w:rPr>
              <w:t xml:space="preserve">术参数（</w:t>
            </w:r>
            <w:r>
              <w:rPr>
                <w:rFonts w:hint="eastAsia" w:ascii="宋体" w:hAnsi="宋体" w:cs="宋体"/>
                <w:bCs/>
              </w:rPr>
              <w:t xml:space="preserve">36</w:t>
            </w:r>
            <w:r>
              <w:rPr>
                <w:rFonts w:ascii="宋体" w:hAnsi="宋体" w:cs="宋体"/>
                <w:bCs/>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rPr>
                <w:rFonts w:ascii="宋体" w:hAnsi="宋体" w:cs="宋体"/>
                <w:bCs/>
              </w:rPr>
              <w:pBdr>
                <w:top w:val="none" w:color="000000" w:sz="4" w:space="0"/>
                <w:left w:val="none" w:color="000000" w:sz="4" w:space="0"/>
                <w:bottom w:val="none" w:color="000000" w:sz="4" w:space="0"/>
                <w:right w:val="none" w:color="000000" w:sz="4" w:space="0"/>
              </w:pBdr>
            </w:pPr>
            <w:r>
              <w:rPr>
                <w:rFonts w:hint="eastAsia" w:ascii="宋体" w:hAnsi="宋体" w:cs="宋体"/>
                <w:bCs/>
              </w:rPr>
              <w:t xml:space="preserve">根据招标要求逐条响应，完全响应即满足招标文件第四章中“二、技术参数”各项技术指标、参数要求的得</w:t>
            </w:r>
            <w:r>
              <w:rPr>
                <w:rFonts w:hint="eastAsia" w:ascii="宋体" w:hAnsi="宋体" w:cs="宋体"/>
                <w:bCs/>
              </w:rPr>
              <w:t xml:space="preserve">36分</w:t>
            </w:r>
            <w:r>
              <w:rPr>
                <w:rFonts w:hint="eastAsia" w:ascii="宋体" w:hAnsi="宋体" w:cs="宋体"/>
                <w:bCs/>
              </w:rPr>
              <w:t xml:space="preserve">，有负偏离的每项减</w:t>
            </w:r>
            <w:r>
              <w:rPr>
                <w:rFonts w:ascii="宋体" w:hAnsi="宋体" w:cs="宋体"/>
                <w:bCs/>
              </w:rPr>
              <w:t xml:space="preserve">2</w:t>
            </w:r>
            <w:r>
              <w:rPr>
                <w:rFonts w:hint="eastAsia" w:ascii="宋体" w:hAnsi="宋体" w:cs="宋体"/>
                <w:bCs/>
              </w:rPr>
              <w:t xml:space="preserve">分</w:t>
            </w:r>
            <w:r>
              <w:rPr>
                <w:rFonts w:hint="eastAsia" w:ascii="宋体" w:hAnsi="宋体" w:cs="宋体"/>
                <w:bCs/>
              </w:rPr>
              <w:t xml:space="preserve">，</w:t>
            </w:r>
            <w:r>
              <w:rPr>
                <w:rFonts w:hint="eastAsia" w:ascii="宋体" w:hAnsi="宋体" w:cs="宋体"/>
                <w:bCs/>
              </w:rPr>
              <w:t xml:space="preserve">扣完为止。（投标人需在“项目技术偏离表”中如实逐项填列所投产品的参数，如招标文件要求提供相应证明材料的需加盖投标人公章，并在偏离表中注明证明材料所在投标文件的页码位置。</w:t>
            </w:r>
            <w:r>
              <w:rPr>
                <w:rFonts w:ascii="宋体" w:hAnsi="宋体" w:cs="宋体"/>
                <w:bCs/>
              </w:rPr>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rPr>
                <w:rFonts w:hint="eastAsia" w:ascii="宋体" w:hAnsi="宋体" w:cs="宋体"/>
                <w:bCs/>
              </w:rPr>
              <w:pBdr>
                <w:top w:val="none" w:color="000000" w:sz="4" w:space="0"/>
                <w:left w:val="none" w:color="000000" w:sz="4" w:space="0"/>
                <w:bottom w:val="none" w:color="000000" w:sz="4" w:space="0"/>
                <w:right w:val="none" w:color="000000" w:sz="4" w:space="0"/>
              </w:pBdr>
            </w:pPr>
            <w:r>
              <w:rPr>
                <w:rFonts w:hint="eastAsia" w:ascii="宋体" w:hAnsi="宋体" w:cs="宋体"/>
                <w:bCs/>
              </w:rPr>
              <w:t xml:space="preserve">36</w:t>
            </w:r>
            <w:r>
              <w:rPr>
                <w:rFonts w:hint="eastAsia" w:ascii="宋体" w:hAnsi="宋体" w:cs="宋体"/>
                <w:bCs/>
              </w:rPr>
            </w:r>
            <w:r/>
          </w:p>
        </w:tc>
      </w:tr>
      <w:tr>
        <w:trPr>
          <w:cantSplit/>
        </w:trPr>
        <w:tc>
          <w:tcPr>
            <w:shd w:val="clear" w:color="auto" w:fill="ffffff"/>
            <w:tcBorders>
              <w:top w:val="single" w:color="000000" w:sz="8" w:space="0"/>
              <w:left w:val="single" w:color="000000" w:sz="8" w:space="0"/>
              <w:bottom w:val="single" w:color="000000" w:sz="8" w:space="0"/>
              <w:right w:val="single" w:color="000000" w:sz="8" w:space="0"/>
            </w:tcBorders>
            <w:tcW w:w="900" w:type="dxa"/>
            <w:vAlign w:val="center"/>
            <w:vMerge w:val="restart"/>
            <w:textDirection w:val="lrTb"/>
            <w:noWrap w:val="false"/>
          </w:tcPr>
          <w:p>
            <w:pPr>
              <w:pStyle w:val="887"/>
              <w:jc w:val="center"/>
              <w:pBdr>
                <w:top w:val="none" w:color="000000" w:sz="4" w:space="0"/>
                <w:left w:val="none" w:color="000000" w:sz="4" w:space="0"/>
                <w:bottom w:val="none" w:color="000000" w:sz="4" w:space="0"/>
                <w:right w:val="none" w:color="000000" w:sz="4" w:space="0"/>
              </w:pBdr>
            </w:pPr>
            <w:r>
              <w:rPr>
                <w:rFonts w:ascii="仿宋" w:hAnsi="仿宋" w:eastAsia="仿宋" w:cs="仿宋"/>
                <w:color w:val="000000"/>
                <w:sz w:val="24"/>
              </w:rPr>
              <w:t xml:space="preserve">3</w:t>
            </w:r>
            <w:r/>
          </w:p>
          <w:p>
            <w:pPr>
              <w:pStyle w:val="887"/>
            </w:pPr>
            <w:r/>
            <w:r/>
          </w:p>
          <w:p>
            <w:pPr>
              <w:pStyle w:val="887"/>
            </w:pPr>
            <w:r/>
            <w:r/>
          </w:p>
          <w:p>
            <w:pPr>
              <w:pStyle w:val="887"/>
            </w:pPr>
            <w:r/>
            <w:r/>
          </w:p>
          <w:p>
            <w:pPr>
              <w:pStyle w:val="887"/>
            </w:pPr>
            <w:r/>
            <w:r/>
          </w:p>
          <w:p>
            <w:pPr>
              <w:pStyle w:val="887"/>
            </w:pPr>
            <w:r/>
            <w:r/>
          </w:p>
        </w:tc>
        <w:tc>
          <w:tcPr>
            <w:shd w:val="clear" w:color="auto" w:fill="ffffff"/>
            <w:tcBorders>
              <w:top w:val="single" w:color="000000" w:sz="8" w:space="0"/>
              <w:left w:val="single" w:color="000000" w:sz="8" w:space="0"/>
              <w:bottom w:val="none" w:color="000000" w:sz="0" w:space="0"/>
              <w:right w:val="single" w:color="000000" w:sz="8" w:space="0"/>
            </w:tcBorders>
            <w:tcW w:w="912" w:type="dxa"/>
            <w:vAlign w:val="center"/>
            <w:vMerge w:val="restart"/>
            <w:textDirection w:val="lrTb"/>
            <w:noWrap w:val="false"/>
          </w:tcPr>
          <w:p>
            <w:pPr>
              <w:pStyle w:val="887"/>
              <w:jc w:val="center"/>
              <w:rPr>
                <w:rFonts w:ascii="宋体" w:hAnsi="宋体" w:cs="宋体"/>
                <w:bCs/>
              </w:rPr>
              <w:pBdr>
                <w:top w:val="none" w:color="000000" w:sz="4" w:space="0"/>
                <w:left w:val="none" w:color="000000" w:sz="4" w:space="0"/>
                <w:bottom w:val="none" w:color="000000" w:sz="4" w:space="0"/>
                <w:right w:val="none" w:color="000000" w:sz="4" w:space="0"/>
              </w:pBdr>
            </w:pPr>
            <w:r>
              <w:rPr>
                <w:rFonts w:hint="eastAsia" w:ascii="宋体" w:hAnsi="宋体" w:cs="宋体"/>
                <w:bCs/>
              </w:rPr>
              <w:t xml:space="preserve">履约能力</w:t>
            </w:r>
            <w:r>
              <w:rPr>
                <w:rFonts w:ascii="宋体" w:hAnsi="宋体" w:cs="宋体"/>
                <w:bCs/>
              </w:rPr>
              <w:t xml:space="preserve">（2</w:t>
            </w:r>
            <w:r>
              <w:rPr>
                <w:rFonts w:hint="eastAsia" w:ascii="宋体" w:hAnsi="宋体" w:cs="宋体"/>
                <w:bCs/>
              </w:rPr>
              <w:t xml:space="preserve">4</w:t>
            </w:r>
            <w:r>
              <w:rPr>
                <w:rFonts w:ascii="宋体" w:hAnsi="宋体" w:cs="宋体"/>
                <w:bCs/>
              </w:rPr>
              <w:t xml:space="preserve">分）</w:t>
            </w:r>
            <w:r/>
          </w:p>
          <w:p>
            <w:pPr>
              <w:pStyle w:val="887"/>
              <w:rPr>
                <w:rFonts w:ascii="宋体" w:hAnsi="宋体" w:cs="宋体"/>
                <w:bCs/>
              </w:rPr>
            </w:pPr>
            <w:r>
              <w:rPr>
                <w:rFonts w:ascii="宋体" w:hAnsi="宋体" w:cs="宋体"/>
                <w:bCs/>
              </w:rPr>
            </w:r>
            <w:r/>
          </w:p>
          <w:p>
            <w:pPr>
              <w:pStyle w:val="887"/>
              <w:rPr>
                <w:rFonts w:ascii="宋体" w:hAnsi="宋体" w:cs="宋体"/>
                <w:bCs/>
              </w:rPr>
            </w:pPr>
            <w:r>
              <w:rPr>
                <w:rFonts w:ascii="宋体" w:hAnsi="宋体" w:cs="宋体"/>
                <w:bCs/>
              </w:rPr>
            </w:r>
            <w:r/>
          </w:p>
          <w:p>
            <w:pPr>
              <w:pStyle w:val="887"/>
              <w:rPr>
                <w:rFonts w:ascii="宋体" w:hAnsi="宋体" w:cs="宋体"/>
                <w:bCs/>
              </w:rPr>
            </w:pPr>
            <w:r>
              <w:rPr>
                <w:rFonts w:ascii="宋体" w:hAnsi="宋体" w:cs="宋体"/>
                <w:bCs/>
              </w:rPr>
            </w:r>
            <w:r/>
          </w:p>
          <w:p>
            <w:pPr>
              <w:pStyle w:val="887"/>
              <w:rPr>
                <w:rFonts w:ascii="宋体" w:hAnsi="宋体" w:cs="宋体"/>
                <w:bCs/>
              </w:rPr>
            </w:pPr>
            <w:r>
              <w:rPr>
                <w:rFonts w:ascii="宋体" w:hAnsi="宋体" w:cs="宋体"/>
                <w:bCs/>
              </w:rPr>
            </w:r>
            <w:r/>
          </w:p>
          <w:p>
            <w:pPr>
              <w:pStyle w:val="887"/>
              <w:rPr>
                <w:rFonts w:ascii="宋体" w:hAnsi="宋体" w:cs="宋体"/>
                <w:bCs/>
              </w:rPr>
            </w:pPr>
            <w:r>
              <w:rPr>
                <w:rFonts w:ascii="宋体" w:hAnsi="宋体" w:cs="宋体"/>
                <w:bCs/>
              </w:rPr>
            </w:r>
            <w:r/>
          </w:p>
        </w:tc>
        <w:tc>
          <w:tcPr>
            <w:shd w:val="clear" w:color="auto" w:fill="ffffff"/>
            <w:tcBorders>
              <w:top w:val="single" w:color="000000" w:sz="8" w:space="0"/>
              <w:left w:val="single" w:color="000000" w:sz="8" w:space="0"/>
              <w:bottom w:val="single" w:color="000000" w:sz="8" w:space="0"/>
              <w:right w:val="single" w:color="000000" w:sz="8" w:space="0"/>
            </w:tcBorders>
            <w:tcW w:w="1123" w:type="dxa"/>
            <w:vAlign w:val="center"/>
            <w:textDirection w:val="lrTb"/>
            <w:noWrap w:val="false"/>
          </w:tcPr>
          <w:p>
            <w:pPr>
              <w:pStyle w:val="887"/>
              <w:spacing w:before="200" w:after="200"/>
              <w:pBdr>
                <w:top w:val="none" w:color="000000" w:sz="4" w:space="0"/>
                <w:left w:val="none" w:color="000000" w:sz="4" w:space="0"/>
                <w:bottom w:val="none" w:color="000000" w:sz="4" w:space="0"/>
                <w:right w:val="none" w:color="000000" w:sz="4" w:space="0"/>
              </w:pBdr>
            </w:pPr>
            <w:r>
              <w:t xml:space="preserve">3.1</w:t>
            </w:r>
            <w:r>
              <w:rPr>
                <w:rFonts w:hint="eastAsia"/>
              </w:rPr>
              <w:t xml:space="preserve">资质要求</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rPr>
                <w:szCs w:val="22"/>
              </w:rPr>
              <w:pBdr>
                <w:top w:val="none" w:color="000000" w:sz="4" w:space="0"/>
                <w:left w:val="none" w:color="000000" w:sz="4" w:space="0"/>
                <w:bottom w:val="none" w:color="000000" w:sz="4" w:space="0"/>
                <w:right w:val="none" w:color="000000" w:sz="4" w:space="0"/>
              </w:pBdr>
            </w:pPr>
            <w:r>
              <w:rPr>
                <w:szCs w:val="22"/>
              </w:rPr>
              <w:t xml:space="preserve">供应商具有</w:t>
            </w:r>
            <w:r>
              <w:rPr>
                <w:rFonts w:hint="eastAsia"/>
                <w:szCs w:val="22"/>
              </w:rPr>
              <w:t xml:space="preserve">ISO9001 质量管理体系认证</w:t>
            </w:r>
            <w:r>
              <w:rPr>
                <w:rFonts w:hint="eastAsia"/>
                <w:szCs w:val="22"/>
              </w:rPr>
              <w:t xml:space="preserve">、得3分</w:t>
            </w:r>
            <w:r>
              <w:rPr>
                <w:szCs w:val="22"/>
              </w:rPr>
              <w:t xml:space="preserve">注：供应商需提供证书复印件或扫描件并加盖供应商公章，未提供不得分。</w:t>
            </w:r>
            <w:r>
              <w:rPr>
                <w:szCs w:val="22"/>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rPr>
                <w:rFonts w:hint="eastAsia" w:ascii="宋体" w:hAnsi="宋体" w:cs="宋体"/>
                <w:bCs/>
                <w:szCs w:val="22"/>
              </w:rPr>
              <w:pBdr>
                <w:top w:val="none" w:color="000000" w:sz="4" w:space="0"/>
                <w:left w:val="none" w:color="000000" w:sz="4" w:space="0"/>
                <w:bottom w:val="none" w:color="000000" w:sz="4" w:space="0"/>
                <w:right w:val="none" w:color="000000" w:sz="4" w:space="0"/>
              </w:pBdr>
            </w:pPr>
            <w:r>
              <w:rPr>
                <w:rFonts w:hint="eastAsia" w:ascii="宋体" w:hAnsi="宋体" w:cs="宋体"/>
                <w:bCs/>
                <w:szCs w:val="22"/>
              </w:rPr>
              <w:t xml:space="preserve">3</w:t>
            </w:r>
            <w:r>
              <w:rPr>
                <w:rFonts w:hint="eastAsia" w:ascii="宋体" w:hAnsi="宋体" w:cs="宋体"/>
                <w:bCs/>
                <w:szCs w:val="22"/>
              </w:rPr>
            </w:r>
            <w:r/>
          </w:p>
        </w:tc>
      </w:tr>
      <w:tr>
        <w:trPr>
          <w:cantSplit/>
          <w:trHeight w:val="1228"/>
        </w:trPr>
        <w:tc>
          <w:tcPr>
            <w:shd w:val="clear" w:color="auto" w:fill="ffffff"/>
            <w:tcBorders>
              <w:top w:val="single" w:color="000000" w:sz="8" w:space="0"/>
              <w:left w:val="single" w:color="000000" w:sz="8" w:space="0"/>
              <w:bottom w:val="single" w:color="000000" w:sz="8" w:space="0"/>
              <w:right w:val="single" w:color="000000" w:sz="8" w:space="0"/>
            </w:tcBorders>
            <w:tcW w:w="900"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szCs w:val="22"/>
                <w:lang w:bidi="ar"/>
              </w:rPr>
            </w:pPr>
            <w:r>
              <w:rPr>
                <w:rFonts w:ascii="方正仿宋_GB2312" w:hAnsi="方正仿宋_GB2312" w:eastAsia="方正仿宋_GB2312" w:cs="方正仿宋_GB2312"/>
                <w:color w:val="000000"/>
                <w:sz w:val="24"/>
                <w:szCs w:val="22"/>
                <w:lang w:bidi="ar"/>
              </w:rPr>
            </w:r>
            <w:r/>
          </w:p>
        </w:tc>
        <w:tc>
          <w:tcPr>
            <w:shd w:val="clear" w:color="auto" w:fill="ffffff"/>
            <w:tcBorders>
              <w:top w:val="none" w:color="000000" w:sz="0" w:space="0"/>
              <w:left w:val="single" w:color="000000" w:sz="8" w:space="0"/>
              <w:bottom w:val="none" w:color="000000" w:sz="0" w:space="0"/>
              <w:right w:val="single" w:color="000000" w:sz="8" w:space="0"/>
            </w:tcBorders>
            <w:tcW w:w="912"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szCs w:val="22"/>
                <w:lang w:bidi="ar"/>
              </w:rPr>
            </w:pPr>
            <w:r>
              <w:rPr>
                <w:rFonts w:ascii="方正仿宋_GB2312" w:hAnsi="方正仿宋_GB2312" w:eastAsia="方正仿宋_GB2312" w:cs="方正仿宋_GB2312"/>
                <w:color w:val="000000"/>
                <w:sz w:val="24"/>
                <w:szCs w:val="22"/>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23" w:type="dxa"/>
            <w:vAlign w:val="center"/>
            <w:textDirection w:val="lrTb"/>
            <w:noWrap w:val="false"/>
          </w:tcPr>
          <w:p>
            <w:pPr>
              <w:pStyle w:val="887"/>
              <w:rPr>
                <w:szCs w:val="22"/>
              </w:rPr>
              <w:pBdr>
                <w:top w:val="none" w:color="000000" w:sz="4" w:space="0"/>
                <w:left w:val="none" w:color="000000" w:sz="4" w:space="0"/>
                <w:bottom w:val="none" w:color="000000" w:sz="4" w:space="0"/>
                <w:right w:val="none" w:color="000000" w:sz="4" w:space="0"/>
              </w:pBdr>
            </w:pPr>
            <w:r>
              <w:rPr>
                <w:szCs w:val="22"/>
              </w:rPr>
              <w:t xml:space="preserve">3.2</w:t>
            </w:r>
            <w:r>
              <w:rPr>
                <w:rFonts w:hint="eastAsia"/>
                <w:szCs w:val="22"/>
              </w:rPr>
              <w:t xml:space="preserve">国产化要求</w:t>
            </w:r>
            <w:r>
              <w:rPr>
                <w:szCs w:val="22"/>
              </w:rPr>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rPr>
                <w:szCs w:val="22"/>
              </w:rPr>
              <w:pBdr>
                <w:top w:val="none" w:color="000000" w:sz="4" w:space="0"/>
                <w:left w:val="none" w:color="000000" w:sz="4" w:space="0"/>
                <w:bottom w:val="none" w:color="000000" w:sz="4" w:space="0"/>
                <w:right w:val="none" w:color="000000" w:sz="4" w:space="0"/>
              </w:pBdr>
            </w:pPr>
            <w:r>
              <w:rPr>
                <w:szCs w:val="22"/>
              </w:rPr>
              <w:t xml:space="preserve">软件产品</w:t>
            </w:r>
            <w:r>
              <w:rPr>
                <w:rFonts w:hint="eastAsia"/>
                <w:szCs w:val="22"/>
              </w:rPr>
              <w:t xml:space="preserve">有</w:t>
            </w:r>
            <w:r>
              <w:rPr>
                <w:szCs w:val="22"/>
              </w:rPr>
              <w:t xml:space="preserve">国产操作系统的兼容性测试证明</w:t>
            </w:r>
            <w:r>
              <w:rPr>
                <w:rFonts w:hint="eastAsia"/>
                <w:szCs w:val="22"/>
              </w:rPr>
              <w:t xml:space="preserve">或适配承诺书，得</w:t>
            </w:r>
            <w:r>
              <w:rPr>
                <w:rFonts w:hint="eastAsia"/>
                <w:szCs w:val="22"/>
              </w:rPr>
              <w:t xml:space="preserve">3</w:t>
            </w:r>
            <w:r>
              <w:rPr>
                <w:rFonts w:hint="eastAsia"/>
                <w:szCs w:val="22"/>
              </w:rPr>
              <w:t xml:space="preserve">分。</w:t>
            </w:r>
            <w:r>
              <w:rPr>
                <w:szCs w:val="22"/>
              </w:rPr>
            </w:r>
            <w:r/>
          </w:p>
          <w:p>
            <w:pPr>
              <w:pStyle w:val="887"/>
              <w:rPr>
                <w:rFonts w:hint="eastAsia"/>
              </w:rPr>
              <w:pBdr>
                <w:top w:val="none" w:color="000000" w:sz="4" w:space="0"/>
                <w:left w:val="none" w:color="000000" w:sz="4" w:space="0"/>
                <w:bottom w:val="none" w:color="000000" w:sz="4" w:space="0"/>
                <w:right w:val="none" w:color="000000" w:sz="4" w:space="0"/>
              </w:pBdr>
            </w:pPr>
            <w:r>
              <w:rPr>
                <w:szCs w:val="22"/>
              </w:rPr>
              <w:t xml:space="preserve">软件产品</w:t>
            </w:r>
            <w:r>
              <w:rPr>
                <w:rFonts w:hint="eastAsia"/>
                <w:szCs w:val="22"/>
              </w:rPr>
              <w:t xml:space="preserve">有</w:t>
            </w:r>
            <w:r>
              <w:rPr>
                <w:szCs w:val="22"/>
              </w:rPr>
              <w:t xml:space="preserve">主流国产数据库</w:t>
            </w:r>
            <w:r>
              <w:t xml:space="preserve">的兼容性测试证明</w:t>
            </w:r>
            <w:r>
              <w:rPr>
                <w:rFonts w:hint="eastAsia"/>
              </w:rPr>
              <w:t xml:space="preserve">或适配承诺书，得3分。</w:t>
            </w:r>
            <w:r>
              <w:rPr>
                <w:rFonts w:hint="eastAsia"/>
              </w:rPr>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rPr>
                <w:rFonts w:hint="eastAsia" w:ascii="宋体" w:hAnsi="宋体" w:cs="宋体"/>
                <w:bCs/>
              </w:rPr>
              <w:pBdr>
                <w:top w:val="none" w:color="000000" w:sz="4" w:space="0"/>
                <w:left w:val="none" w:color="000000" w:sz="4" w:space="0"/>
                <w:bottom w:val="none" w:color="000000" w:sz="4" w:space="0"/>
                <w:right w:val="none" w:color="000000" w:sz="4" w:space="0"/>
              </w:pBdr>
            </w:pPr>
            <w:r>
              <w:rPr>
                <w:rFonts w:hint="eastAsia" w:ascii="宋体" w:hAnsi="宋体" w:cs="宋体"/>
                <w:bCs/>
              </w:rPr>
              <w:t xml:space="preserve">6</w:t>
            </w:r>
            <w:r>
              <w:rPr>
                <w:rFonts w:hint="eastAsia" w:ascii="宋体" w:hAnsi="宋体" w:cs="宋体"/>
                <w:bCs/>
              </w:rPr>
            </w:r>
            <w:r/>
          </w:p>
        </w:tc>
      </w:tr>
      <w:tr>
        <w:trPr>
          <w:cantSplit/>
        </w:trPr>
        <w:tc>
          <w:tcPr>
            <w:shd w:val="clear" w:color="auto" w:fill="ffffff"/>
            <w:tcBorders>
              <w:top w:val="single" w:color="000000" w:sz="8" w:space="0"/>
              <w:left w:val="single" w:color="000000" w:sz="8" w:space="0"/>
              <w:bottom w:val="single" w:color="000000" w:sz="8" w:space="0"/>
              <w:right w:val="single" w:color="000000" w:sz="8" w:space="0"/>
            </w:tcBorders>
            <w:tcW w:w="900"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lang w:bidi="ar"/>
              </w:rPr>
            </w:pPr>
            <w:r>
              <w:rPr>
                <w:rFonts w:ascii="方正仿宋_GB2312" w:hAnsi="方正仿宋_GB2312" w:eastAsia="方正仿宋_GB2312" w:cs="方正仿宋_GB2312"/>
                <w:color w:val="000000"/>
                <w:sz w:val="24"/>
                <w:lang w:bidi="ar"/>
              </w:rPr>
            </w:r>
            <w:r/>
          </w:p>
        </w:tc>
        <w:tc>
          <w:tcPr>
            <w:shd w:val="clear" w:color="auto" w:fill="ffffff"/>
            <w:tcBorders>
              <w:top w:val="none" w:color="000000" w:sz="0" w:space="0"/>
              <w:left w:val="single" w:color="000000" w:sz="8" w:space="0"/>
              <w:bottom w:val="none" w:color="000000" w:sz="0" w:space="0"/>
              <w:right w:val="single" w:color="000000" w:sz="8" w:space="0"/>
            </w:tcBorders>
            <w:tcW w:w="912"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lang w:bidi="ar"/>
              </w:rPr>
            </w:pPr>
            <w:r>
              <w:rPr>
                <w:rFonts w:ascii="方正仿宋_GB2312" w:hAnsi="方正仿宋_GB2312" w:eastAsia="方正仿宋_GB2312" w:cs="方正仿宋_GB2312"/>
                <w:color w:val="000000"/>
                <w:sz w:val="24"/>
                <w:lang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23" w:type="dxa"/>
            <w:vAlign w:val="center"/>
            <w:textDirection w:val="lrTb"/>
            <w:noWrap w:val="false"/>
          </w:tcPr>
          <w:p>
            <w:pPr>
              <w:pStyle w:val="887"/>
              <w:rPr>
                <w:rFonts w:hint="eastAsia"/>
              </w:rPr>
              <w:pBdr>
                <w:top w:val="none" w:color="000000" w:sz="4" w:space="0"/>
                <w:left w:val="none" w:color="000000" w:sz="4" w:space="0"/>
                <w:bottom w:val="none" w:color="000000" w:sz="4" w:space="0"/>
                <w:right w:val="none" w:color="000000" w:sz="4" w:space="0"/>
              </w:pBdr>
            </w:pPr>
            <w:r>
              <w:t xml:space="preserve">3.3</w:t>
            </w:r>
            <w:r>
              <w:rPr>
                <w:rFonts w:hint="eastAsia"/>
              </w:rPr>
              <w:t xml:space="preserve">项目团队成员</w:t>
            </w:r>
            <w:r>
              <w:rPr>
                <w:rFonts w:hint="eastAsia"/>
              </w:rPr>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pBdr>
                <w:top w:val="none" w:color="000000" w:sz="4" w:space="0"/>
                <w:left w:val="none" w:color="000000" w:sz="4" w:space="0"/>
                <w:bottom w:val="none" w:color="000000" w:sz="4" w:space="0"/>
                <w:right w:val="none" w:color="000000" w:sz="4" w:space="0"/>
              </w:pBdr>
            </w:pPr>
            <w:r>
              <w:rPr>
                <w:rFonts w:hint="eastAsia"/>
              </w:rPr>
              <w:t xml:space="preserve">项目经理具有信息类高级职称</w:t>
            </w:r>
            <w:bookmarkStart w:id="202" w:name="OLE_LINK24"/>
            <w:r/>
            <w:bookmarkStart w:id="203" w:name="OLE_LINK25"/>
            <w:r>
              <w:rPr>
                <w:rFonts w:hint="eastAsia"/>
              </w:rPr>
              <w:t xml:space="preserve">得</w:t>
            </w:r>
            <w:r>
              <w:rPr>
                <w:rFonts w:hint="eastAsia"/>
              </w:rPr>
              <w:t xml:space="preserve">1</w:t>
            </w:r>
            <w:r>
              <w:rPr>
                <w:rFonts w:hint="eastAsia"/>
              </w:rPr>
              <w:t xml:space="preserve">分；具有</w:t>
            </w:r>
            <w:r>
              <w:rPr>
                <w:rFonts w:hint="eastAsia"/>
              </w:rPr>
              <w:t xml:space="preserve">信息系统项目管理师证书</w:t>
            </w:r>
            <w:bookmarkEnd w:id="202"/>
            <w:r/>
            <w:bookmarkEnd w:id="203"/>
            <w:r>
              <w:rPr>
                <w:rFonts w:hint="eastAsia"/>
              </w:rPr>
              <w:t xml:space="preserve">得2分；具有</w:t>
            </w:r>
            <w:r>
              <w:rPr>
                <w:rFonts w:hint="eastAsia"/>
              </w:rPr>
              <w:t xml:space="preserve">3年以上相关项目实施工作经验</w:t>
            </w:r>
            <w:r>
              <w:rPr>
                <w:rFonts w:hint="eastAsia"/>
              </w:rPr>
              <w:t xml:space="preserve">得</w:t>
            </w:r>
            <w:r>
              <w:rPr>
                <w:rFonts w:hint="eastAsia"/>
              </w:rPr>
              <w:t xml:space="preserve">1</w:t>
            </w:r>
            <w:r>
              <w:rPr>
                <w:rFonts w:hint="eastAsia"/>
              </w:rPr>
              <w:t xml:space="preserve">分</w:t>
            </w:r>
            <w:r>
              <w:rPr>
                <w:rFonts w:hint="eastAsia"/>
              </w:rPr>
              <w:t xml:space="preserve">，</w:t>
            </w:r>
            <w:r>
              <w:rPr>
                <w:rFonts w:hint="eastAsia"/>
              </w:rPr>
              <w:t xml:space="preserve">本项</w:t>
            </w:r>
            <w:r>
              <w:rPr>
                <w:rFonts w:hint="eastAsia"/>
              </w:rPr>
              <w:t xml:space="preserve">最高得4分。</w:t>
            </w:r>
            <w:r/>
          </w:p>
          <w:p>
            <w:pPr>
              <w:pStyle w:val="887"/>
              <w:pBdr>
                <w:top w:val="none" w:color="000000" w:sz="4" w:space="0"/>
                <w:left w:val="none" w:color="000000" w:sz="4" w:space="0"/>
                <w:bottom w:val="none" w:color="000000" w:sz="4" w:space="0"/>
                <w:right w:val="none" w:color="000000" w:sz="4" w:space="0"/>
              </w:pBdr>
            </w:pPr>
            <w:r>
              <w:rPr>
                <w:rFonts w:hint="eastAsia"/>
              </w:rPr>
              <w:t xml:space="preserve">项目组成员</w:t>
            </w:r>
            <w:r>
              <w:t xml:space="preserve">具有网络工程师证书、系统集成项目管理工程师证书、系统分析师证书，每有一本证书得1分，最高得</w:t>
            </w:r>
            <w:r>
              <w:rPr>
                <w:rFonts w:hint="eastAsia"/>
              </w:rPr>
              <w:t xml:space="preserve">3</w:t>
            </w:r>
            <w:r>
              <w:t xml:space="preserve">分。</w:t>
            </w:r>
            <w:r/>
          </w:p>
          <w:p>
            <w:pPr>
              <w:pStyle w:val="887"/>
              <w:pBdr>
                <w:top w:val="none" w:color="000000" w:sz="4" w:space="0"/>
                <w:left w:val="none" w:color="000000" w:sz="4" w:space="0"/>
                <w:bottom w:val="none" w:color="000000" w:sz="4" w:space="0"/>
                <w:right w:val="none" w:color="000000" w:sz="4" w:space="0"/>
              </w:pBdr>
            </w:pPr>
            <w:r>
              <w:t xml:space="preserve">注:供</w:t>
            </w:r>
            <w:r>
              <w:rPr>
                <w:rFonts w:hint="eastAsia"/>
              </w:rPr>
              <w:t xml:space="preserve">应商需提供上述人员名单、证书和供应商为其近</w:t>
            </w:r>
            <w:r>
              <w:t xml:space="preserve">半年内任意</w:t>
            </w:r>
            <w:r>
              <w:rPr>
                <w:rFonts w:hint="eastAsia"/>
              </w:rPr>
              <w:t xml:space="preserve">1</w:t>
            </w:r>
            <w:r>
              <w:t xml:space="preserve">个月的社保</w:t>
            </w:r>
            <w:r>
              <w:rPr>
                <w:rFonts w:hint="eastAsia"/>
              </w:rPr>
              <w:t xml:space="preserve">缴纳证明材料复印件或扫描件；</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rPr>
                <w:rFonts w:hint="eastAsia" w:ascii="宋体" w:hAnsi="宋体" w:cs="宋体"/>
                <w:bCs/>
              </w:rPr>
              <w:pBdr>
                <w:top w:val="none" w:color="000000" w:sz="4" w:space="0"/>
                <w:left w:val="none" w:color="000000" w:sz="4" w:space="0"/>
                <w:bottom w:val="none" w:color="000000" w:sz="4" w:space="0"/>
                <w:right w:val="none" w:color="000000" w:sz="4" w:space="0"/>
              </w:pBdr>
            </w:pPr>
            <w:r>
              <w:rPr>
                <w:rFonts w:hint="eastAsia" w:ascii="宋体" w:hAnsi="宋体" w:cs="宋体"/>
                <w:bCs/>
              </w:rPr>
              <w:t xml:space="preserve">7</w:t>
            </w:r>
            <w:r>
              <w:rPr>
                <w:rFonts w:hint="eastAsia" w:ascii="宋体" w:hAnsi="宋体" w:cs="宋体"/>
                <w:bCs/>
              </w:rPr>
            </w:r>
            <w:r/>
          </w:p>
        </w:tc>
      </w:tr>
      <w:tr>
        <w:trPr>
          <w:cantSplit/>
        </w:trPr>
        <w:tc>
          <w:tcPr>
            <w:shd w:val="clear" w:color="auto" w:fill="ffffff"/>
            <w:tcBorders>
              <w:top w:val="single" w:color="000000" w:sz="8" w:space="0"/>
              <w:left w:val="single" w:color="000000" w:sz="8" w:space="0"/>
              <w:bottom w:val="single" w:color="000000" w:sz="8" w:space="0"/>
              <w:right w:val="single" w:color="000000" w:sz="8" w:space="0"/>
            </w:tcBorders>
            <w:tcW w:w="900"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rPr>
            </w:pPr>
            <w:r>
              <w:rPr>
                <w:rFonts w:ascii="方正仿宋_GB2312" w:hAnsi="方正仿宋_GB2312" w:eastAsia="方正仿宋_GB2312" w:cs="方正仿宋_GB2312"/>
                <w:color w:val="000000"/>
                <w:sz w:val="24"/>
              </w:rPr>
            </w:r>
            <w:r/>
          </w:p>
        </w:tc>
        <w:tc>
          <w:tcPr>
            <w:shd w:val="clear" w:color="auto" w:fill="ffffff"/>
            <w:tcBorders>
              <w:top w:val="none" w:color="000000" w:sz="0" w:space="0"/>
              <w:left w:val="single" w:color="000000" w:sz="8" w:space="0"/>
              <w:bottom w:val="single" w:color="000000" w:sz="8" w:space="0"/>
              <w:right w:val="single" w:color="000000" w:sz="8" w:space="0"/>
            </w:tcBorders>
            <w:tcW w:w="912"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rPr>
            </w:pPr>
            <w:r>
              <w:rPr>
                <w:rFonts w:ascii="方正仿宋_GB2312" w:hAnsi="方正仿宋_GB2312" w:eastAsia="方正仿宋_GB2312" w:cs="方正仿宋_GB2312"/>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123" w:type="dxa"/>
            <w:vAlign w:val="center"/>
            <w:textDirection w:val="lrTb"/>
            <w:noWrap w:val="false"/>
          </w:tcPr>
          <w:p>
            <w:pPr>
              <w:pStyle w:val="887"/>
              <w:pBdr>
                <w:top w:val="none" w:color="000000" w:sz="4" w:space="0"/>
                <w:left w:val="none" w:color="000000" w:sz="4" w:space="0"/>
                <w:bottom w:val="none" w:color="000000" w:sz="4" w:space="0"/>
                <w:right w:val="none" w:color="000000" w:sz="4" w:space="0"/>
              </w:pBdr>
            </w:pPr>
            <w:r>
              <w:t xml:space="preserve">3.4企</w:t>
            </w:r>
            <w:r>
              <w:rPr>
                <w:rFonts w:hint="eastAsia"/>
              </w:rPr>
              <w:t xml:space="preserve">业业绩</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pBdr>
                <w:top w:val="none" w:color="000000" w:sz="4" w:space="0"/>
                <w:left w:val="none" w:color="000000" w:sz="4" w:space="0"/>
                <w:bottom w:val="none" w:color="000000" w:sz="4" w:space="0"/>
                <w:right w:val="none" w:color="000000" w:sz="4" w:space="0"/>
              </w:pBdr>
            </w:pPr>
            <w:r>
              <w:t xml:space="preserve">供应商提供自202</w:t>
            </w:r>
            <w:r>
              <w:rPr>
                <w:rFonts w:hint="eastAsia"/>
              </w:rPr>
              <w:t xml:space="preserve">3</w:t>
            </w:r>
            <w:r>
              <w:t xml:space="preserve">年1月1日以来，具有</w:t>
            </w:r>
            <w:r>
              <w:rPr>
                <w:rFonts w:hint="eastAsia"/>
              </w:rPr>
              <w:t xml:space="preserve">同类</w:t>
            </w:r>
            <w:r>
              <w:t xml:space="preserve">的软件开发类项目</w:t>
            </w:r>
            <w:r>
              <w:rPr>
                <w:rFonts w:hint="eastAsia"/>
              </w:rPr>
              <w:t xml:space="preserve">（耗材库相关）</w:t>
            </w:r>
            <w:r>
              <w:t xml:space="preserve">业绩，每提供1个得</w:t>
            </w:r>
            <w:r>
              <w:t xml:space="preserve">2</w:t>
            </w:r>
            <w:r>
              <w:t xml:space="preserve">分，最多得</w:t>
            </w:r>
            <w:r>
              <w:t xml:space="preserve">8</w:t>
            </w:r>
            <w:r>
              <w:t xml:space="preserve">分。</w:t>
            </w:r>
            <w:r/>
          </w:p>
          <w:p>
            <w:pPr>
              <w:pStyle w:val="887"/>
              <w:pBdr>
                <w:top w:val="none" w:color="000000" w:sz="4" w:space="0"/>
                <w:left w:val="none" w:color="000000" w:sz="4" w:space="0"/>
                <w:bottom w:val="none" w:color="000000" w:sz="4" w:space="0"/>
                <w:right w:val="none" w:color="000000" w:sz="4" w:space="0"/>
              </w:pBdr>
            </w:pPr>
            <w:r>
              <w:t xml:space="preserve">需提供项目合同证明文件复印件或扫描件，并加盖公章，否则不得分，与本项目不相关不得分。</w:t>
            </w:r>
            <w:r/>
          </w:p>
          <w:p>
            <w:pPr>
              <w:pStyle w:val="887"/>
              <w:pBdr>
                <w:top w:val="none" w:color="000000" w:sz="4" w:space="0"/>
                <w:left w:val="none" w:color="000000" w:sz="4" w:space="0"/>
                <w:bottom w:val="none" w:color="000000" w:sz="4" w:space="0"/>
                <w:right w:val="none" w:color="000000" w:sz="4" w:space="0"/>
              </w:pBdr>
            </w:pPr>
            <w:r>
              <w:t xml:space="preserve">注:每份项目案例证明材料包括有效的合同关键页，时间以合同签订时间为准，合同上须能清晰体现合同签订时间、合同主要内容及合同双方的盖章，合同中对采购标的描述不清晰的，可提供其他有效的佐证材料。</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rPr>
                <w:rFonts w:ascii="宋体" w:hAnsi="宋体" w:cs="宋体"/>
                <w:bCs/>
              </w:rPr>
              <w:pBdr>
                <w:top w:val="none" w:color="000000" w:sz="4" w:space="0"/>
                <w:left w:val="none" w:color="000000" w:sz="4" w:space="0"/>
                <w:bottom w:val="none" w:color="000000" w:sz="4" w:space="0"/>
                <w:right w:val="none" w:color="000000" w:sz="4" w:space="0"/>
              </w:pBdr>
            </w:pPr>
            <w:r>
              <w:rPr>
                <w:rFonts w:ascii="宋体" w:hAnsi="宋体" w:cs="宋体"/>
                <w:bCs/>
              </w:rPr>
              <w:t xml:space="preserve">8</w:t>
            </w:r>
            <w:r>
              <w:rPr>
                <w:rFonts w:ascii="宋体" w:hAnsi="宋体" w:cs="宋体"/>
                <w:bCs/>
              </w:rPr>
            </w:r>
            <w:r/>
          </w:p>
        </w:tc>
      </w:tr>
      <w:tr>
        <w:trPr>
          <w:cantSplit/>
        </w:trPr>
        <w:tc>
          <w:tcPr>
            <w:shd w:val="clear" w:color="auto" w:fill="ffffff"/>
            <w:tcBorders>
              <w:top w:val="single" w:color="000000" w:sz="8" w:space="0"/>
              <w:left w:val="single" w:color="000000" w:sz="8" w:space="0"/>
              <w:bottom w:val="single" w:color="000000" w:sz="4" w:space="0"/>
              <w:right w:val="single" w:color="000000" w:sz="8" w:space="0"/>
            </w:tcBorders>
            <w:tcW w:w="900" w:type="dxa"/>
            <w:vAlign w:val="center"/>
            <w:vMerge w:val="restart"/>
            <w:textDirection w:val="lrTb"/>
            <w:noWrap w:val="false"/>
          </w:tcPr>
          <w:p>
            <w:pPr>
              <w:pStyle w:val="887"/>
              <w:jc w:val="center"/>
              <w:pBdr>
                <w:top w:val="none" w:color="000000" w:sz="4" w:space="0"/>
                <w:left w:val="none" w:color="000000" w:sz="4" w:space="0"/>
                <w:bottom w:val="none" w:color="000000" w:sz="4" w:space="0"/>
                <w:right w:val="none" w:color="000000" w:sz="4" w:space="0"/>
              </w:pBdr>
            </w:pPr>
            <w:r/>
            <w:bookmarkStart w:id="204" w:name="OLE_LINK21"/>
            <w:r/>
            <w:bookmarkStart w:id="205" w:name="OLE_LINK22"/>
            <w:r/>
            <w:bookmarkStart w:id="206" w:name="_Hlk232685575"/>
            <w:r>
              <w:rPr>
                <w:rFonts w:ascii="仿宋" w:hAnsi="仿宋" w:eastAsia="仿宋" w:cs="仿宋"/>
                <w:color w:val="000000"/>
                <w:sz w:val="24"/>
              </w:rPr>
              <w:t xml:space="preserve">4</w:t>
            </w:r>
            <w:r/>
          </w:p>
          <w:p>
            <w:pPr>
              <w:pStyle w:val="887"/>
            </w:pPr>
            <w:r/>
            <w:r/>
          </w:p>
          <w:p>
            <w:pPr>
              <w:pStyle w:val="887"/>
            </w:pPr>
            <w:r/>
            <w:r/>
          </w:p>
          <w:p>
            <w:pPr>
              <w:pStyle w:val="887"/>
            </w:pPr>
            <w:r/>
            <w:r/>
          </w:p>
          <w:p>
            <w:pPr>
              <w:pStyle w:val="887"/>
            </w:pPr>
            <w:r/>
            <w:r/>
          </w:p>
        </w:tc>
        <w:tc>
          <w:tcPr>
            <w:shd w:val="clear" w:color="auto" w:fill="ffffff"/>
            <w:tcBorders>
              <w:top w:val="single" w:color="000000" w:sz="8" w:space="0"/>
              <w:left w:val="single" w:color="000000" w:sz="8" w:space="0"/>
              <w:bottom w:val="single" w:color="000000" w:sz="4" w:space="0"/>
              <w:right w:val="single" w:color="000000" w:sz="4" w:space="0"/>
            </w:tcBorders>
            <w:tcW w:w="912" w:type="dxa"/>
            <w:vAlign w:val="center"/>
            <w:vMerge w:val="restart"/>
            <w:textDirection w:val="lrTb"/>
            <w:noWrap w:val="false"/>
          </w:tcPr>
          <w:p>
            <w:pPr>
              <w:pStyle w:val="887"/>
              <w:jc w:val="center"/>
              <w:pBdr>
                <w:top w:val="none" w:color="000000" w:sz="4" w:space="0"/>
                <w:left w:val="none" w:color="000000" w:sz="4" w:space="0"/>
                <w:bottom w:val="none" w:color="000000" w:sz="4" w:space="0"/>
                <w:right w:val="none" w:color="000000" w:sz="4" w:space="0"/>
              </w:pBdr>
            </w:pPr>
            <w:r>
              <w:rPr>
                <w:rFonts w:hint="eastAsia"/>
              </w:rPr>
              <w:t xml:space="preserve">项目实施方案</w:t>
            </w:r>
            <w:r>
              <w:t xml:space="preserve">（</w:t>
            </w:r>
            <w:r>
              <w:rPr>
                <w:rFonts w:hint="eastAsia"/>
              </w:rPr>
              <w:t xml:space="preserve">2</w:t>
            </w:r>
            <w:r>
              <w:t xml:space="preserve">0</w:t>
            </w:r>
            <w:r>
              <w:t xml:space="preserve">分）</w:t>
            </w:r>
            <w:r/>
          </w:p>
          <w:p>
            <w:pPr>
              <w:pStyle w:val="887"/>
            </w:pPr>
            <w:r/>
            <w:r/>
          </w:p>
          <w:p>
            <w:pPr>
              <w:pStyle w:val="887"/>
            </w:pPr>
            <w:r/>
            <w:r/>
          </w:p>
          <w:p>
            <w:pPr>
              <w:pStyle w:val="887"/>
            </w:pPr>
            <w:r/>
            <w:r/>
          </w:p>
          <w:p>
            <w:pPr>
              <w:pStyle w:val="887"/>
            </w:pPr>
            <w:r/>
            <w:r/>
          </w:p>
          <w:p>
            <w:pPr>
              <w:pStyle w:val="887"/>
            </w:pPr>
            <w:r/>
            <w:r/>
          </w:p>
        </w:tc>
        <w:tc>
          <w:tcPr>
            <w:shd w:val="clear" w:color="auto" w:fill="ffffff"/>
            <w:tcBorders>
              <w:top w:val="single" w:color="000000" w:sz="8" w:space="0"/>
              <w:left w:val="single" w:color="000000" w:sz="4" w:space="0"/>
              <w:bottom w:val="single" w:color="000000" w:sz="8" w:space="0"/>
              <w:right w:val="single" w:color="000000" w:sz="8" w:space="0"/>
            </w:tcBorders>
            <w:tcW w:w="1123" w:type="dxa"/>
            <w:vAlign w:val="center"/>
            <w:textDirection w:val="lrTb"/>
            <w:noWrap w:val="false"/>
          </w:tcPr>
          <w:p>
            <w:pPr>
              <w:pStyle w:val="887"/>
              <w:jc w:val="center"/>
              <w:pBdr>
                <w:top w:val="none" w:color="000000" w:sz="4" w:space="0"/>
                <w:left w:val="none" w:color="000000" w:sz="4" w:space="0"/>
                <w:bottom w:val="none" w:color="000000" w:sz="4" w:space="0"/>
                <w:right w:val="none" w:color="000000" w:sz="4" w:space="0"/>
              </w:pBdr>
            </w:pPr>
            <w:r>
              <w:t xml:space="preserve">4.1</w:t>
            </w:r>
            <w:r>
              <w:rPr>
                <w:rFonts w:hint="eastAsia"/>
              </w:rPr>
              <w:t xml:space="preserve">项目实施方案</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pBdr>
                <w:top w:val="none" w:color="000000" w:sz="4" w:space="0"/>
                <w:left w:val="none" w:color="000000" w:sz="4" w:space="0"/>
                <w:bottom w:val="none" w:color="000000" w:sz="4" w:space="0"/>
                <w:right w:val="none" w:color="000000" w:sz="4" w:space="0"/>
              </w:pBdr>
            </w:pPr>
            <w:r>
              <w:t xml:space="preserve">评委根据投标文件对招标文件第四章“采购需求”中“</w:t>
            </w:r>
            <w:r>
              <w:rPr>
                <w:rFonts w:hint="eastAsia"/>
              </w:rPr>
              <w:t xml:space="preserve">项目实施方案</w:t>
            </w:r>
            <w:r>
              <w:t xml:space="preserve">”要求的响应情况进行评审</w:t>
            </w:r>
            <w:r/>
          </w:p>
          <w:p>
            <w:pPr>
              <w:pStyle w:val="887"/>
              <w:pBdr>
                <w:top w:val="none" w:color="000000" w:sz="4" w:space="0"/>
                <w:left w:val="none" w:color="000000" w:sz="4" w:space="0"/>
                <w:bottom w:val="none" w:color="000000" w:sz="4" w:space="0"/>
                <w:right w:val="none" w:color="000000" w:sz="4" w:space="0"/>
              </w:pBdr>
            </w:pPr>
            <w:r>
              <w:t xml:space="preserve">（1）投标文件未符合“</w:t>
            </w:r>
            <w:r>
              <w:rPr>
                <w:rFonts w:hint="eastAsia"/>
              </w:rPr>
              <w:t xml:space="preserve">项目实施方案</w:t>
            </w:r>
            <w:r>
              <w:t xml:space="preserve">”中全部条款要求的，视为不符合招标文件，本项得0分。</w:t>
            </w:r>
            <w:r/>
          </w:p>
          <w:p>
            <w:pPr>
              <w:pStyle w:val="887"/>
              <w:pBdr>
                <w:top w:val="none" w:color="000000" w:sz="4" w:space="0"/>
                <w:left w:val="none" w:color="000000" w:sz="4" w:space="0"/>
                <w:bottom w:val="none" w:color="000000" w:sz="4" w:space="0"/>
                <w:right w:val="none" w:color="000000" w:sz="4" w:space="0"/>
              </w:pBdr>
            </w:pPr>
            <w:r>
              <w:t xml:space="preserve">（2）投标文件符合“</w:t>
            </w:r>
            <w:r>
              <w:rPr>
                <w:rFonts w:hint="eastAsia"/>
              </w:rPr>
              <w:t xml:space="preserve">项目实施方案</w:t>
            </w:r>
            <w:r>
              <w:t xml:space="preserve">”中全部条款要求的，视为符合招标文件，本项得</w:t>
            </w:r>
            <w:r>
              <w:rPr>
                <w:rFonts w:hint="eastAsia"/>
              </w:rPr>
              <w:t xml:space="preserve">3</w:t>
            </w:r>
            <w:r>
              <w:t xml:space="preserve">分。</w:t>
            </w:r>
            <w:r/>
          </w:p>
          <w:p>
            <w:pPr>
              <w:pStyle w:val="887"/>
              <w:pBdr>
                <w:top w:val="none" w:color="000000" w:sz="4" w:space="0"/>
                <w:left w:val="none" w:color="000000" w:sz="4" w:space="0"/>
                <w:bottom w:val="none" w:color="000000" w:sz="4" w:space="0"/>
                <w:right w:val="none" w:color="000000" w:sz="4" w:space="0"/>
              </w:pBdr>
            </w:pPr>
            <w:r>
              <w:rPr>
                <w:rFonts w:hint="eastAsia"/>
              </w:rPr>
              <w:t xml:space="preserve">（3）投标文件对“项目实施方案”中“需求分析”、“系统部署”、“进度计划”要求的响应内容全部优于招标文件要求的</w:t>
            </w:r>
            <w:bookmarkStart w:id="207" w:name="OLE_LINK10"/>
            <w:r/>
            <w:bookmarkStart w:id="208" w:name="OLE_LINK11"/>
            <w:r>
              <w:rPr>
                <w:rFonts w:hint="eastAsia"/>
              </w:rPr>
              <w:t xml:space="preserve">（前提是投标文件对“项目实施方案”中除“需求分析”“系统部署”“进度计划”外其他要求响应内容符合招标文件要求）</w:t>
            </w:r>
            <w:bookmarkEnd w:id="207"/>
            <w:r/>
            <w:bookmarkEnd w:id="208"/>
            <w:r>
              <w:rPr>
                <w:rFonts w:hint="eastAsia"/>
              </w:rPr>
              <w:t xml:space="preserve">本项得</w:t>
            </w:r>
            <w:r>
              <w:rPr>
                <w:rFonts w:hint="eastAsia"/>
              </w:rPr>
              <w:t xml:space="preserve">5</w:t>
            </w:r>
            <w:r>
              <w:rPr>
                <w:rFonts w:hint="eastAsia"/>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rPr>
                <w:rFonts w:hint="eastAsia" w:ascii="宋体" w:hAnsi="宋体" w:cs="宋体"/>
                <w:bCs/>
              </w:rPr>
              <w:pBdr>
                <w:top w:val="none" w:color="000000" w:sz="4" w:space="0"/>
                <w:left w:val="none" w:color="000000" w:sz="4" w:space="0"/>
                <w:bottom w:val="none" w:color="000000" w:sz="4" w:space="0"/>
                <w:right w:val="none" w:color="000000" w:sz="4" w:space="0"/>
              </w:pBdr>
            </w:pPr>
            <w:r>
              <w:rPr>
                <w:rFonts w:hint="eastAsia" w:ascii="宋体" w:hAnsi="宋体" w:cs="宋体"/>
                <w:bCs/>
              </w:rPr>
              <w:t xml:space="preserve">5</w:t>
            </w:r>
            <w:r>
              <w:rPr>
                <w:rFonts w:hint="eastAsia" w:ascii="宋体" w:hAnsi="宋体" w:cs="宋体"/>
                <w:bCs/>
              </w:rPr>
            </w:r>
            <w:r/>
          </w:p>
        </w:tc>
      </w:tr>
      <w:tr>
        <w:trPr>
          <w:cantSplit/>
        </w:trPr>
        <w:tc>
          <w:tcPr>
            <w:shd w:val="clear" w:color="auto" w:fill="ffffff"/>
            <w:tcBorders>
              <w:top w:val="single" w:color="000000" w:sz="8" w:space="0"/>
              <w:left w:val="single" w:color="000000" w:sz="8" w:space="0"/>
              <w:bottom w:val="single" w:color="000000" w:sz="4" w:space="0"/>
              <w:right w:val="single" w:color="000000" w:sz="8" w:space="0"/>
            </w:tcBorders>
            <w:tcW w:w="900"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rPr>
            </w:pPr>
            <w:r/>
            <w:bookmarkEnd w:id="204"/>
            <w:r/>
            <w:bookmarkEnd w:id="205"/>
            <w:r/>
            <w:bookmarkEnd w:id="206"/>
            <w:r>
              <w:rPr>
                <w:rFonts w:ascii="方正仿宋_GB2312" w:hAnsi="方正仿宋_GB2312" w:eastAsia="方正仿宋_GB2312" w:cs="方正仿宋_GB2312"/>
                <w:color w:val="000000"/>
                <w:sz w:val="24"/>
              </w:rPr>
            </w:r>
            <w:r/>
          </w:p>
        </w:tc>
        <w:tc>
          <w:tcPr>
            <w:shd w:val="clear" w:color="auto" w:fill="ffffff"/>
            <w:tcBorders>
              <w:top w:val="single" w:color="000000" w:sz="8" w:space="0"/>
              <w:left w:val="single" w:color="000000" w:sz="8" w:space="0"/>
              <w:bottom w:val="single" w:color="000000" w:sz="4" w:space="0"/>
              <w:right w:val="single" w:color="000000" w:sz="4" w:space="0"/>
            </w:tcBorders>
            <w:tcW w:w="912" w:type="dxa"/>
            <w:vAlign w:val="center"/>
            <w:vMerge w:val="continue"/>
            <w:textDirection w:val="lrTb"/>
            <w:noWrap w:val="false"/>
          </w:tcPr>
          <w:p>
            <w:pPr>
              <w:pStyle w:val="887"/>
              <w:jc w:val="center"/>
              <w:widowControl/>
              <w:rPr>
                <w:szCs w:val="22"/>
              </w:rPr>
            </w:pPr>
            <w:r>
              <w:rPr>
                <w:szCs w:val="22"/>
              </w:rPr>
            </w:r>
            <w:r/>
          </w:p>
        </w:tc>
        <w:tc>
          <w:tcPr>
            <w:shd w:val="clear" w:color="auto" w:fill="ffffff"/>
            <w:tcBorders>
              <w:top w:val="single" w:color="000000" w:sz="8" w:space="0"/>
              <w:left w:val="single" w:color="000000" w:sz="4" w:space="0"/>
              <w:bottom w:val="single" w:color="000000" w:sz="8" w:space="0"/>
              <w:right w:val="single" w:color="000000" w:sz="8" w:space="0"/>
            </w:tcBorders>
            <w:tcW w:w="1123" w:type="dxa"/>
            <w:vAlign w:val="center"/>
            <w:textDirection w:val="lrTb"/>
            <w:noWrap w:val="false"/>
          </w:tcPr>
          <w:p>
            <w:pPr>
              <w:pStyle w:val="887"/>
              <w:jc w:val="center"/>
              <w:pBdr>
                <w:top w:val="none" w:color="000000" w:sz="4" w:space="0"/>
                <w:left w:val="none" w:color="000000" w:sz="4" w:space="0"/>
                <w:bottom w:val="none" w:color="000000" w:sz="4" w:space="0"/>
                <w:right w:val="none" w:color="000000" w:sz="4" w:space="0"/>
              </w:pBdr>
            </w:pPr>
            <w:r>
              <w:t xml:space="preserve">4.2</w:t>
            </w:r>
            <w:r>
              <w:rPr>
                <w:rFonts w:hint="eastAsia"/>
              </w:rPr>
              <w:t xml:space="preserve">项目培训方案</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pBdr>
                <w:top w:val="none" w:color="000000" w:sz="4" w:space="0"/>
                <w:left w:val="none" w:color="000000" w:sz="4" w:space="0"/>
                <w:bottom w:val="none" w:color="000000" w:sz="4" w:space="0"/>
                <w:right w:val="none" w:color="000000" w:sz="4" w:space="0"/>
              </w:pBdr>
            </w:pPr>
            <w:r>
              <w:t xml:space="preserve">评委根据投标文件对招标文件第四章“采购需求”中“</w:t>
            </w:r>
            <w:r>
              <w:rPr>
                <w:rFonts w:hint="eastAsia"/>
              </w:rPr>
              <w:t xml:space="preserve">项目培训方案</w:t>
            </w:r>
            <w:r>
              <w:t xml:space="preserve">”要求的响应情况进行评审</w:t>
            </w:r>
            <w:r/>
          </w:p>
          <w:p>
            <w:pPr>
              <w:pStyle w:val="887"/>
              <w:pBdr>
                <w:top w:val="none" w:color="000000" w:sz="4" w:space="0"/>
                <w:left w:val="none" w:color="000000" w:sz="4" w:space="0"/>
                <w:bottom w:val="none" w:color="000000" w:sz="4" w:space="0"/>
                <w:right w:val="none" w:color="000000" w:sz="4" w:space="0"/>
              </w:pBdr>
            </w:pPr>
            <w:r>
              <w:t xml:space="preserve">（1）投标文件未符合“</w:t>
            </w:r>
            <w:r>
              <w:rPr>
                <w:rFonts w:hint="eastAsia"/>
              </w:rPr>
              <w:t xml:space="preserve">项目培训方案</w:t>
            </w:r>
            <w:r>
              <w:t xml:space="preserve">”中全部条款要求的，视为不符合招标文件，本项得0分。</w:t>
            </w:r>
            <w:r/>
          </w:p>
          <w:p>
            <w:pPr>
              <w:pStyle w:val="887"/>
              <w:pBdr>
                <w:top w:val="none" w:color="000000" w:sz="4" w:space="0"/>
                <w:left w:val="none" w:color="000000" w:sz="4" w:space="0"/>
                <w:bottom w:val="none" w:color="000000" w:sz="4" w:space="0"/>
                <w:right w:val="none" w:color="000000" w:sz="4" w:space="0"/>
              </w:pBdr>
            </w:pPr>
            <w:r>
              <w:t xml:space="preserve">（2）投标文件符合“</w:t>
            </w:r>
            <w:r>
              <w:rPr>
                <w:rFonts w:hint="eastAsia"/>
              </w:rPr>
              <w:t xml:space="preserve">项目培训方案</w:t>
            </w:r>
            <w:r>
              <w:t xml:space="preserve">”中全部条款要求的，视为符合招标文件，本项得</w:t>
            </w:r>
            <w:r>
              <w:rPr>
                <w:rFonts w:hint="eastAsia"/>
              </w:rPr>
              <w:t xml:space="preserve">3</w:t>
            </w:r>
            <w:r>
              <w:t xml:space="preserve">分。</w:t>
            </w:r>
            <w:r/>
          </w:p>
          <w:p>
            <w:pPr>
              <w:pStyle w:val="887"/>
              <w:pBdr>
                <w:top w:val="none" w:color="000000" w:sz="4" w:space="0"/>
                <w:left w:val="none" w:color="000000" w:sz="4" w:space="0"/>
                <w:bottom w:val="none" w:color="000000" w:sz="4" w:space="0"/>
                <w:right w:val="none" w:color="000000" w:sz="4" w:space="0"/>
              </w:pBdr>
            </w:pPr>
            <w:r>
              <w:t xml:space="preserve">（3）经评委认定，投标文件对“</w:t>
            </w:r>
            <w:r>
              <w:rPr>
                <w:rFonts w:hint="eastAsia"/>
              </w:rPr>
              <w:t xml:space="preserve">项目培训方案</w:t>
            </w:r>
            <w:r>
              <w:t xml:space="preserve">”</w:t>
            </w:r>
            <w:r>
              <w:rPr>
                <w:rFonts w:hint="eastAsia"/>
              </w:rPr>
              <w:t xml:space="preserve">中“培训文档资料”</w:t>
            </w:r>
            <w:r>
              <w:t xml:space="preserve">要求的响应内容</w:t>
            </w:r>
            <w:r>
              <w:t xml:space="preserve">优于招标文件要求的</w:t>
            </w:r>
            <w:r>
              <w:rPr>
                <w:rFonts w:hint="eastAsia"/>
              </w:rPr>
              <w:t xml:space="preserve">（前提是投标文件对“</w:t>
            </w:r>
            <w:r>
              <w:rPr>
                <w:rFonts w:hint="eastAsia"/>
              </w:rPr>
              <w:t xml:space="preserve">项目培训方案</w:t>
            </w:r>
            <w:r>
              <w:rPr>
                <w:rFonts w:hint="eastAsia"/>
              </w:rPr>
              <w:t xml:space="preserve">”中除“培训文档资料”外其他要求响应内容符合招标文件要求）</w:t>
            </w:r>
            <w:r>
              <w:t xml:space="preserve">本项得</w:t>
            </w:r>
            <w:r>
              <w:rPr>
                <w:rFonts w:hint="eastAsia"/>
              </w:rPr>
              <w:t xml:space="preserve">5</w:t>
            </w:r>
            <w: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rPr>
                <w:rFonts w:hint="eastAsia" w:ascii="宋体" w:hAnsi="宋体" w:cs="宋体"/>
                <w:bCs/>
              </w:rPr>
              <w:pBdr>
                <w:top w:val="none" w:color="000000" w:sz="4" w:space="0"/>
                <w:left w:val="none" w:color="000000" w:sz="4" w:space="0"/>
                <w:bottom w:val="none" w:color="000000" w:sz="4" w:space="0"/>
                <w:right w:val="none" w:color="000000" w:sz="4" w:space="0"/>
              </w:pBdr>
            </w:pPr>
            <w:r>
              <w:rPr>
                <w:rFonts w:hint="eastAsia" w:ascii="宋体" w:hAnsi="宋体" w:cs="宋体"/>
                <w:bCs/>
              </w:rPr>
              <w:t xml:space="preserve">5</w:t>
            </w:r>
            <w:r>
              <w:rPr>
                <w:rFonts w:hint="eastAsia" w:ascii="宋体" w:hAnsi="宋体" w:cs="宋体"/>
                <w:bCs/>
              </w:rPr>
            </w:r>
            <w:r/>
          </w:p>
        </w:tc>
      </w:tr>
      <w:tr>
        <w:trPr>
          <w:cantSplit/>
        </w:trPr>
        <w:tc>
          <w:tcPr>
            <w:shd w:val="clear" w:color="auto" w:fill="ffffff"/>
            <w:tcBorders>
              <w:top w:val="single" w:color="000000" w:sz="8" w:space="0"/>
              <w:left w:val="single" w:color="000000" w:sz="8" w:space="0"/>
              <w:bottom w:val="single" w:color="000000" w:sz="4" w:space="0"/>
              <w:right w:val="single" w:color="000000" w:sz="8" w:space="0"/>
            </w:tcBorders>
            <w:tcW w:w="900"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rPr>
            </w:pPr>
            <w:r>
              <w:rPr>
                <w:rFonts w:ascii="方正仿宋_GB2312" w:hAnsi="方正仿宋_GB2312" w:eastAsia="方正仿宋_GB2312" w:cs="方正仿宋_GB2312"/>
                <w:color w:val="000000"/>
                <w:sz w:val="24"/>
              </w:rPr>
            </w:r>
            <w:r/>
          </w:p>
        </w:tc>
        <w:tc>
          <w:tcPr>
            <w:shd w:val="clear" w:color="auto" w:fill="ffffff"/>
            <w:tcBorders>
              <w:top w:val="single" w:color="000000" w:sz="8" w:space="0"/>
              <w:left w:val="single" w:color="000000" w:sz="8" w:space="0"/>
              <w:bottom w:val="single" w:color="000000" w:sz="4" w:space="0"/>
              <w:right w:val="single" w:color="000000" w:sz="4" w:space="0"/>
            </w:tcBorders>
            <w:tcW w:w="912"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lang w:bidi="ar"/>
              </w:rPr>
            </w:pPr>
            <w:r>
              <w:rPr>
                <w:rFonts w:ascii="方正仿宋_GB2312" w:hAnsi="方正仿宋_GB2312" w:eastAsia="方正仿宋_GB2312" w:cs="方正仿宋_GB2312"/>
                <w:color w:val="000000"/>
                <w:sz w:val="24"/>
                <w:lang w:bidi="ar"/>
              </w:rPr>
            </w:r>
            <w:r/>
          </w:p>
        </w:tc>
        <w:tc>
          <w:tcPr>
            <w:shd w:val="clear" w:color="auto" w:fill="ffffff"/>
            <w:tcBorders>
              <w:top w:val="single" w:color="000000" w:sz="8" w:space="0"/>
              <w:left w:val="single" w:color="000000" w:sz="4" w:space="0"/>
              <w:bottom w:val="single" w:color="000000" w:sz="8" w:space="0"/>
              <w:right w:val="single" w:color="000000" w:sz="8" w:space="0"/>
            </w:tcBorders>
            <w:tcW w:w="1123" w:type="dxa"/>
            <w:vAlign w:val="center"/>
            <w:textDirection w:val="lrTb"/>
            <w:noWrap w:val="false"/>
          </w:tcPr>
          <w:p>
            <w:pPr>
              <w:pStyle w:val="887"/>
              <w:jc w:val="center"/>
              <w:pBdr>
                <w:top w:val="none" w:color="000000" w:sz="4" w:space="0"/>
                <w:left w:val="none" w:color="000000" w:sz="4" w:space="0"/>
                <w:bottom w:val="none" w:color="000000" w:sz="4" w:space="0"/>
                <w:right w:val="none" w:color="000000" w:sz="4" w:space="0"/>
              </w:pBdr>
            </w:pPr>
            <w:r>
              <w:t xml:space="preserve">4.3</w:t>
            </w:r>
            <w:bookmarkStart w:id="209" w:name="OLE_LINK17"/>
            <w:r/>
            <w:bookmarkStart w:id="210" w:name="OLE_LINK18"/>
            <w:r>
              <w:rPr>
                <w:rFonts w:hint="eastAsia"/>
              </w:rPr>
              <w:t xml:space="preserve">售后服务方案</w:t>
            </w:r>
            <w:bookmarkEnd w:id="209"/>
            <w:r/>
            <w:bookmarkEnd w:id="210"/>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pBdr>
                <w:top w:val="none" w:color="000000" w:sz="4" w:space="0"/>
                <w:left w:val="none" w:color="000000" w:sz="4" w:space="0"/>
                <w:bottom w:val="none" w:color="000000" w:sz="4" w:space="0"/>
                <w:right w:val="none" w:color="000000" w:sz="4" w:space="0"/>
              </w:pBdr>
            </w:pPr>
            <w:r>
              <w:t xml:space="preserve">评委根据投标文件对招标文件第四章“采购需求”中“</w:t>
            </w:r>
            <w:r>
              <w:rPr>
                <w:rFonts w:hint="eastAsia"/>
              </w:rPr>
              <w:t xml:space="preserve">售后服务方案</w:t>
            </w:r>
            <w:r>
              <w:t xml:space="preserve">”要求的响应情况进行评审</w:t>
            </w:r>
            <w:r/>
          </w:p>
          <w:p>
            <w:pPr>
              <w:pStyle w:val="887"/>
              <w:pBdr>
                <w:top w:val="none" w:color="000000" w:sz="4" w:space="0"/>
                <w:left w:val="none" w:color="000000" w:sz="4" w:space="0"/>
                <w:bottom w:val="none" w:color="000000" w:sz="4" w:space="0"/>
                <w:right w:val="none" w:color="000000" w:sz="4" w:space="0"/>
              </w:pBdr>
            </w:pPr>
            <w:r>
              <w:t xml:space="preserve">（1）投标文件未符合“</w:t>
            </w:r>
            <w:r>
              <w:rPr>
                <w:rFonts w:hint="eastAsia"/>
              </w:rPr>
              <w:t xml:space="preserve">售后服务方案</w:t>
            </w:r>
            <w:r>
              <w:t xml:space="preserve">”中全部条款要求的，视为不符合招标文件，本项得0分。</w:t>
            </w:r>
            <w:r/>
          </w:p>
          <w:p>
            <w:pPr>
              <w:pStyle w:val="887"/>
              <w:pBdr>
                <w:top w:val="none" w:color="000000" w:sz="4" w:space="0"/>
                <w:left w:val="none" w:color="000000" w:sz="4" w:space="0"/>
                <w:bottom w:val="none" w:color="000000" w:sz="4" w:space="0"/>
                <w:right w:val="none" w:color="000000" w:sz="4" w:space="0"/>
              </w:pBdr>
            </w:pPr>
            <w:r>
              <w:t xml:space="preserve">（2）投标文件符合“</w:t>
            </w:r>
            <w:r>
              <w:rPr>
                <w:rFonts w:hint="eastAsia"/>
              </w:rPr>
              <w:t xml:space="preserve">售后服务方案</w:t>
            </w:r>
            <w:r>
              <w:t xml:space="preserve">”中全部条款要求的，视为符合招标文件，本项得</w:t>
            </w:r>
            <w:r>
              <w:t xml:space="preserve">3</w:t>
            </w:r>
            <w:r>
              <w:t xml:space="preserve">分。</w:t>
            </w:r>
            <w:r/>
          </w:p>
          <w:p>
            <w:pPr>
              <w:pStyle w:val="887"/>
              <w:pBdr>
                <w:top w:val="none" w:color="000000" w:sz="4" w:space="0"/>
                <w:left w:val="none" w:color="000000" w:sz="4" w:space="0"/>
                <w:bottom w:val="none" w:color="000000" w:sz="4" w:space="0"/>
                <w:right w:val="none" w:color="000000" w:sz="4" w:space="0"/>
              </w:pBdr>
            </w:pPr>
            <w:r>
              <w:t xml:space="preserve">（3）</w:t>
            </w:r>
            <w:r>
              <w:rPr>
                <w:rFonts w:hint="eastAsia"/>
              </w:rPr>
              <w:t xml:space="preserve">经评委认定，投标文件对</w:t>
            </w:r>
            <w:r>
              <w:t xml:space="preserve">“</w:t>
            </w:r>
            <w:r>
              <w:rPr>
                <w:rFonts w:hint="eastAsia"/>
              </w:rPr>
              <w:t xml:space="preserve">售后服务方案</w:t>
            </w:r>
            <w:r>
              <w:t xml:space="preserve">”</w:t>
            </w:r>
            <w:r>
              <w:rPr>
                <w:rFonts w:hint="eastAsia"/>
              </w:rPr>
              <w:t xml:space="preserve">中“</w:t>
            </w:r>
            <w:bookmarkStart w:id="211" w:name="OLE_LINK15"/>
            <w:r>
              <w:rPr>
                <w:rFonts w:hint="eastAsia"/>
              </w:rPr>
              <w:t xml:space="preserve">售后服务管理体系</w:t>
            </w:r>
            <w:bookmarkEnd w:id="211"/>
            <w:r>
              <w:rPr>
                <w:rFonts w:hint="eastAsia"/>
              </w:rPr>
              <w:t xml:space="preserve">”</w:t>
            </w:r>
            <w:r>
              <w:t xml:space="preserve">要求的响</w:t>
            </w:r>
            <w:r>
              <w:rPr>
                <w:rFonts w:hint="eastAsia"/>
              </w:rPr>
              <w:t xml:space="preserve">应内容</w:t>
            </w:r>
            <w:r>
              <w:rPr>
                <w:rFonts w:hint="eastAsia"/>
              </w:rPr>
              <w:t xml:space="preserve">优于招标文件要求的</w:t>
            </w:r>
            <w:r>
              <w:rPr>
                <w:rFonts w:hint="eastAsia"/>
              </w:rPr>
              <w:t xml:space="preserve">（前提是投标文件对“</w:t>
            </w:r>
            <w:r>
              <w:rPr>
                <w:rFonts w:hint="eastAsia"/>
              </w:rPr>
              <w:t xml:space="preserve">售后服务方案</w:t>
            </w:r>
            <w:r>
              <w:rPr>
                <w:rFonts w:hint="eastAsia"/>
              </w:rPr>
              <w:t xml:space="preserve">”中除“售后服务管理体系”外其他要求响应内容符合招标文件要求）</w:t>
            </w:r>
            <w:r>
              <w:t xml:space="preserve">本</w:t>
            </w:r>
            <w:r>
              <w:rPr>
                <w:rFonts w:hint="eastAsia"/>
              </w:rPr>
              <w:t xml:space="preserve">项得</w:t>
            </w:r>
            <w:r>
              <w:rPr>
                <w:rFonts w:hint="eastAsia"/>
              </w:rPr>
              <w:t xml:space="preserve">5</w:t>
            </w:r>
            <w:r>
              <w:t xml:space="preserve">分。 </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rPr>
                <w:rFonts w:hint="eastAsia" w:ascii="宋体" w:hAnsi="宋体" w:cs="宋体"/>
                <w:bCs/>
              </w:rPr>
              <w:pBdr>
                <w:top w:val="none" w:color="000000" w:sz="4" w:space="0"/>
                <w:left w:val="none" w:color="000000" w:sz="4" w:space="0"/>
                <w:bottom w:val="none" w:color="000000" w:sz="4" w:space="0"/>
                <w:right w:val="none" w:color="000000" w:sz="4" w:space="0"/>
              </w:pBdr>
            </w:pPr>
            <w:r>
              <w:rPr>
                <w:rFonts w:hint="eastAsia" w:ascii="宋体" w:hAnsi="宋体" w:cs="宋体"/>
                <w:bCs/>
              </w:rPr>
              <w:t xml:space="preserve">5</w:t>
            </w:r>
            <w:r>
              <w:rPr>
                <w:rFonts w:hint="eastAsia" w:ascii="宋体" w:hAnsi="宋体" w:cs="宋体"/>
                <w:bCs/>
              </w:rPr>
            </w:r>
            <w:r/>
          </w:p>
        </w:tc>
      </w:tr>
      <w:tr>
        <w:trPr>
          <w:cantSplit/>
        </w:trPr>
        <w:tc>
          <w:tcPr>
            <w:shd w:val="clear" w:color="auto" w:fill="ffffff"/>
            <w:tcBorders>
              <w:top w:val="single" w:color="000000" w:sz="8" w:space="0"/>
              <w:left w:val="single" w:color="000000" w:sz="8" w:space="0"/>
              <w:bottom w:val="single" w:color="000000" w:sz="4" w:space="0"/>
              <w:right w:val="single" w:color="000000" w:sz="8" w:space="0"/>
            </w:tcBorders>
            <w:tcW w:w="900"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rPr>
            </w:pPr>
            <w:r>
              <w:rPr>
                <w:rFonts w:ascii="方正仿宋_GB2312" w:hAnsi="方正仿宋_GB2312" w:eastAsia="方正仿宋_GB2312" w:cs="方正仿宋_GB2312"/>
                <w:color w:val="000000"/>
                <w:sz w:val="24"/>
              </w:rPr>
            </w:r>
            <w:r/>
          </w:p>
        </w:tc>
        <w:tc>
          <w:tcPr>
            <w:shd w:val="clear" w:color="auto" w:fill="ffffff"/>
            <w:tcBorders>
              <w:top w:val="single" w:color="000000" w:sz="8" w:space="0"/>
              <w:left w:val="single" w:color="000000" w:sz="8" w:space="0"/>
              <w:bottom w:val="single" w:color="000000" w:sz="4" w:space="0"/>
              <w:right w:val="single" w:color="000000" w:sz="4" w:space="0"/>
            </w:tcBorders>
            <w:tcW w:w="912" w:type="dxa"/>
            <w:vAlign w:val="center"/>
            <w:vMerge w:val="continue"/>
            <w:textDirection w:val="lrTb"/>
            <w:noWrap w:val="false"/>
          </w:tcPr>
          <w:p>
            <w:pPr>
              <w:pStyle w:val="887"/>
              <w:jc w:val="center"/>
              <w:widowControl/>
              <w:rPr>
                <w:rFonts w:ascii="方正仿宋_GB2312" w:hAnsi="方正仿宋_GB2312" w:eastAsia="方正仿宋_GB2312" w:cs="方正仿宋_GB2312"/>
                <w:color w:val="000000"/>
                <w:sz w:val="24"/>
                <w:lang w:bidi="ar"/>
              </w:rPr>
            </w:pPr>
            <w:r>
              <w:rPr>
                <w:rFonts w:ascii="方正仿宋_GB2312" w:hAnsi="方正仿宋_GB2312" w:eastAsia="方正仿宋_GB2312" w:cs="方正仿宋_GB2312"/>
                <w:color w:val="000000"/>
                <w:sz w:val="24"/>
                <w:lang w:bidi="ar"/>
              </w:rPr>
            </w:r>
            <w:r/>
          </w:p>
        </w:tc>
        <w:tc>
          <w:tcPr>
            <w:shd w:val="clear" w:color="auto" w:fill="ffffff"/>
            <w:tcBorders>
              <w:top w:val="single" w:color="000000" w:sz="8" w:space="0"/>
              <w:left w:val="single" w:color="000000" w:sz="4" w:space="0"/>
              <w:bottom w:val="single" w:color="000000" w:sz="8" w:space="0"/>
              <w:right w:val="single" w:color="000000" w:sz="8" w:space="0"/>
            </w:tcBorders>
            <w:tcW w:w="1123" w:type="dxa"/>
            <w:vAlign w:val="center"/>
            <w:textDirection w:val="lrTb"/>
            <w:noWrap w:val="false"/>
          </w:tcPr>
          <w:p>
            <w:pPr>
              <w:pStyle w:val="887"/>
              <w:jc w:val="center"/>
              <w:pBdr>
                <w:top w:val="none" w:color="000000" w:sz="4" w:space="0"/>
                <w:left w:val="none" w:color="000000" w:sz="4" w:space="0"/>
                <w:bottom w:val="none" w:color="000000" w:sz="4" w:space="0"/>
                <w:right w:val="none" w:color="000000" w:sz="4" w:space="0"/>
              </w:pBdr>
            </w:pPr>
            <w:r>
              <w:t xml:space="preserve">4.4</w:t>
            </w:r>
            <w:r>
              <w:rPr>
                <w:rFonts w:hint="eastAsia"/>
              </w:rPr>
              <w:t xml:space="preserve">项目安全管控</w:t>
            </w:r>
            <w:r/>
          </w:p>
        </w:tc>
        <w:tc>
          <w:tcPr>
            <w:shd w:val="clear" w:color="auto" w:fill="ffffff"/>
            <w:tcBorders>
              <w:top w:val="single" w:color="000000" w:sz="8" w:space="0"/>
              <w:left w:val="single" w:color="000000" w:sz="8" w:space="0"/>
              <w:bottom w:val="single" w:color="000000" w:sz="8" w:space="0"/>
              <w:right w:val="single" w:color="000000" w:sz="8" w:space="0"/>
            </w:tcBorders>
            <w:tcW w:w="5096" w:type="dxa"/>
            <w:vAlign w:val="center"/>
            <w:textDirection w:val="lrTb"/>
            <w:noWrap w:val="false"/>
          </w:tcPr>
          <w:p>
            <w:pPr>
              <w:pStyle w:val="887"/>
              <w:pBdr>
                <w:top w:val="none" w:color="000000" w:sz="4" w:space="0"/>
                <w:left w:val="none" w:color="000000" w:sz="4" w:space="0"/>
                <w:bottom w:val="none" w:color="000000" w:sz="4" w:space="0"/>
                <w:right w:val="none" w:color="000000" w:sz="4" w:space="0"/>
              </w:pBdr>
            </w:pPr>
            <w:r>
              <w:t xml:space="preserve">评委根据投标文件对招标文件第四章“采购需求”中“</w:t>
            </w:r>
            <w:r>
              <w:rPr>
                <w:rFonts w:hint="eastAsia"/>
              </w:rPr>
              <w:t xml:space="preserve">项目安全管控</w:t>
            </w:r>
            <w:r>
              <w:t xml:space="preserve">”要求的响应情况进行评审</w:t>
            </w:r>
            <w:r/>
          </w:p>
          <w:p>
            <w:pPr>
              <w:pStyle w:val="887"/>
              <w:pBdr>
                <w:top w:val="none" w:color="000000" w:sz="4" w:space="0"/>
                <w:left w:val="none" w:color="000000" w:sz="4" w:space="0"/>
                <w:bottom w:val="none" w:color="000000" w:sz="4" w:space="0"/>
                <w:right w:val="none" w:color="000000" w:sz="4" w:space="0"/>
              </w:pBdr>
            </w:pPr>
            <w:r>
              <w:t xml:space="preserve">（1）投标文件未符合“</w:t>
            </w:r>
            <w:r>
              <w:rPr>
                <w:rFonts w:hint="eastAsia"/>
              </w:rPr>
              <w:t xml:space="preserve">项目安全管控</w:t>
            </w:r>
            <w:r>
              <w:t xml:space="preserve">”中全部条款要求的，视为不符合招标文件，本项得0分。</w:t>
            </w:r>
            <w:r/>
          </w:p>
          <w:p>
            <w:pPr>
              <w:pStyle w:val="887"/>
              <w:pBdr>
                <w:top w:val="none" w:color="000000" w:sz="4" w:space="0"/>
                <w:left w:val="none" w:color="000000" w:sz="4" w:space="0"/>
                <w:bottom w:val="none" w:color="000000" w:sz="4" w:space="0"/>
                <w:right w:val="none" w:color="000000" w:sz="4" w:space="0"/>
              </w:pBdr>
            </w:pPr>
            <w:r>
              <w:t xml:space="preserve">（2）投标文件符合“</w:t>
            </w:r>
            <w:r>
              <w:rPr>
                <w:rFonts w:hint="eastAsia"/>
              </w:rPr>
              <w:t xml:space="preserve">项目安全管控</w:t>
            </w:r>
            <w:r>
              <w:t xml:space="preserve">”中全部条款要求的，视为符合招标文件，本项得</w:t>
            </w:r>
            <w:r>
              <w:rPr>
                <w:rFonts w:hint="eastAsia"/>
              </w:rPr>
              <w:t xml:space="preserve">3</w:t>
            </w:r>
            <w:r>
              <w:t xml:space="preserve">分。</w:t>
            </w:r>
            <w:r/>
          </w:p>
          <w:p>
            <w:pPr>
              <w:pStyle w:val="887"/>
              <w:pBdr>
                <w:top w:val="none" w:color="000000" w:sz="4" w:space="0"/>
                <w:left w:val="none" w:color="000000" w:sz="4" w:space="0"/>
                <w:bottom w:val="none" w:color="000000" w:sz="4" w:space="0"/>
                <w:right w:val="none" w:color="000000" w:sz="4" w:space="0"/>
              </w:pBdr>
            </w:pPr>
            <w:r>
              <w:t xml:space="preserve">（3）</w:t>
            </w:r>
            <w:r>
              <w:rPr>
                <w:rFonts w:hint="eastAsia"/>
              </w:rPr>
              <w:t xml:space="preserve">经评委认定，投标文件对</w:t>
            </w:r>
            <w:r>
              <w:t xml:space="preserve">“</w:t>
            </w:r>
            <w:r>
              <w:rPr>
                <w:rFonts w:hint="eastAsia"/>
              </w:rPr>
              <w:t xml:space="preserve">项目安全管控</w:t>
            </w:r>
            <w:r>
              <w:t xml:space="preserve">”</w:t>
            </w:r>
            <w:r>
              <w:rPr>
                <w:rFonts w:hint="eastAsia"/>
              </w:rPr>
              <w:t xml:space="preserve">中“应急预案”</w:t>
            </w:r>
            <w:r>
              <w:t xml:space="preserve">要求的响</w:t>
            </w:r>
            <w:r>
              <w:rPr>
                <w:rFonts w:hint="eastAsia"/>
              </w:rPr>
              <w:t xml:space="preserve">应内容全部优于招标文件要求的</w:t>
            </w:r>
            <w:r>
              <w:rPr>
                <w:rFonts w:hint="eastAsia"/>
              </w:rPr>
              <w:t xml:space="preserve">（前提是投标文件对“项目安全管控”中除“应急预案”外其他要求响应内容符合招标文件要求）</w:t>
            </w:r>
            <w:r>
              <w:rPr>
                <w:rFonts w:hint="eastAsia"/>
              </w:rPr>
              <w:t xml:space="preserve">本项得</w:t>
            </w:r>
            <w:r>
              <w:rPr>
                <w:rFonts w:hint="eastAsia"/>
              </w:rPr>
              <w:t xml:space="preserve">5</w:t>
            </w:r>
            <w:r>
              <w:t xml:space="preserve">分</w:t>
            </w:r>
            <w:r>
              <w:rPr>
                <w:rFonts w:hint="eastAsia"/>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491" w:type="dxa"/>
            <w:vAlign w:val="center"/>
            <w:textDirection w:val="lrTb"/>
            <w:noWrap w:val="false"/>
          </w:tcPr>
          <w:p>
            <w:pPr>
              <w:pStyle w:val="887"/>
              <w:rPr>
                <w:rFonts w:ascii="宋体" w:hAnsi="宋体" w:cs="宋体"/>
                <w:bCs/>
              </w:rPr>
              <w:pBdr>
                <w:top w:val="none" w:color="000000" w:sz="4" w:space="0"/>
                <w:left w:val="none" w:color="000000" w:sz="4" w:space="0"/>
                <w:bottom w:val="none" w:color="000000" w:sz="4" w:space="0"/>
                <w:right w:val="none" w:color="000000" w:sz="4" w:space="0"/>
              </w:pBdr>
            </w:pPr>
            <w:r>
              <w:rPr>
                <w:rFonts w:ascii="宋体" w:hAnsi="宋体" w:cs="宋体"/>
                <w:bCs/>
              </w:rPr>
            </w:r>
            <w:r/>
          </w:p>
          <w:p>
            <w:pPr>
              <w:pStyle w:val="887"/>
              <w:rPr>
                <w:rFonts w:ascii="宋体" w:hAnsi="宋体" w:cs="宋体"/>
                <w:bCs/>
              </w:rPr>
              <w:pBdr>
                <w:top w:val="none" w:color="000000" w:sz="4" w:space="0"/>
                <w:left w:val="none" w:color="000000" w:sz="4" w:space="0"/>
                <w:bottom w:val="none" w:color="000000" w:sz="4" w:space="0"/>
                <w:right w:val="none" w:color="000000" w:sz="4" w:space="0"/>
              </w:pBdr>
            </w:pPr>
            <w:r>
              <w:rPr>
                <w:rFonts w:ascii="宋体" w:hAnsi="宋体" w:cs="宋体"/>
                <w:bCs/>
              </w:rPr>
            </w:r>
            <w:r/>
          </w:p>
          <w:p>
            <w:pPr>
              <w:pStyle w:val="887"/>
              <w:rPr>
                <w:rFonts w:ascii="宋体" w:hAnsi="宋体" w:cs="宋体"/>
                <w:bCs/>
              </w:rPr>
              <w:pBdr>
                <w:top w:val="none" w:color="000000" w:sz="4" w:space="0"/>
                <w:left w:val="none" w:color="000000" w:sz="4" w:space="0"/>
                <w:bottom w:val="none" w:color="000000" w:sz="4" w:space="0"/>
                <w:right w:val="none" w:color="000000" w:sz="4" w:space="0"/>
              </w:pBdr>
            </w:pPr>
            <w:r>
              <w:rPr>
                <w:rFonts w:ascii="宋体" w:hAnsi="宋体" w:cs="宋体"/>
                <w:bCs/>
              </w:rPr>
            </w:r>
            <w:r/>
          </w:p>
          <w:p>
            <w:pPr>
              <w:pStyle w:val="887"/>
              <w:rPr>
                <w:rFonts w:hint="eastAsia" w:ascii="宋体" w:hAnsi="宋体" w:cs="宋体"/>
                <w:bCs/>
              </w:rPr>
              <w:pBdr>
                <w:top w:val="none" w:color="000000" w:sz="4" w:space="0"/>
                <w:left w:val="none" w:color="000000" w:sz="4" w:space="0"/>
                <w:bottom w:val="none" w:color="000000" w:sz="4" w:space="0"/>
                <w:right w:val="none" w:color="000000" w:sz="4" w:space="0"/>
              </w:pBdr>
            </w:pPr>
            <w:r>
              <w:rPr>
                <w:rFonts w:hint="eastAsia" w:ascii="宋体" w:hAnsi="宋体" w:cs="宋体"/>
                <w:bCs/>
              </w:rPr>
              <w:t xml:space="preserve">5</w:t>
            </w:r>
            <w:r>
              <w:rPr>
                <w:rFonts w:hint="eastAsia" w:ascii="宋体" w:hAnsi="宋体" w:cs="宋体"/>
                <w:bCs/>
              </w:rPr>
            </w:r>
            <w:r/>
          </w:p>
        </w:tc>
      </w:tr>
    </w:tbl>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rPr>
          <w:rFonts w:ascii="黑体" w:eastAsia="黑体"/>
          <w:bCs/>
          <w:sz w:val="44"/>
        </w:rPr>
      </w:pPr>
      <w:r>
        <w:rPr>
          <w:rFonts w:ascii="黑体" w:eastAsia="黑体"/>
          <w:bCs/>
          <w:sz w:val="44"/>
        </w:rPr>
      </w:r>
      <w:r/>
    </w:p>
    <w:p>
      <w:pPr>
        <w:pStyle w:val="888"/>
        <w:rPr>
          <w:rFonts w:ascii="黑体" w:eastAsia="黑体"/>
          <w:bCs/>
          <w:sz w:val="44"/>
        </w:rPr>
      </w:pPr>
      <w:r>
        <w:rPr>
          <w:rFonts w:ascii="黑体" w:eastAsia="黑体"/>
          <w:bCs/>
          <w:sz w:val="44"/>
        </w:rPr>
      </w:r>
      <w:r/>
    </w:p>
    <w:p>
      <w:pPr>
        <w:pStyle w:val="888"/>
        <w:rPr>
          <w:rFonts w:hint="eastAsia" w:ascii="黑体" w:eastAsia="黑体"/>
          <w:bCs/>
          <w:sz w:val="44"/>
        </w:rPr>
      </w:pPr>
      <w:r>
        <w:rPr>
          <w:rFonts w:hint="eastAsia" w:ascii="黑体" w:eastAsia="黑体"/>
          <w:bCs/>
          <w:sz w:val="44"/>
        </w:rPr>
        <w:t xml:space="preserve">第六章  投标</w:t>
      </w:r>
      <w:bookmarkEnd w:id="191"/>
      <w:r/>
      <w:bookmarkEnd w:id="192"/>
      <w:r/>
      <w:bookmarkEnd w:id="201"/>
      <w:r>
        <w:rPr>
          <w:rFonts w:hint="eastAsia" w:ascii="黑体" w:eastAsia="黑体"/>
          <w:bCs/>
          <w:sz w:val="44"/>
        </w:rPr>
        <w:t xml:space="preserve">文件格式 </w:t>
      </w:r>
      <w:r/>
    </w:p>
    <w:p>
      <w:pPr>
        <w:pStyle w:val="887"/>
        <w:jc w:val="center"/>
        <w:rPr>
          <w:rFonts w:hint="eastAsia" w:ascii="宋体" w:hAnsi="宋体"/>
          <w:b/>
          <w:sz w:val="72"/>
        </w:rPr>
      </w:pPr>
      <w:r/>
      <w:bookmarkStart w:id="212" w:name="_Hlt26955039"/>
      <w:r/>
      <w:bookmarkEnd w:id="212"/>
      <w:r/>
      <w:bookmarkStart w:id="213" w:name="_Hlt26671244"/>
      <w:r/>
      <w:bookmarkEnd w:id="213"/>
      <w:r/>
      <w:bookmarkStart w:id="214" w:name="_Toc49090576"/>
      <w:r/>
      <w:bookmarkStart w:id="215" w:name="_Toc120614282"/>
      <w:r/>
      <w:bookmarkStart w:id="216" w:name="_Toc26554094"/>
      <w:r>
        <w:rPr>
          <w:rFonts w:hint="eastAsia" w:ascii="宋体" w:hAnsi="宋体"/>
          <w:b/>
          <w:sz w:val="72"/>
        </w:rPr>
      </w:r>
      <w:r/>
    </w:p>
    <w:p>
      <w:pPr>
        <w:pStyle w:val="887"/>
        <w:jc w:val="center"/>
        <w:rPr>
          <w:rFonts w:hint="eastAsia" w:ascii="宋体" w:hAnsi="宋体"/>
          <w:b/>
          <w:sz w:val="72"/>
        </w:rPr>
      </w:pPr>
      <w:r>
        <w:rPr>
          <w:rFonts w:hint="eastAsia" w:ascii="宋体" w:hAnsi="宋体"/>
          <w:b/>
          <w:sz w:val="72"/>
        </w:rPr>
        <w:t xml:space="preserve">投  标  文  件</w:t>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7"/>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8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8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spacing w:line="440" w:lineRule="exact"/>
        <w:rPr>
          <w:rFonts w:ascii="宋体" w:hAnsi="宋体"/>
        </w:rPr>
      </w:pPr>
      <w:r>
        <w:rPr>
          <w:rFonts w:ascii="宋体" w:hAnsi="宋体"/>
        </w:rPr>
      </w:r>
      <w:r/>
    </w:p>
    <w:p>
      <w:pPr>
        <w:pStyle w:val="88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7"/>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87"/>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7"/>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7"/>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7"/>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87"/>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87"/>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7"/>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87"/>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87"/>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7"/>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87"/>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7"/>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7"/>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87"/>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87"/>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87"/>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87"/>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p>
    <w:p>
      <w:pPr>
        <w:pStyle w:val="887"/>
        <w:ind w:firstLine="480"/>
        <w:spacing w:line="440" w:lineRule="exact"/>
        <w:rPr>
          <w:rFonts w:ascii="宋体" w:hAnsi="宋体"/>
          <w:sz w:val="24"/>
        </w:rPr>
      </w:pPr>
      <w:r>
        <w:rPr>
          <w:rFonts w:ascii="宋体" w:hAnsi="宋体"/>
          <w:sz w:val="24"/>
        </w:rPr>
      </w:r>
      <w:r/>
    </w:p>
    <w:p>
      <w:pPr>
        <w:pStyle w:val="887"/>
        <w:rPr>
          <w:rFonts w:ascii="宋体" w:hAnsi="宋体"/>
          <w:b/>
          <w:color w:val="ff0000"/>
          <w:sz w:val="24"/>
          <w:szCs w:val="24"/>
        </w:rPr>
      </w:pPr>
      <w:r>
        <w:rPr>
          <w:rFonts w:ascii="宋体" w:hAnsi="宋体"/>
          <w:b/>
          <w:color w:val="ff0000"/>
          <w:sz w:val="24"/>
          <w:szCs w:val="24"/>
        </w:rPr>
      </w:r>
      <w:r/>
    </w:p>
    <w:p>
      <w:pPr>
        <w:pStyle w:val="887"/>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7"/>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87"/>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7"/>
        <w:ind w:firstLine="480"/>
        <w:rPr>
          <w:rFonts w:hint="eastAsia" w:ascii="宋体" w:hAnsi="宋体"/>
          <w:sz w:val="24"/>
          <w:szCs w:val="24"/>
        </w:rPr>
      </w:pPr>
      <w:r>
        <w:rPr>
          <w:rFonts w:hint="eastAsia" w:ascii="宋体" w:hAnsi="宋体"/>
          <w:sz w:val="24"/>
          <w:szCs w:val="24"/>
        </w:rPr>
      </w:r>
      <w:r/>
    </w:p>
    <w:p>
      <w:pPr>
        <w:pStyle w:val="887"/>
        <w:rPr>
          <w:rFonts w:ascii="宋体" w:hAnsi="宋体"/>
          <w:sz w:val="24"/>
          <w:szCs w:val="24"/>
        </w:rPr>
      </w:pPr>
      <w:r>
        <w:rPr>
          <w:rFonts w:ascii="宋体" w:hAnsi="宋体"/>
          <w:sz w:val="24"/>
          <w:szCs w:val="24"/>
        </w:rPr>
      </w:r>
      <w:r/>
    </w:p>
    <w:p>
      <w:pPr>
        <w:pStyle w:val="887"/>
        <w:jc w:val="center"/>
        <w:rPr>
          <w:rFonts w:ascii="宋体" w:hAnsi="宋体"/>
          <w:b/>
          <w:sz w:val="24"/>
          <w:szCs w:val="24"/>
        </w:rPr>
      </w:pPr>
      <w:r>
        <w:rPr>
          <w:rFonts w:ascii="宋体" w:hAnsi="宋体"/>
          <w:b/>
          <w:sz w:val="24"/>
          <w:szCs w:val="24"/>
        </w:rPr>
      </w:r>
      <w:r/>
    </w:p>
    <w:p>
      <w:pPr>
        <w:pStyle w:val="887"/>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序号</w:t>
            </w:r>
            <w:r/>
          </w:p>
        </w:tc>
        <w:tc>
          <w:tcPr>
            <w:tcW w:w="1106"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064"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0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98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04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5</w:t>
            </w:r>
            <w:r/>
          </w:p>
        </w:tc>
        <w:tc>
          <w:tcPr>
            <w:tcW w:w="125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6</w:t>
            </w:r>
            <w:r/>
          </w:p>
        </w:tc>
        <w:tc>
          <w:tcPr>
            <w:tcW w:w="8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w:t>
            </w:r>
            <w:r/>
          </w:p>
        </w:tc>
        <w:tc>
          <w:tcPr>
            <w:tcW w:w="9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8</w:t>
            </w:r>
            <w:r/>
          </w:p>
        </w:tc>
        <w:tc>
          <w:tcPr>
            <w:tcW w:w="861"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9</w:t>
            </w:r>
            <w:r/>
          </w:p>
        </w:tc>
      </w:tr>
      <w:tr>
        <w:trPr>
          <w:cantSplit/>
          <w:trHeight w:val="294"/>
        </w:trPr>
        <w:tc>
          <w:tcPr>
            <w:tcW w:w="7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106" w:type="dxa"/>
            <w:vAlign w:val="center"/>
            <w:textDirection w:val="lrTb"/>
            <w:noWrap w:val="false"/>
          </w:tcPr>
          <w:p>
            <w:pPr>
              <w:pStyle w:val="887"/>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分项服务名称/货物名称</w:t>
            </w:r>
            <w:r/>
          </w:p>
        </w:tc>
        <w:tc>
          <w:tcPr>
            <w:tcW w:w="1064"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品牌</w:t>
            </w:r>
            <w:r/>
          </w:p>
        </w:tc>
        <w:tc>
          <w:tcPr>
            <w:tcW w:w="10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规格</w:t>
            </w:r>
            <w:r/>
          </w:p>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型号</w:t>
            </w:r>
            <w:r/>
          </w:p>
        </w:tc>
        <w:tc>
          <w:tcPr>
            <w:tcW w:w="98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制造商名称</w:t>
            </w:r>
            <w:r/>
          </w:p>
        </w:tc>
        <w:tc>
          <w:tcPr>
            <w:tcW w:w="104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产地</w:t>
            </w:r>
            <w:r/>
          </w:p>
        </w:tc>
        <w:tc>
          <w:tcPr>
            <w:tcW w:w="125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交付期/服务期</w:t>
            </w:r>
            <w:r/>
          </w:p>
        </w:tc>
        <w:tc>
          <w:tcPr>
            <w:tcW w:w="8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数量</w:t>
            </w:r>
            <w:r/>
          </w:p>
        </w:tc>
        <w:tc>
          <w:tcPr>
            <w:tcW w:w="9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单价</w:t>
            </w:r>
            <w:r/>
          </w:p>
        </w:tc>
        <w:tc>
          <w:tcPr>
            <w:tcW w:w="861"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总价</w:t>
            </w:r>
            <w:r/>
          </w:p>
        </w:tc>
      </w:tr>
      <w:tr>
        <w:trPr>
          <w:cantSplit/>
          <w:trHeight w:val="696"/>
        </w:trPr>
        <w:tc>
          <w:tcPr>
            <w:tcW w:w="7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106"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highlight w:val="cyan"/>
              </w:rPr>
            </w:pPr>
            <w:r>
              <w:rPr>
                <w:rFonts w:hint="eastAsia" w:ascii="方正魏碑_GBK" w:hAnsi="方正魏碑_GBK" w:eastAsia="方正魏碑_GBK" w:cs="方正魏碑_GBK"/>
                <w:color w:val="000000"/>
                <w:sz w:val="24"/>
                <w:szCs w:val="24"/>
                <w:highlight w:val="cyan"/>
              </w:rPr>
            </w:r>
            <w:r/>
          </w:p>
        </w:tc>
        <w:tc>
          <w:tcPr>
            <w:tcW w:w="1040" w:type="dxa"/>
            <w:vAlign w:val="top"/>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合同签订后</w:t>
            </w:r>
            <w:r>
              <w:rPr>
                <w:rFonts w:hint="eastAsia" w:ascii="方正魏碑_GBK" w:hAnsi="方正魏碑_GBK" w:eastAsia="方正魏碑_GBK" w:cs="方正魏碑_GBK"/>
                <w:color w:val="000000"/>
                <w:sz w:val="24"/>
                <w:szCs w:val="24"/>
                <w:u w:val="single"/>
              </w:rPr>
              <w:t xml:space="preserve">  </w:t>
            </w:r>
            <w:r>
              <w:rPr>
                <w:rFonts w:hint="eastAsia" w:ascii="方正魏碑_GBK" w:hAnsi="方正魏碑_GBK" w:eastAsia="方正魏碑_GBK" w:cs="方正魏碑_GBK"/>
                <w:color w:val="000000"/>
                <w:sz w:val="24"/>
                <w:szCs w:val="24"/>
              </w:rPr>
              <w:t xml:space="preserve">日</w:t>
            </w:r>
            <w:r>
              <w:rPr>
                <w:rFonts w:hint="eastAsia" w:ascii="方正魏碑_GBK" w:hAnsi="方正魏碑_GBK" w:eastAsia="方正魏碑_GBK" w:cs="方正魏碑_GBK"/>
                <w:color w:val="000000"/>
                <w:sz w:val="24"/>
                <w:szCs w:val="24"/>
                <w:u w:val="single"/>
              </w:rPr>
            </w:r>
            <w:r/>
          </w:p>
        </w:tc>
        <w:tc>
          <w:tcPr>
            <w:tcW w:w="8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724"/>
        </w:trPr>
        <w:tc>
          <w:tcPr>
            <w:tcW w:w="7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1106"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640"/>
        </w:trPr>
        <w:tc>
          <w:tcPr>
            <w:tcW w:w="7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106"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580"/>
        </w:trPr>
        <w:tc>
          <w:tcPr>
            <w:tcW w:w="7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106"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064"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8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434"/>
        </w:trPr>
        <w:tc>
          <w:tcPr>
            <w:gridSpan w:val="10"/>
            <w:tcW w:w="9861" w:type="dxa"/>
            <w:vAlign w:val="top"/>
            <w:textDirection w:val="lrTb"/>
            <w:noWrap w:val="false"/>
          </w:tcPr>
          <w:p>
            <w:pPr>
              <w:pStyle w:val="887"/>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投标总报价（人民币：元）</w:t>
            </w:r>
            <w:r>
              <w:rPr>
                <w:rFonts w:hint="eastAsia" w:ascii="方正魏碑_GBK" w:hAnsi="方正魏碑_GBK" w:eastAsia="方正魏碑_GBK" w:cs="方正魏碑_GBK"/>
                <w:color w:val="000000"/>
                <w:sz w:val="24"/>
                <w:szCs w:val="24"/>
                <w:u w:val="single"/>
              </w:rPr>
              <w:t xml:space="preserve">                             </w:t>
            </w:r>
            <w:r/>
          </w:p>
        </w:tc>
      </w:tr>
      <w:tr>
        <w:trPr>
          <w:cantSplit/>
          <w:trHeight w:val="757"/>
        </w:trPr>
        <w:tc>
          <w:tcPr>
            <w:gridSpan w:val="10"/>
            <w:tcW w:w="9861" w:type="dxa"/>
            <w:vAlign w:val="top"/>
            <w:textDirection w:val="lrTb"/>
            <w:noWrap w:val="false"/>
          </w:tcPr>
          <w:p>
            <w:pPr>
              <w:pStyle w:val="95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u w:val="single"/>
              </w:rPr>
              <w:t xml:space="preserve">XX</w:t>
            </w:r>
            <w:r>
              <w:rPr>
                <w:rFonts w:hint="eastAsia" w:ascii="方正魏碑_GBK" w:hAnsi="方正魏碑_GBK" w:eastAsia="方正魏碑_GBK" w:cs="方正魏碑_GBK"/>
                <w:color w:val="000000"/>
              </w:rPr>
              <w:t xml:space="preserve">%。</w:t>
            </w:r>
            <w:r/>
          </w:p>
        </w:tc>
      </w:tr>
    </w:tbl>
    <w:p>
      <w:pPr>
        <w:pStyle w:val="887"/>
        <w:ind w:firstLine="482"/>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w:t>
      </w:r>
      <w:r/>
    </w:p>
    <w:p>
      <w:pPr>
        <w:pStyle w:val="887"/>
        <w:ind w:firstLine="482"/>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w:t>
      </w:r>
      <w:r>
        <w:rPr>
          <w:rFonts w:hint="eastAsia" w:ascii="方正仿宋_GBK" w:hAnsi="方正仿宋_GBK" w:eastAsia="方正仿宋_GBK" w:cs="方正仿宋_GBK"/>
          <w:sz w:val="24"/>
          <w:szCs w:val="24"/>
        </w:rPr>
        <w:t xml:space="preserve">价”之和。</w:t>
      </w:r>
      <w:r/>
    </w:p>
    <w:p>
      <w:pPr>
        <w:pStyle w:val="887"/>
        <w:ind w:firstLine="482"/>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2.“投标分项报价表”中“投标总报价”数额应当与“开标一览表”中“投标总报价”数额一致。</w:t>
      </w:r>
      <w:r/>
    </w:p>
    <w:p>
      <w:pPr>
        <w:pStyle w:val="887"/>
        <w:ind w:firstLine="482"/>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3.分项服务不需填写品牌、规格型号、制造商、产地。</w:t>
      </w:r>
      <w:r/>
    </w:p>
    <w:p>
      <w:pPr>
        <w:pStyle w:val="887"/>
        <w:ind w:firstLine="482"/>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87"/>
        <w:spacing w:line="0" w:lineRule="atLeast"/>
        <w:rPr>
          <w:rFonts w:ascii="宋体" w:hAnsi="宋体"/>
          <w:sz w:val="24"/>
          <w:szCs w:val="24"/>
        </w:rPr>
      </w:pP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7"/>
        <w:spacing w:line="400" w:lineRule="exact"/>
        <w:rPr>
          <w:rFonts w:hint="eastAsia" w:ascii="宋体" w:hAnsi="宋体"/>
          <w:sz w:val="24"/>
          <w:szCs w:val="24"/>
        </w:rPr>
      </w:pPr>
      <w:r>
        <w:rPr>
          <w:rFonts w:hint="eastAsia"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7"/>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8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7"/>
        <w:rPr>
          <w:rFonts w:hint="eastAsia" w:ascii="宋体" w:hAnsi="宋体"/>
          <w:b/>
          <w:sz w:val="24"/>
        </w:rPr>
      </w:pPr>
      <w:r>
        <w:rPr>
          <w:rFonts w:hint="eastAsia" w:ascii="宋体" w:hAnsi="宋体"/>
          <w:b/>
          <w:sz w:val="24"/>
        </w:rPr>
      </w:r>
      <w:r/>
    </w:p>
    <w:p>
      <w:pPr>
        <w:pStyle w:val="887"/>
        <w:ind w:firstLine="480"/>
        <w:spacing w:line="440" w:lineRule="exact"/>
        <w:rPr>
          <w:rFonts w:ascii="宋体" w:hAnsi="宋体"/>
          <w:sz w:val="24"/>
        </w:rPr>
      </w:pPr>
      <w:r>
        <w:rPr>
          <w:rFonts w:ascii="宋体" w:hAnsi="宋体"/>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87"/>
        <w:spacing w:line="460" w:lineRule="exact"/>
        <w:rPr>
          <w:rFonts w:hint="eastAsia" w:ascii="宋体" w:hAnsi="宋体"/>
          <w:bCs/>
          <w:color w:val="000000"/>
          <w:sz w:val="24"/>
        </w:rPr>
      </w:pPr>
      <w:r>
        <w:rPr>
          <w:rFonts w:hint="eastAsia" w:ascii="宋体" w:hAnsi="宋体"/>
          <w:bCs/>
          <w:color w:val="000000"/>
          <w:sz w:val="24"/>
        </w:rPr>
        <w:t xml:space="preserve">                                     </w:t>
      </w:r>
      <w:r/>
    </w:p>
    <w:p>
      <w:pPr>
        <w:pStyle w:val="887"/>
        <w:ind w:left="480"/>
        <w:rPr>
          <w:rFonts w:ascii="宋体" w:hAnsi="宋体"/>
          <w:b/>
          <w:color w:val="000000"/>
          <w:sz w:val="24"/>
        </w:rPr>
      </w:pPr>
      <w:r>
        <w:rPr>
          <w:rFonts w:ascii="宋体" w:hAnsi="宋体"/>
          <w:b/>
          <w:color w:val="000000"/>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87"/>
        <w:jc w:val="center"/>
        <w:spacing w:line="460" w:lineRule="exact"/>
        <w:rPr>
          <w:rFonts w:ascii="宋体" w:hAnsi="宋体"/>
          <w:b/>
          <w:bCs/>
          <w:color w:val="000000"/>
          <w:sz w:val="24"/>
        </w:rPr>
      </w:pPr>
      <w:r>
        <w:rPr>
          <w:rFonts w:ascii="宋体" w:hAnsi="宋体"/>
          <w:b/>
          <w:bCs/>
          <w:color w:val="000000"/>
          <w:sz w:val="24"/>
        </w:rPr>
      </w:r>
      <w:r/>
    </w:p>
    <w:p>
      <w:pPr>
        <w:pStyle w:val="887"/>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7"/>
        <w:ind w:left="480"/>
        <w:rPr>
          <w:rFonts w:ascii="宋体" w:hAnsi="宋体"/>
          <w:b/>
          <w:color w:val="ff0000"/>
          <w:sz w:val="24"/>
        </w:rPr>
      </w:pPr>
      <w:r>
        <w:rPr>
          <w:rFonts w:ascii="宋体" w:hAnsi="宋体"/>
          <w:b/>
          <w:color w:val="ff0000"/>
          <w:sz w:val="24"/>
        </w:rPr>
      </w:r>
      <w:r/>
    </w:p>
    <w:p>
      <w:pPr>
        <w:pStyle w:val="887"/>
        <w:ind w:firstLine="480"/>
        <w:spacing w:line="460" w:lineRule="exact"/>
        <w:rPr>
          <w:rFonts w:ascii="宋体" w:hAnsi="宋体"/>
          <w:b/>
          <w:color w:val="000000"/>
          <w:sz w:val="24"/>
        </w:rPr>
      </w:pPr>
      <w:r>
        <w:rPr>
          <w:rFonts w:ascii="宋体" w:hAnsi="宋体"/>
          <w:b/>
          <w:color w:val="000000"/>
          <w:sz w:val="24"/>
        </w:rPr>
      </w:r>
      <w:r/>
    </w:p>
    <w:p>
      <w:pPr>
        <w:pStyle w:val="887"/>
        <w:ind w:firstLine="480"/>
        <w:spacing w:line="460" w:lineRule="exact"/>
        <w:rPr>
          <w:rFonts w:ascii="宋体" w:hAnsi="宋体"/>
          <w:b/>
          <w:color w:val="000000"/>
          <w:sz w:val="24"/>
        </w:rPr>
      </w:pPr>
      <w:r>
        <w:rPr>
          <w:rFonts w:ascii="宋体" w:hAnsi="宋体"/>
          <w:b/>
          <w:color w:val="000000"/>
          <w:sz w:val="24"/>
        </w:rPr>
      </w:r>
      <w:r/>
    </w:p>
    <w:p>
      <w:pPr>
        <w:pStyle w:val="887"/>
        <w:ind w:firstLine="480"/>
        <w:spacing w:line="460" w:lineRule="exact"/>
        <w:rPr>
          <w:rFonts w:hint="eastAsia" w:ascii="宋体" w:hAnsi="宋体"/>
          <w:b/>
          <w:color w:val="000000"/>
          <w:sz w:val="24"/>
        </w:rPr>
      </w:pPr>
      <w:r>
        <w:rPr>
          <w:rFonts w:hint="eastAsia" w:ascii="宋体" w:hAnsi="宋体"/>
          <w:b/>
          <w:color w:val="000000"/>
          <w:sz w:val="24"/>
        </w:rPr>
      </w:r>
      <w:r/>
    </w:p>
    <w:p>
      <w:pPr>
        <w:pStyle w:val="887"/>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8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87"/>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87"/>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87"/>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7"/>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87"/>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7"/>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4"/>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7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7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4"/>
        <w:ind w:left="420"/>
        <w:spacing w:before="0" w:after="0" w:line="420" w:lineRule="exact"/>
        <w:rPr>
          <w:rFonts w:hint="eastAsia" w:ascii="宋体" w:hAnsi="宋体"/>
          <w:szCs w:val="21"/>
        </w:rPr>
      </w:pPr>
      <w:r>
        <w:rPr>
          <w:rFonts w:hint="eastAsia" w:ascii="宋体" w:hAnsi="宋体"/>
          <w:szCs w:val="21"/>
        </w:rPr>
        <w:t xml:space="preserve">地          址：</w:t>
      </w:r>
      <w:r/>
    </w:p>
    <w:p>
      <w:pPr>
        <w:pStyle w:val="974"/>
        <w:ind w:left="420"/>
        <w:spacing w:before="0" w:after="0" w:line="420" w:lineRule="exact"/>
        <w:rPr>
          <w:rFonts w:hint="eastAsia" w:ascii="宋体" w:hAnsi="宋体"/>
          <w:szCs w:val="21"/>
        </w:rPr>
      </w:pPr>
      <w:r>
        <w:rPr>
          <w:rFonts w:hint="eastAsia" w:ascii="宋体" w:hAnsi="宋体"/>
          <w:szCs w:val="21"/>
        </w:rPr>
        <w:t xml:space="preserve">邮          编：</w:t>
      </w:r>
      <w:r/>
    </w:p>
    <w:p>
      <w:pPr>
        <w:pStyle w:val="974"/>
        <w:ind w:left="420"/>
        <w:spacing w:before="0" w:after="0" w:line="420" w:lineRule="exact"/>
        <w:rPr>
          <w:rFonts w:hint="eastAsia" w:ascii="宋体" w:hAnsi="宋体"/>
          <w:szCs w:val="21"/>
        </w:rPr>
      </w:pPr>
      <w:r>
        <w:rPr>
          <w:rFonts w:hint="eastAsia" w:ascii="宋体" w:hAnsi="宋体"/>
          <w:szCs w:val="21"/>
        </w:rPr>
        <w:t xml:space="preserve">电          话：</w:t>
      </w:r>
      <w:r/>
    </w:p>
    <w:p>
      <w:pPr>
        <w:pStyle w:val="974"/>
        <w:ind w:left="420"/>
        <w:spacing w:before="0" w:after="0" w:line="420" w:lineRule="exact"/>
        <w:rPr>
          <w:rFonts w:hint="eastAsia" w:ascii="宋体" w:hAnsi="宋体"/>
          <w:szCs w:val="21"/>
        </w:rPr>
      </w:pPr>
      <w:r>
        <w:rPr>
          <w:rFonts w:hint="eastAsia" w:ascii="宋体" w:hAnsi="宋体"/>
          <w:szCs w:val="21"/>
        </w:rPr>
        <w:t xml:space="preserve">传          真：</w:t>
      </w:r>
      <w:r/>
    </w:p>
    <w:p>
      <w:pPr>
        <w:pStyle w:val="97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4"/>
        <w:ind w:left="420"/>
        <w:spacing w:before="0" w:after="0" w:line="420" w:lineRule="exact"/>
        <w:rPr>
          <w:rFonts w:hint="eastAsia" w:ascii="宋体" w:hAnsi="宋体"/>
          <w:szCs w:val="21"/>
        </w:rPr>
      </w:pPr>
      <w:r>
        <w:rPr>
          <w:rFonts w:hint="eastAsia" w:ascii="宋体" w:hAnsi="宋体"/>
          <w:szCs w:val="21"/>
        </w:rPr>
        <w:t xml:space="preserve">账          号： </w:t>
      </w:r>
      <w:r/>
    </w:p>
    <w:p>
      <w:pPr>
        <w:pStyle w:val="887"/>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74"/>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74"/>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8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spacing w:line="460" w:lineRule="exact"/>
        <w:rPr>
          <w:rFonts w:hint="eastAsia" w:ascii="黑体" w:hAnsi="黑体" w:eastAsia="黑体"/>
          <w:b/>
          <w:sz w:val="32"/>
          <w:szCs w:val="32"/>
        </w:rPr>
      </w:pPr>
      <w:r/>
      <w:bookmarkEnd w:id="214"/>
      <w:r/>
      <w:bookmarkEnd w:id="215"/>
      <w:r/>
      <w:bookmarkEnd w:id="216"/>
      <w:r/>
      <w:bookmarkStart w:id="217" w:name="_Toc120614284"/>
      <w:r>
        <w:rPr>
          <w:rFonts w:hint="eastAsia" w:ascii="黑体" w:hAnsi="黑体" w:eastAsia="黑体"/>
          <w:b/>
          <w:sz w:val="32"/>
          <w:szCs w:val="32"/>
        </w:rPr>
      </w:r>
      <w:r/>
    </w:p>
    <w:p>
      <w:pPr>
        <w:pStyle w:val="887"/>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w:t>
      </w:r>
      <w:r/>
    </w:p>
    <w:p>
      <w:pPr>
        <w:pStyle w:val="88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87"/>
        <w:ind w:right="720"/>
        <w:spacing w:line="400" w:lineRule="exact"/>
        <w:rPr>
          <w:rFonts w:hint="eastAsia" w:ascii="宋体" w:hAnsi="宋体"/>
          <w:sz w:val="24"/>
          <w:szCs w:val="24"/>
        </w:rPr>
      </w:pPr>
      <w:r>
        <w:rPr>
          <w:rFonts w:hint="eastAsia" w:ascii="宋体" w:hAnsi="宋体"/>
          <w:sz w:val="24"/>
          <w:szCs w:val="24"/>
        </w:rPr>
      </w:r>
      <w:r/>
    </w:p>
    <w:p>
      <w:pPr>
        <w:pStyle w:val="887"/>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87"/>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8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7"/>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7"/>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87"/>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7"/>
        <w:ind w:firstLine="480"/>
        <w:spacing w:line="0" w:lineRule="atLeast"/>
        <w:rPr>
          <w:rFonts w:hint="eastAsia" w:ascii="宋体" w:hAnsi="宋体"/>
          <w:sz w:val="24"/>
        </w:rPr>
      </w:pPr>
      <w:r>
        <w:rPr>
          <w:rFonts w:hint="eastAsia" w:ascii="宋体" w:hAnsi="宋体"/>
          <w:sz w:val="24"/>
        </w:rPr>
      </w:r>
      <w:r/>
    </w:p>
    <w:p>
      <w:pPr>
        <w:pStyle w:val="887"/>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7"/>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7"/>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7"/>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7"/>
        <w:spacing w:line="560" w:lineRule="exact"/>
        <w:rPr>
          <w:rFonts w:hint="eastAsia" w:ascii="黑体" w:hAnsi="黑体" w:eastAsia="黑体"/>
          <w:b/>
          <w:sz w:val="32"/>
          <w:szCs w:val="32"/>
        </w:rPr>
      </w:pPr>
      <w:r>
        <w:rPr>
          <w:rFonts w:hint="eastAsia" w:ascii="黑体" w:hAnsi="黑体" w:eastAsia="黑体"/>
          <w:b/>
          <w:sz w:val="32"/>
          <w:szCs w:val="32"/>
        </w:rPr>
      </w:r>
      <w:r/>
    </w:p>
    <w:p>
      <w:pPr>
        <w:pStyle w:val="887"/>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7"/>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7"/>
        <w:ind w:firstLine="645"/>
        <w:spacing w:line="0" w:lineRule="atLeast"/>
        <w:rPr>
          <w:rFonts w:ascii="宋体" w:hAnsi="宋体"/>
          <w:sz w:val="24"/>
          <w:szCs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szCs w:val="24"/>
        </w:rPr>
      </w:r>
      <w:r/>
    </w:p>
    <w:p>
      <w:pPr>
        <w:pStyle w:val="887"/>
        <w:ind w:firstLine="645"/>
        <w:spacing w:line="0" w:lineRule="atLeas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、其中</w:t>
      </w:r>
      <w:r>
        <w:rPr>
          <w:rFonts w:ascii="宋体" w:hAnsi="宋体"/>
          <w:sz w:val="24"/>
          <w:szCs w:val="24"/>
          <w:u w:val="single"/>
        </w:rPr>
        <w:t xml:space="preserve">      </w:t>
      </w:r>
      <w:r>
        <w:rPr>
          <w:rFonts w:hint="eastAsia" w:ascii="宋体" w:hAnsi="宋体"/>
          <w:sz w:val="24"/>
          <w:szCs w:val="24"/>
        </w:rPr>
        <w:t xml:space="preserve">（小型、微型企业/残疾人福利性单位/监狱企业全称）为</w:t>
      </w:r>
      <w:r>
        <w:rPr>
          <w:rFonts w:ascii="宋体" w:hAnsi="宋体"/>
          <w:sz w:val="24"/>
          <w:szCs w:val="24"/>
          <w:u w:val="single"/>
        </w:rPr>
        <w:t xml:space="preserve">    </w:t>
      </w:r>
      <w:r>
        <w:rPr>
          <w:rFonts w:hint="eastAsia" w:ascii="宋体" w:hAnsi="宋体"/>
          <w:sz w:val="24"/>
          <w:szCs w:val="24"/>
        </w:rPr>
        <w:t xml:space="preserve">（小型、微型企业/残疾人福利性单位/监狱企业）企业，且我们约定该公司/单位所承担的合同金额将占本项目合同总金额的</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w:t>
      </w:r>
      <w:r/>
    </w:p>
    <w:p>
      <w:pPr>
        <w:pStyle w:val="887"/>
        <w:ind w:firstLine="645"/>
        <w:spacing w:line="0" w:lineRule="atLeas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p>
    <w:p>
      <w:pPr>
        <w:pStyle w:val="887"/>
        <w:ind w:firstLine="645"/>
        <w:jc w:val="right"/>
        <w:spacing w:line="0" w:lineRule="atLeast"/>
        <w:rPr>
          <w:rFonts w:ascii="宋体" w:hAnsi="宋体"/>
          <w:sz w:val="24"/>
          <w:szCs w:val="24"/>
        </w:rPr>
      </w:pPr>
      <w:r>
        <w:rPr>
          <w:rFonts w:hint="eastAsia" w:ascii="宋体" w:hAnsi="宋体"/>
          <w:sz w:val="24"/>
          <w:szCs w:val="24"/>
        </w:rPr>
        <w:t xml:space="preserve">联合体中各供应商全称（公章）：</w:t>
      </w:r>
      <w:r>
        <w:rPr>
          <w:rFonts w:ascii="宋体" w:hAnsi="宋体"/>
          <w:sz w:val="24"/>
          <w:szCs w:val="24"/>
        </w:rPr>
        <w:t xml:space="preserve">     </w:t>
      </w:r>
      <w:r/>
    </w:p>
    <w:p>
      <w:pPr>
        <w:pStyle w:val="887"/>
        <w:ind w:firstLine="645"/>
        <w:spacing w:line="0" w:lineRule="atLeast"/>
        <w:rPr>
          <w:rFonts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hint="eastAsia" w:ascii="宋体" w:hAnsi="宋体" w:cs="宋体"/>
          <w:sz w:val="24"/>
          <w:szCs w:val="24"/>
          <w:shd w:val="clear" w:color="auto" w:fill="ffffff"/>
        </w:rPr>
        <w:t xml:space="preserve">日期：___年____月____日     </w:t>
      </w:r>
      <w:r>
        <w:rPr>
          <w:rFonts w:ascii="宋体" w:hAnsi="宋体"/>
          <w:sz w:val="24"/>
          <w:szCs w:val="24"/>
        </w:rPr>
      </w:r>
      <w:r/>
    </w:p>
    <w:p>
      <w:pPr>
        <w:pStyle w:val="887"/>
        <w:ind w:firstLine="645"/>
        <w:spacing w:line="0" w:lineRule="atLeast"/>
        <w:rPr>
          <w:rFonts w:hint="eastAsia" w:ascii="宋体" w:hAnsi="宋体"/>
          <w:sz w:val="24"/>
          <w:szCs w:val="24"/>
        </w:rPr>
      </w:pPr>
      <w:r>
        <w:rPr>
          <w:rFonts w:hint="eastAsia" w:ascii="宋体" w:hAnsi="宋体"/>
          <w:sz w:val="24"/>
          <w:szCs w:val="24"/>
        </w:rPr>
      </w:r>
      <w:r/>
    </w:p>
    <w:p>
      <w:pPr>
        <w:pStyle w:val="887"/>
        <w:ind w:firstLine="645"/>
        <w:spacing w:line="0" w:lineRule="atLeast"/>
        <w:rPr>
          <w:rFonts w:ascii="宋体" w:hAnsi="宋体"/>
          <w:sz w:val="24"/>
          <w:szCs w:val="24"/>
        </w:rPr>
      </w:pPr>
      <w:r>
        <w:rPr>
          <w:rFonts w:hint="eastAsia" w:ascii="宋体" w:hAnsi="宋体"/>
          <w:sz w:val="24"/>
          <w:szCs w:val="24"/>
        </w:rPr>
        <w:t xml:space="preserve">备注：本招标文件中要求加盖CA电子签章的地方，仅需加盖牵头单位的CA电子签章。</w:t>
      </w:r>
      <w:r>
        <w:rPr>
          <w:rFonts w:ascii="宋体" w:hAnsi="宋体"/>
          <w:sz w:val="24"/>
          <w:szCs w:val="24"/>
        </w:rPr>
      </w:r>
      <w:r/>
    </w:p>
    <w:p>
      <w:pPr>
        <w:pStyle w:val="887"/>
        <w:ind w:firstLine="645"/>
        <w:spacing w:line="560" w:lineRule="exact"/>
        <w:rPr>
          <w:rFonts w:hint="eastAsia" w:ascii="宋体" w:hAnsi="宋体"/>
          <w:sz w:val="24"/>
          <w:szCs w:val="24"/>
        </w:rPr>
      </w:pPr>
      <w:r>
        <w:rPr>
          <w:rFonts w:hint="eastAsia"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中的实质性要求</w:t>
            </w:r>
            <w:r>
              <w:rPr>
                <w:rFonts w:hint="eastAsia" w:ascii="宋体" w:hAnsi="宋体"/>
                <w:b/>
                <w:bCs/>
                <w:sz w:val="24"/>
                <w:szCs w:val="24"/>
              </w:rPr>
              <w:t xml:space="preserve">（</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w:t>
            </w:r>
            <w:r>
              <w:rPr>
                <w:rFonts w:hint="eastAsia" w:ascii="宋体" w:hAnsi="宋体"/>
                <w:sz w:val="24"/>
                <w:szCs w:val="24"/>
              </w:rPr>
            </w:r>
            <w:r/>
          </w:p>
        </w:tc>
        <w:tc>
          <w:tcPr>
            <w:tcW w:w="3317"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中的实质性要求</w:t>
      </w:r>
      <w:r>
        <w:rPr>
          <w:rFonts w:hint="eastAsia" w:ascii="宋体" w:hAnsi="宋体"/>
          <w:b/>
          <w:bCs/>
          <w:sz w:val="24"/>
          <w:szCs w:val="24"/>
        </w:rPr>
        <w:t xml:space="preserve">（</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，否则作无效投标处理</w:t>
      </w:r>
      <w:r>
        <w:rPr>
          <w:rFonts w:ascii="宋体" w:hAnsi="宋体"/>
          <w:sz w:val="24"/>
          <w:szCs w:val="24"/>
        </w:rPr>
        <w:t xml:space="preserve">。</w:t>
      </w:r>
      <w:r/>
    </w:p>
    <w:p>
      <w:pPr>
        <w:pStyle w:val="88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87"/>
        <w:spacing w:line="460" w:lineRule="exact"/>
        <w:rPr>
          <w:rFonts w:hint="eastAsia" w:ascii="宋体" w:hAnsi="宋体"/>
          <w:bCs/>
          <w:sz w:val="24"/>
          <w:szCs w:val="24"/>
        </w:rPr>
      </w:pPr>
      <w:r>
        <w:rPr>
          <w:rFonts w:hint="eastAsia" w:ascii="宋体" w:hAnsi="宋体"/>
          <w:bCs/>
          <w:sz w:val="24"/>
          <w:szCs w:val="24"/>
        </w:rPr>
      </w:r>
      <w:r/>
    </w:p>
    <w:p>
      <w:pPr>
        <w:pStyle w:val="887"/>
        <w:spacing w:line="460" w:lineRule="exact"/>
        <w:rPr>
          <w:rFonts w:hint="eastAsia" w:ascii="宋体" w:hAnsi="宋体"/>
          <w:bCs/>
          <w:sz w:val="24"/>
          <w:szCs w:val="24"/>
        </w:rPr>
      </w:pPr>
      <w:r>
        <w:rPr>
          <w:rFonts w:hint="eastAsia" w:ascii="宋体" w:hAnsi="宋体"/>
          <w:bCs/>
          <w:sz w:val="24"/>
          <w:szCs w:val="24"/>
        </w:rPr>
      </w:r>
      <w:r/>
    </w:p>
    <w:p>
      <w:pPr>
        <w:pStyle w:val="887"/>
        <w:rPr>
          <w:rFonts w:hint="eastAsia"/>
          <w:color w:val="000000"/>
          <w:sz w:val="24"/>
          <w:szCs w:val="24"/>
        </w:rPr>
      </w:pPr>
      <w:r>
        <w:rPr>
          <w:rFonts w:hint="eastAsia"/>
          <w:color w:val="000000"/>
          <w:sz w:val="24"/>
          <w:szCs w:val="24"/>
        </w:rPr>
      </w:r>
      <w:r/>
    </w:p>
    <w:p>
      <w:pPr>
        <w:pStyle w:val="887"/>
        <w:jc w:val="center"/>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附件13  关于符合本国产品标准的声明函（采购包号：XX）</w:t>
      </w:r>
      <w:r/>
    </w:p>
    <w:p>
      <w:pPr>
        <w:pStyle w:val="950"/>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1000"/>
          <w:rFonts w:hint="eastAsia" w:ascii="方正魏碑_GBK" w:hAnsi="方正魏碑_GBK" w:eastAsia="方正魏碑_GBK" w:cs="方正魏碑_GBK"/>
          <w:color w:val="000000"/>
          <w:shd w:val="clear" w:color="auto" w:fill="ffffff"/>
        </w:rPr>
        <w:t xml:space="preserve">（产品名称1）</w:t>
      </w:r>
      <w:r>
        <w:rPr>
          <w:rStyle w:val="1000"/>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00"/>
          <w:rFonts w:hint="eastAsia" w:ascii="方正魏碑_GBK" w:hAnsi="方正魏碑_GBK" w:eastAsia="方正魏碑_GBK" w:cs="方正魏碑_GBK"/>
          <w:color w:val="000000"/>
          <w:shd w:val="clear" w:color="auto" w:fill="ffffff"/>
        </w:rPr>
        <w:t xml:space="preserve">（厂名）</w:t>
      </w:r>
      <w:r>
        <w:rPr>
          <w:rStyle w:val="1000"/>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00"/>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Style w:val="1000"/>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Style w:val="1000"/>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Style w:val="1000"/>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1000"/>
          <w:rFonts w:hint="eastAsia" w:ascii="方正魏碑_GBK" w:hAnsi="方正魏碑_GBK" w:eastAsia="方正魏碑_GBK" w:cs="方正魏碑_GBK"/>
          <w:color w:val="000000"/>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000"/>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00"/>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50"/>
        <w:ind w:firstLine="480"/>
        <w:jc w:val="right"/>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w:t>
      </w:r>
      <w:r>
        <w:rPr>
          <w:rFonts w:hint="eastAsia" w:ascii="方正魏碑_GBK" w:hAnsi="方正魏碑_GBK" w:eastAsia="方正魏碑_GBK" w:cs="方正魏碑_GBK"/>
          <w:color w:val="000000"/>
        </w:rPr>
      </w:r>
      <w:r/>
    </w:p>
    <w:p>
      <w:pPr>
        <w:pStyle w:val="950"/>
        <w:ind w:firstLine="480"/>
        <w:jc w:val="center"/>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日期：</w:t>
      </w:r>
      <w:r>
        <w:rPr>
          <w:rFonts w:hint="eastAsia" w:ascii="方正魏碑_GBK" w:hAnsi="方正魏碑_GBK" w:eastAsia="方正魏碑_GBK" w:cs="方正魏碑_GBK"/>
          <w:color w:val="000000"/>
        </w:rPr>
        <w:t xml:space="preserve">___年____月____日</w:t>
      </w: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p>
    <w:p>
      <w:pPr>
        <w:pStyle w:val="950"/>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1000"/>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”的地方无需填写。</w:t>
      </w:r>
      <w:r/>
    </w:p>
    <w:p>
      <w:pPr>
        <w:pStyle w:val="887"/>
        <w:spacing w:line="460" w:lineRule="exact"/>
        <w:rPr>
          <w:rFonts w:hint="eastAsia" w:ascii="方正魏碑_GBK" w:hAnsi="方正魏碑_GBK" w:eastAsia="方正魏碑_GBK" w:cs="方正魏碑_GBK"/>
          <w:bCs/>
          <w:color w:val="000000"/>
          <w:sz w:val="24"/>
        </w:rPr>
      </w:pPr>
      <w:r>
        <w:rPr>
          <w:rFonts w:hint="eastAsia" w:ascii="方正魏碑_GBK" w:hAnsi="方正魏碑_GBK" w:eastAsia="方正魏碑_GBK" w:cs="方正魏碑_GBK"/>
          <w:bCs/>
          <w:color w:val="000000"/>
          <w:sz w:val="24"/>
        </w:rPr>
      </w:r>
      <w:r/>
    </w:p>
    <w:p>
      <w:pPr>
        <w:pStyle w:val="88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left"/>
        <w:tabs>
          <w:tab w:val="left" w:pos="5408" w:leader="none"/>
        </w:tabs>
        <w:rPr>
          <w:rFonts w:hint="eastAsia" w:ascii="黑体" w:hAnsi="黑体" w:eastAsia="黑体"/>
          <w:b/>
          <w:color w:val="000000"/>
          <w:sz w:val="32"/>
          <w:szCs w:val="32"/>
        </w:rPr>
      </w:pPr>
      <w:r>
        <w:rPr>
          <w:rFonts w:ascii="黑体" w:hAnsi="黑体" w:eastAsia="黑体"/>
          <w:b/>
          <w:color w:val="000000"/>
          <w:sz w:val="32"/>
          <w:szCs w:val="32"/>
        </w:rPr>
        <w:tab/>
      </w:r>
      <w:r>
        <w:rPr>
          <w:rFonts w:hint="eastAsia" w:ascii="黑体" w:hAnsi="黑体" w:eastAsia="黑体"/>
          <w:b/>
          <w:color w:val="000000"/>
          <w:sz w:val="32"/>
          <w:szCs w:val="32"/>
        </w:rPr>
      </w:r>
      <w:r/>
    </w:p>
    <w:p>
      <w:pPr>
        <w:pStyle w:val="887"/>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rPr>
          <w:rFonts w:hint="eastAsia" w:ascii="宋体" w:hAnsi="宋体" w:cs="仿宋"/>
          <w:b/>
          <w:bCs/>
          <w:color w:val="000000"/>
          <w:sz w:val="32"/>
          <w:szCs w:val="32"/>
        </w:rPr>
      </w:pPr>
      <w:r/>
      <w:bookmarkEnd w:id="189"/>
      <w:r/>
      <w:bookmarkEnd w:id="190"/>
      <w:r/>
      <w:bookmarkEnd w:id="217"/>
      <w:r>
        <w:rPr>
          <w:rFonts w:hint="eastAsia" w:ascii="宋体" w:hAnsi="宋体" w:cs="仿宋"/>
          <w:b/>
          <w:bCs/>
          <w:color w:val="000000"/>
          <w:sz w:val="32"/>
          <w:szCs w:val="32"/>
        </w:rPr>
      </w:r>
      <w:r/>
    </w:p>
    <w:p>
      <w:pPr>
        <w:pStyle w:val="88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87"/>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2"/>
        <w:rPr>
          <w:rFonts w:hint="eastAsia"/>
          <w:sz w:val="24"/>
          <w:szCs w:val="24"/>
        </w:rPr>
      </w:pPr>
      <w:r>
        <w:rPr>
          <w:rFonts w:hint="eastAsia"/>
          <w:sz w:val="24"/>
          <w:szCs w:val="24"/>
        </w:rPr>
      </w:r>
      <w:r/>
    </w:p>
    <w:p>
      <w:pPr>
        <w:pStyle w:val="902"/>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w:panose1 w:val="020B0502040204020203"/>
  </w:font>
  <w:font w:name="方正魏碑_GBK">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30</w:t>
    </w:r>
    <w:r>
      <w:rPr>
        <w:rFonts w:ascii="宋体" w:hAnsi="宋体"/>
      </w:rPr>
      <w:fldChar w:fldCharType="end"/>
    </w:r>
    <w:r>
      <w:rPr>
        <w:rStyle w:val="960"/>
        <w:rFonts w:ascii="宋体" w:hAnsi="宋体"/>
      </w:rPr>
    </w:r>
    <w:r/>
  </w:p>
  <w:p>
    <w:pPr>
      <w:pStyle w:val="935"/>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rPr>
        <w:rStyle w:val="960"/>
      </w:rPr>
    </w:r>
    <w:r/>
  </w:p>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PAGE   \* MERGEFORMAT</w:instrText>
    </w:r>
    <w:r>
      <w:fldChar w:fldCharType="separate"/>
    </w:r>
    <w:r>
      <w:rPr>
        <w:lang w:val="zh-CN"/>
      </w:rPr>
      <w:t xml:space="preserve">1</w: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6"/>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3"/>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900"/>
    <w:qFormat/>
    <w:pPr>
      <w:jc w:val="center"/>
      <w:keepNext/>
      <w:outlineLvl w:val="0"/>
    </w:pPr>
    <w:rPr>
      <w:rFonts w:ascii="楷体_GB2312" w:eastAsia="楷体_GB2312"/>
      <w:sz w:val="28"/>
      <w:szCs w:val="28"/>
      <w:lang w:val="en-US" w:eastAsia="en-US"/>
    </w:rPr>
  </w:style>
  <w:style w:type="paragraph" w:styleId="889">
    <w:name w:val="标题 2"/>
    <w:basedOn w:val="887"/>
    <w:next w:val="902"/>
    <w:link w:val="90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0">
    <w:name w:val="标题 3"/>
    <w:basedOn w:val="887"/>
    <w:next w:val="902"/>
    <w:link w:val="904"/>
    <w:qFormat/>
    <w:pPr>
      <w:keepLines/>
      <w:keepNext/>
      <w:spacing w:before="260" w:after="260" w:line="416" w:lineRule="auto"/>
      <w:outlineLvl w:val="2"/>
    </w:pPr>
    <w:rPr>
      <w:b/>
      <w:bCs/>
      <w:sz w:val="32"/>
      <w:szCs w:val="32"/>
      <w:lang w:val="en-US" w:eastAsia="en-US"/>
    </w:rPr>
  </w:style>
  <w:style w:type="paragraph" w:styleId="891">
    <w:name w:val="标题 4"/>
    <w:basedOn w:val="887"/>
    <w:next w:val="902"/>
    <w:link w:val="905"/>
    <w:qFormat/>
    <w:pPr>
      <w:keepLines/>
      <w:keepNext/>
      <w:spacing w:before="280" w:after="290" w:line="376" w:lineRule="auto"/>
      <w:outlineLvl w:val="3"/>
    </w:pPr>
    <w:rPr>
      <w:rFonts w:ascii="Arial" w:hAnsi="Arial" w:eastAsia="黑体"/>
      <w:b/>
      <w:bCs/>
      <w:sz w:val="28"/>
      <w:szCs w:val="28"/>
      <w:lang w:val="en-US" w:eastAsia="en-US"/>
    </w:rPr>
  </w:style>
  <w:style w:type="paragraph" w:styleId="892">
    <w:name w:val="标题 5"/>
    <w:basedOn w:val="887"/>
    <w:next w:val="902"/>
    <w:link w:val="906"/>
    <w:qFormat/>
    <w:pPr>
      <w:keepNext/>
      <w:outlineLvl w:val="4"/>
    </w:pPr>
    <w:rPr>
      <w:rFonts w:ascii="宋体"/>
      <w:color w:val="000000"/>
      <w:sz w:val="28"/>
      <w:szCs w:val="28"/>
      <w:lang w:val="en-US" w:eastAsia="en-US"/>
    </w:rPr>
  </w:style>
  <w:style w:type="paragraph" w:styleId="893">
    <w:name w:val="标题 6"/>
    <w:basedOn w:val="887"/>
    <w:next w:val="887"/>
    <w:link w:val="90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4">
    <w:name w:val="标题 7"/>
    <w:basedOn w:val="887"/>
    <w:next w:val="887"/>
    <w:link w:val="908"/>
    <w:qFormat/>
    <w:pPr>
      <w:numPr>
        <w:ilvl w:val="6"/>
        <w:numId w:val="1"/>
      </w:numPr>
      <w:keepLines/>
      <w:keepNext/>
      <w:spacing w:before="240" w:after="64" w:line="320" w:lineRule="auto"/>
      <w:outlineLvl w:val="6"/>
    </w:pPr>
    <w:rPr>
      <w:b/>
      <w:bCs/>
      <w:sz w:val="24"/>
      <w:szCs w:val="24"/>
      <w:lang w:val="en-US" w:eastAsia="en-US"/>
    </w:rPr>
  </w:style>
  <w:style w:type="paragraph" w:styleId="895">
    <w:name w:val="标题 8"/>
    <w:basedOn w:val="887"/>
    <w:next w:val="887"/>
    <w:link w:val="90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6">
    <w:name w:val="标题 9"/>
    <w:basedOn w:val="887"/>
    <w:next w:val="887"/>
    <w:link w:val="91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numbering" w:styleId="899">
    <w:name w:val="无列表"/>
    <w:next w:val="899"/>
    <w:link w:val="887"/>
    <w:uiPriority w:val="99"/>
    <w:semiHidden/>
    <w:unhideWhenUsed/>
  </w:style>
  <w:style w:type="character" w:styleId="900">
    <w:name w:val="标题 1 Char"/>
    <w:next w:val="900"/>
    <w:link w:val="888"/>
    <w:rPr>
      <w:rFonts w:ascii="楷体_GB2312" w:hAnsi="Times New Roman" w:eastAsia="楷体_GB2312" w:cs="Times New Roman"/>
      <w:sz w:val="28"/>
      <w:szCs w:val="28"/>
    </w:rPr>
  </w:style>
  <w:style w:type="character" w:styleId="901">
    <w:name w:val="标题 2 Char"/>
    <w:next w:val="901"/>
    <w:link w:val="889"/>
    <w:rPr>
      <w:rFonts w:ascii="Arial" w:hAnsi="Arial" w:eastAsia="幼圆" w:cs="Arial"/>
      <w:b/>
      <w:bCs/>
      <w:sz w:val="44"/>
      <w:szCs w:val="44"/>
    </w:rPr>
  </w:style>
  <w:style w:type="paragraph" w:styleId="902">
    <w:name w:val="正文缩进"/>
    <w:basedOn w:val="887"/>
    <w:next w:val="902"/>
    <w:link w:val="903"/>
    <w:pPr>
      <w:ind w:firstLine="420"/>
    </w:pPr>
    <w:rPr>
      <w:sz w:val="20"/>
      <w:lang w:val="en-US" w:eastAsia="en-US"/>
    </w:rPr>
  </w:style>
  <w:style w:type="character" w:styleId="903">
    <w:name w:val="正文缩进 Char"/>
    <w:next w:val="903"/>
    <w:link w:val="902"/>
    <w:rPr>
      <w:rFonts w:ascii="Times New Roman" w:hAnsi="Times New Roman" w:eastAsia="宋体" w:cs="Times New Roman"/>
      <w:szCs w:val="21"/>
    </w:rPr>
  </w:style>
  <w:style w:type="character" w:styleId="904">
    <w:name w:val="标题 3 Char"/>
    <w:next w:val="904"/>
    <w:link w:val="890"/>
    <w:rPr>
      <w:rFonts w:ascii="Times New Roman" w:hAnsi="Times New Roman" w:eastAsia="宋体" w:cs="Times New Roman"/>
      <w:b/>
      <w:bCs/>
      <w:sz w:val="32"/>
      <w:szCs w:val="32"/>
    </w:rPr>
  </w:style>
  <w:style w:type="character" w:styleId="905">
    <w:name w:val="标题 4 Char"/>
    <w:next w:val="905"/>
    <w:link w:val="891"/>
    <w:rPr>
      <w:rFonts w:ascii="Arial" w:hAnsi="Arial" w:eastAsia="黑体" w:cs="Arial"/>
      <w:b/>
      <w:bCs/>
      <w:sz w:val="28"/>
      <w:szCs w:val="28"/>
    </w:rPr>
  </w:style>
  <w:style w:type="character" w:styleId="906">
    <w:name w:val="标题 5 Char"/>
    <w:next w:val="906"/>
    <w:link w:val="892"/>
    <w:rPr>
      <w:rFonts w:ascii="宋体" w:hAnsi="Times New Roman" w:eastAsia="宋体" w:cs="Times New Roman"/>
      <w:color w:val="000000"/>
      <w:sz w:val="28"/>
      <w:szCs w:val="28"/>
    </w:rPr>
  </w:style>
  <w:style w:type="character" w:styleId="907">
    <w:name w:val="标题 6 Char"/>
    <w:next w:val="907"/>
    <w:link w:val="893"/>
    <w:rPr>
      <w:rFonts w:ascii="Arial" w:hAnsi="Arial" w:eastAsia="黑体" w:cs="Times New Roman"/>
      <w:b/>
      <w:bCs/>
      <w:sz w:val="24"/>
      <w:szCs w:val="24"/>
    </w:rPr>
  </w:style>
  <w:style w:type="character" w:styleId="908">
    <w:name w:val="标题 7 Char"/>
    <w:next w:val="908"/>
    <w:link w:val="894"/>
    <w:rPr>
      <w:rFonts w:ascii="Times New Roman" w:hAnsi="Times New Roman" w:eastAsia="宋体" w:cs="Times New Roman"/>
      <w:b/>
      <w:bCs/>
      <w:sz w:val="24"/>
      <w:szCs w:val="24"/>
    </w:rPr>
  </w:style>
  <w:style w:type="character" w:styleId="909">
    <w:name w:val="标题 8 Char"/>
    <w:next w:val="909"/>
    <w:link w:val="895"/>
    <w:rPr>
      <w:rFonts w:ascii="Arial" w:hAnsi="Arial" w:eastAsia="黑体" w:cs="Times New Roman"/>
      <w:sz w:val="24"/>
      <w:szCs w:val="24"/>
    </w:rPr>
  </w:style>
  <w:style w:type="character" w:styleId="910">
    <w:name w:val="标题 9 Char"/>
    <w:next w:val="910"/>
    <w:link w:val="896"/>
    <w:rPr>
      <w:rFonts w:ascii="Arial" w:hAnsi="Arial" w:eastAsia="黑体" w:cs="Times New Roman"/>
      <w:szCs w:val="21"/>
    </w:rPr>
  </w:style>
  <w:style w:type="paragraph" w:styleId="911">
    <w:name w:val="列表 3"/>
    <w:basedOn w:val="887"/>
    <w:next w:val="911"/>
    <w:link w:val="887"/>
    <w:pPr>
      <w:ind w:left="100" w:hanging="200"/>
    </w:pPr>
  </w:style>
  <w:style w:type="paragraph" w:styleId="912">
    <w:name w:val="目录 7"/>
    <w:basedOn w:val="887"/>
    <w:next w:val="887"/>
    <w:link w:val="887"/>
    <w:semiHidden/>
    <w:pPr>
      <w:ind w:left="1260"/>
      <w:jc w:val="left"/>
    </w:pPr>
  </w:style>
  <w:style w:type="paragraph" w:styleId="913">
    <w:name w:val="文档结构图"/>
    <w:basedOn w:val="887"/>
    <w:next w:val="913"/>
    <w:link w:val="914"/>
    <w:semiHidden/>
    <w:pPr>
      <w:shd w:val="clear" w:color="auto" w:fill="000080"/>
    </w:pPr>
    <w:rPr>
      <w:sz w:val="20"/>
      <w:lang w:val="en-US" w:eastAsia="en-US"/>
    </w:rPr>
  </w:style>
  <w:style w:type="character" w:styleId="914">
    <w:name w:val="文档结构图 Char"/>
    <w:next w:val="914"/>
    <w:link w:val="913"/>
    <w:semiHidden/>
    <w:rPr>
      <w:rFonts w:ascii="Times New Roman" w:hAnsi="Times New Roman" w:eastAsia="宋体" w:cs="Times New Roman"/>
      <w:szCs w:val="21"/>
      <w:shd w:val="clear" w:color="auto" w:fill="000080"/>
    </w:rPr>
  </w:style>
  <w:style w:type="paragraph" w:styleId="915">
    <w:name w:val="批注文字"/>
    <w:basedOn w:val="887"/>
    <w:next w:val="915"/>
    <w:link w:val="916"/>
    <w:semiHidden/>
    <w:pPr>
      <w:jc w:val="left"/>
    </w:pPr>
    <w:rPr>
      <w:sz w:val="20"/>
      <w:lang w:val="en-US" w:eastAsia="en-US"/>
    </w:rPr>
  </w:style>
  <w:style w:type="character" w:styleId="916">
    <w:name w:val="批注文字 Char"/>
    <w:next w:val="916"/>
    <w:link w:val="915"/>
    <w:semiHidden/>
    <w:rPr>
      <w:rFonts w:ascii="Times New Roman" w:hAnsi="Times New Roman" w:eastAsia="宋体" w:cs="Times New Roman"/>
      <w:szCs w:val="21"/>
    </w:rPr>
  </w:style>
  <w:style w:type="paragraph" w:styleId="917">
    <w:name w:val="正文文本 3"/>
    <w:basedOn w:val="887"/>
    <w:next w:val="917"/>
    <w:link w:val="918"/>
    <w:rPr>
      <w:rFonts w:ascii="仿宋_GB2312" w:hAnsi="Arial" w:eastAsia="仿宋_GB2312"/>
      <w:sz w:val="32"/>
      <w:szCs w:val="32"/>
      <w:lang w:val="en-US" w:eastAsia="en-US"/>
    </w:rPr>
  </w:style>
  <w:style w:type="character" w:styleId="918">
    <w:name w:val="正文文本 3 Char"/>
    <w:next w:val="918"/>
    <w:link w:val="917"/>
    <w:rPr>
      <w:rFonts w:ascii="仿宋_GB2312" w:hAnsi="Arial" w:eastAsia="仿宋_GB2312" w:cs="Times New Roman"/>
      <w:sz w:val="32"/>
      <w:szCs w:val="32"/>
    </w:rPr>
  </w:style>
  <w:style w:type="paragraph" w:styleId="919">
    <w:name w:val="正文文本"/>
    <w:basedOn w:val="887"/>
    <w:next w:val="919"/>
    <w:link w:val="920"/>
    <w:rPr>
      <w:rFonts w:ascii="楷体_GB2312" w:hAnsi="Arial" w:eastAsia="楷体_GB2312"/>
      <w:sz w:val="28"/>
      <w:szCs w:val="28"/>
      <w:lang w:val="en-US" w:eastAsia="en-US"/>
    </w:rPr>
  </w:style>
  <w:style w:type="character" w:styleId="920">
    <w:name w:val="正文文本 Char"/>
    <w:next w:val="920"/>
    <w:link w:val="919"/>
    <w:rPr>
      <w:rFonts w:ascii="楷体_GB2312" w:hAnsi="Arial" w:eastAsia="楷体_GB2312" w:cs="Times New Roman"/>
      <w:sz w:val="28"/>
      <w:szCs w:val="28"/>
    </w:rPr>
  </w:style>
  <w:style w:type="paragraph" w:styleId="921">
    <w:name w:val="正文文本缩进"/>
    <w:basedOn w:val="887"/>
    <w:next w:val="921"/>
    <w:link w:val="922"/>
    <w:pPr>
      <w:ind w:firstLine="645"/>
    </w:pPr>
    <w:rPr>
      <w:rFonts w:ascii="楷体_GB2312" w:eastAsia="楷体_GB2312"/>
      <w:sz w:val="32"/>
      <w:szCs w:val="32"/>
      <w:lang w:val="en-US" w:eastAsia="en-US"/>
    </w:rPr>
  </w:style>
  <w:style w:type="character" w:styleId="922">
    <w:name w:val="正文文本缩进 Char"/>
    <w:next w:val="922"/>
    <w:link w:val="921"/>
    <w:rPr>
      <w:rFonts w:ascii="楷体_GB2312" w:hAnsi="Times New Roman" w:eastAsia="楷体_GB2312" w:cs="Times New Roman"/>
      <w:sz w:val="32"/>
      <w:szCs w:val="32"/>
    </w:rPr>
  </w:style>
  <w:style w:type="paragraph" w:styleId="923">
    <w:name w:val="列表 2"/>
    <w:basedOn w:val="887"/>
    <w:next w:val="923"/>
    <w:link w:val="887"/>
    <w:pPr>
      <w:ind w:left="100" w:hanging="200"/>
    </w:pPr>
  </w:style>
  <w:style w:type="paragraph" w:styleId="924">
    <w:name w:val="目录 5"/>
    <w:basedOn w:val="887"/>
    <w:next w:val="887"/>
    <w:link w:val="887"/>
    <w:semiHidden/>
    <w:pPr>
      <w:ind w:left="840"/>
      <w:jc w:val="left"/>
    </w:pPr>
  </w:style>
  <w:style w:type="paragraph" w:styleId="925">
    <w:name w:val="目录 3"/>
    <w:basedOn w:val="887"/>
    <w:next w:val="887"/>
    <w:link w:val="887"/>
    <w:semiHidden/>
    <w:pPr>
      <w:ind w:left="420"/>
      <w:jc w:val="left"/>
    </w:pPr>
    <w:rPr>
      <w:i/>
      <w:iCs/>
      <w:szCs w:val="24"/>
    </w:rPr>
  </w:style>
  <w:style w:type="paragraph" w:styleId="926">
    <w:name w:val="纯文本"/>
    <w:basedOn w:val="887"/>
    <w:next w:val="926"/>
    <w:link w:val="927"/>
    <w:rPr>
      <w:rFonts w:ascii="宋体" w:hAnsi="Courier New"/>
      <w:sz w:val="20"/>
      <w:lang w:val="en-US" w:eastAsia="en-US"/>
    </w:rPr>
  </w:style>
  <w:style w:type="character" w:styleId="927">
    <w:name w:val="纯文本 Char"/>
    <w:next w:val="927"/>
    <w:link w:val="926"/>
    <w:rPr>
      <w:rFonts w:ascii="宋体" w:hAnsi="Courier New" w:eastAsia="宋体" w:cs="Courier New"/>
      <w:szCs w:val="21"/>
    </w:rPr>
  </w:style>
  <w:style w:type="paragraph" w:styleId="928">
    <w:name w:val="目录 8"/>
    <w:basedOn w:val="887"/>
    <w:next w:val="887"/>
    <w:link w:val="887"/>
    <w:semiHidden/>
    <w:pPr>
      <w:ind w:left="1470"/>
      <w:jc w:val="left"/>
    </w:pPr>
  </w:style>
  <w:style w:type="paragraph" w:styleId="929">
    <w:name w:val="日期"/>
    <w:basedOn w:val="887"/>
    <w:next w:val="887"/>
    <w:link w:val="930"/>
    <w:rPr>
      <w:sz w:val="24"/>
      <w:szCs w:val="24"/>
      <w:lang w:val="en-US" w:eastAsia="en-US"/>
    </w:rPr>
  </w:style>
  <w:style w:type="character" w:styleId="930">
    <w:name w:val="日期 Char"/>
    <w:next w:val="930"/>
    <w:link w:val="929"/>
    <w:rPr>
      <w:rFonts w:ascii="Times New Roman" w:hAnsi="Times New Roman" w:eastAsia="宋体" w:cs="Times New Roman"/>
      <w:sz w:val="24"/>
      <w:szCs w:val="24"/>
    </w:rPr>
  </w:style>
  <w:style w:type="paragraph" w:styleId="931">
    <w:name w:val="正文文本缩进 2"/>
    <w:basedOn w:val="887"/>
    <w:next w:val="931"/>
    <w:link w:val="932"/>
    <w:pPr>
      <w:ind w:left="630" w:firstLine="645"/>
    </w:pPr>
    <w:rPr>
      <w:rFonts w:ascii="Arial" w:hAnsi="Arial" w:eastAsia="仿宋_GB2312"/>
      <w:sz w:val="32"/>
      <w:szCs w:val="32"/>
      <w:lang w:val="en-US" w:eastAsia="en-US"/>
    </w:rPr>
  </w:style>
  <w:style w:type="character" w:styleId="932">
    <w:name w:val="正文文本缩进 2 Char"/>
    <w:next w:val="932"/>
    <w:link w:val="931"/>
    <w:rPr>
      <w:rFonts w:ascii="Arial" w:hAnsi="Arial" w:eastAsia="仿宋_GB2312" w:cs="Arial"/>
      <w:sz w:val="32"/>
      <w:szCs w:val="32"/>
    </w:rPr>
  </w:style>
  <w:style w:type="paragraph" w:styleId="933">
    <w:name w:val="批注框文本"/>
    <w:basedOn w:val="887"/>
    <w:next w:val="933"/>
    <w:link w:val="934"/>
    <w:semiHidden/>
    <w:rPr>
      <w:sz w:val="18"/>
      <w:szCs w:val="18"/>
      <w:lang w:val="en-US" w:eastAsia="en-US"/>
    </w:rPr>
  </w:style>
  <w:style w:type="character" w:styleId="934">
    <w:name w:val="批注框文本 Char"/>
    <w:next w:val="934"/>
    <w:link w:val="933"/>
    <w:semiHidden/>
    <w:rPr>
      <w:rFonts w:ascii="Times New Roman" w:hAnsi="Times New Roman" w:eastAsia="宋体" w:cs="Times New Roman"/>
      <w:sz w:val="18"/>
      <w:szCs w:val="18"/>
    </w:rPr>
  </w:style>
  <w:style w:type="paragraph" w:styleId="935">
    <w:name w:val="页脚"/>
    <w:basedOn w:val="887"/>
    <w:next w:val="935"/>
    <w:link w:val="936"/>
    <w:uiPriority w:val="99"/>
    <w:pPr>
      <w:jc w:val="left"/>
      <w:tabs>
        <w:tab w:val="center" w:pos="4153" w:leader="none"/>
        <w:tab w:val="right" w:pos="8306" w:leader="none"/>
      </w:tabs>
    </w:pPr>
    <w:rPr>
      <w:sz w:val="18"/>
      <w:szCs w:val="18"/>
      <w:lang w:val="en-US" w:eastAsia="en-US"/>
    </w:rPr>
  </w:style>
  <w:style w:type="character" w:styleId="936">
    <w:name w:val="页脚 Char"/>
    <w:next w:val="936"/>
    <w:link w:val="935"/>
    <w:uiPriority w:val="99"/>
    <w:rPr>
      <w:rFonts w:ascii="Times New Roman" w:hAnsi="Times New Roman" w:eastAsia="宋体" w:cs="Times New Roman"/>
      <w:sz w:val="18"/>
      <w:szCs w:val="18"/>
    </w:rPr>
  </w:style>
  <w:style w:type="paragraph" w:styleId="937">
    <w:name w:val="页眉"/>
    <w:basedOn w:val="887"/>
    <w:next w:val="937"/>
    <w:link w:val="938"/>
    <w:pPr>
      <w:jc w:val="center"/>
      <w:tabs>
        <w:tab w:val="center" w:pos="4153" w:leader="none"/>
        <w:tab w:val="right" w:pos="8306" w:leader="none"/>
      </w:tabs>
      <w:pBdr>
        <w:bottom w:val="single" w:color="000000" w:sz="6" w:space="1"/>
      </w:pBdr>
    </w:pPr>
    <w:rPr>
      <w:sz w:val="18"/>
      <w:szCs w:val="18"/>
      <w:lang w:val="en-US" w:eastAsia="en-US"/>
    </w:rPr>
  </w:style>
  <w:style w:type="character" w:styleId="938">
    <w:name w:val="页眉 Char"/>
    <w:next w:val="938"/>
    <w:link w:val="937"/>
    <w:rPr>
      <w:rFonts w:ascii="Times New Roman" w:hAnsi="Times New Roman" w:eastAsia="宋体" w:cs="Times New Roman"/>
      <w:sz w:val="18"/>
      <w:szCs w:val="18"/>
    </w:rPr>
  </w:style>
  <w:style w:type="paragraph" w:styleId="939">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40">
    <w:name w:val="目录 4"/>
    <w:basedOn w:val="887"/>
    <w:next w:val="887"/>
    <w:link w:val="887"/>
    <w:semiHidden/>
    <w:pPr>
      <w:ind w:left="630"/>
      <w:jc w:val="left"/>
    </w:pPr>
  </w:style>
  <w:style w:type="paragraph" w:styleId="941">
    <w:name w:val="列表"/>
    <w:basedOn w:val="887"/>
    <w:next w:val="941"/>
    <w:link w:val="887"/>
    <w:pPr>
      <w:ind w:left="200" w:hanging="200"/>
    </w:pPr>
  </w:style>
  <w:style w:type="paragraph" w:styleId="942">
    <w:name w:val="目录 6"/>
    <w:basedOn w:val="887"/>
    <w:next w:val="887"/>
    <w:link w:val="887"/>
    <w:semiHidden/>
    <w:pPr>
      <w:ind w:left="1050"/>
      <w:jc w:val="left"/>
    </w:pPr>
  </w:style>
  <w:style w:type="paragraph" w:styleId="943">
    <w:name w:val="正文文本缩进 3"/>
    <w:basedOn w:val="887"/>
    <w:next w:val="943"/>
    <w:link w:val="944"/>
    <w:pPr>
      <w:ind w:left="645" w:firstLine="645"/>
    </w:pPr>
    <w:rPr>
      <w:rFonts w:ascii="Arial" w:hAnsi="Arial" w:eastAsia="仿宋_GB2312"/>
      <w:color w:val="ffff00"/>
      <w:sz w:val="32"/>
      <w:szCs w:val="32"/>
      <w:lang w:val="en-US" w:eastAsia="en-US"/>
    </w:rPr>
  </w:style>
  <w:style w:type="character" w:styleId="944">
    <w:name w:val="正文文本缩进 3 Char"/>
    <w:next w:val="944"/>
    <w:link w:val="943"/>
    <w:rPr>
      <w:rFonts w:ascii="Arial" w:hAnsi="Arial" w:eastAsia="仿宋_GB2312" w:cs="Arial"/>
      <w:color w:val="ffff00"/>
      <w:sz w:val="32"/>
      <w:szCs w:val="32"/>
    </w:rPr>
  </w:style>
  <w:style w:type="paragraph" w:styleId="945">
    <w:name w:val="图表目录"/>
    <w:basedOn w:val="887"/>
    <w:next w:val="887"/>
    <w:link w:val="887"/>
    <w:semiHidden/>
    <w:pPr>
      <w:ind w:left="840" w:hanging="420"/>
    </w:pPr>
  </w:style>
  <w:style w:type="paragraph" w:styleId="946">
    <w:name w:val="目录 2"/>
    <w:basedOn w:val="887"/>
    <w:next w:val="887"/>
    <w:link w:val="887"/>
    <w:semiHidden/>
    <w:pPr>
      <w:ind w:left="210"/>
      <w:jc w:val="left"/>
    </w:pPr>
    <w:rPr>
      <w:smallCaps/>
      <w:szCs w:val="24"/>
    </w:rPr>
  </w:style>
  <w:style w:type="paragraph" w:styleId="947">
    <w:name w:val="目录 9"/>
    <w:basedOn w:val="887"/>
    <w:next w:val="887"/>
    <w:link w:val="887"/>
    <w:semiHidden/>
    <w:pPr>
      <w:ind w:left="1680"/>
      <w:jc w:val="left"/>
    </w:pPr>
  </w:style>
  <w:style w:type="paragraph" w:styleId="948">
    <w:name w:val="正文文本 2"/>
    <w:basedOn w:val="887"/>
    <w:next w:val="948"/>
    <w:link w:val="949"/>
    <w:pPr>
      <w:jc w:val="center"/>
      <w:widowControl/>
    </w:pPr>
    <w:rPr>
      <w:rFonts w:ascii="楷体_GB2312" w:eastAsia="楷体_GB2312"/>
      <w:sz w:val="28"/>
      <w:szCs w:val="28"/>
      <w:lang w:val="en-US" w:eastAsia="en-US"/>
    </w:rPr>
  </w:style>
  <w:style w:type="character" w:styleId="949">
    <w:name w:val="正文文本 2 Char"/>
    <w:next w:val="949"/>
    <w:link w:val="948"/>
    <w:rPr>
      <w:rFonts w:ascii="楷体_GB2312" w:hAnsi="Times New Roman" w:eastAsia="楷体_GB2312" w:cs="Times New Roman"/>
      <w:sz w:val="28"/>
      <w:szCs w:val="28"/>
    </w:rPr>
  </w:style>
  <w:style w:type="paragraph" w:styleId="950">
    <w:name w:val="普通(网站)"/>
    <w:basedOn w:val="887"/>
    <w:next w:val="950"/>
    <w:link w:val="887"/>
    <w:uiPriority w:val="99"/>
    <w:pPr>
      <w:jc w:val="left"/>
      <w:spacing w:before="100" w:beforeAutospacing="1" w:after="100" w:afterAutospacing="1"/>
      <w:widowControl/>
    </w:pPr>
    <w:rPr>
      <w:rFonts w:ascii="宋体" w:hAnsi="宋体" w:cs="宋体"/>
      <w:sz w:val="24"/>
      <w:szCs w:val="24"/>
    </w:rPr>
  </w:style>
  <w:style w:type="paragraph" w:styleId="951">
    <w:name w:val="索引 1"/>
    <w:basedOn w:val="887"/>
    <w:next w:val="887"/>
    <w:link w:val="887"/>
    <w:semiHidden/>
    <w:pPr>
      <w:spacing w:line="240" w:lineRule="atLeast"/>
    </w:pPr>
    <w:rPr>
      <w:b/>
      <w:bCs/>
    </w:rPr>
  </w:style>
  <w:style w:type="paragraph" w:styleId="952">
    <w:name w:val="批注主题"/>
    <w:basedOn w:val="915"/>
    <w:next w:val="915"/>
    <w:link w:val="953"/>
    <w:semiHidden/>
    <w:rPr>
      <w:b/>
      <w:bCs/>
    </w:rPr>
  </w:style>
  <w:style w:type="character" w:styleId="953">
    <w:name w:val="批注主题 Char"/>
    <w:next w:val="953"/>
    <w:link w:val="952"/>
    <w:semiHidden/>
    <w:rPr>
      <w:rFonts w:ascii="Times New Roman" w:hAnsi="Times New Roman" w:eastAsia="宋体" w:cs="Times New Roman"/>
      <w:b/>
      <w:bCs/>
      <w:szCs w:val="21"/>
    </w:rPr>
  </w:style>
  <w:style w:type="paragraph" w:styleId="954">
    <w:name w:val="正文首行缩进"/>
    <w:basedOn w:val="887"/>
    <w:next w:val="954"/>
    <w:link w:val="955"/>
    <w:pPr>
      <w:ind w:firstLine="200"/>
      <w:spacing w:line="360" w:lineRule="auto"/>
    </w:pPr>
    <w:rPr>
      <w:rFonts w:ascii="仿宋_GB2312" w:eastAsia="仿宋_GB2312"/>
      <w:sz w:val="30"/>
      <w:szCs w:val="30"/>
      <w:lang w:val="en-US" w:eastAsia="en-US"/>
    </w:rPr>
  </w:style>
  <w:style w:type="character" w:styleId="955">
    <w:name w:val="正文首行缩进 Char"/>
    <w:next w:val="955"/>
    <w:link w:val="954"/>
    <w:rPr>
      <w:rFonts w:ascii="仿宋_GB2312" w:hAnsi="Times New Roman" w:eastAsia="仿宋_GB2312" w:cs="Times New Roman"/>
      <w:sz w:val="30"/>
      <w:szCs w:val="30"/>
    </w:rPr>
  </w:style>
  <w:style w:type="paragraph" w:styleId="956">
    <w:name w:val="正文首行缩进 2"/>
    <w:basedOn w:val="921"/>
    <w:next w:val="956"/>
    <w:link w:val="957"/>
    <w:pPr>
      <w:ind w:firstLine="420"/>
      <w:spacing w:line="360" w:lineRule="auto"/>
    </w:pPr>
    <w:rPr>
      <w:rFonts w:ascii="宋体" w:hAnsi="宋体" w:eastAsia="宋体"/>
      <w:szCs w:val="20"/>
    </w:rPr>
  </w:style>
  <w:style w:type="character" w:styleId="957">
    <w:name w:val="正文首行缩进 2 Char"/>
    <w:next w:val="957"/>
    <w:link w:val="956"/>
    <w:rPr>
      <w:rFonts w:ascii="宋体" w:hAnsi="宋体" w:eastAsia="宋体" w:cs="Times New Roman"/>
      <w:sz w:val="32"/>
      <w:szCs w:val="20"/>
    </w:rPr>
  </w:style>
  <w:style w:type="table" w:styleId="958">
    <w:name w:val="网格型"/>
    <w:basedOn w:val="898"/>
    <w:next w:val="958"/>
    <w:link w:val="887"/>
    <w:pPr>
      <w:jc w:val="both"/>
      <w:widowControl w:val="off"/>
    </w:pPr>
    <w:rPr>
      <w:rFonts w:ascii="Times New Roman" w:hAnsi="Times New Roman" w:eastAsia="宋体" w:cs="Times New Roman"/>
      <w:sz w:val="20"/>
      <w:szCs w:val="20"/>
    </w:rPr>
    <w:tblPr/>
  </w:style>
  <w:style w:type="character" w:styleId="959">
    <w:name w:val="要点"/>
    <w:next w:val="959"/>
    <w:link w:val="887"/>
    <w:qFormat/>
    <w:rPr>
      <w:b/>
      <w:bCs/>
    </w:rPr>
  </w:style>
  <w:style w:type="character" w:styleId="960">
    <w:name w:val="页码"/>
    <w:next w:val="960"/>
    <w:link w:val="887"/>
  </w:style>
  <w:style w:type="character" w:styleId="961">
    <w:name w:val="已访问的超链接"/>
    <w:next w:val="961"/>
    <w:link w:val="887"/>
    <w:rPr>
      <w:color w:val="800080"/>
      <w:u w:val="single"/>
    </w:rPr>
  </w:style>
  <w:style w:type="character" w:styleId="962">
    <w:name w:val="超链接"/>
    <w:next w:val="962"/>
    <w:link w:val="887"/>
    <w:rPr>
      <w:color w:val="0000ff"/>
      <w:u w:val="single"/>
    </w:rPr>
  </w:style>
  <w:style w:type="character" w:styleId="963">
    <w:name w:val="批注引用"/>
    <w:next w:val="963"/>
    <w:link w:val="887"/>
    <w:semiHidden/>
    <w:rPr>
      <w:sz w:val="21"/>
      <w:szCs w:val="21"/>
    </w:rPr>
  </w:style>
  <w:style w:type="character" w:styleId="964">
    <w:name w:val="font5 Char"/>
    <w:next w:val="964"/>
    <w:link w:val="887"/>
    <w:rPr>
      <w:rFonts w:ascii="宋体" w:hAnsi="宋体" w:eastAsia="宋体"/>
      <w:sz w:val="28"/>
      <w:szCs w:val="28"/>
      <w:lang w:val="en-US" w:eastAsia="zh-CN" w:bidi="ar-SA"/>
    </w:rPr>
  </w:style>
  <w:style w:type="character" w:styleId="965">
    <w:name w:val="二级目录 Char"/>
    <w:next w:val="965"/>
    <w:link w:val="966"/>
    <w:rPr>
      <w:b/>
      <w:sz w:val="30"/>
      <w:szCs w:val="28"/>
      <w:lang w:val="en-US" w:eastAsia="zh-CN" w:bidi="ar-SA"/>
    </w:rPr>
  </w:style>
  <w:style w:type="paragraph" w:styleId="966">
    <w:name w:val="二级目录"/>
    <w:next w:val="887"/>
    <w:link w:val="965"/>
    <w:pPr>
      <w:numPr>
        <w:ilvl w:val="0"/>
        <w:numId w:val="2"/>
      </w:numPr>
      <w:tabs>
        <w:tab w:val="left" w:pos="907" w:leader="none"/>
        <w:tab w:val="left" w:pos="1145" w:leader="none"/>
      </w:tabs>
      <w:outlineLvl w:val="1"/>
    </w:pPr>
    <w:rPr>
      <w:b/>
      <w:sz w:val="30"/>
      <w:szCs w:val="28"/>
      <w:lang w:val="en-US" w:eastAsia="zh-CN" w:bidi="ar-SA"/>
    </w:rPr>
  </w:style>
  <w:style w:type="character" w:styleId="967">
    <w:name w:val="列出段落 Char,Bullet List Char,numbered Char,FooterText Char,List Paragraph1 Char,Paragraphe de liste1 Char"/>
    <w:next w:val="967"/>
    <w:link w:val="968"/>
    <w:rPr>
      <w:rFonts w:ascii="Calibri" w:hAnsi="Calibri"/>
      <w:sz w:val="24"/>
      <w:szCs w:val="24"/>
      <w:lang w:eastAsia="en-US" w:bidi="en-US"/>
    </w:rPr>
  </w:style>
  <w:style w:type="paragraph" w:styleId="968">
    <w:name w:val="列出段落1"/>
    <w:basedOn w:val="887"/>
    <w:next w:val="968"/>
    <w:link w:val="967"/>
    <w:qFormat/>
    <w:pPr>
      <w:contextualSpacing/>
      <w:ind w:left="720"/>
      <w:jc w:val="left"/>
      <w:widowControl/>
    </w:pPr>
    <w:rPr>
      <w:rFonts w:ascii="Calibri" w:hAnsi="Calibri"/>
      <w:sz w:val="24"/>
      <w:szCs w:val="24"/>
      <w:lang w:val="en-US" w:eastAsia="en-US" w:bidi="en-US"/>
    </w:rPr>
  </w:style>
  <w:style w:type="paragraph" w:styleId="969">
    <w:name w:val="Body Text(ch)"/>
    <w:basedOn w:val="887"/>
    <w:next w:val="919"/>
    <w:link w:val="887"/>
    <w:pPr>
      <w:spacing w:after="120"/>
    </w:pPr>
    <w:rPr>
      <w:rFonts w:ascii="宋体" w:hAnsi="Arial"/>
      <w:bCs/>
      <w:iCs/>
      <w:szCs w:val="24"/>
    </w:rPr>
  </w:style>
  <w:style w:type="paragraph" w:styleId="970">
    <w:name w:val="xl27"/>
    <w:basedOn w:val="887"/>
    <w:next w:val="970"/>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name w:val="xl26"/>
    <w:basedOn w:val="887"/>
    <w:next w:val="971"/>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2">
    <w:name w:val="Char"/>
    <w:basedOn w:val="887"/>
    <w:next w:val="972"/>
    <w:link w:val="887"/>
    <w:pPr>
      <w:ind w:firstLine="200"/>
      <w:tabs>
        <w:tab w:val="left" w:pos="360" w:leader="none"/>
      </w:tabs>
    </w:pPr>
    <w:rPr>
      <w:sz w:val="28"/>
      <w:szCs w:val="30"/>
    </w:rPr>
  </w:style>
  <w:style w:type="paragraph" w:styleId="973">
    <w:name w:val=" Char"/>
    <w:basedOn w:val="913"/>
    <w:next w:val="973"/>
    <w:link w:val="887"/>
    <w:rPr>
      <w:rFonts w:ascii="Tahoma" w:hAnsi="Tahoma"/>
      <w:sz w:val="24"/>
      <w:szCs w:val="24"/>
    </w:rPr>
  </w:style>
  <w:style w:type="paragraph" w:styleId="974">
    <w:name w:val="普通正文"/>
    <w:basedOn w:val="887"/>
    <w:next w:val="974"/>
    <w:link w:val="887"/>
    <w:pPr>
      <w:ind w:firstLine="480"/>
      <w:jc w:val="left"/>
      <w:spacing w:before="120" w:after="120" w:line="360" w:lineRule="auto"/>
    </w:pPr>
    <w:rPr>
      <w:rFonts w:ascii="Arial" w:hAnsi="Arial"/>
      <w:sz w:val="24"/>
      <w:szCs w:val="24"/>
    </w:rPr>
  </w:style>
  <w:style w:type="paragraph" w:styleId="975">
    <w:name w:val="table_lines"/>
    <w:basedOn w:val="887"/>
    <w:next w:val="975"/>
    <w:link w:val="887"/>
    <w:pPr>
      <w:jc w:val="left"/>
      <w:widowControl/>
    </w:pPr>
    <w:rPr>
      <w:sz w:val="20"/>
      <w:szCs w:val="20"/>
      <w:lang w:val="de-DE" w:eastAsia="de-DE"/>
    </w:rPr>
  </w:style>
  <w:style w:type="paragraph" w:styleId="976">
    <w:name w:val="附录1"/>
    <w:next w:val="976"/>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7">
    <w:name w:val="font7"/>
    <w:basedOn w:val="887"/>
    <w:next w:val="977"/>
    <w:link w:val="887"/>
    <w:pPr>
      <w:jc w:val="left"/>
      <w:spacing w:before="100" w:beforeAutospacing="1" w:after="100" w:afterAutospacing="1"/>
      <w:widowControl/>
    </w:pPr>
    <w:rPr>
      <w:rFonts w:hint="eastAsia" w:ascii="宋体" w:hAnsi="宋体"/>
      <w:sz w:val="18"/>
      <w:szCs w:val="18"/>
    </w:rPr>
  </w:style>
  <w:style w:type="paragraph" w:styleId="978">
    <w:name w:val=" Char Char Char Char"/>
    <w:basedOn w:val="913"/>
    <w:next w:val="978"/>
    <w:link w:val="887"/>
    <w:pPr>
      <w:spacing w:line="360" w:lineRule="auto"/>
    </w:pPr>
    <w:rPr>
      <w:rFonts w:ascii="Tahoma" w:hAnsi="Tahoma"/>
      <w:sz w:val="24"/>
      <w:szCs w:val="24"/>
    </w:rPr>
  </w:style>
  <w:style w:type="paragraph" w:styleId="979">
    <w:name w:val="列出段落"/>
    <w:basedOn w:val="887"/>
    <w:next w:val="979"/>
    <w:link w:val="887"/>
    <w:qFormat/>
    <w:pPr>
      <w:contextualSpacing/>
      <w:ind w:left="720"/>
      <w:jc w:val="left"/>
      <w:widowControl/>
    </w:pPr>
    <w:rPr>
      <w:rFonts w:ascii="Calibri" w:hAnsi="Calibri"/>
      <w:sz w:val="24"/>
      <w:szCs w:val="24"/>
      <w:lang w:eastAsia="en-US" w:bidi="en-US"/>
    </w:rPr>
  </w:style>
  <w:style w:type="paragraph" w:styleId="980">
    <w:name w:val="4"/>
    <w:basedOn w:val="887"/>
    <w:next w:val="943"/>
    <w:link w:val="887"/>
    <w:pPr>
      <w:ind w:firstLine="420"/>
      <w:spacing w:line="360" w:lineRule="auto"/>
    </w:pPr>
    <w:rPr>
      <w:color w:val="ff0000"/>
      <w:sz w:val="24"/>
      <w:szCs w:val="24"/>
    </w:rPr>
  </w:style>
  <w:style w:type="paragraph" w:styleId="981">
    <w:name w:val="普通 (Web)"/>
    <w:basedOn w:val="887"/>
    <w:next w:val="981"/>
    <w:link w:val="887"/>
    <w:pPr>
      <w:jc w:val="left"/>
      <w:spacing w:before="100" w:beforeAutospacing="1" w:after="100" w:afterAutospacing="1"/>
      <w:widowControl/>
    </w:pPr>
    <w:rPr>
      <w:rFonts w:ascii="宋体" w:hAnsi="宋体"/>
      <w:sz w:val="24"/>
      <w:szCs w:val="24"/>
    </w:rPr>
  </w:style>
  <w:style w:type="paragraph" w:styleId="982">
    <w:name w:val=" Char Char Char Char Char Char Char Char Char Char"/>
    <w:basedOn w:val="887"/>
    <w:next w:val="982"/>
    <w:link w:val="887"/>
    <w:pPr>
      <w:spacing w:line="360" w:lineRule="auto"/>
    </w:pPr>
    <w:rPr>
      <w:sz w:val="24"/>
      <w:szCs w:val="20"/>
    </w:rPr>
  </w:style>
  <w:style w:type="paragraph" w:styleId="983">
    <w:name w:val="样式1"/>
    <w:basedOn w:val="887"/>
    <w:next w:val="983"/>
    <w:link w:val="887"/>
    <w:pPr>
      <w:numPr>
        <w:ilvl w:val="0"/>
        <w:numId w:val="3"/>
      </w:numPr>
      <w:tabs>
        <w:tab w:val="left" w:pos="709" w:leader="none"/>
      </w:tabs>
    </w:pPr>
    <w:rPr>
      <w:rFonts w:ascii="宋体" w:hAnsi="宋体"/>
    </w:rPr>
  </w:style>
  <w:style w:type="paragraph" w:styleId="984">
    <w:name w:val="font6"/>
    <w:basedOn w:val="887"/>
    <w:next w:val="984"/>
    <w:link w:val="887"/>
    <w:pPr>
      <w:jc w:val="left"/>
      <w:spacing w:before="100" w:beforeAutospacing="1" w:after="100" w:afterAutospacing="1"/>
      <w:widowControl/>
    </w:pPr>
    <w:rPr>
      <w:rFonts w:hint="eastAsia" w:ascii="宋体" w:hAnsi="宋体"/>
      <w:sz w:val="28"/>
      <w:szCs w:val="28"/>
      <w:u w:val="single"/>
    </w:rPr>
  </w:style>
  <w:style w:type="paragraph" w:styleId="985">
    <w:name w:val="xl25"/>
    <w:basedOn w:val="887"/>
    <w:next w:val="985"/>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7">
    <w:name w:val="标题3"/>
    <w:basedOn w:val="887"/>
    <w:next w:val="887"/>
    <w:link w:val="887"/>
    <w:pPr>
      <w:ind w:firstLine="624"/>
      <w:spacing w:line="590" w:lineRule="atLeast"/>
    </w:pPr>
    <w:rPr>
      <w:rFonts w:ascii="方正黑体_GBK" w:eastAsia="方正黑体_GBK"/>
      <w:sz w:val="32"/>
      <w:szCs w:val="32"/>
    </w:rPr>
  </w:style>
  <w:style w:type="paragraph" w:styleId="988">
    <w:name w:val="xl24"/>
    <w:basedOn w:val="887"/>
    <w:next w:val="988"/>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9"/>
    <w:basedOn w:val="887"/>
    <w:next w:val="989"/>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name w:val="Char Char Char Char Char Char Char Char"/>
    <w:basedOn w:val="887"/>
    <w:next w:val="990"/>
    <w:link w:val="887"/>
    <w:pPr>
      <w:jc w:val="left"/>
      <w:spacing w:after="160" w:line="240" w:lineRule="exact"/>
      <w:widowControl/>
    </w:pPr>
    <w:rPr>
      <w:rFonts w:ascii="Verdana" w:hAnsi="Verdana"/>
      <w:sz w:val="20"/>
      <w:szCs w:val="20"/>
      <w:lang w:eastAsia="en-US"/>
    </w:rPr>
  </w:style>
  <w:style w:type="paragraph" w:styleId="991">
    <w:name w:val="xl28"/>
    <w:basedOn w:val="887"/>
    <w:next w:val="991"/>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name w:val=" Char Char Char Char Char Char Char Char"/>
    <w:basedOn w:val="887"/>
    <w:next w:val="992"/>
    <w:link w:val="887"/>
    <w:pPr>
      <w:jc w:val="left"/>
      <w:spacing w:after="160" w:line="240" w:lineRule="exact"/>
      <w:widowControl/>
    </w:pPr>
    <w:rPr>
      <w:rFonts w:ascii="Verdana" w:hAnsi="Verdana"/>
      <w:sz w:val="20"/>
      <w:szCs w:val="20"/>
      <w:lang w:eastAsia="en-US"/>
    </w:rPr>
  </w:style>
  <w:style w:type="paragraph" w:styleId="993">
    <w:name w:val="xl30"/>
    <w:basedOn w:val="887"/>
    <w:next w:val="993"/>
    <w:link w:val="887"/>
    <w:pPr>
      <w:jc w:val="center"/>
      <w:spacing w:before="100" w:beforeAutospacing="1" w:after="100" w:afterAutospacing="1"/>
      <w:widowControl/>
    </w:pPr>
    <w:rPr>
      <w:rFonts w:ascii="宋体" w:hAnsi="宋体"/>
      <w:b/>
      <w:bCs/>
      <w:sz w:val="36"/>
      <w:szCs w:val="36"/>
    </w:rPr>
  </w:style>
  <w:style w:type="paragraph" w:styleId="994">
    <w:name w:val="Char Char Char Char"/>
    <w:basedOn w:val="913"/>
    <w:next w:val="994"/>
    <w:link w:val="887"/>
    <w:pPr>
      <w:spacing w:line="360" w:lineRule="auto"/>
    </w:pPr>
    <w:rPr>
      <w:rFonts w:ascii="Tahoma" w:hAnsi="Tahoma"/>
      <w:sz w:val="24"/>
      <w:szCs w:val="24"/>
    </w:rPr>
  </w:style>
  <w:style w:type="paragraph" w:styleId="995">
    <w:name w:val="table_1stline"/>
    <w:basedOn w:val="887"/>
    <w:next w:val="995"/>
    <w:link w:val="887"/>
    <w:pPr>
      <w:jc w:val="left"/>
      <w:spacing w:before="120"/>
      <w:widowControl/>
    </w:pPr>
    <w:rPr>
      <w:bCs/>
      <w:sz w:val="20"/>
      <w:szCs w:val="20"/>
      <w:lang w:val="de-DE" w:eastAsia="de-DE"/>
    </w:rPr>
  </w:style>
  <w:style w:type="paragraph" w:styleId="996">
    <w:name w:val="font5"/>
    <w:basedOn w:val="887"/>
    <w:next w:val="996"/>
    <w:link w:val="887"/>
    <w:pPr>
      <w:jc w:val="left"/>
      <w:spacing w:before="100" w:beforeAutospacing="1" w:after="100" w:afterAutospacing="1"/>
      <w:widowControl/>
    </w:pPr>
    <w:rPr>
      <w:rFonts w:hint="eastAsia" w:ascii="宋体" w:hAnsi="宋体"/>
      <w:sz w:val="28"/>
      <w:szCs w:val="28"/>
    </w:rPr>
  </w:style>
  <w:style w:type="paragraph" w:styleId="997">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name w:val="修订"/>
    <w:next w:val="998"/>
    <w:link w:val="887"/>
    <w:uiPriority w:val="99"/>
    <w:semiHidden/>
    <w:rPr>
      <w:rFonts w:ascii="Times New Roman" w:hAnsi="Times New Roman"/>
      <w:sz w:val="21"/>
      <w:szCs w:val="21"/>
      <w:lang w:val="en-US" w:eastAsia="zh-CN" w:bidi="ar-SA"/>
    </w:rPr>
  </w:style>
  <w:style w:type="paragraph" w:styleId="999">
    <w:name w:val="无间隔"/>
    <w:next w:val="999"/>
    <w:link w:val="887"/>
    <w:uiPriority w:val="99"/>
    <w:qFormat/>
    <w:pPr>
      <w:jc w:val="both"/>
      <w:widowControl w:val="off"/>
    </w:pPr>
    <w:rPr>
      <w:rFonts w:ascii="Times New Roman" w:hAnsi="Times New Roman"/>
      <w:sz w:val="21"/>
      <w:szCs w:val="21"/>
      <w:lang w:val="en-US" w:eastAsia="zh-CN" w:bidi="ar-SA"/>
    </w:rPr>
  </w:style>
  <w:style w:type="character" w:styleId="1000">
    <w:name w:val="强调"/>
    <w:next w:val="1000"/>
    <w:link w:val="887"/>
    <w:qFormat/>
    <w:rPr>
      <w:i/>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2026-07-06T08:09:58Z</dcterms:modified>
</cp:coreProperties>
</file>