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6B0964">
      <w:pPr>
        <w:tabs>
          <w:tab w:val="left" w:pos="390"/>
          <w:tab w:val="center" w:pos="4404"/>
        </w:tabs>
        <w:spacing w:line="360" w:lineRule="auto"/>
        <w:jc w:val="center"/>
        <w:rPr>
          <w:rFonts w:hint="eastAsia" w:ascii="宋体" w:hAnsi="宋体" w:eastAsia="宋体" w:cs="宋体"/>
          <w:color w:val="auto"/>
          <w:sz w:val="76"/>
          <w:szCs w:val="76"/>
          <w:highlight w:val="none"/>
          <w:lang w:val="en-US" w:eastAsia="zh-CN"/>
        </w:rPr>
      </w:pPr>
    </w:p>
    <w:p w14:paraId="6AD06475">
      <w:pPr>
        <w:tabs>
          <w:tab w:val="left" w:pos="390"/>
          <w:tab w:val="center" w:pos="4404"/>
        </w:tabs>
        <w:spacing w:line="360" w:lineRule="auto"/>
        <w:jc w:val="center"/>
        <w:rPr>
          <w:rFonts w:hint="eastAsia" w:ascii="宋体" w:hAnsi="宋体" w:cs="宋体"/>
          <w:color w:val="auto"/>
          <w:sz w:val="76"/>
          <w:szCs w:val="76"/>
          <w:highlight w:val="none"/>
        </w:rPr>
      </w:pPr>
      <w:r>
        <w:rPr>
          <w:rFonts w:hint="eastAsia" w:ascii="宋体" w:hAnsi="宋体" w:cs="宋体"/>
          <w:color w:val="auto"/>
          <w:sz w:val="76"/>
          <w:szCs w:val="76"/>
          <w:highlight w:val="none"/>
        </w:rPr>
        <w:t>公开招标文件</w:t>
      </w:r>
    </w:p>
    <w:p w14:paraId="7BE61B23">
      <w:pPr>
        <w:spacing w:line="360" w:lineRule="auto"/>
        <w:rPr>
          <w:rFonts w:hint="eastAsia" w:ascii="宋体" w:hAnsi="宋体" w:cs="宋体"/>
          <w:color w:val="auto"/>
          <w:sz w:val="32"/>
          <w:highlight w:val="none"/>
        </w:rPr>
      </w:pPr>
    </w:p>
    <w:p w14:paraId="5840EDDB">
      <w:pPr>
        <w:spacing w:line="360" w:lineRule="auto"/>
        <w:rPr>
          <w:rFonts w:hint="eastAsia" w:ascii="宋体" w:hAnsi="宋体" w:cs="宋体"/>
          <w:color w:val="auto"/>
          <w:sz w:val="44"/>
          <w:highlight w:val="none"/>
        </w:rPr>
      </w:pPr>
    </w:p>
    <w:p w14:paraId="291D18C4">
      <w:pPr>
        <w:spacing w:line="360" w:lineRule="auto"/>
        <w:rPr>
          <w:rFonts w:hint="eastAsia" w:ascii="宋体" w:hAnsi="宋体" w:cs="宋体"/>
          <w:color w:val="auto"/>
          <w:sz w:val="44"/>
          <w:highlight w:val="none"/>
        </w:rPr>
      </w:pPr>
    </w:p>
    <w:p w14:paraId="1602911A">
      <w:pPr>
        <w:spacing w:line="360" w:lineRule="auto"/>
        <w:jc w:val="center"/>
        <w:rPr>
          <w:rFonts w:hint="eastAsia" w:ascii="宋体" w:hAnsi="宋体" w:cs="宋体"/>
          <w:color w:val="auto"/>
          <w:sz w:val="44"/>
          <w:highlight w:val="none"/>
        </w:rPr>
      </w:pPr>
    </w:p>
    <w:tbl>
      <w:tblPr>
        <w:tblStyle w:val="35"/>
        <w:tblW w:w="0" w:type="auto"/>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20"/>
      </w:tblGrid>
      <w:tr w14:paraId="6E099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trPr>
        <w:tc>
          <w:tcPr>
            <w:tcW w:w="9220" w:type="dxa"/>
            <w:tcBorders>
              <w:top w:val="nil"/>
              <w:left w:val="nil"/>
              <w:bottom w:val="nil"/>
              <w:right w:val="nil"/>
            </w:tcBorders>
            <w:noWrap w:val="0"/>
            <w:vAlign w:val="top"/>
          </w:tcPr>
          <w:p w14:paraId="52377C88">
            <w:pPr>
              <w:spacing w:line="360" w:lineRule="auto"/>
              <w:ind w:left="1620" w:hanging="1620"/>
              <w:jc w:val="cente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lang w:eastAsia="zh-CN"/>
              </w:rPr>
              <w:t>JSZ</w:t>
            </w:r>
            <w:bookmarkStart w:id="59" w:name="_GoBack"/>
            <w:bookmarkEnd w:id="59"/>
            <w:r>
              <w:rPr>
                <w:rFonts w:hint="eastAsia" w:ascii="宋体" w:hAnsi="宋体" w:cs="宋体"/>
                <w:color w:val="auto"/>
                <w:sz w:val="28"/>
                <w:szCs w:val="28"/>
                <w:highlight w:val="none"/>
                <w:lang w:eastAsia="zh-CN"/>
              </w:rPr>
              <w:t>C-320100-NJYP-G2026-0013</w:t>
            </w:r>
          </w:p>
          <w:p w14:paraId="0FD13D58">
            <w:pPr>
              <w:spacing w:line="360" w:lineRule="auto"/>
              <w:ind w:left="1620" w:hanging="1620"/>
              <w:jc w:val="cente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lang w:eastAsia="zh-CN"/>
              </w:rPr>
              <w:t>南京市公安局巡特警支队本部营区2026-2027年度食堂食材</w:t>
            </w:r>
          </w:p>
          <w:p w14:paraId="362A0865">
            <w:pPr>
              <w:spacing w:line="360" w:lineRule="auto"/>
              <w:ind w:left="1620" w:hanging="1620"/>
              <w:jc w:val="cente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采购项目</w:t>
            </w:r>
          </w:p>
          <w:p w14:paraId="2C246D63">
            <w:pPr>
              <w:pStyle w:val="6"/>
              <w:rPr>
                <w:rFonts w:hint="eastAsia"/>
                <w:color w:val="auto"/>
                <w:highlight w:val="none"/>
                <w:lang w:eastAsia="zh-CN"/>
              </w:rPr>
            </w:pPr>
          </w:p>
        </w:tc>
      </w:tr>
      <w:tr w14:paraId="35C3B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trPr>
        <w:tc>
          <w:tcPr>
            <w:tcW w:w="9220" w:type="dxa"/>
            <w:tcBorders>
              <w:top w:val="nil"/>
              <w:left w:val="nil"/>
              <w:bottom w:val="nil"/>
              <w:right w:val="nil"/>
            </w:tcBorders>
            <w:noWrap w:val="0"/>
            <w:vAlign w:val="top"/>
          </w:tcPr>
          <w:p w14:paraId="5CEDFC7B">
            <w:pPr>
              <w:spacing w:line="360" w:lineRule="auto"/>
              <w:ind w:left="1620" w:hanging="1620"/>
              <w:jc w:val="center"/>
              <w:rPr>
                <w:rFonts w:hint="eastAsia" w:ascii="宋体" w:hAnsi="宋体" w:cs="宋体"/>
                <w:color w:val="auto"/>
                <w:sz w:val="28"/>
                <w:szCs w:val="28"/>
                <w:highlight w:val="none"/>
              </w:rPr>
            </w:pPr>
          </w:p>
        </w:tc>
      </w:tr>
    </w:tbl>
    <w:p w14:paraId="58EA5535">
      <w:pPr>
        <w:spacing w:line="360" w:lineRule="auto"/>
        <w:jc w:val="both"/>
        <w:rPr>
          <w:rFonts w:ascii="宋体" w:hAnsi="宋体" w:cs="宋体"/>
          <w:color w:val="auto"/>
          <w:sz w:val="44"/>
          <w:szCs w:val="44"/>
          <w:highlight w:val="none"/>
        </w:rPr>
      </w:pPr>
    </w:p>
    <w:p w14:paraId="30C6541C">
      <w:pPr>
        <w:spacing w:line="360" w:lineRule="auto"/>
        <w:jc w:val="center"/>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采购人：</w:t>
      </w:r>
      <w:r>
        <w:rPr>
          <w:rFonts w:hint="eastAsia" w:ascii="宋体" w:hAnsi="宋体" w:cs="宋体"/>
          <w:color w:val="auto"/>
          <w:sz w:val="32"/>
          <w:szCs w:val="32"/>
          <w:highlight w:val="none"/>
          <w:lang w:eastAsia="zh-CN"/>
        </w:rPr>
        <w:t>南京市公安局巡特警支队（南京市公安局留置看护支队）</w:t>
      </w:r>
    </w:p>
    <w:p w14:paraId="7A2B760D">
      <w:pPr>
        <w:spacing w:line="360" w:lineRule="auto"/>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采购代理机构：南京永平建设项目管理有限公司</w:t>
      </w:r>
    </w:p>
    <w:p w14:paraId="483A3757">
      <w:pPr>
        <w:spacing w:line="360" w:lineRule="auto"/>
        <w:jc w:val="center"/>
        <w:rPr>
          <w:rFonts w:hint="default" w:ascii="宋体" w:hAnsi="宋体" w:eastAsia="宋体" w:cs="宋体"/>
          <w:color w:val="auto"/>
          <w:sz w:val="36"/>
          <w:szCs w:val="36"/>
          <w:highlight w:val="none"/>
          <w:lang w:val="en-US" w:eastAsia="zh-CN"/>
        </w:rPr>
      </w:pPr>
      <w:r>
        <w:rPr>
          <w:rFonts w:hint="eastAsia" w:ascii="宋体" w:hAnsi="宋体" w:cs="宋体"/>
          <w:color w:val="auto"/>
          <w:sz w:val="36"/>
          <w:szCs w:val="36"/>
          <w:highlight w:val="none"/>
        </w:rPr>
        <w:t>二</w:t>
      </w:r>
      <w:bookmarkStart w:id="0" w:name="_Hlk37241689"/>
      <w:r>
        <w:rPr>
          <w:rFonts w:hint="eastAsia" w:ascii="宋体" w:hAnsi="宋体" w:cs="宋体"/>
          <w:color w:val="auto"/>
          <w:sz w:val="36"/>
          <w:szCs w:val="36"/>
          <w:highlight w:val="none"/>
        </w:rPr>
        <w:t>〇</w:t>
      </w:r>
      <w:bookmarkEnd w:id="0"/>
      <w:r>
        <w:rPr>
          <w:rFonts w:hint="eastAsia" w:ascii="宋体" w:hAnsi="宋体" w:cs="宋体"/>
          <w:color w:val="auto"/>
          <w:sz w:val="36"/>
          <w:szCs w:val="36"/>
          <w:highlight w:val="none"/>
        </w:rPr>
        <w:t>二</w:t>
      </w:r>
      <w:r>
        <w:rPr>
          <w:rFonts w:hint="eastAsia" w:ascii="宋体" w:hAnsi="宋体" w:cs="宋体"/>
          <w:color w:val="auto"/>
          <w:sz w:val="36"/>
          <w:szCs w:val="36"/>
          <w:highlight w:val="none"/>
          <w:lang w:val="en-US" w:eastAsia="zh-CN"/>
        </w:rPr>
        <w:t>六</w:t>
      </w:r>
      <w:r>
        <w:rPr>
          <w:rFonts w:hint="eastAsia" w:ascii="宋体" w:hAnsi="宋体" w:cs="宋体"/>
          <w:color w:val="auto"/>
          <w:sz w:val="36"/>
          <w:szCs w:val="36"/>
          <w:highlight w:val="none"/>
        </w:rPr>
        <w:t>年</w:t>
      </w:r>
      <w:r>
        <w:rPr>
          <w:rFonts w:hint="eastAsia" w:ascii="宋体" w:hAnsi="宋体" w:cs="宋体"/>
          <w:color w:val="auto"/>
          <w:sz w:val="36"/>
          <w:szCs w:val="36"/>
          <w:highlight w:val="none"/>
          <w:lang w:val="en-US" w:eastAsia="zh-CN"/>
        </w:rPr>
        <w:t>六</w:t>
      </w:r>
      <w:r>
        <w:rPr>
          <w:rFonts w:hint="eastAsia" w:ascii="宋体" w:hAnsi="宋体" w:cs="宋体"/>
          <w:color w:val="auto"/>
          <w:sz w:val="36"/>
          <w:szCs w:val="36"/>
          <w:highlight w:val="none"/>
        </w:rPr>
        <w:t>月</w:t>
      </w:r>
    </w:p>
    <w:p w14:paraId="4A4C17ED">
      <w:pPr>
        <w:spacing w:line="360" w:lineRule="auto"/>
        <w:jc w:val="center"/>
        <w:rPr>
          <w:rFonts w:hint="eastAsia" w:ascii="宋体" w:hAnsi="宋体" w:cs="宋体"/>
          <w:color w:val="auto"/>
          <w:sz w:val="28"/>
          <w:szCs w:val="28"/>
          <w:highlight w:val="none"/>
        </w:rPr>
      </w:pPr>
      <w:r>
        <w:rPr>
          <w:rFonts w:ascii="宋体" w:hAnsi="宋体" w:cs="宋体"/>
          <w:color w:val="auto"/>
          <w:sz w:val="28"/>
          <w:szCs w:val="28"/>
          <w:highlight w:val="none"/>
        </w:rPr>
        <w:br w:type="page" w:clear="all"/>
      </w:r>
      <w:r>
        <w:rPr>
          <w:rFonts w:hint="eastAsia" w:ascii="宋体" w:hAnsi="宋体" w:cs="宋体"/>
          <w:color w:val="auto"/>
          <w:sz w:val="28"/>
          <w:szCs w:val="28"/>
          <w:highlight w:val="none"/>
        </w:rPr>
        <w:t>目 录</w:t>
      </w:r>
    </w:p>
    <w:p w14:paraId="4AD83B7F">
      <w:pPr>
        <w:spacing w:line="360" w:lineRule="auto"/>
        <w:jc w:val="center"/>
        <w:rPr>
          <w:rFonts w:hint="eastAsia" w:ascii="宋体" w:hAnsi="宋体" w:cs="宋体"/>
          <w:color w:val="auto"/>
          <w:sz w:val="28"/>
          <w:szCs w:val="28"/>
          <w:highlight w:val="none"/>
        </w:rPr>
      </w:pPr>
    </w:p>
    <w:p w14:paraId="7050CA7B">
      <w:pPr>
        <w:pStyle w:val="25"/>
        <w:tabs>
          <w:tab w:val="right" w:leader="dot" w:pos="9468"/>
          <w:tab w:val="clear" w:pos="8456"/>
        </w:tabs>
        <w:spacing w:line="360" w:lineRule="auto"/>
        <w:rPr>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TOC \o "1-1" \h</w:instrText>
      </w:r>
      <w:r>
        <w:rPr>
          <w:rFonts w:hint="eastAsia" w:cs="宋体"/>
          <w:color w:val="auto"/>
          <w:sz w:val="28"/>
          <w:szCs w:val="28"/>
          <w:highlight w:val="none"/>
        </w:rPr>
        <w:fldChar w:fldCharType="separate"/>
      </w: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_Toc8984 </w:instrText>
      </w:r>
      <w:r>
        <w:rPr>
          <w:rFonts w:hint="eastAsia" w:cs="宋体"/>
          <w:color w:val="auto"/>
          <w:sz w:val="28"/>
          <w:szCs w:val="28"/>
          <w:highlight w:val="none"/>
        </w:rPr>
        <w:fldChar w:fldCharType="separate"/>
      </w:r>
      <w:r>
        <w:rPr>
          <w:rFonts w:hint="eastAsia" w:cs="宋体"/>
          <w:color w:val="auto"/>
          <w:sz w:val="28"/>
          <w:szCs w:val="28"/>
          <w:highlight w:val="none"/>
          <w:lang w:val="zh-CN"/>
        </w:rPr>
        <w:t xml:space="preserve">第一章 </w:t>
      </w:r>
      <w:r>
        <w:rPr>
          <w:rFonts w:hint="eastAsia" w:cs="宋体"/>
          <w:color w:val="auto"/>
          <w:sz w:val="28"/>
          <w:szCs w:val="28"/>
          <w:highlight w:val="none"/>
          <w:lang w:val="en-US" w:eastAsia="zh-CN"/>
        </w:rPr>
        <w:t>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_Toc8984 \h </w:instrText>
      </w:r>
      <w:r>
        <w:rPr>
          <w:color w:val="auto"/>
          <w:sz w:val="28"/>
          <w:szCs w:val="28"/>
          <w:highlight w:val="none"/>
        </w:rPr>
        <w:fldChar w:fldCharType="separate"/>
      </w:r>
      <w:r>
        <w:rPr>
          <w:color w:val="auto"/>
          <w:sz w:val="28"/>
          <w:szCs w:val="28"/>
          <w:highlight w:val="none"/>
        </w:rPr>
        <w:t>1</w:t>
      </w:r>
      <w:r>
        <w:rPr>
          <w:color w:val="auto"/>
          <w:sz w:val="28"/>
          <w:szCs w:val="28"/>
          <w:highlight w:val="none"/>
        </w:rPr>
        <w:fldChar w:fldCharType="end"/>
      </w:r>
      <w:r>
        <w:rPr>
          <w:rFonts w:hint="eastAsia" w:cs="宋体"/>
          <w:color w:val="auto"/>
          <w:sz w:val="28"/>
          <w:szCs w:val="28"/>
          <w:highlight w:val="none"/>
        </w:rPr>
        <w:fldChar w:fldCharType="end"/>
      </w:r>
    </w:p>
    <w:p w14:paraId="3CF9A580">
      <w:pPr>
        <w:pStyle w:val="25"/>
        <w:tabs>
          <w:tab w:val="right" w:leader="dot" w:pos="9468"/>
          <w:tab w:val="clear" w:pos="8456"/>
        </w:tabs>
        <w:spacing w:line="360" w:lineRule="auto"/>
        <w:rPr>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_Toc25854 </w:instrText>
      </w:r>
      <w:r>
        <w:rPr>
          <w:rFonts w:hint="eastAsia" w:cs="宋体"/>
          <w:color w:val="auto"/>
          <w:sz w:val="28"/>
          <w:szCs w:val="28"/>
          <w:highlight w:val="none"/>
        </w:rPr>
        <w:fldChar w:fldCharType="separate"/>
      </w:r>
      <w:r>
        <w:rPr>
          <w:rFonts w:hint="eastAsia" w:cs="宋体"/>
          <w:color w:val="auto"/>
          <w:sz w:val="28"/>
          <w:szCs w:val="28"/>
          <w:highlight w:val="none"/>
          <w:lang w:val="zh-CN"/>
        </w:rPr>
        <w:t>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_Toc25854 \h </w:instrText>
      </w:r>
      <w:r>
        <w:rPr>
          <w:color w:val="auto"/>
          <w:sz w:val="28"/>
          <w:szCs w:val="28"/>
          <w:highlight w:val="none"/>
        </w:rPr>
        <w:fldChar w:fldCharType="separate"/>
      </w:r>
      <w:r>
        <w:rPr>
          <w:color w:val="auto"/>
          <w:sz w:val="28"/>
          <w:szCs w:val="28"/>
          <w:highlight w:val="none"/>
        </w:rPr>
        <w:t>5</w:t>
      </w:r>
      <w:r>
        <w:rPr>
          <w:color w:val="auto"/>
          <w:sz w:val="28"/>
          <w:szCs w:val="28"/>
          <w:highlight w:val="none"/>
        </w:rPr>
        <w:fldChar w:fldCharType="end"/>
      </w:r>
      <w:r>
        <w:rPr>
          <w:rFonts w:hint="eastAsia" w:cs="宋体"/>
          <w:color w:val="auto"/>
          <w:sz w:val="28"/>
          <w:szCs w:val="28"/>
          <w:highlight w:val="none"/>
        </w:rPr>
        <w:fldChar w:fldCharType="end"/>
      </w:r>
    </w:p>
    <w:p w14:paraId="790AA76F">
      <w:pPr>
        <w:pStyle w:val="25"/>
        <w:tabs>
          <w:tab w:val="right" w:leader="dot" w:pos="9468"/>
          <w:tab w:val="clear" w:pos="8456"/>
        </w:tabs>
        <w:spacing w:line="360" w:lineRule="auto"/>
        <w:rPr>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_Toc6717 </w:instrText>
      </w:r>
      <w:r>
        <w:rPr>
          <w:rFonts w:hint="eastAsia" w:cs="宋体"/>
          <w:color w:val="auto"/>
          <w:sz w:val="28"/>
          <w:szCs w:val="28"/>
          <w:highlight w:val="none"/>
        </w:rPr>
        <w:fldChar w:fldCharType="separate"/>
      </w:r>
      <w:r>
        <w:rPr>
          <w:rFonts w:hint="eastAsia"/>
          <w:color w:val="auto"/>
          <w:sz w:val="28"/>
          <w:szCs w:val="28"/>
          <w:highlight w:val="none"/>
        </w:rPr>
        <w:t xml:space="preserve">第三章 </w:t>
      </w:r>
      <w:r>
        <w:rPr>
          <w:rFonts w:hint="eastAsia"/>
          <w:color w:val="auto"/>
          <w:sz w:val="28"/>
          <w:szCs w:val="28"/>
          <w:highlight w:val="none"/>
          <w:lang w:val="zh-CN"/>
        </w:rPr>
        <w:t>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_Toc6717 \h </w:instrText>
      </w:r>
      <w:r>
        <w:rPr>
          <w:color w:val="auto"/>
          <w:sz w:val="28"/>
          <w:szCs w:val="28"/>
          <w:highlight w:val="none"/>
        </w:rPr>
        <w:fldChar w:fldCharType="separate"/>
      </w:r>
      <w:r>
        <w:rPr>
          <w:color w:val="auto"/>
          <w:sz w:val="28"/>
          <w:szCs w:val="28"/>
          <w:highlight w:val="none"/>
        </w:rPr>
        <w:t>16</w:t>
      </w:r>
      <w:r>
        <w:rPr>
          <w:color w:val="auto"/>
          <w:sz w:val="28"/>
          <w:szCs w:val="28"/>
          <w:highlight w:val="none"/>
        </w:rPr>
        <w:fldChar w:fldCharType="end"/>
      </w:r>
      <w:r>
        <w:rPr>
          <w:rFonts w:hint="eastAsia" w:cs="宋体"/>
          <w:color w:val="auto"/>
          <w:sz w:val="28"/>
          <w:szCs w:val="28"/>
          <w:highlight w:val="none"/>
        </w:rPr>
        <w:fldChar w:fldCharType="end"/>
      </w:r>
    </w:p>
    <w:p w14:paraId="1F02CB6A">
      <w:pPr>
        <w:pStyle w:val="25"/>
        <w:tabs>
          <w:tab w:val="right" w:leader="dot" w:pos="9468"/>
          <w:tab w:val="clear" w:pos="8456"/>
        </w:tabs>
        <w:spacing w:line="360" w:lineRule="auto"/>
        <w:rPr>
          <w:rFonts w:hint="eastAsia"/>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_Toc8160 </w:instrText>
      </w:r>
      <w:r>
        <w:rPr>
          <w:rFonts w:hint="eastAsia" w:cs="宋体"/>
          <w:color w:val="auto"/>
          <w:sz w:val="28"/>
          <w:szCs w:val="28"/>
          <w:highlight w:val="none"/>
        </w:rPr>
        <w:fldChar w:fldCharType="separate"/>
      </w:r>
      <w:r>
        <w:rPr>
          <w:rFonts w:hint="eastAsia" w:cs="宋体"/>
          <w:color w:val="auto"/>
          <w:sz w:val="28"/>
          <w:szCs w:val="28"/>
          <w:highlight w:val="none"/>
          <w:lang w:val="zh-CN"/>
        </w:rPr>
        <w:t>第四章</w:t>
      </w:r>
      <w:r>
        <w:rPr>
          <w:rFonts w:hint="eastAsia" w:cs="宋体"/>
          <w:color w:val="auto"/>
          <w:sz w:val="28"/>
          <w:szCs w:val="28"/>
          <w:highlight w:val="none"/>
        </w:rPr>
        <w:t xml:space="preserve"> </w:t>
      </w:r>
      <w:r>
        <w:rPr>
          <w:rFonts w:hint="eastAsia" w:cs="宋体"/>
          <w:color w:val="auto"/>
          <w:sz w:val="28"/>
          <w:szCs w:val="28"/>
          <w:highlight w:val="none"/>
          <w:lang w:val="zh-CN"/>
        </w:rPr>
        <w:t>采购项目需求</w:t>
      </w:r>
      <w:r>
        <w:rPr>
          <w:color w:val="auto"/>
          <w:sz w:val="28"/>
          <w:szCs w:val="28"/>
          <w:highlight w:val="none"/>
        </w:rPr>
        <w:tab/>
      </w:r>
      <w:r>
        <w:rPr>
          <w:rFonts w:hint="eastAsia"/>
          <w:color w:val="auto"/>
          <w:sz w:val="28"/>
          <w:szCs w:val="28"/>
          <w:highlight w:val="none"/>
        </w:rPr>
        <w:t>1</w:t>
      </w:r>
      <w:r>
        <w:rPr>
          <w:rFonts w:hint="eastAsia" w:cs="宋体"/>
          <w:color w:val="auto"/>
          <w:sz w:val="28"/>
          <w:szCs w:val="28"/>
          <w:highlight w:val="none"/>
        </w:rPr>
        <w:fldChar w:fldCharType="end"/>
      </w:r>
      <w:r>
        <w:rPr>
          <w:rFonts w:hint="eastAsia"/>
          <w:color w:val="auto"/>
          <w:sz w:val="28"/>
          <w:szCs w:val="28"/>
          <w:highlight w:val="none"/>
        </w:rPr>
        <w:t>9</w:t>
      </w:r>
    </w:p>
    <w:p w14:paraId="419692D6">
      <w:pPr>
        <w:pStyle w:val="25"/>
        <w:tabs>
          <w:tab w:val="right" w:leader="dot" w:pos="9468"/>
          <w:tab w:val="clear" w:pos="8456"/>
        </w:tabs>
        <w:spacing w:line="360" w:lineRule="auto"/>
        <w:rPr>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_Toc7238 </w:instrText>
      </w:r>
      <w:r>
        <w:rPr>
          <w:rFonts w:hint="eastAsia" w:cs="宋体"/>
          <w:color w:val="auto"/>
          <w:sz w:val="28"/>
          <w:szCs w:val="28"/>
          <w:highlight w:val="none"/>
        </w:rPr>
        <w:fldChar w:fldCharType="separate"/>
      </w:r>
      <w:r>
        <w:rPr>
          <w:rFonts w:hint="eastAsia"/>
          <w:color w:val="auto"/>
          <w:sz w:val="28"/>
          <w:szCs w:val="28"/>
          <w:highlight w:val="none"/>
          <w:lang w:val="zh-CN"/>
        </w:rPr>
        <w:t>第五章</w:t>
      </w:r>
      <w:r>
        <w:rPr>
          <w:rFonts w:hint="eastAsia"/>
          <w:color w:val="auto"/>
          <w:sz w:val="28"/>
          <w:szCs w:val="28"/>
          <w:highlight w:val="none"/>
        </w:rPr>
        <w:t xml:space="preserve"> </w:t>
      </w:r>
      <w:r>
        <w:rPr>
          <w:rFonts w:hint="eastAsia"/>
          <w:color w:val="auto"/>
          <w:sz w:val="28"/>
          <w:szCs w:val="28"/>
          <w:highlight w:val="none"/>
          <w:lang w:val="zh-CN"/>
        </w:rPr>
        <w:t>合同主要条款及格式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_Toc7238 \h </w:instrText>
      </w:r>
      <w:r>
        <w:rPr>
          <w:color w:val="auto"/>
          <w:sz w:val="28"/>
          <w:szCs w:val="28"/>
          <w:highlight w:val="none"/>
        </w:rPr>
        <w:fldChar w:fldCharType="separate"/>
      </w:r>
      <w:r>
        <w:rPr>
          <w:color w:val="auto"/>
          <w:sz w:val="28"/>
          <w:szCs w:val="28"/>
          <w:highlight w:val="none"/>
        </w:rPr>
        <w:t>26</w:t>
      </w:r>
      <w:r>
        <w:rPr>
          <w:color w:val="auto"/>
          <w:sz w:val="28"/>
          <w:szCs w:val="28"/>
          <w:highlight w:val="none"/>
        </w:rPr>
        <w:fldChar w:fldCharType="end"/>
      </w:r>
      <w:r>
        <w:rPr>
          <w:rFonts w:hint="eastAsia" w:cs="宋体"/>
          <w:color w:val="auto"/>
          <w:sz w:val="28"/>
          <w:szCs w:val="28"/>
          <w:highlight w:val="none"/>
        </w:rPr>
        <w:fldChar w:fldCharType="end"/>
      </w:r>
    </w:p>
    <w:p w14:paraId="4E111E17">
      <w:pPr>
        <w:pStyle w:val="25"/>
        <w:tabs>
          <w:tab w:val="right" w:leader="dot" w:pos="9468"/>
          <w:tab w:val="clear" w:pos="8456"/>
        </w:tabs>
        <w:spacing w:line="360" w:lineRule="auto"/>
        <w:rPr>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_Toc18137 </w:instrText>
      </w:r>
      <w:r>
        <w:rPr>
          <w:rFonts w:hint="eastAsia" w:cs="宋体"/>
          <w:color w:val="auto"/>
          <w:sz w:val="28"/>
          <w:szCs w:val="28"/>
          <w:highlight w:val="none"/>
        </w:rPr>
        <w:fldChar w:fldCharType="separate"/>
      </w:r>
      <w:r>
        <w:rPr>
          <w:rFonts w:hint="eastAsia" w:cs="宋体"/>
          <w:color w:val="auto"/>
          <w:sz w:val="28"/>
          <w:szCs w:val="28"/>
          <w:highlight w:val="none"/>
          <w:lang w:val="zh-CN"/>
        </w:rPr>
        <w:t>第六章</w:t>
      </w:r>
      <w:r>
        <w:rPr>
          <w:rFonts w:hint="eastAsia" w:cs="宋体"/>
          <w:color w:val="auto"/>
          <w:sz w:val="28"/>
          <w:szCs w:val="28"/>
          <w:highlight w:val="none"/>
        </w:rPr>
        <w:t xml:space="preserve"> </w:t>
      </w:r>
      <w:r>
        <w:rPr>
          <w:rFonts w:hint="eastAsia" w:cs="宋体"/>
          <w:color w:val="auto"/>
          <w:sz w:val="28"/>
          <w:szCs w:val="28"/>
          <w:highlight w:val="none"/>
          <w:lang w:val="zh-CN"/>
        </w:rPr>
        <w:t>投标文件格式及附件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_Toc18137 \h </w:instrText>
      </w:r>
      <w:r>
        <w:rPr>
          <w:color w:val="auto"/>
          <w:sz w:val="28"/>
          <w:szCs w:val="28"/>
          <w:highlight w:val="none"/>
        </w:rPr>
        <w:fldChar w:fldCharType="separate"/>
      </w:r>
      <w:r>
        <w:rPr>
          <w:color w:val="auto"/>
          <w:sz w:val="28"/>
          <w:szCs w:val="28"/>
          <w:highlight w:val="none"/>
        </w:rPr>
        <w:t>37</w:t>
      </w:r>
      <w:r>
        <w:rPr>
          <w:color w:val="auto"/>
          <w:sz w:val="28"/>
          <w:szCs w:val="28"/>
          <w:highlight w:val="none"/>
        </w:rPr>
        <w:fldChar w:fldCharType="end"/>
      </w:r>
      <w:r>
        <w:rPr>
          <w:rFonts w:hint="eastAsia" w:cs="宋体"/>
          <w:color w:val="auto"/>
          <w:sz w:val="28"/>
          <w:szCs w:val="28"/>
          <w:highlight w:val="none"/>
        </w:rPr>
        <w:fldChar w:fldCharType="end"/>
      </w:r>
    </w:p>
    <w:p w14:paraId="7245ED32">
      <w:pPr>
        <w:spacing w:line="360" w:lineRule="auto"/>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end"/>
      </w:r>
    </w:p>
    <w:p w14:paraId="6D425A43">
      <w:pPr>
        <w:pStyle w:val="196"/>
        <w:spacing w:line="360" w:lineRule="auto"/>
        <w:jc w:val="center"/>
        <w:rPr>
          <w:rFonts w:hint="eastAsia" w:ascii="宋体" w:hAnsi="宋体" w:cs="宋体"/>
          <w:color w:val="auto"/>
          <w:sz w:val="36"/>
          <w:szCs w:val="36"/>
          <w:highlight w:val="none"/>
          <w:lang w:val="zh-CN"/>
        </w:rPr>
        <w:sectPr>
          <w:pgSz w:w="11906" w:h="16838"/>
          <w:pgMar w:top="1417" w:right="1134" w:bottom="1247" w:left="1304" w:header="851" w:footer="992" w:gutter="0"/>
          <w:pgBorders>
            <w:top w:val="none" w:sz="0" w:space="0"/>
            <w:left w:val="none" w:sz="0" w:space="0"/>
            <w:bottom w:val="none" w:sz="0" w:space="0"/>
            <w:right w:val="none" w:sz="0" w:space="0"/>
          </w:pgBorders>
          <w:pgNumType w:start="1"/>
          <w:cols w:space="720" w:num="1"/>
          <w:docGrid w:linePitch="360" w:charSpace="0"/>
        </w:sectPr>
      </w:pPr>
      <w:bookmarkStart w:id="1" w:name="_Toc12800"/>
      <w:bookmarkStart w:id="2" w:name="_Toc8984"/>
      <w:bookmarkStart w:id="3" w:name="_Toc12683"/>
    </w:p>
    <w:p w14:paraId="3606B3AD">
      <w:pPr>
        <w:pStyle w:val="5"/>
        <w:rPr>
          <w:rFonts w:hint="default" w:eastAsia="宋体"/>
          <w:color w:val="auto"/>
          <w:highlight w:val="none"/>
          <w:lang w:val="en-US" w:eastAsia="zh-CN"/>
        </w:rPr>
      </w:pPr>
      <w:r>
        <w:rPr>
          <w:rFonts w:hint="eastAsia"/>
          <w:color w:val="auto"/>
          <w:highlight w:val="none"/>
          <w:lang w:val="en-US" w:eastAsia="zh-CN"/>
        </w:rPr>
        <w:t xml:space="preserve">   </w:t>
      </w:r>
      <w:r>
        <w:rPr>
          <w:rFonts w:hint="eastAsia"/>
          <w:color w:val="auto"/>
          <w:highlight w:val="none"/>
          <w:lang w:val="zh-CN"/>
        </w:rPr>
        <w:t xml:space="preserve">第一章 </w:t>
      </w:r>
      <w:bookmarkEnd w:id="1"/>
      <w:bookmarkEnd w:id="2"/>
      <w:bookmarkEnd w:id="3"/>
      <w:r>
        <w:rPr>
          <w:rFonts w:hint="eastAsia"/>
          <w:color w:val="auto"/>
          <w:highlight w:val="none"/>
          <w:lang w:val="en-US" w:eastAsia="zh-CN"/>
        </w:rPr>
        <w:t>招标公告</w:t>
      </w:r>
    </w:p>
    <w:p w14:paraId="7B9F05E0">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南京市公安局巡特警支队本部营区2026-2027年度食堂食材采购项目</w:t>
      </w:r>
      <w:r>
        <w:rPr>
          <w:rFonts w:hint="eastAsia" w:ascii="宋体" w:hAnsi="宋体" w:eastAsia="宋体" w:cs="宋体"/>
          <w:color w:val="auto"/>
          <w:sz w:val="21"/>
          <w:szCs w:val="21"/>
          <w:highlight w:val="none"/>
        </w:rPr>
        <w:t>的潜在供应商应在江苏政府采购网“苏采云”系统获取采购文件，并于202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时30分（北京时间）前提交投标文件。</w:t>
      </w:r>
    </w:p>
    <w:p w14:paraId="2C8A1BD4">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一、项目基本情况</w:t>
      </w:r>
    </w:p>
    <w:p w14:paraId="22688F3E">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1.项目编号：</w:t>
      </w:r>
      <w:r>
        <w:rPr>
          <w:rFonts w:hint="eastAsia" w:ascii="宋体" w:hAnsi="宋体" w:eastAsia="宋体" w:cs="宋体"/>
          <w:color w:val="auto"/>
          <w:sz w:val="21"/>
          <w:szCs w:val="21"/>
          <w:highlight w:val="none"/>
          <w:lang w:eastAsia="zh-CN"/>
        </w:rPr>
        <w:t>JSZC-320100-NJYP-G2026-0013</w:t>
      </w:r>
      <w:r>
        <w:rPr>
          <w:rFonts w:hint="eastAsia" w:ascii="宋体" w:hAnsi="宋体" w:eastAsia="宋体" w:cs="宋体"/>
          <w:color w:val="auto"/>
          <w:sz w:val="21"/>
          <w:szCs w:val="21"/>
          <w:highlight w:val="none"/>
        </w:rPr>
        <w:t>​</w:t>
      </w:r>
    </w:p>
    <w:p w14:paraId="00BA771E">
      <w:pPr>
        <w:pStyle w:val="230"/>
        <w:spacing w:line="360" w:lineRule="auto"/>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2.项目名称：</w:t>
      </w:r>
      <w:r>
        <w:rPr>
          <w:rFonts w:hint="eastAsia" w:ascii="宋体" w:hAnsi="宋体" w:eastAsia="宋体" w:cs="宋体"/>
          <w:color w:val="auto"/>
          <w:sz w:val="21"/>
          <w:szCs w:val="21"/>
          <w:highlight w:val="none"/>
          <w:lang w:eastAsia="zh-CN"/>
        </w:rPr>
        <w:t>南京市公安局巡特警支队本部营区2026-2027年度食堂食材采购项目</w:t>
      </w:r>
    </w:p>
    <w:p w14:paraId="77CCC774">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3.采购方式：公开招标</w:t>
      </w:r>
    </w:p>
    <w:p w14:paraId="3870E138">
      <w:pPr>
        <w:pStyle w:val="230"/>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4.预算金额：</w:t>
      </w:r>
      <w:r>
        <w:rPr>
          <w:rFonts w:hint="eastAsia" w:ascii="宋体" w:hAnsi="宋体" w:eastAsia="宋体" w:cs="宋体"/>
          <w:color w:val="auto"/>
          <w:sz w:val="21"/>
          <w:szCs w:val="21"/>
          <w:highlight w:val="none"/>
          <w:lang w:val="en-US" w:eastAsia="zh-CN"/>
        </w:rPr>
        <w:t>910万元</w:t>
      </w:r>
    </w:p>
    <w:p w14:paraId="0E78316F">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5.最高限价：本项目在基准价格基础上，按优惠率报价，最高限价为0%≤投标优惠率＜100%。</w:t>
      </w:r>
    </w:p>
    <w:p w14:paraId="5E931D24">
      <w:pPr>
        <w:pStyle w:val="230"/>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6.采购需求：本项目为</w:t>
      </w:r>
      <w:r>
        <w:rPr>
          <w:rFonts w:hint="eastAsia" w:ascii="宋体" w:hAnsi="宋体" w:eastAsia="宋体" w:cs="宋体"/>
          <w:color w:val="auto"/>
          <w:sz w:val="21"/>
          <w:szCs w:val="21"/>
          <w:highlight w:val="none"/>
          <w:lang w:eastAsia="zh-CN"/>
        </w:rPr>
        <w:t>南京市公安局巡特警支队本部营区2026-2027年度食堂食材采购项目</w:t>
      </w:r>
      <w:r>
        <w:rPr>
          <w:rFonts w:hint="eastAsia" w:ascii="宋体" w:hAnsi="宋体" w:eastAsia="宋体" w:cs="宋体"/>
          <w:color w:val="auto"/>
          <w:sz w:val="21"/>
          <w:szCs w:val="21"/>
          <w:highlight w:val="none"/>
        </w:rPr>
        <w:t>，本次采购划分</w:t>
      </w:r>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个分包：</w:t>
      </w:r>
    </w:p>
    <w:tbl>
      <w:tblPr>
        <w:tblStyle w:val="36"/>
        <w:tblW w:w="0" w:type="auto"/>
        <w:tblInd w:w="-2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6"/>
        <w:gridCol w:w="3690"/>
        <w:gridCol w:w="2060"/>
        <w:gridCol w:w="1547"/>
        <w:gridCol w:w="713"/>
      </w:tblGrid>
      <w:tr w14:paraId="0C32B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26" w:type="dxa"/>
            <w:noWrap w:val="0"/>
            <w:vAlign w:val="center"/>
          </w:tcPr>
          <w:p w14:paraId="0C6E5394">
            <w:pPr>
              <w:pStyle w:val="230"/>
              <w:spacing w:after="0"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包号</w:t>
            </w:r>
          </w:p>
        </w:tc>
        <w:tc>
          <w:tcPr>
            <w:tcW w:w="3690" w:type="dxa"/>
            <w:noWrap w:val="0"/>
            <w:vAlign w:val="center"/>
          </w:tcPr>
          <w:p w14:paraId="1B5D8834">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名称</w:t>
            </w:r>
          </w:p>
        </w:tc>
        <w:tc>
          <w:tcPr>
            <w:tcW w:w="2060" w:type="dxa"/>
            <w:noWrap w:val="0"/>
            <w:vAlign w:val="center"/>
          </w:tcPr>
          <w:p w14:paraId="37380AE8">
            <w:pPr>
              <w:pStyle w:val="230"/>
              <w:spacing w:after="0"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Times New Roman"/>
                <w:color w:val="auto"/>
                <w:sz w:val="21"/>
                <w:szCs w:val="21"/>
                <w:highlight w:val="none"/>
                <w:vertAlign w:val="baseline"/>
                <w:lang w:val="en-US" w:eastAsia="zh-CN" w:bidi="ar"/>
              </w:rPr>
              <w:t>预算（万元/年）</w:t>
            </w:r>
            <w:r>
              <w:rPr>
                <w:rStyle w:val="254"/>
                <w:color w:val="auto"/>
                <w:sz w:val="21"/>
                <w:szCs w:val="21"/>
                <w:highlight w:val="none"/>
                <w:lang w:val="en-US" w:eastAsia="zh-CN" w:bidi="ar"/>
              </w:rPr>
              <w:t xml:space="preserve"> </w:t>
            </w:r>
          </w:p>
        </w:tc>
        <w:tc>
          <w:tcPr>
            <w:tcW w:w="1547" w:type="dxa"/>
            <w:noWrap w:val="0"/>
            <w:vAlign w:val="center"/>
          </w:tcPr>
          <w:p w14:paraId="354E148B">
            <w:pPr>
              <w:pStyle w:val="230"/>
              <w:spacing w:after="0" w:line="360" w:lineRule="auto"/>
              <w:jc w:val="center"/>
              <w:rPr>
                <w:rFonts w:hint="default" w:ascii="宋体" w:hAnsi="宋体" w:eastAsia="宋体" w:cs="Times New Roman"/>
                <w:color w:val="auto"/>
                <w:sz w:val="21"/>
                <w:szCs w:val="21"/>
                <w:highlight w:val="none"/>
                <w:vertAlign w:val="baseline"/>
                <w:lang w:val="en-US" w:eastAsia="zh-CN" w:bidi="ar"/>
              </w:rPr>
            </w:pPr>
            <w:r>
              <w:rPr>
                <w:rFonts w:hint="eastAsia" w:ascii="宋体" w:hAnsi="宋体" w:eastAsia="宋体" w:cs="Times New Roman"/>
                <w:color w:val="auto"/>
                <w:sz w:val="21"/>
                <w:szCs w:val="21"/>
                <w:highlight w:val="none"/>
                <w:vertAlign w:val="baseline"/>
                <w:lang w:val="en-US" w:eastAsia="zh-CN" w:bidi="ar"/>
              </w:rPr>
              <w:t>配送地点</w:t>
            </w:r>
          </w:p>
        </w:tc>
        <w:tc>
          <w:tcPr>
            <w:tcW w:w="713" w:type="dxa"/>
            <w:noWrap w:val="0"/>
            <w:vAlign w:val="center"/>
          </w:tcPr>
          <w:p w14:paraId="0D46CF87">
            <w:pPr>
              <w:pStyle w:val="230"/>
              <w:spacing w:after="0" w:line="360" w:lineRule="auto"/>
              <w:jc w:val="center"/>
              <w:rPr>
                <w:rFonts w:hint="default" w:ascii="宋体" w:hAnsi="宋体" w:eastAsia="宋体" w:cs="Times New Roman"/>
                <w:color w:val="auto"/>
                <w:sz w:val="21"/>
                <w:szCs w:val="21"/>
                <w:highlight w:val="none"/>
                <w:vertAlign w:val="baseline"/>
                <w:lang w:val="en-US" w:eastAsia="zh-CN" w:bidi="ar"/>
              </w:rPr>
            </w:pPr>
            <w:r>
              <w:rPr>
                <w:rFonts w:hint="eastAsia" w:ascii="宋体" w:hAnsi="宋体" w:eastAsia="宋体" w:cs="Times New Roman"/>
                <w:color w:val="auto"/>
                <w:sz w:val="21"/>
                <w:szCs w:val="21"/>
                <w:highlight w:val="none"/>
                <w:vertAlign w:val="baseline"/>
                <w:lang w:val="en-US" w:eastAsia="zh-CN" w:bidi="ar"/>
              </w:rPr>
              <w:t>备注</w:t>
            </w:r>
          </w:p>
        </w:tc>
      </w:tr>
      <w:tr w14:paraId="6651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26" w:type="dxa"/>
            <w:shd w:val="clear" w:color="auto" w:fill="auto"/>
            <w:noWrap w:val="0"/>
            <w:vAlign w:val="center"/>
          </w:tcPr>
          <w:p w14:paraId="4306C229">
            <w:pPr>
              <w:pStyle w:val="230"/>
              <w:spacing w:after="0" w:line="360" w:lineRule="auto"/>
              <w:jc w:val="center"/>
              <w:rPr>
                <w:rFonts w:hint="eastAsia" w:ascii="宋体" w:hAnsi="宋体" w:eastAsia="宋体" w:cs="宋体"/>
                <w:color w:val="auto"/>
                <w:sz w:val="28"/>
                <w:szCs w:val="28"/>
                <w:highlight w:val="none"/>
                <w:vertAlign w:val="baseline"/>
                <w:lang w:val="en-US" w:eastAsia="zh-CN" w:bidi="ar-SA"/>
              </w:rPr>
            </w:pPr>
            <w:r>
              <w:rPr>
                <w:rFonts w:hint="eastAsia" w:ascii="宋体" w:hAnsi="宋体" w:eastAsia="宋体" w:cs="宋体"/>
                <w:color w:val="auto"/>
                <w:sz w:val="28"/>
                <w:szCs w:val="28"/>
                <w:highlight w:val="none"/>
                <w:vertAlign w:val="baseline"/>
                <w:lang w:val="en-US" w:eastAsia="zh-CN"/>
              </w:rPr>
              <w:t>分包1</w:t>
            </w:r>
          </w:p>
        </w:tc>
        <w:tc>
          <w:tcPr>
            <w:tcW w:w="3690" w:type="dxa"/>
            <w:shd w:val="clear" w:color="auto" w:fill="auto"/>
            <w:noWrap w:val="0"/>
            <w:vAlign w:val="center"/>
          </w:tcPr>
          <w:p w14:paraId="16462CEB">
            <w:pPr>
              <w:spacing w:after="0" w:line="360" w:lineRule="auto"/>
              <w:jc w:val="center"/>
              <w:rPr>
                <w:rFonts w:hint="eastAsia" w:ascii="宋体" w:hAnsi="宋体" w:eastAsia="宋体" w:cs="宋体"/>
                <w:b w:val="0"/>
                <w:bCs w:val="0"/>
                <w:color w:val="auto"/>
                <w:sz w:val="28"/>
                <w:szCs w:val="28"/>
                <w:highlight w:val="none"/>
                <w:vertAlign w:val="baseline"/>
                <w:lang w:val="zh-CN" w:eastAsia="zh-CN" w:bidi="ar-SA"/>
              </w:rPr>
            </w:pPr>
            <w:r>
              <w:rPr>
                <w:rFonts w:hint="eastAsia" w:ascii="宋体" w:hAnsi="宋体" w:eastAsia="宋体" w:cs="宋体"/>
                <w:b w:val="0"/>
                <w:bCs w:val="0"/>
                <w:color w:val="auto"/>
                <w:sz w:val="28"/>
                <w:szCs w:val="28"/>
                <w:highlight w:val="none"/>
              </w:rPr>
              <w:t>蔬菜类、水果类</w:t>
            </w:r>
          </w:p>
        </w:tc>
        <w:tc>
          <w:tcPr>
            <w:tcW w:w="2060" w:type="dxa"/>
            <w:shd w:val="clear" w:color="auto" w:fill="auto"/>
            <w:noWrap w:val="0"/>
            <w:vAlign w:val="center"/>
          </w:tcPr>
          <w:p w14:paraId="5E3549D5">
            <w:pPr>
              <w:pStyle w:val="230"/>
              <w:spacing w:after="0" w:line="360" w:lineRule="auto"/>
              <w:jc w:val="cente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190</w:t>
            </w:r>
          </w:p>
        </w:tc>
        <w:tc>
          <w:tcPr>
            <w:tcW w:w="1547" w:type="dxa"/>
            <w:vMerge w:val="restart"/>
            <w:noWrap w:val="0"/>
            <w:vAlign w:val="center"/>
          </w:tcPr>
          <w:p w14:paraId="67ACB779">
            <w:pPr>
              <w:spacing w:after="0" w:line="360" w:lineRule="auto"/>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南京市建邺区中和路109号</w:t>
            </w:r>
          </w:p>
          <w:p w14:paraId="29EE268E">
            <w:pPr>
              <w:pStyle w:val="230"/>
              <w:spacing w:after="0" w:line="360" w:lineRule="auto"/>
              <w:jc w:val="center"/>
              <w:rPr>
                <w:rFonts w:hint="eastAsia" w:ascii="宋体" w:hAnsi="宋体" w:eastAsia="宋体" w:cs="宋体"/>
                <w:b w:val="0"/>
                <w:bCs w:val="0"/>
                <w:color w:val="auto"/>
                <w:sz w:val="28"/>
                <w:szCs w:val="28"/>
                <w:highlight w:val="none"/>
                <w:lang w:val="en-US" w:eastAsia="zh-CN" w:bidi="ar-SA"/>
              </w:rPr>
            </w:pPr>
          </w:p>
        </w:tc>
        <w:tc>
          <w:tcPr>
            <w:tcW w:w="713" w:type="dxa"/>
            <w:noWrap w:val="0"/>
            <w:vAlign w:val="center"/>
          </w:tcPr>
          <w:p w14:paraId="53845593">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r>
      <w:tr w14:paraId="6E57C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26" w:type="dxa"/>
            <w:shd w:val="clear" w:color="auto" w:fill="auto"/>
            <w:noWrap w:val="0"/>
            <w:vAlign w:val="center"/>
          </w:tcPr>
          <w:p w14:paraId="73B45E39">
            <w:pPr>
              <w:pStyle w:val="230"/>
              <w:spacing w:after="0" w:line="360" w:lineRule="auto"/>
              <w:jc w:val="center"/>
              <w:rPr>
                <w:rFonts w:hint="eastAsia" w:ascii="宋体" w:hAnsi="宋体" w:eastAsia="宋体" w:cs="宋体"/>
                <w:color w:val="auto"/>
                <w:sz w:val="28"/>
                <w:szCs w:val="28"/>
                <w:highlight w:val="none"/>
                <w:vertAlign w:val="baseline"/>
                <w:lang w:val="en-US" w:eastAsia="zh-CN" w:bidi="ar-SA"/>
              </w:rPr>
            </w:pPr>
            <w:r>
              <w:rPr>
                <w:rFonts w:hint="eastAsia" w:ascii="宋体" w:hAnsi="宋体" w:eastAsia="宋体" w:cs="宋体"/>
                <w:color w:val="auto"/>
                <w:sz w:val="28"/>
                <w:szCs w:val="28"/>
                <w:highlight w:val="none"/>
                <w:vertAlign w:val="baseline"/>
                <w:lang w:val="en-US" w:eastAsia="zh-CN"/>
              </w:rPr>
              <w:t>分包2</w:t>
            </w:r>
          </w:p>
        </w:tc>
        <w:tc>
          <w:tcPr>
            <w:tcW w:w="3690" w:type="dxa"/>
            <w:noWrap w:val="0"/>
            <w:vAlign w:val="center"/>
          </w:tcPr>
          <w:p w14:paraId="5C41A2E1">
            <w:pPr>
              <w:pStyle w:val="2"/>
              <w:spacing w:line="0" w:lineRule="atLeast"/>
              <w:ind w:left="0" w:leftChars="0" w:firstLine="0" w:firstLineChars="0"/>
              <w:jc w:val="center"/>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冷鲜猪肉分割及副产品类</w:t>
            </w:r>
          </w:p>
        </w:tc>
        <w:tc>
          <w:tcPr>
            <w:tcW w:w="2060" w:type="dxa"/>
            <w:noWrap w:val="0"/>
            <w:vAlign w:val="center"/>
          </w:tcPr>
          <w:p w14:paraId="351BC2B9">
            <w:pPr>
              <w:spacing w:after="0" w:line="240" w:lineRule="auto"/>
              <w:jc w:val="cente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170</w:t>
            </w:r>
          </w:p>
        </w:tc>
        <w:tc>
          <w:tcPr>
            <w:tcW w:w="1547" w:type="dxa"/>
            <w:vMerge w:val="continue"/>
            <w:noWrap w:val="0"/>
            <w:vAlign w:val="center"/>
          </w:tcPr>
          <w:p w14:paraId="13FB1257">
            <w:pPr>
              <w:pStyle w:val="230"/>
              <w:spacing w:after="0" w:line="360" w:lineRule="auto"/>
              <w:jc w:val="center"/>
              <w:rPr>
                <w:rFonts w:hint="eastAsia" w:ascii="宋体" w:hAnsi="宋体" w:eastAsia="宋体" w:cs="宋体"/>
                <w:b w:val="0"/>
                <w:bCs w:val="0"/>
                <w:color w:val="auto"/>
                <w:sz w:val="28"/>
                <w:szCs w:val="28"/>
                <w:highlight w:val="none"/>
                <w:lang w:val="en-US" w:eastAsia="zh-CN" w:bidi="ar-SA"/>
              </w:rPr>
            </w:pPr>
          </w:p>
        </w:tc>
        <w:tc>
          <w:tcPr>
            <w:tcW w:w="713" w:type="dxa"/>
            <w:noWrap w:val="0"/>
            <w:vAlign w:val="center"/>
          </w:tcPr>
          <w:p w14:paraId="1F270F63">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r>
      <w:tr w14:paraId="442E0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26" w:type="dxa"/>
            <w:shd w:val="clear" w:color="auto" w:fill="auto"/>
            <w:noWrap w:val="0"/>
            <w:vAlign w:val="center"/>
          </w:tcPr>
          <w:p w14:paraId="43CAF7C5">
            <w:pPr>
              <w:pStyle w:val="230"/>
              <w:spacing w:after="0" w:line="360" w:lineRule="auto"/>
              <w:jc w:val="cente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分包3</w:t>
            </w:r>
          </w:p>
        </w:tc>
        <w:tc>
          <w:tcPr>
            <w:tcW w:w="3690" w:type="dxa"/>
            <w:shd w:val="clear" w:color="auto" w:fill="auto"/>
            <w:noWrap w:val="0"/>
            <w:vAlign w:val="center"/>
          </w:tcPr>
          <w:p w14:paraId="1A657FBE">
            <w:pPr>
              <w:pStyle w:val="2"/>
              <w:spacing w:line="0" w:lineRule="atLeast"/>
              <w:ind w:left="0" w:leftChars="0" w:firstLine="0" w:firstLineChars="0"/>
              <w:jc w:val="center"/>
              <w:rPr>
                <w:rFonts w:hint="eastAsia" w:ascii="宋体" w:hAnsi="宋体" w:eastAsia="宋体" w:cs="宋体"/>
                <w:b w:val="0"/>
                <w:bCs w:val="0"/>
                <w:color w:val="auto"/>
                <w:sz w:val="28"/>
                <w:szCs w:val="28"/>
                <w:highlight w:val="none"/>
                <w:vertAlign w:val="baseline"/>
                <w:lang w:val="en-US" w:eastAsia="zh-CN" w:bidi="ar-SA"/>
              </w:rPr>
            </w:pPr>
            <w:r>
              <w:rPr>
                <w:rFonts w:hint="eastAsia" w:ascii="宋体" w:hAnsi="宋体" w:eastAsia="宋体" w:cs="宋体"/>
                <w:b w:val="0"/>
                <w:bCs w:val="0"/>
                <w:color w:val="auto"/>
                <w:sz w:val="28"/>
                <w:szCs w:val="28"/>
                <w:highlight w:val="none"/>
              </w:rPr>
              <w:t>干调类、</w:t>
            </w:r>
            <w:r>
              <w:rPr>
                <w:rFonts w:hint="eastAsia" w:ascii="宋体" w:hAnsi="宋体" w:eastAsia="宋体" w:cs="宋体"/>
                <w:b w:val="0"/>
                <w:bCs w:val="0"/>
                <w:color w:val="auto"/>
                <w:sz w:val="28"/>
                <w:szCs w:val="28"/>
                <w:highlight w:val="none"/>
                <w:lang w:eastAsia="zh-CN"/>
              </w:rPr>
              <w:t>粮</w:t>
            </w:r>
            <w:r>
              <w:rPr>
                <w:rFonts w:hint="eastAsia" w:ascii="宋体" w:hAnsi="宋体" w:eastAsia="宋体" w:cs="宋体"/>
                <w:b w:val="0"/>
                <w:bCs w:val="0"/>
                <w:color w:val="auto"/>
                <w:sz w:val="28"/>
                <w:szCs w:val="28"/>
                <w:highlight w:val="none"/>
              </w:rPr>
              <w:t>油类</w:t>
            </w:r>
          </w:p>
        </w:tc>
        <w:tc>
          <w:tcPr>
            <w:tcW w:w="2060" w:type="dxa"/>
            <w:shd w:val="clear" w:color="auto" w:fill="auto"/>
            <w:noWrap w:val="0"/>
            <w:vAlign w:val="center"/>
          </w:tcPr>
          <w:p w14:paraId="6C438DB9">
            <w:pPr>
              <w:spacing w:after="0" w:line="240" w:lineRule="auto"/>
              <w:jc w:val="center"/>
              <w:rPr>
                <w:rFonts w:hint="eastAsia" w:ascii="宋体" w:hAnsi="宋体" w:eastAsia="宋体" w:cs="宋体"/>
                <w:b w:val="0"/>
                <w:bCs w:val="0"/>
                <w:color w:val="auto"/>
                <w:sz w:val="28"/>
                <w:szCs w:val="28"/>
                <w:highlight w:val="none"/>
                <w:vertAlign w:val="baseline"/>
                <w:lang w:val="en-US" w:eastAsia="zh-CN" w:bidi="ar-SA"/>
              </w:rPr>
            </w:pPr>
            <w:r>
              <w:rPr>
                <w:rFonts w:hint="eastAsia" w:ascii="宋体" w:hAnsi="宋体" w:eastAsia="宋体" w:cs="宋体"/>
                <w:b w:val="0"/>
                <w:bCs w:val="0"/>
                <w:color w:val="auto"/>
                <w:sz w:val="28"/>
                <w:szCs w:val="28"/>
                <w:highlight w:val="none"/>
                <w:vertAlign w:val="baseline"/>
                <w:lang w:val="en-US" w:eastAsia="zh-CN"/>
              </w:rPr>
              <w:t>170</w:t>
            </w:r>
          </w:p>
        </w:tc>
        <w:tc>
          <w:tcPr>
            <w:tcW w:w="1547" w:type="dxa"/>
            <w:vMerge w:val="continue"/>
            <w:noWrap w:val="0"/>
            <w:vAlign w:val="center"/>
          </w:tcPr>
          <w:p w14:paraId="7D6B139F">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c>
          <w:tcPr>
            <w:tcW w:w="713" w:type="dxa"/>
            <w:noWrap w:val="0"/>
            <w:vAlign w:val="center"/>
          </w:tcPr>
          <w:p w14:paraId="713DBB6F">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r>
      <w:tr w14:paraId="7E28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26" w:type="dxa"/>
            <w:noWrap w:val="0"/>
            <w:vAlign w:val="center"/>
          </w:tcPr>
          <w:p w14:paraId="50CA734D">
            <w:pPr>
              <w:pStyle w:val="230"/>
              <w:spacing w:after="0" w:line="360" w:lineRule="auto"/>
              <w:jc w:val="cente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分包4</w:t>
            </w:r>
          </w:p>
        </w:tc>
        <w:tc>
          <w:tcPr>
            <w:tcW w:w="3690" w:type="dxa"/>
            <w:noWrap w:val="0"/>
            <w:vAlign w:val="center"/>
          </w:tcPr>
          <w:p w14:paraId="216AD924">
            <w:pPr>
              <w:pStyle w:val="2"/>
              <w:spacing w:line="0" w:lineRule="atLeast"/>
              <w:ind w:left="0" w:leftChars="0" w:firstLine="0" w:firstLineChars="0"/>
              <w:jc w:val="center"/>
              <w:rPr>
                <w:rFonts w:hint="eastAsia" w:ascii="宋体" w:hAnsi="宋体" w:eastAsia="宋体" w:cs="宋体"/>
                <w:b w:val="0"/>
                <w:bCs w:val="0"/>
                <w:color w:val="auto"/>
                <w:sz w:val="28"/>
                <w:szCs w:val="28"/>
                <w:highlight w:val="none"/>
                <w:vertAlign w:val="baseline"/>
                <w:lang w:val="en-US" w:eastAsia="zh-CN" w:bidi="ar-SA"/>
              </w:rPr>
            </w:pPr>
            <w:r>
              <w:rPr>
                <w:rFonts w:hint="eastAsia" w:ascii="宋体" w:hAnsi="宋体" w:eastAsia="宋体" w:cs="宋体"/>
                <w:b w:val="0"/>
                <w:bCs w:val="0"/>
                <w:color w:val="auto"/>
                <w:sz w:val="28"/>
                <w:szCs w:val="28"/>
                <w:highlight w:val="none"/>
                <w:lang w:eastAsia="zh-CN"/>
              </w:rPr>
              <w:t>牛羊肉类、</w:t>
            </w:r>
            <w:r>
              <w:rPr>
                <w:rFonts w:hint="eastAsia" w:ascii="宋体" w:hAnsi="宋体" w:eastAsia="宋体" w:cs="宋体"/>
                <w:b w:val="0"/>
                <w:bCs w:val="0"/>
                <w:color w:val="auto"/>
                <w:sz w:val="28"/>
                <w:szCs w:val="28"/>
                <w:highlight w:val="none"/>
              </w:rPr>
              <w:t>水产类</w:t>
            </w:r>
          </w:p>
        </w:tc>
        <w:tc>
          <w:tcPr>
            <w:tcW w:w="2060" w:type="dxa"/>
            <w:noWrap w:val="0"/>
            <w:vAlign w:val="center"/>
          </w:tcPr>
          <w:p w14:paraId="58B76D5C">
            <w:pPr>
              <w:spacing w:after="0" w:line="240" w:lineRule="auto"/>
              <w:jc w:val="center"/>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140</w:t>
            </w:r>
          </w:p>
        </w:tc>
        <w:tc>
          <w:tcPr>
            <w:tcW w:w="1547" w:type="dxa"/>
            <w:vMerge w:val="continue"/>
            <w:noWrap w:val="0"/>
            <w:vAlign w:val="center"/>
          </w:tcPr>
          <w:p w14:paraId="63BA8F1F">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c>
          <w:tcPr>
            <w:tcW w:w="713" w:type="dxa"/>
            <w:noWrap w:val="0"/>
            <w:vAlign w:val="center"/>
          </w:tcPr>
          <w:p w14:paraId="6B5EC413">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r>
      <w:tr w14:paraId="76257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26" w:type="dxa"/>
            <w:noWrap w:val="0"/>
            <w:vAlign w:val="center"/>
          </w:tcPr>
          <w:p w14:paraId="5A347FAC">
            <w:pPr>
              <w:pStyle w:val="230"/>
              <w:spacing w:after="0" w:line="360" w:lineRule="auto"/>
              <w:jc w:val="cente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分包5</w:t>
            </w:r>
          </w:p>
        </w:tc>
        <w:tc>
          <w:tcPr>
            <w:tcW w:w="3690" w:type="dxa"/>
            <w:shd w:val="clear" w:color="auto" w:fill="auto"/>
            <w:noWrap w:val="0"/>
            <w:vAlign w:val="top"/>
          </w:tcPr>
          <w:p w14:paraId="5ED2E7FA">
            <w:pPr>
              <w:spacing w:after="0" w:line="360" w:lineRule="auto"/>
              <w:jc w:val="center"/>
              <w:rPr>
                <w:rFonts w:hint="eastAsia" w:ascii="宋体" w:hAnsi="宋体" w:eastAsia="宋体" w:cs="宋体"/>
                <w:b w:val="0"/>
                <w:bCs w:val="0"/>
                <w:color w:val="auto"/>
                <w:sz w:val="28"/>
                <w:szCs w:val="28"/>
                <w:highlight w:val="none"/>
                <w:vertAlign w:val="baseline"/>
                <w:lang w:val="en-US" w:eastAsia="zh-CN" w:bidi="ar-SA"/>
              </w:rPr>
            </w:pPr>
            <w:r>
              <w:rPr>
                <w:rFonts w:hint="eastAsia" w:ascii="宋体" w:hAnsi="宋体" w:eastAsia="宋体" w:cs="宋体"/>
                <w:b w:val="0"/>
                <w:bCs w:val="0"/>
                <w:color w:val="auto"/>
                <w:sz w:val="28"/>
                <w:szCs w:val="28"/>
                <w:highlight w:val="none"/>
              </w:rPr>
              <w:t>家禽类</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rPr>
              <w:t>蛋类</w:t>
            </w:r>
            <w:r>
              <w:rPr>
                <w:rFonts w:hint="eastAsia" w:ascii="宋体" w:hAnsi="宋体" w:eastAsia="宋体" w:cs="宋体"/>
                <w:b w:val="0"/>
                <w:bCs w:val="0"/>
                <w:color w:val="auto"/>
                <w:kern w:val="2"/>
                <w:sz w:val="28"/>
                <w:szCs w:val="28"/>
                <w:highlight w:val="none"/>
                <w:lang w:val="en-US" w:eastAsia="zh-CN" w:bidi="ar-SA"/>
              </w:rPr>
              <w:t>、奶制品类</w:t>
            </w:r>
          </w:p>
        </w:tc>
        <w:tc>
          <w:tcPr>
            <w:tcW w:w="2060" w:type="dxa"/>
            <w:shd w:val="clear" w:color="auto" w:fill="auto"/>
            <w:noWrap w:val="0"/>
            <w:vAlign w:val="center"/>
          </w:tcPr>
          <w:p w14:paraId="1F11F698">
            <w:pPr>
              <w:spacing w:after="0" w:line="240" w:lineRule="auto"/>
              <w:jc w:val="center"/>
              <w:rPr>
                <w:rFonts w:hint="eastAsia" w:ascii="宋体" w:hAnsi="宋体" w:eastAsia="宋体" w:cs="宋体"/>
                <w:b w:val="0"/>
                <w:bCs w:val="0"/>
                <w:color w:val="auto"/>
                <w:sz w:val="28"/>
                <w:szCs w:val="28"/>
                <w:highlight w:val="none"/>
                <w:vertAlign w:val="baseline"/>
                <w:lang w:val="en-US" w:eastAsia="zh-CN" w:bidi="ar-SA"/>
              </w:rPr>
            </w:pPr>
            <w:r>
              <w:rPr>
                <w:rFonts w:hint="eastAsia" w:ascii="宋体" w:hAnsi="宋体" w:eastAsia="宋体" w:cs="宋体"/>
                <w:b w:val="0"/>
                <w:bCs w:val="0"/>
                <w:color w:val="auto"/>
                <w:sz w:val="28"/>
                <w:szCs w:val="28"/>
                <w:highlight w:val="none"/>
                <w:vertAlign w:val="baseline"/>
                <w:lang w:val="en-US" w:eastAsia="zh-CN"/>
              </w:rPr>
              <w:t>120</w:t>
            </w:r>
          </w:p>
        </w:tc>
        <w:tc>
          <w:tcPr>
            <w:tcW w:w="1547" w:type="dxa"/>
            <w:vMerge w:val="continue"/>
            <w:noWrap w:val="0"/>
            <w:vAlign w:val="center"/>
          </w:tcPr>
          <w:p w14:paraId="2EDED511">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c>
          <w:tcPr>
            <w:tcW w:w="713" w:type="dxa"/>
            <w:noWrap w:val="0"/>
            <w:vAlign w:val="center"/>
          </w:tcPr>
          <w:p w14:paraId="6492BFF2">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r>
      <w:tr w14:paraId="5388D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26" w:type="dxa"/>
            <w:noWrap w:val="0"/>
            <w:vAlign w:val="center"/>
          </w:tcPr>
          <w:p w14:paraId="75041B9B">
            <w:pPr>
              <w:pStyle w:val="230"/>
              <w:spacing w:after="0" w:line="360" w:lineRule="auto"/>
              <w:jc w:val="cente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分包6</w:t>
            </w:r>
          </w:p>
        </w:tc>
        <w:tc>
          <w:tcPr>
            <w:tcW w:w="3690" w:type="dxa"/>
            <w:noWrap w:val="0"/>
            <w:vAlign w:val="center"/>
          </w:tcPr>
          <w:p w14:paraId="326BEE6C">
            <w:pPr>
              <w:pStyle w:val="2"/>
              <w:spacing w:line="0" w:lineRule="atLeast"/>
              <w:ind w:left="0" w:leftChars="0" w:firstLine="0" w:firstLineChars="0"/>
              <w:jc w:val="center"/>
              <w:rPr>
                <w:rFonts w:hint="eastAsia" w:ascii="宋体" w:hAnsi="宋体" w:eastAsia="宋体" w:cs="宋体"/>
                <w:b w:val="0"/>
                <w:bCs w:val="0"/>
                <w:color w:val="auto"/>
                <w:sz w:val="28"/>
                <w:szCs w:val="28"/>
                <w:highlight w:val="none"/>
                <w:vertAlign w:val="baseline"/>
                <w:lang w:val="en-US" w:eastAsia="zh-CN" w:bidi="ar-SA"/>
              </w:rPr>
            </w:pPr>
            <w:r>
              <w:rPr>
                <w:rFonts w:hint="eastAsia" w:ascii="宋体" w:hAnsi="宋体" w:eastAsia="宋体" w:cs="宋体"/>
                <w:b w:val="0"/>
                <w:bCs w:val="0"/>
                <w:color w:val="auto"/>
                <w:sz w:val="28"/>
                <w:szCs w:val="28"/>
                <w:highlight w:val="none"/>
              </w:rPr>
              <w:t>冻品类</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kern w:val="2"/>
                <w:sz w:val="28"/>
                <w:szCs w:val="28"/>
                <w:highlight w:val="none"/>
                <w:lang w:val="en-US" w:eastAsia="zh-CN" w:bidi="ar-SA"/>
              </w:rPr>
              <w:t>豆制品类</w:t>
            </w:r>
          </w:p>
        </w:tc>
        <w:tc>
          <w:tcPr>
            <w:tcW w:w="2060" w:type="dxa"/>
            <w:noWrap w:val="0"/>
            <w:vAlign w:val="center"/>
          </w:tcPr>
          <w:p w14:paraId="0A5F5338">
            <w:pPr>
              <w:spacing w:after="0" w:line="240" w:lineRule="auto"/>
              <w:jc w:val="center"/>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120</w:t>
            </w:r>
          </w:p>
        </w:tc>
        <w:tc>
          <w:tcPr>
            <w:tcW w:w="1547" w:type="dxa"/>
            <w:vMerge w:val="continue"/>
            <w:noWrap w:val="0"/>
            <w:vAlign w:val="center"/>
          </w:tcPr>
          <w:p w14:paraId="100601BE">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c>
          <w:tcPr>
            <w:tcW w:w="713" w:type="dxa"/>
            <w:noWrap w:val="0"/>
            <w:vAlign w:val="center"/>
          </w:tcPr>
          <w:p w14:paraId="74F9DCF1">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r>
    </w:tbl>
    <w:p w14:paraId="11464A61">
      <w:pPr>
        <w:spacing w:line="240" w:lineRule="auto"/>
        <w:ind w:firstLine="420" w:firstLineChars="200"/>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具体食材供应品种、数量根据实际情况由食堂保障方、联络人共同计量统计按需采购，具体详见招标文件。</w:t>
      </w:r>
    </w:p>
    <w:p w14:paraId="56DD2944">
      <w:pPr>
        <w:spacing w:before="120" w:line="360" w:lineRule="auto"/>
        <w:ind w:firstLine="420"/>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本项目共</w:t>
      </w:r>
      <w:r>
        <w:rPr>
          <w:rFonts w:hint="eastAsia" w:ascii="宋体" w:hAnsi="宋体" w:cs="宋体"/>
          <w:color w:val="auto"/>
          <w:sz w:val="21"/>
          <w:szCs w:val="21"/>
          <w:highlight w:val="none"/>
          <w:lang w:val="en-US" w:eastAsia="zh-CN" w:bidi="ar-SA"/>
        </w:rPr>
        <w:t>六</w:t>
      </w:r>
      <w:r>
        <w:rPr>
          <w:rFonts w:hint="eastAsia" w:ascii="宋体" w:hAnsi="宋体" w:eastAsia="宋体" w:cs="宋体"/>
          <w:color w:val="auto"/>
          <w:sz w:val="21"/>
          <w:szCs w:val="21"/>
          <w:highlight w:val="none"/>
          <w:lang w:val="zh-CN" w:eastAsia="zh-CN" w:bidi="ar-SA"/>
        </w:rPr>
        <w:t>个包，供应商最多中标</w:t>
      </w:r>
      <w:r>
        <w:rPr>
          <w:rFonts w:hint="eastAsia" w:ascii="宋体" w:hAnsi="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zh-CN" w:eastAsia="zh-CN" w:bidi="ar-SA"/>
        </w:rPr>
        <w:t>个分包。按分包</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zh-CN" w:eastAsia="zh-CN" w:bidi="ar-SA"/>
        </w:rPr>
        <w:t>、分包</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zh-CN" w:eastAsia="zh-CN" w:bidi="ar-SA"/>
        </w:rPr>
        <w:t>、分包</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zh-CN" w:eastAsia="zh-CN" w:bidi="ar-SA"/>
        </w:rPr>
        <w:t>、</w:t>
      </w:r>
      <w:r>
        <w:rPr>
          <w:rFonts w:hint="eastAsia" w:ascii="宋体" w:hAnsi="宋体" w:eastAsia="宋体" w:cs="宋体"/>
          <w:color w:val="auto"/>
          <w:sz w:val="21"/>
          <w:szCs w:val="21"/>
          <w:highlight w:val="none"/>
          <w:lang w:val="en-US" w:eastAsia="zh-CN" w:bidi="ar-SA"/>
        </w:rPr>
        <w:t>分包4</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分包</w:t>
      </w:r>
      <w:r>
        <w:rPr>
          <w:rFonts w:hint="eastAsia" w:ascii="宋体" w:hAnsi="宋体" w:cs="宋体"/>
          <w:color w:val="auto"/>
          <w:sz w:val="21"/>
          <w:szCs w:val="21"/>
          <w:highlight w:val="none"/>
          <w:lang w:val="en-US" w:eastAsia="zh-CN" w:bidi="ar-SA"/>
        </w:rPr>
        <w:t>5、</w:t>
      </w:r>
      <w:r>
        <w:rPr>
          <w:rFonts w:hint="eastAsia" w:ascii="宋体" w:hAnsi="宋体" w:eastAsia="宋体" w:cs="宋体"/>
          <w:color w:val="auto"/>
          <w:sz w:val="21"/>
          <w:szCs w:val="21"/>
          <w:highlight w:val="none"/>
          <w:lang w:val="en-US" w:eastAsia="zh-CN" w:bidi="ar-SA"/>
        </w:rPr>
        <w:t>分包</w:t>
      </w:r>
      <w:r>
        <w:rPr>
          <w:rFonts w:hint="eastAsia" w:ascii="宋体" w:hAnsi="宋体" w:cs="宋体"/>
          <w:color w:val="auto"/>
          <w:sz w:val="21"/>
          <w:szCs w:val="21"/>
          <w:highlight w:val="none"/>
          <w:lang w:val="en-US" w:eastAsia="zh-CN" w:bidi="ar-SA"/>
        </w:rPr>
        <w:t>6</w:t>
      </w:r>
      <w:r>
        <w:rPr>
          <w:rFonts w:hint="eastAsia" w:ascii="宋体" w:hAnsi="宋体" w:eastAsia="宋体" w:cs="宋体"/>
          <w:color w:val="auto"/>
          <w:sz w:val="21"/>
          <w:szCs w:val="21"/>
          <w:highlight w:val="none"/>
          <w:lang w:val="zh-CN" w:eastAsia="zh-CN" w:bidi="ar-SA"/>
        </w:rPr>
        <w:t>顺序进行评审。当供应商按评审顺序已有</w:t>
      </w:r>
      <w:r>
        <w:rPr>
          <w:rFonts w:hint="eastAsia" w:ascii="宋体" w:hAnsi="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zh-CN" w:eastAsia="zh-CN" w:bidi="ar-SA"/>
        </w:rPr>
        <w:t>个分包被推荐为排名第一的中标候选人，则不再</w:t>
      </w:r>
      <w:r>
        <w:rPr>
          <w:rFonts w:hint="eastAsia" w:ascii="宋体" w:hAnsi="宋体" w:eastAsia="宋体" w:cs="宋体"/>
          <w:color w:val="auto"/>
          <w:sz w:val="21"/>
          <w:szCs w:val="21"/>
          <w:highlight w:val="none"/>
          <w:lang w:val="en-US" w:eastAsia="zh-CN" w:bidi="ar-SA"/>
        </w:rPr>
        <w:t>被</w:t>
      </w:r>
      <w:r>
        <w:rPr>
          <w:rFonts w:hint="eastAsia" w:ascii="宋体" w:hAnsi="宋体" w:eastAsia="宋体" w:cs="宋体"/>
          <w:color w:val="auto"/>
          <w:sz w:val="21"/>
          <w:szCs w:val="21"/>
          <w:highlight w:val="none"/>
          <w:lang w:val="zh-CN" w:eastAsia="zh-CN" w:bidi="ar-SA"/>
        </w:rPr>
        <w:t>剩余分包</w:t>
      </w:r>
      <w:r>
        <w:rPr>
          <w:rFonts w:hint="eastAsia" w:ascii="宋体" w:hAnsi="宋体" w:eastAsia="宋体" w:cs="宋体"/>
          <w:color w:val="auto"/>
          <w:sz w:val="21"/>
          <w:szCs w:val="21"/>
          <w:highlight w:val="none"/>
          <w:lang w:val="en-US" w:eastAsia="zh-CN" w:bidi="ar-SA"/>
        </w:rPr>
        <w:t>推荐</w:t>
      </w:r>
      <w:r>
        <w:rPr>
          <w:rFonts w:hint="eastAsia" w:ascii="宋体" w:hAnsi="宋体" w:eastAsia="宋体" w:cs="宋体"/>
          <w:color w:val="auto"/>
          <w:sz w:val="21"/>
          <w:szCs w:val="21"/>
          <w:highlight w:val="none"/>
          <w:lang w:val="zh-CN" w:eastAsia="zh-CN" w:bidi="ar-SA"/>
        </w:rPr>
        <w:t>为排名第一的中标候选人。</w:t>
      </w:r>
    </w:p>
    <w:p w14:paraId="1A437013">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7.合同履行期限：自</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书面通知供货之日</w:t>
      </w:r>
      <w:r>
        <w:rPr>
          <w:rFonts w:hint="eastAsia" w:ascii="宋体" w:hAnsi="宋体" w:eastAsia="宋体" w:cs="宋体"/>
          <w:color w:val="auto"/>
          <w:sz w:val="21"/>
          <w:szCs w:val="21"/>
          <w:highlight w:val="none"/>
        </w:rPr>
        <w:t>起</w:t>
      </w:r>
      <w:r>
        <w:rPr>
          <w:rFonts w:hint="eastAsia" w:ascii="宋体" w:hAnsi="宋体" w:eastAsia="宋体" w:cs="宋体"/>
          <w:color w:val="auto"/>
          <w:sz w:val="21"/>
          <w:szCs w:val="21"/>
          <w:highlight w:val="none"/>
          <w:lang w:val="en-US" w:eastAsia="zh-CN"/>
        </w:rPr>
        <w:t>供货</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t>至所属分包预算资金使用完毕或供货满一年时自动终止，二者以先到者为准。</w:t>
      </w:r>
    </w:p>
    <w:p w14:paraId="63824FD2">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8.质量：</w:t>
      </w:r>
      <w:r>
        <w:rPr>
          <w:rFonts w:hint="eastAsia" w:ascii="宋体" w:hAnsi="宋体" w:eastAsia="宋体" w:cs="宋体"/>
          <w:color w:val="auto"/>
          <w:sz w:val="21"/>
          <w:szCs w:val="21"/>
          <w:highlight w:val="none"/>
          <w:lang w:val="zh-CN"/>
        </w:rPr>
        <w:t>符合国家相关验收规范，</w:t>
      </w:r>
      <w:r>
        <w:rPr>
          <w:rFonts w:hint="eastAsia" w:ascii="宋体" w:hAnsi="宋体" w:eastAsia="宋体" w:cs="宋体"/>
          <w:color w:val="auto"/>
          <w:sz w:val="21"/>
          <w:szCs w:val="21"/>
          <w:highlight w:val="none"/>
        </w:rPr>
        <w:t>具体详见采购文件。</w:t>
      </w:r>
    </w:p>
    <w:p w14:paraId="5A399999">
      <w:pPr>
        <w:spacing w:line="360" w:lineRule="auto"/>
        <w:ind w:firstLine="4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本项目采购标的对应的中小企业划分标准所属行业为：批发业。</w:t>
      </w:r>
    </w:p>
    <w:p w14:paraId="70436090">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本项目不接受联合体投标</w:t>
      </w:r>
    </w:p>
    <w:p w14:paraId="25F4E606">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二、投标申请人资格要求</w:t>
      </w:r>
    </w:p>
    <w:p w14:paraId="13F3E92F">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1.具有独立承担民事责任的能力(请提供法人或者其他组织的营业执照等证明文件，自然人的身份证明)</w:t>
      </w:r>
    </w:p>
    <w:p w14:paraId="65D5613B">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符合《中华人民共和国政府采购法》第二十二条的相关规定，提供《南京市政府采购供应商信用记录表暨信用承诺书》(注：本表打印时间必须在采购文件发布之日起至上传电子投标文件截止日前)，其中不适用信用承诺的情形：</w:t>
      </w:r>
    </w:p>
    <w:p w14:paraId="6DA7A3E2">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①供应商被列入严重失信主体名单；</w:t>
      </w:r>
    </w:p>
    <w:p w14:paraId="34880F5E">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②被相关监管部门作出行政处罚且尚在处罚有效期内；</w:t>
      </w:r>
    </w:p>
    <w:p w14:paraId="0729F826">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③其他法律、行政法规规定的不适用信用承诺的情形。</w:t>
      </w:r>
    </w:p>
    <w:p w14:paraId="29D49F3F">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落实政府采购政策需满足的资格要求：（如属于专门面向中小企业采购的项目，供应商应为中小微企业、监狱企业、残疾人福利性单位）</w:t>
      </w:r>
    </w:p>
    <w:p w14:paraId="1E889587">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w:t>
      </w:r>
      <w:r>
        <w:rPr>
          <w:rFonts w:hint="eastAsia" w:ascii="宋体" w:hAnsi="宋体" w:eastAsia="宋体" w:cs="宋体"/>
          <w:color w:val="auto"/>
          <w:sz w:val="21"/>
          <w:szCs w:val="21"/>
          <w:highlight w:val="none"/>
          <w:lang w:val="en-US" w:eastAsia="zh-CN"/>
        </w:rPr>
        <w:t>所有分包</w:t>
      </w:r>
      <w:r>
        <w:rPr>
          <w:rFonts w:hint="eastAsia" w:ascii="宋体" w:hAnsi="宋体" w:eastAsia="宋体" w:cs="宋体"/>
          <w:color w:val="auto"/>
          <w:sz w:val="21"/>
          <w:szCs w:val="21"/>
          <w:highlight w:val="none"/>
        </w:rPr>
        <w:t>按照以下第（4）种方式落实政府采购促进中小企业发展的要求：</w:t>
      </w:r>
    </w:p>
    <w:p w14:paraId="3B55A84B">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（4）本项目为非预留份额的采购项目或采购包，执行价格扣除优惠政策，具体详见招标文件第三章评标标准。</w:t>
      </w:r>
    </w:p>
    <w:p w14:paraId="375A2CB3">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本项目的特定资格条件： </w:t>
      </w:r>
    </w:p>
    <w:p w14:paraId="2DFE9D80">
      <w:pPr>
        <w:spacing w:line="360" w:lineRule="auto"/>
        <w:ind w:firstLine="4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投标供应商必须具有有效期内的《食品经营许可证》；若为生产型企业还须提供《食品生产许可证》（提供</w:t>
      </w:r>
      <w:r>
        <w:rPr>
          <w:rFonts w:hint="eastAsia" w:ascii="宋体" w:hAnsi="宋体" w:cs="宋体"/>
          <w:b/>
          <w:bCs/>
          <w:color w:val="auto"/>
          <w:sz w:val="21"/>
          <w:szCs w:val="21"/>
          <w:highlight w:val="none"/>
          <w:lang w:val="en-US" w:eastAsia="zh-CN"/>
        </w:rPr>
        <w:t>在有效期内的证书复印件</w:t>
      </w:r>
      <w:r>
        <w:rPr>
          <w:rFonts w:hint="eastAsia" w:ascii="宋体" w:hAnsi="宋体" w:eastAsia="宋体" w:cs="宋体"/>
          <w:b/>
          <w:bCs/>
          <w:color w:val="auto"/>
          <w:sz w:val="21"/>
          <w:szCs w:val="21"/>
          <w:highlight w:val="none"/>
        </w:rPr>
        <w:t>并加盖</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rPr>
        <w:t>公章）；</w:t>
      </w:r>
    </w:p>
    <w:p w14:paraId="054B93D4">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拒绝下述供应商参加本次采购活动：</w:t>
      </w:r>
    </w:p>
    <w:p w14:paraId="15BF357B">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（1）供应商单位负责人为同一人或者存在直接控股、管理关系的不同供应商，不得参加同一合同项下的政府采购活动。</w:t>
      </w:r>
    </w:p>
    <w:p w14:paraId="7DFE579F">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（2）凡为采购项目提供整体设计、规范编制或者项目管理、监理、检测等服务的供应商，不得再参加本项目的采购活动。</w:t>
      </w:r>
    </w:p>
    <w:p w14:paraId="1916AF6F">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（3）供应商被“信用中国”网站、“中国政府采购网”网站列入失信执行人、重大税收违法案件当事人名单、政府采购严重违法失信行为记录名单。</w:t>
      </w:r>
    </w:p>
    <w:p w14:paraId="4305AF33">
      <w:pPr>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（4）供应商未按要求提供《南京市政府采购供应商信用记录表暨信用承诺书》。</w:t>
      </w:r>
    </w:p>
    <w:p w14:paraId="2F43EAE5">
      <w:pPr>
        <w:pStyle w:val="230"/>
        <w:shd w:val="clear" w:color="auto" w:fill="FFFFFF"/>
        <w:spacing w:line="360" w:lineRule="auto"/>
        <w:ind w:left="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三、获取采购文件</w:t>
      </w:r>
    </w:p>
    <w:p w14:paraId="1E1728BD">
      <w:pPr>
        <w:pStyle w:val="230"/>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时间：自招标文件公告发布之日起5个工作日</w:t>
      </w:r>
    </w:p>
    <w:p w14:paraId="04B98397">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地点：江苏省政府采购交易系统“苏采云系统”</w:t>
      </w:r>
    </w:p>
    <w:p w14:paraId="04B81120">
      <w:pPr>
        <w:spacing w:line="360" w:lineRule="auto"/>
        <w:ind w:firstLine="400"/>
        <w:rPr>
          <w:rFonts w:hint="eastAsia" w:ascii="宋体" w:hAnsi="宋体" w:eastAsia="宋体" w:cs="宋体"/>
          <w:color w:val="auto"/>
          <w:sz w:val="21"/>
          <w:szCs w:val="21"/>
          <w:highlight w:val="none"/>
        </w:rPr>
      </w:pPr>
      <w:bookmarkStart w:id="4" w:name="_Hlk62814426"/>
      <w:r>
        <w:rPr>
          <w:rFonts w:hint="eastAsia" w:ascii="宋体" w:hAnsi="宋体" w:eastAsia="宋体" w:cs="宋体"/>
          <w:color w:val="auto"/>
          <w:sz w:val="21"/>
          <w:szCs w:val="21"/>
          <w:highlight w:val="none"/>
        </w:rPr>
        <w:t>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4"/>
    </w:p>
    <w:p w14:paraId="445CCB30">
      <w:pPr>
        <w:pStyle w:val="230"/>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四、提交电子投标文件截止时间、开标时间和地点</w:t>
      </w:r>
    </w:p>
    <w:p w14:paraId="2CAC21F7">
      <w:pPr>
        <w:pStyle w:val="230"/>
        <w:shd w:val="clear" w:color="auto" w:fill="FFFFFF"/>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截止时间：202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 xml:space="preserve">时30分（北京时间） </w:t>
      </w:r>
    </w:p>
    <w:p w14:paraId="4D3DF40F">
      <w:pPr>
        <w:pStyle w:val="230"/>
        <w:shd w:val="clear" w:color="auto" w:fill="FFFFFF"/>
        <w:spacing w:line="460" w:lineRule="exact"/>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地点：江苏省政府采购交易系统（以下简称“苏采云系统”）网上开标大厅</w:t>
      </w:r>
    </w:p>
    <w:p w14:paraId="16FA711F">
      <w:pPr>
        <w:widowControl/>
        <w:numPr>
          <w:ilvl w:val="0"/>
          <w:numId w:val="0"/>
        </w:numPr>
        <w:shd w:val="clear" w:color="auto" w:fill="FFFFFF"/>
        <w:spacing w:line="360" w:lineRule="auto"/>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五、</w:t>
      </w:r>
      <w:r>
        <w:rPr>
          <w:rFonts w:hint="eastAsia" w:ascii="宋体" w:hAnsi="宋体" w:eastAsia="宋体" w:cs="宋体"/>
          <w:color w:val="auto"/>
          <w:sz w:val="21"/>
          <w:szCs w:val="21"/>
          <w:highlight w:val="none"/>
        </w:rPr>
        <w:t>开启</w:t>
      </w:r>
    </w:p>
    <w:p w14:paraId="6980B64C">
      <w:pPr>
        <w:pStyle w:val="230"/>
        <w:shd w:val="clear" w:color="auto" w:fill="FFFFFF"/>
        <w:spacing w:line="360" w:lineRule="auto"/>
        <w:ind w:firstLine="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时30分（北京时间）</w:t>
      </w:r>
    </w:p>
    <w:p w14:paraId="1EB759E7">
      <w:pPr>
        <w:widowControl/>
        <w:shd w:val="clear" w:color="auto" w:fill="FFFFFF"/>
        <w:spacing w:line="360" w:lineRule="auto"/>
        <w:ind w:firstLine="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地点：江苏省政府采购交易系统（以下简称“苏采云系统”）网上开标大厅</w:t>
      </w:r>
    </w:p>
    <w:p w14:paraId="0ABD0A7E">
      <w:pPr>
        <w:widowControl/>
        <w:numPr>
          <w:ilvl w:val="0"/>
          <w:numId w:val="0"/>
        </w:numPr>
        <w:shd w:val="clear" w:color="auto" w:fill="FFFFFF"/>
        <w:spacing w:line="360" w:lineRule="auto"/>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六、</w:t>
      </w:r>
      <w:r>
        <w:rPr>
          <w:rFonts w:hint="eastAsia" w:ascii="宋体" w:hAnsi="宋体" w:eastAsia="宋体" w:cs="宋体"/>
          <w:color w:val="auto"/>
          <w:sz w:val="21"/>
          <w:szCs w:val="21"/>
          <w:highlight w:val="none"/>
        </w:rPr>
        <w:t>公告期限</w:t>
      </w:r>
    </w:p>
    <w:p w14:paraId="5F75231F">
      <w:pPr>
        <w:tabs>
          <w:tab w:val="left" w:pos="0"/>
          <w:tab w:val="left" w:pos="510"/>
          <w:tab w:val="left" w:pos="1134"/>
        </w:tabs>
        <w:spacing w:line="360" w:lineRule="auto"/>
        <w:ind w:firstLine="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自本公告发布之日起5个工作日内</w:t>
      </w:r>
    </w:p>
    <w:p w14:paraId="78688CC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七、其他补充事宜</w:t>
      </w:r>
    </w:p>
    <w:p w14:paraId="19A4C06C">
      <w:pPr>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政府采购管理交易系统（苏采云）供应商操作手册》（以下简称“操作手册”）进行注册，并制作上传投标文件。如供应商未按要求操作，由此所产生的风险由供应商自行承担。《操作手册》下载地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HYPERLINK "http://www.ccgp-jiangsu.gov.cn/jiangsu/zlxz/ee/ee3a4bc5a3454aa2b0d9312230633ce9.html"</w:instrText>
      </w:r>
      <w:r>
        <w:rPr>
          <w:rFonts w:hint="eastAsia" w:ascii="宋体" w:hAnsi="宋体" w:eastAsia="宋体" w:cs="宋体"/>
          <w:color w:val="auto"/>
          <w:sz w:val="21"/>
          <w:szCs w:val="21"/>
          <w:highlight w:val="none"/>
        </w:rPr>
        <w:fldChar w:fldCharType="separate"/>
      </w:r>
      <w:r>
        <w:rPr>
          <w:rStyle w:val="242"/>
          <w:rFonts w:hint="eastAsia" w:ascii="宋体" w:hAnsi="宋体" w:eastAsia="宋体" w:cs="宋体"/>
          <w:color w:val="auto"/>
          <w:sz w:val="21"/>
          <w:szCs w:val="21"/>
          <w:highlight w:val="none"/>
        </w:rPr>
        <w:t>http://www.ccgp-jiangsu.gov.cn/jiangsu/zlxz/ee/ee3a4bc5a3454aa2b0d9312230633ce9.html</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（“苏采云”南京地区客服热线025-83633744、025-83633743）。</w:t>
      </w:r>
    </w:p>
    <w:p w14:paraId="1827C97F">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2.潜在供应商访问政府采购管理交易系统（苏采云）的网络地址和方法：</w:t>
      </w:r>
    </w:p>
    <w:p w14:paraId="42DF8A86">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6DF88FB">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（2）“CA数字证书”的获取：供应商需办理CA锁，“苏采云系统”目前仅支持“苏采云系统”下的政务CA，省内各地区办理的“苏采云系统”下的政务CA全省通用。</w:t>
      </w:r>
    </w:p>
    <w:p w14:paraId="5EE9F92F">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（3）“CA数字证书”的办理材料以及供应商操作手册详见：http://jsxcmm.com/help/gys.html。</w:t>
      </w:r>
    </w:p>
    <w:p w14:paraId="758E94E8">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（4）潜在供应商访问“苏采云系统”的网络地址和方法：“苏采云系统”的网址：http://jszfcg.jsczt.cn/jszc/login。</w:t>
      </w:r>
    </w:p>
    <w:p w14:paraId="510D72C2">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（5）采购文件（后缀名为“.kedt”）、供应商操作手册及政府采购客户端工具也可通过“苏采云系统” --已报名项目--报名详情页面内相应链接进行下载。</w:t>
      </w:r>
    </w:p>
    <w:p w14:paraId="5D85EDCF">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（6）采购代理机构机构将数据电文形式的采购文件加载至“苏采云系统”，供潜在供应商下载或者查阅。    </w:t>
      </w:r>
    </w:p>
    <w:p w14:paraId="6C20DB75">
      <w:pPr>
        <w:widowControl/>
        <w:spacing w:line="360" w:lineRule="auto"/>
        <w:ind w:firstLine="420"/>
        <w:jc w:val="left"/>
        <w:rPr>
          <w:rFonts w:hint="eastAsia" w:ascii="宋体" w:hAnsi="宋体" w:eastAsia="宋体" w:cs="宋体"/>
          <w:bCs/>
          <w:color w:val="auto"/>
          <w:sz w:val="28"/>
          <w:szCs w:val="28"/>
          <w:highlight w:val="none"/>
          <w:lang w:val="zh-CN"/>
        </w:rPr>
      </w:pPr>
      <w:r>
        <w:rPr>
          <w:rFonts w:hint="eastAsia" w:ascii="宋体" w:hAnsi="宋体" w:eastAsia="宋体" w:cs="宋体"/>
          <w:color w:val="auto"/>
          <w:sz w:val="21"/>
          <w:szCs w:val="21"/>
          <w:highlight w:val="none"/>
        </w:rPr>
        <w:t>3.根据《关于在政府采购活动中推行信用承诺制的通知》宁财购通〔2021〕5号规定， 参加南京地区政府采购活动的供应商，应以原件扫描盖章件形式向采购人或政府采购代理机构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原件扫描件上传至投标文件中一并提交</w:t>
      </w:r>
      <w:r>
        <w:rPr>
          <w:rFonts w:hint="eastAsia" w:ascii="宋体" w:hAnsi="宋体" w:eastAsia="宋体" w:cs="宋体"/>
          <w:color w:val="auto"/>
          <w:sz w:val="28"/>
          <w:szCs w:val="28"/>
          <w:highlight w:val="none"/>
        </w:rPr>
        <w:t>（</w:t>
      </w:r>
      <w:r>
        <w:rPr>
          <w:rFonts w:hint="eastAsia" w:ascii="宋体" w:hAnsi="宋体" w:eastAsia="宋体" w:cs="宋体"/>
          <w:b/>
          <w:bCs w:val="0"/>
          <w:color w:val="auto"/>
          <w:sz w:val="28"/>
          <w:szCs w:val="28"/>
          <w:highlight w:val="none"/>
        </w:rPr>
        <w:t>注：本表打印时间必须在采购文件发布之日起至提交电子投标文件截止日前，由</w:t>
      </w:r>
      <w:r>
        <w:rPr>
          <w:rFonts w:hint="eastAsia" w:ascii="宋体" w:hAnsi="宋体" w:cs="宋体"/>
          <w:b/>
          <w:bCs w:val="0"/>
          <w:color w:val="auto"/>
          <w:sz w:val="28"/>
          <w:szCs w:val="28"/>
          <w:highlight w:val="none"/>
          <w:lang w:val="en-US" w:eastAsia="zh-CN"/>
        </w:rPr>
        <w:t>法定代表人</w:t>
      </w:r>
      <w:r>
        <w:rPr>
          <w:rFonts w:hint="eastAsia" w:ascii="宋体" w:hAnsi="宋体" w:eastAsia="宋体" w:cs="宋体"/>
          <w:b/>
          <w:bCs w:val="0"/>
          <w:color w:val="auto"/>
          <w:sz w:val="28"/>
          <w:szCs w:val="28"/>
          <w:highlight w:val="none"/>
        </w:rPr>
        <w:t>签字并盖单位公章，原件扫描件上传至电子投标文件中。</w:t>
      </w:r>
      <w:r>
        <w:rPr>
          <w:rFonts w:hint="eastAsia" w:ascii="宋体" w:hAnsi="宋体" w:eastAsia="宋体" w:cs="宋体"/>
          <w:color w:val="auto"/>
          <w:sz w:val="28"/>
          <w:szCs w:val="28"/>
          <w:highlight w:val="none"/>
        </w:rPr>
        <w:t>）</w:t>
      </w:r>
    </w:p>
    <w:p w14:paraId="7A840DC4">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供应商诚信档案注册登记，按以下程序进行： </w:t>
      </w:r>
    </w:p>
    <w:p w14:paraId="329C74C9">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（1）进入“信用南京”或“南京公共采购信息网”网站，点击“南京政府采购供应商诚信档案”图标，或直接输入访问地址，在用户登录界面点击“新用户注册”；</w:t>
      </w:r>
    </w:p>
    <w:p w14:paraId="776A659D">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（2）在“新用户注册”界面，供应商自行设置用户名、登录密码，如实填写《南京市政府采购供应商诚信档案注册登记表》，并进行信用承诺确认后，提交注册申请； </w:t>
      </w:r>
    </w:p>
    <w:p w14:paraId="3929E14F">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（3）系统审核后，供应商即可登录系统进行相关功能操作。</w:t>
      </w:r>
    </w:p>
    <w:p w14:paraId="5ECB9D09">
      <w:pPr>
        <w:widowControl/>
        <w:shd w:val="clear" w:color="auto" w:fill="FFFFFF"/>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南京市政府采购供应商诚信档案管理系统客服电话：025-52718366；供应商可就用户注册与打印“南京市政府采购供应商信用记录表暨信用承诺书”等事宜进行咨询。</w:t>
      </w:r>
    </w:p>
    <w:p w14:paraId="27AB8A8C">
      <w:pPr>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4.</w:t>
      </w:r>
      <w:r>
        <w:rPr>
          <w:rFonts w:hint="eastAsia" w:ascii="宋体" w:hAnsi="宋体" w:eastAsia="宋体" w:cs="宋体"/>
          <w:color w:val="auto"/>
          <w:sz w:val="21"/>
          <w:szCs w:val="21"/>
          <w:highlight w:val="none"/>
        </w:rPr>
        <w:t xml:space="preserve"> 本项目的招标代理服务费由成交供应商支付，具体详见采购文件。</w:t>
      </w:r>
    </w:p>
    <w:p w14:paraId="00576C67">
      <w:pPr>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5.采购人不组织现场踏勘。</w:t>
      </w:r>
    </w:p>
    <w:p w14:paraId="2D4F0E6A">
      <w:pPr>
        <w:pStyle w:val="230"/>
        <w:shd w:val="clear" w:color="auto" w:fill="FFFFFF"/>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八、对本次采购提出询问，请按以下方式联系</w:t>
      </w:r>
    </w:p>
    <w:p w14:paraId="75D1E868">
      <w:pPr>
        <w:pStyle w:val="230"/>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14:paraId="0F1EBF3E">
      <w:pPr>
        <w:pStyle w:val="230"/>
        <w:shd w:val="clear" w:color="auto" w:fill="FFFFFF"/>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南京市公安局巡特警支队（南京市公安局留置看护支队）</w:t>
      </w:r>
    </w:p>
    <w:p w14:paraId="4E280A59">
      <w:pPr>
        <w:pStyle w:val="230"/>
        <w:shd w:val="clear" w:color="auto" w:fill="FFFFFF"/>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eastAsia="zh-CN"/>
        </w:rPr>
        <w:t>南京市建邺区中和路109号</w:t>
      </w:r>
    </w:p>
    <w:p w14:paraId="129C7705">
      <w:pPr>
        <w:pStyle w:val="230"/>
        <w:shd w:val="clear" w:color="auto" w:fill="FFFFFF"/>
        <w:spacing w:line="360" w:lineRule="auto"/>
        <w:ind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联系人：李警官</w:t>
      </w:r>
    </w:p>
    <w:p w14:paraId="1C722134">
      <w:pPr>
        <w:pStyle w:val="230"/>
        <w:shd w:val="clear" w:color="auto" w:fill="FFFFFF"/>
        <w:spacing w:line="360" w:lineRule="auto"/>
        <w:ind w:firstLine="48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联系方式： 025-84443842</w:t>
      </w:r>
    </w:p>
    <w:p w14:paraId="07A80370">
      <w:pPr>
        <w:pStyle w:val="230"/>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2.采购代理机构机构信息</w:t>
      </w:r>
    </w:p>
    <w:p w14:paraId="6C13B3B5">
      <w:pPr>
        <w:pStyle w:val="230"/>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名称：南京永平建设项目管理有限公司</w:t>
      </w:r>
    </w:p>
    <w:p w14:paraId="31513BA2">
      <w:pPr>
        <w:pStyle w:val="230"/>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地址：南京市江宁区万泰路39号宸泰科技大厦泰楼(杭州银行)7层</w:t>
      </w:r>
    </w:p>
    <w:p w14:paraId="0CC12CEC">
      <w:pPr>
        <w:pStyle w:val="230"/>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冯</w:t>
      </w:r>
      <w:r>
        <w:rPr>
          <w:rFonts w:hint="eastAsia" w:ascii="宋体" w:hAnsi="宋体" w:eastAsia="宋体" w:cs="宋体"/>
          <w:color w:val="auto"/>
          <w:sz w:val="21"/>
          <w:szCs w:val="21"/>
          <w:highlight w:val="none"/>
        </w:rPr>
        <w:t xml:space="preserve">工 </w:t>
      </w:r>
    </w:p>
    <w:p w14:paraId="3D937EE8">
      <w:pPr>
        <w:pStyle w:val="230"/>
        <w:shd w:val="clear" w:color="auto" w:fill="FFFFFF"/>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联系电话：025-52166105-8029</w:t>
      </w:r>
    </w:p>
    <w:p w14:paraId="60134862">
      <w:pPr>
        <w:pStyle w:val="5"/>
        <w:rPr>
          <w:rFonts w:hint="eastAsia" w:ascii="宋体" w:hAnsi="宋体" w:cs="宋体"/>
          <w:color w:val="auto"/>
          <w:sz w:val="36"/>
          <w:szCs w:val="36"/>
          <w:highlight w:val="none"/>
          <w:lang w:val="zh-CN"/>
        </w:rPr>
      </w:pPr>
      <w:r>
        <w:rPr>
          <w:rFonts w:hint="eastAsia" w:ascii="宋体" w:hAnsi="宋体" w:cs="宋体"/>
          <w:color w:val="auto"/>
          <w:szCs w:val="21"/>
          <w:highlight w:val="none"/>
          <w:lang w:val="zh-CN"/>
        </w:rPr>
        <w:br w:type="page" w:clear="all"/>
      </w:r>
      <w:bookmarkStart w:id="5" w:name="_Toc18696"/>
      <w:bookmarkStart w:id="6" w:name="_Toc19899"/>
      <w:bookmarkStart w:id="7" w:name="_Toc25854"/>
      <w:r>
        <w:rPr>
          <w:rFonts w:hint="eastAsia" w:ascii="宋体" w:hAnsi="宋体" w:cs="宋体"/>
          <w:color w:val="auto"/>
          <w:sz w:val="36"/>
          <w:szCs w:val="36"/>
          <w:highlight w:val="none"/>
          <w:lang w:val="zh-CN"/>
        </w:rPr>
        <w:t>第二章 供应商须知</w:t>
      </w:r>
      <w:bookmarkEnd w:id="5"/>
      <w:bookmarkEnd w:id="6"/>
      <w:bookmarkEnd w:id="7"/>
    </w:p>
    <w:p w14:paraId="102A9F90">
      <w:pPr>
        <w:spacing w:line="360" w:lineRule="auto"/>
        <w:jc w:val="center"/>
        <w:rPr>
          <w:b/>
          <w:color w:val="auto"/>
          <w:sz w:val="28"/>
          <w:highlight w:val="none"/>
          <w:lang w:val="zh-CN"/>
        </w:rPr>
      </w:pPr>
      <w:r>
        <w:rPr>
          <w:rFonts w:hint="eastAsia"/>
          <w:b/>
          <w:color w:val="auto"/>
          <w:sz w:val="28"/>
          <w:highlight w:val="none"/>
          <w:lang w:val="zh-CN"/>
        </w:rPr>
        <w:t>前附表</w:t>
      </w:r>
    </w:p>
    <w:tbl>
      <w:tblPr>
        <w:tblStyle w:val="35"/>
        <w:tblW w:w="9796" w:type="dxa"/>
        <w:tblInd w:w="1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9"/>
        <w:gridCol w:w="937"/>
        <w:gridCol w:w="1124"/>
        <w:gridCol w:w="1686"/>
        <w:gridCol w:w="5300"/>
      </w:tblGrid>
      <w:tr w14:paraId="21A19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749" w:type="dxa"/>
            <w:tcBorders>
              <w:top w:val="single" w:color="000000" w:sz="4" w:space="0"/>
              <w:left w:val="single" w:color="000000" w:sz="4" w:space="0"/>
              <w:bottom w:val="single" w:color="000000" w:sz="4" w:space="0"/>
              <w:right w:val="single" w:color="000000" w:sz="4" w:space="0"/>
            </w:tcBorders>
            <w:noWrap w:val="0"/>
            <w:vAlign w:val="top"/>
          </w:tcPr>
          <w:p w14:paraId="03D8AD81">
            <w:pPr>
              <w:spacing w:line="360" w:lineRule="auto"/>
              <w:jc w:val="center"/>
              <w:rPr>
                <w:rFonts w:ascii="宋体" w:hAnsi="宋体"/>
                <w:b/>
                <w:color w:val="auto"/>
                <w:highlight w:val="none"/>
              </w:rPr>
            </w:pPr>
            <w:r>
              <w:rPr>
                <w:rFonts w:hint="eastAsia" w:ascii="宋体" w:hAnsi="宋体"/>
                <w:b/>
                <w:color w:val="auto"/>
                <w:highlight w:val="none"/>
              </w:rPr>
              <w:t>序号</w:t>
            </w:r>
          </w:p>
        </w:tc>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58EFC22A">
            <w:pPr>
              <w:spacing w:line="360" w:lineRule="auto"/>
              <w:jc w:val="center"/>
              <w:rPr>
                <w:rFonts w:ascii="宋体" w:hAnsi="宋体"/>
                <w:b/>
                <w:color w:val="auto"/>
                <w:highlight w:val="none"/>
              </w:rPr>
            </w:pPr>
            <w:r>
              <w:rPr>
                <w:rFonts w:hint="eastAsia" w:ascii="宋体" w:hAnsi="宋体"/>
                <w:b/>
                <w:color w:val="auto"/>
                <w:highlight w:val="none"/>
              </w:rPr>
              <w:t>项  目</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779DB29D">
            <w:pPr>
              <w:spacing w:line="360" w:lineRule="auto"/>
              <w:jc w:val="center"/>
              <w:rPr>
                <w:rFonts w:ascii="宋体" w:hAnsi="宋体"/>
                <w:b/>
                <w:color w:val="auto"/>
                <w:highlight w:val="none"/>
              </w:rPr>
            </w:pPr>
            <w:r>
              <w:rPr>
                <w:rFonts w:hint="eastAsia" w:ascii="宋体" w:hAnsi="宋体"/>
                <w:b/>
                <w:color w:val="auto"/>
                <w:highlight w:val="none"/>
              </w:rPr>
              <w:t>内        容</w:t>
            </w:r>
          </w:p>
        </w:tc>
      </w:tr>
      <w:tr w14:paraId="77740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42CE0B67">
            <w:pPr>
              <w:spacing w:line="360" w:lineRule="auto"/>
              <w:jc w:val="center"/>
              <w:rPr>
                <w:rFonts w:ascii="宋体" w:hAnsi="宋体"/>
                <w:color w:val="auto"/>
                <w:highlight w:val="none"/>
              </w:rPr>
            </w:pPr>
            <w:r>
              <w:rPr>
                <w:rFonts w:hint="eastAsia" w:ascii="宋体" w:hAnsi="宋体"/>
                <w:color w:val="auto"/>
                <w:highlight w:val="none"/>
              </w:rPr>
              <w:t>1</w:t>
            </w:r>
          </w:p>
        </w:tc>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509D61BD">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项目编号</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12F01C0F">
            <w:pPr>
              <w:spacing w:line="360" w:lineRule="auto"/>
              <w:rPr>
                <w:rFonts w:hint="eastAsia" w:ascii="宋体" w:hAnsi="宋体" w:eastAsia="宋体"/>
                <w:color w:val="auto"/>
                <w:sz w:val="21"/>
                <w:szCs w:val="21"/>
                <w:highlight w:val="none"/>
                <w:lang w:eastAsia="zh-CN"/>
              </w:rPr>
            </w:pPr>
            <w:r>
              <w:rPr>
                <w:rFonts w:hint="eastAsia" w:ascii="宋体" w:hAnsi="宋体" w:cs="Arial"/>
                <w:color w:val="auto"/>
                <w:sz w:val="21"/>
                <w:szCs w:val="21"/>
                <w:highlight w:val="none"/>
                <w:lang w:eastAsia="zh-CN"/>
              </w:rPr>
              <w:t>JSZC-320100-NJYP-G2026-0013​</w:t>
            </w:r>
          </w:p>
        </w:tc>
      </w:tr>
      <w:tr w14:paraId="2A4DD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7EF6C625">
            <w:pPr>
              <w:spacing w:line="360" w:lineRule="auto"/>
              <w:jc w:val="center"/>
              <w:rPr>
                <w:rFonts w:ascii="宋体" w:hAnsi="宋体"/>
                <w:color w:val="auto"/>
                <w:highlight w:val="none"/>
              </w:rPr>
            </w:pPr>
            <w:r>
              <w:rPr>
                <w:rFonts w:hint="eastAsia" w:ascii="宋体" w:hAnsi="宋体"/>
                <w:color w:val="auto"/>
                <w:highlight w:val="none"/>
              </w:rPr>
              <w:t>2</w:t>
            </w:r>
          </w:p>
        </w:tc>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595FA0CB">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项目名称</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13B475A4">
            <w:pPr>
              <w:spacing w:line="360" w:lineRule="auto"/>
              <w:rPr>
                <w:rFonts w:hint="eastAsia"/>
                <w:color w:val="auto"/>
                <w:sz w:val="21"/>
                <w:szCs w:val="21"/>
                <w:highlight w:val="none"/>
                <w:lang w:eastAsia="zh-CN"/>
              </w:rPr>
            </w:pPr>
            <w:r>
              <w:rPr>
                <w:rFonts w:hint="eastAsia" w:ascii="宋体" w:hAnsi="宋体" w:cs="Arial"/>
                <w:color w:val="auto"/>
                <w:sz w:val="21"/>
                <w:szCs w:val="21"/>
                <w:highlight w:val="none"/>
                <w:lang w:eastAsia="zh-CN"/>
              </w:rPr>
              <w:t>南京市公安局巡特警支队本部营区2026-2027年度食堂食材采购项目</w:t>
            </w:r>
          </w:p>
        </w:tc>
      </w:tr>
      <w:tr w14:paraId="11B7F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 w:hRule="atLeas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61271C9E">
            <w:pPr>
              <w:spacing w:line="360" w:lineRule="auto"/>
              <w:jc w:val="center"/>
              <w:rPr>
                <w:rFonts w:ascii="宋体" w:hAnsi="宋体"/>
                <w:color w:val="auto"/>
                <w:highlight w:val="none"/>
              </w:rPr>
            </w:pPr>
            <w:r>
              <w:rPr>
                <w:rFonts w:hint="eastAsia" w:ascii="宋体" w:hAnsi="宋体"/>
                <w:color w:val="auto"/>
                <w:highlight w:val="none"/>
              </w:rPr>
              <w:t>3</w:t>
            </w:r>
          </w:p>
        </w:tc>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463E63FB">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采购代理机构</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0F6C57F5">
            <w:pPr>
              <w:spacing w:line="360" w:lineRule="auto"/>
              <w:rPr>
                <w:rFonts w:ascii="宋体" w:hAnsi="宋体"/>
                <w:color w:val="auto"/>
                <w:sz w:val="21"/>
                <w:szCs w:val="21"/>
                <w:highlight w:val="none"/>
              </w:rPr>
            </w:pPr>
            <w:r>
              <w:rPr>
                <w:rFonts w:hint="eastAsia" w:ascii="宋体" w:hAnsi="宋体"/>
                <w:color w:val="auto"/>
                <w:sz w:val="21"/>
                <w:szCs w:val="21"/>
                <w:highlight w:val="none"/>
              </w:rPr>
              <w:t>南京永平建设项目管理有限公司</w:t>
            </w:r>
          </w:p>
        </w:tc>
      </w:tr>
      <w:tr w14:paraId="0EB7A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31C7415A">
            <w:pPr>
              <w:spacing w:line="360" w:lineRule="auto"/>
              <w:jc w:val="center"/>
              <w:rPr>
                <w:rFonts w:ascii="宋体" w:hAnsi="宋体"/>
                <w:color w:val="auto"/>
                <w:highlight w:val="none"/>
              </w:rPr>
            </w:pPr>
            <w:r>
              <w:rPr>
                <w:rFonts w:hint="eastAsia" w:ascii="宋体" w:hAnsi="宋体"/>
                <w:color w:val="auto"/>
                <w:highlight w:val="none"/>
              </w:rPr>
              <w:t>4</w:t>
            </w:r>
          </w:p>
        </w:tc>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356D8962">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采购代理机构地址</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17968528">
            <w:pPr>
              <w:spacing w:line="360" w:lineRule="auto"/>
              <w:rPr>
                <w:rFonts w:ascii="宋体" w:hAnsi="宋体"/>
                <w:color w:val="auto"/>
                <w:sz w:val="21"/>
                <w:szCs w:val="21"/>
                <w:highlight w:val="none"/>
              </w:rPr>
            </w:pPr>
            <w:r>
              <w:rPr>
                <w:rFonts w:hint="eastAsia" w:ascii="宋体" w:hAnsi="宋体"/>
                <w:color w:val="auto"/>
                <w:sz w:val="21"/>
                <w:szCs w:val="21"/>
                <w:highlight w:val="none"/>
              </w:rPr>
              <w:t>南京市江宁区万泰路39号宸泰科技大厦泰楼(杭州银行)7层</w:t>
            </w:r>
          </w:p>
        </w:tc>
      </w:tr>
      <w:tr w14:paraId="163A1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20A2EB8B">
            <w:pPr>
              <w:spacing w:line="360" w:lineRule="auto"/>
              <w:jc w:val="center"/>
              <w:rPr>
                <w:rFonts w:ascii="宋体" w:hAnsi="宋体"/>
                <w:color w:val="auto"/>
                <w:highlight w:val="none"/>
              </w:rPr>
            </w:pPr>
            <w:r>
              <w:rPr>
                <w:rFonts w:hint="eastAsia" w:ascii="宋体" w:hAnsi="宋体"/>
                <w:color w:val="auto"/>
                <w:highlight w:val="none"/>
              </w:rPr>
              <w:t>5</w:t>
            </w:r>
          </w:p>
        </w:tc>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19A15F9E">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采购文件获取方法</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43D4D0B7">
            <w:pPr>
              <w:spacing w:line="360" w:lineRule="auto"/>
              <w:rPr>
                <w:rFonts w:ascii="宋体" w:hAnsi="宋体"/>
                <w:color w:val="auto"/>
                <w:sz w:val="21"/>
                <w:szCs w:val="21"/>
                <w:highlight w:val="none"/>
              </w:rPr>
            </w:pPr>
            <w:r>
              <w:rPr>
                <w:rFonts w:hint="eastAsia" w:ascii="宋体" w:hAnsi="宋体" w:cs="Trebuchet MS"/>
                <w:color w:val="auto"/>
                <w:sz w:val="21"/>
                <w:szCs w:val="21"/>
                <w:highlight w:val="none"/>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tc>
      </w:tr>
      <w:tr w14:paraId="1AE69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5FEEAFF0">
            <w:pPr>
              <w:spacing w:line="360" w:lineRule="auto"/>
              <w:jc w:val="center"/>
              <w:rPr>
                <w:rFonts w:ascii="宋体" w:hAnsi="宋体"/>
                <w:color w:val="auto"/>
                <w:highlight w:val="none"/>
              </w:rPr>
            </w:pPr>
            <w:r>
              <w:rPr>
                <w:rFonts w:hint="eastAsia" w:ascii="宋体" w:hAnsi="宋体"/>
                <w:color w:val="auto"/>
                <w:highlight w:val="none"/>
              </w:rPr>
              <w:t>6</w:t>
            </w:r>
          </w:p>
        </w:tc>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499CE43F">
            <w:pPr>
              <w:spacing w:line="360" w:lineRule="auto"/>
              <w:jc w:val="center"/>
              <w:rPr>
                <w:rFonts w:ascii="宋体" w:hAnsi="宋体"/>
                <w:color w:val="auto"/>
                <w:sz w:val="21"/>
                <w:szCs w:val="21"/>
                <w:highlight w:val="none"/>
              </w:rPr>
            </w:pPr>
            <w:r>
              <w:rPr>
                <w:rFonts w:ascii="宋体" w:hAnsi="宋体"/>
                <w:color w:val="auto"/>
                <w:sz w:val="21"/>
                <w:szCs w:val="21"/>
                <w:highlight w:val="none"/>
              </w:rPr>
              <w:t>踏勘</w:t>
            </w:r>
            <w:r>
              <w:rPr>
                <w:rFonts w:hint="eastAsia" w:ascii="宋体" w:hAnsi="宋体"/>
                <w:color w:val="auto"/>
                <w:sz w:val="21"/>
                <w:szCs w:val="21"/>
                <w:highlight w:val="none"/>
              </w:rPr>
              <w:t>现场</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422538E5">
            <w:pPr>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不组织现场踏勘。</w:t>
            </w:r>
          </w:p>
        </w:tc>
      </w:tr>
      <w:tr w14:paraId="31DDD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9" w:hRule="atLeast"/>
        </w:trPr>
        <w:tc>
          <w:tcPr>
            <w:tcW w:w="749" w:type="dxa"/>
            <w:tcBorders>
              <w:top w:val="single" w:color="000000" w:sz="4" w:space="0"/>
              <w:left w:val="single" w:color="000000" w:sz="4" w:space="0"/>
              <w:bottom w:val="single" w:color="000000" w:sz="4" w:space="0"/>
              <w:right w:val="single" w:color="000000" w:sz="4" w:space="0"/>
            </w:tcBorders>
            <w:noWrap w:val="0"/>
            <w:vAlign w:val="center"/>
          </w:tcPr>
          <w:p w14:paraId="466D46FB">
            <w:pPr>
              <w:spacing w:line="360" w:lineRule="auto"/>
              <w:jc w:val="center"/>
              <w:rPr>
                <w:rFonts w:ascii="宋体" w:hAnsi="宋体"/>
                <w:color w:val="auto"/>
                <w:highlight w:val="none"/>
              </w:rPr>
            </w:pPr>
            <w:r>
              <w:rPr>
                <w:rFonts w:hint="eastAsia" w:ascii="宋体" w:hAnsi="宋体"/>
                <w:color w:val="auto"/>
                <w:highlight w:val="none"/>
              </w:rPr>
              <w:t>7</w:t>
            </w:r>
          </w:p>
        </w:tc>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0962D2CF">
            <w:pPr>
              <w:spacing w:line="360" w:lineRule="auto"/>
              <w:jc w:val="center"/>
              <w:rPr>
                <w:rFonts w:ascii="宋体" w:hAnsi="宋体"/>
                <w:color w:val="auto"/>
                <w:sz w:val="21"/>
                <w:szCs w:val="21"/>
                <w:highlight w:val="none"/>
                <w:lang w:val="zh-CN"/>
              </w:rPr>
            </w:pPr>
            <w:r>
              <w:rPr>
                <w:rFonts w:hint="eastAsia" w:ascii="宋体" w:hAnsi="宋体"/>
                <w:color w:val="auto"/>
                <w:sz w:val="21"/>
                <w:szCs w:val="21"/>
                <w:highlight w:val="none"/>
                <w:lang w:val="zh-CN"/>
              </w:rPr>
              <w:t>投标有效期</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1CA6C1A8">
            <w:pPr>
              <w:spacing w:line="360" w:lineRule="auto"/>
              <w:jc w:val="left"/>
              <w:rPr>
                <w:rFonts w:ascii="宋体" w:hAnsi="宋体"/>
                <w:color w:val="auto"/>
                <w:sz w:val="21"/>
                <w:szCs w:val="21"/>
                <w:highlight w:val="none"/>
                <w:lang w:val="zh-CN"/>
              </w:rPr>
            </w:pPr>
            <w:r>
              <w:rPr>
                <w:rFonts w:hint="eastAsia" w:ascii="宋体" w:hAnsi="宋体"/>
                <w:color w:val="auto"/>
                <w:sz w:val="21"/>
                <w:szCs w:val="21"/>
                <w:highlight w:val="none"/>
                <w:lang w:val="zh-CN"/>
              </w:rPr>
              <w:t>投标后九十（90）天</w:t>
            </w:r>
          </w:p>
        </w:tc>
      </w:tr>
      <w:tr w14:paraId="04432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6" w:hRule="atLeast"/>
        </w:trPr>
        <w:tc>
          <w:tcPr>
            <w:tcW w:w="749" w:type="dxa"/>
            <w:vMerge w:val="restart"/>
            <w:tcBorders>
              <w:top w:val="single" w:color="000000" w:sz="4" w:space="0"/>
              <w:left w:val="single" w:color="000000" w:sz="4" w:space="0"/>
              <w:bottom w:val="single" w:color="000000" w:sz="4" w:space="0"/>
              <w:right w:val="single" w:color="000000" w:sz="4" w:space="0"/>
            </w:tcBorders>
            <w:noWrap w:val="0"/>
            <w:vAlign w:val="center"/>
          </w:tcPr>
          <w:p w14:paraId="384F5DE2">
            <w:pPr>
              <w:spacing w:line="360" w:lineRule="auto"/>
              <w:jc w:val="center"/>
              <w:rPr>
                <w:rFonts w:ascii="宋体" w:hAnsi="宋体"/>
                <w:color w:val="auto"/>
                <w:highlight w:val="none"/>
              </w:rPr>
            </w:pPr>
            <w:r>
              <w:rPr>
                <w:rFonts w:hint="eastAsia" w:ascii="宋体" w:hAnsi="宋体"/>
                <w:color w:val="auto"/>
                <w:highlight w:val="none"/>
              </w:rPr>
              <w:t>8</w:t>
            </w:r>
          </w:p>
        </w:tc>
        <w:tc>
          <w:tcPr>
            <w:tcW w:w="937" w:type="dxa"/>
            <w:vMerge w:val="restart"/>
            <w:tcBorders>
              <w:top w:val="single" w:color="000000" w:sz="4" w:space="0"/>
              <w:left w:val="single" w:color="000000" w:sz="4" w:space="0"/>
              <w:bottom w:val="single" w:color="000000" w:sz="4" w:space="0"/>
              <w:right w:val="single" w:color="000000" w:sz="4" w:space="0"/>
            </w:tcBorders>
            <w:noWrap w:val="0"/>
            <w:vAlign w:val="center"/>
          </w:tcPr>
          <w:p w14:paraId="716FC889">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银行账户</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07D75FEF">
            <w:pPr>
              <w:spacing w:line="360" w:lineRule="auto"/>
              <w:jc w:val="center"/>
              <w:rPr>
                <w:rFonts w:ascii="宋体" w:hAnsi="宋体"/>
                <w:color w:val="auto"/>
                <w:sz w:val="21"/>
                <w:szCs w:val="21"/>
                <w:highlight w:val="none"/>
              </w:rPr>
            </w:pPr>
            <w:r>
              <w:rPr>
                <w:rFonts w:hint="eastAsia" w:ascii="宋体" w:hAnsi="宋体"/>
                <w:color w:val="auto"/>
                <w:sz w:val="21"/>
                <w:szCs w:val="21"/>
                <w:highlight w:val="none"/>
                <w:lang w:val="zh-CN"/>
              </w:rPr>
              <w:t>户名</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782CEBCF">
            <w:pPr>
              <w:spacing w:line="360" w:lineRule="auto"/>
              <w:jc w:val="left"/>
              <w:rPr>
                <w:rFonts w:ascii="宋体" w:hAnsi="宋体"/>
                <w:color w:val="auto"/>
                <w:sz w:val="21"/>
                <w:szCs w:val="21"/>
                <w:highlight w:val="none"/>
              </w:rPr>
            </w:pPr>
            <w:r>
              <w:rPr>
                <w:rFonts w:hint="eastAsia"/>
                <w:color w:val="auto"/>
                <w:sz w:val="21"/>
                <w:szCs w:val="21"/>
                <w:highlight w:val="none"/>
              </w:rPr>
              <w:t>南京永平建设项目管理有限公司</w:t>
            </w:r>
          </w:p>
        </w:tc>
      </w:tr>
      <w:tr w14:paraId="7C591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34" w:hRule="atLeast"/>
        </w:trPr>
        <w:tc>
          <w:tcPr>
            <w:tcW w:w="7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565A5A">
            <w:pPr>
              <w:widowControl/>
              <w:spacing w:line="360" w:lineRule="auto"/>
              <w:jc w:val="center"/>
              <w:rPr>
                <w:rFonts w:ascii="宋体" w:hAnsi="宋体"/>
                <w:color w:val="auto"/>
                <w:highlight w:val="none"/>
              </w:rPr>
            </w:pPr>
          </w:p>
        </w:tc>
        <w:tc>
          <w:tcPr>
            <w:tcW w:w="93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84D0A5">
            <w:pPr>
              <w:widowControl/>
              <w:spacing w:line="360" w:lineRule="auto"/>
              <w:jc w:val="left"/>
              <w:rPr>
                <w:rFonts w:ascii="宋体" w:hAnsi="宋体"/>
                <w:color w:val="auto"/>
                <w:sz w:val="21"/>
                <w:szCs w:val="21"/>
                <w:highlight w:val="none"/>
              </w:rPr>
            </w:pP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4C16FAD1">
            <w:pPr>
              <w:spacing w:line="360" w:lineRule="auto"/>
              <w:ind w:firstLine="105"/>
              <w:jc w:val="center"/>
              <w:rPr>
                <w:rFonts w:ascii="宋体" w:hAnsi="宋体"/>
                <w:color w:val="auto"/>
                <w:sz w:val="21"/>
                <w:szCs w:val="21"/>
                <w:highlight w:val="none"/>
                <w:lang w:val="zh-CN"/>
              </w:rPr>
            </w:pPr>
            <w:r>
              <w:rPr>
                <w:rFonts w:hint="eastAsia" w:ascii="宋体" w:hAnsi="宋体"/>
                <w:color w:val="auto"/>
                <w:sz w:val="21"/>
                <w:szCs w:val="21"/>
                <w:highlight w:val="none"/>
                <w:lang w:val="zh-CN"/>
              </w:rPr>
              <w:t>开户行</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637C1DE0">
            <w:pPr>
              <w:spacing w:line="360" w:lineRule="auto"/>
              <w:jc w:val="left"/>
              <w:rPr>
                <w:rFonts w:ascii="宋体" w:hAnsi="宋体"/>
                <w:color w:val="auto"/>
                <w:sz w:val="21"/>
                <w:szCs w:val="21"/>
                <w:highlight w:val="none"/>
                <w:lang w:val="zh-CN"/>
              </w:rPr>
            </w:pPr>
            <w:r>
              <w:rPr>
                <w:rFonts w:hint="eastAsia" w:ascii="宋体" w:hAnsi="宋体"/>
                <w:color w:val="auto"/>
                <w:sz w:val="21"/>
                <w:szCs w:val="21"/>
                <w:highlight w:val="none"/>
              </w:rPr>
              <w:t>江苏紫金农商行东山支行</w:t>
            </w:r>
          </w:p>
        </w:tc>
      </w:tr>
      <w:tr w14:paraId="235D0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5" w:hRule="atLeast"/>
        </w:trPr>
        <w:tc>
          <w:tcPr>
            <w:tcW w:w="7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61EC00">
            <w:pPr>
              <w:widowControl/>
              <w:spacing w:line="360" w:lineRule="auto"/>
              <w:jc w:val="center"/>
              <w:rPr>
                <w:rFonts w:ascii="宋体" w:hAnsi="宋体"/>
                <w:color w:val="auto"/>
                <w:highlight w:val="none"/>
              </w:rPr>
            </w:pPr>
          </w:p>
        </w:tc>
        <w:tc>
          <w:tcPr>
            <w:tcW w:w="93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8B4E81">
            <w:pPr>
              <w:widowControl/>
              <w:spacing w:line="360" w:lineRule="auto"/>
              <w:jc w:val="left"/>
              <w:rPr>
                <w:rFonts w:ascii="宋体" w:hAnsi="宋体"/>
                <w:color w:val="auto"/>
                <w:sz w:val="21"/>
                <w:szCs w:val="21"/>
                <w:highlight w:val="none"/>
              </w:rPr>
            </w:pP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2CAD0A41">
            <w:pPr>
              <w:spacing w:line="360" w:lineRule="auto"/>
              <w:jc w:val="center"/>
              <w:rPr>
                <w:rFonts w:ascii="宋体" w:hAnsi="宋体"/>
                <w:color w:val="auto"/>
                <w:sz w:val="21"/>
                <w:szCs w:val="21"/>
                <w:highlight w:val="none"/>
              </w:rPr>
            </w:pPr>
            <w:r>
              <w:rPr>
                <w:rFonts w:hint="eastAsia" w:ascii="宋体" w:hAnsi="宋体"/>
                <w:color w:val="auto"/>
                <w:sz w:val="21"/>
                <w:szCs w:val="21"/>
                <w:highlight w:val="none"/>
                <w:lang w:val="zh-CN"/>
              </w:rPr>
              <w:t>账号</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6CBE8A4C">
            <w:pPr>
              <w:spacing w:line="360" w:lineRule="auto"/>
              <w:jc w:val="left"/>
              <w:rPr>
                <w:rFonts w:hint="eastAsia" w:ascii="宋体" w:hAnsi="宋体"/>
                <w:color w:val="auto"/>
                <w:sz w:val="21"/>
                <w:szCs w:val="21"/>
                <w:highlight w:val="none"/>
                <w:lang w:val="zh-CN"/>
              </w:rPr>
            </w:pPr>
            <w:r>
              <w:rPr>
                <w:rFonts w:ascii="宋体" w:hAnsi="宋体"/>
                <w:color w:val="auto"/>
                <w:sz w:val="21"/>
                <w:szCs w:val="21"/>
                <w:highlight w:val="none"/>
              </w:rPr>
              <w:t>3201212401201000044142</w:t>
            </w:r>
          </w:p>
        </w:tc>
      </w:tr>
      <w:tr w14:paraId="0ED4E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4" w:hRule="atLeast"/>
        </w:trPr>
        <w:tc>
          <w:tcPr>
            <w:tcW w:w="749" w:type="dxa"/>
            <w:vMerge w:val="restart"/>
            <w:tcBorders>
              <w:top w:val="single" w:color="000000" w:sz="4" w:space="0"/>
              <w:left w:val="single" w:color="000000" w:sz="4" w:space="0"/>
              <w:right w:val="single" w:color="000000" w:sz="4" w:space="0"/>
            </w:tcBorders>
            <w:noWrap w:val="0"/>
            <w:vAlign w:val="center"/>
          </w:tcPr>
          <w:p w14:paraId="019CDDD7">
            <w:pPr>
              <w:widowControl/>
              <w:spacing w:line="360" w:lineRule="auto"/>
              <w:jc w:val="center"/>
              <w:rPr>
                <w:rFonts w:ascii="宋体" w:hAnsi="宋体"/>
                <w:color w:val="auto"/>
                <w:highlight w:val="none"/>
              </w:rPr>
            </w:pPr>
            <w:r>
              <w:rPr>
                <w:rFonts w:ascii="宋体" w:hAnsi="宋体"/>
                <w:color w:val="auto"/>
                <w:highlight w:val="none"/>
              </w:rPr>
              <w:t>9</w:t>
            </w:r>
          </w:p>
        </w:tc>
        <w:tc>
          <w:tcPr>
            <w:tcW w:w="937" w:type="dxa"/>
            <w:vMerge w:val="restart"/>
            <w:tcBorders>
              <w:top w:val="single" w:color="000000" w:sz="4" w:space="0"/>
              <w:left w:val="single" w:color="000000" w:sz="4" w:space="0"/>
              <w:right w:val="single" w:color="000000" w:sz="4" w:space="0"/>
            </w:tcBorders>
            <w:noWrap w:val="0"/>
            <w:vAlign w:val="center"/>
          </w:tcPr>
          <w:p w14:paraId="2AA0BC70">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投标 信息</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6B1A3262">
            <w:pPr>
              <w:spacing w:line="360" w:lineRule="auto"/>
              <w:jc w:val="center"/>
              <w:rPr>
                <w:rFonts w:ascii="宋体"/>
                <w:color w:val="auto"/>
                <w:sz w:val="21"/>
                <w:szCs w:val="21"/>
                <w:highlight w:val="none"/>
                <w:lang w:val="zh-CN"/>
              </w:rPr>
            </w:pPr>
            <w:r>
              <w:rPr>
                <w:rFonts w:hint="eastAsia" w:ascii="宋体"/>
                <w:color w:val="auto"/>
                <w:sz w:val="21"/>
                <w:szCs w:val="21"/>
                <w:highlight w:val="none"/>
                <w:lang w:val="zh-CN"/>
              </w:rPr>
              <w:t>时间</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6F5DA2AC">
            <w:pPr>
              <w:spacing w:line="360" w:lineRule="auto"/>
              <w:rPr>
                <w:rFonts w:ascii="宋体"/>
                <w:color w:val="auto"/>
                <w:sz w:val="21"/>
                <w:szCs w:val="21"/>
                <w:highlight w:val="none"/>
                <w:lang w:val="zh-CN"/>
              </w:rPr>
            </w:pPr>
            <w:r>
              <w:rPr>
                <w:rFonts w:hint="eastAsia" w:ascii="宋体" w:hAnsi="宋体" w:eastAsia="宋体" w:cs="宋体"/>
                <w:color w:val="auto"/>
                <w:sz w:val="21"/>
                <w:szCs w:val="21"/>
                <w:highlight w:val="none"/>
              </w:rPr>
              <w:t>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时30分</w:t>
            </w:r>
          </w:p>
        </w:tc>
      </w:tr>
      <w:tr w14:paraId="5F805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9" w:hRule="atLeast"/>
        </w:trPr>
        <w:tc>
          <w:tcPr>
            <w:tcW w:w="749" w:type="dxa"/>
            <w:vMerge w:val="continue"/>
            <w:tcBorders>
              <w:left w:val="single" w:color="000000" w:sz="4" w:space="0"/>
              <w:right w:val="single" w:color="000000" w:sz="4" w:space="0"/>
            </w:tcBorders>
            <w:noWrap w:val="0"/>
            <w:vAlign w:val="center"/>
          </w:tcPr>
          <w:p w14:paraId="6345C214">
            <w:pPr>
              <w:widowControl/>
              <w:spacing w:line="360" w:lineRule="auto"/>
              <w:jc w:val="center"/>
              <w:rPr>
                <w:rFonts w:ascii="宋体" w:hAnsi="宋体"/>
                <w:color w:val="auto"/>
                <w:highlight w:val="none"/>
              </w:rPr>
            </w:pPr>
          </w:p>
        </w:tc>
        <w:tc>
          <w:tcPr>
            <w:tcW w:w="937" w:type="dxa"/>
            <w:vMerge w:val="continue"/>
            <w:tcBorders>
              <w:left w:val="single" w:color="000000" w:sz="4" w:space="0"/>
              <w:right w:val="single" w:color="000000" w:sz="4" w:space="0"/>
            </w:tcBorders>
            <w:noWrap w:val="0"/>
            <w:vAlign w:val="center"/>
          </w:tcPr>
          <w:p w14:paraId="4BCFB5E8">
            <w:pPr>
              <w:widowControl/>
              <w:spacing w:line="360" w:lineRule="auto"/>
              <w:jc w:val="left"/>
              <w:rPr>
                <w:rFonts w:ascii="宋体" w:hAnsi="宋体"/>
                <w:color w:val="auto"/>
                <w:sz w:val="21"/>
                <w:szCs w:val="21"/>
                <w:highlight w:val="none"/>
              </w:rPr>
            </w:pP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16D3D7D8">
            <w:pPr>
              <w:spacing w:line="360" w:lineRule="auto"/>
              <w:jc w:val="center"/>
              <w:rPr>
                <w:rFonts w:ascii="宋体"/>
                <w:color w:val="auto"/>
                <w:sz w:val="21"/>
                <w:szCs w:val="21"/>
                <w:highlight w:val="none"/>
                <w:lang w:val="zh-CN"/>
              </w:rPr>
            </w:pPr>
            <w:r>
              <w:rPr>
                <w:rFonts w:hint="eastAsia" w:ascii="宋体"/>
                <w:color w:val="auto"/>
                <w:sz w:val="21"/>
                <w:szCs w:val="21"/>
                <w:highlight w:val="none"/>
                <w:lang w:val="zh-CN"/>
              </w:rPr>
              <w:t>地点</w:t>
            </w:r>
          </w:p>
        </w:tc>
        <w:tc>
          <w:tcPr>
            <w:tcW w:w="6986" w:type="dxa"/>
            <w:gridSpan w:val="2"/>
            <w:tcBorders>
              <w:top w:val="single" w:color="000000" w:sz="4" w:space="0"/>
              <w:left w:val="single" w:color="000000" w:sz="4" w:space="0"/>
              <w:bottom w:val="single" w:color="000000" w:sz="4" w:space="0"/>
              <w:right w:val="single" w:color="000000" w:sz="4" w:space="0"/>
            </w:tcBorders>
            <w:noWrap w:val="0"/>
            <w:vAlign w:val="center"/>
          </w:tcPr>
          <w:p w14:paraId="1120F123">
            <w:pPr>
              <w:spacing w:line="360" w:lineRule="auto"/>
              <w:rPr>
                <w:rFonts w:ascii="宋体"/>
                <w:color w:val="auto"/>
                <w:sz w:val="21"/>
                <w:szCs w:val="21"/>
                <w:highlight w:val="none"/>
                <w:lang w:val="zh-CN"/>
              </w:rPr>
            </w:pPr>
            <w:r>
              <w:rPr>
                <w:rFonts w:hint="eastAsia" w:ascii="宋体" w:hAnsi="宋体" w:cs="Trebuchet MS"/>
                <w:color w:val="auto"/>
                <w:sz w:val="21"/>
                <w:szCs w:val="21"/>
                <w:highlight w:val="none"/>
              </w:rPr>
              <w:t>江苏省政府采购交易系统（以下简称“苏采云系统”）网上开标大厅</w:t>
            </w:r>
          </w:p>
        </w:tc>
      </w:tr>
      <w:tr w14:paraId="622D7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5" w:hRule="atLeast"/>
        </w:trPr>
        <w:tc>
          <w:tcPr>
            <w:tcW w:w="749" w:type="dxa"/>
            <w:vMerge w:val="restart"/>
            <w:tcBorders>
              <w:top w:val="single" w:color="000000" w:sz="4" w:space="0"/>
              <w:left w:val="single" w:color="000000" w:sz="4" w:space="0"/>
              <w:right w:val="single" w:color="000000" w:sz="4" w:space="0"/>
            </w:tcBorders>
            <w:noWrap w:val="0"/>
            <w:vAlign w:val="center"/>
          </w:tcPr>
          <w:p w14:paraId="4D98C62A">
            <w:pPr>
              <w:widowControl/>
              <w:spacing w:line="360" w:lineRule="auto"/>
              <w:jc w:val="center"/>
              <w:rPr>
                <w:rFonts w:ascii="宋体" w:hAnsi="宋体"/>
                <w:color w:val="auto"/>
                <w:highlight w:val="none"/>
              </w:rPr>
            </w:pPr>
            <w:r>
              <w:rPr>
                <w:rFonts w:hint="eastAsia" w:ascii="宋体" w:hAnsi="宋体"/>
                <w:color w:val="auto"/>
                <w:highlight w:val="none"/>
              </w:rPr>
              <w:t>1</w:t>
            </w:r>
            <w:r>
              <w:rPr>
                <w:rFonts w:ascii="宋体" w:hAnsi="宋体"/>
                <w:color w:val="auto"/>
                <w:highlight w:val="none"/>
              </w:rPr>
              <w:t>0</w:t>
            </w:r>
          </w:p>
        </w:tc>
        <w:tc>
          <w:tcPr>
            <w:tcW w:w="937" w:type="dxa"/>
            <w:vMerge w:val="restart"/>
            <w:tcBorders>
              <w:top w:val="single" w:color="000000" w:sz="4" w:space="0"/>
              <w:left w:val="single" w:color="000000" w:sz="4" w:space="0"/>
              <w:right w:val="single" w:color="000000" w:sz="4" w:space="0"/>
            </w:tcBorders>
            <w:noWrap w:val="0"/>
            <w:vAlign w:val="center"/>
          </w:tcPr>
          <w:p w14:paraId="3BC41FF0">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联系 事项</w:t>
            </w:r>
          </w:p>
        </w:tc>
        <w:tc>
          <w:tcPr>
            <w:tcW w:w="1124" w:type="dxa"/>
            <w:vMerge w:val="restart"/>
            <w:tcBorders>
              <w:top w:val="single" w:color="000000" w:sz="4" w:space="0"/>
              <w:left w:val="single" w:color="000000" w:sz="4" w:space="0"/>
              <w:right w:val="single" w:color="000000" w:sz="4" w:space="0"/>
            </w:tcBorders>
            <w:noWrap w:val="0"/>
            <w:vAlign w:val="center"/>
          </w:tcPr>
          <w:p w14:paraId="08E22268">
            <w:pPr>
              <w:spacing w:line="360" w:lineRule="auto"/>
              <w:jc w:val="center"/>
              <w:rPr>
                <w:rFonts w:ascii="宋体"/>
                <w:color w:val="auto"/>
                <w:sz w:val="21"/>
                <w:szCs w:val="21"/>
                <w:highlight w:val="none"/>
                <w:lang w:val="zh-CN"/>
              </w:rPr>
            </w:pPr>
            <w:r>
              <w:rPr>
                <w:rFonts w:hint="eastAsia" w:ascii="宋体"/>
                <w:color w:val="auto"/>
                <w:sz w:val="21"/>
                <w:szCs w:val="21"/>
                <w:highlight w:val="none"/>
                <w:lang w:val="zh-CN"/>
              </w:rPr>
              <w:t>采购人</w:t>
            </w:r>
          </w:p>
        </w:tc>
        <w:tc>
          <w:tcPr>
            <w:tcW w:w="1686" w:type="dxa"/>
            <w:tcBorders>
              <w:top w:val="single" w:color="000000" w:sz="4" w:space="0"/>
              <w:left w:val="single" w:color="000000" w:sz="4" w:space="0"/>
              <w:bottom w:val="single" w:color="000000" w:sz="4" w:space="0"/>
              <w:right w:val="single" w:color="000000" w:sz="4" w:space="0"/>
            </w:tcBorders>
            <w:noWrap w:val="0"/>
            <w:vAlign w:val="center"/>
          </w:tcPr>
          <w:p w14:paraId="4839599E">
            <w:pPr>
              <w:spacing w:line="360" w:lineRule="auto"/>
              <w:rPr>
                <w:rFonts w:ascii="宋体"/>
                <w:color w:val="auto"/>
                <w:sz w:val="21"/>
                <w:szCs w:val="21"/>
                <w:highlight w:val="none"/>
                <w:lang w:val="zh-CN"/>
              </w:rPr>
            </w:pPr>
            <w:r>
              <w:rPr>
                <w:rFonts w:hint="eastAsia" w:ascii="宋体"/>
                <w:color w:val="auto"/>
                <w:sz w:val="21"/>
                <w:szCs w:val="21"/>
                <w:highlight w:val="none"/>
                <w:lang w:val="zh-CN"/>
              </w:rPr>
              <w:t>联系人</w:t>
            </w:r>
          </w:p>
        </w:tc>
        <w:tc>
          <w:tcPr>
            <w:tcW w:w="5300" w:type="dxa"/>
            <w:tcBorders>
              <w:top w:val="single" w:color="000000" w:sz="4" w:space="0"/>
              <w:left w:val="single" w:color="000000" w:sz="4" w:space="0"/>
              <w:bottom w:val="single" w:color="000000" w:sz="4" w:space="0"/>
              <w:right w:val="single" w:color="000000" w:sz="4" w:space="0"/>
            </w:tcBorders>
            <w:noWrap w:val="0"/>
            <w:vAlign w:val="center"/>
          </w:tcPr>
          <w:p w14:paraId="57DD0D06">
            <w:pPr>
              <w:spacing w:line="360" w:lineRule="auto"/>
              <w:rPr>
                <w:rFonts w:hint="eastAsia" w:ascii="宋体"/>
                <w:color w:val="auto"/>
                <w:sz w:val="21"/>
                <w:szCs w:val="21"/>
                <w:highlight w:val="none"/>
                <w:lang w:val="zh-CN" w:eastAsia="zh-CN"/>
              </w:rPr>
            </w:pPr>
            <w:r>
              <w:rPr>
                <w:rFonts w:hint="eastAsia" w:ascii="宋体" w:hAnsi="宋体" w:cs="宋体"/>
                <w:color w:val="auto"/>
                <w:sz w:val="24"/>
                <w:szCs w:val="24"/>
                <w:highlight w:val="none"/>
                <w:lang w:val="en-US" w:eastAsia="zh-CN"/>
              </w:rPr>
              <w:t>李</w:t>
            </w:r>
            <w:r>
              <w:rPr>
                <w:rFonts w:hint="eastAsia" w:ascii="宋体" w:hAnsi="宋体" w:cs="宋体"/>
                <w:color w:val="auto"/>
                <w:sz w:val="24"/>
                <w:szCs w:val="24"/>
                <w:highlight w:val="none"/>
              </w:rPr>
              <w:t>警官</w:t>
            </w:r>
          </w:p>
        </w:tc>
      </w:tr>
      <w:tr w14:paraId="01F30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1" w:hRule="atLeast"/>
        </w:trPr>
        <w:tc>
          <w:tcPr>
            <w:tcW w:w="749" w:type="dxa"/>
            <w:vMerge w:val="continue"/>
            <w:tcBorders>
              <w:left w:val="single" w:color="000000" w:sz="4" w:space="0"/>
              <w:right w:val="single" w:color="000000" w:sz="4" w:space="0"/>
            </w:tcBorders>
            <w:noWrap w:val="0"/>
            <w:vAlign w:val="center"/>
          </w:tcPr>
          <w:p w14:paraId="60B83AF3">
            <w:pPr>
              <w:spacing w:line="360" w:lineRule="auto"/>
              <w:jc w:val="center"/>
              <w:rPr>
                <w:rFonts w:ascii="宋体" w:hAnsi="宋体"/>
                <w:color w:val="auto"/>
                <w:highlight w:val="none"/>
              </w:rPr>
            </w:pPr>
          </w:p>
        </w:tc>
        <w:tc>
          <w:tcPr>
            <w:tcW w:w="937" w:type="dxa"/>
            <w:vMerge w:val="continue"/>
            <w:tcBorders>
              <w:left w:val="single" w:color="000000" w:sz="4" w:space="0"/>
              <w:right w:val="single" w:color="000000" w:sz="4" w:space="0"/>
            </w:tcBorders>
            <w:noWrap w:val="0"/>
            <w:vAlign w:val="center"/>
          </w:tcPr>
          <w:p w14:paraId="59191DD1">
            <w:pPr>
              <w:spacing w:line="360" w:lineRule="auto"/>
              <w:jc w:val="center"/>
              <w:rPr>
                <w:rFonts w:ascii="宋体" w:hAnsi="宋体"/>
                <w:color w:val="auto"/>
                <w:sz w:val="21"/>
                <w:szCs w:val="21"/>
                <w:highlight w:val="none"/>
              </w:rPr>
            </w:pPr>
          </w:p>
        </w:tc>
        <w:tc>
          <w:tcPr>
            <w:tcW w:w="1124" w:type="dxa"/>
            <w:vMerge w:val="continue"/>
            <w:tcBorders>
              <w:left w:val="single" w:color="000000" w:sz="4" w:space="0"/>
              <w:bottom w:val="single" w:color="000000" w:sz="4" w:space="0"/>
              <w:right w:val="single" w:color="000000" w:sz="4" w:space="0"/>
            </w:tcBorders>
            <w:noWrap w:val="0"/>
            <w:vAlign w:val="center"/>
          </w:tcPr>
          <w:p w14:paraId="24C7C427">
            <w:pPr>
              <w:spacing w:line="360" w:lineRule="auto"/>
              <w:jc w:val="center"/>
              <w:rPr>
                <w:rFonts w:ascii="宋体"/>
                <w:color w:val="auto"/>
                <w:sz w:val="21"/>
                <w:szCs w:val="21"/>
                <w:highlight w:val="none"/>
                <w:lang w:val="zh-CN"/>
              </w:rPr>
            </w:pPr>
          </w:p>
        </w:tc>
        <w:tc>
          <w:tcPr>
            <w:tcW w:w="1686" w:type="dxa"/>
            <w:tcBorders>
              <w:top w:val="single" w:color="000000" w:sz="4" w:space="0"/>
              <w:left w:val="single" w:color="000000" w:sz="4" w:space="0"/>
              <w:bottom w:val="single" w:color="000000" w:sz="4" w:space="0"/>
              <w:right w:val="single" w:color="000000" w:sz="4" w:space="0"/>
            </w:tcBorders>
            <w:noWrap w:val="0"/>
            <w:vAlign w:val="center"/>
          </w:tcPr>
          <w:p w14:paraId="2E465219">
            <w:pPr>
              <w:spacing w:line="360" w:lineRule="auto"/>
              <w:rPr>
                <w:rFonts w:ascii="宋体"/>
                <w:color w:val="auto"/>
                <w:sz w:val="21"/>
                <w:szCs w:val="21"/>
                <w:highlight w:val="none"/>
                <w:lang w:val="zh-CN"/>
              </w:rPr>
            </w:pPr>
            <w:r>
              <w:rPr>
                <w:rFonts w:hint="eastAsia" w:ascii="宋体"/>
                <w:color w:val="auto"/>
                <w:sz w:val="21"/>
                <w:szCs w:val="21"/>
                <w:highlight w:val="none"/>
                <w:lang w:val="zh-CN"/>
              </w:rPr>
              <w:t>联系电话</w:t>
            </w:r>
          </w:p>
        </w:tc>
        <w:tc>
          <w:tcPr>
            <w:tcW w:w="5300" w:type="dxa"/>
            <w:tcBorders>
              <w:top w:val="single" w:color="000000" w:sz="4" w:space="0"/>
              <w:left w:val="single" w:color="000000" w:sz="4" w:space="0"/>
              <w:bottom w:val="single" w:color="000000" w:sz="4" w:space="0"/>
              <w:right w:val="single" w:color="000000" w:sz="4" w:space="0"/>
            </w:tcBorders>
            <w:noWrap w:val="0"/>
            <w:vAlign w:val="center"/>
          </w:tcPr>
          <w:p w14:paraId="3F53CB83">
            <w:pPr>
              <w:spacing w:line="360" w:lineRule="auto"/>
              <w:rPr>
                <w:rFonts w:hint="eastAsia" w:ascii="宋体"/>
                <w:color w:val="auto"/>
                <w:sz w:val="21"/>
                <w:szCs w:val="21"/>
                <w:highlight w:val="none"/>
                <w:lang w:val="zh-CN" w:eastAsia="zh-CN"/>
              </w:rPr>
            </w:pPr>
            <w:r>
              <w:rPr>
                <w:rFonts w:hint="eastAsia" w:ascii="宋体"/>
                <w:color w:val="auto"/>
                <w:sz w:val="21"/>
                <w:szCs w:val="21"/>
                <w:highlight w:val="none"/>
                <w:lang w:val="zh-CN" w:eastAsia="zh-CN"/>
              </w:rPr>
              <w:t>025-84443842</w:t>
            </w:r>
          </w:p>
        </w:tc>
      </w:tr>
      <w:tr w14:paraId="45CB4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3" w:hRule="atLeast"/>
        </w:trPr>
        <w:tc>
          <w:tcPr>
            <w:tcW w:w="749" w:type="dxa"/>
            <w:vMerge w:val="continue"/>
            <w:tcBorders>
              <w:left w:val="single" w:color="000000" w:sz="4" w:space="0"/>
              <w:right w:val="single" w:color="000000" w:sz="4" w:space="0"/>
            </w:tcBorders>
            <w:noWrap w:val="0"/>
            <w:vAlign w:val="center"/>
          </w:tcPr>
          <w:p w14:paraId="325E6095">
            <w:pPr>
              <w:spacing w:line="360" w:lineRule="auto"/>
              <w:jc w:val="center"/>
              <w:rPr>
                <w:rFonts w:ascii="宋体" w:hAnsi="宋体"/>
                <w:color w:val="auto"/>
                <w:highlight w:val="none"/>
              </w:rPr>
            </w:pPr>
          </w:p>
        </w:tc>
        <w:tc>
          <w:tcPr>
            <w:tcW w:w="937" w:type="dxa"/>
            <w:vMerge w:val="continue"/>
            <w:tcBorders>
              <w:left w:val="single" w:color="000000" w:sz="4" w:space="0"/>
              <w:right w:val="single" w:color="000000" w:sz="4" w:space="0"/>
            </w:tcBorders>
            <w:noWrap w:val="0"/>
            <w:vAlign w:val="center"/>
          </w:tcPr>
          <w:p w14:paraId="098D7AF1">
            <w:pPr>
              <w:spacing w:line="360" w:lineRule="auto"/>
              <w:jc w:val="center"/>
              <w:rPr>
                <w:rFonts w:ascii="宋体" w:hAnsi="宋体"/>
                <w:color w:val="auto"/>
                <w:sz w:val="21"/>
                <w:szCs w:val="21"/>
                <w:highlight w:val="none"/>
              </w:rPr>
            </w:pPr>
          </w:p>
        </w:tc>
        <w:tc>
          <w:tcPr>
            <w:tcW w:w="1124" w:type="dxa"/>
            <w:vMerge w:val="restart"/>
            <w:tcBorders>
              <w:top w:val="single" w:color="000000" w:sz="4" w:space="0"/>
              <w:left w:val="single" w:color="000000" w:sz="4" w:space="0"/>
              <w:right w:val="single" w:color="000000" w:sz="4" w:space="0"/>
            </w:tcBorders>
            <w:noWrap w:val="0"/>
            <w:vAlign w:val="center"/>
          </w:tcPr>
          <w:p w14:paraId="68AF73C6">
            <w:pPr>
              <w:spacing w:line="360" w:lineRule="auto"/>
              <w:jc w:val="center"/>
              <w:rPr>
                <w:rFonts w:ascii="宋体"/>
                <w:color w:val="auto"/>
                <w:sz w:val="21"/>
                <w:szCs w:val="21"/>
                <w:highlight w:val="none"/>
                <w:lang w:val="zh-CN"/>
              </w:rPr>
            </w:pPr>
            <w:r>
              <w:rPr>
                <w:rFonts w:hint="eastAsia" w:ascii="宋体"/>
                <w:color w:val="auto"/>
                <w:sz w:val="21"/>
                <w:szCs w:val="21"/>
                <w:highlight w:val="none"/>
                <w:lang w:val="zh-CN"/>
              </w:rPr>
              <w:t>采购代理机构机构</w:t>
            </w:r>
          </w:p>
        </w:tc>
        <w:tc>
          <w:tcPr>
            <w:tcW w:w="1686" w:type="dxa"/>
            <w:tcBorders>
              <w:top w:val="single" w:color="000000" w:sz="4" w:space="0"/>
              <w:left w:val="single" w:color="000000" w:sz="4" w:space="0"/>
              <w:bottom w:val="single" w:color="000000" w:sz="4" w:space="0"/>
              <w:right w:val="single" w:color="000000" w:sz="4" w:space="0"/>
            </w:tcBorders>
            <w:noWrap w:val="0"/>
            <w:vAlign w:val="center"/>
          </w:tcPr>
          <w:p w14:paraId="62ED86BB">
            <w:pPr>
              <w:spacing w:line="360" w:lineRule="auto"/>
              <w:rPr>
                <w:rFonts w:ascii="宋体"/>
                <w:color w:val="auto"/>
                <w:sz w:val="21"/>
                <w:szCs w:val="21"/>
                <w:highlight w:val="none"/>
                <w:lang w:val="zh-CN"/>
              </w:rPr>
            </w:pPr>
            <w:r>
              <w:rPr>
                <w:rFonts w:hint="eastAsia" w:ascii="宋体"/>
                <w:color w:val="auto"/>
                <w:sz w:val="21"/>
                <w:szCs w:val="21"/>
                <w:highlight w:val="none"/>
                <w:lang w:val="zh-CN"/>
              </w:rPr>
              <w:t>联系人</w:t>
            </w:r>
          </w:p>
        </w:tc>
        <w:tc>
          <w:tcPr>
            <w:tcW w:w="5300" w:type="dxa"/>
            <w:tcBorders>
              <w:top w:val="single" w:color="000000" w:sz="4" w:space="0"/>
              <w:left w:val="single" w:color="000000" w:sz="4" w:space="0"/>
              <w:bottom w:val="single" w:color="000000" w:sz="4" w:space="0"/>
              <w:right w:val="single" w:color="000000" w:sz="4" w:space="0"/>
            </w:tcBorders>
            <w:noWrap w:val="0"/>
            <w:vAlign w:val="center"/>
          </w:tcPr>
          <w:p w14:paraId="6D41C325">
            <w:pPr>
              <w:spacing w:line="360" w:lineRule="auto"/>
              <w:rPr>
                <w:rFonts w:hint="eastAsia" w:ascii="宋体"/>
                <w:color w:val="auto"/>
                <w:sz w:val="21"/>
                <w:szCs w:val="21"/>
                <w:highlight w:val="none"/>
                <w:lang w:val="zh-CN" w:eastAsia="zh-CN"/>
              </w:rPr>
            </w:pPr>
            <w:r>
              <w:rPr>
                <w:rFonts w:hint="eastAsia" w:ascii="宋体"/>
                <w:color w:val="auto"/>
                <w:sz w:val="21"/>
                <w:szCs w:val="21"/>
                <w:highlight w:val="none"/>
                <w:lang w:val="en-US" w:eastAsia="zh-CN"/>
              </w:rPr>
              <w:t>冯</w:t>
            </w:r>
            <w:r>
              <w:rPr>
                <w:rFonts w:hint="eastAsia" w:ascii="宋体"/>
                <w:color w:val="auto"/>
                <w:sz w:val="21"/>
                <w:szCs w:val="21"/>
                <w:highlight w:val="none"/>
                <w:lang w:val="zh-CN" w:eastAsia="zh-CN"/>
              </w:rPr>
              <w:t>工</w:t>
            </w:r>
          </w:p>
        </w:tc>
      </w:tr>
      <w:tr w14:paraId="04070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0" w:hRule="atLeast"/>
        </w:trPr>
        <w:tc>
          <w:tcPr>
            <w:tcW w:w="749" w:type="dxa"/>
            <w:vMerge w:val="continue"/>
            <w:tcBorders>
              <w:left w:val="single" w:color="000000" w:sz="4" w:space="0"/>
              <w:right w:val="single" w:color="000000" w:sz="4" w:space="0"/>
            </w:tcBorders>
            <w:noWrap w:val="0"/>
            <w:vAlign w:val="center"/>
          </w:tcPr>
          <w:p w14:paraId="77015DFE">
            <w:pPr>
              <w:widowControl/>
              <w:spacing w:line="360" w:lineRule="auto"/>
              <w:jc w:val="left"/>
              <w:rPr>
                <w:rFonts w:ascii="宋体" w:hAnsi="宋体"/>
                <w:color w:val="auto"/>
                <w:highlight w:val="none"/>
              </w:rPr>
            </w:pPr>
          </w:p>
        </w:tc>
        <w:tc>
          <w:tcPr>
            <w:tcW w:w="937" w:type="dxa"/>
            <w:vMerge w:val="continue"/>
            <w:tcBorders>
              <w:left w:val="single" w:color="000000" w:sz="4" w:space="0"/>
              <w:right w:val="single" w:color="000000" w:sz="4" w:space="0"/>
            </w:tcBorders>
            <w:noWrap w:val="0"/>
            <w:vAlign w:val="center"/>
          </w:tcPr>
          <w:p w14:paraId="0F2878FE">
            <w:pPr>
              <w:widowControl/>
              <w:spacing w:line="360" w:lineRule="auto"/>
              <w:jc w:val="left"/>
              <w:rPr>
                <w:rFonts w:ascii="宋体" w:hAnsi="宋体"/>
                <w:color w:val="auto"/>
                <w:sz w:val="21"/>
                <w:szCs w:val="21"/>
                <w:highlight w:val="none"/>
              </w:rPr>
            </w:pPr>
          </w:p>
        </w:tc>
        <w:tc>
          <w:tcPr>
            <w:tcW w:w="1124" w:type="dxa"/>
            <w:vMerge w:val="continue"/>
            <w:tcBorders>
              <w:left w:val="single" w:color="000000" w:sz="4" w:space="0"/>
              <w:right w:val="single" w:color="000000" w:sz="4" w:space="0"/>
            </w:tcBorders>
            <w:noWrap w:val="0"/>
            <w:vAlign w:val="center"/>
          </w:tcPr>
          <w:p w14:paraId="1518540C">
            <w:pPr>
              <w:spacing w:line="360" w:lineRule="auto"/>
              <w:rPr>
                <w:rFonts w:ascii="宋体"/>
                <w:color w:val="auto"/>
                <w:sz w:val="21"/>
                <w:szCs w:val="21"/>
                <w:highlight w:val="none"/>
                <w:lang w:val="zh-CN"/>
              </w:rPr>
            </w:pPr>
          </w:p>
        </w:tc>
        <w:tc>
          <w:tcPr>
            <w:tcW w:w="1686" w:type="dxa"/>
            <w:tcBorders>
              <w:top w:val="single" w:color="000000" w:sz="4" w:space="0"/>
              <w:left w:val="single" w:color="000000" w:sz="4" w:space="0"/>
              <w:bottom w:val="single" w:color="000000" w:sz="4" w:space="0"/>
              <w:right w:val="single" w:color="000000" w:sz="4" w:space="0"/>
            </w:tcBorders>
            <w:noWrap w:val="0"/>
            <w:vAlign w:val="center"/>
          </w:tcPr>
          <w:p w14:paraId="41AD9F57">
            <w:pPr>
              <w:spacing w:line="360" w:lineRule="auto"/>
              <w:rPr>
                <w:rFonts w:ascii="宋体"/>
                <w:color w:val="auto"/>
                <w:sz w:val="21"/>
                <w:szCs w:val="21"/>
                <w:highlight w:val="none"/>
                <w:lang w:val="zh-CN"/>
              </w:rPr>
            </w:pPr>
            <w:r>
              <w:rPr>
                <w:rFonts w:hint="eastAsia" w:ascii="宋体"/>
                <w:color w:val="auto"/>
                <w:sz w:val="21"/>
                <w:szCs w:val="21"/>
                <w:highlight w:val="none"/>
                <w:lang w:val="zh-CN"/>
              </w:rPr>
              <w:t>联系电话</w:t>
            </w:r>
          </w:p>
        </w:tc>
        <w:tc>
          <w:tcPr>
            <w:tcW w:w="5300" w:type="dxa"/>
            <w:tcBorders>
              <w:top w:val="single" w:color="000000" w:sz="4" w:space="0"/>
              <w:left w:val="single" w:color="000000" w:sz="4" w:space="0"/>
              <w:bottom w:val="single" w:color="000000" w:sz="4" w:space="0"/>
              <w:right w:val="single" w:color="000000" w:sz="4" w:space="0"/>
            </w:tcBorders>
            <w:noWrap w:val="0"/>
            <w:vAlign w:val="center"/>
          </w:tcPr>
          <w:p w14:paraId="22EA6CA8">
            <w:pPr>
              <w:spacing w:line="360" w:lineRule="auto"/>
              <w:rPr>
                <w:rFonts w:hint="eastAsia" w:ascii="宋体"/>
                <w:color w:val="auto"/>
                <w:sz w:val="21"/>
                <w:szCs w:val="21"/>
                <w:highlight w:val="none"/>
                <w:lang w:val="zh-CN" w:eastAsia="zh-CN"/>
              </w:rPr>
            </w:pPr>
            <w:r>
              <w:rPr>
                <w:rFonts w:hint="eastAsia" w:ascii="宋体"/>
                <w:color w:val="auto"/>
                <w:sz w:val="21"/>
                <w:szCs w:val="21"/>
                <w:highlight w:val="none"/>
                <w:lang w:val="zh-CN" w:eastAsia="zh-CN"/>
              </w:rPr>
              <w:t>025-52166105-8029</w:t>
            </w:r>
          </w:p>
        </w:tc>
      </w:tr>
    </w:tbl>
    <w:p w14:paraId="594BCD75">
      <w:pPr>
        <w:spacing w:line="360" w:lineRule="auto"/>
        <w:ind w:firstLine="420"/>
        <w:rPr>
          <w:rFonts w:ascii="宋体" w:hAnsi="宋体" w:cs="宋体"/>
          <w:b/>
          <w:bCs/>
          <w:color w:val="auto"/>
          <w:szCs w:val="21"/>
          <w:highlight w:val="none"/>
          <w:lang w:val="zh-CN"/>
        </w:rPr>
      </w:pPr>
    </w:p>
    <w:p w14:paraId="1381B0BD">
      <w:pPr>
        <w:spacing w:line="360" w:lineRule="auto"/>
        <w:ind w:firstLine="413"/>
        <w:rPr>
          <w:rFonts w:hint="eastAsia"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一、总则</w:t>
      </w:r>
    </w:p>
    <w:p w14:paraId="785524B7">
      <w:pPr>
        <w:pStyle w:val="213"/>
        <w:spacing w:line="360" w:lineRule="auto"/>
        <w:ind w:firstLine="413"/>
        <w:rPr>
          <w:rFonts w:hint="eastAsia"/>
          <w:b/>
          <w:color w:val="auto"/>
          <w:highlight w:val="none"/>
          <w:lang w:val="zh-CN"/>
        </w:rPr>
      </w:pPr>
      <w:bookmarkStart w:id="8" w:name="_Toc31812"/>
      <w:bookmarkStart w:id="9" w:name="_Toc3875"/>
      <w:r>
        <w:rPr>
          <w:rFonts w:hint="eastAsia"/>
          <w:b/>
          <w:color w:val="auto"/>
          <w:highlight w:val="none"/>
          <w:lang w:val="zh-CN"/>
        </w:rPr>
        <w:t>1、适用法律</w:t>
      </w:r>
      <w:bookmarkEnd w:id="8"/>
      <w:bookmarkEnd w:id="9"/>
    </w:p>
    <w:p w14:paraId="5E14719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 《中华人民共和国政府采购法》、《中华人民共和国政府采购法实施条例》、《政府采购货物和服务招标投标管理办法》等有关法律、规章和规定等。</w:t>
      </w:r>
    </w:p>
    <w:p w14:paraId="3F9DD034">
      <w:pPr>
        <w:pStyle w:val="213"/>
        <w:spacing w:line="360" w:lineRule="auto"/>
        <w:ind w:firstLine="420"/>
        <w:rPr>
          <w:rFonts w:hint="eastAsia"/>
          <w:b/>
          <w:color w:val="auto"/>
          <w:highlight w:val="none"/>
          <w:lang w:val="zh-CN"/>
        </w:rPr>
      </w:pPr>
      <w:bookmarkStart w:id="10" w:name="_Toc23139"/>
      <w:bookmarkStart w:id="11" w:name="_Toc25938"/>
      <w:r>
        <w:rPr>
          <w:rFonts w:hint="eastAsia"/>
          <w:b/>
          <w:color w:val="auto"/>
          <w:highlight w:val="none"/>
          <w:lang w:val="zh-CN"/>
        </w:rPr>
        <w:t>2、定义</w:t>
      </w:r>
      <w:bookmarkEnd w:id="10"/>
      <w:bookmarkEnd w:id="11"/>
    </w:p>
    <w:p w14:paraId="4EC6284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 “供应商”、“投标人”是指参加投标竞争，并符合采购文件规定资格条件的法人、其他组织或者自然人。</w:t>
      </w:r>
    </w:p>
    <w:p w14:paraId="17C1BD45">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2.2 “产品”指本采购文件中所述产品及相关服务。</w:t>
      </w:r>
    </w:p>
    <w:p w14:paraId="718AC91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2.3 “用户或使用单位”是指使用货物、服务的单位。</w:t>
      </w:r>
    </w:p>
    <w:p w14:paraId="70E2EF7B">
      <w:pPr>
        <w:pStyle w:val="213"/>
        <w:spacing w:line="360" w:lineRule="auto"/>
        <w:ind w:firstLine="420"/>
        <w:rPr>
          <w:rFonts w:hint="eastAsia"/>
          <w:b/>
          <w:color w:val="auto"/>
          <w:highlight w:val="none"/>
          <w:lang w:val="zh-CN"/>
        </w:rPr>
      </w:pPr>
      <w:r>
        <w:rPr>
          <w:rFonts w:hint="eastAsia"/>
          <w:b/>
          <w:color w:val="auto"/>
          <w:highlight w:val="none"/>
          <w:lang w:val="zh-CN"/>
        </w:rPr>
        <w:t>3、政策功能</w:t>
      </w:r>
    </w:p>
    <w:p w14:paraId="578023A3">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参加投标的中小企业，应当提供《中小企业声明函》（“中小企业划型标准”详《关于印发中小企业划型标准规定的通知》工信部联企业〔2011〕300号）。其他详见采购文件“第三章 评标标准”</w:t>
      </w:r>
    </w:p>
    <w:p w14:paraId="642C0853">
      <w:pPr>
        <w:spacing w:line="360" w:lineRule="auto"/>
        <w:ind w:firstLine="413"/>
        <w:rPr>
          <w:rFonts w:hint="eastAsia" w:ascii="宋体" w:hAnsi="宋体" w:cs="宋体"/>
          <w:b/>
          <w:color w:val="auto"/>
          <w:highlight w:val="none"/>
        </w:rPr>
      </w:pPr>
      <w:r>
        <w:rPr>
          <w:rFonts w:hint="eastAsia" w:ascii="宋体" w:hAnsi="宋体" w:cs="宋体"/>
          <w:b/>
          <w:color w:val="auto"/>
          <w:highlight w:val="none"/>
        </w:rPr>
        <w:t>二、采购文件</w:t>
      </w:r>
    </w:p>
    <w:p w14:paraId="78C2ACFA">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4、采购文件组成</w:t>
      </w:r>
    </w:p>
    <w:p w14:paraId="5B055175">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4.1 采购文件组成：招标公告、供应商须知、供应商应当提交的资格和资信证明文件、投标报价要求、投标文件编制要求、采购项目的技术规格、要求和数量、合同主要条款及合同签订方式、交货和提供服务的时间、付款条件、评标方法、评标标准、无效投标和废标条款、附件等。</w:t>
      </w:r>
    </w:p>
    <w:p w14:paraId="6D68F288">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4.2 采购的最小单位是包。采购服务数量及技术要求中未分包的，供应商对要求提供的服务不得部分投标；采购服务数量及技术要求中已经分包的，应当以</w:t>
      </w:r>
      <w:r>
        <w:rPr>
          <w:rFonts w:hint="eastAsia" w:ascii="宋体" w:hAnsi="宋体" w:cs="宋体"/>
          <w:color w:val="auto"/>
          <w:szCs w:val="21"/>
          <w:highlight w:val="none"/>
          <w:lang w:val="en-US" w:eastAsia="zh-CN"/>
        </w:rPr>
        <w:t>包（分包1、分包2、分包3、分包4、分包5、分包6）</w:t>
      </w:r>
      <w:r>
        <w:rPr>
          <w:rFonts w:hint="eastAsia" w:ascii="宋体" w:hAnsi="宋体" w:cs="宋体"/>
          <w:color w:val="auto"/>
          <w:szCs w:val="21"/>
          <w:highlight w:val="none"/>
          <w:lang w:val="zh-CN"/>
        </w:rPr>
        <w:t>为单位投标。</w:t>
      </w:r>
    </w:p>
    <w:p w14:paraId="7883266A">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4.3 采购文件如果要求供应商提交备选投标方案的，供应商可以提交备选方案；否则，备选方案将被拒绝。</w:t>
      </w:r>
    </w:p>
    <w:p w14:paraId="551EEA0F">
      <w:pPr>
        <w:pStyle w:val="213"/>
        <w:spacing w:line="360" w:lineRule="auto"/>
        <w:ind w:firstLine="422"/>
        <w:rPr>
          <w:rFonts w:hint="eastAsia"/>
          <w:b/>
          <w:color w:val="auto"/>
          <w:highlight w:val="none"/>
          <w:lang w:val="zh-CN"/>
        </w:rPr>
      </w:pPr>
      <w:bookmarkStart w:id="12" w:name="_Toc19198"/>
      <w:bookmarkStart w:id="13" w:name="_Toc27071"/>
      <w:r>
        <w:rPr>
          <w:rFonts w:hint="eastAsia"/>
          <w:b/>
          <w:color w:val="auto"/>
          <w:highlight w:val="none"/>
          <w:lang w:val="zh-CN"/>
        </w:rPr>
        <w:t>5、采购文件的澄清、修改</w:t>
      </w:r>
      <w:bookmarkEnd w:id="12"/>
      <w:bookmarkEnd w:id="13"/>
    </w:p>
    <w:p w14:paraId="6E82A88B">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5.1采购代理机构对已发出的采购文件进行必要澄清或者修改的，将在采购文件要求提交投标文件截止时间</w:t>
      </w:r>
      <w:r>
        <w:rPr>
          <w:rFonts w:hint="eastAsia" w:ascii="宋体" w:hAnsi="宋体" w:cs="宋体"/>
          <w:b/>
          <w:bCs/>
          <w:iCs/>
          <w:color w:val="auto"/>
          <w:szCs w:val="21"/>
          <w:highlight w:val="none"/>
          <w:u w:val="single"/>
          <w:lang w:val="zh-CN"/>
        </w:rPr>
        <w:t>十五日</w:t>
      </w:r>
      <w:r>
        <w:rPr>
          <w:rFonts w:hint="eastAsia" w:ascii="宋体" w:hAnsi="宋体" w:cs="宋体"/>
          <w:color w:val="auto"/>
          <w:szCs w:val="21"/>
          <w:highlight w:val="none"/>
          <w:lang w:val="zh-CN"/>
        </w:rPr>
        <w:t>前，在原采购公告媒体发布更正公告，该澄清或者修改的内容为采购文件的组成部分。</w:t>
      </w:r>
    </w:p>
    <w:p w14:paraId="2C4D6843">
      <w:pPr>
        <w:spacing w:line="360" w:lineRule="auto"/>
        <w:ind w:firstLine="420"/>
        <w:rPr>
          <w:rFonts w:hint="eastAsia" w:ascii="宋体" w:hAnsi="宋体" w:cs="宋体"/>
          <w:color w:val="auto"/>
          <w:highlight w:val="none"/>
        </w:rPr>
      </w:pPr>
      <w:r>
        <w:rPr>
          <w:rFonts w:hint="eastAsia" w:ascii="宋体" w:hAnsi="宋体" w:cs="宋体"/>
          <w:color w:val="auto"/>
          <w:szCs w:val="21"/>
          <w:highlight w:val="none"/>
          <w:lang w:val="zh-CN"/>
        </w:rPr>
        <w:t>5.2 采购代理机构在采购文件要求提交投标文件截止时间前，有权决定延长投标截止时间和开标时间，并</w:t>
      </w:r>
      <w:r>
        <w:rPr>
          <w:rFonts w:hint="eastAsia" w:ascii="宋体" w:hAnsi="宋体" w:cs="宋体"/>
          <w:color w:val="auto"/>
          <w:highlight w:val="none"/>
        </w:rPr>
        <w:t>在原采购信息发布媒体上发布变更公告。</w:t>
      </w:r>
    </w:p>
    <w:p w14:paraId="3388EAA4">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rPr>
        <w:t>5</w:t>
      </w:r>
      <w:r>
        <w:rPr>
          <w:rFonts w:hint="eastAsia" w:ascii="宋体" w:hAnsi="宋体" w:cs="宋体"/>
          <w:color w:val="auto"/>
          <w:szCs w:val="21"/>
          <w:highlight w:val="none"/>
          <w:lang w:val="zh-CN"/>
        </w:rPr>
        <w:t>.3 供应商应在投标截止时间前关注</w:t>
      </w:r>
      <w:r>
        <w:rPr>
          <w:rFonts w:hint="eastAsia" w:ascii="宋体" w:hAnsi="宋体" w:cs="宋体"/>
          <w:color w:val="auto"/>
          <w:highlight w:val="none"/>
        </w:rPr>
        <w:t>原采购信息发布媒体上</w:t>
      </w:r>
      <w:r>
        <w:rPr>
          <w:rFonts w:hint="eastAsia" w:ascii="宋体" w:hAnsi="宋体" w:cs="宋体"/>
          <w:color w:val="auto"/>
          <w:szCs w:val="21"/>
          <w:highlight w:val="none"/>
          <w:lang w:val="zh-CN"/>
        </w:rPr>
        <w:t>有关本采购项目有无变更公告。</w:t>
      </w:r>
    </w:p>
    <w:p w14:paraId="699886FC">
      <w:pPr>
        <w:spacing w:line="360" w:lineRule="auto"/>
        <w:ind w:firstLine="413"/>
        <w:rPr>
          <w:rFonts w:hint="eastAsia" w:ascii="宋体" w:hAnsi="宋体" w:cs="宋体"/>
          <w:b/>
          <w:color w:val="auto"/>
          <w:highlight w:val="none"/>
        </w:rPr>
      </w:pPr>
      <w:bookmarkStart w:id="14" w:name="_Toc19187"/>
      <w:bookmarkStart w:id="15" w:name="_Toc31483"/>
      <w:r>
        <w:rPr>
          <w:rFonts w:hint="eastAsia" w:ascii="宋体" w:hAnsi="宋体" w:cs="宋体"/>
          <w:b/>
          <w:color w:val="auto"/>
          <w:highlight w:val="none"/>
        </w:rPr>
        <w:t>三、投标</w:t>
      </w:r>
      <w:bookmarkEnd w:id="14"/>
      <w:bookmarkEnd w:id="15"/>
    </w:p>
    <w:p w14:paraId="59D09F0C">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6、投标文件的语言、计量单位、货币和编制</w:t>
      </w:r>
    </w:p>
    <w:p w14:paraId="0A323494">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6.1 供应商提交的投标文件、技术文件和资料，以及供应商与采购代理机构机构就有关投标的所有来往函电均应使用中文。投标文件中若有英文或其他语言文字的资料，应提供相应的中文翻译资料。对不同文本投标文件的解释发生异议的，以中文文本为准。</w:t>
      </w:r>
    </w:p>
    <w:p w14:paraId="1D342430">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6.2 供应商所使用的计量单位应为国家法定计量单位。</w:t>
      </w:r>
    </w:p>
    <w:p w14:paraId="2E50969E">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6.3 供应商应用人民币报价。</w:t>
      </w:r>
    </w:p>
    <w:p w14:paraId="463EDE5B">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6.4 供应商应在投标文件中写清相应的项目编号、项目名称、</w:t>
      </w:r>
      <w:r>
        <w:rPr>
          <w:rFonts w:hint="eastAsia" w:ascii="宋体" w:hAnsi="宋体" w:cs="宋体"/>
          <w:color w:val="auto"/>
          <w:szCs w:val="21"/>
          <w:highlight w:val="none"/>
          <w:lang w:val="en-US" w:eastAsia="zh-CN"/>
        </w:rPr>
        <w:t>分包号、</w:t>
      </w:r>
      <w:r>
        <w:rPr>
          <w:rFonts w:hint="eastAsia" w:ascii="宋体" w:hAnsi="宋体" w:cs="宋体"/>
          <w:color w:val="auto"/>
          <w:szCs w:val="21"/>
          <w:highlight w:val="none"/>
          <w:lang w:val="zh-CN"/>
        </w:rPr>
        <w:t>供应商全称、地址、电话、传真等。</w:t>
      </w:r>
    </w:p>
    <w:p w14:paraId="456548C5">
      <w:pPr>
        <w:spacing w:line="360" w:lineRule="auto"/>
        <w:ind w:firstLine="420"/>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7</w:t>
      </w:r>
      <w:r>
        <w:rPr>
          <w:rFonts w:hint="eastAsia" w:ascii="宋体" w:hAnsi="宋体" w:cs="宋体"/>
          <w:b/>
          <w:bCs/>
          <w:color w:val="auto"/>
          <w:szCs w:val="21"/>
          <w:highlight w:val="none"/>
          <w:lang w:val="zh-CN"/>
        </w:rPr>
        <w:t>、联合体投标</w:t>
      </w:r>
    </w:p>
    <w:p w14:paraId="7605E4CF">
      <w:pPr>
        <w:spacing w:line="360" w:lineRule="auto"/>
        <w:ind w:firstLine="420"/>
        <w:rPr>
          <w:rFonts w:hint="eastAsia" w:ascii="宋体" w:hAnsi="宋体" w:cs="宋体"/>
          <w:b/>
          <w:bCs/>
          <w:color w:val="auto"/>
          <w:szCs w:val="21"/>
          <w:highlight w:val="none"/>
          <w:lang w:val="zh-CN"/>
        </w:rPr>
      </w:pPr>
      <w:r>
        <w:rPr>
          <w:rFonts w:hint="eastAsia" w:ascii="宋体" w:hAnsi="宋体" w:cs="宋体"/>
          <w:color w:val="auto"/>
          <w:szCs w:val="21"/>
          <w:highlight w:val="none"/>
        </w:rPr>
        <w:t>7.1本项目</w:t>
      </w:r>
      <w:r>
        <w:rPr>
          <w:rFonts w:hint="eastAsia" w:ascii="宋体" w:hAnsi="宋体" w:cs="宋体"/>
          <w:b/>
          <w:color w:val="auto"/>
          <w:szCs w:val="21"/>
          <w:highlight w:val="none"/>
        </w:rPr>
        <w:t>不接受联合体投标。</w:t>
      </w:r>
    </w:p>
    <w:p w14:paraId="3BF6BAFC">
      <w:pPr>
        <w:pStyle w:val="213"/>
        <w:spacing w:line="360" w:lineRule="auto"/>
        <w:ind w:firstLine="420"/>
        <w:rPr>
          <w:rFonts w:hint="eastAsia"/>
          <w:b/>
          <w:color w:val="auto"/>
          <w:highlight w:val="none"/>
          <w:lang w:val="zh-CN"/>
        </w:rPr>
      </w:pPr>
      <w:bookmarkStart w:id="16" w:name="_Toc5169"/>
      <w:bookmarkStart w:id="17" w:name="_Toc15094"/>
      <w:r>
        <w:rPr>
          <w:rFonts w:hint="eastAsia"/>
          <w:b/>
          <w:color w:val="auto"/>
          <w:highlight w:val="none"/>
          <w:lang w:val="zh-CN"/>
        </w:rPr>
        <w:t>8、投标费用</w:t>
      </w:r>
      <w:bookmarkEnd w:id="16"/>
      <w:bookmarkEnd w:id="17"/>
    </w:p>
    <w:p w14:paraId="6599EB71">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8.1 供应商应自行承担所有与准备和参加投标有关的费用。</w:t>
      </w:r>
    </w:p>
    <w:p w14:paraId="41BC9092">
      <w:pPr>
        <w:spacing w:line="460" w:lineRule="exact"/>
        <w:ind w:firstLine="420"/>
        <w:rPr>
          <w:rFonts w:ascii="宋体" w:hAnsi="宋体" w:cs="宋体"/>
          <w:b/>
          <w:bCs/>
          <w:strike/>
          <w:color w:val="auto"/>
          <w:szCs w:val="21"/>
          <w:highlight w:val="none"/>
        </w:rPr>
      </w:pPr>
      <w:r>
        <w:rPr>
          <w:rFonts w:hint="eastAsia" w:ascii="宋体" w:hAnsi="宋体" w:cs="宋体"/>
          <w:b/>
          <w:bCs/>
          <w:color w:val="auto"/>
          <w:szCs w:val="21"/>
          <w:highlight w:val="none"/>
          <w:lang w:val="zh-CN"/>
        </w:rPr>
        <w:t xml:space="preserve">8.2 </w:t>
      </w:r>
      <w:r>
        <w:rPr>
          <w:rFonts w:hint="eastAsia" w:ascii="宋体" w:hAnsi="宋体" w:cs="宋体"/>
          <w:b/>
          <w:bCs/>
          <w:color w:val="auto"/>
          <w:szCs w:val="21"/>
          <w:highlight w:val="none"/>
        </w:rPr>
        <w:t>本项目的招标代理服务费计取标准按照《招标代理服务收费管理暂行办法》【计价格(2002)1980号】文件收费标准的30%计取。采购人的采购预算(限价)中已包含本项目的招标代理服务费。招标代理服务费由中标(成交)供应商予以支付，供应商的投标报价中应当包含招标代理服务费。招标代理费由中标单位在</w:t>
      </w:r>
      <w:r>
        <w:rPr>
          <w:rFonts w:hint="eastAsia" w:ascii="宋体" w:hAnsi="宋体" w:cs="宋体"/>
          <w:b/>
          <w:bCs/>
          <w:color w:val="auto"/>
          <w:szCs w:val="21"/>
          <w:highlight w:val="none"/>
          <w:lang w:val="en-US" w:eastAsia="zh-CN"/>
        </w:rPr>
        <w:t>领取</w:t>
      </w:r>
      <w:r>
        <w:rPr>
          <w:rFonts w:hint="eastAsia" w:ascii="宋体" w:hAnsi="宋体" w:cs="宋体"/>
          <w:b/>
          <w:bCs/>
          <w:color w:val="auto"/>
          <w:szCs w:val="21"/>
          <w:highlight w:val="none"/>
        </w:rPr>
        <w:t>中标通知书前一次性支付。代理机构开具正规发票。</w:t>
      </w:r>
    </w:p>
    <w:p w14:paraId="597CB67B">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9、投标文件组成</w:t>
      </w:r>
    </w:p>
    <w:p w14:paraId="2A9259AA">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9.1</w:t>
      </w:r>
      <w:r>
        <w:rPr>
          <w:rFonts w:hint="eastAsia" w:ascii="宋体" w:hAnsi="宋体" w:cs="宋体"/>
          <w:color w:val="auto"/>
          <w:szCs w:val="21"/>
          <w:highlight w:val="none"/>
        </w:rPr>
        <w:t>供应商应当根据采购文件要求编制投标文件，投标文件应对采购文件提出的要求和条件作出实质性响应，并在</w:t>
      </w:r>
      <w:r>
        <w:rPr>
          <w:rFonts w:hint="eastAsia" w:ascii="宋体" w:hAnsi="宋体" w:cs="宋体"/>
          <w:color w:val="auto"/>
          <w:szCs w:val="21"/>
          <w:highlight w:val="none"/>
          <w:lang w:val="zh-CN"/>
        </w:rPr>
        <w:t>《商务条款偏离表》、《技术条款偏离表》、</w:t>
      </w:r>
      <w:r>
        <w:rPr>
          <w:rFonts w:hint="eastAsia" w:asciiTheme="minorEastAsia" w:hAnsiTheme="minorEastAsia" w:eastAsiaTheme="minorEastAsia"/>
          <w:color w:val="auto"/>
          <w:sz w:val="24"/>
          <w:szCs w:val="24"/>
          <w:highlight w:val="none"/>
        </w:rPr>
        <w:t>《资格性和符合性检查响应对照表》</w:t>
      </w:r>
      <w:r>
        <w:rPr>
          <w:rFonts w:hint="eastAsia" w:ascii="宋体" w:hAnsi="宋体" w:cs="宋体"/>
          <w:color w:val="auto"/>
          <w:szCs w:val="21"/>
          <w:highlight w:val="none"/>
          <w:lang w:val="zh-CN"/>
        </w:rPr>
        <w:t>等处</w:t>
      </w:r>
      <w:r>
        <w:rPr>
          <w:rFonts w:hint="eastAsia" w:ascii="宋体" w:hAnsi="宋体" w:cs="宋体"/>
          <w:color w:val="auto"/>
          <w:szCs w:val="21"/>
          <w:highlight w:val="none"/>
        </w:rPr>
        <w:t>逐条标明满足与否。</w:t>
      </w:r>
      <w:r>
        <w:rPr>
          <w:rFonts w:hint="eastAsia" w:ascii="宋体" w:hAnsi="宋体" w:cs="宋体"/>
          <w:b/>
          <w:color w:val="auto"/>
          <w:szCs w:val="21"/>
          <w:highlight w:val="none"/>
          <w:u w:val="single"/>
          <w:lang w:val="zh-CN"/>
        </w:rPr>
        <w:t>对带星号（“★”）的技术条款必须在电子投标文件中提供技术支持资料（如白皮书、彩页、手册、检测报告等），未提供技术支持资料的，评审时不予认可</w:t>
      </w:r>
      <w:r>
        <w:rPr>
          <w:rFonts w:hint="eastAsia" w:ascii="宋体" w:hAnsi="宋体" w:cs="宋体"/>
          <w:color w:val="auto"/>
          <w:szCs w:val="21"/>
          <w:highlight w:val="none"/>
          <w:lang w:val="zh-CN"/>
        </w:rPr>
        <w:t>。</w:t>
      </w:r>
    </w:p>
    <w:p w14:paraId="42C445D6">
      <w:pPr>
        <w:spacing w:line="360" w:lineRule="auto"/>
        <w:ind w:firstLine="412"/>
        <w:rPr>
          <w:rFonts w:hint="eastAsia" w:ascii="宋体" w:hAnsi="宋体" w:cs="宋体"/>
          <w:b/>
          <w:color w:val="auto"/>
          <w:highlight w:val="none"/>
        </w:rPr>
      </w:pPr>
      <w:r>
        <w:rPr>
          <w:rFonts w:hint="eastAsia" w:ascii="宋体" w:hAnsi="宋体" w:cs="宋体"/>
          <w:color w:val="auto"/>
          <w:szCs w:val="21"/>
          <w:highlight w:val="none"/>
          <w:lang w:val="zh-CN"/>
        </w:rPr>
        <w:t>9.2 供应商根据采购文件载明的标的采购项目实际情况，拟在中标后将中标项目的非主体、非关键性工作交由他人完成的，应当在电子投标文件中载明。</w:t>
      </w:r>
    </w:p>
    <w:p w14:paraId="67E05304">
      <w:pPr>
        <w:spacing w:line="460" w:lineRule="exact"/>
        <w:ind w:firstLine="420"/>
        <w:rPr>
          <w:rFonts w:ascii="宋体" w:hAnsi="宋体" w:cs="宋体"/>
          <w:color w:val="auto"/>
          <w:szCs w:val="21"/>
          <w:highlight w:val="none"/>
          <w:lang w:val="zh-CN"/>
        </w:rPr>
      </w:pPr>
      <w:r>
        <w:rPr>
          <w:rFonts w:hint="eastAsia" w:ascii="宋体" w:hAnsi="宋体" w:cs="宋体"/>
          <w:color w:val="auto"/>
          <w:szCs w:val="21"/>
          <w:highlight w:val="none"/>
        </w:rPr>
        <w:t>9</w:t>
      </w:r>
      <w:r>
        <w:rPr>
          <w:rFonts w:hint="eastAsia" w:ascii="宋体" w:hAnsi="宋体" w:cs="宋体"/>
          <w:color w:val="auto"/>
          <w:szCs w:val="21"/>
          <w:highlight w:val="none"/>
          <w:lang w:val="zh-CN"/>
        </w:rPr>
        <w:t>.3 上传的电子投标文件由商务部分、技术部分、价格部分，以及其他部分组成。</w:t>
      </w:r>
      <w:r>
        <w:rPr>
          <w:rFonts w:hint="eastAsia" w:ascii="宋体" w:hAnsi="宋体" w:cs="Trebuchet MS"/>
          <w:bCs/>
          <w:color w:val="auto"/>
          <w:szCs w:val="21"/>
          <w:highlight w:val="none"/>
        </w:rPr>
        <w:t>（</w:t>
      </w:r>
      <w:r>
        <w:rPr>
          <w:rFonts w:hint="eastAsia" w:ascii="宋体" w:hAnsi="宋体" w:cs="宋体"/>
          <w:color w:val="auto"/>
          <w:szCs w:val="21"/>
          <w:highlight w:val="none"/>
          <w:lang w:val="zh-CN"/>
        </w:rPr>
        <w:t>投标文件应按采购文件要求签署、盖章或加盖电子公章</w:t>
      </w:r>
      <w:r>
        <w:rPr>
          <w:rFonts w:hint="eastAsia" w:ascii="宋体" w:hAnsi="宋体" w:cs="Trebuchet MS"/>
          <w:bCs/>
          <w:color w:val="auto"/>
          <w:szCs w:val="21"/>
          <w:highlight w:val="none"/>
        </w:rPr>
        <w:t>）</w:t>
      </w:r>
    </w:p>
    <w:p w14:paraId="0B93EC8C">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9</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如标书制作工具中格式和内容与“江苏政府采购网”发布的采购文件不一致，以“江苏政府采购网”发布的采购文件为准。</w:t>
      </w:r>
    </w:p>
    <w:p w14:paraId="7F4D5BE0">
      <w:pPr>
        <w:spacing w:line="360" w:lineRule="auto"/>
        <w:ind w:firstLine="422"/>
        <w:rPr>
          <w:rFonts w:hint="eastAsia" w:ascii="宋体" w:hAnsi="宋体" w:cs="宋体"/>
          <w:b/>
          <w:color w:val="auto"/>
          <w:highlight w:val="none"/>
        </w:rPr>
      </w:pPr>
      <w:r>
        <w:rPr>
          <w:rFonts w:hint="eastAsia" w:ascii="宋体" w:hAnsi="宋体" w:cs="宋体"/>
          <w:b/>
          <w:color w:val="auto"/>
          <w:highlight w:val="none"/>
        </w:rPr>
        <w:t>10、投标文件的商务部分</w:t>
      </w:r>
    </w:p>
    <w:p w14:paraId="157A8FA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10.1 商务部分是证明供应商有资格参加投标和中标后有能力履行合同的文件，</w:t>
      </w:r>
      <w:r>
        <w:rPr>
          <w:rFonts w:hint="eastAsia" w:ascii="宋体" w:hAnsi="宋体" w:cs="宋体"/>
          <w:color w:val="auto"/>
          <w:szCs w:val="21"/>
          <w:highlight w:val="none"/>
        </w:rPr>
        <w:t>这些文件应能满足采购的要求</w:t>
      </w:r>
      <w:r>
        <w:rPr>
          <w:rFonts w:hint="eastAsia" w:ascii="宋体" w:hAnsi="宋体" w:cs="宋体"/>
          <w:color w:val="auto"/>
          <w:szCs w:val="21"/>
          <w:highlight w:val="none"/>
          <w:lang w:val="zh-CN"/>
        </w:rPr>
        <w:t>，包括但不限于下列文件，其中加</w:t>
      </w:r>
      <w:r>
        <w:rPr>
          <w:rFonts w:hint="eastAsia" w:ascii="宋体" w:hAnsi="宋体" w:cs="宋体"/>
          <w:b/>
          <w:color w:val="auto"/>
          <w:szCs w:val="21"/>
          <w:highlight w:val="none"/>
        </w:rPr>
        <w:t>“★”</w:t>
      </w:r>
      <w:r>
        <w:rPr>
          <w:rFonts w:hint="eastAsia" w:ascii="宋体" w:hAnsi="宋体" w:cs="宋体"/>
          <w:color w:val="auto"/>
          <w:szCs w:val="21"/>
          <w:highlight w:val="none"/>
          <w:lang w:val="zh-CN"/>
        </w:rPr>
        <w:t>项目不得有缺失或无效。</w:t>
      </w:r>
    </w:p>
    <w:p w14:paraId="645CC806">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b/>
          <w:color w:val="auto"/>
          <w:szCs w:val="21"/>
          <w:highlight w:val="none"/>
        </w:rPr>
        <w:t>★</w:t>
      </w:r>
      <w:r>
        <w:rPr>
          <w:rFonts w:hint="eastAsia" w:ascii="宋体" w:hAnsi="宋体" w:cs="宋体"/>
          <w:color w:val="auto"/>
          <w:szCs w:val="21"/>
          <w:highlight w:val="none"/>
          <w:lang w:val="zh-CN"/>
        </w:rPr>
        <w:t>投标申请及声明；</w:t>
      </w:r>
    </w:p>
    <w:p w14:paraId="03B97E5C">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b/>
          <w:color w:val="auto"/>
          <w:szCs w:val="21"/>
          <w:highlight w:val="none"/>
        </w:rPr>
        <w:t>★</w:t>
      </w:r>
      <w:r>
        <w:rPr>
          <w:rFonts w:hint="eastAsia" w:ascii="宋体" w:hAnsi="宋体" w:cs="宋体"/>
          <w:color w:val="auto"/>
          <w:szCs w:val="21"/>
          <w:highlight w:val="none"/>
          <w:lang w:val="zh-CN"/>
        </w:rPr>
        <w:t>法定代表人授权委托书</w:t>
      </w:r>
      <w:r>
        <w:rPr>
          <w:rFonts w:hint="eastAsia" w:asciiTheme="minorEastAsia" w:hAnsiTheme="minorEastAsia" w:eastAsiaTheme="minorEastAsia"/>
          <w:color w:val="auto"/>
          <w:sz w:val="24"/>
          <w:szCs w:val="24"/>
          <w:highlight w:val="none"/>
        </w:rPr>
        <w:t>及委托代理人的身份证</w:t>
      </w:r>
      <w:r>
        <w:rPr>
          <w:rFonts w:hint="eastAsia" w:eastAsia="宋体" w:asciiTheme="minorEastAsia" w:hAnsiTheme="minorEastAsia"/>
          <w:color w:val="auto"/>
          <w:sz w:val="24"/>
          <w:szCs w:val="24"/>
          <w:highlight w:val="none"/>
          <w:lang w:val="en-US" w:eastAsia="zh-CN"/>
        </w:rPr>
        <w:t>复印</w:t>
      </w:r>
      <w:r>
        <w:rPr>
          <w:rFonts w:hint="eastAsia" w:asciiTheme="minorEastAsia" w:hAnsiTheme="minorEastAsia" w:eastAsiaTheme="minorEastAsia"/>
          <w:color w:val="auto"/>
          <w:sz w:val="24"/>
          <w:szCs w:val="24"/>
          <w:highlight w:val="none"/>
        </w:rPr>
        <w:t>件</w:t>
      </w:r>
      <w:r>
        <w:rPr>
          <w:rFonts w:hint="eastAsia" w:ascii="宋体" w:hAnsi="宋体" w:cs="宋体"/>
          <w:color w:val="auto"/>
          <w:szCs w:val="21"/>
          <w:highlight w:val="none"/>
          <w:lang w:val="zh-CN"/>
        </w:rPr>
        <w:t>；</w:t>
      </w:r>
    </w:p>
    <w:p w14:paraId="6FE20DC4">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（3）</w:t>
      </w:r>
      <w:r>
        <w:rPr>
          <w:rFonts w:hint="eastAsia" w:ascii="宋体" w:hAnsi="宋体" w:cs="宋体"/>
          <w:b/>
          <w:color w:val="auto"/>
          <w:szCs w:val="21"/>
          <w:highlight w:val="none"/>
        </w:rPr>
        <w:t>★</w:t>
      </w:r>
      <w:r>
        <w:rPr>
          <w:rFonts w:hint="eastAsia" w:ascii="宋体" w:hAnsi="宋体" w:cs="宋体"/>
          <w:color w:val="auto"/>
          <w:szCs w:val="21"/>
          <w:highlight w:val="none"/>
        </w:rPr>
        <w:t>开标一览</w:t>
      </w:r>
      <w:r>
        <w:rPr>
          <w:rFonts w:hint="eastAsia" w:ascii="宋体" w:hAnsi="宋体" w:cs="宋体"/>
          <w:color w:val="auto"/>
          <w:szCs w:val="21"/>
          <w:highlight w:val="none"/>
          <w:lang w:val="zh-CN"/>
        </w:rPr>
        <w:t>表；</w:t>
      </w:r>
    </w:p>
    <w:p w14:paraId="32B9E005">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（4）</w:t>
      </w:r>
      <w:r>
        <w:rPr>
          <w:rFonts w:hint="eastAsia" w:ascii="宋体" w:hAnsi="宋体" w:cs="宋体"/>
          <w:b/>
          <w:color w:val="auto"/>
          <w:szCs w:val="21"/>
          <w:highlight w:val="none"/>
        </w:rPr>
        <w:t>★</w:t>
      </w:r>
      <w:r>
        <w:rPr>
          <w:rFonts w:hint="eastAsia" w:ascii="宋体" w:hAnsi="宋体" w:cs="宋体"/>
          <w:color w:val="auto"/>
          <w:szCs w:val="21"/>
          <w:highlight w:val="none"/>
          <w:lang w:val="zh-CN"/>
        </w:rPr>
        <w:t>第一章招标公告中《中华人民共和国政府采购法》规定的资格条件证明文件；</w:t>
      </w:r>
    </w:p>
    <w:p w14:paraId="24971E1D">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（5）</w:t>
      </w:r>
      <w:r>
        <w:rPr>
          <w:rFonts w:hint="eastAsia" w:ascii="宋体" w:hAnsi="宋体" w:cs="宋体"/>
          <w:b/>
          <w:color w:val="auto"/>
          <w:szCs w:val="21"/>
          <w:highlight w:val="none"/>
        </w:rPr>
        <w:t>★</w:t>
      </w:r>
      <w:r>
        <w:rPr>
          <w:rFonts w:hint="eastAsia" w:ascii="宋体" w:hAnsi="宋体" w:cs="宋体"/>
          <w:color w:val="auto"/>
          <w:szCs w:val="21"/>
          <w:highlight w:val="none"/>
          <w:lang w:val="zh-CN"/>
        </w:rPr>
        <w:t>第一章招标公告中采购人根据采购项目的特殊要求规定的特定条件证明文件；（如有）</w:t>
      </w:r>
    </w:p>
    <w:p w14:paraId="585CA4EA">
      <w:pPr>
        <w:widowControl/>
        <w:spacing w:line="360" w:lineRule="auto"/>
        <w:ind w:firstLine="420"/>
        <w:jc w:val="left"/>
        <w:rPr>
          <w:rFonts w:hint="eastAsia" w:ascii="宋体" w:hAnsi="宋体" w:cs="宋体"/>
          <w:b/>
          <w:color w:val="auto"/>
          <w:szCs w:val="21"/>
          <w:highlight w:val="none"/>
        </w:rPr>
      </w:pPr>
      <w:r>
        <w:rPr>
          <w:rFonts w:hint="eastAsia" w:ascii="宋体" w:hAnsi="宋体" w:cs="宋体"/>
          <w:color w:val="auto"/>
          <w:szCs w:val="21"/>
          <w:highlight w:val="none"/>
          <w:lang w:val="zh-CN"/>
        </w:rPr>
        <w:t>（6）</w:t>
      </w:r>
      <w:r>
        <w:rPr>
          <w:rFonts w:hint="eastAsia" w:ascii="宋体" w:hAnsi="宋体" w:cs="宋体"/>
          <w:b/>
          <w:color w:val="auto"/>
          <w:szCs w:val="21"/>
          <w:highlight w:val="none"/>
        </w:rPr>
        <w:t>★</w:t>
      </w:r>
      <w:r>
        <w:rPr>
          <w:rFonts w:hint="eastAsia" w:ascii="宋体" w:hAnsi="宋体" w:cs="宋体"/>
          <w:bCs/>
          <w:color w:val="auto"/>
          <w:szCs w:val="21"/>
          <w:highlight w:val="none"/>
        </w:rPr>
        <w:t>《南京市政府采购供应商信用记录表暨信用承诺书》</w:t>
      </w:r>
    </w:p>
    <w:p w14:paraId="79E0BBE3">
      <w:pPr>
        <w:widowControl/>
        <w:spacing w:line="360" w:lineRule="auto"/>
        <w:ind w:firstLine="420"/>
        <w:jc w:val="left"/>
        <w:rPr>
          <w:rFonts w:hint="eastAsia" w:ascii="宋体" w:hAnsi="宋体" w:cs="宋体"/>
          <w:b/>
          <w:bCs w:val="0"/>
          <w:color w:val="auto"/>
          <w:szCs w:val="21"/>
          <w:highlight w:val="none"/>
          <w:lang w:val="zh-CN"/>
        </w:rPr>
      </w:pPr>
      <w:r>
        <w:rPr>
          <w:rFonts w:hint="eastAsia" w:ascii="宋体" w:hAnsi="宋体" w:cs="宋体"/>
          <w:b/>
          <w:bCs w:val="0"/>
          <w:color w:val="auto"/>
          <w:sz w:val="20"/>
          <w:szCs w:val="20"/>
          <w:highlight w:val="none"/>
        </w:rPr>
        <w:t>注：本表打印时间必须在采购文件发布之日起至提交电子投标文件截止日前，由</w:t>
      </w:r>
      <w:r>
        <w:rPr>
          <w:rFonts w:hint="eastAsia" w:ascii="宋体" w:hAnsi="宋体" w:cs="宋体"/>
          <w:b/>
          <w:bCs w:val="0"/>
          <w:color w:val="auto"/>
          <w:sz w:val="20"/>
          <w:szCs w:val="20"/>
          <w:highlight w:val="none"/>
          <w:lang w:val="en-US" w:eastAsia="zh-CN"/>
        </w:rPr>
        <w:t>法定代表人</w:t>
      </w:r>
      <w:r>
        <w:rPr>
          <w:rFonts w:hint="eastAsia" w:ascii="宋体" w:hAnsi="宋体" w:cs="宋体"/>
          <w:b/>
          <w:bCs w:val="0"/>
          <w:color w:val="auto"/>
          <w:sz w:val="20"/>
          <w:szCs w:val="20"/>
          <w:highlight w:val="none"/>
        </w:rPr>
        <w:t>签字并盖单位公章，原件扫描件上传至电子投标文件中；</w:t>
      </w:r>
    </w:p>
    <w:p w14:paraId="56EAA354">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（7）</w:t>
      </w:r>
      <w:r>
        <w:rPr>
          <w:rFonts w:hint="eastAsia" w:ascii="宋体" w:hAnsi="宋体" w:cs="宋体"/>
          <w:b/>
          <w:color w:val="auto"/>
          <w:szCs w:val="21"/>
          <w:highlight w:val="none"/>
        </w:rPr>
        <w:t>★</w:t>
      </w:r>
      <w:r>
        <w:rPr>
          <w:rFonts w:hint="eastAsia" w:ascii="宋体" w:hAnsi="宋体" w:cs="宋体"/>
          <w:color w:val="auto"/>
          <w:szCs w:val="21"/>
          <w:highlight w:val="none"/>
          <w:lang w:val="zh-CN"/>
        </w:rPr>
        <w:t>商务条款偏离表；</w:t>
      </w:r>
    </w:p>
    <w:p w14:paraId="23932882">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（8）承担过类似业绩情况（格式自拟）；</w:t>
      </w:r>
    </w:p>
    <w:p w14:paraId="06398231">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（9）中小企业声明函；（如有）；</w:t>
      </w:r>
    </w:p>
    <w:p w14:paraId="38A76DDC">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（10）</w:t>
      </w:r>
      <w:r>
        <w:rPr>
          <w:rFonts w:hint="eastAsia" w:ascii="宋体" w:hAnsi="宋体" w:cs="宋体"/>
          <w:b/>
          <w:color w:val="auto"/>
          <w:szCs w:val="21"/>
          <w:highlight w:val="none"/>
        </w:rPr>
        <w:t>★</w:t>
      </w:r>
      <w:r>
        <w:rPr>
          <w:rFonts w:hint="eastAsia" w:ascii="宋体" w:hAnsi="宋体" w:cs="宋体"/>
          <w:color w:val="auto"/>
          <w:szCs w:val="21"/>
          <w:highlight w:val="none"/>
          <w:lang w:val="zh-CN"/>
        </w:rPr>
        <w:t>无重大违法记录声明；</w:t>
      </w:r>
    </w:p>
    <w:p w14:paraId="033246E5">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（11）残疾人福利性单位声明函（如有）；</w:t>
      </w:r>
    </w:p>
    <w:p w14:paraId="5409D8AE">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（12）属于监狱企业的证明文件（如有）；</w:t>
      </w:r>
    </w:p>
    <w:p w14:paraId="424F7EDA">
      <w:pPr>
        <w:widowControl/>
        <w:spacing w:line="460" w:lineRule="exact"/>
        <w:ind w:firstLine="420"/>
        <w:jc w:val="left"/>
        <w:rPr>
          <w:rFonts w:hint="eastAsia" w:ascii="宋体" w:hAnsi="宋体" w:cs="Trebuchet MS"/>
          <w:color w:val="auto"/>
          <w:szCs w:val="21"/>
          <w:highlight w:val="none"/>
          <w:lang w:val="zh-CN"/>
        </w:rPr>
      </w:pPr>
      <w:r>
        <w:rPr>
          <w:rFonts w:hint="eastAsia" w:ascii="宋体" w:hAnsi="宋体" w:cs="宋体"/>
          <w:color w:val="auto"/>
          <w:szCs w:val="21"/>
          <w:highlight w:val="none"/>
          <w:lang w:val="zh-CN"/>
        </w:rPr>
        <w:t>（1</w:t>
      </w:r>
      <w:r>
        <w:rPr>
          <w:rFonts w:hint="eastAsia" w:ascii="宋体" w:hAnsi="宋体" w:cs="宋体"/>
          <w:color w:val="auto"/>
          <w:szCs w:val="21"/>
          <w:highlight w:val="none"/>
        </w:rPr>
        <w:t>3</w:t>
      </w:r>
      <w:r>
        <w:rPr>
          <w:rFonts w:hint="eastAsia" w:ascii="宋体" w:hAnsi="宋体" w:cs="宋体"/>
          <w:color w:val="auto"/>
          <w:szCs w:val="21"/>
          <w:highlight w:val="none"/>
          <w:lang w:val="zh-CN"/>
        </w:rPr>
        <w:t>）投标供应商认为需提供的其他资料；</w:t>
      </w:r>
    </w:p>
    <w:p w14:paraId="49DB67C5">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11、投标文件的技术部分</w:t>
      </w:r>
    </w:p>
    <w:p w14:paraId="2A0BBB2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11.1 技术部分是证明</w:t>
      </w:r>
      <w:r>
        <w:rPr>
          <w:rFonts w:hint="eastAsia" w:ascii="宋体" w:hAnsi="宋体" w:cs="宋体"/>
          <w:color w:val="auto"/>
          <w:szCs w:val="21"/>
          <w:highlight w:val="none"/>
        </w:rPr>
        <w:t>供应商提供的产品和服务是合格的、并符合采购文件要求的证明文件，以及</w:t>
      </w:r>
      <w:r>
        <w:rPr>
          <w:rFonts w:hint="eastAsia" w:ascii="宋体" w:hAnsi="宋体" w:cs="宋体"/>
          <w:color w:val="auto"/>
          <w:szCs w:val="21"/>
          <w:highlight w:val="none"/>
          <w:lang w:val="zh-CN"/>
        </w:rPr>
        <w:t>对</w:t>
      </w:r>
      <w:r>
        <w:rPr>
          <w:rFonts w:hint="eastAsia" w:ascii="宋体" w:hAnsi="宋体" w:cs="宋体"/>
          <w:color w:val="auto"/>
          <w:szCs w:val="21"/>
          <w:highlight w:val="none"/>
        </w:rPr>
        <w:t>开标一览</w:t>
      </w:r>
      <w:r>
        <w:rPr>
          <w:rFonts w:hint="eastAsia" w:ascii="宋体" w:hAnsi="宋体" w:cs="宋体"/>
          <w:color w:val="auto"/>
          <w:szCs w:val="21"/>
          <w:highlight w:val="none"/>
          <w:lang w:val="zh-CN"/>
        </w:rPr>
        <w:t>表中的服务的详细说明，这些文件可以是文字资料、图纸和数据等。</w:t>
      </w:r>
    </w:p>
    <w:p w14:paraId="23E8575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11.2 若技术性能无特殊说明，则按国家有关部门最新颁布的标准及规范为准；</w:t>
      </w:r>
    </w:p>
    <w:p w14:paraId="52D4FA78">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11.3 提供的服务如与采购文件要求有不符之处，应说明其差别之所在，并在《技术条款偏离表》中逐条予以说明。</w:t>
      </w:r>
    </w:p>
    <w:p w14:paraId="661162E4">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11.4 投标文件应按照采购文件要求提供技术资料、文件和有关证明，包括但不限于其中加</w:t>
      </w:r>
      <w:r>
        <w:rPr>
          <w:rFonts w:hint="eastAsia" w:ascii="宋体" w:hAnsi="宋体" w:cs="宋体"/>
          <w:b/>
          <w:color w:val="auto"/>
          <w:szCs w:val="21"/>
          <w:highlight w:val="none"/>
        </w:rPr>
        <w:t>“★”</w:t>
      </w:r>
      <w:r>
        <w:rPr>
          <w:rFonts w:hint="eastAsia" w:ascii="宋体" w:hAnsi="宋体" w:cs="宋体"/>
          <w:color w:val="auto"/>
          <w:szCs w:val="21"/>
          <w:highlight w:val="none"/>
          <w:lang w:val="zh-CN"/>
        </w:rPr>
        <w:t>项目不得有缺失或无效：</w:t>
      </w:r>
    </w:p>
    <w:p w14:paraId="5536340B">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val="zh-CN"/>
        </w:rPr>
        <w:t>）★技术条款偏离表；</w:t>
      </w:r>
    </w:p>
    <w:p w14:paraId="2F1DE710">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val="zh-CN"/>
        </w:rPr>
        <w:t>）方案；</w:t>
      </w:r>
    </w:p>
    <w:p w14:paraId="22D51198">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highlight w:val="none"/>
        </w:rPr>
        <w:t>（</w:t>
      </w:r>
      <w:r>
        <w:rPr>
          <w:rFonts w:hint="eastAsia" w:ascii="宋体" w:hAnsi="宋体" w:cs="宋体"/>
          <w:color w:val="auto"/>
          <w:highlight w:val="none"/>
          <w:lang w:val="en-US" w:eastAsia="zh-CN"/>
        </w:rPr>
        <w:t>3</w:t>
      </w:r>
      <w:r>
        <w:rPr>
          <w:rFonts w:hint="eastAsia" w:ascii="宋体" w:hAnsi="宋体" w:cs="宋体"/>
          <w:color w:val="auto"/>
          <w:highlight w:val="none"/>
        </w:rPr>
        <w:t>）</w:t>
      </w:r>
      <w:r>
        <w:rPr>
          <w:rFonts w:hint="eastAsia" w:ascii="宋体" w:hAnsi="宋体" w:cs="宋体"/>
          <w:b/>
          <w:color w:val="auto"/>
          <w:szCs w:val="21"/>
          <w:highlight w:val="none"/>
        </w:rPr>
        <w:t>★</w:t>
      </w:r>
      <w:r>
        <w:rPr>
          <w:rFonts w:hint="eastAsia" w:ascii="宋体" w:hAnsi="宋体" w:cs="宋体"/>
          <w:color w:val="auto"/>
          <w:szCs w:val="21"/>
          <w:highlight w:val="none"/>
          <w:lang w:val="zh-CN"/>
        </w:rPr>
        <w:t>服务承诺书；</w:t>
      </w:r>
    </w:p>
    <w:p w14:paraId="4D2879D4">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）供应商认为需要</w:t>
      </w:r>
      <w:r>
        <w:rPr>
          <w:rFonts w:hint="eastAsia" w:ascii="宋体" w:hAnsi="宋体" w:cs="宋体"/>
          <w:color w:val="auto"/>
          <w:szCs w:val="21"/>
          <w:highlight w:val="none"/>
          <w:lang w:val="zh-CN"/>
        </w:rPr>
        <w:t>提供的其他技术资料。</w:t>
      </w:r>
    </w:p>
    <w:p w14:paraId="009AA0B6">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12、投标文件的价格部分</w:t>
      </w:r>
    </w:p>
    <w:p w14:paraId="21F318F0">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12.1 价格部分是对投标货物和服务价格构成的说明，仅接受一个</w:t>
      </w:r>
      <w:r>
        <w:rPr>
          <w:rFonts w:hint="eastAsia" w:ascii="宋体" w:hAnsi="宋体" w:cs="宋体"/>
          <w:color w:val="auto"/>
          <w:szCs w:val="21"/>
          <w:highlight w:val="none"/>
        </w:rPr>
        <w:t>优惠率</w:t>
      </w:r>
      <w:r>
        <w:rPr>
          <w:rFonts w:hint="eastAsia" w:ascii="宋体" w:hAnsi="宋体" w:cs="宋体"/>
          <w:color w:val="auto"/>
          <w:szCs w:val="21"/>
          <w:highlight w:val="none"/>
          <w:lang w:val="zh-CN"/>
        </w:rPr>
        <w:t>。</w:t>
      </w:r>
    </w:p>
    <w:p w14:paraId="6DAB877B">
      <w:pPr>
        <w:widowControl/>
        <w:spacing w:line="360" w:lineRule="auto"/>
        <w:ind w:firstLine="420"/>
        <w:jc w:val="left"/>
        <w:rPr>
          <w:rFonts w:hint="eastAsia"/>
          <w:color w:val="auto"/>
          <w:highlight w:val="none"/>
        </w:rPr>
      </w:pPr>
      <w:r>
        <w:rPr>
          <w:rFonts w:hint="eastAsia" w:ascii="宋体" w:hAnsi="宋体" w:cs="宋体"/>
          <w:color w:val="auto"/>
          <w:szCs w:val="21"/>
          <w:highlight w:val="none"/>
          <w:lang w:val="zh-CN"/>
        </w:rPr>
        <w:t>12.2</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价格部分</w:t>
      </w:r>
      <w:r>
        <w:rPr>
          <w:rFonts w:hint="eastAsia" w:ascii="宋体" w:hAnsi="宋体" w:cs="宋体"/>
          <w:color w:val="auto"/>
          <w:szCs w:val="21"/>
          <w:highlight w:val="none"/>
          <w:lang w:bidi="ar"/>
        </w:rPr>
        <w:t>包括但不限于货物成本、利润、税金、运输费、保险费等相关服务费用</w:t>
      </w:r>
      <w:r>
        <w:rPr>
          <w:rFonts w:hint="eastAsia" w:ascii="宋体" w:hAnsi="宋体" w:cs="宋体"/>
          <w:color w:val="auto"/>
          <w:highlight w:val="none"/>
          <w:lang w:val="zh-CN"/>
        </w:rPr>
        <w:t>及供应商认为需要的其他费用等</w:t>
      </w:r>
      <w:r>
        <w:rPr>
          <w:rFonts w:hint="eastAsia" w:ascii="宋体" w:hAnsi="宋体" w:cs="宋体"/>
          <w:bCs/>
          <w:color w:val="auto"/>
          <w:szCs w:val="21"/>
          <w:highlight w:val="none"/>
        </w:rPr>
        <w:t>。</w:t>
      </w:r>
      <w:r>
        <w:rPr>
          <w:rFonts w:hint="eastAsia" w:ascii="宋体" w:hAnsi="宋体" w:cs="宋体"/>
          <w:b/>
          <w:color w:val="auto"/>
          <w:szCs w:val="21"/>
          <w:highlight w:val="none"/>
        </w:rPr>
        <w:t xml:space="preserve"> </w:t>
      </w:r>
    </w:p>
    <w:p w14:paraId="735E0446">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12.3 </w:t>
      </w:r>
      <w:r>
        <w:rPr>
          <w:rFonts w:hint="eastAsia" w:ascii="宋体" w:hAnsi="宋体" w:cs="宋体"/>
          <w:color w:val="auto"/>
          <w:szCs w:val="21"/>
          <w:highlight w:val="none"/>
        </w:rPr>
        <w:t>供应商的任何错漏、优惠、竞争性报价不得作为减轻责任、减少服务、增加收费、降低质量的理由。</w:t>
      </w:r>
    </w:p>
    <w:p w14:paraId="703BC808">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12.4 供应商应在《开标一览表》、《投标分项报价》等标明提供货物的</w:t>
      </w:r>
      <w:r>
        <w:rPr>
          <w:rFonts w:hint="eastAsia" w:ascii="宋体" w:hAnsi="宋体" w:cs="宋体"/>
          <w:color w:val="auto"/>
          <w:szCs w:val="21"/>
          <w:highlight w:val="none"/>
          <w:lang w:bidi="ar"/>
        </w:rPr>
        <w:t>投标</w:t>
      </w:r>
      <w:r>
        <w:rPr>
          <w:rFonts w:hint="eastAsia" w:ascii="宋体" w:hAnsi="宋体" w:cs="宋体"/>
          <w:color w:val="auto"/>
          <w:szCs w:val="21"/>
          <w:highlight w:val="none"/>
        </w:rPr>
        <w:t>优惠率</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val="zh-CN" w:bidi="ar"/>
        </w:rPr>
        <w:t>供应商系小企业（含小型、微型企业）</w:t>
      </w:r>
      <w:r>
        <w:rPr>
          <w:rFonts w:hint="eastAsia" w:ascii="宋体" w:hAnsi="宋体" w:cs="宋体"/>
          <w:color w:val="auto"/>
          <w:szCs w:val="21"/>
          <w:highlight w:val="none"/>
          <w:lang w:val="zh-CN"/>
        </w:rPr>
        <w:t>，并提供本企业制造的货物、承担的工程或者服务，或者提供其他小企业制造的货物，须在《开标一览表》、《</w:t>
      </w:r>
      <w:r>
        <w:rPr>
          <w:rFonts w:hint="eastAsia" w:ascii="宋体" w:hAnsi="宋体" w:cs="宋体"/>
          <w:color w:val="auto"/>
          <w:szCs w:val="21"/>
          <w:highlight w:val="none"/>
        </w:rPr>
        <w:t>分项</w:t>
      </w:r>
      <w:r>
        <w:rPr>
          <w:rFonts w:hint="eastAsia" w:ascii="宋体" w:hAnsi="宋体" w:cs="宋体"/>
          <w:color w:val="auto"/>
          <w:szCs w:val="21"/>
          <w:highlight w:val="none"/>
          <w:lang w:val="zh-CN"/>
        </w:rPr>
        <w:t>报价</w:t>
      </w:r>
      <w:r>
        <w:rPr>
          <w:rFonts w:hint="eastAsia" w:ascii="宋体" w:hAnsi="宋体" w:cs="宋体"/>
          <w:color w:val="auto"/>
          <w:szCs w:val="21"/>
          <w:highlight w:val="none"/>
        </w:rPr>
        <w:t>表</w:t>
      </w:r>
      <w:r>
        <w:rPr>
          <w:rFonts w:hint="eastAsia" w:ascii="宋体" w:hAnsi="宋体" w:cs="宋体"/>
          <w:color w:val="auto"/>
          <w:szCs w:val="21"/>
          <w:highlight w:val="none"/>
          <w:lang w:val="zh-CN"/>
        </w:rPr>
        <w:t>》中注明。</w:t>
      </w:r>
    </w:p>
    <w:p w14:paraId="4484DC26">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13、投标文件的其他部分</w:t>
      </w:r>
    </w:p>
    <w:p w14:paraId="5B34A97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13.1 其他部分由供应商根据编制投标文件需要提供的其他相关文件。</w:t>
      </w:r>
    </w:p>
    <w:p w14:paraId="1BB291A1">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14、投标保证金</w:t>
      </w:r>
    </w:p>
    <w:p w14:paraId="0DBC86A9">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无须提交投标保证金。</w:t>
      </w:r>
    </w:p>
    <w:p w14:paraId="5D7E1D84">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15、投标有效期</w:t>
      </w:r>
    </w:p>
    <w:p w14:paraId="04315F3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15.1 自开标之日起</w:t>
      </w:r>
      <w:r>
        <w:rPr>
          <w:rFonts w:hint="eastAsia" w:ascii="宋体" w:hAnsi="宋体" w:cs="宋体"/>
          <w:b/>
          <w:bCs/>
          <w:color w:val="auto"/>
          <w:szCs w:val="21"/>
          <w:highlight w:val="none"/>
        </w:rPr>
        <w:t>90</w:t>
      </w:r>
      <w:r>
        <w:rPr>
          <w:rFonts w:hint="eastAsia" w:ascii="宋体" w:hAnsi="宋体" w:cs="宋体"/>
          <w:b/>
          <w:color w:val="auto"/>
          <w:szCs w:val="21"/>
          <w:highlight w:val="none"/>
          <w:lang w:val="zh-CN"/>
        </w:rPr>
        <w:t>天</w:t>
      </w:r>
      <w:r>
        <w:rPr>
          <w:rFonts w:hint="eastAsia" w:ascii="宋体" w:hAnsi="宋体" w:cs="宋体"/>
          <w:color w:val="auto"/>
          <w:szCs w:val="21"/>
          <w:highlight w:val="none"/>
          <w:lang w:val="zh-CN"/>
        </w:rPr>
        <w:t>内投标有效。</w:t>
      </w:r>
    </w:p>
    <w:p w14:paraId="6B4A9206">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15.2 在特殊情况下，在原投标有效期截止之前，采购代理机构可要求供应商同意延长投标有效期，这种要求与答复均以书面形式提交。供应商可拒绝这种要求，接受延长投标有效期的供应商将不会要求和允许修正其投标。</w:t>
      </w:r>
    </w:p>
    <w:p w14:paraId="348D1713">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16、投标文件的签署</w:t>
      </w:r>
    </w:p>
    <w:p w14:paraId="72A4702C">
      <w:pPr>
        <w:spacing w:line="460" w:lineRule="exact"/>
        <w:ind w:firstLine="420"/>
        <w:jc w:val="left"/>
        <w:rPr>
          <w:rFonts w:hint="eastAsia" w:ascii="宋体" w:hAnsi="宋体" w:cs="宋体"/>
          <w:bCs/>
          <w:color w:val="auto"/>
          <w:szCs w:val="21"/>
          <w:highlight w:val="none"/>
        </w:rPr>
      </w:pPr>
      <w:r>
        <w:rPr>
          <w:rFonts w:hint="eastAsia" w:ascii="宋体" w:hAnsi="宋体" w:cs="宋体"/>
          <w:bCs/>
          <w:color w:val="auto"/>
          <w:szCs w:val="21"/>
          <w:highlight w:val="none"/>
        </w:rPr>
        <w:t>供应商应严格按照采购文件要求制作电子投标文件并加盖电子公章。</w:t>
      </w:r>
    </w:p>
    <w:p w14:paraId="25D939E5">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17、投标文件的提交</w:t>
      </w:r>
    </w:p>
    <w:p w14:paraId="47111676">
      <w:pPr>
        <w:spacing w:line="460" w:lineRule="exact"/>
        <w:ind w:firstLine="420"/>
        <w:jc w:val="left"/>
        <w:rPr>
          <w:rFonts w:ascii="宋体" w:hAnsi="宋体" w:cs="宋体"/>
          <w:bCs/>
          <w:color w:val="auto"/>
          <w:szCs w:val="21"/>
          <w:highlight w:val="none"/>
        </w:rPr>
      </w:pPr>
      <w:r>
        <w:rPr>
          <w:rFonts w:hint="eastAsia" w:ascii="宋体" w:hAnsi="宋体" w:cs="宋体"/>
          <w:bCs/>
          <w:color w:val="auto"/>
          <w:szCs w:val="21"/>
          <w:highlight w:val="none"/>
        </w:rPr>
        <w:t>17.1 供应商应当按照《操作手册》规定，在采购公告规定的提交投标文件截止时间前制作并上传投标文件。</w:t>
      </w:r>
    </w:p>
    <w:p w14:paraId="0517C1EC">
      <w:pPr>
        <w:spacing w:line="460" w:lineRule="exact"/>
        <w:ind w:firstLine="420"/>
        <w:jc w:val="left"/>
        <w:rPr>
          <w:rFonts w:hint="eastAsia" w:ascii="宋体" w:hAnsi="宋体" w:cs="宋体"/>
          <w:bCs/>
          <w:color w:val="auto"/>
          <w:szCs w:val="21"/>
          <w:highlight w:val="none"/>
        </w:rPr>
      </w:pPr>
      <w:r>
        <w:rPr>
          <w:rFonts w:ascii="宋体" w:hAnsi="宋体" w:cs="宋体"/>
          <w:bCs/>
          <w:color w:val="auto"/>
          <w:szCs w:val="21"/>
          <w:highlight w:val="none"/>
        </w:rPr>
        <w:t>1</w:t>
      </w:r>
      <w:r>
        <w:rPr>
          <w:rFonts w:hint="eastAsia" w:ascii="宋体" w:hAnsi="宋体" w:cs="宋体"/>
          <w:bCs/>
          <w:color w:val="auto"/>
          <w:szCs w:val="21"/>
          <w:highlight w:val="none"/>
        </w:rPr>
        <w:t>7.2 供应商应充分考虑网络环境、网络带宽等因素可能对投标产生的影响，如因供应商自身原因造成的投标文件上传不成功的，按照本采购文件第二章第</w:t>
      </w:r>
      <w:r>
        <w:rPr>
          <w:rFonts w:ascii="宋体" w:hAnsi="宋体" w:cs="宋体"/>
          <w:bCs/>
          <w:color w:val="auto"/>
          <w:szCs w:val="21"/>
          <w:highlight w:val="none"/>
        </w:rPr>
        <w:t>21.2.</w:t>
      </w:r>
      <w:r>
        <w:rPr>
          <w:rFonts w:hint="eastAsia" w:ascii="宋体" w:hAnsi="宋体" w:cs="宋体"/>
          <w:bCs/>
          <w:color w:val="auto"/>
          <w:szCs w:val="21"/>
          <w:highlight w:val="none"/>
        </w:rPr>
        <w:t>3条规定做无效投标处理。</w:t>
      </w:r>
    </w:p>
    <w:p w14:paraId="74429317">
      <w:pPr>
        <w:spacing w:line="460" w:lineRule="exact"/>
        <w:ind w:firstLine="420"/>
        <w:rPr>
          <w:rFonts w:hint="eastAsia" w:ascii="宋体" w:hAnsi="宋体" w:cs="宋体"/>
          <w:bCs/>
          <w:color w:val="auto"/>
          <w:szCs w:val="21"/>
          <w:highlight w:val="none"/>
        </w:rPr>
      </w:pPr>
      <w:r>
        <w:rPr>
          <w:rFonts w:ascii="宋体" w:hAnsi="宋体" w:cs="宋体"/>
          <w:bCs/>
          <w:color w:val="auto"/>
          <w:szCs w:val="21"/>
          <w:highlight w:val="none"/>
        </w:rPr>
        <w:t>1</w:t>
      </w:r>
      <w:r>
        <w:rPr>
          <w:rFonts w:hint="eastAsia" w:ascii="宋体" w:hAnsi="宋体" w:cs="宋体"/>
          <w:bCs/>
          <w:color w:val="auto"/>
          <w:szCs w:val="21"/>
          <w:highlight w:val="none"/>
        </w:rPr>
        <w:t>7.3 采购代理机构机构可以按照规定，通过修改采购文件酌情延长提交投标文件截止日期，在此情况下，供应商的所有权利和义务均以延长后新的截止日期为准。</w:t>
      </w:r>
    </w:p>
    <w:p w14:paraId="607E7BEE">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18、有下列情形之一的投标文件将拒收：</w:t>
      </w:r>
    </w:p>
    <w:p w14:paraId="7932EC94">
      <w:pPr>
        <w:spacing w:line="460" w:lineRule="exact"/>
        <w:ind w:firstLine="420"/>
        <w:rPr>
          <w:rFonts w:hint="eastAsia" w:ascii="宋体" w:hAnsi="宋体" w:cs="宋体"/>
          <w:bCs/>
          <w:color w:val="auto"/>
          <w:szCs w:val="21"/>
          <w:highlight w:val="none"/>
        </w:rPr>
      </w:pPr>
      <w:r>
        <w:rPr>
          <w:rFonts w:hint="eastAsia" w:ascii="宋体" w:hAnsi="宋体" w:cs="宋体"/>
          <w:color w:val="auto"/>
          <w:szCs w:val="21"/>
          <w:highlight w:val="none"/>
        </w:rPr>
        <w:t xml:space="preserve">18.1 </w:t>
      </w:r>
      <w:r>
        <w:rPr>
          <w:rFonts w:hint="eastAsia" w:ascii="宋体" w:hAnsi="宋体" w:cs="宋体"/>
          <w:color w:val="auto"/>
          <w:szCs w:val="21"/>
          <w:highlight w:val="none"/>
          <w:lang w:val="zh-CN"/>
        </w:rPr>
        <w:t>在采购文件要求提交投标文件的截止时间</w:t>
      </w:r>
      <w:r>
        <w:rPr>
          <w:rFonts w:hint="eastAsia" w:ascii="宋体" w:hAnsi="宋体" w:cs="宋体"/>
          <w:bCs/>
          <w:color w:val="auto"/>
          <w:szCs w:val="21"/>
          <w:highlight w:val="none"/>
        </w:rPr>
        <w:t>后上传的任何投标文件。</w:t>
      </w:r>
    </w:p>
    <w:p w14:paraId="63A510CD">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19、投标文件的修改和撤回</w:t>
      </w:r>
    </w:p>
    <w:p w14:paraId="1F8D11C5">
      <w:pPr>
        <w:spacing w:line="360" w:lineRule="auto"/>
        <w:ind w:firstLine="420"/>
        <w:rPr>
          <w:rFonts w:hint="eastAsia" w:ascii="宋体" w:hAnsi="宋体" w:cs="宋体"/>
          <w:bCs/>
          <w:color w:val="auto"/>
          <w:sz w:val="20"/>
          <w:szCs w:val="20"/>
          <w:highlight w:val="none"/>
        </w:rPr>
      </w:pPr>
      <w:r>
        <w:rPr>
          <w:rFonts w:hint="eastAsia" w:ascii="宋体" w:hAnsi="宋体" w:cs="宋体"/>
          <w:color w:val="auto"/>
          <w:szCs w:val="21"/>
          <w:highlight w:val="none"/>
          <w:lang w:val="zh-CN"/>
        </w:rPr>
        <w:t>19.1 供应商在投标截止时间前，可以对所提交的投标文件进行补充、修改或撤回</w:t>
      </w:r>
      <w:r>
        <w:rPr>
          <w:rFonts w:hint="eastAsia" w:ascii="宋体" w:hAnsi="宋体" w:cs="宋体"/>
          <w:bCs/>
          <w:color w:val="auto"/>
          <w:sz w:val="20"/>
          <w:szCs w:val="20"/>
          <w:highlight w:val="none"/>
        </w:rPr>
        <w:t>，具体操作方法</w:t>
      </w:r>
      <w:r>
        <w:rPr>
          <w:rFonts w:hint="eastAsia" w:ascii="宋体" w:hAnsi="宋体" w:cs="宋体"/>
          <w:color w:val="auto"/>
          <w:szCs w:val="21"/>
          <w:highlight w:val="none"/>
          <w:lang w:val="zh-CN"/>
        </w:rPr>
        <w:t>见《操作手册》。提交投标文件截止时间之后，供应商不得对其投标文件作任何修改。</w:t>
      </w:r>
    </w:p>
    <w:p w14:paraId="19429D5F">
      <w:pPr>
        <w:spacing w:line="460" w:lineRule="exact"/>
        <w:ind w:firstLine="420"/>
        <w:rPr>
          <w:rFonts w:hint="eastAsia" w:ascii="宋体" w:hAnsi="宋体" w:cs="宋体"/>
          <w:bCs/>
          <w:color w:val="auto"/>
          <w:szCs w:val="21"/>
          <w:highlight w:val="none"/>
        </w:rPr>
      </w:pPr>
      <w:bookmarkStart w:id="18" w:name="_Toc29284"/>
      <w:bookmarkStart w:id="19" w:name="_Toc25047"/>
      <w:r>
        <w:rPr>
          <w:rFonts w:ascii="宋体" w:hAnsi="宋体" w:cs="宋体"/>
          <w:bCs/>
          <w:color w:val="auto"/>
          <w:szCs w:val="21"/>
          <w:highlight w:val="none"/>
        </w:rPr>
        <w:t>1</w:t>
      </w:r>
      <w:r>
        <w:rPr>
          <w:rFonts w:hint="eastAsia" w:ascii="宋体" w:hAnsi="宋体" w:cs="宋体"/>
          <w:bCs/>
          <w:color w:val="auto"/>
          <w:szCs w:val="21"/>
          <w:highlight w:val="none"/>
        </w:rPr>
        <w:t>9.</w:t>
      </w:r>
      <w:r>
        <w:rPr>
          <w:rFonts w:ascii="宋体" w:hAnsi="宋体" w:cs="宋体"/>
          <w:bCs/>
          <w:color w:val="auto"/>
          <w:szCs w:val="21"/>
          <w:highlight w:val="none"/>
        </w:rPr>
        <w:t xml:space="preserve">2 </w:t>
      </w:r>
      <w:r>
        <w:rPr>
          <w:rFonts w:hint="eastAsia" w:ascii="宋体" w:hAnsi="宋体" w:cs="宋体"/>
          <w:bCs/>
          <w:color w:val="auto"/>
          <w:szCs w:val="21"/>
          <w:highlight w:val="none"/>
        </w:rPr>
        <w:t>在提交投标文件截止时间至采购文件中规定的投标有效期满之间的这段时间内，供应商不得撤回其投标文件。</w:t>
      </w:r>
    </w:p>
    <w:p w14:paraId="1E7E2926">
      <w:pPr>
        <w:spacing w:line="360" w:lineRule="auto"/>
        <w:ind w:firstLine="413"/>
        <w:rPr>
          <w:rFonts w:hint="eastAsia" w:ascii="宋体" w:hAnsi="宋体" w:cs="宋体"/>
          <w:b/>
          <w:color w:val="auto"/>
          <w:highlight w:val="none"/>
        </w:rPr>
      </w:pPr>
      <w:r>
        <w:rPr>
          <w:rFonts w:hint="eastAsia" w:ascii="宋体" w:hAnsi="宋体" w:cs="宋体"/>
          <w:b/>
          <w:color w:val="auto"/>
          <w:highlight w:val="none"/>
        </w:rPr>
        <w:t>四、开标、评标与确定中标供应商</w:t>
      </w:r>
      <w:bookmarkEnd w:id="18"/>
      <w:bookmarkEnd w:id="19"/>
    </w:p>
    <w:p w14:paraId="086EDBAB">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20、开标</w:t>
      </w:r>
    </w:p>
    <w:p w14:paraId="1882B5A6">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ascii="宋体" w:hAnsi="宋体" w:cs="宋体"/>
          <w:bCs/>
          <w:color w:val="auto"/>
          <w:szCs w:val="21"/>
          <w:highlight w:val="none"/>
        </w:rPr>
        <w:t>0</w:t>
      </w:r>
      <w:r>
        <w:rPr>
          <w:rFonts w:hint="eastAsia" w:ascii="宋体" w:hAnsi="宋体" w:cs="宋体"/>
          <w:bCs/>
          <w:color w:val="auto"/>
          <w:szCs w:val="21"/>
          <w:highlight w:val="none"/>
        </w:rPr>
        <w:t>.1</w:t>
      </w:r>
      <w:r>
        <w:rPr>
          <w:rFonts w:ascii="宋体" w:hAnsi="宋体" w:cs="宋体"/>
          <w:bCs/>
          <w:color w:val="auto"/>
          <w:szCs w:val="21"/>
          <w:highlight w:val="none"/>
        </w:rPr>
        <w:t xml:space="preserve"> </w:t>
      </w:r>
      <w:r>
        <w:rPr>
          <w:rFonts w:hint="eastAsia" w:ascii="宋体" w:hAnsi="宋体" w:cs="宋体"/>
          <w:bCs/>
          <w:color w:val="auto"/>
          <w:szCs w:val="21"/>
          <w:highlight w:val="none"/>
        </w:rPr>
        <w:t>采购代理机构将在招标公告中规定的时间和地点组织开标。供应商应当按照《操作手册》规定，参加开标活动和在苏采云系统规定的时间内对投标文件进行解密。</w:t>
      </w:r>
    </w:p>
    <w:p w14:paraId="4E577C67">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ascii="宋体" w:hAnsi="宋体" w:cs="宋体"/>
          <w:bCs/>
          <w:color w:val="auto"/>
          <w:szCs w:val="21"/>
          <w:highlight w:val="none"/>
        </w:rPr>
        <w:t>0</w:t>
      </w:r>
      <w:r>
        <w:rPr>
          <w:rFonts w:hint="eastAsia" w:ascii="宋体" w:hAnsi="宋体" w:cs="宋体"/>
          <w:bCs/>
          <w:color w:val="auto"/>
          <w:szCs w:val="21"/>
          <w:highlight w:val="none"/>
        </w:rPr>
        <w:t>.2</w:t>
      </w:r>
      <w:r>
        <w:rPr>
          <w:rFonts w:ascii="宋体" w:hAnsi="宋体" w:cs="宋体"/>
          <w:bCs/>
          <w:color w:val="auto"/>
          <w:szCs w:val="21"/>
          <w:highlight w:val="none"/>
        </w:rPr>
        <w:t xml:space="preserve"> </w:t>
      </w:r>
      <w:r>
        <w:rPr>
          <w:rFonts w:hint="eastAsia" w:ascii="宋体" w:hAnsi="宋体" w:cs="宋体"/>
          <w:bCs/>
          <w:color w:val="auto"/>
          <w:szCs w:val="21"/>
          <w:highlight w:val="none"/>
        </w:rPr>
        <w:t>开标由采购代理机构组织。苏采云系统将自动对项目进行开标，并宣布各供应商名称和投标价格。</w:t>
      </w:r>
    </w:p>
    <w:p w14:paraId="3CAF3241">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ascii="宋体" w:hAnsi="宋体" w:cs="宋体"/>
          <w:bCs/>
          <w:color w:val="auto"/>
          <w:szCs w:val="21"/>
          <w:highlight w:val="none"/>
        </w:rPr>
        <w:t>0</w:t>
      </w:r>
      <w:r>
        <w:rPr>
          <w:rFonts w:hint="eastAsia" w:ascii="宋体" w:hAnsi="宋体" w:cs="宋体"/>
          <w:bCs/>
          <w:color w:val="auto"/>
          <w:szCs w:val="21"/>
          <w:highlight w:val="none"/>
        </w:rPr>
        <w:t>.3</w:t>
      </w:r>
      <w:r>
        <w:rPr>
          <w:rFonts w:ascii="宋体" w:hAnsi="宋体" w:cs="宋体"/>
          <w:bCs/>
          <w:color w:val="auto"/>
          <w:szCs w:val="21"/>
          <w:highlight w:val="none"/>
        </w:rPr>
        <w:t xml:space="preserve"> </w:t>
      </w:r>
      <w:r>
        <w:rPr>
          <w:rFonts w:hint="eastAsia" w:ascii="宋体" w:hAnsi="宋体" w:cs="宋体"/>
          <w:bCs/>
          <w:color w:val="auto"/>
          <w:szCs w:val="21"/>
          <w:highlight w:val="none"/>
        </w:rPr>
        <w:t>供应商在开标过程中涉及到的投标文件解密、开标结果确认等工作，应按照《操作手册》规定执行。</w:t>
      </w:r>
    </w:p>
    <w:p w14:paraId="40AD75EF">
      <w:pPr>
        <w:spacing w:line="460" w:lineRule="exact"/>
        <w:ind w:firstLine="420"/>
        <w:rPr>
          <w:rFonts w:ascii="宋体" w:hAnsi="宋体" w:cs="宋体"/>
          <w:bCs/>
          <w:color w:val="auto"/>
          <w:szCs w:val="21"/>
          <w:highlight w:val="none"/>
        </w:rPr>
      </w:pPr>
      <w:r>
        <w:rPr>
          <w:rFonts w:hint="eastAsia" w:ascii="宋体" w:hAnsi="宋体" w:cs="宋体"/>
          <w:bCs/>
          <w:color w:val="auto"/>
          <w:szCs w:val="21"/>
          <w:highlight w:val="none"/>
        </w:rPr>
        <w:t>2</w:t>
      </w:r>
      <w:r>
        <w:rPr>
          <w:rFonts w:ascii="宋体" w:hAnsi="宋体" w:cs="宋体"/>
          <w:bCs/>
          <w:color w:val="auto"/>
          <w:szCs w:val="21"/>
          <w:highlight w:val="none"/>
        </w:rPr>
        <w:t>0</w:t>
      </w:r>
      <w:r>
        <w:rPr>
          <w:rFonts w:hint="eastAsia" w:ascii="宋体" w:hAnsi="宋体" w:cs="宋体"/>
          <w:bCs/>
          <w:color w:val="auto"/>
          <w:szCs w:val="21"/>
          <w:highlight w:val="none"/>
        </w:rPr>
        <w:t>.4</w:t>
      </w:r>
      <w:r>
        <w:rPr>
          <w:rFonts w:ascii="宋体" w:hAnsi="宋体" w:cs="宋体"/>
          <w:bCs/>
          <w:color w:val="auto"/>
          <w:szCs w:val="21"/>
          <w:highlight w:val="none"/>
        </w:rPr>
        <w:t xml:space="preserve"> </w:t>
      </w:r>
      <w:r>
        <w:rPr>
          <w:rFonts w:hint="eastAsia" w:ascii="宋体" w:hAnsi="宋体" w:cs="宋体"/>
          <w:bCs/>
          <w:color w:val="auto"/>
          <w:szCs w:val="21"/>
          <w:highlight w:val="none"/>
        </w:rPr>
        <w:t>供应商如果对开标过程和开标记录有疑义，应当根据《操作手册》规定提出，如苏采云系统中《开标记录表》宣布后规定时间内未提出的，视同认可开标结果。</w:t>
      </w:r>
    </w:p>
    <w:p w14:paraId="2A311425">
      <w:pPr>
        <w:spacing w:line="46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20.</w:t>
      </w:r>
      <w:r>
        <w:rPr>
          <w:rFonts w:ascii="宋体" w:hAnsi="宋体" w:cs="宋体"/>
          <w:bCs/>
          <w:color w:val="auto"/>
          <w:szCs w:val="21"/>
          <w:highlight w:val="none"/>
        </w:rPr>
        <w:t>5</w:t>
      </w:r>
      <w:r>
        <w:rPr>
          <w:rFonts w:hint="eastAsia" w:ascii="宋体" w:hAnsi="宋体" w:cs="宋体"/>
          <w:bCs/>
          <w:color w:val="auto"/>
          <w:szCs w:val="21"/>
          <w:highlight w:val="none"/>
        </w:rPr>
        <w:t xml:space="preserve"> 供应商不足3家的，不予开标。</w:t>
      </w:r>
    </w:p>
    <w:p w14:paraId="78A7C60E">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20.</w:t>
      </w:r>
      <w:r>
        <w:rPr>
          <w:rFonts w:ascii="宋体" w:hAnsi="宋体" w:cs="宋体"/>
          <w:color w:val="auto"/>
          <w:szCs w:val="21"/>
          <w:highlight w:val="none"/>
        </w:rPr>
        <w:t>6</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公开招标数额标准以上的采购项目，投标截止后供应商不足3家或者通过资格审查或符合性审查的供应商不足3家的，除采购任务取消情形外，按照以下方式处理：</w:t>
      </w:r>
    </w:p>
    <w:p w14:paraId="69B2B2F0">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（1）采购文件存在不合理条款或者采购程序不符合规定的，采购人、采购代理机构机构改正后依法重新招标；</w:t>
      </w:r>
    </w:p>
    <w:p w14:paraId="37DE3E86">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文件没有不合理条款、招标程序符合规定，需要采用其他采购方式采购的，采购人依法报财政部门批准，经批准后，可变更为其他采购方式采购。本次采购文件中对供应商资格条件要求、技术要求和商务等要求，将作为其他采购方式采购的基本要求和谈判依据。 </w:t>
      </w:r>
    </w:p>
    <w:p w14:paraId="3251D602">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20.</w:t>
      </w:r>
      <w:r>
        <w:rPr>
          <w:rFonts w:ascii="宋体" w:hAnsi="宋体" w:cs="宋体"/>
          <w:color w:val="auto"/>
          <w:szCs w:val="21"/>
          <w:highlight w:val="none"/>
        </w:rPr>
        <w:t>7</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公开招标数额标准以下的采购项目，按照财政主管部门相关规定执行。</w:t>
      </w:r>
    </w:p>
    <w:p w14:paraId="67A151B8">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21、评标</w:t>
      </w:r>
    </w:p>
    <w:p w14:paraId="2EF5CD2F">
      <w:pPr>
        <w:spacing w:line="360" w:lineRule="auto"/>
        <w:ind w:firstLine="420"/>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21.1</w:t>
      </w:r>
      <w:r>
        <w:rPr>
          <w:rFonts w:hint="eastAsia" w:ascii="宋体" w:hAnsi="宋体" w:cs="宋体"/>
          <w:b/>
          <w:bCs/>
          <w:color w:val="auto"/>
          <w:szCs w:val="21"/>
          <w:highlight w:val="none"/>
          <w:lang w:val="zh-CN"/>
        </w:rPr>
        <w:t xml:space="preserve"> 评标组织</w:t>
      </w:r>
    </w:p>
    <w:p w14:paraId="543CE61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21.1.1评标工作由采购代理机构负责组织，具体评标事务由依法组建的评标委员会负责，并独立履行</w:t>
      </w:r>
      <w:r>
        <w:rPr>
          <w:rFonts w:hint="eastAsia" w:ascii="宋体" w:hAnsi="宋体" w:cs="宋体"/>
          <w:color w:val="auto"/>
          <w:szCs w:val="21"/>
          <w:highlight w:val="none"/>
        </w:rPr>
        <w:t>下列职责：</w:t>
      </w:r>
    </w:p>
    <w:p w14:paraId="5DB59C3F">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（1）审查、评价投标文件是否符合采购文件的商务、技术等实质性要求；</w:t>
      </w:r>
    </w:p>
    <w:p w14:paraId="39DEEA8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（2）要求供应商对电子投标文件有关事项作出澄清或者说明；</w:t>
      </w:r>
    </w:p>
    <w:p w14:paraId="76B51466">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（3）对电子投标文件进行比较和评价；</w:t>
      </w:r>
    </w:p>
    <w:p w14:paraId="4785D74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（3）根据采购人委托协议直接确定成交供应商；</w:t>
      </w:r>
    </w:p>
    <w:p w14:paraId="10F9186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（4）向采购人、财政部门报告评标中发现的违法行为。</w:t>
      </w:r>
    </w:p>
    <w:p w14:paraId="24083F42">
      <w:pPr>
        <w:spacing w:line="360" w:lineRule="auto"/>
        <w:ind w:firstLine="420"/>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21.1.2 </w:t>
      </w:r>
      <w:r>
        <w:rPr>
          <w:rFonts w:hint="eastAsia" w:ascii="宋体" w:hAnsi="宋体" w:cs="宋体"/>
          <w:color w:val="auto"/>
          <w:szCs w:val="21"/>
          <w:highlight w:val="none"/>
          <w:lang w:val="zh-CN"/>
        </w:rPr>
        <w:t>评标委员会由采购人代表和有关技术、经济等方面的专家组成，独立开展评审工作。</w:t>
      </w:r>
    </w:p>
    <w:p w14:paraId="606B3692">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21.2 评标程序</w:t>
      </w:r>
    </w:p>
    <w:p w14:paraId="4B3DAD6C">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21.2.1 投标文件的资格审查。</w:t>
      </w:r>
    </w:p>
    <w:p w14:paraId="6B61E24D">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21.2.1.1</w:t>
      </w:r>
      <w:r>
        <w:rPr>
          <w:rFonts w:hint="eastAsia" w:ascii="宋体" w:hAnsi="宋体" w:cs="宋体"/>
          <w:color w:val="auto"/>
          <w:szCs w:val="21"/>
          <w:highlight w:val="none"/>
        </w:rPr>
        <w:t>由</w:t>
      </w:r>
      <w:r>
        <w:rPr>
          <w:rFonts w:hint="eastAsia" w:ascii="宋体" w:hAnsi="宋体" w:cs="宋体"/>
          <w:color w:val="auto"/>
          <w:szCs w:val="21"/>
          <w:highlight w:val="none"/>
          <w:lang w:val="zh-CN"/>
        </w:rPr>
        <w:t>评标委员会独立依法对供应商的资格进行审查。</w:t>
      </w:r>
    </w:p>
    <w:p w14:paraId="3B18D65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21.2.1.2资格性审查：依据法律法规和采购文件的规定，对投标文件中的资格证明文件等进行审查，以确定投标供应商是否具备投标资格。</w:t>
      </w:r>
    </w:p>
    <w:p w14:paraId="64304474">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21.2.1.3 在进行资格性审查的同时，将在“信用中国”网站、“中国政府采购网"对供应商是否被列入失信被执行人、重大税收违法案件当事人名单、政府采购严重违法失信行为记录名单的情况进行查询，以确定投标供应商是否具备投标资格。查询结果将以网页打印</w:t>
      </w:r>
      <w:r>
        <w:rPr>
          <w:rFonts w:hint="eastAsia" w:ascii="宋体" w:hAnsi="宋体" w:cs="宋体"/>
          <w:bCs/>
          <w:color w:val="auto"/>
          <w:sz w:val="20"/>
          <w:szCs w:val="20"/>
          <w:highlight w:val="none"/>
        </w:rPr>
        <w:t>/截图</w:t>
      </w:r>
      <w:r>
        <w:rPr>
          <w:rFonts w:hint="eastAsia" w:ascii="宋体" w:hAnsi="宋体" w:cs="宋体"/>
          <w:color w:val="auto"/>
          <w:szCs w:val="21"/>
          <w:highlight w:val="none"/>
          <w:lang w:val="zh-CN"/>
        </w:rPr>
        <w:t>的形式留存并归档。</w:t>
      </w:r>
    </w:p>
    <w:p w14:paraId="2F88E669">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21.2.1.4 投标文件有下列情况之一的，在资格性审查时按照无效投标处理：</w:t>
      </w:r>
    </w:p>
    <w:p w14:paraId="124C82A3">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（1）不具备采购文件中规定资格条件的；</w:t>
      </w:r>
    </w:p>
    <w:p w14:paraId="768A2C6C">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供应商被“信用中国”网站、“中国政府采购网"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4C9D3CB0">
      <w:pPr>
        <w:spacing w:line="360" w:lineRule="auto"/>
        <w:ind w:firstLine="422"/>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21.2.2 投标文件的符合性审查。</w:t>
      </w:r>
    </w:p>
    <w:p w14:paraId="5B7489B2">
      <w:pPr>
        <w:spacing w:line="360" w:lineRule="auto"/>
        <w:ind w:firstLine="422"/>
        <w:rPr>
          <w:rFonts w:hint="eastAsia" w:ascii="宋体" w:hAnsi="宋体" w:cs="宋体"/>
          <w:color w:val="auto"/>
          <w:szCs w:val="21"/>
          <w:highlight w:val="none"/>
          <w:lang w:val="zh-CN"/>
        </w:rPr>
      </w:pPr>
      <w:r>
        <w:rPr>
          <w:rFonts w:hint="eastAsia" w:ascii="宋体" w:hAnsi="宋体" w:cs="宋体"/>
          <w:b/>
          <w:color w:val="auto"/>
          <w:szCs w:val="21"/>
          <w:highlight w:val="none"/>
          <w:lang w:val="zh-CN"/>
        </w:rPr>
        <w:t>21.2.2.1</w:t>
      </w:r>
      <w:r>
        <w:rPr>
          <w:rFonts w:hint="eastAsia" w:ascii="宋体" w:hAnsi="宋体" w:cs="宋体"/>
          <w:color w:val="auto"/>
          <w:szCs w:val="21"/>
          <w:highlight w:val="none"/>
          <w:lang w:val="zh-CN"/>
        </w:rPr>
        <w:t>评标委员会将依据法律法规和采购文件的规定，对</w:t>
      </w:r>
      <w:r>
        <w:rPr>
          <w:rFonts w:hint="eastAsia" w:ascii="宋体" w:hAnsi="宋体" w:cs="宋体"/>
          <w:color w:val="auto"/>
          <w:szCs w:val="21"/>
          <w:highlight w:val="none"/>
        </w:rPr>
        <w:t>电子</w:t>
      </w:r>
      <w:r>
        <w:rPr>
          <w:rFonts w:hint="eastAsia" w:ascii="宋体" w:hAnsi="宋体" w:cs="宋体"/>
          <w:color w:val="auto"/>
          <w:szCs w:val="21"/>
          <w:highlight w:val="none"/>
          <w:lang w:val="zh-CN"/>
        </w:rPr>
        <w:t>投标文件的有效性、完整性和对采购文件的响应程度进行审查，以确定是否对采购文件的实质性要求作出响应。</w:t>
      </w:r>
    </w:p>
    <w:p w14:paraId="0928394C">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21.2.2.2 实质性要求是指本采购文件中用带星号（“★”）的商务和技术要求。</w:t>
      </w:r>
    </w:p>
    <w:p w14:paraId="6E156FDD">
      <w:pPr>
        <w:spacing w:line="360" w:lineRule="auto"/>
        <w:ind w:firstLine="420"/>
        <w:rPr>
          <w:rFonts w:hint="eastAsia" w:ascii="宋体" w:hAnsi="宋体" w:cs="宋体"/>
          <w:bCs/>
          <w:color w:val="auto"/>
          <w:highlight w:val="none"/>
        </w:rPr>
      </w:pPr>
      <w:r>
        <w:rPr>
          <w:rFonts w:hint="eastAsia" w:ascii="宋体" w:hAnsi="宋体" w:cs="宋体"/>
          <w:color w:val="auto"/>
          <w:szCs w:val="21"/>
          <w:highlight w:val="none"/>
          <w:lang w:val="zh-CN"/>
        </w:rPr>
        <w:t>21.2.2.3 如果</w:t>
      </w:r>
      <w:r>
        <w:rPr>
          <w:rFonts w:hint="eastAsia" w:ascii="宋体" w:hAnsi="宋体" w:cs="宋体"/>
          <w:color w:val="auto"/>
          <w:szCs w:val="21"/>
          <w:highlight w:val="none"/>
        </w:rPr>
        <w:t>电子</w:t>
      </w:r>
      <w:r>
        <w:rPr>
          <w:rFonts w:hint="eastAsia" w:ascii="宋体" w:hAnsi="宋体" w:cs="宋体"/>
          <w:color w:val="auto"/>
          <w:szCs w:val="21"/>
          <w:highlight w:val="none"/>
          <w:lang w:val="zh-CN"/>
        </w:rPr>
        <w:t>投标文件实质上没有响应采购文件的要求，评标委员会将予以拒绝，</w:t>
      </w:r>
      <w:r>
        <w:rPr>
          <w:rFonts w:hint="eastAsia" w:ascii="宋体" w:hAnsi="宋体" w:cs="宋体"/>
          <w:bCs/>
          <w:color w:val="auto"/>
          <w:highlight w:val="none"/>
        </w:rPr>
        <w:t>供应商不得通过修改或撤销不合要求的偏离或保留而使其投标成为实质性响应的投标。</w:t>
      </w:r>
    </w:p>
    <w:p w14:paraId="111C851B">
      <w:pPr>
        <w:spacing w:line="360" w:lineRule="auto"/>
        <w:ind w:firstLine="420"/>
        <w:rPr>
          <w:rFonts w:hint="eastAsia" w:ascii="宋体" w:hAnsi="宋体" w:cs="宋体"/>
          <w:color w:val="auto"/>
          <w:szCs w:val="21"/>
          <w:highlight w:val="none"/>
          <w:lang w:val="zh-CN"/>
        </w:rPr>
      </w:pPr>
      <w:r>
        <w:rPr>
          <w:rFonts w:ascii="宋体" w:hAnsi="宋体" w:cs="宋体"/>
          <w:bCs/>
          <w:color w:val="auto"/>
          <w:highlight w:val="none"/>
        </w:rPr>
        <w:t>21</w:t>
      </w:r>
      <w:r>
        <w:rPr>
          <w:rFonts w:hint="eastAsia" w:ascii="宋体" w:hAnsi="宋体" w:cs="宋体"/>
          <w:bCs/>
          <w:color w:val="auto"/>
          <w:highlight w:val="none"/>
        </w:rPr>
        <w:t>.</w:t>
      </w:r>
      <w:r>
        <w:rPr>
          <w:rFonts w:ascii="宋体" w:hAnsi="宋体" w:cs="宋体"/>
          <w:bCs/>
          <w:color w:val="auto"/>
          <w:highlight w:val="none"/>
        </w:rPr>
        <w:t>2</w:t>
      </w:r>
      <w:r>
        <w:rPr>
          <w:rFonts w:hint="eastAsia" w:ascii="宋体" w:hAnsi="宋体" w:cs="宋体"/>
          <w:bCs/>
          <w:color w:val="auto"/>
          <w:highlight w:val="none"/>
        </w:rPr>
        <w:t>.</w:t>
      </w:r>
      <w:r>
        <w:rPr>
          <w:rFonts w:ascii="宋体" w:hAnsi="宋体" w:cs="宋体"/>
          <w:bCs/>
          <w:color w:val="auto"/>
          <w:highlight w:val="none"/>
        </w:rPr>
        <w:t xml:space="preserve">3 </w:t>
      </w:r>
      <w:r>
        <w:rPr>
          <w:rFonts w:hint="eastAsia" w:ascii="宋体" w:hAnsi="宋体" w:cs="宋体"/>
          <w:color w:val="auto"/>
          <w:szCs w:val="21"/>
          <w:highlight w:val="none"/>
          <w:lang w:val="zh-CN"/>
        </w:rPr>
        <w:t>投标文件有下列情况之一的，投标无效：</w:t>
      </w:r>
    </w:p>
    <w:p w14:paraId="57FC21DC">
      <w:pPr>
        <w:widowControl/>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（1）供应商在苏采云系统规定的时间内未成功解密投标文件；</w:t>
      </w:r>
    </w:p>
    <w:p w14:paraId="1AB371E9">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（2）未按照采购文件要求上传投标文件；</w:t>
      </w:r>
    </w:p>
    <w:p w14:paraId="5B1F7406">
      <w:pPr>
        <w:widowControl/>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3</w:t>
      </w:r>
      <w:r>
        <w:rPr>
          <w:rFonts w:hint="eastAsia" w:ascii="宋体" w:hAnsi="宋体" w:cs="宋体"/>
          <w:color w:val="auto"/>
          <w:szCs w:val="21"/>
          <w:highlight w:val="none"/>
          <w:lang w:val="zh-CN"/>
        </w:rPr>
        <w:t>）投标文件未按采购文件要求签署、盖章或加盖电子公章的；</w:t>
      </w:r>
    </w:p>
    <w:p w14:paraId="73204A99">
      <w:pPr>
        <w:widowControl/>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（4）不具备采购文件中规定的资格要求的；</w:t>
      </w:r>
    </w:p>
    <w:p w14:paraId="79338FDD">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5</w:t>
      </w:r>
      <w:r>
        <w:rPr>
          <w:rFonts w:hint="eastAsia" w:ascii="宋体" w:hAnsi="宋体" w:cs="宋体"/>
          <w:color w:val="auto"/>
          <w:szCs w:val="21"/>
          <w:highlight w:val="none"/>
          <w:lang w:val="zh-CN"/>
        </w:rPr>
        <w:t>）报价超过采购文件中规定的预算金额或者最高限价的；</w:t>
      </w:r>
    </w:p>
    <w:p w14:paraId="0057D68F">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6</w:t>
      </w:r>
      <w:r>
        <w:rPr>
          <w:rFonts w:hint="eastAsia" w:ascii="宋体" w:hAnsi="宋体" w:cs="宋体"/>
          <w:color w:val="auto"/>
          <w:szCs w:val="21"/>
          <w:highlight w:val="none"/>
          <w:lang w:val="zh-CN"/>
        </w:rPr>
        <w:t>）投标文件含有采购人不能接受的附加条件的；</w:t>
      </w:r>
    </w:p>
    <w:p w14:paraId="03D5029A">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7</w:t>
      </w:r>
      <w:r>
        <w:rPr>
          <w:rFonts w:hint="eastAsia" w:ascii="宋体" w:hAnsi="宋体" w:cs="宋体"/>
          <w:color w:val="auto"/>
          <w:szCs w:val="21"/>
          <w:highlight w:val="none"/>
          <w:lang w:val="zh-CN"/>
        </w:rPr>
        <w:t>）评标委员会认为供应商的报价明显低于其他通过符合性审查供应商的报价，有可能影响产品质量或者不能诚信履约的，将通过苏采云系统要求其在合理的时间内提供说明，必要时提交书面说明、证明材料，或者提供的书面说明、证明材料不能证明其报价合理性的，评审委员会应当将其作为无效投标（响应）处理。</w:t>
      </w:r>
    </w:p>
    <w:p w14:paraId="6F7FAD34">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8</w:t>
      </w:r>
      <w:r>
        <w:rPr>
          <w:rFonts w:hint="eastAsia" w:ascii="宋体" w:hAnsi="宋体" w:cs="宋体"/>
          <w:color w:val="auto"/>
          <w:szCs w:val="21"/>
          <w:highlight w:val="none"/>
          <w:lang w:val="zh-CN"/>
        </w:rPr>
        <w:t>）不符合法律、法规和采购文件规定的其他无效情形。</w:t>
      </w:r>
    </w:p>
    <w:p w14:paraId="2FEDBE95">
      <w:pPr>
        <w:spacing w:line="360" w:lineRule="auto"/>
        <w:ind w:firstLine="420"/>
        <w:rPr>
          <w:rFonts w:ascii="宋体" w:hAnsi="宋体" w:cs="宋体"/>
          <w:color w:val="auto"/>
          <w:szCs w:val="21"/>
          <w:highlight w:val="none"/>
          <w:lang w:val="zh-CN"/>
        </w:rPr>
      </w:pPr>
      <w:r>
        <w:rPr>
          <w:rFonts w:ascii="宋体" w:hAnsi="宋体" w:cs="宋体"/>
          <w:color w:val="auto"/>
          <w:szCs w:val="21"/>
          <w:highlight w:val="none"/>
          <w:lang w:val="zh-CN"/>
        </w:rPr>
        <w:t>21</w:t>
      </w:r>
      <w:r>
        <w:rPr>
          <w:rFonts w:hint="eastAsia" w:ascii="宋体" w:hAnsi="宋体" w:cs="宋体"/>
          <w:color w:val="auto"/>
          <w:szCs w:val="21"/>
          <w:highlight w:val="none"/>
          <w:lang w:val="zh-CN"/>
        </w:rPr>
        <w:t>.</w:t>
      </w:r>
      <w:r>
        <w:rPr>
          <w:rFonts w:ascii="宋体" w:hAnsi="宋体" w:cs="宋体"/>
          <w:color w:val="auto"/>
          <w:szCs w:val="21"/>
          <w:highlight w:val="none"/>
          <w:lang w:val="zh-CN"/>
        </w:rPr>
        <w:t>2</w:t>
      </w:r>
      <w:r>
        <w:rPr>
          <w:rFonts w:hint="eastAsia" w:ascii="宋体" w:hAnsi="宋体" w:cs="宋体"/>
          <w:color w:val="auto"/>
          <w:szCs w:val="21"/>
          <w:highlight w:val="none"/>
          <w:lang w:val="zh-CN"/>
        </w:rPr>
        <w:t>.</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有下列情形之一的，视为供应商串通投标，其投标无效：</w:t>
      </w:r>
    </w:p>
    <w:p w14:paraId="4E52142A">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1</w:t>
      </w:r>
      <w:r>
        <w:rPr>
          <w:rFonts w:hint="eastAsia" w:ascii="宋体" w:hAnsi="宋体" w:cs="宋体"/>
          <w:color w:val="auto"/>
          <w:szCs w:val="21"/>
          <w:highlight w:val="none"/>
          <w:lang w:val="zh-CN"/>
        </w:rPr>
        <w:t>）不同供应商的投标文件由同一单位或者个人编制；</w:t>
      </w:r>
    </w:p>
    <w:p w14:paraId="7B99C0CA">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2</w:t>
      </w:r>
      <w:r>
        <w:rPr>
          <w:rFonts w:hint="eastAsia" w:ascii="宋体" w:hAnsi="宋体" w:cs="宋体"/>
          <w:color w:val="auto"/>
          <w:szCs w:val="21"/>
          <w:highlight w:val="none"/>
          <w:lang w:val="zh-CN"/>
        </w:rPr>
        <w:t>）不同供应商委托同一单位或者个人办理投标事宜；</w:t>
      </w:r>
    </w:p>
    <w:p w14:paraId="43B1E2FC">
      <w:pPr>
        <w:widowControl/>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3</w:t>
      </w:r>
      <w:r>
        <w:rPr>
          <w:rFonts w:hint="eastAsia" w:ascii="宋体" w:hAnsi="宋体" w:cs="宋体"/>
          <w:color w:val="auto"/>
          <w:szCs w:val="21"/>
          <w:highlight w:val="none"/>
          <w:lang w:val="zh-CN"/>
        </w:rPr>
        <w:t>）不同供应商的投标文件载明的项目管理成员或者联系人员为同一人；</w:t>
      </w:r>
    </w:p>
    <w:p w14:paraId="20884B43">
      <w:pPr>
        <w:widowControl/>
        <w:spacing w:line="360" w:lineRule="auto"/>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（4）不同供应商的投标文件异常一致或者投标报价呈规律性差异；</w:t>
      </w:r>
    </w:p>
    <w:p w14:paraId="7F947EF8">
      <w:pPr>
        <w:widowControl/>
        <w:spacing w:line="360" w:lineRule="auto"/>
        <w:ind w:firstLine="420"/>
        <w:rPr>
          <w:rFonts w:hint="eastAsia" w:ascii="宋体" w:hAnsi="宋体" w:cs="宋体"/>
          <w:color w:val="auto"/>
          <w:highlight w:val="none"/>
          <w:lang w:val="zh-CN"/>
        </w:rPr>
      </w:pPr>
      <w:r>
        <w:rPr>
          <w:rFonts w:ascii="宋体" w:hAnsi="宋体" w:cs="宋体"/>
          <w:color w:val="auto"/>
          <w:szCs w:val="21"/>
          <w:highlight w:val="none"/>
          <w:lang w:val="zh-CN"/>
        </w:rPr>
        <w:t>21</w:t>
      </w:r>
      <w:r>
        <w:rPr>
          <w:rFonts w:hint="eastAsia" w:ascii="宋体" w:hAnsi="宋体" w:cs="宋体"/>
          <w:color w:val="auto"/>
          <w:szCs w:val="21"/>
          <w:highlight w:val="none"/>
          <w:lang w:val="zh-CN"/>
        </w:rPr>
        <w:t>.</w:t>
      </w:r>
      <w:r>
        <w:rPr>
          <w:rFonts w:ascii="宋体" w:hAnsi="宋体" w:cs="宋体"/>
          <w:color w:val="auto"/>
          <w:szCs w:val="21"/>
          <w:highlight w:val="none"/>
          <w:lang w:val="zh-CN"/>
        </w:rPr>
        <w:t>2</w:t>
      </w:r>
      <w:r>
        <w:rPr>
          <w:rFonts w:hint="eastAsia" w:ascii="宋体" w:hAnsi="宋体" w:cs="宋体"/>
          <w:color w:val="auto"/>
          <w:szCs w:val="21"/>
          <w:highlight w:val="none"/>
          <w:lang w:val="zh-CN"/>
        </w:rPr>
        <w:t>.</w:t>
      </w:r>
      <w:r>
        <w:rPr>
          <w:rFonts w:ascii="宋体" w:hAnsi="宋体" w:cs="宋体"/>
          <w:color w:val="auto"/>
          <w:szCs w:val="21"/>
          <w:highlight w:val="none"/>
          <w:lang w:val="zh-CN"/>
        </w:rPr>
        <w:t>5</w:t>
      </w:r>
      <w:r>
        <w:rPr>
          <w:rFonts w:hint="eastAsia" w:ascii="宋体" w:hAnsi="宋体" w:cs="宋体"/>
          <w:color w:val="auto"/>
          <w:highlight w:val="none"/>
          <w:lang w:val="zh-CN"/>
        </w:rPr>
        <w:t>在评标期间，出现符合专业条件的供应商或者对采购文件作出实质性响应的供应商不足三家情形的，比照20.</w:t>
      </w:r>
      <w:r>
        <w:rPr>
          <w:rFonts w:ascii="宋体" w:hAnsi="宋体" w:cs="宋体"/>
          <w:color w:val="auto"/>
          <w:highlight w:val="none"/>
        </w:rPr>
        <w:t>5</w:t>
      </w:r>
      <w:r>
        <w:rPr>
          <w:rFonts w:hint="eastAsia" w:ascii="宋体" w:hAnsi="宋体" w:cs="宋体"/>
          <w:color w:val="auto"/>
          <w:highlight w:val="none"/>
        </w:rPr>
        <w:t>-20.</w:t>
      </w:r>
      <w:r>
        <w:rPr>
          <w:rFonts w:ascii="宋体" w:hAnsi="宋体" w:cs="宋体"/>
          <w:color w:val="auto"/>
          <w:highlight w:val="none"/>
        </w:rPr>
        <w:t>6</w:t>
      </w:r>
      <w:r>
        <w:rPr>
          <w:rFonts w:hint="eastAsia" w:ascii="宋体" w:hAnsi="宋体" w:cs="宋体"/>
          <w:color w:val="auto"/>
          <w:highlight w:val="none"/>
          <w:lang w:val="zh-CN"/>
        </w:rPr>
        <w:t>款执行。</w:t>
      </w:r>
    </w:p>
    <w:p w14:paraId="2F2EB4CE">
      <w:pPr>
        <w:spacing w:line="360" w:lineRule="auto"/>
        <w:ind w:firstLine="422"/>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21.2.</w:t>
      </w:r>
      <w:r>
        <w:rPr>
          <w:rFonts w:ascii="宋体" w:hAnsi="宋体" w:cs="宋体"/>
          <w:b/>
          <w:color w:val="auto"/>
          <w:szCs w:val="21"/>
          <w:highlight w:val="none"/>
          <w:lang w:val="zh-CN"/>
        </w:rPr>
        <w:t>6</w:t>
      </w:r>
      <w:r>
        <w:rPr>
          <w:rFonts w:hint="eastAsia" w:ascii="宋体" w:hAnsi="宋体" w:cs="宋体"/>
          <w:b/>
          <w:color w:val="auto"/>
          <w:szCs w:val="21"/>
          <w:highlight w:val="none"/>
          <w:lang w:val="zh-CN"/>
        </w:rPr>
        <w:t xml:space="preserve"> 投标文件的进一步评审。</w:t>
      </w:r>
    </w:p>
    <w:p w14:paraId="0F7F7A07">
      <w:pPr>
        <w:spacing w:line="360" w:lineRule="auto"/>
        <w:ind w:firstLine="420"/>
        <w:rPr>
          <w:rFonts w:hint="eastAsia" w:ascii="宋体" w:hAnsi="宋体" w:cs="宋体"/>
          <w:bCs/>
          <w:color w:val="auto"/>
          <w:highlight w:val="none"/>
        </w:rPr>
      </w:pPr>
      <w:r>
        <w:rPr>
          <w:rFonts w:hint="eastAsia" w:ascii="宋体" w:hAnsi="宋体" w:cs="宋体"/>
          <w:color w:val="auto"/>
          <w:szCs w:val="21"/>
          <w:highlight w:val="none"/>
          <w:lang w:val="zh-CN"/>
        </w:rPr>
        <w:t>21.2.</w:t>
      </w:r>
      <w:r>
        <w:rPr>
          <w:rFonts w:ascii="宋体" w:hAnsi="宋体" w:cs="宋体"/>
          <w:color w:val="auto"/>
          <w:szCs w:val="21"/>
          <w:highlight w:val="none"/>
          <w:lang w:val="zh-CN"/>
        </w:rPr>
        <w:t>6</w:t>
      </w:r>
      <w:r>
        <w:rPr>
          <w:rFonts w:hint="eastAsia" w:ascii="宋体" w:hAnsi="宋体" w:cs="宋体"/>
          <w:color w:val="auto"/>
          <w:szCs w:val="21"/>
          <w:highlight w:val="none"/>
          <w:lang w:val="zh-CN"/>
        </w:rPr>
        <w:t>.1</w:t>
      </w:r>
      <w:r>
        <w:rPr>
          <w:rFonts w:hint="eastAsia" w:ascii="宋体" w:hAnsi="宋体" w:cs="宋体"/>
          <w:bCs/>
          <w:color w:val="auto"/>
          <w:highlight w:val="none"/>
        </w:rPr>
        <w:t>评标委员会将对确定为实质性响应的投标文件进行进一步评审，投标文件报价出现前后不一致的，除采购文件另有规定外，按照下列规定修正：</w:t>
      </w:r>
    </w:p>
    <w:p w14:paraId="6A7A1337">
      <w:pPr>
        <w:spacing w:line="360" w:lineRule="auto"/>
        <w:ind w:firstLine="420"/>
        <w:rPr>
          <w:rFonts w:ascii="宋体" w:hAnsi="宋体" w:cs="宋体"/>
          <w:bCs/>
          <w:color w:val="auto"/>
          <w:highlight w:val="none"/>
        </w:rPr>
      </w:pPr>
      <w:r>
        <w:rPr>
          <w:rFonts w:hint="eastAsia" w:ascii="宋体" w:hAnsi="宋体" w:cs="宋体"/>
          <w:bCs/>
          <w:color w:val="auto"/>
          <w:highlight w:val="none"/>
        </w:rPr>
        <w:t>（1） 投标文件中《开标一览表》（报价表）内容与投标文件中相应内容不一致的，以《开标一览表》（报价表）为准；</w:t>
      </w:r>
    </w:p>
    <w:p w14:paraId="3FBBED28">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（2）大写金额与小写金额不一致的，以大写金额为准。</w:t>
      </w:r>
    </w:p>
    <w:p w14:paraId="02B0D30E">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w:t>
      </w:r>
      <w:r>
        <w:rPr>
          <w:rFonts w:ascii="宋体" w:hAnsi="宋体" w:cs="宋体"/>
          <w:bCs/>
          <w:color w:val="auto"/>
          <w:highlight w:val="none"/>
        </w:rPr>
        <w:t>3</w:t>
      </w:r>
      <w:r>
        <w:rPr>
          <w:rFonts w:hint="eastAsia" w:ascii="宋体" w:hAnsi="宋体" w:cs="宋体"/>
          <w:bCs/>
          <w:color w:val="auto"/>
          <w:highlight w:val="none"/>
        </w:rPr>
        <w:t>）单价金额小数点或者百分比有明显错位的，以《开标一览表》（报价表）的总价为准，并修改单价；</w:t>
      </w:r>
    </w:p>
    <w:p w14:paraId="02A74254">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w:t>
      </w:r>
      <w:r>
        <w:rPr>
          <w:rFonts w:ascii="宋体" w:hAnsi="宋体" w:cs="宋体"/>
          <w:bCs/>
          <w:color w:val="auto"/>
          <w:highlight w:val="none"/>
        </w:rPr>
        <w:t>4</w:t>
      </w:r>
      <w:r>
        <w:rPr>
          <w:rFonts w:hint="eastAsia" w:ascii="宋体" w:hAnsi="宋体" w:cs="宋体"/>
          <w:bCs/>
          <w:color w:val="auto"/>
          <w:highlight w:val="none"/>
        </w:rPr>
        <w:t>）总价金额与按单价汇总金额不一致的，以单价金额计算结果为准；</w:t>
      </w:r>
    </w:p>
    <w:p w14:paraId="51581794">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w:t>
      </w:r>
      <w:r>
        <w:rPr>
          <w:rFonts w:ascii="宋体" w:hAnsi="宋体" w:cs="宋体"/>
          <w:bCs/>
          <w:color w:val="auto"/>
          <w:highlight w:val="none"/>
        </w:rPr>
        <w:t>5</w:t>
      </w:r>
      <w:r>
        <w:rPr>
          <w:rFonts w:hint="eastAsia" w:ascii="宋体" w:hAnsi="宋体" w:cs="宋体"/>
          <w:bCs/>
          <w:color w:val="auto"/>
          <w:highlight w:val="none"/>
        </w:rPr>
        <w:t>）同时出现两种以上不一致的，按照前款规定的顺序修正。修正后的报价由法定代表人或其授权的代表签字确认，确认后产生约束力，供应商不确认的，投标无效。</w:t>
      </w:r>
    </w:p>
    <w:p w14:paraId="640CD372">
      <w:pPr>
        <w:spacing w:line="360" w:lineRule="auto"/>
        <w:ind w:firstLine="420"/>
        <w:rPr>
          <w:rFonts w:hint="eastAsia" w:ascii="宋体" w:hAnsi="宋体" w:cs="宋体"/>
          <w:bCs/>
          <w:color w:val="auto"/>
          <w:highlight w:val="none"/>
        </w:rPr>
      </w:pPr>
      <w:r>
        <w:rPr>
          <w:rFonts w:hint="eastAsia" w:ascii="宋体" w:hAnsi="宋体" w:cs="宋体"/>
          <w:bCs/>
          <w:color w:val="auto"/>
          <w:highlight w:val="none"/>
        </w:rPr>
        <w:t>（</w:t>
      </w:r>
      <w:r>
        <w:rPr>
          <w:rFonts w:hint="eastAsia" w:ascii="宋体" w:hAnsi="宋体" w:cs="宋体"/>
          <w:bCs/>
          <w:color w:val="auto"/>
          <w:highlight w:val="none"/>
          <w:lang w:val="en-US" w:eastAsia="zh-CN"/>
        </w:rPr>
        <w:t>6</w:t>
      </w:r>
      <w:r>
        <w:rPr>
          <w:rFonts w:hint="eastAsia" w:ascii="宋体" w:hAnsi="宋体" w:cs="宋体"/>
          <w:bCs/>
          <w:color w:val="auto"/>
          <w:highlight w:val="none"/>
        </w:rPr>
        <w:t>） 对不同文字文本投标文件的解释发生异议的，以中文文本为准。</w:t>
      </w:r>
    </w:p>
    <w:p w14:paraId="5EDDD8CA">
      <w:pPr>
        <w:spacing w:line="360" w:lineRule="auto"/>
        <w:ind w:firstLine="420"/>
        <w:rPr>
          <w:rFonts w:hint="eastAsia" w:ascii="宋体" w:hAnsi="宋体" w:cs="宋体"/>
          <w:bCs/>
          <w:color w:val="auto"/>
          <w:highlight w:val="none"/>
        </w:rPr>
      </w:pPr>
      <w:r>
        <w:rPr>
          <w:rFonts w:hint="eastAsia" w:ascii="宋体" w:hAnsi="宋体" w:cs="宋体"/>
          <w:color w:val="auto"/>
          <w:highlight w:val="none"/>
        </w:rPr>
        <w:t>21.2.</w:t>
      </w:r>
      <w:r>
        <w:rPr>
          <w:rFonts w:ascii="宋体" w:hAnsi="宋体" w:cs="宋体"/>
          <w:color w:val="auto"/>
          <w:highlight w:val="none"/>
        </w:rPr>
        <w:t>6</w:t>
      </w:r>
      <w:r>
        <w:rPr>
          <w:rFonts w:hint="eastAsia" w:ascii="宋体" w:hAnsi="宋体" w:cs="宋体"/>
          <w:color w:val="auto"/>
          <w:highlight w:val="none"/>
        </w:rPr>
        <w:t>.</w:t>
      </w:r>
      <w:r>
        <w:rPr>
          <w:rFonts w:ascii="宋体" w:hAnsi="宋体" w:cs="宋体"/>
          <w:color w:val="auto"/>
          <w:highlight w:val="none"/>
        </w:rPr>
        <w:t>2</w:t>
      </w:r>
      <w:r>
        <w:rPr>
          <w:rFonts w:hint="eastAsia" w:ascii="宋体" w:hAnsi="宋体" w:cs="宋体"/>
          <w:color w:val="auto"/>
          <w:highlight w:val="none"/>
        </w:rPr>
        <w:t xml:space="preserve"> </w:t>
      </w:r>
      <w:r>
        <w:rPr>
          <w:rFonts w:hint="eastAsia" w:ascii="宋体" w:hAnsi="宋体" w:cs="宋体"/>
          <w:bCs/>
          <w:color w:val="auto"/>
          <w:highlight w:val="none"/>
        </w:rPr>
        <w:t>评标委员会将允许修正投标文件中不构成重大偏离的、微小的、非正规的、不一致的或不规则的地方，但这些修改不能影响任何供应商相应的名次排列。</w:t>
      </w:r>
    </w:p>
    <w:p w14:paraId="4EA5D3E5">
      <w:pPr>
        <w:widowControl/>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21.2.</w:t>
      </w:r>
      <w:r>
        <w:rPr>
          <w:rFonts w:ascii="宋体" w:hAnsi="宋体" w:cs="宋体"/>
          <w:color w:val="auto"/>
          <w:szCs w:val="21"/>
          <w:highlight w:val="none"/>
          <w:lang w:val="zh-CN"/>
        </w:rPr>
        <w:t>6</w:t>
      </w:r>
      <w:r>
        <w:rPr>
          <w:rFonts w:hint="eastAsia" w:ascii="宋体" w:hAnsi="宋体" w:cs="宋体"/>
          <w:color w:val="auto"/>
          <w:szCs w:val="21"/>
          <w:highlight w:val="none"/>
          <w:lang w:val="zh-CN"/>
        </w:rPr>
        <w:t>.</w:t>
      </w:r>
      <w:r>
        <w:rPr>
          <w:rFonts w:ascii="宋体" w:hAnsi="宋体" w:cs="宋体"/>
          <w:color w:val="auto"/>
          <w:szCs w:val="21"/>
          <w:highlight w:val="none"/>
          <w:lang w:val="zh-CN"/>
        </w:rPr>
        <w:t>3</w:t>
      </w:r>
      <w:r>
        <w:rPr>
          <w:rFonts w:hint="eastAsia" w:ascii="宋体" w:hAnsi="宋体" w:cs="宋体"/>
          <w:color w:val="auto"/>
          <w:szCs w:val="21"/>
          <w:highlight w:val="none"/>
          <w:lang w:val="zh-CN"/>
        </w:rPr>
        <w:t xml:space="preserve"> </w:t>
      </w:r>
      <w:r>
        <w:rPr>
          <w:rFonts w:hint="eastAsia" w:ascii="宋体" w:hAnsi="宋体" w:cs="宋体"/>
          <w:b/>
          <w:color w:val="auto"/>
          <w:szCs w:val="21"/>
          <w:highlight w:val="none"/>
          <w:lang w:val="zh-CN"/>
        </w:rPr>
        <w:t>澄清有关问题</w:t>
      </w:r>
      <w:r>
        <w:rPr>
          <w:rFonts w:hint="eastAsia" w:ascii="宋体" w:hAnsi="宋体" w:cs="宋体"/>
          <w:color w:val="auto"/>
          <w:szCs w:val="21"/>
          <w:highlight w:val="none"/>
          <w:lang w:val="zh-CN"/>
        </w:rPr>
        <w:t>。</w:t>
      </w:r>
    </w:p>
    <w:p w14:paraId="0B5BFBC4">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评标期间，评标委员会对电子投标文件中含义不明确、同类问题表述不一致或者有明显文字和计算错误的内容，有权要求供应商作出必要的澄清、说明或者补正。供应商的澄清、说明或者补正不得超出投电子标文件的范围或者改变电子投标文件的实质性内容。评标委员会并非对全部供应商都做澄清要求。</w:t>
      </w:r>
    </w:p>
    <w:p w14:paraId="4B4EED27">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需要供应商进行澄清、说明和补正的，评标委员会将通过苏采云系统向供应商发出“澄清要求函”，接到“澄清要求函”的供应商应当按照要求在苏采云系统中提交“澄清响应函”并加盖CA电子公章。澄清、说明和补正的内容作为电子投标文件的补充部分，具体操作方式见《操作手册》。</w:t>
      </w:r>
    </w:p>
    <w:p w14:paraId="1EC03084">
      <w:pPr>
        <w:widowControl/>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（3）接到评标委员会澄清、说明和补正要求的供应商如未按规定做出澄清、说明和补正，其风险由供应商自行承担。</w:t>
      </w:r>
    </w:p>
    <w:p w14:paraId="4E77CBA5">
      <w:pPr>
        <w:spacing w:line="360" w:lineRule="auto"/>
        <w:ind w:left="0" w:firstLine="422"/>
        <w:rPr>
          <w:rFonts w:ascii="宋体" w:hAnsi="宋体" w:cs="宋体"/>
          <w:b/>
          <w:color w:val="auto"/>
          <w:szCs w:val="21"/>
          <w:highlight w:val="none"/>
        </w:rPr>
      </w:pPr>
      <w:r>
        <w:rPr>
          <w:rFonts w:hint="eastAsia" w:ascii="宋体" w:hAnsi="宋体" w:cs="宋体"/>
          <w:b/>
          <w:color w:val="auto"/>
          <w:szCs w:val="21"/>
          <w:highlight w:val="none"/>
        </w:rPr>
        <w:t>（4）评审过程中出现下列情形之一的，评审委员会应当启动异常低价投标（响应）审查程序：</w:t>
      </w:r>
    </w:p>
    <w:p w14:paraId="22A8695F">
      <w:pPr>
        <w:widowControl/>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①投标(响应)报价低于全部通过符合性审查供应商投标(响应)报价平均值50%的，即投标(响应)报价&lt;全部通过符合性审查供应商投标(响应)报价平均值×50%；</w:t>
      </w:r>
    </w:p>
    <w:p w14:paraId="486A685E">
      <w:pPr>
        <w:widowControl/>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②投标(响应)报价低于通过符合性审查的次低报价供应商投标(响应)报价50%的，即投标(响应)报价&lt;通过符合性审查 的次低报价供应商投标(响应)报价×50%；</w:t>
      </w:r>
    </w:p>
    <w:p w14:paraId="0A9E0D02">
      <w:pPr>
        <w:widowControl/>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③投标(响应)报价低于采购项目最高限价45%的，即投标(响 应)报价&lt;采购项目最高限价×45%；</w:t>
      </w:r>
    </w:p>
    <w:p w14:paraId="03262F0D">
      <w:pPr>
        <w:widowControl/>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④评审委员会认定的供应商响应报价过低、有可能影响产品质量或者不能诚信履约的其他情形。</w:t>
      </w:r>
    </w:p>
    <w:p w14:paraId="0F54A985">
      <w:pPr>
        <w:widowControl/>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⑤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p>
    <w:p w14:paraId="1E2F3BC8">
      <w:pPr>
        <w:widowControl/>
        <w:spacing w:line="360" w:lineRule="auto"/>
        <w:ind w:firstLine="4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⑥评审委员会依据专业经验，参考同类项目中标(成交)价格、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513A966">
      <w:pPr>
        <w:widowControl/>
        <w:spacing w:line="360" w:lineRule="auto"/>
        <w:ind w:firstLine="420"/>
        <w:rPr>
          <w:rFonts w:ascii="宋体" w:hAnsi="宋体" w:cs="宋体"/>
          <w:color w:val="auto"/>
          <w:szCs w:val="21"/>
          <w:highlight w:val="none"/>
          <w:lang w:val="zh-CN"/>
        </w:rPr>
      </w:pPr>
      <w:r>
        <w:rPr>
          <w:rFonts w:hint="eastAsia" w:ascii="宋体" w:hAnsi="宋体" w:cs="宋体"/>
          <w:b/>
          <w:color w:val="auto"/>
          <w:szCs w:val="21"/>
          <w:highlight w:val="none"/>
          <w:lang w:val="zh-CN"/>
        </w:rPr>
        <w:t>21.2.</w:t>
      </w:r>
      <w:r>
        <w:rPr>
          <w:rFonts w:ascii="宋体" w:hAnsi="宋体" w:cs="宋体"/>
          <w:b/>
          <w:color w:val="auto"/>
          <w:szCs w:val="21"/>
          <w:highlight w:val="none"/>
          <w:lang w:val="zh-CN"/>
        </w:rPr>
        <w:t>6</w:t>
      </w:r>
      <w:r>
        <w:rPr>
          <w:rFonts w:hint="eastAsia" w:ascii="宋体" w:hAnsi="宋体" w:cs="宋体"/>
          <w:b/>
          <w:color w:val="auto"/>
          <w:szCs w:val="21"/>
          <w:highlight w:val="none"/>
          <w:lang w:val="zh-CN"/>
        </w:rPr>
        <w:t>.</w:t>
      </w:r>
      <w:r>
        <w:rPr>
          <w:rFonts w:ascii="宋体" w:hAnsi="宋体" w:cs="宋体"/>
          <w:b/>
          <w:color w:val="auto"/>
          <w:szCs w:val="21"/>
          <w:highlight w:val="none"/>
          <w:lang w:val="zh-CN"/>
        </w:rPr>
        <w:t>4</w:t>
      </w:r>
      <w:r>
        <w:rPr>
          <w:rFonts w:hint="eastAsia" w:ascii="宋体" w:hAnsi="宋体" w:cs="宋体"/>
          <w:b/>
          <w:color w:val="auto"/>
          <w:szCs w:val="21"/>
          <w:highlight w:val="none"/>
          <w:lang w:val="zh-CN"/>
        </w:rPr>
        <w:t>比较与评价。</w:t>
      </w:r>
      <w:r>
        <w:rPr>
          <w:rFonts w:hint="eastAsia" w:ascii="宋体" w:hAnsi="宋体" w:cs="宋体"/>
          <w:color w:val="auto"/>
          <w:szCs w:val="21"/>
          <w:highlight w:val="none"/>
          <w:lang w:val="zh-CN"/>
        </w:rPr>
        <w:t>按照采购文件中规定的评标方法和标准，对资格性检查和符合性检查合格的投标文件进行商务和技术评估，综合比较与评价。</w:t>
      </w:r>
    </w:p>
    <w:p w14:paraId="42420BF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21.2.</w:t>
      </w:r>
      <w:r>
        <w:rPr>
          <w:rFonts w:ascii="宋体" w:hAnsi="宋体" w:cs="宋体"/>
          <w:color w:val="auto"/>
          <w:szCs w:val="21"/>
          <w:highlight w:val="none"/>
          <w:lang w:val="zh-CN"/>
        </w:rPr>
        <w:t>7</w:t>
      </w:r>
      <w:r>
        <w:rPr>
          <w:rFonts w:hint="eastAsia" w:ascii="宋体" w:hAnsi="宋体" w:cs="宋体"/>
          <w:color w:val="auto"/>
          <w:szCs w:val="21"/>
          <w:highlight w:val="none"/>
          <w:lang w:val="zh-CN"/>
        </w:rPr>
        <w:t xml:space="preserve"> 有下列情形之一的予以</w:t>
      </w:r>
      <w:r>
        <w:rPr>
          <w:rFonts w:hint="eastAsia" w:ascii="宋体" w:hAnsi="宋体" w:cs="宋体"/>
          <w:b/>
          <w:color w:val="auto"/>
          <w:szCs w:val="21"/>
          <w:highlight w:val="none"/>
          <w:lang w:val="en-US" w:eastAsia="zh-CN"/>
        </w:rPr>
        <w:t>流标</w:t>
      </w:r>
      <w:r>
        <w:rPr>
          <w:rFonts w:hint="eastAsia" w:ascii="宋体" w:hAnsi="宋体" w:cs="宋体"/>
          <w:color w:val="auto"/>
          <w:szCs w:val="21"/>
          <w:highlight w:val="none"/>
          <w:lang w:val="zh-CN"/>
        </w:rPr>
        <w:t>，同时将</w:t>
      </w:r>
      <w:r>
        <w:rPr>
          <w:rFonts w:hint="eastAsia" w:ascii="宋体" w:hAnsi="宋体" w:cs="宋体"/>
          <w:color w:val="auto"/>
          <w:szCs w:val="21"/>
          <w:highlight w:val="none"/>
          <w:lang w:val="en-US" w:eastAsia="zh-CN"/>
        </w:rPr>
        <w:t>流标</w:t>
      </w:r>
      <w:r>
        <w:rPr>
          <w:rFonts w:hint="eastAsia" w:ascii="宋体" w:hAnsi="宋体" w:cs="宋体"/>
          <w:color w:val="auto"/>
          <w:szCs w:val="21"/>
          <w:highlight w:val="none"/>
          <w:lang w:val="zh-CN"/>
        </w:rPr>
        <w:t>理由通知所有</w:t>
      </w:r>
      <w:r>
        <w:rPr>
          <w:rFonts w:hint="eastAsia" w:ascii="宋体" w:hAnsi="宋体" w:cs="宋体"/>
          <w:color w:val="auto"/>
          <w:szCs w:val="21"/>
          <w:highlight w:val="none"/>
          <w:lang w:val="en-US" w:eastAsia="zh-CN"/>
        </w:rPr>
        <w:t>投标人</w:t>
      </w:r>
      <w:r>
        <w:rPr>
          <w:rFonts w:hint="eastAsia" w:ascii="宋体" w:hAnsi="宋体" w:cs="宋体"/>
          <w:color w:val="auto"/>
          <w:szCs w:val="21"/>
          <w:highlight w:val="none"/>
          <w:lang w:val="zh-CN"/>
        </w:rPr>
        <w:t>：</w:t>
      </w:r>
    </w:p>
    <w:p w14:paraId="7E0F227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（1）所有投标均不符合招标文件要求，被评标委员会否决；</w:t>
      </w:r>
    </w:p>
    <w:p w14:paraId="4F80BCA1">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（2）有效投标不足三个，评标委员会认为缺乏竞争性，决定否决全部投标。；</w:t>
      </w:r>
    </w:p>
    <w:p w14:paraId="5866FF2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（3）出现影响招标公正的违法、违规行为的；</w:t>
      </w:r>
    </w:p>
    <w:p w14:paraId="56D98F16">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（4）因重大变故，采购任务取消的。</w:t>
      </w:r>
    </w:p>
    <w:p w14:paraId="6EDC5036">
      <w:pPr>
        <w:widowControl/>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21.3 评标方法和标准</w:t>
      </w:r>
    </w:p>
    <w:p w14:paraId="449D85A3">
      <w:pPr>
        <w:widowControl/>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21.3.1采用综合评分法。综合评分法是指投标文件满足采购文件全部实质性要求，且按照采购文件中规定评审因素量化指标评审</w:t>
      </w:r>
      <w:bookmarkStart w:id="20" w:name="_Hlk176874978"/>
      <w:r>
        <w:rPr>
          <w:rFonts w:hint="eastAsia" w:ascii="宋体" w:hAnsi="宋体" w:cs="宋体"/>
          <w:color w:val="auto"/>
          <w:szCs w:val="21"/>
          <w:highlight w:val="none"/>
          <w:lang w:val="zh-CN"/>
        </w:rPr>
        <w:t>得分最高</w:t>
      </w:r>
      <w:bookmarkEnd w:id="20"/>
      <w:r>
        <w:rPr>
          <w:rFonts w:hint="eastAsia" w:ascii="宋体" w:hAnsi="宋体" w:cs="宋体"/>
          <w:color w:val="auto"/>
          <w:szCs w:val="21"/>
          <w:highlight w:val="none"/>
          <w:lang w:val="zh-CN"/>
        </w:rPr>
        <w:t>的供应商为中标候选人或成交供应商的评标方法。具体评分标准详见第</w:t>
      </w:r>
      <w:r>
        <w:rPr>
          <w:rFonts w:hint="eastAsia" w:ascii="宋体" w:hAnsi="宋体" w:cs="宋体"/>
          <w:color w:val="auto"/>
          <w:szCs w:val="21"/>
          <w:highlight w:val="none"/>
        </w:rPr>
        <w:t>三</w:t>
      </w:r>
      <w:r>
        <w:rPr>
          <w:rFonts w:hint="eastAsia" w:ascii="宋体" w:hAnsi="宋体" w:cs="宋体"/>
          <w:color w:val="auto"/>
          <w:szCs w:val="21"/>
          <w:highlight w:val="none"/>
          <w:lang w:val="zh-CN"/>
        </w:rPr>
        <w:t>章。</w:t>
      </w:r>
    </w:p>
    <w:p w14:paraId="51A37F9E">
      <w:pPr>
        <w:spacing w:line="360" w:lineRule="auto"/>
        <w:ind w:firstLine="420"/>
        <w:rPr>
          <w:rFonts w:hint="eastAsia" w:ascii="宋体" w:hAnsi="宋体" w:cs="宋体"/>
          <w:b/>
          <w:bCs/>
          <w:color w:val="auto"/>
          <w:highlight w:val="none"/>
          <w:lang w:val="zh-CN"/>
        </w:rPr>
      </w:pPr>
      <w:r>
        <w:rPr>
          <w:rFonts w:hint="eastAsia" w:ascii="宋体" w:hAnsi="宋体" w:cs="宋体"/>
          <w:b/>
          <w:bCs/>
          <w:color w:val="auto"/>
          <w:highlight w:val="none"/>
          <w:lang w:val="zh-CN"/>
        </w:rPr>
        <w:t>22、确定中标供应商</w:t>
      </w:r>
    </w:p>
    <w:p w14:paraId="726FA533">
      <w:pPr>
        <w:spacing w:line="360" w:lineRule="auto"/>
        <w:ind w:firstLine="420"/>
        <w:rPr>
          <w:rFonts w:hint="eastAsia" w:ascii="宋体" w:hAnsi="宋体" w:cs="宋体"/>
          <w:color w:val="auto"/>
          <w:szCs w:val="21"/>
          <w:highlight w:val="none"/>
          <w:lang w:val="zh-CN"/>
        </w:rPr>
      </w:pPr>
      <w:r>
        <w:rPr>
          <w:rFonts w:hint="eastAsia" w:ascii="宋体" w:hAnsi="宋体" w:cs="宋体"/>
          <w:color w:val="auto"/>
          <w:highlight w:val="none"/>
          <w:lang w:val="zh-CN"/>
        </w:rPr>
        <w:t xml:space="preserve">22.1 </w:t>
      </w:r>
      <w:r>
        <w:rPr>
          <w:rFonts w:hint="eastAsia" w:ascii="宋体" w:hAnsi="宋体" w:cs="宋体"/>
          <w:color w:val="auto"/>
          <w:szCs w:val="21"/>
          <w:highlight w:val="none"/>
          <w:lang w:val="zh-CN"/>
        </w:rPr>
        <w:t>在综合比较与评价后，按照得分由高到低顺序对供应商进行排列。得分相同的，按投标优惠率由高到低顺序排列。得分且最终投标优惠率相同的并列。投标文件满足</w:t>
      </w: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lang w:val="zh-CN"/>
        </w:rPr>
        <w:t>文件全部实质性要求，且按照评标评审因素的量化指标评审得分排名第一的供应商确定为中标供应商。本项目共六个包，供应商最多中标1个分包。按分包1、分包2、分包3、分包4、分包5、分包6顺序进行评审。当供应商按评审顺序已有1个分包被推荐为排名第一的中标候选人，则不再被剩余分包推荐为排名第一的中标候选人。</w:t>
      </w:r>
    </w:p>
    <w:p w14:paraId="60F1828B">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22.2 中标供应商确定之日起2个工作日内，将在财政部门指定的政府采购信息发布媒体上公告，中标供应商及时到采购代理机构领取《中标通知书》。</w:t>
      </w:r>
    </w:p>
    <w:p w14:paraId="500FA0A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22.3 中标通知书对采购人和中标供应商具有同等法律效力。</w:t>
      </w:r>
    </w:p>
    <w:p w14:paraId="60D0C754">
      <w:pPr>
        <w:spacing w:line="360" w:lineRule="auto"/>
        <w:ind w:firstLine="420"/>
        <w:rPr>
          <w:rFonts w:hint="eastAsia" w:ascii="宋体" w:hAnsi="宋体" w:cs="宋体"/>
          <w:color w:val="auto"/>
          <w:highlight w:val="none"/>
        </w:rPr>
      </w:pPr>
      <w:r>
        <w:rPr>
          <w:rFonts w:hint="eastAsia" w:ascii="宋体" w:hAnsi="宋体" w:cs="宋体"/>
          <w:color w:val="auto"/>
          <w:szCs w:val="21"/>
          <w:highlight w:val="none"/>
          <w:lang w:val="zh-CN"/>
        </w:rPr>
        <w:t xml:space="preserve">22.4 </w:t>
      </w:r>
      <w:r>
        <w:rPr>
          <w:rFonts w:hint="eastAsia" w:ascii="宋体" w:hAnsi="宋体" w:cs="宋体"/>
          <w:color w:val="auto"/>
          <w:highlight w:val="none"/>
        </w:rPr>
        <w:t>中标通知书发出后，中标供应商无正当理由不与采购人签订合同的，情节严重的，由财政部门将其列入不良行为记录名单，在一至三年内禁止参加南京市政府采购活动，并予以通报。</w:t>
      </w:r>
    </w:p>
    <w:p w14:paraId="44C522A1">
      <w:pPr>
        <w:tabs>
          <w:tab w:val="left" w:pos="1260"/>
        </w:tabs>
        <w:spacing w:line="360" w:lineRule="auto"/>
        <w:ind w:firstLine="420"/>
        <w:rPr>
          <w:rFonts w:hint="eastAsia" w:ascii="宋体" w:hAnsi="宋体" w:cs="宋体"/>
          <w:color w:val="auto"/>
          <w:highlight w:val="none"/>
        </w:rPr>
      </w:pPr>
      <w:r>
        <w:rPr>
          <w:rFonts w:hint="eastAsia" w:ascii="宋体" w:hAnsi="宋体" w:cs="宋体"/>
          <w:color w:val="auto"/>
          <w:highlight w:val="none"/>
        </w:rPr>
        <w:t>22.5</w:t>
      </w:r>
      <w:r>
        <w:rPr>
          <w:rFonts w:hint="eastAsia" w:ascii="宋体" w:hAnsi="宋体" w:cs="宋体"/>
          <w:color w:val="auto"/>
          <w:szCs w:val="21"/>
          <w:highlight w:val="none"/>
          <w:lang w:val="zh-CN"/>
        </w:rPr>
        <w:t>采购代理机构和评标委员会</w:t>
      </w:r>
      <w:r>
        <w:rPr>
          <w:rFonts w:hint="eastAsia" w:ascii="宋体" w:hAnsi="宋体" w:cs="宋体"/>
          <w:color w:val="auto"/>
          <w:highlight w:val="none"/>
        </w:rPr>
        <w:t>对未中标的供应商不作未中标原因的解释。</w:t>
      </w:r>
    </w:p>
    <w:p w14:paraId="4676FFA0">
      <w:pPr>
        <w:spacing w:line="360" w:lineRule="auto"/>
        <w:ind w:firstLine="413"/>
        <w:rPr>
          <w:rFonts w:hint="eastAsia" w:ascii="宋体" w:hAnsi="宋体" w:cs="宋体"/>
          <w:b/>
          <w:color w:val="auto"/>
          <w:szCs w:val="21"/>
          <w:highlight w:val="none"/>
        </w:rPr>
      </w:pPr>
      <w:r>
        <w:rPr>
          <w:rFonts w:hint="eastAsia" w:ascii="宋体" w:hAnsi="宋体" w:cs="宋体"/>
          <w:b/>
          <w:color w:val="auto"/>
          <w:szCs w:val="21"/>
          <w:highlight w:val="none"/>
        </w:rPr>
        <w:t>23</w:t>
      </w:r>
      <w:r>
        <w:rPr>
          <w:rFonts w:hint="eastAsia" w:ascii="宋体" w:hAnsi="宋体" w:cs="宋体"/>
          <w:b/>
          <w:bCs/>
          <w:color w:val="auto"/>
          <w:szCs w:val="21"/>
          <w:highlight w:val="none"/>
          <w:lang w:val="zh-CN"/>
        </w:rPr>
        <w:t>、</w:t>
      </w:r>
      <w:r>
        <w:rPr>
          <w:rFonts w:hint="eastAsia" w:ascii="宋体" w:hAnsi="宋体" w:cs="宋体"/>
          <w:b/>
          <w:color w:val="auto"/>
          <w:szCs w:val="21"/>
          <w:highlight w:val="none"/>
        </w:rPr>
        <w:t>评标</w:t>
      </w:r>
    </w:p>
    <w:p w14:paraId="773792AC">
      <w:pPr>
        <w:tabs>
          <w:tab w:val="left" w:pos="1260"/>
        </w:tabs>
        <w:spacing w:line="360" w:lineRule="auto"/>
        <w:ind w:firstLine="420"/>
        <w:rPr>
          <w:rFonts w:hint="eastAsia" w:ascii="宋体" w:hAnsi="宋体" w:cs="宋体"/>
          <w:color w:val="auto"/>
          <w:highlight w:val="none"/>
        </w:rPr>
      </w:pPr>
      <w:r>
        <w:rPr>
          <w:rFonts w:hint="eastAsia" w:ascii="宋体" w:hAnsi="宋体" w:cs="宋体"/>
          <w:color w:val="auto"/>
          <w:highlight w:val="none"/>
        </w:rPr>
        <w:t>23.1 本项目评标活动在江苏政府采购网“苏采云”系统进行。</w:t>
      </w:r>
    </w:p>
    <w:p w14:paraId="20A6048C">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24、评标过程的保密性</w:t>
      </w:r>
    </w:p>
    <w:p w14:paraId="458818A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24.1 采购代理机构将采取必要措施，保证评标在严格保密的情况下进行。</w:t>
      </w:r>
    </w:p>
    <w:p w14:paraId="05852C41">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24.2 任何单位和个人不得非法干预、影响评标办法的确定，以及评标过程和结果。</w:t>
      </w:r>
    </w:p>
    <w:p w14:paraId="622CC6FD">
      <w:pPr>
        <w:spacing w:line="360" w:lineRule="auto"/>
        <w:ind w:firstLine="420"/>
        <w:rPr>
          <w:rFonts w:hint="eastAsia" w:ascii="宋体" w:hAnsi="宋体" w:cs="宋体"/>
          <w:b/>
          <w:color w:val="auto"/>
          <w:szCs w:val="21"/>
          <w:highlight w:val="none"/>
        </w:rPr>
      </w:pPr>
      <w:r>
        <w:rPr>
          <w:rFonts w:hint="eastAsia" w:ascii="宋体" w:hAnsi="宋体" w:cs="宋体"/>
          <w:color w:val="auto"/>
          <w:szCs w:val="21"/>
          <w:highlight w:val="none"/>
          <w:lang w:val="zh-CN"/>
        </w:rPr>
        <w:t>24.3 凡是与审查、澄清、评价和比较投标的有关资料等，均不向供应商及与评标无关的其他人员透露。</w:t>
      </w:r>
    </w:p>
    <w:p w14:paraId="0A9A30B5">
      <w:pPr>
        <w:spacing w:line="360" w:lineRule="auto"/>
        <w:ind w:firstLine="413"/>
        <w:rPr>
          <w:rFonts w:hint="eastAsia" w:ascii="宋体" w:hAnsi="宋体" w:cs="宋体"/>
          <w:b/>
          <w:color w:val="auto"/>
          <w:highlight w:val="none"/>
        </w:rPr>
      </w:pPr>
      <w:bookmarkStart w:id="21" w:name="_Toc27897"/>
      <w:bookmarkStart w:id="22" w:name="_Toc28778"/>
      <w:r>
        <w:rPr>
          <w:rFonts w:hint="eastAsia" w:ascii="宋体" w:hAnsi="宋体" w:cs="宋体"/>
          <w:b/>
          <w:color w:val="auto"/>
          <w:highlight w:val="none"/>
        </w:rPr>
        <w:t>五、签订合同</w:t>
      </w:r>
      <w:bookmarkEnd w:id="21"/>
      <w:bookmarkEnd w:id="22"/>
    </w:p>
    <w:p w14:paraId="6029EF00">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25、签订合同</w:t>
      </w:r>
    </w:p>
    <w:p w14:paraId="79BCD078">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25.1 采购人应当自中标通知书发出之日起30日内，按照采购文件和成交供应商投标文件的规定与成交供应商签订书面合同。所签订的合同不得对采购文件确定事项和成交供应商投标文件作实质性修改。</w:t>
      </w:r>
    </w:p>
    <w:p w14:paraId="6B169A4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25.2</w:t>
      </w:r>
      <w:r>
        <w:rPr>
          <w:rFonts w:hint="eastAsia" w:ascii="宋体" w:hAnsi="宋体" w:cs="宋体"/>
          <w:color w:val="auto"/>
          <w:szCs w:val="21"/>
          <w:highlight w:val="none"/>
        </w:rPr>
        <w:t>采购人不得向成交供应商提出任何不合理的要求作为签订合同的条件，不得与成交供应商私下订立背离合同实质性内容的协议。</w:t>
      </w:r>
    </w:p>
    <w:p w14:paraId="7E4DBB3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25.3成交供应商拒绝与采购人签订合同，或因不可抗力或者自身原因不能履行政府采购合同的，采购人可以按照评审报告中的得分高低顺序，确定下一顺序供应商为成交供应商，也可以重新开展政府采购活动。</w:t>
      </w:r>
    </w:p>
    <w:p w14:paraId="0400A74C">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25.4 采购合同履行中，采购人需追加与合同标的相同货物的，在不改变合同其他条款的前提下，可以与供应商协商签订补充合同，但所有补充合同的采购金额不得超过原合同采购金额的百分之十。</w:t>
      </w:r>
    </w:p>
    <w:p w14:paraId="355F18B4">
      <w:pPr>
        <w:spacing w:line="360" w:lineRule="auto"/>
        <w:ind w:firstLine="413"/>
        <w:rPr>
          <w:rFonts w:hint="eastAsia" w:ascii="宋体" w:hAnsi="宋体" w:cs="宋体"/>
          <w:b/>
          <w:color w:val="auto"/>
          <w:highlight w:val="none"/>
        </w:rPr>
      </w:pPr>
      <w:bookmarkStart w:id="23" w:name="_Toc10775"/>
      <w:bookmarkStart w:id="24" w:name="_Toc24260"/>
      <w:r>
        <w:rPr>
          <w:rFonts w:hint="eastAsia" w:ascii="宋体" w:hAnsi="宋体" w:cs="宋体"/>
          <w:b/>
          <w:color w:val="auto"/>
          <w:highlight w:val="none"/>
        </w:rPr>
        <w:t>六、询问、质疑、投诉和诚实信用</w:t>
      </w:r>
      <w:bookmarkEnd w:id="23"/>
      <w:bookmarkEnd w:id="24"/>
    </w:p>
    <w:p w14:paraId="2721E720">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26、询问</w:t>
      </w:r>
    </w:p>
    <w:p w14:paraId="5151D218">
      <w:pPr>
        <w:spacing w:line="360" w:lineRule="auto"/>
        <w:ind w:firstLine="420"/>
        <w:rPr>
          <w:rFonts w:hint="eastAsia" w:ascii="宋体" w:hAnsi="宋体" w:cs="宋体"/>
          <w:b/>
          <w:color w:val="auto"/>
          <w:szCs w:val="21"/>
          <w:highlight w:val="none"/>
          <w:lang w:val="zh-CN"/>
        </w:rPr>
      </w:pPr>
      <w:r>
        <w:rPr>
          <w:rFonts w:hint="eastAsia" w:ascii="宋体" w:hAnsi="宋体" w:cs="宋体"/>
          <w:color w:val="auto"/>
          <w:szCs w:val="21"/>
          <w:highlight w:val="none"/>
          <w:lang w:val="zh-CN"/>
        </w:rPr>
        <w:t>26.1 供应商对采购活动事项有疑问的，可以向采购代理机构或采购人提出询问，采购代理机构或采购人将在两个工作日内作出答复，但答复的内容不涉及商业秘密</w:t>
      </w:r>
      <w:r>
        <w:rPr>
          <w:rFonts w:hint="eastAsia" w:ascii="宋体" w:hAnsi="宋体" w:cs="宋体"/>
          <w:b/>
          <w:color w:val="auto"/>
          <w:szCs w:val="21"/>
          <w:highlight w:val="none"/>
          <w:lang w:val="zh-CN"/>
        </w:rPr>
        <w:t>。</w:t>
      </w:r>
    </w:p>
    <w:p w14:paraId="509E7018">
      <w:pPr>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27、质疑</w:t>
      </w:r>
    </w:p>
    <w:p w14:paraId="4D60C5A5">
      <w:pPr>
        <w:spacing w:line="360" w:lineRule="auto"/>
        <w:ind w:firstLine="420"/>
        <w:rPr>
          <w:rFonts w:hint="eastAsia" w:ascii="宋体" w:hAnsi="宋体" w:cs="宋体"/>
          <w:b/>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.1供应商对招标活动事项有疑问的，可以向代理机构提出询问，代理机构将依法作出答复，但答复的内容不涉及商业秘密。</w:t>
      </w:r>
    </w:p>
    <w:p w14:paraId="14890F7B">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.2供应商认为采购文件、采购过程和成交结果使自己的合法权益受到损害的，可以在知道或者应当知道其权益受到损害之日起七个工作日内，将质疑文件原件送达代理机构。</w:t>
      </w:r>
    </w:p>
    <w:p w14:paraId="21EE54D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.3质疑文件应包括以下主要内容，并</w:t>
      </w:r>
      <w:r>
        <w:rPr>
          <w:rFonts w:hint="eastAsia" w:ascii="宋体" w:hAnsi="宋体" w:cs="宋体"/>
          <w:color w:val="auto"/>
          <w:szCs w:val="21"/>
          <w:highlight w:val="none"/>
        </w:rPr>
        <w:t>按照“谁主张、谁举证”的原则，附上相关证明材料。否则，代理机构不予受理：</w:t>
      </w:r>
    </w:p>
    <w:p w14:paraId="77C29840">
      <w:pPr>
        <w:spacing w:line="360" w:lineRule="auto"/>
        <w:ind w:left="420"/>
        <w:rPr>
          <w:rFonts w:hint="eastAsia" w:ascii="宋体" w:hAnsi="宋体" w:cs="宋体"/>
          <w:color w:val="auto"/>
          <w:szCs w:val="21"/>
          <w:highlight w:val="none"/>
          <w:lang w:val="zh-CN"/>
        </w:rPr>
      </w:pPr>
      <w:r>
        <w:rPr>
          <w:rFonts w:hint="eastAsia" w:ascii="宋体" w:hAnsi="宋体" w:cs="宋体"/>
          <w:color w:val="auto"/>
          <w:szCs w:val="21"/>
          <w:highlight w:val="none"/>
        </w:rPr>
        <w:t>（1）质疑项目名称、项目编号、包号、采购公告发布时间、开标时间；</w:t>
      </w:r>
    </w:p>
    <w:p w14:paraId="28E88125">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（2）具体的质疑事项及法律依据（具体条款）；</w:t>
      </w:r>
    </w:p>
    <w:p w14:paraId="38C95E84">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（3）质疑相关证明文件或证明材料，如果涉及到产品功能或技术指标的，应出具相关制造商的证明文件（友情提示：</w:t>
      </w:r>
      <w:r>
        <w:rPr>
          <w:rFonts w:hint="eastAsia" w:ascii="宋体" w:hAnsi="宋体" w:cs="宋体"/>
          <w:color w:val="auto"/>
          <w:szCs w:val="21"/>
          <w:highlight w:val="none"/>
        </w:rPr>
        <w:t>供应商全部产品线中没有满足技术需求要求的产品才可以对采购产品提出质疑，并提出</w:t>
      </w:r>
      <w:r>
        <w:rPr>
          <w:rFonts w:hint="eastAsia" w:ascii="宋体" w:hAnsi="宋体" w:cs="宋体"/>
          <w:b/>
          <w:bCs/>
          <w:color w:val="auto"/>
          <w:szCs w:val="21"/>
          <w:highlight w:val="none"/>
        </w:rPr>
        <w:t>修改理由</w:t>
      </w:r>
      <w:r>
        <w:rPr>
          <w:rFonts w:hint="eastAsia" w:ascii="宋体" w:hAnsi="宋体" w:cs="宋体"/>
          <w:color w:val="auto"/>
          <w:szCs w:val="21"/>
          <w:highlight w:val="none"/>
        </w:rPr>
        <w:t>和</w:t>
      </w:r>
      <w:r>
        <w:rPr>
          <w:rFonts w:hint="eastAsia" w:ascii="宋体" w:hAnsi="宋体" w:cs="宋体"/>
          <w:b/>
          <w:bCs/>
          <w:color w:val="auto"/>
          <w:szCs w:val="21"/>
          <w:highlight w:val="none"/>
        </w:rPr>
        <w:t>修改建议</w:t>
      </w:r>
      <w:r>
        <w:rPr>
          <w:rFonts w:hint="eastAsia" w:ascii="宋体" w:hAnsi="宋体" w:cs="宋体"/>
          <w:color w:val="auto"/>
          <w:szCs w:val="21"/>
          <w:highlight w:val="none"/>
          <w:lang w:val="zh-CN"/>
        </w:rPr>
        <w:t>）；</w:t>
      </w:r>
    </w:p>
    <w:p w14:paraId="1CE34603">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（4）质疑供应商名称、地址、联系方式</w:t>
      </w:r>
      <w:r>
        <w:rPr>
          <w:rFonts w:hint="eastAsia" w:ascii="宋体" w:hAnsi="宋体" w:cs="宋体"/>
          <w:color w:val="auto"/>
          <w:szCs w:val="21"/>
          <w:highlight w:val="none"/>
        </w:rPr>
        <w:t>（包括手机、传真号码）</w:t>
      </w:r>
      <w:r>
        <w:rPr>
          <w:rFonts w:hint="eastAsia" w:ascii="宋体" w:hAnsi="宋体" w:cs="宋体"/>
          <w:color w:val="auto"/>
          <w:szCs w:val="21"/>
          <w:highlight w:val="none"/>
          <w:lang w:val="zh-CN"/>
        </w:rPr>
        <w:t>；</w:t>
      </w:r>
    </w:p>
    <w:p w14:paraId="0B6D1CE5">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（5）法定代表人</w:t>
      </w:r>
      <w:r>
        <w:rPr>
          <w:rFonts w:hint="eastAsia" w:ascii="宋体" w:hAnsi="宋体" w:cs="宋体"/>
          <w:color w:val="auto"/>
          <w:szCs w:val="21"/>
          <w:highlight w:val="none"/>
        </w:rPr>
        <w:t>签署本人姓名或印盖本人姓名章并加盖单位公章，</w:t>
      </w:r>
      <w:r>
        <w:rPr>
          <w:rFonts w:hint="eastAsia" w:ascii="宋体" w:hAnsi="宋体" w:cs="宋体"/>
          <w:color w:val="auto"/>
          <w:szCs w:val="21"/>
          <w:highlight w:val="none"/>
          <w:lang w:val="zh-CN"/>
        </w:rPr>
        <w:t>或</w:t>
      </w:r>
      <w:r>
        <w:rPr>
          <w:rFonts w:hint="eastAsia" w:ascii="宋体" w:hAnsi="宋体" w:cs="Trebuchet MS"/>
          <w:bCs/>
          <w:color w:val="auto"/>
          <w:szCs w:val="21"/>
          <w:highlight w:val="none"/>
          <w:shd w:val="clear" w:color="auto" w:fill="FFFFFF"/>
        </w:rPr>
        <w:t>法定代表人授权委托代理人加盖单位公章，并</w:t>
      </w:r>
      <w:r>
        <w:rPr>
          <w:rFonts w:hint="eastAsia" w:ascii="宋体" w:hAnsi="宋体" w:cs="宋体"/>
          <w:color w:val="auto"/>
          <w:szCs w:val="21"/>
          <w:highlight w:val="none"/>
        </w:rPr>
        <w:t>由参加采购项目的</w:t>
      </w:r>
      <w:r>
        <w:rPr>
          <w:rFonts w:hint="eastAsia" w:ascii="宋体" w:hAnsi="宋体" w:cs="宋体"/>
          <w:color w:val="auto"/>
          <w:szCs w:val="21"/>
          <w:highlight w:val="none"/>
          <w:lang w:val="zh-CN"/>
        </w:rPr>
        <w:t>授权委托代理人</w:t>
      </w:r>
      <w:r>
        <w:rPr>
          <w:rFonts w:hint="eastAsia" w:ascii="宋体" w:hAnsi="宋体" w:cs="宋体"/>
          <w:color w:val="auto"/>
          <w:szCs w:val="21"/>
          <w:highlight w:val="none"/>
        </w:rPr>
        <w:t>签署本人姓名或印盖本人姓名章</w:t>
      </w:r>
      <w:r>
        <w:rPr>
          <w:rFonts w:hint="eastAsia" w:ascii="宋体" w:hAnsi="宋体" w:cs="宋体"/>
          <w:color w:val="auto"/>
          <w:szCs w:val="21"/>
          <w:highlight w:val="none"/>
          <w:lang w:val="zh-CN"/>
        </w:rPr>
        <w:t>等。</w:t>
      </w:r>
    </w:p>
    <w:p w14:paraId="7819B45B">
      <w:pPr>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.4 供应商不得虚假质疑和恶意质疑，并对质疑内容的真实性承担责任。</w:t>
      </w:r>
      <w:r>
        <w:rPr>
          <w:rFonts w:hint="eastAsia" w:ascii="宋体" w:hAnsi="宋体" w:cs="宋体"/>
          <w:color w:val="auto"/>
          <w:szCs w:val="21"/>
          <w:highlight w:val="none"/>
        </w:rPr>
        <w:t>供应商或者其他利害关系人通过捏造事实、伪造证明材料等方式提出异议或投诉，阻碍政府采购活动正常进行的，属于严重不良行为，采购代理机构机构将提请财政部门将其列入不良行为记录名单，并依法予以处罚。</w:t>
      </w:r>
    </w:p>
    <w:p w14:paraId="0C15C708">
      <w:pPr>
        <w:spacing w:line="4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27.5</w:t>
      </w:r>
      <w:r>
        <w:rPr>
          <w:rFonts w:ascii="宋体" w:hAnsi="宋体" w:cs="宋体"/>
          <w:color w:val="auto"/>
          <w:szCs w:val="21"/>
          <w:highlight w:val="none"/>
        </w:rPr>
        <w:t xml:space="preserve"> </w:t>
      </w:r>
      <w:r>
        <w:rPr>
          <w:rFonts w:hint="eastAsia" w:ascii="宋体" w:hAnsi="宋体" w:cs="宋体"/>
          <w:color w:val="auto"/>
          <w:szCs w:val="21"/>
          <w:highlight w:val="none"/>
        </w:rPr>
        <w:t>采购代理机构机构在收到供应商</w:t>
      </w:r>
      <w:r>
        <w:rPr>
          <w:rFonts w:hint="eastAsia" w:ascii="宋体" w:hAnsi="宋体" w:cs="宋体"/>
          <w:color w:val="auto"/>
          <w:szCs w:val="21"/>
          <w:highlight w:val="none"/>
          <w:lang w:val="en-US" w:eastAsia="zh-CN"/>
        </w:rPr>
        <w:t>纸质原件送达的</w:t>
      </w:r>
      <w:r>
        <w:rPr>
          <w:rFonts w:hint="eastAsia" w:ascii="宋体" w:hAnsi="宋体" w:cs="宋体"/>
          <w:color w:val="auto"/>
          <w:szCs w:val="21"/>
          <w:highlight w:val="none"/>
        </w:rPr>
        <w:t>质疑后将及时组织调查核实，在</w:t>
      </w:r>
      <w:r>
        <w:rPr>
          <w:rFonts w:hint="eastAsia" w:ascii="宋体" w:hAnsi="宋体" w:cs="宋体"/>
          <w:b/>
          <w:bCs/>
          <w:color w:val="auto"/>
          <w:szCs w:val="21"/>
          <w:highlight w:val="none"/>
          <w:lang w:val="zh-CN"/>
        </w:rPr>
        <w:t>七个工作日内</w:t>
      </w:r>
      <w:r>
        <w:rPr>
          <w:rFonts w:hint="eastAsia" w:ascii="宋体" w:hAnsi="宋体" w:cs="宋体"/>
          <w:color w:val="auto"/>
          <w:szCs w:val="21"/>
          <w:highlight w:val="none"/>
          <w:lang w:val="zh-CN"/>
        </w:rPr>
        <w:t>作出答复，并以书面形式通知质疑供应商和其他有关供应商，答复的内容不涉及商业秘密。采购代理机构</w:t>
      </w:r>
      <w:r>
        <w:rPr>
          <w:rFonts w:hint="eastAsia" w:ascii="宋体" w:hAnsi="宋体" w:cs="宋体"/>
          <w:color w:val="auto"/>
          <w:szCs w:val="21"/>
          <w:highlight w:val="none"/>
        </w:rPr>
        <w:t>机构遵循“谁过错谁负担”的原则，有过错的一方承担调查论证费用。</w:t>
      </w:r>
    </w:p>
    <w:p w14:paraId="135FE590">
      <w:pPr>
        <w:spacing w:line="360" w:lineRule="auto"/>
        <w:ind w:firstLine="420"/>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28、投诉</w:t>
      </w:r>
    </w:p>
    <w:p w14:paraId="08830905">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28.1 质疑供应商对采购人</w:t>
      </w:r>
      <w:r>
        <w:rPr>
          <w:rFonts w:hint="eastAsia" w:ascii="宋体" w:hAnsi="宋体" w:cs="Trebuchet MS"/>
          <w:bCs/>
          <w:color w:val="auto"/>
          <w:szCs w:val="21"/>
          <w:highlight w:val="none"/>
          <w:shd w:val="clear" w:color="auto" w:fill="FFFFFF"/>
        </w:rPr>
        <w:t>或采购代理机构机构</w:t>
      </w:r>
      <w:r>
        <w:rPr>
          <w:rFonts w:hint="eastAsia" w:ascii="宋体" w:hAnsi="宋体" w:cs="宋体"/>
          <w:color w:val="auto"/>
          <w:szCs w:val="21"/>
          <w:highlight w:val="none"/>
          <w:lang w:val="zh-CN"/>
        </w:rPr>
        <w:t>的答复不满意，或采购人</w:t>
      </w:r>
      <w:r>
        <w:rPr>
          <w:rFonts w:hint="eastAsia" w:ascii="宋体" w:hAnsi="宋体" w:cs="Trebuchet MS"/>
          <w:bCs/>
          <w:color w:val="auto"/>
          <w:szCs w:val="21"/>
          <w:highlight w:val="none"/>
          <w:shd w:val="clear" w:color="auto" w:fill="FFFFFF"/>
        </w:rPr>
        <w:t>或采购代理机构机构</w:t>
      </w:r>
      <w:r>
        <w:rPr>
          <w:rFonts w:hint="eastAsia" w:ascii="宋体" w:hAnsi="宋体" w:cs="宋体"/>
          <w:color w:val="auto"/>
          <w:szCs w:val="21"/>
          <w:highlight w:val="none"/>
          <w:lang w:val="zh-CN"/>
        </w:rPr>
        <w:t>未在规定的时间内作出答复的，可以在答复期满后</w:t>
      </w:r>
      <w:r>
        <w:rPr>
          <w:rFonts w:hint="eastAsia" w:ascii="宋体" w:hAnsi="宋体" w:cs="宋体"/>
          <w:b/>
          <w:bCs/>
          <w:color w:val="auto"/>
          <w:szCs w:val="21"/>
          <w:highlight w:val="none"/>
          <w:lang w:val="zh-CN"/>
        </w:rPr>
        <w:t>十五个工作日内</w:t>
      </w:r>
      <w:r>
        <w:rPr>
          <w:rFonts w:hint="eastAsia" w:ascii="宋体" w:hAnsi="宋体" w:cs="宋体"/>
          <w:color w:val="auto"/>
          <w:szCs w:val="21"/>
          <w:highlight w:val="none"/>
          <w:lang w:val="zh-CN"/>
        </w:rPr>
        <w:t>向采购项目同级政府采购监督管理部门投诉。</w:t>
      </w:r>
    </w:p>
    <w:p w14:paraId="7EEF4C2D">
      <w:pPr>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29、诚实信用</w:t>
      </w:r>
    </w:p>
    <w:p w14:paraId="1C6FF51E">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29.1 供应商之间不得相互串通投标报价，不得妨碍其他供应商的公平竞争，不得损害采购人和其他供应商的合法权益。</w:t>
      </w:r>
    </w:p>
    <w:p w14:paraId="43894EEF">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29.2 供应商不得以向采购代理机构工作人员、评标委员会成员行贿或者采取其他不正当手段谋取中标。经查实供应商有此行为的，</w:t>
      </w:r>
      <w:r>
        <w:rPr>
          <w:rFonts w:hint="eastAsia" w:ascii="宋体" w:hAnsi="宋体" w:cs="宋体"/>
          <w:color w:val="auto"/>
          <w:highlight w:val="none"/>
        </w:rPr>
        <w:t>政府采购管理部门将供应商列入不良行为记录名单，按照《政府采购法》有关规定处理。</w:t>
      </w:r>
    </w:p>
    <w:p w14:paraId="63B10201">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29.3 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69E49E50">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29.4 供应商不得虚假承诺，否则，按照提供虚假材料谋取中标成交处理。</w:t>
      </w:r>
    </w:p>
    <w:p w14:paraId="75246850">
      <w:pPr>
        <w:spacing w:line="360" w:lineRule="auto"/>
        <w:ind w:firstLine="420"/>
        <w:rPr>
          <w:rFonts w:hint="eastAsia" w:ascii="宋体" w:hAnsi="宋体" w:eastAsia="宋体" w:cs="宋体"/>
          <w:b/>
          <w:bCs/>
          <w:color w:val="auto"/>
          <w:sz w:val="36"/>
          <w:szCs w:val="36"/>
          <w:highlight w:val="none"/>
          <w:lang w:val="zh-CN" w:eastAsia="zh-CN" w:bidi="ar-SA"/>
        </w:rPr>
      </w:pPr>
      <w:r>
        <w:rPr>
          <w:rFonts w:ascii="宋体" w:hAnsi="宋体" w:cs="宋体"/>
          <w:color w:val="auto"/>
          <w:sz w:val="36"/>
          <w:szCs w:val="36"/>
          <w:highlight w:val="none"/>
          <w:lang w:val="zh-CN"/>
        </w:rPr>
        <w:br w:type="page" w:clear="all"/>
      </w:r>
      <w:bookmarkStart w:id="25" w:name="_Toc16769"/>
      <w:bookmarkStart w:id="26" w:name="_Toc6717"/>
      <w:bookmarkStart w:id="27" w:name="_Toc16325"/>
    </w:p>
    <w:p w14:paraId="38B77B77">
      <w:pPr>
        <w:pStyle w:val="5"/>
        <w:rPr>
          <w:rFonts w:hint="eastAsia"/>
          <w:color w:val="auto"/>
          <w:highlight w:val="none"/>
          <w:lang w:val="zh-CN"/>
        </w:rPr>
      </w:pPr>
      <w:r>
        <w:rPr>
          <w:rFonts w:hint="eastAsia"/>
          <w:color w:val="auto"/>
          <w:highlight w:val="none"/>
          <w:lang w:val="zh-CN" w:eastAsia="zh-CN"/>
        </w:rPr>
        <w:t>第三章 评标标准</w:t>
      </w:r>
      <w:bookmarkEnd w:id="25"/>
      <w:bookmarkEnd w:id="26"/>
      <w:bookmarkEnd w:id="27"/>
    </w:p>
    <w:p w14:paraId="5BB10C80">
      <w:pPr>
        <w:numPr>
          <w:ilvl w:val="0"/>
          <w:numId w:val="0"/>
        </w:numPr>
        <w:spacing w:line="360" w:lineRule="auto"/>
        <w:ind w:firstLine="420"/>
        <w:rPr>
          <w:rFonts w:hint="eastAsia" w:ascii="宋体" w:hAnsi="宋体" w:cs="宋体"/>
          <w:b/>
          <w:bCs/>
          <w:color w:val="auto"/>
          <w:szCs w:val="21"/>
          <w:highlight w:val="none"/>
        </w:rPr>
      </w:pPr>
      <w:r>
        <w:rPr>
          <w:rFonts w:hint="eastAsia" w:ascii="宋体" w:hAnsi="宋体" w:eastAsia="宋体" w:cs="宋体"/>
          <w:b/>
          <w:bCs/>
          <w:color w:val="auto"/>
          <w:sz w:val="21"/>
          <w:szCs w:val="21"/>
          <w:highlight w:val="none"/>
          <w:lang w:val="en-US" w:eastAsia="zh-CN" w:bidi="ar-SA"/>
        </w:rPr>
        <w:t>一、</w:t>
      </w:r>
      <w:r>
        <w:rPr>
          <w:rFonts w:hint="eastAsia" w:ascii="宋体" w:hAnsi="宋体" w:cs="宋体"/>
          <w:b/>
          <w:bCs/>
          <w:color w:val="auto"/>
          <w:szCs w:val="21"/>
          <w:highlight w:val="none"/>
        </w:rPr>
        <w:t>采用综合评分法</w:t>
      </w:r>
    </w:p>
    <w:p w14:paraId="6D7846B0">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采用综合评分法。综合评分法是指电子投标文件满足采购文件全部实质性要求，且按照采购文件中规定评审因素量化指标评审得分最高的供应商为中标候选人的评标方法。</w:t>
      </w:r>
      <w:bookmarkStart w:id="28" w:name="_Toc479586164"/>
      <w:bookmarkEnd w:id="28"/>
      <w:bookmarkStart w:id="29" w:name="_Toc8691"/>
      <w:bookmarkStart w:id="30" w:name="_Toc25530"/>
      <w:bookmarkStart w:id="31" w:name="_Toc8160"/>
      <w:r>
        <w:rPr>
          <w:rFonts w:hint="eastAsia" w:ascii="宋体" w:hAnsi="宋体" w:cs="宋体"/>
          <w:color w:val="auto"/>
          <w:szCs w:val="21"/>
          <w:highlight w:val="none"/>
          <w:lang w:val="zh-CN"/>
        </w:rPr>
        <w:t>本项目共六个包，供应商最多中标1个分包。按分包1、分包2、分包3、分包4、分包5、分包6顺序进行评审。当供应商按评审顺序已有1个分包被推荐为排名第一的中标候选人，则不再被剩余分包推荐为排名第一的中标候选人。</w:t>
      </w:r>
    </w:p>
    <w:p w14:paraId="082C64A4">
      <w:pPr>
        <w:numPr>
          <w:ilvl w:val="0"/>
          <w:numId w:val="0"/>
        </w:numPr>
        <w:spacing w:line="360" w:lineRule="auto"/>
        <w:ind w:left="0" w:firstLine="420"/>
        <w:rPr>
          <w:rFonts w:ascii="宋体" w:hAnsi="宋体" w:cs="宋体"/>
          <w:b/>
          <w:bCs/>
          <w:color w:val="auto"/>
          <w:szCs w:val="21"/>
          <w:highlight w:val="none"/>
        </w:rPr>
      </w:pPr>
      <w:r>
        <w:rPr>
          <w:rFonts w:hint="eastAsia" w:ascii="宋体" w:hAnsi="宋体" w:eastAsia="宋体" w:cs="宋体"/>
          <w:b/>
          <w:bCs/>
          <w:color w:val="auto"/>
          <w:sz w:val="21"/>
          <w:szCs w:val="21"/>
          <w:highlight w:val="none"/>
          <w:lang w:val="en-US" w:eastAsia="zh-CN" w:bidi="ar-SA"/>
        </w:rPr>
        <w:t>二、</w:t>
      </w:r>
      <w:r>
        <w:rPr>
          <w:rFonts w:ascii="宋体" w:hAnsi="宋体" w:cs="宋体"/>
          <w:b/>
          <w:bCs/>
          <w:color w:val="auto"/>
          <w:szCs w:val="21"/>
          <w:highlight w:val="none"/>
        </w:rPr>
        <w:t>综合评分法评审细则</w:t>
      </w:r>
    </w:p>
    <w:p w14:paraId="17F5588B">
      <w:pPr>
        <w:pStyle w:val="10"/>
        <w:bidi w:val="0"/>
        <w:rPr>
          <w:rFonts w:hint="default"/>
          <w:color w:val="auto"/>
          <w:highlight w:val="none"/>
          <w:lang w:val="en-US" w:eastAsia="zh-CN"/>
        </w:rPr>
      </w:pPr>
      <w:r>
        <w:rPr>
          <w:rFonts w:hint="eastAsia"/>
          <w:color w:val="auto"/>
          <w:highlight w:val="none"/>
          <w:lang w:val="en-US" w:eastAsia="zh-CN"/>
        </w:rPr>
        <w:t>分包1、分包2、分包4、分包5</w:t>
      </w:r>
    </w:p>
    <w:tbl>
      <w:tblPr>
        <w:tblStyle w:val="35"/>
        <w:tblpPr w:leftFromText="180" w:rightFromText="180" w:vertAnchor="text" w:tblpXSpec="center" w:tblpY="1"/>
        <w:tblW w:w="505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9"/>
        <w:gridCol w:w="1074"/>
        <w:gridCol w:w="7436"/>
        <w:gridCol w:w="767"/>
      </w:tblGrid>
      <w:tr w14:paraId="48C60E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6D4EA204">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序号</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65147D75">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评分</w:t>
            </w:r>
          </w:p>
          <w:p w14:paraId="674451B4">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因素</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46BB557F">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评分标准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2783578">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分值</w:t>
            </w:r>
          </w:p>
        </w:tc>
      </w:tr>
      <w:tr w14:paraId="1FA1B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74A2FB07">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1</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40AFE9C2">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rPr>
              <w:t>价格</w:t>
            </w: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23EFD4D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采用低价优先法计算，即满足招标文件要求且投标价格最低的投标报价为评标基准价，其价格分为满分。</w:t>
            </w:r>
          </w:p>
          <w:p w14:paraId="26DB0A2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本项目评标基准价为：（1-投标优惠率）的最低值。</w:t>
            </w:r>
          </w:p>
          <w:p w14:paraId="686E8D9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本项目其他供应商的投标报价为：1-投标优惠率。</w:t>
            </w:r>
          </w:p>
          <w:p w14:paraId="515FBCF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其他供应商的价格分统一按照下列公式计算：</w:t>
            </w:r>
          </w:p>
          <w:p w14:paraId="78457B7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投标报价得分=(评标基准价/投标报价)×3</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（小数点保留两位）。</w:t>
            </w:r>
          </w:p>
          <w:p w14:paraId="2B05E80D">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投标优惠率是指以</w:t>
            </w:r>
            <w:r>
              <w:rPr>
                <w:rFonts w:hint="eastAsia" w:ascii="宋体" w:hAnsi="宋体" w:cs="宋体"/>
                <w:color w:val="auto"/>
                <w:sz w:val="21"/>
                <w:szCs w:val="21"/>
                <w:highlight w:val="none"/>
                <w:lang w:val="en-US" w:eastAsia="zh-CN"/>
              </w:rPr>
              <w:t>供货当月的前一月最后一周周五</w:t>
            </w:r>
            <w:r>
              <w:rPr>
                <w:rFonts w:hint="eastAsia" w:ascii="宋体" w:hAnsi="宋体" w:eastAsia="宋体" w:cs="宋体"/>
                <w:color w:val="auto"/>
                <w:sz w:val="21"/>
                <w:szCs w:val="21"/>
                <w:highlight w:val="none"/>
              </w:rPr>
              <w:t>南京市</w:t>
            </w:r>
            <w:r>
              <w:rPr>
                <w:rFonts w:hint="eastAsia" w:ascii="宋体" w:hAnsi="宋体" w:cs="宋体"/>
                <w:color w:val="auto"/>
                <w:sz w:val="21"/>
                <w:szCs w:val="21"/>
                <w:highlight w:val="none"/>
                <w:lang w:eastAsia="zh-CN"/>
              </w:rPr>
              <w:t>科巷新市集</w:t>
            </w:r>
            <w:r>
              <w:rPr>
                <w:rFonts w:hint="eastAsia" w:ascii="宋体" w:hAnsi="宋体" w:cs="宋体"/>
                <w:color w:val="auto"/>
                <w:sz w:val="21"/>
                <w:szCs w:val="21"/>
                <w:highlight w:val="none"/>
                <w:lang w:val="en-US" w:eastAsia="zh-CN"/>
              </w:rPr>
              <w:t>菜场</w:t>
            </w:r>
            <w:r>
              <w:rPr>
                <w:rFonts w:hint="eastAsia" w:ascii="宋体" w:hAnsi="宋体" w:eastAsia="宋体" w:cs="宋体"/>
                <w:color w:val="auto"/>
                <w:sz w:val="21"/>
                <w:szCs w:val="21"/>
                <w:highlight w:val="none"/>
              </w:rPr>
              <w:t>的零售即时价格为基础</w:t>
            </w:r>
            <w:r>
              <w:rPr>
                <w:rFonts w:hint="eastAsia" w:ascii="宋体" w:hAnsi="宋体" w:eastAsia="宋体" w:cs="宋体"/>
                <w:color w:val="auto"/>
                <w:sz w:val="21"/>
                <w:szCs w:val="21"/>
                <w:highlight w:val="none"/>
              </w:rPr>
              <w:t>，进行下浮的比例。如供应商A、B、C的优惠率分别为10%、15%、20%，供应商C所投20%的（1-20%）为评标基准价，供应商C的投标报价得分为</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分，供应商B的投标报价得分为</w:t>
            </w:r>
            <w:r>
              <w:rPr>
                <w:rFonts w:hint="eastAsia" w:ascii="宋体" w:hAnsi="宋体" w:cs="宋体"/>
                <w:color w:val="auto"/>
                <w:sz w:val="21"/>
                <w:szCs w:val="21"/>
                <w:highlight w:val="none"/>
                <w:lang w:val="en-US" w:eastAsia="zh-CN"/>
              </w:rPr>
              <w:t>28.24</w:t>
            </w:r>
            <w:r>
              <w:rPr>
                <w:rFonts w:hint="eastAsia" w:ascii="宋体" w:hAnsi="宋体" w:eastAsia="宋体" w:cs="宋体"/>
                <w:color w:val="auto"/>
                <w:sz w:val="21"/>
                <w:szCs w:val="21"/>
                <w:highlight w:val="none"/>
              </w:rPr>
              <w:t>分；供应商A的投标报价得分为</w:t>
            </w:r>
            <w:r>
              <w:rPr>
                <w:rFonts w:hint="eastAsia" w:ascii="宋体" w:hAnsi="宋体" w:cs="宋体"/>
                <w:color w:val="auto"/>
                <w:sz w:val="21"/>
                <w:szCs w:val="21"/>
                <w:highlight w:val="none"/>
                <w:lang w:val="en-US" w:eastAsia="zh-CN"/>
              </w:rPr>
              <w:t>26.67</w:t>
            </w:r>
            <w:r>
              <w:rPr>
                <w:rFonts w:hint="eastAsia" w:ascii="宋体" w:hAnsi="宋体" w:eastAsia="宋体" w:cs="宋体"/>
                <w:color w:val="auto"/>
                <w:sz w:val="21"/>
                <w:szCs w:val="21"/>
                <w:highlight w:val="none"/>
              </w:rPr>
              <w:t>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72F7A74">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en-US" w:eastAsia="zh-CN"/>
              </w:rPr>
              <w:t>30</w:t>
            </w:r>
            <w:r>
              <w:rPr>
                <w:rFonts w:hint="eastAsia" w:ascii="宋体" w:hAnsi="宋体" w:cs="宋体"/>
                <w:color w:val="auto"/>
                <w:szCs w:val="21"/>
                <w:highlight w:val="none"/>
                <w:lang w:val="zh-CN"/>
              </w:rPr>
              <w:t>分</w:t>
            </w:r>
          </w:p>
        </w:tc>
      </w:tr>
      <w:tr w14:paraId="5337F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265" w:type="pct"/>
            <w:vMerge w:val="restart"/>
            <w:tcBorders>
              <w:top w:val="single" w:color="000000" w:sz="4" w:space="0"/>
              <w:left w:val="single" w:color="000000" w:sz="4" w:space="0"/>
              <w:right w:val="single" w:color="000000" w:sz="4" w:space="0"/>
            </w:tcBorders>
            <w:noWrap w:val="0"/>
            <w:vAlign w:val="center"/>
          </w:tcPr>
          <w:p w14:paraId="7901C4F3">
            <w:pPr>
              <w:spacing w:line="360" w:lineRule="auto"/>
              <w:jc w:val="center"/>
              <w:rPr>
                <w:rFonts w:ascii="宋体" w:hAnsi="宋体" w:cs="宋体"/>
                <w:color w:val="auto"/>
                <w:szCs w:val="21"/>
                <w:highlight w:val="none"/>
                <w:lang w:val="zh-CN"/>
              </w:rPr>
            </w:pPr>
            <w:r>
              <w:rPr>
                <w:rFonts w:ascii="宋体" w:hAnsi="宋体" w:cs="宋体"/>
                <w:color w:val="auto"/>
                <w:szCs w:val="21"/>
                <w:highlight w:val="none"/>
                <w:lang w:val="zh-CN"/>
              </w:rPr>
              <w:t>2</w:t>
            </w:r>
          </w:p>
        </w:tc>
        <w:tc>
          <w:tcPr>
            <w:tcW w:w="548" w:type="pct"/>
            <w:vMerge w:val="restart"/>
            <w:tcBorders>
              <w:top w:val="single" w:color="000000" w:sz="4" w:space="0"/>
              <w:left w:val="single" w:color="000000" w:sz="4" w:space="0"/>
              <w:right w:val="single" w:color="000000" w:sz="4" w:space="0"/>
            </w:tcBorders>
            <w:noWrap w:val="0"/>
            <w:vAlign w:val="center"/>
          </w:tcPr>
          <w:p w14:paraId="52EE6A26">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rPr>
              <w:t>服务方案</w:t>
            </w: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7B6B71EE">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供货配送服务方案：</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提供的有针对食材采购要求，制定科学、合理、优质的供货配送服务方案（包括服务流程、特色服务）等情况进行打分：</w:t>
            </w:r>
          </w:p>
          <w:p w14:paraId="4DEB7F14">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方案完善，科学，安排合理，具有针对性的,得7分；</w:t>
            </w:r>
          </w:p>
          <w:p w14:paraId="58455764">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方案较完善，科学，安排合理，具有一定针对性的，得5分；</w:t>
            </w:r>
          </w:p>
          <w:p w14:paraId="15E427B0">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方案基本完善，安排较合理，针对性一般的，得3分；</w:t>
            </w:r>
          </w:p>
          <w:p w14:paraId="0049E821">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方案一般，针对性较弱的，得1分；</w:t>
            </w:r>
          </w:p>
          <w:p w14:paraId="3B50A278">
            <w:pPr>
              <w:widowControl/>
              <w:spacing w:line="240" w:lineRule="auto"/>
              <w:rPr>
                <w:rFonts w:hint="eastAsia"/>
                <w:b w:val="0"/>
                <w:bCs w:val="0"/>
                <w:color w:val="auto"/>
                <w:highlight w:val="none"/>
                <w:lang w:val="zh-CN"/>
              </w:rPr>
            </w:pPr>
            <w:r>
              <w:rPr>
                <w:rFonts w:hint="eastAsia" w:ascii="宋体" w:hAnsi="宋体" w:cs="宋体"/>
                <w:b w:val="0"/>
                <w:bCs w:val="0"/>
                <w:color w:val="auto"/>
                <w:sz w:val="21"/>
                <w:szCs w:val="21"/>
                <w:highlight w:val="none"/>
                <w:lang w:val="en-US" w:eastAsia="zh-CN"/>
              </w:rPr>
              <w:t>方案不满足招标要求或不提供不得分。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169BAF8">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分</w:t>
            </w:r>
          </w:p>
        </w:tc>
      </w:tr>
      <w:tr w14:paraId="5AF90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9" w:hRule="atLeast"/>
        </w:trPr>
        <w:tc>
          <w:tcPr>
            <w:tcW w:w="265" w:type="pct"/>
            <w:vMerge w:val="continue"/>
            <w:tcBorders>
              <w:left w:val="single" w:color="000000" w:sz="4" w:space="0"/>
              <w:right w:val="single" w:color="000000" w:sz="4" w:space="0"/>
            </w:tcBorders>
            <w:noWrap w:val="0"/>
            <w:vAlign w:val="center"/>
          </w:tcPr>
          <w:p w14:paraId="1E98FA8A">
            <w:pPr>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49C985DD">
            <w:pPr>
              <w:spacing w:line="360" w:lineRule="auto"/>
              <w:jc w:val="center"/>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0780F1EF">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卫生安全保障措施：</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提供的卫生安全保障措施（如何保证食品从生产、存储、运输上符合相关卫生保障措施）进行打分：</w:t>
            </w:r>
          </w:p>
          <w:p w14:paraId="24FCB5D0">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方案完善科学、针对性强，且完全契合项目实际需求，得7分；</w:t>
            </w:r>
          </w:p>
          <w:p w14:paraId="4DC5ADBA">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方案较完善科学、针对性较强，可行性较好，得5分；</w:t>
            </w:r>
          </w:p>
          <w:p w14:paraId="63755771">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方案基本完善，针对性一般，具备一定可行性，得3分；</w:t>
            </w:r>
          </w:p>
          <w:p w14:paraId="05919784">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方案科学性与可行性一般，针对性较弱，得1分；</w:t>
            </w:r>
          </w:p>
          <w:p w14:paraId="601B59FB">
            <w:pPr>
              <w:widowControl/>
              <w:spacing w:line="240" w:lineRule="auto"/>
              <w:rPr>
                <w:rFonts w:hint="eastAsia" w:ascii="宋体" w:hAnsi="宋体" w:eastAsia="宋体" w:cs="宋体"/>
                <w:b w:val="0"/>
                <w:bCs w:val="0"/>
                <w:color w:val="auto"/>
                <w:sz w:val="21"/>
                <w:szCs w:val="21"/>
                <w:highlight w:val="none"/>
                <w:lang w:val="zh-CN"/>
              </w:rPr>
            </w:pPr>
            <w:r>
              <w:rPr>
                <w:rFonts w:hint="eastAsia" w:ascii="宋体" w:hAnsi="宋体" w:cs="宋体"/>
                <w:b w:val="0"/>
                <w:bCs w:val="0"/>
                <w:color w:val="auto"/>
                <w:sz w:val="21"/>
                <w:szCs w:val="21"/>
                <w:highlight w:val="none"/>
                <w:lang w:val="en-US" w:eastAsia="zh-CN"/>
              </w:rPr>
              <w:t>方案不满足招标要求或不提供不得分。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2FE9AD9">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分</w:t>
            </w:r>
          </w:p>
        </w:tc>
      </w:tr>
      <w:tr w14:paraId="69582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6" w:hRule="atLeast"/>
        </w:trPr>
        <w:tc>
          <w:tcPr>
            <w:tcW w:w="265" w:type="pct"/>
            <w:vMerge w:val="continue"/>
            <w:tcBorders>
              <w:left w:val="single" w:color="000000" w:sz="4" w:space="0"/>
              <w:right w:val="single" w:color="000000" w:sz="4" w:space="0"/>
            </w:tcBorders>
            <w:noWrap w:val="0"/>
            <w:vAlign w:val="center"/>
          </w:tcPr>
          <w:p w14:paraId="08DF2014">
            <w:pPr>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18B0BBE7">
            <w:pPr>
              <w:widowControl/>
              <w:spacing w:line="360" w:lineRule="auto"/>
              <w:jc w:val="center"/>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6D4E508B">
            <w:pPr>
              <w:spacing w:line="276" w:lineRule="auto"/>
              <w:jc w:val="left"/>
              <w:rPr>
                <w:rFonts w:ascii="宋体" w:hAnsi="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配送人员、</w:t>
            </w:r>
            <w:r>
              <w:rPr>
                <w:rFonts w:hint="eastAsia" w:ascii="宋体" w:hAnsi="宋体" w:eastAsia="宋体" w:cs="宋体"/>
                <w:b/>
                <w:bCs/>
                <w:color w:val="auto"/>
                <w:sz w:val="21"/>
                <w:szCs w:val="21"/>
                <w:highlight w:val="none"/>
              </w:rPr>
              <w:t>车辆</w:t>
            </w:r>
            <w:r>
              <w:rPr>
                <w:rFonts w:hint="eastAsia" w:ascii="宋体" w:hAnsi="宋体" w:eastAsia="宋体" w:cs="宋体"/>
                <w:b/>
                <w:bCs/>
                <w:color w:val="auto"/>
                <w:sz w:val="21"/>
                <w:szCs w:val="21"/>
                <w:highlight w:val="none"/>
                <w:lang w:val="en-US" w:eastAsia="zh-CN"/>
              </w:rPr>
              <w:t>方案</w:t>
            </w:r>
            <w:r>
              <w:rPr>
                <w:rFonts w:hint="eastAsia" w:ascii="宋体" w:hAnsi="宋体" w:cs="宋体"/>
                <w:b/>
                <w:bCs/>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lang w:val="en-US" w:eastAsia="zh-CN"/>
              </w:rPr>
              <w:t>提供的配送</w:t>
            </w:r>
            <w:r>
              <w:rPr>
                <w:rFonts w:hint="eastAsia" w:ascii="宋体" w:hAnsi="宋体" w:cs="宋体"/>
                <w:b w:val="0"/>
                <w:bCs w:val="0"/>
                <w:color w:val="auto"/>
                <w:sz w:val="21"/>
                <w:szCs w:val="21"/>
                <w:highlight w:val="none"/>
                <w:lang w:val="en-US" w:eastAsia="zh-CN"/>
              </w:rPr>
              <w:t>人员、</w:t>
            </w:r>
            <w:r>
              <w:rPr>
                <w:rFonts w:hint="eastAsia" w:ascii="宋体" w:hAnsi="宋体" w:eastAsia="宋体" w:cs="宋体"/>
                <w:b w:val="0"/>
                <w:bCs w:val="0"/>
                <w:color w:val="auto"/>
                <w:sz w:val="21"/>
                <w:szCs w:val="21"/>
                <w:highlight w:val="none"/>
                <w:lang w:val="en-US" w:eastAsia="zh-CN"/>
              </w:rPr>
              <w:t>车辆方案（包括人员数量、经验情况、健康状况</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运输车辆管理规章制度）等情况进行打分</w:t>
            </w:r>
            <w:r>
              <w:rPr>
                <w:rFonts w:hint="eastAsia" w:ascii="宋体" w:hAnsi="宋体" w:eastAsia="宋体" w:cs="宋体"/>
                <w:b w:val="0"/>
                <w:bCs w:val="0"/>
                <w:color w:val="auto"/>
                <w:sz w:val="21"/>
                <w:szCs w:val="21"/>
                <w:highlight w:val="none"/>
              </w:rPr>
              <w:t>：</w:t>
            </w:r>
          </w:p>
          <w:p w14:paraId="4B4B21C6">
            <w:pPr>
              <w:spacing w:line="27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方案完善，配送人员身体健康，经验丰富，配送车辆方案送车辆状况好、安排合理的，得7分；</w:t>
            </w:r>
          </w:p>
          <w:p w14:paraId="1231AE46">
            <w:pPr>
              <w:spacing w:line="27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方案</w:t>
            </w:r>
            <w:r>
              <w:rPr>
                <w:rFonts w:hint="eastAsia" w:ascii="宋体" w:hAnsi="宋体" w:cs="宋体"/>
                <w:b w:val="0"/>
                <w:bCs w:val="0"/>
                <w:color w:val="auto"/>
                <w:sz w:val="21"/>
                <w:szCs w:val="21"/>
                <w:highlight w:val="none"/>
                <w:lang w:val="en-US" w:eastAsia="zh-CN"/>
              </w:rPr>
              <w:t>较</w:t>
            </w:r>
            <w:r>
              <w:rPr>
                <w:rFonts w:hint="eastAsia" w:ascii="宋体" w:hAnsi="宋体" w:cs="宋体"/>
                <w:b w:val="0"/>
                <w:bCs w:val="0"/>
                <w:color w:val="auto"/>
                <w:sz w:val="21"/>
                <w:szCs w:val="21"/>
                <w:highlight w:val="none"/>
              </w:rPr>
              <w:t>完善，配送人员身体健康，经验一般，配送车辆方案送车辆状况好、安排合理，具有一定针对性的，得</w:t>
            </w:r>
            <w:r>
              <w:rPr>
                <w:rFonts w:hint="eastAsia" w:ascii="宋体" w:hAnsi="宋体" w:cs="宋体"/>
                <w:b w:val="0"/>
                <w:bCs w:val="0"/>
                <w:color w:val="auto"/>
                <w:sz w:val="21"/>
                <w:szCs w:val="21"/>
                <w:highlight w:val="none"/>
                <w:lang w:val="en-US" w:eastAsia="zh-CN"/>
              </w:rPr>
              <w:t>5</w:t>
            </w:r>
            <w:r>
              <w:rPr>
                <w:rFonts w:hint="eastAsia" w:ascii="宋体" w:hAnsi="宋体" w:cs="宋体"/>
                <w:b w:val="0"/>
                <w:bCs w:val="0"/>
                <w:color w:val="auto"/>
                <w:sz w:val="21"/>
                <w:szCs w:val="21"/>
                <w:highlight w:val="none"/>
              </w:rPr>
              <w:t>分；</w:t>
            </w:r>
          </w:p>
          <w:p w14:paraId="33C6DDA3">
            <w:pPr>
              <w:spacing w:line="27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方案</w:t>
            </w:r>
            <w:r>
              <w:rPr>
                <w:rFonts w:hint="eastAsia" w:ascii="宋体" w:hAnsi="宋体" w:cs="宋体"/>
                <w:b w:val="0"/>
                <w:bCs w:val="0"/>
                <w:color w:val="auto"/>
                <w:sz w:val="21"/>
                <w:szCs w:val="21"/>
                <w:highlight w:val="none"/>
                <w:lang w:val="en-US" w:eastAsia="zh-CN"/>
              </w:rPr>
              <w:t>基本</w:t>
            </w:r>
            <w:r>
              <w:rPr>
                <w:rFonts w:hint="eastAsia" w:ascii="宋体" w:hAnsi="宋体" w:cs="宋体"/>
                <w:b w:val="0"/>
                <w:bCs w:val="0"/>
                <w:color w:val="auto"/>
                <w:sz w:val="21"/>
                <w:szCs w:val="21"/>
                <w:highlight w:val="none"/>
              </w:rPr>
              <w:t>完善，配送人员身体健康，经验一般，配送车辆方案送车辆状况较好、安排较合理，针对性一般的，得</w:t>
            </w:r>
            <w:r>
              <w:rPr>
                <w:rFonts w:hint="eastAsia" w:ascii="宋体" w:hAnsi="宋体" w:cs="宋体"/>
                <w:b w:val="0"/>
                <w:bCs w:val="0"/>
                <w:color w:val="auto"/>
                <w:sz w:val="21"/>
                <w:szCs w:val="21"/>
                <w:highlight w:val="none"/>
                <w:lang w:val="en-US" w:eastAsia="zh-CN"/>
              </w:rPr>
              <w:t>3</w:t>
            </w:r>
            <w:r>
              <w:rPr>
                <w:rFonts w:hint="eastAsia" w:ascii="宋体" w:hAnsi="宋体" w:cs="宋体"/>
                <w:b w:val="0"/>
                <w:bCs w:val="0"/>
                <w:color w:val="auto"/>
                <w:sz w:val="21"/>
                <w:szCs w:val="21"/>
                <w:highlight w:val="none"/>
              </w:rPr>
              <w:t>分；</w:t>
            </w:r>
          </w:p>
          <w:p w14:paraId="3307BF24">
            <w:pPr>
              <w:spacing w:line="27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方案</w:t>
            </w:r>
            <w:r>
              <w:rPr>
                <w:rFonts w:hint="eastAsia" w:ascii="宋体" w:hAnsi="宋体" w:cs="宋体"/>
                <w:b w:val="0"/>
                <w:bCs w:val="0"/>
                <w:color w:val="auto"/>
                <w:sz w:val="21"/>
                <w:szCs w:val="21"/>
                <w:highlight w:val="none"/>
                <w:lang w:val="en-US" w:eastAsia="zh-CN"/>
              </w:rPr>
              <w:t>一般</w:t>
            </w:r>
            <w:r>
              <w:rPr>
                <w:rFonts w:hint="eastAsia" w:ascii="宋体" w:hAnsi="宋体" w:cs="宋体"/>
                <w:b w:val="0"/>
                <w:bCs w:val="0"/>
                <w:color w:val="auto"/>
                <w:sz w:val="21"/>
                <w:szCs w:val="21"/>
                <w:highlight w:val="none"/>
              </w:rPr>
              <w:t>，配送人员身体健康，经验一般，配送车辆方案送车辆状况一般，</w:t>
            </w:r>
            <w:r>
              <w:rPr>
                <w:rFonts w:hint="eastAsia" w:ascii="宋体" w:hAnsi="宋体" w:cs="宋体"/>
                <w:b w:val="0"/>
                <w:bCs w:val="0"/>
                <w:color w:val="auto"/>
                <w:sz w:val="21"/>
                <w:szCs w:val="21"/>
                <w:highlight w:val="none"/>
                <w:lang w:val="en-US" w:eastAsia="zh-CN"/>
              </w:rPr>
              <w:t>针对性较弱</w:t>
            </w:r>
            <w:r>
              <w:rPr>
                <w:rFonts w:hint="eastAsia" w:ascii="宋体" w:hAnsi="宋体" w:cs="宋体"/>
                <w:b w:val="0"/>
                <w:bCs w:val="0"/>
                <w:color w:val="auto"/>
                <w:sz w:val="21"/>
                <w:szCs w:val="21"/>
                <w:highlight w:val="none"/>
              </w:rPr>
              <w:t>，得</w:t>
            </w:r>
            <w:r>
              <w:rPr>
                <w:rFonts w:hint="eastAsia" w:ascii="宋体" w:hAnsi="宋体" w:cs="宋体"/>
                <w:b w:val="0"/>
                <w:bCs w:val="0"/>
                <w:color w:val="auto"/>
                <w:sz w:val="21"/>
                <w:szCs w:val="21"/>
                <w:highlight w:val="none"/>
                <w:lang w:val="en-US" w:eastAsia="zh-CN"/>
              </w:rPr>
              <w:t>1</w:t>
            </w:r>
            <w:r>
              <w:rPr>
                <w:rFonts w:hint="eastAsia" w:ascii="宋体" w:hAnsi="宋体" w:cs="宋体"/>
                <w:b w:val="0"/>
                <w:bCs w:val="0"/>
                <w:color w:val="auto"/>
                <w:sz w:val="21"/>
                <w:szCs w:val="21"/>
                <w:highlight w:val="none"/>
              </w:rPr>
              <w:t>分；</w:t>
            </w:r>
          </w:p>
          <w:p w14:paraId="658B93EB">
            <w:pPr>
              <w:spacing w:line="276" w:lineRule="auto"/>
              <w:rPr>
                <w:rFonts w:hint="eastAsia"/>
                <w:b w:val="0"/>
                <w:bCs w:val="0"/>
                <w:color w:val="auto"/>
                <w:sz w:val="21"/>
                <w:szCs w:val="21"/>
                <w:highlight w:val="none"/>
              </w:rPr>
            </w:pPr>
            <w:r>
              <w:rPr>
                <w:rFonts w:hint="eastAsia" w:ascii="宋体" w:hAnsi="宋体" w:cs="宋体"/>
                <w:b w:val="0"/>
                <w:bCs w:val="0"/>
                <w:color w:val="auto"/>
                <w:sz w:val="21"/>
                <w:szCs w:val="21"/>
                <w:highlight w:val="none"/>
                <w:lang w:val="en-US" w:eastAsia="zh-CN"/>
              </w:rPr>
              <w:t>方案</w:t>
            </w:r>
            <w:r>
              <w:rPr>
                <w:rFonts w:hint="eastAsia" w:ascii="宋体" w:hAnsi="宋体" w:eastAsia="宋体" w:cs="宋体"/>
                <w:b w:val="0"/>
                <w:bCs w:val="0"/>
                <w:color w:val="auto"/>
                <w:sz w:val="21"/>
                <w:szCs w:val="21"/>
                <w:highlight w:val="none"/>
              </w:rPr>
              <w:t>不满足招标要求或</w:t>
            </w:r>
            <w:r>
              <w:rPr>
                <w:rFonts w:hint="eastAsia" w:ascii="宋体" w:hAnsi="宋体" w:cs="宋体"/>
                <w:b w:val="0"/>
                <w:bCs w:val="0"/>
                <w:color w:val="auto"/>
                <w:sz w:val="21"/>
                <w:szCs w:val="21"/>
                <w:highlight w:val="none"/>
                <w:lang w:val="en-US" w:eastAsia="zh-CN"/>
              </w:rPr>
              <w:t>未</w:t>
            </w:r>
            <w:r>
              <w:rPr>
                <w:rFonts w:hint="eastAsia" w:ascii="宋体" w:hAnsi="宋体" w:eastAsia="宋体" w:cs="宋体"/>
                <w:b w:val="0"/>
                <w:bCs w:val="0"/>
                <w:color w:val="auto"/>
                <w:sz w:val="21"/>
                <w:szCs w:val="21"/>
                <w:highlight w:val="none"/>
              </w:rPr>
              <w:t>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2573F2E">
            <w:pPr>
              <w:widowControl/>
              <w:spacing w:line="360" w:lineRule="auto"/>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 xml:space="preserve"> 分</w:t>
            </w:r>
          </w:p>
        </w:tc>
      </w:tr>
      <w:tr w14:paraId="336A2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12" w:hRule="atLeast"/>
        </w:trPr>
        <w:tc>
          <w:tcPr>
            <w:tcW w:w="265" w:type="pct"/>
            <w:vMerge w:val="continue"/>
            <w:tcBorders>
              <w:left w:val="single" w:color="000000" w:sz="4" w:space="0"/>
              <w:right w:val="single" w:color="000000" w:sz="4" w:space="0"/>
            </w:tcBorders>
            <w:noWrap w:val="0"/>
            <w:vAlign w:val="center"/>
          </w:tcPr>
          <w:p w14:paraId="146309EB">
            <w:pPr>
              <w:widowControl/>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6ED88F1F">
            <w:pPr>
              <w:widowControl/>
              <w:spacing w:line="360" w:lineRule="auto"/>
              <w:jc w:val="left"/>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2C4AF563">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进货制度：</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提供进货制度（包括食品质量管理制度&lt;含进货溯源服务、检验证明以及仓储物流对接措施等&gt;）等情况进行打分：</w:t>
            </w:r>
          </w:p>
          <w:p w14:paraId="15F01F93">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进货制度完善规范，进货溯源详尽可查、检验证明完整有效、物流保障措施严密周全，得</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p>
          <w:p w14:paraId="3A5F49FD">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进货制度较完善，进货溯源清晰、检验证明齐全、物流措施规范到位，得</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p>
          <w:p w14:paraId="3A333047">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进货制度基本完善，进货溯源较详尽、检验证明齐全、物流措施完善，得</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p>
          <w:p w14:paraId="7B0ACF3B">
            <w:pPr>
              <w:widowControl/>
              <w:spacing w:line="24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rPr>
              <w:t>进货制度不满足招标要求或</w:t>
            </w:r>
            <w:r>
              <w:rPr>
                <w:rFonts w:hint="eastAsia" w:ascii="宋体" w:hAnsi="宋体" w:cs="宋体"/>
                <w:b w:val="0"/>
                <w:bCs w:val="0"/>
                <w:color w:val="auto"/>
                <w:sz w:val="21"/>
                <w:szCs w:val="21"/>
                <w:highlight w:val="none"/>
                <w:lang w:val="en-US" w:eastAsia="zh-CN"/>
              </w:rPr>
              <w:t>未</w:t>
            </w:r>
            <w:r>
              <w:rPr>
                <w:rFonts w:hint="eastAsia" w:ascii="宋体" w:hAnsi="宋体" w:eastAsia="宋体" w:cs="宋体"/>
                <w:b w:val="0"/>
                <w:bCs w:val="0"/>
                <w:color w:val="auto"/>
                <w:sz w:val="21"/>
                <w:szCs w:val="21"/>
                <w:highlight w:val="none"/>
              </w:rPr>
              <w:t>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E52329B">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分</w:t>
            </w:r>
          </w:p>
        </w:tc>
      </w:tr>
      <w:tr w14:paraId="37CE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3" w:hRule="atLeast"/>
        </w:trPr>
        <w:tc>
          <w:tcPr>
            <w:tcW w:w="265" w:type="pct"/>
            <w:vMerge w:val="continue"/>
            <w:tcBorders>
              <w:left w:val="single" w:color="000000" w:sz="4" w:space="0"/>
              <w:right w:val="single" w:color="000000" w:sz="4" w:space="0"/>
            </w:tcBorders>
            <w:noWrap w:val="0"/>
            <w:vAlign w:val="center"/>
          </w:tcPr>
          <w:p w14:paraId="3F44297F">
            <w:pPr>
              <w:widowControl/>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3F0A362A">
            <w:pPr>
              <w:spacing w:line="360" w:lineRule="auto"/>
              <w:jc w:val="center"/>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7A8E918C">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售后服务方案</w:t>
            </w:r>
            <w:r>
              <w:rPr>
                <w:rFonts w:hint="eastAsia" w:ascii="宋体" w:hAnsi="宋体" w:cs="宋体"/>
                <w:b/>
                <w:bCs/>
                <w:color w:val="auto"/>
                <w:sz w:val="21"/>
                <w:szCs w:val="21"/>
                <w:highlight w:val="none"/>
                <w:lang w:eastAsia="zh-CN"/>
              </w:rPr>
              <w:t>：</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提供的售后服务方案（包括服务承诺、响应时间、保障措施以及其他各方面的支持和配合情况）等进行打分：</w:t>
            </w:r>
          </w:p>
          <w:p w14:paraId="6905F1C7">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提供的服务（售后服务、增值服务）方案详细、保障措施完善得</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p>
          <w:p w14:paraId="48725B2B">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提供的服务（售后服务、增值服务）方案较详细，保障措施较完善得</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p>
          <w:p w14:paraId="4713A641">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提供的服务（售后服务、增值服务）方案一般，保障措施一般得</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p>
          <w:p w14:paraId="19B3C9D4">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售后服务方案不满足招标要求或未提供不得分。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B6DD1A8">
            <w:pPr>
              <w:widowControl/>
              <w:spacing w:line="360" w:lineRule="auto"/>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6</w:t>
            </w:r>
            <w:r>
              <w:rPr>
                <w:rFonts w:ascii="宋体" w:hAnsi="宋体" w:cs="宋体"/>
                <w:bCs/>
                <w:color w:val="auto"/>
                <w:szCs w:val="21"/>
                <w:highlight w:val="none"/>
              </w:rPr>
              <w:t>分</w:t>
            </w:r>
          </w:p>
        </w:tc>
      </w:tr>
      <w:tr w14:paraId="7A473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3" w:hRule="atLeast"/>
        </w:trPr>
        <w:tc>
          <w:tcPr>
            <w:tcW w:w="265" w:type="pct"/>
            <w:vMerge w:val="continue"/>
            <w:tcBorders>
              <w:left w:val="single" w:color="000000" w:sz="4" w:space="0"/>
              <w:right w:val="single" w:color="000000" w:sz="4" w:space="0"/>
            </w:tcBorders>
            <w:noWrap w:val="0"/>
            <w:vAlign w:val="center"/>
          </w:tcPr>
          <w:p w14:paraId="372F73BD">
            <w:pPr>
              <w:widowControl/>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2319BAA3">
            <w:pPr>
              <w:spacing w:line="360" w:lineRule="auto"/>
              <w:jc w:val="center"/>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17E82B26">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应急预案：</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提供的应急预案（含发生恶劣天气及采购人有特殊需求等情况）等情况进行打分：</w:t>
            </w:r>
          </w:p>
          <w:p w14:paraId="43E055A3">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w:t>
            </w:r>
            <w:r>
              <w:rPr>
                <w:rFonts w:hint="eastAsia" w:ascii="宋体" w:hAnsi="宋体" w:eastAsia="宋体" w:cs="宋体"/>
                <w:b w:val="0"/>
                <w:bCs w:val="0"/>
                <w:color w:val="auto"/>
                <w:sz w:val="21"/>
                <w:szCs w:val="21"/>
                <w:highlight w:val="none"/>
                <w:lang w:val="en-US" w:eastAsia="zh-CN"/>
              </w:rPr>
              <w:t>应急预案</w:t>
            </w:r>
            <w:r>
              <w:rPr>
                <w:rFonts w:hint="eastAsia" w:ascii="宋体" w:hAnsi="宋体" w:eastAsia="宋体" w:cs="宋体"/>
                <w:b w:val="0"/>
                <w:bCs w:val="0"/>
                <w:color w:val="auto"/>
                <w:sz w:val="21"/>
                <w:szCs w:val="21"/>
                <w:highlight w:val="none"/>
              </w:rPr>
              <w:t>内容全面，处置措施合理可行，针对性强得</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p>
          <w:p w14:paraId="5F448AC8">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w:t>
            </w:r>
            <w:r>
              <w:rPr>
                <w:rFonts w:hint="eastAsia" w:ascii="宋体" w:hAnsi="宋体" w:eastAsia="宋体" w:cs="宋体"/>
                <w:b w:val="0"/>
                <w:bCs w:val="0"/>
                <w:color w:val="auto"/>
                <w:sz w:val="21"/>
                <w:szCs w:val="21"/>
                <w:highlight w:val="none"/>
                <w:lang w:val="en-US" w:eastAsia="zh-CN"/>
              </w:rPr>
              <w:t>应急预案</w:t>
            </w:r>
            <w:r>
              <w:rPr>
                <w:rFonts w:hint="eastAsia" w:ascii="宋体" w:hAnsi="宋体" w:eastAsia="宋体" w:cs="宋体"/>
                <w:b w:val="0"/>
                <w:bCs w:val="0"/>
                <w:color w:val="auto"/>
                <w:sz w:val="21"/>
                <w:szCs w:val="21"/>
                <w:highlight w:val="none"/>
              </w:rPr>
              <w:t>内容全面，处置措施</w:t>
            </w:r>
            <w:r>
              <w:rPr>
                <w:rFonts w:hint="eastAsia" w:ascii="宋体" w:hAnsi="宋体" w:cs="宋体"/>
                <w:b w:val="0"/>
                <w:bCs w:val="0"/>
                <w:color w:val="auto"/>
                <w:sz w:val="21"/>
                <w:szCs w:val="21"/>
                <w:highlight w:val="none"/>
                <w:lang w:val="en-US" w:eastAsia="zh-CN"/>
              </w:rPr>
              <w:t>较</w:t>
            </w:r>
            <w:r>
              <w:rPr>
                <w:rFonts w:hint="eastAsia" w:ascii="宋体" w:hAnsi="宋体" w:eastAsia="宋体" w:cs="宋体"/>
                <w:b w:val="0"/>
                <w:bCs w:val="0"/>
                <w:color w:val="auto"/>
                <w:sz w:val="21"/>
                <w:szCs w:val="21"/>
                <w:highlight w:val="none"/>
              </w:rPr>
              <w:t>合理可行，针对性</w:t>
            </w:r>
            <w:r>
              <w:rPr>
                <w:rFonts w:hint="eastAsia" w:ascii="宋体" w:hAnsi="宋体" w:cs="宋体"/>
                <w:b w:val="0"/>
                <w:bCs w:val="0"/>
                <w:color w:val="auto"/>
                <w:sz w:val="21"/>
                <w:szCs w:val="21"/>
                <w:highlight w:val="none"/>
                <w:lang w:val="en-US" w:eastAsia="zh-CN"/>
              </w:rPr>
              <w:t>较</w:t>
            </w:r>
            <w:r>
              <w:rPr>
                <w:rFonts w:hint="eastAsia" w:ascii="宋体" w:hAnsi="宋体" w:eastAsia="宋体" w:cs="宋体"/>
                <w:b w:val="0"/>
                <w:bCs w:val="0"/>
                <w:color w:val="auto"/>
                <w:sz w:val="21"/>
                <w:szCs w:val="21"/>
                <w:highlight w:val="none"/>
              </w:rPr>
              <w:t>强得</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p>
          <w:p w14:paraId="5E1E616D">
            <w:pPr>
              <w:widowControl/>
              <w:spacing w:line="240" w:lineRule="auto"/>
              <w:rPr>
                <w:rFonts w:hint="eastAsia" w:ascii="宋体" w:hAnsi="宋体" w:eastAsia="宋体" w:cs="宋体"/>
                <w:b w:val="0"/>
                <w:bCs w:val="0"/>
                <w:strike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strike w:val="0"/>
                <w:color w:val="auto"/>
                <w:sz w:val="21"/>
                <w:szCs w:val="21"/>
                <w:highlight w:val="none"/>
              </w:rPr>
              <w:t>提供的</w:t>
            </w:r>
            <w:r>
              <w:rPr>
                <w:rFonts w:hint="eastAsia" w:ascii="宋体" w:hAnsi="宋体" w:eastAsia="宋体" w:cs="宋体"/>
                <w:b w:val="0"/>
                <w:bCs w:val="0"/>
                <w:strike w:val="0"/>
                <w:color w:val="auto"/>
                <w:sz w:val="21"/>
                <w:szCs w:val="21"/>
                <w:highlight w:val="none"/>
                <w:lang w:val="en-US" w:eastAsia="zh-CN"/>
              </w:rPr>
              <w:t>应急预案</w:t>
            </w:r>
            <w:r>
              <w:rPr>
                <w:rFonts w:hint="eastAsia" w:ascii="宋体" w:hAnsi="宋体" w:eastAsia="宋体" w:cs="宋体"/>
                <w:b w:val="0"/>
                <w:bCs w:val="0"/>
                <w:strike w:val="0"/>
                <w:color w:val="auto"/>
                <w:sz w:val="21"/>
                <w:szCs w:val="21"/>
                <w:highlight w:val="none"/>
              </w:rPr>
              <w:t>内容一般，处置措施基本合理，针对性一般得</w:t>
            </w:r>
            <w:r>
              <w:rPr>
                <w:rFonts w:hint="eastAsia" w:ascii="宋体" w:hAnsi="宋体" w:cs="宋体"/>
                <w:b w:val="0"/>
                <w:bCs w:val="0"/>
                <w:strike w:val="0"/>
                <w:color w:val="auto"/>
                <w:sz w:val="21"/>
                <w:szCs w:val="21"/>
                <w:highlight w:val="none"/>
                <w:lang w:val="en-US" w:eastAsia="zh-CN"/>
              </w:rPr>
              <w:t>2</w:t>
            </w:r>
            <w:r>
              <w:rPr>
                <w:rFonts w:hint="eastAsia" w:ascii="宋体" w:hAnsi="宋体" w:eastAsia="宋体" w:cs="宋体"/>
                <w:b w:val="0"/>
                <w:bCs w:val="0"/>
                <w:strike w:val="0"/>
                <w:color w:val="auto"/>
                <w:sz w:val="21"/>
                <w:szCs w:val="21"/>
                <w:highlight w:val="none"/>
              </w:rPr>
              <w:t>分；</w:t>
            </w:r>
          </w:p>
          <w:p w14:paraId="4721AACF">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应急预案不满足招标要求或</w:t>
            </w:r>
            <w:r>
              <w:rPr>
                <w:rFonts w:hint="eastAsia" w:ascii="宋体" w:hAnsi="宋体" w:cs="宋体"/>
                <w:b w:val="0"/>
                <w:bCs w:val="0"/>
                <w:color w:val="auto"/>
                <w:sz w:val="21"/>
                <w:szCs w:val="21"/>
                <w:highlight w:val="none"/>
                <w:lang w:val="en-US" w:eastAsia="zh-CN"/>
              </w:rPr>
              <w:t>未</w:t>
            </w:r>
            <w:r>
              <w:rPr>
                <w:rFonts w:hint="eastAsia" w:ascii="宋体" w:hAnsi="宋体" w:eastAsia="宋体" w:cs="宋体"/>
                <w:b w:val="0"/>
                <w:bCs w:val="0"/>
                <w:color w:val="auto"/>
                <w:sz w:val="21"/>
                <w:szCs w:val="21"/>
                <w:highlight w:val="none"/>
              </w:rPr>
              <w:t>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319C1FF">
            <w:pPr>
              <w:widowControl/>
              <w:spacing w:line="360" w:lineRule="auto"/>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6</w:t>
            </w:r>
            <w:r>
              <w:rPr>
                <w:rFonts w:ascii="宋体" w:hAnsi="宋体" w:cs="宋体"/>
                <w:bCs/>
                <w:color w:val="auto"/>
                <w:szCs w:val="21"/>
                <w:highlight w:val="none"/>
              </w:rPr>
              <w:t>分</w:t>
            </w:r>
          </w:p>
        </w:tc>
      </w:tr>
      <w:tr w14:paraId="617057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3" w:hRule="atLeast"/>
        </w:trPr>
        <w:tc>
          <w:tcPr>
            <w:tcW w:w="265" w:type="pct"/>
            <w:vMerge w:val="continue"/>
            <w:tcBorders>
              <w:left w:val="single" w:color="000000" w:sz="4" w:space="0"/>
              <w:right w:val="single" w:color="000000" w:sz="4" w:space="0"/>
            </w:tcBorders>
            <w:noWrap w:val="0"/>
            <w:vAlign w:val="center"/>
          </w:tcPr>
          <w:p w14:paraId="6344EEC6">
            <w:pPr>
              <w:widowControl/>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176EB46F">
            <w:pPr>
              <w:spacing w:line="360" w:lineRule="auto"/>
              <w:jc w:val="center"/>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6423B8C4">
            <w:pPr>
              <w:widowControl/>
              <w:spacing w:line="24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供货</w:t>
            </w:r>
            <w:r>
              <w:rPr>
                <w:rFonts w:hint="eastAsia" w:ascii="宋体" w:hAnsi="宋体" w:cs="宋体"/>
                <w:b/>
                <w:bCs/>
                <w:color w:val="auto"/>
                <w:sz w:val="21"/>
                <w:szCs w:val="21"/>
                <w:highlight w:val="none"/>
                <w:lang w:val="en-US" w:eastAsia="zh-CN"/>
              </w:rPr>
              <w:t>履约</w:t>
            </w:r>
            <w:r>
              <w:rPr>
                <w:rFonts w:hint="eastAsia" w:ascii="宋体" w:hAnsi="宋体" w:eastAsia="宋体" w:cs="宋体"/>
                <w:b/>
                <w:bCs/>
                <w:color w:val="auto"/>
                <w:sz w:val="21"/>
                <w:szCs w:val="21"/>
                <w:highlight w:val="none"/>
                <w:lang w:val="en-US" w:eastAsia="zh-CN"/>
              </w:rPr>
              <w:t>能力：</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w:t>
            </w:r>
            <w:r>
              <w:rPr>
                <w:rFonts w:hint="eastAsia" w:ascii="宋体" w:hAnsi="宋体" w:cs="宋体"/>
                <w:b w:val="0"/>
                <w:bCs w:val="0"/>
                <w:color w:val="auto"/>
                <w:sz w:val="21"/>
                <w:szCs w:val="21"/>
                <w:highlight w:val="none"/>
                <w:lang w:val="en-US" w:eastAsia="zh-CN"/>
              </w:rPr>
              <w:t>对应采购包的品类可提供食材的</w:t>
            </w:r>
            <w:r>
              <w:rPr>
                <w:rFonts w:hint="eastAsia" w:ascii="宋体" w:hAnsi="宋体" w:eastAsia="宋体" w:cs="宋体"/>
                <w:b w:val="0"/>
                <w:bCs w:val="0"/>
                <w:strike w:val="0"/>
                <w:color w:val="auto"/>
                <w:sz w:val="21"/>
                <w:szCs w:val="21"/>
                <w:highlight w:val="none"/>
                <w:lang w:val="en-US" w:eastAsia="zh-CN"/>
              </w:rPr>
              <w:t>品种</w:t>
            </w:r>
            <w:r>
              <w:rPr>
                <w:rFonts w:hint="eastAsia" w:ascii="宋体" w:hAnsi="宋体" w:cs="宋体"/>
                <w:b w:val="0"/>
                <w:bCs w:val="0"/>
                <w:strike w:val="0"/>
                <w:color w:val="auto"/>
                <w:sz w:val="21"/>
                <w:szCs w:val="21"/>
                <w:highlight w:val="none"/>
                <w:lang w:val="en-US" w:eastAsia="zh-CN"/>
              </w:rPr>
              <w:t>【</w:t>
            </w:r>
            <w:r>
              <w:rPr>
                <w:rFonts w:hint="eastAsia" w:ascii="宋体" w:hAnsi="宋体" w:eastAsia="宋体" w:cs="宋体"/>
                <w:b w:val="0"/>
                <w:bCs w:val="0"/>
                <w:strike w:val="0"/>
                <w:color w:val="auto"/>
                <w:sz w:val="21"/>
                <w:szCs w:val="21"/>
                <w:highlight w:val="none"/>
                <w:lang w:val="en-US" w:eastAsia="zh-CN"/>
              </w:rPr>
              <w:t>包括食材品种目录、品牌、照片，供货稳定性</w:t>
            </w:r>
            <w:r>
              <w:rPr>
                <w:rFonts w:hint="eastAsia" w:ascii="宋体" w:hAnsi="宋体" w:cs="宋体"/>
                <w:b w:val="0"/>
                <w:bCs w:val="0"/>
                <w:strike w:val="0"/>
                <w:color w:val="auto"/>
                <w:sz w:val="21"/>
                <w:szCs w:val="21"/>
                <w:highlight w:val="none"/>
                <w:lang w:val="en-US" w:eastAsia="zh-CN"/>
              </w:rPr>
              <w:t>（包括不限于授权书、合同等证明材料）</w:t>
            </w:r>
            <w:r>
              <w:rPr>
                <w:rFonts w:hint="eastAsia" w:ascii="宋体" w:hAnsi="宋体" w:eastAsia="宋体" w:cs="宋体"/>
                <w:b w:val="0"/>
                <w:bCs w:val="0"/>
                <w:strike w:val="0"/>
                <w:color w:val="auto"/>
                <w:sz w:val="21"/>
                <w:szCs w:val="21"/>
                <w:highlight w:val="none"/>
                <w:lang w:val="en-US" w:eastAsia="zh-CN"/>
              </w:rPr>
              <w:t>与适</w:t>
            </w:r>
            <w:r>
              <w:rPr>
                <w:rFonts w:hint="eastAsia" w:ascii="宋体" w:hAnsi="宋体" w:eastAsia="宋体" w:cs="宋体"/>
                <w:b w:val="0"/>
                <w:bCs w:val="0"/>
                <w:strike w:val="0"/>
                <w:color w:val="auto"/>
                <w:sz w:val="21"/>
                <w:szCs w:val="21"/>
                <w:highlight w:val="none"/>
                <w:lang w:val="en-US" w:eastAsia="zh-CN"/>
              </w:rPr>
              <w:t>配性等</w:t>
            </w:r>
            <w:r>
              <w:rPr>
                <w:rFonts w:hint="eastAsia" w:ascii="宋体" w:hAnsi="宋体" w:cs="宋体"/>
                <w:b w:val="0"/>
                <w:bCs w:val="0"/>
                <w:strike w:val="0"/>
                <w:color w:val="auto"/>
                <w:sz w:val="21"/>
                <w:szCs w:val="21"/>
                <w:highlight w:val="none"/>
                <w:lang w:val="en-US" w:eastAsia="zh-CN"/>
              </w:rPr>
              <w:t>】</w:t>
            </w:r>
            <w:r>
              <w:rPr>
                <w:rFonts w:hint="eastAsia" w:ascii="宋体" w:hAnsi="宋体" w:eastAsia="宋体" w:cs="宋体"/>
                <w:b w:val="0"/>
                <w:bCs w:val="0"/>
                <w:strike w:val="0"/>
                <w:color w:val="auto"/>
                <w:sz w:val="21"/>
                <w:szCs w:val="21"/>
                <w:highlight w:val="none"/>
                <w:lang w:val="en-US" w:eastAsia="zh-CN"/>
              </w:rPr>
              <w:t>等情况进行打分：</w:t>
            </w:r>
          </w:p>
          <w:p w14:paraId="38D92BEF">
            <w:pPr>
              <w:widowControl/>
              <w:spacing w:line="24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投标人提供的食材品种丰富齐全、合作品牌多元，</w:t>
            </w:r>
            <w:r>
              <w:rPr>
                <w:rFonts w:hint="default" w:ascii="宋体" w:hAnsi="宋体" w:eastAsia="宋体" w:cs="宋体"/>
                <w:b w:val="0"/>
                <w:bCs w:val="0"/>
                <w:strike w:val="0"/>
                <w:color w:val="auto"/>
                <w:sz w:val="21"/>
                <w:szCs w:val="21"/>
                <w:highlight w:val="none"/>
                <w:lang w:val="en-US" w:eastAsia="zh-CN"/>
              </w:rPr>
              <w:t>备选储备充足</w:t>
            </w:r>
            <w:r>
              <w:rPr>
                <w:rFonts w:hint="eastAsia" w:ascii="宋体" w:hAnsi="宋体" w:eastAsia="宋体" w:cs="宋体"/>
                <w:b w:val="0"/>
                <w:bCs w:val="0"/>
                <w:strike w:val="0"/>
                <w:color w:val="auto"/>
                <w:sz w:val="21"/>
                <w:szCs w:val="21"/>
                <w:highlight w:val="none"/>
                <w:lang w:val="en-US" w:eastAsia="zh-CN"/>
              </w:rPr>
              <w:t>，供货稳定性与适配性强的得6分；</w:t>
            </w:r>
          </w:p>
          <w:p w14:paraId="1780D851">
            <w:pPr>
              <w:widowControl/>
              <w:spacing w:line="24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投标人提供的食材品种较丰富、合作品牌数量充足，具备一定品牌备选空间，供货稳定性与适配性较强的得4分；</w:t>
            </w:r>
          </w:p>
          <w:p w14:paraId="622918EA">
            <w:pPr>
              <w:widowControl/>
              <w:spacing w:line="24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投标人提供的食材品种、合作品牌，供货能力可基本满足采购人采购需求的 得2分；</w:t>
            </w:r>
          </w:p>
          <w:p w14:paraId="21E1C728">
            <w:pPr>
              <w:widowControl/>
              <w:spacing w:line="240" w:lineRule="auto"/>
              <w:rPr>
                <w:rFonts w:hint="eastAsia" w:eastAsia="宋体"/>
                <w:b w:val="0"/>
                <w:bCs w:val="0"/>
                <w:color w:val="auto"/>
                <w:highlight w:val="none"/>
                <w:lang w:val="en-US" w:eastAsia="zh-CN"/>
              </w:rPr>
            </w:pPr>
            <w:r>
              <w:rPr>
                <w:rFonts w:hint="eastAsia" w:ascii="宋体" w:hAnsi="宋体" w:eastAsia="宋体" w:cs="宋体"/>
                <w:b w:val="0"/>
                <w:bCs w:val="0"/>
                <w:strike w:val="0"/>
                <w:color w:val="auto"/>
                <w:sz w:val="21"/>
                <w:szCs w:val="21"/>
                <w:highlight w:val="none"/>
                <w:lang w:val="en-US" w:eastAsia="zh-CN"/>
              </w:rPr>
              <w:t>供货履约能力不满足招标要求或未提供不得分。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0029C9B">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6</w:t>
            </w:r>
            <w:r>
              <w:rPr>
                <w:rFonts w:ascii="宋体" w:hAnsi="宋体" w:cs="宋体"/>
                <w:bCs/>
                <w:color w:val="auto"/>
                <w:szCs w:val="21"/>
                <w:highlight w:val="none"/>
              </w:rPr>
              <w:t>分</w:t>
            </w:r>
          </w:p>
        </w:tc>
      </w:tr>
      <w:tr w14:paraId="7EB50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0"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3F4AC051">
            <w:pPr>
              <w:pStyle w:val="209"/>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3</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1018FFC1">
            <w:pPr>
              <w:pStyle w:val="209"/>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业绩</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55D02E80">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zh-CN"/>
              </w:rPr>
              <w:t>自2023年1月1日（以合同签订日期为准）以来</w:t>
            </w:r>
            <w:r>
              <w:rPr>
                <w:rFonts w:hint="eastAsia" w:ascii="宋体" w:hAnsi="宋体" w:eastAsia="宋体" w:cs="宋体"/>
                <w:color w:val="auto"/>
                <w:sz w:val="21"/>
                <w:szCs w:val="21"/>
                <w:highlight w:val="none"/>
                <w:lang w:val="zh-CN"/>
              </w:rPr>
              <w:t>，</w:t>
            </w:r>
            <w:r>
              <w:rPr>
                <w:rFonts w:hint="eastAsia" w:ascii="宋体" w:hAnsi="宋体" w:eastAsia="宋体" w:cs="宋体"/>
                <w:b/>
                <w:bCs/>
                <w:color w:val="auto"/>
                <w:sz w:val="21"/>
                <w:szCs w:val="21"/>
                <w:highlight w:val="none"/>
                <w:lang w:val="zh-CN"/>
              </w:rPr>
              <w:t>承接过</w:t>
            </w:r>
            <w:r>
              <w:rPr>
                <w:rFonts w:hint="eastAsia" w:ascii="宋体" w:hAnsi="宋体" w:cs="宋体"/>
                <w:b/>
                <w:bCs/>
                <w:color w:val="auto"/>
                <w:sz w:val="21"/>
                <w:szCs w:val="21"/>
                <w:highlight w:val="none"/>
                <w:lang w:val="en-US" w:eastAsia="zh-CN"/>
              </w:rPr>
              <w:t>所投</w:t>
            </w:r>
            <w:r>
              <w:rPr>
                <w:rFonts w:hint="eastAsia" w:ascii="宋体" w:hAnsi="宋体" w:eastAsia="宋体" w:cs="宋体"/>
                <w:b/>
                <w:bCs/>
                <w:color w:val="auto"/>
                <w:sz w:val="21"/>
                <w:szCs w:val="21"/>
                <w:highlight w:val="none"/>
                <w:lang w:val="zh-CN"/>
              </w:rPr>
              <w:t>采购包</w:t>
            </w:r>
            <w:r>
              <w:rPr>
                <w:rFonts w:hint="eastAsia" w:ascii="宋体" w:hAnsi="宋体" w:cs="宋体"/>
                <w:b/>
                <w:bCs/>
                <w:color w:val="auto"/>
                <w:sz w:val="21"/>
                <w:szCs w:val="21"/>
                <w:highlight w:val="none"/>
                <w:lang w:val="en-US" w:eastAsia="zh-CN"/>
              </w:rPr>
              <w:t>包号相类似的</w:t>
            </w:r>
            <w:r>
              <w:rPr>
                <w:rFonts w:hint="eastAsia" w:ascii="宋体" w:hAnsi="宋体" w:eastAsia="宋体" w:cs="宋体"/>
                <w:b/>
                <w:bCs/>
                <w:color w:val="auto"/>
                <w:sz w:val="21"/>
                <w:szCs w:val="21"/>
                <w:highlight w:val="none"/>
                <w:lang w:val="zh-CN"/>
              </w:rPr>
              <w:t>食材供应项目</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zh-CN"/>
              </w:rPr>
              <w:t>有一个得3分，最高得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zh-CN"/>
              </w:rPr>
              <w:t>分。</w:t>
            </w:r>
          </w:p>
          <w:p w14:paraId="613715A3">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（1.提供合同</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中标通知书</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项目发票复印件并加盖公章，合同必须能反映相关内容或有业主盖章的证明材料，否则视为未提供；</w:t>
            </w:r>
            <w:r>
              <w:rPr>
                <w:rFonts w:hint="eastAsia" w:ascii="宋体" w:hAnsi="宋体" w:eastAsia="宋体" w:cs="宋体"/>
                <w:color w:val="auto"/>
                <w:sz w:val="21"/>
                <w:szCs w:val="21"/>
                <w:highlight w:val="none"/>
                <w:lang w:val="zh-CN"/>
              </w:rPr>
              <w:t>2.</w:t>
            </w:r>
            <w:r>
              <w:rPr>
                <w:rFonts w:hint="eastAsia" w:ascii="宋体" w:hAnsi="宋体" w:cs="宋体"/>
                <w:color w:val="auto"/>
                <w:sz w:val="21"/>
                <w:szCs w:val="21"/>
                <w:highlight w:val="none"/>
                <w:lang w:val="en-US" w:eastAsia="zh-CN"/>
              </w:rPr>
              <w:t>同一法人的</w:t>
            </w:r>
            <w:r>
              <w:rPr>
                <w:rFonts w:hint="eastAsia" w:ascii="宋体" w:hAnsi="宋体" w:eastAsia="宋体" w:cs="宋体"/>
                <w:color w:val="auto"/>
                <w:sz w:val="21"/>
                <w:szCs w:val="21"/>
                <w:highlight w:val="none"/>
                <w:lang w:val="zh-CN"/>
              </w:rPr>
              <w:t>业绩只计一次分</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合同内容应能反映相关信息，缺项不得分。</w:t>
            </w:r>
            <w:r>
              <w:rPr>
                <w:rFonts w:hint="eastAsia" w:ascii="宋体" w:hAnsi="宋体" w:cs="宋体"/>
                <w:color w:val="auto"/>
                <w:sz w:val="21"/>
                <w:szCs w:val="21"/>
                <w:highlight w:val="none"/>
                <w:lang w:val="zh-CN"/>
              </w:rPr>
              <w:t>）</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F28B1DB">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en-US" w:eastAsia="zh-CN"/>
              </w:rPr>
              <w:t>9</w:t>
            </w:r>
            <w:r>
              <w:rPr>
                <w:rFonts w:ascii="宋体" w:hAnsi="宋体" w:cs="宋体"/>
                <w:color w:val="auto"/>
                <w:szCs w:val="21"/>
                <w:highlight w:val="none"/>
                <w:lang w:val="zh-CN"/>
              </w:rPr>
              <w:t>分</w:t>
            </w:r>
          </w:p>
        </w:tc>
      </w:tr>
      <w:tr w14:paraId="5FBAB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63681F5E">
            <w:pPr>
              <w:pStyle w:val="209"/>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4EC442C8">
            <w:pPr>
              <w:pStyle w:val="209"/>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车辆配送</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4A159CD6">
            <w:pPr>
              <w:widowControl/>
              <w:spacing w:line="36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投标人</w:t>
            </w:r>
            <w:r>
              <w:rPr>
                <w:rFonts w:hint="eastAsia" w:ascii="宋体" w:hAnsi="宋体" w:cs="宋体"/>
                <w:bCs/>
                <w:color w:val="auto"/>
                <w:sz w:val="21"/>
                <w:szCs w:val="21"/>
                <w:highlight w:val="none"/>
                <w:lang w:val="en-US" w:eastAsia="zh-CN"/>
              </w:rPr>
              <w:t>具有自有或租赁</w:t>
            </w:r>
            <w:r>
              <w:rPr>
                <w:rFonts w:hint="eastAsia" w:ascii="宋体" w:hAnsi="宋体" w:eastAsia="宋体" w:cs="宋体"/>
                <w:bCs/>
                <w:color w:val="auto"/>
                <w:sz w:val="21"/>
                <w:szCs w:val="21"/>
                <w:highlight w:val="none"/>
              </w:rPr>
              <w:t>运输车</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rPr>
              <w:t>辆</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其中至少</w:t>
            </w:r>
            <w:r>
              <w:rPr>
                <w:rFonts w:hint="eastAsia" w:ascii="宋体" w:hAnsi="宋体" w:eastAsia="宋体" w:cs="宋体"/>
                <w:bCs/>
                <w:color w:val="auto"/>
                <w:sz w:val="21"/>
                <w:szCs w:val="21"/>
                <w:highlight w:val="none"/>
              </w:rPr>
              <w:t>具有</w:t>
            </w:r>
            <w:r>
              <w:rPr>
                <w:rFonts w:hint="eastAsia" w:ascii="宋体" w:hAnsi="宋体" w:cs="宋体"/>
                <w:bCs/>
                <w:color w:val="auto"/>
                <w:sz w:val="21"/>
                <w:szCs w:val="21"/>
                <w:highlight w:val="none"/>
                <w:lang w:val="en-US" w:eastAsia="zh-CN"/>
              </w:rPr>
              <w:t>一辆</w:t>
            </w:r>
            <w:r>
              <w:rPr>
                <w:rFonts w:hint="eastAsia" w:ascii="宋体" w:hAnsi="宋体" w:eastAsia="宋体" w:cs="宋体"/>
                <w:bCs/>
                <w:color w:val="auto"/>
                <w:sz w:val="21"/>
                <w:szCs w:val="21"/>
                <w:highlight w:val="none"/>
              </w:rPr>
              <w:t>冷藏车</w:t>
            </w: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得4分</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本项最高得</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p w14:paraId="5992DF81">
            <w:pPr>
              <w:widowControl/>
              <w:spacing w:line="360" w:lineRule="auto"/>
              <w:jc w:val="left"/>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注：</w:t>
            </w:r>
          </w:p>
          <w:p w14:paraId="2ACC5DDD">
            <w:pPr>
              <w:widowControl/>
              <w:spacing w:line="360" w:lineRule="auto"/>
              <w:jc w:val="lef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（1）</w:t>
            </w:r>
            <w:r>
              <w:rPr>
                <w:rFonts w:hint="eastAsia" w:ascii="宋体" w:hAnsi="宋体" w:eastAsia="宋体" w:cs="宋体"/>
                <w:bCs/>
                <w:color w:val="auto"/>
                <w:sz w:val="21"/>
                <w:szCs w:val="21"/>
                <w:highlight w:val="none"/>
              </w:rPr>
              <w:t>自有车辆需提供车辆的购买发票</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车辆行驶证（所有人须为投标人）、车辆正面及内部照片（必须体现车牌号，车牌号须与车辆行驶证一致，明显体现出车辆特征）等证明材料复印件并加盖公章。</w:t>
            </w:r>
          </w:p>
          <w:p w14:paraId="45E88880">
            <w:pPr>
              <w:widowControl/>
              <w:spacing w:line="360" w:lineRule="auto"/>
              <w:jc w:val="lef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租赁车辆需提供由投标人签订的租用合同，签订的租用合同需超过此项目的服务期限；车辆行驶证（所有人须为车辆出租单位）、车辆出租单位营业执照、车辆正面及内部照片（必须体现车牌号，车牌号须与车辆行驶证一致，明显体现出车辆特征）等证明材料复印件并加盖公章。</w:t>
            </w:r>
          </w:p>
          <w:p w14:paraId="1EBAB83D">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（提供加盖公章的证明资料复印件，否则不得分。）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B02A94C">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r>
              <w:rPr>
                <w:rFonts w:ascii="宋体" w:hAnsi="宋体" w:cs="宋体"/>
                <w:color w:val="auto"/>
                <w:szCs w:val="21"/>
                <w:highlight w:val="none"/>
                <w:lang w:val="zh-CN"/>
              </w:rPr>
              <w:t>分</w:t>
            </w:r>
          </w:p>
        </w:tc>
      </w:tr>
      <w:tr w14:paraId="4D05B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68C9172A">
            <w:pPr>
              <w:pStyle w:val="209"/>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4E78C6B2">
            <w:pPr>
              <w:pStyle w:val="209"/>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仓储能力</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00282857">
            <w:pPr>
              <w:pStyle w:val="297"/>
              <w:numPr>
                <w:ilvl w:val="0"/>
                <w:numId w:val="0"/>
              </w:num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(1)投标人自有或租有专用仓库且面积 50 平方米(含) - 80 平方米(不含) 的得2分，面积80 平方米及以上的得 4 分，未提供不得分 (提供相关证明材料复印件加盖投标人公章) 。没有自有或租有专用仓库的本项不得分；</w:t>
            </w:r>
          </w:p>
          <w:p w14:paraId="4BC7F7D5">
            <w:pPr>
              <w:pStyle w:val="297"/>
              <w:numPr>
                <w:ilvl w:val="0"/>
                <w:numId w:val="0"/>
              </w:numPr>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（投标文件中提供相关证明材料</w:t>
            </w:r>
            <w:r>
              <w:rPr>
                <w:rFonts w:hint="eastAsia" w:ascii="宋体" w:hAnsi="宋体" w:cs="宋体"/>
                <w:b/>
                <w:bCs/>
                <w:color w:val="auto"/>
                <w:szCs w:val="24"/>
                <w:highlight w:val="none"/>
                <w:lang w:val="en-US" w:eastAsia="zh-CN"/>
              </w:rPr>
              <w:t>（需附</w:t>
            </w:r>
            <w:r>
              <w:rPr>
                <w:rFonts w:hint="eastAsia" w:ascii="宋体" w:hAnsi="宋体" w:eastAsia="宋体" w:cs="宋体"/>
                <w:color w:val="auto"/>
                <w:szCs w:val="24"/>
                <w:highlight w:val="none"/>
                <w:lang w:val="en-US" w:eastAsia="zh-CN"/>
              </w:rPr>
              <w:t>仓库</w:t>
            </w:r>
            <w:r>
              <w:rPr>
                <w:rFonts w:hint="eastAsia" w:ascii="宋体" w:hAnsi="宋体" w:cs="宋体"/>
                <w:b/>
                <w:bCs/>
                <w:color w:val="auto"/>
                <w:szCs w:val="24"/>
                <w:highlight w:val="none"/>
                <w:lang w:val="en-US" w:eastAsia="zh-CN"/>
              </w:rPr>
              <w:t>照片）</w:t>
            </w:r>
            <w:r>
              <w:rPr>
                <w:rFonts w:hint="eastAsia" w:ascii="宋体" w:hAnsi="宋体" w:eastAsia="宋体" w:cs="宋体"/>
                <w:b/>
                <w:bCs/>
                <w:color w:val="auto"/>
                <w:szCs w:val="24"/>
                <w:highlight w:val="none"/>
                <w:lang w:val="en-US" w:eastAsia="zh-CN"/>
              </w:rPr>
              <w:t>，若为租有仓库，还需提供由投标人签订的租用合同，</w:t>
            </w:r>
            <w:r>
              <w:rPr>
                <w:rFonts w:hint="eastAsia" w:ascii="宋体" w:hAnsi="宋体" w:eastAsia="宋体" w:cs="宋体"/>
                <w:b/>
                <w:bCs/>
                <w:color w:val="auto"/>
                <w:szCs w:val="24"/>
                <w:highlight w:val="none"/>
                <w:lang w:val="en-US" w:eastAsia="zh-CN"/>
              </w:rPr>
              <w:t>签订的租用合同需超过此项目的服务期限</w:t>
            </w:r>
            <w:r>
              <w:rPr>
                <w:rFonts w:hint="eastAsia" w:ascii="宋体" w:hAnsi="宋体" w:cs="宋体"/>
                <w:b/>
                <w:bCs/>
                <w:color w:val="auto"/>
                <w:szCs w:val="24"/>
                <w:highlight w:val="none"/>
                <w:lang w:val="en-US" w:eastAsia="zh-CN"/>
              </w:rPr>
              <w:t>或不能超过</w:t>
            </w:r>
            <w:r>
              <w:rPr>
                <w:rFonts w:hint="eastAsia" w:ascii="宋体" w:hAnsi="宋体" w:eastAsia="宋体" w:cs="宋体"/>
                <w:b/>
                <w:bCs/>
                <w:color w:val="auto"/>
                <w:szCs w:val="24"/>
                <w:highlight w:val="none"/>
                <w:lang w:val="en-US" w:eastAsia="zh-CN"/>
              </w:rPr>
              <w:t>此项目的服务期</w:t>
            </w:r>
            <w:r>
              <w:rPr>
                <w:rFonts w:hint="eastAsia" w:ascii="宋体" w:hAnsi="宋体" w:cs="宋体"/>
                <w:b/>
                <w:bCs/>
                <w:color w:val="auto"/>
                <w:szCs w:val="24"/>
                <w:highlight w:val="none"/>
                <w:lang w:val="en-US" w:eastAsia="zh-CN"/>
              </w:rPr>
              <w:t>须提供续签承诺书（格式自拟）</w:t>
            </w:r>
            <w:r>
              <w:rPr>
                <w:rFonts w:hint="eastAsia" w:ascii="宋体" w:hAnsi="宋体" w:eastAsia="宋体" w:cs="宋体"/>
                <w:b/>
                <w:bCs/>
                <w:color w:val="auto"/>
                <w:szCs w:val="24"/>
                <w:highlight w:val="none"/>
                <w:lang w:val="en-US" w:eastAsia="zh-CN"/>
              </w:rPr>
              <w:t>。）</w:t>
            </w:r>
          </w:p>
          <w:p w14:paraId="2CD707BD">
            <w:pPr>
              <w:pStyle w:val="297"/>
              <w:numPr>
                <w:ilvl w:val="0"/>
                <w:numId w:val="0"/>
              </w:numPr>
              <w:rPr>
                <w:rFonts w:hint="eastAsia" w:ascii="宋体" w:hAnsi="宋体" w:eastAsia="宋体" w:cs="宋体"/>
                <w:color w:val="auto"/>
                <w:szCs w:val="24"/>
                <w:highlight w:val="none"/>
                <w:lang w:val="en-US" w:eastAsia="zh-CN"/>
              </w:rPr>
            </w:pPr>
          </w:p>
          <w:p w14:paraId="1282311A">
            <w:pPr>
              <w:pStyle w:val="297"/>
              <w:numPr>
                <w:ilvl w:val="0"/>
                <w:numId w:val="0"/>
              </w:num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(2)投标人自有或租有冷库且面积 20 平方米 (含) -30 平方米 (不含) 的得 </w:t>
            </w:r>
            <w:r>
              <w:rPr>
                <w:rFonts w:hint="eastAsia" w:ascii="宋体" w:hAnsi="宋体" w:cs="宋体"/>
                <w:color w:val="auto"/>
                <w:szCs w:val="24"/>
                <w:highlight w:val="none"/>
                <w:lang w:val="en-US" w:eastAsia="zh-CN"/>
              </w:rPr>
              <w:t>2</w:t>
            </w:r>
            <w:r>
              <w:rPr>
                <w:rFonts w:hint="eastAsia" w:ascii="宋体" w:hAnsi="宋体" w:eastAsia="宋体" w:cs="宋体"/>
                <w:color w:val="auto"/>
                <w:szCs w:val="24"/>
                <w:highlight w:val="none"/>
                <w:lang w:val="en-US" w:eastAsia="zh-CN"/>
              </w:rPr>
              <w:t>分，面积 30 平方米及以上得</w:t>
            </w:r>
            <w:r>
              <w:rPr>
                <w:rFonts w:hint="eastAsia" w:ascii="宋体" w:hAnsi="宋体" w:cs="宋体"/>
                <w:color w:val="auto"/>
                <w:szCs w:val="24"/>
                <w:highlight w:val="none"/>
                <w:lang w:val="en-US" w:eastAsia="zh-CN"/>
              </w:rPr>
              <w:t>4</w:t>
            </w:r>
            <w:r>
              <w:rPr>
                <w:rFonts w:hint="eastAsia" w:ascii="宋体" w:hAnsi="宋体" w:eastAsia="宋体" w:cs="宋体"/>
                <w:color w:val="auto"/>
                <w:szCs w:val="24"/>
                <w:highlight w:val="none"/>
                <w:lang w:val="en-US" w:eastAsia="zh-CN"/>
              </w:rPr>
              <w:t xml:space="preserve">分，未提供不得分 (提供相关证明材料复印件加盖投标人公章)。没有自有或租有冷库的本项不得分； </w:t>
            </w:r>
          </w:p>
          <w:p w14:paraId="77E683A7">
            <w:pPr>
              <w:pStyle w:val="297"/>
              <w:numPr>
                <w:ilvl w:val="0"/>
                <w:numId w:val="0"/>
              </w:numPr>
              <w:rPr>
                <w:rFonts w:hint="eastAsia" w:ascii="宋体" w:hAnsi="宋体" w:eastAsia="宋体" w:cs="宋体"/>
                <w:bCs/>
                <w:color w:val="auto"/>
                <w:sz w:val="21"/>
                <w:szCs w:val="21"/>
                <w:highlight w:val="none"/>
              </w:rPr>
            </w:pPr>
            <w:r>
              <w:rPr>
                <w:rFonts w:hint="eastAsia" w:ascii="宋体" w:hAnsi="宋体" w:eastAsia="宋体" w:cs="宋体"/>
                <w:b/>
                <w:bCs/>
                <w:color w:val="auto"/>
                <w:szCs w:val="24"/>
                <w:highlight w:val="none"/>
                <w:lang w:val="en-US" w:eastAsia="zh-CN"/>
              </w:rPr>
              <w:t>（投标文件中提供相关证明材料</w:t>
            </w:r>
            <w:r>
              <w:rPr>
                <w:rFonts w:hint="eastAsia" w:ascii="宋体" w:hAnsi="宋体" w:cs="宋体"/>
                <w:b/>
                <w:bCs/>
                <w:color w:val="auto"/>
                <w:szCs w:val="24"/>
                <w:highlight w:val="none"/>
                <w:lang w:val="en-US" w:eastAsia="zh-CN"/>
              </w:rPr>
              <w:t>（需附冷库照片）</w:t>
            </w:r>
            <w:r>
              <w:rPr>
                <w:rFonts w:hint="eastAsia" w:ascii="宋体" w:hAnsi="宋体" w:eastAsia="宋体" w:cs="宋体"/>
                <w:b/>
                <w:bCs/>
                <w:color w:val="auto"/>
                <w:szCs w:val="24"/>
                <w:highlight w:val="none"/>
                <w:lang w:val="en-US" w:eastAsia="zh-CN"/>
              </w:rPr>
              <w:t>，若为租有冷库，还需提供由投标人签订的租用合同，</w:t>
            </w:r>
            <w:r>
              <w:rPr>
                <w:rFonts w:hint="eastAsia" w:ascii="宋体" w:hAnsi="宋体" w:eastAsia="宋体" w:cs="宋体"/>
                <w:b/>
                <w:bCs/>
                <w:color w:val="auto"/>
                <w:szCs w:val="24"/>
                <w:highlight w:val="none"/>
                <w:lang w:val="en-US" w:eastAsia="zh-CN"/>
              </w:rPr>
              <w:t>签订的租用合同需超过此项目的服务期限</w:t>
            </w:r>
            <w:r>
              <w:rPr>
                <w:rFonts w:hint="eastAsia" w:ascii="宋体" w:hAnsi="宋体" w:cs="宋体"/>
                <w:b/>
                <w:bCs/>
                <w:color w:val="auto"/>
                <w:szCs w:val="24"/>
                <w:highlight w:val="none"/>
                <w:lang w:val="en-US" w:eastAsia="zh-CN"/>
              </w:rPr>
              <w:t>或不能超过</w:t>
            </w:r>
            <w:r>
              <w:rPr>
                <w:rFonts w:hint="eastAsia" w:ascii="宋体" w:hAnsi="宋体" w:eastAsia="宋体" w:cs="宋体"/>
                <w:b/>
                <w:bCs/>
                <w:color w:val="auto"/>
                <w:szCs w:val="24"/>
                <w:highlight w:val="none"/>
                <w:lang w:val="en-US" w:eastAsia="zh-CN"/>
              </w:rPr>
              <w:t>此项目的服务期</w:t>
            </w:r>
            <w:r>
              <w:rPr>
                <w:rFonts w:hint="eastAsia" w:ascii="宋体" w:hAnsi="宋体" w:cs="宋体"/>
                <w:b/>
                <w:bCs/>
                <w:color w:val="auto"/>
                <w:szCs w:val="24"/>
                <w:highlight w:val="none"/>
                <w:lang w:val="en-US" w:eastAsia="zh-CN"/>
              </w:rPr>
              <w:t>须提供续签承诺书（格式自拟）</w:t>
            </w:r>
            <w:r>
              <w:rPr>
                <w:rFonts w:hint="eastAsia" w:ascii="宋体" w:hAnsi="宋体" w:eastAsia="宋体" w:cs="宋体"/>
                <w:b/>
                <w:bCs/>
                <w:color w:val="auto"/>
                <w:szCs w:val="24"/>
                <w:highlight w:val="none"/>
                <w:lang w:val="en-US" w:eastAsia="zh-CN"/>
              </w:rPr>
              <w:t>）</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3B075BA">
            <w:pPr>
              <w:widowControl/>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8分</w:t>
            </w:r>
          </w:p>
        </w:tc>
      </w:tr>
      <w:tr w14:paraId="2B45C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76DE2B94">
            <w:pPr>
              <w:pStyle w:val="209"/>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471E24E0">
            <w:pPr>
              <w:pStyle w:val="209"/>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安全质量保证承诺</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02D01C0E">
            <w:pPr>
              <w:pStyle w:val="296"/>
              <w:spacing w:before="39"/>
              <w:ind w:right="207"/>
              <w:rPr>
                <w:rFonts w:ascii="宋体" w:hAnsi="宋体" w:eastAsia="宋体" w:cs="宋体"/>
                <w:color w:val="auto"/>
                <w:sz w:val="21"/>
                <w:highlight w:val="none"/>
              </w:rPr>
            </w:pPr>
            <w:r>
              <w:rPr>
                <w:rFonts w:hint="eastAsia" w:ascii="宋体" w:hAnsi="宋体" w:eastAsia="宋体" w:cs="宋体"/>
                <w:color w:val="auto"/>
                <w:sz w:val="21"/>
                <w:highlight w:val="none"/>
                <w:lang w:eastAsia="zh-CN"/>
              </w:rPr>
              <w:t>投标</w:t>
            </w:r>
            <w:r>
              <w:rPr>
                <w:rFonts w:hint="eastAsia" w:cs="宋体"/>
                <w:color w:val="auto"/>
                <w:sz w:val="21"/>
                <w:highlight w:val="none"/>
                <w:lang w:val="en-US" w:eastAsia="zh-CN"/>
              </w:rPr>
              <w:t>人</w:t>
            </w:r>
            <w:r>
              <w:rPr>
                <w:rFonts w:hint="eastAsia" w:ascii="宋体" w:hAnsi="宋体" w:eastAsia="宋体" w:cs="宋体"/>
                <w:color w:val="auto"/>
                <w:sz w:val="21"/>
                <w:highlight w:val="none"/>
                <w:lang w:eastAsia="zh-CN"/>
              </w:rPr>
              <w:t>提供对所配送产品的安全质量保证承诺，根据国家食品安全法相关规定，提供完整的索证索票服务。提供承诺的，得</w:t>
            </w:r>
            <w:r>
              <w:rPr>
                <w:rFonts w:hint="eastAsia" w:cs="宋体"/>
                <w:color w:val="auto"/>
                <w:sz w:val="21"/>
                <w:highlight w:val="none"/>
                <w:lang w:val="en-US" w:eastAsia="zh-CN"/>
              </w:rPr>
              <w:t>1</w:t>
            </w:r>
            <w:r>
              <w:rPr>
                <w:rFonts w:hint="eastAsia" w:ascii="宋体" w:hAnsi="宋体" w:eastAsia="宋体" w:cs="宋体"/>
                <w:color w:val="auto"/>
                <w:sz w:val="21"/>
                <w:highlight w:val="none"/>
                <w:lang w:eastAsia="zh-CN"/>
              </w:rPr>
              <w:t>分。</w:t>
            </w:r>
          </w:p>
          <w:p w14:paraId="4A8F28E8">
            <w:pPr>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highlight w:val="none"/>
                <w:lang w:eastAsia="zh-CN"/>
              </w:rPr>
              <w:t>（提供承诺函并加盖公章，承诺函格式自拟。不提供不得分。）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E40D36D">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r>
              <w:rPr>
                <w:rFonts w:ascii="宋体" w:hAnsi="宋体" w:cs="宋体"/>
                <w:color w:val="auto"/>
                <w:szCs w:val="21"/>
                <w:highlight w:val="none"/>
                <w:lang w:val="zh-CN"/>
              </w:rPr>
              <w:t>分</w:t>
            </w:r>
          </w:p>
        </w:tc>
      </w:tr>
      <w:tr w14:paraId="36493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53D8C47B">
            <w:pPr>
              <w:pStyle w:val="209"/>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7</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5BA51503">
            <w:pPr>
              <w:pStyle w:val="209"/>
              <w:spacing w:line="36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履约能力</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64EA8518">
            <w:pPr>
              <w:widowControl/>
              <w:spacing w:line="360" w:lineRule="auto"/>
              <w:jc w:val="left"/>
              <w:rPr>
                <w:rFonts w:hint="eastAsia" w:ascii="等线" w:hAnsi="等线" w:cs="等线"/>
                <w:color w:val="auto"/>
                <w:sz w:val="21"/>
                <w:szCs w:val="21"/>
                <w:highlight w:val="none"/>
                <w:lang w:val="en-US" w:eastAsia="zh-CN"/>
              </w:rPr>
            </w:pPr>
            <w:r>
              <w:rPr>
                <w:rFonts w:hint="eastAsia" w:ascii="等线" w:hAnsi="等线" w:cs="等线"/>
                <w:color w:val="auto"/>
                <w:sz w:val="21"/>
                <w:szCs w:val="21"/>
                <w:highlight w:val="none"/>
                <w:lang w:val="en-US" w:eastAsia="zh-CN"/>
              </w:rPr>
              <w:t>供应商自2023 年 1 月 1 日起（以合同签订日期为准），在食材采购项目食材供应期间，取得采购单位出具的优秀、满意等正向履约评价的，每提供 1 份证明材料得 1 分，本项最高得 3 分。</w:t>
            </w:r>
          </w:p>
          <w:p w14:paraId="23FE01DD">
            <w:pPr>
              <w:widowControl/>
              <w:spacing w:line="360" w:lineRule="auto"/>
              <w:jc w:val="left"/>
              <w:rPr>
                <w:rFonts w:hint="eastAsia" w:ascii="等线" w:hAnsi="等线" w:cs="等线"/>
                <w:color w:val="auto"/>
                <w:sz w:val="21"/>
                <w:szCs w:val="21"/>
                <w:highlight w:val="none"/>
                <w:lang w:val="en-US" w:eastAsia="zh-CN"/>
              </w:rPr>
            </w:pPr>
            <w:r>
              <w:rPr>
                <w:rFonts w:hint="eastAsia" w:ascii="等线" w:hAnsi="等线" w:cs="等线"/>
                <w:color w:val="auto"/>
                <w:sz w:val="21"/>
                <w:szCs w:val="21"/>
                <w:highlight w:val="none"/>
                <w:lang w:val="en-US" w:eastAsia="zh-CN"/>
              </w:rPr>
              <w:t>（提供合同复印件及正向履约评价证明材料，所有材料均加盖投标人公章。合同必须能反映相关内容，用户评价/履约满意度证明材料中项目信息应与合同相对应，并有采购单位盖章。未提供或未按要求提供材料的，本项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5F8EAA1">
            <w:pPr>
              <w:widowControl/>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3分</w:t>
            </w:r>
          </w:p>
        </w:tc>
      </w:tr>
    </w:tbl>
    <w:p w14:paraId="538EF6EB">
      <w:pPr>
        <w:pStyle w:val="43"/>
        <w:rPr>
          <w:rFonts w:hint="eastAsia" w:cs="宋体"/>
          <w:b/>
          <w:bCs/>
          <w:color w:val="auto"/>
          <w:szCs w:val="21"/>
          <w:highlight w:val="none"/>
          <w:lang w:val="en-US" w:eastAsia="zh-CN"/>
        </w:rPr>
      </w:pPr>
    </w:p>
    <w:p w14:paraId="424207B5">
      <w:pPr>
        <w:pStyle w:val="43"/>
        <w:rPr>
          <w:rFonts w:hint="eastAsia" w:cs="宋体"/>
          <w:b/>
          <w:bCs/>
          <w:color w:val="auto"/>
          <w:szCs w:val="21"/>
          <w:highlight w:val="none"/>
          <w:lang w:val="en-US" w:eastAsia="zh-CN"/>
        </w:rPr>
      </w:pPr>
    </w:p>
    <w:p w14:paraId="2C5D5022">
      <w:pPr>
        <w:pStyle w:val="43"/>
        <w:ind w:left="0" w:leftChars="0" w:firstLine="0" w:firstLineChars="0"/>
        <w:rPr>
          <w:rFonts w:hint="eastAsia" w:cs="宋体"/>
          <w:b/>
          <w:bCs/>
          <w:color w:val="auto"/>
          <w:szCs w:val="21"/>
          <w:highlight w:val="none"/>
          <w:lang w:val="en-US" w:eastAsia="zh-CN"/>
        </w:rPr>
      </w:pPr>
    </w:p>
    <w:p w14:paraId="1D87A89B">
      <w:pPr>
        <w:rPr>
          <w:rFonts w:hint="eastAsia" w:cs="宋体"/>
          <w:b/>
          <w:bCs/>
          <w:color w:val="auto"/>
          <w:szCs w:val="21"/>
          <w:highlight w:val="none"/>
          <w:lang w:val="en-US" w:eastAsia="zh-CN"/>
        </w:rPr>
      </w:pPr>
    </w:p>
    <w:p w14:paraId="156856CE">
      <w:pPr>
        <w:rPr>
          <w:rFonts w:hint="eastAsia" w:cs="宋体"/>
          <w:b/>
          <w:bCs/>
          <w:color w:val="auto"/>
          <w:szCs w:val="21"/>
          <w:highlight w:val="none"/>
          <w:lang w:val="en-US" w:eastAsia="zh-CN"/>
        </w:rPr>
      </w:pPr>
    </w:p>
    <w:p w14:paraId="23EF9C54">
      <w:pPr>
        <w:pStyle w:val="10"/>
        <w:bidi w:val="0"/>
        <w:rPr>
          <w:rFonts w:hint="default"/>
          <w:color w:val="auto"/>
          <w:highlight w:val="none"/>
          <w:lang w:val="en-US" w:eastAsia="zh-CN"/>
        </w:rPr>
      </w:pPr>
      <w:r>
        <w:rPr>
          <w:rFonts w:hint="eastAsia"/>
          <w:color w:val="auto"/>
          <w:highlight w:val="none"/>
          <w:lang w:val="en-US" w:eastAsia="zh-CN"/>
        </w:rPr>
        <w:t>分包3</w:t>
      </w:r>
    </w:p>
    <w:tbl>
      <w:tblPr>
        <w:tblStyle w:val="35"/>
        <w:tblpPr w:leftFromText="180" w:rightFromText="180" w:vertAnchor="text" w:tblpXSpec="center" w:tblpY="1"/>
        <w:tblW w:w="505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9"/>
        <w:gridCol w:w="1074"/>
        <w:gridCol w:w="7436"/>
        <w:gridCol w:w="767"/>
      </w:tblGrid>
      <w:tr w14:paraId="79222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04CC02EE">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序号</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5AC7846A">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评分</w:t>
            </w:r>
          </w:p>
          <w:p w14:paraId="1DAF7ECB">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因素</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1583ECAB">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评分标准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129D877">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分值</w:t>
            </w:r>
          </w:p>
        </w:tc>
      </w:tr>
      <w:tr w14:paraId="5DDA6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63ECE631">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1</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2C47AB3A">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rPr>
              <w:t>价格</w:t>
            </w: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6CAA982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采用低价优先法计算，即满足招标文件要求且投标价格最低的投标报价为评标基准价，其价格分为满分。</w:t>
            </w:r>
          </w:p>
          <w:p w14:paraId="5982412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本项目评标基准价为：（1-投标优惠率）的最低值。</w:t>
            </w:r>
          </w:p>
          <w:p w14:paraId="44C0F7E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本项目其他供应商的投标报价为：1-投标优惠率。</w:t>
            </w:r>
          </w:p>
          <w:p w14:paraId="28F41A1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其他供应商的价格分统一按照下列公式计算：</w:t>
            </w:r>
          </w:p>
          <w:p w14:paraId="447DCD6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投标报价得分=(评标基准价/投标报价)×3</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（小数点保留两位）。</w:t>
            </w:r>
          </w:p>
          <w:p w14:paraId="07DB3CA2">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投标优惠率是指以</w:t>
            </w:r>
            <w:r>
              <w:rPr>
                <w:rFonts w:hint="eastAsia" w:ascii="宋体" w:hAnsi="宋体" w:cs="宋体"/>
                <w:color w:val="auto"/>
                <w:sz w:val="21"/>
                <w:szCs w:val="21"/>
                <w:highlight w:val="none"/>
                <w:lang w:val="en-US" w:eastAsia="zh-CN"/>
              </w:rPr>
              <w:t>供货当月的前一月最后一周周五</w:t>
            </w:r>
            <w:r>
              <w:rPr>
                <w:rFonts w:hint="eastAsia" w:ascii="宋体" w:hAnsi="宋体" w:eastAsia="宋体" w:cs="宋体"/>
                <w:color w:val="auto"/>
                <w:sz w:val="21"/>
                <w:szCs w:val="21"/>
                <w:highlight w:val="none"/>
              </w:rPr>
              <w:t>南京市</w:t>
            </w:r>
            <w:r>
              <w:rPr>
                <w:rFonts w:hint="eastAsia" w:ascii="宋体" w:hAnsi="宋体" w:cs="宋体"/>
                <w:color w:val="auto"/>
                <w:sz w:val="21"/>
                <w:szCs w:val="21"/>
                <w:highlight w:val="none"/>
                <w:lang w:eastAsia="zh-CN"/>
              </w:rPr>
              <w:t>科巷新市集</w:t>
            </w:r>
            <w:r>
              <w:rPr>
                <w:rFonts w:hint="eastAsia" w:ascii="宋体" w:hAnsi="宋体" w:cs="宋体"/>
                <w:color w:val="auto"/>
                <w:sz w:val="21"/>
                <w:szCs w:val="21"/>
                <w:highlight w:val="none"/>
                <w:lang w:val="en-US" w:eastAsia="zh-CN"/>
              </w:rPr>
              <w:t>菜场</w:t>
            </w:r>
            <w:r>
              <w:rPr>
                <w:rFonts w:hint="eastAsia" w:ascii="宋体" w:hAnsi="宋体" w:eastAsia="宋体" w:cs="宋体"/>
                <w:color w:val="auto"/>
                <w:sz w:val="21"/>
                <w:szCs w:val="21"/>
                <w:highlight w:val="none"/>
              </w:rPr>
              <w:t>的零售即时价格为基础</w:t>
            </w:r>
            <w:r>
              <w:rPr>
                <w:rFonts w:hint="eastAsia" w:ascii="宋体" w:hAnsi="宋体" w:eastAsia="宋体" w:cs="宋体"/>
                <w:color w:val="auto"/>
                <w:sz w:val="21"/>
                <w:szCs w:val="21"/>
                <w:highlight w:val="none"/>
              </w:rPr>
              <w:t>，进行下浮的比例。如供应商A、B、C的优惠率分别为10%、15%、20%，供应商C所投20%的（1-20%）为评标基准价，供应商C的投标报价得分为</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分，供应商B的投标报价得分为</w:t>
            </w:r>
            <w:r>
              <w:rPr>
                <w:rFonts w:hint="eastAsia" w:ascii="宋体" w:hAnsi="宋体" w:cs="宋体"/>
                <w:color w:val="auto"/>
                <w:sz w:val="21"/>
                <w:szCs w:val="21"/>
                <w:highlight w:val="none"/>
                <w:lang w:val="en-US" w:eastAsia="zh-CN"/>
              </w:rPr>
              <w:t>28.24</w:t>
            </w:r>
            <w:r>
              <w:rPr>
                <w:rFonts w:hint="eastAsia" w:ascii="宋体" w:hAnsi="宋体" w:eastAsia="宋体" w:cs="宋体"/>
                <w:color w:val="auto"/>
                <w:sz w:val="21"/>
                <w:szCs w:val="21"/>
                <w:highlight w:val="none"/>
              </w:rPr>
              <w:t>分；供应商A的投标报价得分为</w:t>
            </w:r>
            <w:r>
              <w:rPr>
                <w:rFonts w:hint="eastAsia" w:ascii="宋体" w:hAnsi="宋体" w:cs="宋体"/>
                <w:color w:val="auto"/>
                <w:sz w:val="21"/>
                <w:szCs w:val="21"/>
                <w:highlight w:val="none"/>
                <w:lang w:val="en-US" w:eastAsia="zh-CN"/>
              </w:rPr>
              <w:t>26.67</w:t>
            </w:r>
            <w:r>
              <w:rPr>
                <w:rFonts w:hint="eastAsia" w:ascii="宋体" w:hAnsi="宋体" w:eastAsia="宋体" w:cs="宋体"/>
                <w:color w:val="auto"/>
                <w:sz w:val="21"/>
                <w:szCs w:val="21"/>
                <w:highlight w:val="none"/>
              </w:rPr>
              <w:t>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4FBDD9E">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en-US" w:eastAsia="zh-CN"/>
              </w:rPr>
              <w:t>30</w:t>
            </w:r>
            <w:r>
              <w:rPr>
                <w:rFonts w:hint="eastAsia" w:ascii="宋体" w:hAnsi="宋体" w:cs="宋体"/>
                <w:color w:val="auto"/>
                <w:szCs w:val="21"/>
                <w:highlight w:val="none"/>
                <w:lang w:val="zh-CN"/>
              </w:rPr>
              <w:t>分</w:t>
            </w:r>
          </w:p>
        </w:tc>
      </w:tr>
      <w:tr w14:paraId="3F57E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265" w:type="pct"/>
            <w:vMerge w:val="restart"/>
            <w:tcBorders>
              <w:top w:val="single" w:color="000000" w:sz="4" w:space="0"/>
              <w:left w:val="single" w:color="000000" w:sz="4" w:space="0"/>
              <w:right w:val="single" w:color="000000" w:sz="4" w:space="0"/>
            </w:tcBorders>
            <w:noWrap w:val="0"/>
            <w:vAlign w:val="center"/>
          </w:tcPr>
          <w:p w14:paraId="75E8D329">
            <w:pPr>
              <w:spacing w:line="360" w:lineRule="auto"/>
              <w:jc w:val="center"/>
              <w:rPr>
                <w:rFonts w:ascii="宋体" w:hAnsi="宋体" w:cs="宋体"/>
                <w:color w:val="auto"/>
                <w:szCs w:val="21"/>
                <w:highlight w:val="none"/>
                <w:lang w:val="zh-CN"/>
              </w:rPr>
            </w:pPr>
            <w:r>
              <w:rPr>
                <w:rFonts w:ascii="宋体" w:hAnsi="宋体" w:cs="宋体"/>
                <w:color w:val="auto"/>
                <w:szCs w:val="21"/>
                <w:highlight w:val="none"/>
                <w:lang w:val="zh-CN"/>
              </w:rPr>
              <w:t>2</w:t>
            </w:r>
          </w:p>
        </w:tc>
        <w:tc>
          <w:tcPr>
            <w:tcW w:w="548" w:type="pct"/>
            <w:vMerge w:val="restart"/>
            <w:tcBorders>
              <w:top w:val="single" w:color="000000" w:sz="4" w:space="0"/>
              <w:left w:val="single" w:color="000000" w:sz="4" w:space="0"/>
              <w:right w:val="single" w:color="000000" w:sz="4" w:space="0"/>
            </w:tcBorders>
            <w:noWrap w:val="0"/>
            <w:vAlign w:val="center"/>
          </w:tcPr>
          <w:p w14:paraId="3203C0FC">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rPr>
              <w:t>服务方案</w:t>
            </w: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626C4BB9">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供货配送服务方案：</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提供的有针对食材采购要求，制定科学、合理、优质的供货配送服务方案（包括服务流程、特色服务）等情况进行打分：</w:t>
            </w:r>
          </w:p>
          <w:p w14:paraId="38BB6D81">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方案完善，科学，安排合理，具有针对性的,得7分；</w:t>
            </w:r>
          </w:p>
          <w:p w14:paraId="1FA402E3">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方案较完善，科学，安排合理，具有一定针对性的，得5分；</w:t>
            </w:r>
          </w:p>
          <w:p w14:paraId="0D0B77AE">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方案基本完善，安排较合理，针对性一般的，得3分；</w:t>
            </w:r>
          </w:p>
          <w:p w14:paraId="4F5908C8">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方案一般，针对性较弱的，得1分；</w:t>
            </w:r>
          </w:p>
          <w:p w14:paraId="4660316D">
            <w:pPr>
              <w:widowControl/>
              <w:spacing w:line="240" w:lineRule="auto"/>
              <w:rPr>
                <w:rFonts w:hint="eastAsia"/>
                <w:b w:val="0"/>
                <w:bCs w:val="0"/>
                <w:color w:val="auto"/>
                <w:highlight w:val="none"/>
                <w:lang w:val="zh-CN"/>
              </w:rPr>
            </w:pPr>
            <w:r>
              <w:rPr>
                <w:rFonts w:hint="eastAsia" w:ascii="宋体" w:hAnsi="宋体" w:cs="宋体"/>
                <w:b w:val="0"/>
                <w:bCs w:val="0"/>
                <w:color w:val="auto"/>
                <w:sz w:val="21"/>
                <w:szCs w:val="21"/>
                <w:highlight w:val="none"/>
                <w:lang w:val="en-US" w:eastAsia="zh-CN"/>
              </w:rPr>
              <w:t>方案不满足招标要求或不提供不得分。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36B8B1D">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分</w:t>
            </w:r>
          </w:p>
        </w:tc>
      </w:tr>
      <w:tr w14:paraId="2ECF2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9" w:hRule="atLeast"/>
        </w:trPr>
        <w:tc>
          <w:tcPr>
            <w:tcW w:w="265" w:type="pct"/>
            <w:vMerge w:val="continue"/>
            <w:tcBorders>
              <w:left w:val="single" w:color="000000" w:sz="4" w:space="0"/>
              <w:right w:val="single" w:color="000000" w:sz="4" w:space="0"/>
            </w:tcBorders>
            <w:noWrap w:val="0"/>
            <w:vAlign w:val="center"/>
          </w:tcPr>
          <w:p w14:paraId="6113DBF7">
            <w:pPr>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160BCCCE">
            <w:pPr>
              <w:spacing w:line="360" w:lineRule="auto"/>
              <w:jc w:val="center"/>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626C49DA">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卫生安全保障措施：</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提供的卫生安全保障措施（如何保证食品从生产、存储、运输上符合相关卫生保障措施）进行打分：</w:t>
            </w:r>
          </w:p>
          <w:p w14:paraId="271F7C97">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方案完善科学、针对性强，且完全契合项目实际需求，得7分；</w:t>
            </w:r>
          </w:p>
          <w:p w14:paraId="267D8E02">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方案较完善科学、针对性较强，可行性较好，得5分；</w:t>
            </w:r>
          </w:p>
          <w:p w14:paraId="00D06DD5">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方案基本完善，针对性一般，具备一定可行性，得3分；</w:t>
            </w:r>
          </w:p>
          <w:p w14:paraId="0DFA9497">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方案科学性与可行性一般，针对性较弱，得1分；</w:t>
            </w:r>
          </w:p>
          <w:p w14:paraId="7857E2B5">
            <w:pPr>
              <w:widowControl/>
              <w:spacing w:line="240" w:lineRule="auto"/>
              <w:rPr>
                <w:rFonts w:hint="eastAsia" w:ascii="宋体" w:hAnsi="宋体" w:eastAsia="宋体" w:cs="宋体"/>
                <w:b w:val="0"/>
                <w:bCs w:val="0"/>
                <w:color w:val="auto"/>
                <w:sz w:val="21"/>
                <w:szCs w:val="21"/>
                <w:highlight w:val="none"/>
                <w:lang w:val="zh-CN"/>
              </w:rPr>
            </w:pPr>
            <w:r>
              <w:rPr>
                <w:rFonts w:hint="eastAsia" w:ascii="宋体" w:hAnsi="宋体" w:cs="宋体"/>
                <w:b w:val="0"/>
                <w:bCs w:val="0"/>
                <w:color w:val="auto"/>
                <w:sz w:val="21"/>
                <w:szCs w:val="21"/>
                <w:highlight w:val="none"/>
                <w:lang w:val="en-US" w:eastAsia="zh-CN"/>
              </w:rPr>
              <w:t>方案不满足招标要求或不提供不得分。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BE87A1E">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分</w:t>
            </w:r>
          </w:p>
        </w:tc>
      </w:tr>
      <w:tr w14:paraId="19C2C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6" w:hRule="atLeast"/>
        </w:trPr>
        <w:tc>
          <w:tcPr>
            <w:tcW w:w="265" w:type="pct"/>
            <w:vMerge w:val="continue"/>
            <w:tcBorders>
              <w:left w:val="single" w:color="000000" w:sz="4" w:space="0"/>
              <w:right w:val="single" w:color="000000" w:sz="4" w:space="0"/>
            </w:tcBorders>
            <w:noWrap w:val="0"/>
            <w:vAlign w:val="center"/>
          </w:tcPr>
          <w:p w14:paraId="2C5F286D">
            <w:pPr>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4D41482C">
            <w:pPr>
              <w:widowControl/>
              <w:spacing w:line="360" w:lineRule="auto"/>
              <w:jc w:val="center"/>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6B1BF4F2">
            <w:pPr>
              <w:spacing w:line="276" w:lineRule="auto"/>
              <w:jc w:val="left"/>
              <w:rPr>
                <w:rFonts w:ascii="宋体" w:hAnsi="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配送人员、</w:t>
            </w:r>
            <w:r>
              <w:rPr>
                <w:rFonts w:hint="eastAsia" w:ascii="宋体" w:hAnsi="宋体" w:eastAsia="宋体" w:cs="宋体"/>
                <w:b/>
                <w:bCs/>
                <w:color w:val="auto"/>
                <w:sz w:val="21"/>
                <w:szCs w:val="21"/>
                <w:highlight w:val="none"/>
              </w:rPr>
              <w:t>车辆</w:t>
            </w:r>
            <w:r>
              <w:rPr>
                <w:rFonts w:hint="eastAsia" w:ascii="宋体" w:hAnsi="宋体" w:eastAsia="宋体" w:cs="宋体"/>
                <w:b/>
                <w:bCs/>
                <w:color w:val="auto"/>
                <w:sz w:val="21"/>
                <w:szCs w:val="21"/>
                <w:highlight w:val="none"/>
                <w:lang w:val="en-US" w:eastAsia="zh-CN"/>
              </w:rPr>
              <w:t>方案</w:t>
            </w:r>
            <w:r>
              <w:rPr>
                <w:rFonts w:hint="eastAsia" w:ascii="宋体" w:hAnsi="宋体" w:cs="宋体"/>
                <w:b/>
                <w:bCs/>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lang w:val="en-US" w:eastAsia="zh-CN"/>
              </w:rPr>
              <w:t>提供的配送</w:t>
            </w:r>
            <w:r>
              <w:rPr>
                <w:rFonts w:hint="eastAsia" w:ascii="宋体" w:hAnsi="宋体" w:cs="宋体"/>
                <w:b w:val="0"/>
                <w:bCs w:val="0"/>
                <w:color w:val="auto"/>
                <w:sz w:val="21"/>
                <w:szCs w:val="21"/>
                <w:highlight w:val="none"/>
                <w:lang w:val="en-US" w:eastAsia="zh-CN"/>
              </w:rPr>
              <w:t>人员、</w:t>
            </w:r>
            <w:r>
              <w:rPr>
                <w:rFonts w:hint="eastAsia" w:ascii="宋体" w:hAnsi="宋体" w:eastAsia="宋体" w:cs="宋体"/>
                <w:b w:val="0"/>
                <w:bCs w:val="0"/>
                <w:color w:val="auto"/>
                <w:sz w:val="21"/>
                <w:szCs w:val="21"/>
                <w:highlight w:val="none"/>
                <w:lang w:val="en-US" w:eastAsia="zh-CN"/>
              </w:rPr>
              <w:t>车辆方案（包括人员数量、经验情况、健康状况</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运输车辆管理规章制度）等情况进行打分</w:t>
            </w:r>
            <w:r>
              <w:rPr>
                <w:rFonts w:hint="eastAsia" w:ascii="宋体" w:hAnsi="宋体" w:eastAsia="宋体" w:cs="宋体"/>
                <w:b w:val="0"/>
                <w:bCs w:val="0"/>
                <w:color w:val="auto"/>
                <w:sz w:val="21"/>
                <w:szCs w:val="21"/>
                <w:highlight w:val="none"/>
              </w:rPr>
              <w:t>：</w:t>
            </w:r>
          </w:p>
          <w:p w14:paraId="7AEA601D">
            <w:pPr>
              <w:spacing w:line="27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方案完善，配送人员身体健康，经验丰富，配送车辆方案送车辆状况好、安排合理的，得7分；</w:t>
            </w:r>
          </w:p>
          <w:p w14:paraId="29D2AC9D">
            <w:pPr>
              <w:spacing w:line="27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方案</w:t>
            </w:r>
            <w:r>
              <w:rPr>
                <w:rFonts w:hint="eastAsia" w:ascii="宋体" w:hAnsi="宋体" w:cs="宋体"/>
                <w:b w:val="0"/>
                <w:bCs w:val="0"/>
                <w:color w:val="auto"/>
                <w:sz w:val="21"/>
                <w:szCs w:val="21"/>
                <w:highlight w:val="none"/>
                <w:lang w:val="en-US" w:eastAsia="zh-CN"/>
              </w:rPr>
              <w:t>较</w:t>
            </w:r>
            <w:r>
              <w:rPr>
                <w:rFonts w:hint="eastAsia" w:ascii="宋体" w:hAnsi="宋体" w:cs="宋体"/>
                <w:b w:val="0"/>
                <w:bCs w:val="0"/>
                <w:color w:val="auto"/>
                <w:sz w:val="21"/>
                <w:szCs w:val="21"/>
                <w:highlight w:val="none"/>
              </w:rPr>
              <w:t>完善，配送人员身体健康，经验一般，配送车辆方案送车辆状况好、安排合理，具有一定针对性的，得</w:t>
            </w:r>
            <w:r>
              <w:rPr>
                <w:rFonts w:hint="eastAsia" w:ascii="宋体" w:hAnsi="宋体" w:cs="宋体"/>
                <w:b w:val="0"/>
                <w:bCs w:val="0"/>
                <w:color w:val="auto"/>
                <w:sz w:val="21"/>
                <w:szCs w:val="21"/>
                <w:highlight w:val="none"/>
                <w:lang w:val="en-US" w:eastAsia="zh-CN"/>
              </w:rPr>
              <w:t>5</w:t>
            </w:r>
            <w:r>
              <w:rPr>
                <w:rFonts w:hint="eastAsia" w:ascii="宋体" w:hAnsi="宋体" w:cs="宋体"/>
                <w:b w:val="0"/>
                <w:bCs w:val="0"/>
                <w:color w:val="auto"/>
                <w:sz w:val="21"/>
                <w:szCs w:val="21"/>
                <w:highlight w:val="none"/>
              </w:rPr>
              <w:t>分；</w:t>
            </w:r>
          </w:p>
          <w:p w14:paraId="532227A9">
            <w:pPr>
              <w:spacing w:line="27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方案</w:t>
            </w:r>
            <w:r>
              <w:rPr>
                <w:rFonts w:hint="eastAsia" w:ascii="宋体" w:hAnsi="宋体" w:cs="宋体"/>
                <w:b w:val="0"/>
                <w:bCs w:val="0"/>
                <w:color w:val="auto"/>
                <w:sz w:val="21"/>
                <w:szCs w:val="21"/>
                <w:highlight w:val="none"/>
                <w:lang w:val="en-US" w:eastAsia="zh-CN"/>
              </w:rPr>
              <w:t>基本</w:t>
            </w:r>
            <w:r>
              <w:rPr>
                <w:rFonts w:hint="eastAsia" w:ascii="宋体" w:hAnsi="宋体" w:cs="宋体"/>
                <w:b w:val="0"/>
                <w:bCs w:val="0"/>
                <w:color w:val="auto"/>
                <w:sz w:val="21"/>
                <w:szCs w:val="21"/>
                <w:highlight w:val="none"/>
              </w:rPr>
              <w:t>完善，配送人员身体健康，经验一般，配送车辆方案送车辆状况较好、安排较合理，针对性一般的，得</w:t>
            </w:r>
            <w:r>
              <w:rPr>
                <w:rFonts w:hint="eastAsia" w:ascii="宋体" w:hAnsi="宋体" w:cs="宋体"/>
                <w:b w:val="0"/>
                <w:bCs w:val="0"/>
                <w:color w:val="auto"/>
                <w:sz w:val="21"/>
                <w:szCs w:val="21"/>
                <w:highlight w:val="none"/>
                <w:lang w:val="en-US" w:eastAsia="zh-CN"/>
              </w:rPr>
              <w:t>3</w:t>
            </w:r>
            <w:r>
              <w:rPr>
                <w:rFonts w:hint="eastAsia" w:ascii="宋体" w:hAnsi="宋体" w:cs="宋体"/>
                <w:b w:val="0"/>
                <w:bCs w:val="0"/>
                <w:color w:val="auto"/>
                <w:sz w:val="21"/>
                <w:szCs w:val="21"/>
                <w:highlight w:val="none"/>
              </w:rPr>
              <w:t>分；</w:t>
            </w:r>
          </w:p>
          <w:p w14:paraId="38B85723">
            <w:pPr>
              <w:spacing w:line="27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方案</w:t>
            </w:r>
            <w:r>
              <w:rPr>
                <w:rFonts w:hint="eastAsia" w:ascii="宋体" w:hAnsi="宋体" w:cs="宋体"/>
                <w:b w:val="0"/>
                <w:bCs w:val="0"/>
                <w:color w:val="auto"/>
                <w:sz w:val="21"/>
                <w:szCs w:val="21"/>
                <w:highlight w:val="none"/>
                <w:lang w:val="en-US" w:eastAsia="zh-CN"/>
              </w:rPr>
              <w:t>一般</w:t>
            </w:r>
            <w:r>
              <w:rPr>
                <w:rFonts w:hint="eastAsia" w:ascii="宋体" w:hAnsi="宋体" w:cs="宋体"/>
                <w:b w:val="0"/>
                <w:bCs w:val="0"/>
                <w:color w:val="auto"/>
                <w:sz w:val="21"/>
                <w:szCs w:val="21"/>
                <w:highlight w:val="none"/>
              </w:rPr>
              <w:t>，配送人员身体健康，经验一般，配送车辆方案送车辆状况一般，</w:t>
            </w:r>
            <w:r>
              <w:rPr>
                <w:rFonts w:hint="eastAsia" w:ascii="宋体" w:hAnsi="宋体" w:cs="宋体"/>
                <w:b w:val="0"/>
                <w:bCs w:val="0"/>
                <w:color w:val="auto"/>
                <w:sz w:val="21"/>
                <w:szCs w:val="21"/>
                <w:highlight w:val="none"/>
                <w:lang w:val="en-US" w:eastAsia="zh-CN"/>
              </w:rPr>
              <w:t>针对性较弱</w:t>
            </w:r>
            <w:r>
              <w:rPr>
                <w:rFonts w:hint="eastAsia" w:ascii="宋体" w:hAnsi="宋体" w:cs="宋体"/>
                <w:b w:val="0"/>
                <w:bCs w:val="0"/>
                <w:color w:val="auto"/>
                <w:sz w:val="21"/>
                <w:szCs w:val="21"/>
                <w:highlight w:val="none"/>
              </w:rPr>
              <w:t>，得</w:t>
            </w:r>
            <w:r>
              <w:rPr>
                <w:rFonts w:hint="eastAsia" w:ascii="宋体" w:hAnsi="宋体" w:cs="宋体"/>
                <w:b w:val="0"/>
                <w:bCs w:val="0"/>
                <w:color w:val="auto"/>
                <w:sz w:val="21"/>
                <w:szCs w:val="21"/>
                <w:highlight w:val="none"/>
                <w:lang w:val="en-US" w:eastAsia="zh-CN"/>
              </w:rPr>
              <w:t>1</w:t>
            </w:r>
            <w:r>
              <w:rPr>
                <w:rFonts w:hint="eastAsia" w:ascii="宋体" w:hAnsi="宋体" w:cs="宋体"/>
                <w:b w:val="0"/>
                <w:bCs w:val="0"/>
                <w:color w:val="auto"/>
                <w:sz w:val="21"/>
                <w:szCs w:val="21"/>
                <w:highlight w:val="none"/>
              </w:rPr>
              <w:t>分；</w:t>
            </w:r>
          </w:p>
          <w:p w14:paraId="66F4EB2E">
            <w:pPr>
              <w:spacing w:line="276" w:lineRule="auto"/>
              <w:rPr>
                <w:rFonts w:hint="eastAsia"/>
                <w:b w:val="0"/>
                <w:bCs w:val="0"/>
                <w:color w:val="auto"/>
                <w:sz w:val="21"/>
                <w:szCs w:val="21"/>
                <w:highlight w:val="none"/>
              </w:rPr>
            </w:pPr>
            <w:r>
              <w:rPr>
                <w:rFonts w:hint="eastAsia" w:ascii="宋体" w:hAnsi="宋体" w:cs="宋体"/>
                <w:b w:val="0"/>
                <w:bCs w:val="0"/>
                <w:color w:val="auto"/>
                <w:sz w:val="21"/>
                <w:szCs w:val="21"/>
                <w:highlight w:val="none"/>
                <w:lang w:val="en-US" w:eastAsia="zh-CN"/>
              </w:rPr>
              <w:t>方案</w:t>
            </w:r>
            <w:r>
              <w:rPr>
                <w:rFonts w:hint="eastAsia" w:ascii="宋体" w:hAnsi="宋体" w:eastAsia="宋体" w:cs="宋体"/>
                <w:b w:val="0"/>
                <w:bCs w:val="0"/>
                <w:color w:val="auto"/>
                <w:sz w:val="21"/>
                <w:szCs w:val="21"/>
                <w:highlight w:val="none"/>
              </w:rPr>
              <w:t>不满足招标要求或</w:t>
            </w:r>
            <w:r>
              <w:rPr>
                <w:rFonts w:hint="eastAsia" w:ascii="宋体" w:hAnsi="宋体" w:cs="宋体"/>
                <w:b w:val="0"/>
                <w:bCs w:val="0"/>
                <w:color w:val="auto"/>
                <w:sz w:val="21"/>
                <w:szCs w:val="21"/>
                <w:highlight w:val="none"/>
                <w:lang w:val="en-US" w:eastAsia="zh-CN"/>
              </w:rPr>
              <w:t>未</w:t>
            </w:r>
            <w:r>
              <w:rPr>
                <w:rFonts w:hint="eastAsia" w:ascii="宋体" w:hAnsi="宋体" w:eastAsia="宋体" w:cs="宋体"/>
                <w:b w:val="0"/>
                <w:bCs w:val="0"/>
                <w:color w:val="auto"/>
                <w:sz w:val="21"/>
                <w:szCs w:val="21"/>
                <w:highlight w:val="none"/>
              </w:rPr>
              <w:t>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0414E3E">
            <w:pPr>
              <w:widowControl/>
              <w:spacing w:line="360" w:lineRule="auto"/>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 xml:space="preserve"> 分</w:t>
            </w:r>
          </w:p>
        </w:tc>
      </w:tr>
      <w:tr w14:paraId="22717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12" w:hRule="atLeast"/>
        </w:trPr>
        <w:tc>
          <w:tcPr>
            <w:tcW w:w="265" w:type="pct"/>
            <w:vMerge w:val="continue"/>
            <w:tcBorders>
              <w:left w:val="single" w:color="000000" w:sz="4" w:space="0"/>
              <w:right w:val="single" w:color="000000" w:sz="4" w:space="0"/>
            </w:tcBorders>
            <w:noWrap w:val="0"/>
            <w:vAlign w:val="center"/>
          </w:tcPr>
          <w:p w14:paraId="76AD0F9D">
            <w:pPr>
              <w:widowControl/>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7F835AD0">
            <w:pPr>
              <w:widowControl/>
              <w:spacing w:line="360" w:lineRule="auto"/>
              <w:jc w:val="left"/>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3227C245">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进货制度：</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提供进货制度（包括食品质量管理制度&lt;含进货溯源服务、检验证明以及仓储物流对接措施等&gt;）等情况进行打分：</w:t>
            </w:r>
          </w:p>
          <w:p w14:paraId="778C2698">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进货制度完善规范，进货溯源详尽可查、检验证明完整有效、物流保障措施严密周全，得</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p>
          <w:p w14:paraId="67AB8870">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进货制度较完善，进货溯源清晰、检验证明齐全、物流措施规范到位，得</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p>
          <w:p w14:paraId="049EBCC4">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进货制度基本完善，进货溯源较详尽、检验证明齐全、物流措施完善，得</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p>
          <w:p w14:paraId="1C29B7C0">
            <w:pPr>
              <w:widowControl/>
              <w:spacing w:line="24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rPr>
              <w:t>进货制度不满足招标要求或</w:t>
            </w:r>
            <w:r>
              <w:rPr>
                <w:rFonts w:hint="eastAsia" w:ascii="宋体" w:hAnsi="宋体" w:cs="宋体"/>
                <w:b w:val="0"/>
                <w:bCs w:val="0"/>
                <w:color w:val="auto"/>
                <w:sz w:val="21"/>
                <w:szCs w:val="21"/>
                <w:highlight w:val="none"/>
                <w:lang w:val="en-US" w:eastAsia="zh-CN"/>
              </w:rPr>
              <w:t>未</w:t>
            </w:r>
            <w:r>
              <w:rPr>
                <w:rFonts w:hint="eastAsia" w:ascii="宋体" w:hAnsi="宋体" w:eastAsia="宋体" w:cs="宋体"/>
                <w:b w:val="0"/>
                <w:bCs w:val="0"/>
                <w:color w:val="auto"/>
                <w:sz w:val="21"/>
                <w:szCs w:val="21"/>
                <w:highlight w:val="none"/>
              </w:rPr>
              <w:t>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D337043">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分</w:t>
            </w:r>
          </w:p>
        </w:tc>
      </w:tr>
      <w:tr w14:paraId="001FD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3" w:hRule="atLeast"/>
        </w:trPr>
        <w:tc>
          <w:tcPr>
            <w:tcW w:w="265" w:type="pct"/>
            <w:vMerge w:val="continue"/>
            <w:tcBorders>
              <w:left w:val="single" w:color="000000" w:sz="4" w:space="0"/>
              <w:right w:val="single" w:color="000000" w:sz="4" w:space="0"/>
            </w:tcBorders>
            <w:noWrap w:val="0"/>
            <w:vAlign w:val="center"/>
          </w:tcPr>
          <w:p w14:paraId="519EA720">
            <w:pPr>
              <w:widowControl/>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4308475C">
            <w:pPr>
              <w:spacing w:line="360" w:lineRule="auto"/>
              <w:jc w:val="center"/>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511F2FE6">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售后服务方案</w:t>
            </w:r>
            <w:r>
              <w:rPr>
                <w:rFonts w:hint="eastAsia" w:ascii="宋体" w:hAnsi="宋体" w:cs="宋体"/>
                <w:b/>
                <w:bCs/>
                <w:color w:val="auto"/>
                <w:sz w:val="21"/>
                <w:szCs w:val="21"/>
                <w:highlight w:val="none"/>
                <w:lang w:eastAsia="zh-CN"/>
              </w:rPr>
              <w:t>：</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提供的售后服务方案（包括服务承诺、响应时间、保障措施以及其他各方面的支持和配合情况）等进行打分：</w:t>
            </w:r>
          </w:p>
          <w:p w14:paraId="0823E232">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提供的服务（售后服务、增值服务）方案详细、保障措施完善得</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p>
          <w:p w14:paraId="2D38C7D0">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提供的服务（售后服务、增值服务）方案较详细，保障措施较完善得</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p>
          <w:p w14:paraId="7271660F">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提供的服务（售后服务、增值服务）方案一般，保障措施一般得</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p>
          <w:p w14:paraId="0CB8474F">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售后服务方案不满足招标要求或未提供不得分。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0B36DF6">
            <w:pPr>
              <w:widowControl/>
              <w:spacing w:line="360" w:lineRule="auto"/>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6</w:t>
            </w:r>
            <w:r>
              <w:rPr>
                <w:rFonts w:ascii="宋体" w:hAnsi="宋体" w:cs="宋体"/>
                <w:bCs/>
                <w:color w:val="auto"/>
                <w:szCs w:val="21"/>
                <w:highlight w:val="none"/>
              </w:rPr>
              <w:t>分</w:t>
            </w:r>
          </w:p>
        </w:tc>
      </w:tr>
      <w:tr w14:paraId="77D3D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3" w:hRule="atLeast"/>
        </w:trPr>
        <w:tc>
          <w:tcPr>
            <w:tcW w:w="265" w:type="pct"/>
            <w:vMerge w:val="continue"/>
            <w:tcBorders>
              <w:left w:val="single" w:color="000000" w:sz="4" w:space="0"/>
              <w:right w:val="single" w:color="000000" w:sz="4" w:space="0"/>
            </w:tcBorders>
            <w:noWrap w:val="0"/>
            <w:vAlign w:val="center"/>
          </w:tcPr>
          <w:p w14:paraId="603FE59C">
            <w:pPr>
              <w:widowControl/>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4063CC89">
            <w:pPr>
              <w:spacing w:line="360" w:lineRule="auto"/>
              <w:jc w:val="center"/>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713288E3">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应急预案：</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提供的应急预案（含发生恶劣天气及采购人有特殊需求等情况）等情况进行打分：</w:t>
            </w:r>
          </w:p>
          <w:p w14:paraId="37064270">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w:t>
            </w:r>
            <w:r>
              <w:rPr>
                <w:rFonts w:hint="eastAsia" w:ascii="宋体" w:hAnsi="宋体" w:eastAsia="宋体" w:cs="宋体"/>
                <w:b w:val="0"/>
                <w:bCs w:val="0"/>
                <w:color w:val="auto"/>
                <w:sz w:val="21"/>
                <w:szCs w:val="21"/>
                <w:highlight w:val="none"/>
                <w:lang w:val="en-US" w:eastAsia="zh-CN"/>
              </w:rPr>
              <w:t>应急预案</w:t>
            </w:r>
            <w:r>
              <w:rPr>
                <w:rFonts w:hint="eastAsia" w:ascii="宋体" w:hAnsi="宋体" w:eastAsia="宋体" w:cs="宋体"/>
                <w:b w:val="0"/>
                <w:bCs w:val="0"/>
                <w:color w:val="auto"/>
                <w:sz w:val="21"/>
                <w:szCs w:val="21"/>
                <w:highlight w:val="none"/>
              </w:rPr>
              <w:t>内容全面，处置措施合理可行，针对性强得</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p>
          <w:p w14:paraId="7BF67AB7">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w:t>
            </w:r>
            <w:r>
              <w:rPr>
                <w:rFonts w:hint="eastAsia" w:ascii="宋体" w:hAnsi="宋体" w:eastAsia="宋体" w:cs="宋体"/>
                <w:b w:val="0"/>
                <w:bCs w:val="0"/>
                <w:color w:val="auto"/>
                <w:sz w:val="21"/>
                <w:szCs w:val="21"/>
                <w:highlight w:val="none"/>
                <w:lang w:val="en-US" w:eastAsia="zh-CN"/>
              </w:rPr>
              <w:t>应急预案</w:t>
            </w:r>
            <w:r>
              <w:rPr>
                <w:rFonts w:hint="eastAsia" w:ascii="宋体" w:hAnsi="宋体" w:eastAsia="宋体" w:cs="宋体"/>
                <w:b w:val="0"/>
                <w:bCs w:val="0"/>
                <w:color w:val="auto"/>
                <w:sz w:val="21"/>
                <w:szCs w:val="21"/>
                <w:highlight w:val="none"/>
              </w:rPr>
              <w:t>内容全面，处置措施</w:t>
            </w:r>
            <w:r>
              <w:rPr>
                <w:rFonts w:hint="eastAsia" w:ascii="宋体" w:hAnsi="宋体" w:cs="宋体"/>
                <w:b w:val="0"/>
                <w:bCs w:val="0"/>
                <w:color w:val="auto"/>
                <w:sz w:val="21"/>
                <w:szCs w:val="21"/>
                <w:highlight w:val="none"/>
                <w:lang w:val="en-US" w:eastAsia="zh-CN"/>
              </w:rPr>
              <w:t>较</w:t>
            </w:r>
            <w:r>
              <w:rPr>
                <w:rFonts w:hint="eastAsia" w:ascii="宋体" w:hAnsi="宋体" w:eastAsia="宋体" w:cs="宋体"/>
                <w:b w:val="0"/>
                <w:bCs w:val="0"/>
                <w:color w:val="auto"/>
                <w:sz w:val="21"/>
                <w:szCs w:val="21"/>
                <w:highlight w:val="none"/>
              </w:rPr>
              <w:t>合理可行，针对性</w:t>
            </w:r>
            <w:r>
              <w:rPr>
                <w:rFonts w:hint="eastAsia" w:ascii="宋体" w:hAnsi="宋体" w:cs="宋体"/>
                <w:b w:val="0"/>
                <w:bCs w:val="0"/>
                <w:color w:val="auto"/>
                <w:sz w:val="21"/>
                <w:szCs w:val="21"/>
                <w:highlight w:val="none"/>
                <w:lang w:val="en-US" w:eastAsia="zh-CN"/>
              </w:rPr>
              <w:t>较</w:t>
            </w:r>
            <w:r>
              <w:rPr>
                <w:rFonts w:hint="eastAsia" w:ascii="宋体" w:hAnsi="宋体" w:eastAsia="宋体" w:cs="宋体"/>
                <w:b w:val="0"/>
                <w:bCs w:val="0"/>
                <w:color w:val="auto"/>
                <w:sz w:val="21"/>
                <w:szCs w:val="21"/>
                <w:highlight w:val="none"/>
              </w:rPr>
              <w:t>强得</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p>
          <w:p w14:paraId="290FD117">
            <w:pPr>
              <w:widowControl/>
              <w:spacing w:line="240" w:lineRule="auto"/>
              <w:rPr>
                <w:rFonts w:hint="eastAsia" w:ascii="宋体" w:hAnsi="宋体" w:eastAsia="宋体" w:cs="宋体"/>
                <w:b w:val="0"/>
                <w:bCs w:val="0"/>
                <w:strike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strike w:val="0"/>
                <w:color w:val="auto"/>
                <w:sz w:val="21"/>
                <w:szCs w:val="21"/>
                <w:highlight w:val="none"/>
              </w:rPr>
              <w:t>提供的</w:t>
            </w:r>
            <w:r>
              <w:rPr>
                <w:rFonts w:hint="eastAsia" w:ascii="宋体" w:hAnsi="宋体" w:eastAsia="宋体" w:cs="宋体"/>
                <w:b w:val="0"/>
                <w:bCs w:val="0"/>
                <w:strike w:val="0"/>
                <w:color w:val="auto"/>
                <w:sz w:val="21"/>
                <w:szCs w:val="21"/>
                <w:highlight w:val="none"/>
                <w:lang w:val="en-US" w:eastAsia="zh-CN"/>
              </w:rPr>
              <w:t>应急预案</w:t>
            </w:r>
            <w:r>
              <w:rPr>
                <w:rFonts w:hint="eastAsia" w:ascii="宋体" w:hAnsi="宋体" w:eastAsia="宋体" w:cs="宋体"/>
                <w:b w:val="0"/>
                <w:bCs w:val="0"/>
                <w:strike w:val="0"/>
                <w:color w:val="auto"/>
                <w:sz w:val="21"/>
                <w:szCs w:val="21"/>
                <w:highlight w:val="none"/>
              </w:rPr>
              <w:t>内容一般，处置措施基本合理，针对性一般得</w:t>
            </w:r>
            <w:r>
              <w:rPr>
                <w:rFonts w:hint="eastAsia" w:ascii="宋体" w:hAnsi="宋体" w:cs="宋体"/>
                <w:b w:val="0"/>
                <w:bCs w:val="0"/>
                <w:strike w:val="0"/>
                <w:color w:val="auto"/>
                <w:sz w:val="21"/>
                <w:szCs w:val="21"/>
                <w:highlight w:val="none"/>
                <w:lang w:val="en-US" w:eastAsia="zh-CN"/>
              </w:rPr>
              <w:t>2</w:t>
            </w:r>
            <w:r>
              <w:rPr>
                <w:rFonts w:hint="eastAsia" w:ascii="宋体" w:hAnsi="宋体" w:eastAsia="宋体" w:cs="宋体"/>
                <w:b w:val="0"/>
                <w:bCs w:val="0"/>
                <w:strike w:val="0"/>
                <w:color w:val="auto"/>
                <w:sz w:val="21"/>
                <w:szCs w:val="21"/>
                <w:highlight w:val="none"/>
              </w:rPr>
              <w:t>分；</w:t>
            </w:r>
          </w:p>
          <w:p w14:paraId="2911789F">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应急预案不满足招标要求或</w:t>
            </w:r>
            <w:r>
              <w:rPr>
                <w:rFonts w:hint="eastAsia" w:ascii="宋体" w:hAnsi="宋体" w:cs="宋体"/>
                <w:b w:val="0"/>
                <w:bCs w:val="0"/>
                <w:color w:val="auto"/>
                <w:sz w:val="21"/>
                <w:szCs w:val="21"/>
                <w:highlight w:val="none"/>
                <w:lang w:val="en-US" w:eastAsia="zh-CN"/>
              </w:rPr>
              <w:t>未</w:t>
            </w:r>
            <w:r>
              <w:rPr>
                <w:rFonts w:hint="eastAsia" w:ascii="宋体" w:hAnsi="宋体" w:eastAsia="宋体" w:cs="宋体"/>
                <w:b w:val="0"/>
                <w:bCs w:val="0"/>
                <w:color w:val="auto"/>
                <w:sz w:val="21"/>
                <w:szCs w:val="21"/>
                <w:highlight w:val="none"/>
              </w:rPr>
              <w:t>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668071A">
            <w:pPr>
              <w:widowControl/>
              <w:spacing w:line="360" w:lineRule="auto"/>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6分</w:t>
            </w:r>
          </w:p>
        </w:tc>
      </w:tr>
      <w:tr w14:paraId="15D31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3" w:hRule="atLeast"/>
        </w:trPr>
        <w:tc>
          <w:tcPr>
            <w:tcW w:w="265" w:type="pct"/>
            <w:vMerge w:val="continue"/>
            <w:tcBorders>
              <w:left w:val="single" w:color="000000" w:sz="4" w:space="0"/>
              <w:right w:val="single" w:color="000000" w:sz="4" w:space="0"/>
            </w:tcBorders>
            <w:noWrap w:val="0"/>
            <w:vAlign w:val="center"/>
          </w:tcPr>
          <w:p w14:paraId="30ACC32D">
            <w:pPr>
              <w:widowControl/>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06665C0C">
            <w:pPr>
              <w:spacing w:line="360" w:lineRule="auto"/>
              <w:jc w:val="center"/>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6FAF32FC">
            <w:pPr>
              <w:widowControl/>
              <w:spacing w:line="24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供货</w:t>
            </w:r>
            <w:r>
              <w:rPr>
                <w:rFonts w:hint="eastAsia" w:ascii="宋体" w:hAnsi="宋体" w:cs="宋体"/>
                <w:b/>
                <w:bCs/>
                <w:color w:val="auto"/>
                <w:sz w:val="21"/>
                <w:szCs w:val="21"/>
                <w:highlight w:val="none"/>
                <w:lang w:val="en-US" w:eastAsia="zh-CN"/>
              </w:rPr>
              <w:t>履约</w:t>
            </w:r>
            <w:r>
              <w:rPr>
                <w:rFonts w:hint="eastAsia" w:ascii="宋体" w:hAnsi="宋体" w:eastAsia="宋体" w:cs="宋体"/>
                <w:b/>
                <w:bCs/>
                <w:color w:val="auto"/>
                <w:sz w:val="21"/>
                <w:szCs w:val="21"/>
                <w:highlight w:val="none"/>
                <w:lang w:val="en-US" w:eastAsia="zh-CN"/>
              </w:rPr>
              <w:t>能力：</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w:t>
            </w:r>
            <w:r>
              <w:rPr>
                <w:rFonts w:hint="eastAsia" w:ascii="宋体" w:hAnsi="宋体" w:cs="宋体"/>
                <w:b w:val="0"/>
                <w:bCs w:val="0"/>
                <w:color w:val="auto"/>
                <w:sz w:val="21"/>
                <w:szCs w:val="21"/>
                <w:highlight w:val="none"/>
                <w:lang w:val="en-US" w:eastAsia="zh-CN"/>
              </w:rPr>
              <w:t>对应采购包的品类可提供食材的</w:t>
            </w:r>
            <w:r>
              <w:rPr>
                <w:rFonts w:hint="eastAsia" w:ascii="宋体" w:hAnsi="宋体" w:eastAsia="宋体" w:cs="宋体"/>
                <w:b w:val="0"/>
                <w:bCs w:val="0"/>
                <w:strike w:val="0"/>
                <w:color w:val="auto"/>
                <w:sz w:val="21"/>
                <w:szCs w:val="21"/>
                <w:highlight w:val="none"/>
                <w:lang w:val="en-US" w:eastAsia="zh-CN"/>
              </w:rPr>
              <w:t>品种（包括食材品种目录、品牌、照片，供货稳定性</w:t>
            </w:r>
            <w:r>
              <w:rPr>
                <w:rFonts w:hint="eastAsia" w:ascii="宋体" w:hAnsi="宋体" w:cs="宋体"/>
                <w:b w:val="0"/>
                <w:bCs w:val="0"/>
                <w:strike w:val="0"/>
                <w:color w:val="auto"/>
                <w:sz w:val="21"/>
                <w:szCs w:val="21"/>
                <w:highlight w:val="none"/>
                <w:lang w:val="en-US" w:eastAsia="zh-CN"/>
              </w:rPr>
              <w:t>（包括不限于授权书、合同等证明材料）</w:t>
            </w:r>
            <w:r>
              <w:rPr>
                <w:rFonts w:hint="eastAsia" w:ascii="宋体" w:hAnsi="宋体" w:eastAsia="宋体" w:cs="宋体"/>
                <w:b w:val="0"/>
                <w:bCs w:val="0"/>
                <w:strike w:val="0"/>
                <w:color w:val="auto"/>
                <w:sz w:val="21"/>
                <w:szCs w:val="21"/>
                <w:highlight w:val="none"/>
                <w:lang w:val="en-US" w:eastAsia="zh-CN"/>
              </w:rPr>
              <w:t>与适</w:t>
            </w:r>
            <w:r>
              <w:rPr>
                <w:rFonts w:hint="eastAsia" w:ascii="宋体" w:hAnsi="宋体" w:eastAsia="宋体" w:cs="宋体"/>
                <w:b w:val="0"/>
                <w:bCs w:val="0"/>
                <w:strike w:val="0"/>
                <w:color w:val="auto"/>
                <w:sz w:val="21"/>
                <w:szCs w:val="21"/>
                <w:highlight w:val="none"/>
                <w:lang w:val="en-US" w:eastAsia="zh-CN"/>
              </w:rPr>
              <w:t>配性等</w:t>
            </w:r>
            <w:r>
              <w:rPr>
                <w:rFonts w:hint="eastAsia" w:ascii="宋体" w:hAnsi="宋体" w:cs="宋体"/>
                <w:b w:val="0"/>
                <w:bCs w:val="0"/>
                <w:strike w:val="0"/>
                <w:color w:val="auto"/>
                <w:sz w:val="21"/>
                <w:szCs w:val="21"/>
                <w:highlight w:val="none"/>
                <w:lang w:val="en-US" w:eastAsia="zh-CN"/>
              </w:rPr>
              <w:t>】</w:t>
            </w:r>
            <w:r>
              <w:rPr>
                <w:rFonts w:hint="eastAsia" w:ascii="宋体" w:hAnsi="宋体" w:eastAsia="宋体" w:cs="宋体"/>
                <w:b w:val="0"/>
                <w:bCs w:val="0"/>
                <w:strike w:val="0"/>
                <w:color w:val="auto"/>
                <w:sz w:val="21"/>
                <w:szCs w:val="21"/>
                <w:highlight w:val="none"/>
                <w:lang w:val="en-US" w:eastAsia="zh-CN"/>
              </w:rPr>
              <w:t>等情况进行打分：</w:t>
            </w:r>
          </w:p>
          <w:p w14:paraId="74DE834E">
            <w:pPr>
              <w:widowControl/>
              <w:spacing w:line="24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投标人提供的食材品种丰富齐全、合作品牌多元，</w:t>
            </w:r>
            <w:r>
              <w:rPr>
                <w:rFonts w:hint="default" w:ascii="宋体" w:hAnsi="宋体" w:eastAsia="宋体" w:cs="宋体"/>
                <w:b w:val="0"/>
                <w:bCs w:val="0"/>
                <w:strike w:val="0"/>
                <w:color w:val="auto"/>
                <w:sz w:val="21"/>
                <w:szCs w:val="21"/>
                <w:highlight w:val="none"/>
                <w:lang w:val="en-US" w:eastAsia="zh-CN"/>
              </w:rPr>
              <w:t>备选储备充足</w:t>
            </w:r>
            <w:r>
              <w:rPr>
                <w:rFonts w:hint="eastAsia" w:ascii="宋体" w:hAnsi="宋体" w:eastAsia="宋体" w:cs="宋体"/>
                <w:b w:val="0"/>
                <w:bCs w:val="0"/>
                <w:strike w:val="0"/>
                <w:color w:val="auto"/>
                <w:sz w:val="21"/>
                <w:szCs w:val="21"/>
                <w:highlight w:val="none"/>
                <w:lang w:val="en-US" w:eastAsia="zh-CN"/>
              </w:rPr>
              <w:t>，供货稳定性与适配性强的得6分；</w:t>
            </w:r>
          </w:p>
          <w:p w14:paraId="27CB5C59">
            <w:pPr>
              <w:widowControl/>
              <w:spacing w:line="24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投标人提供的食材品种较丰富、合作品牌数量充足，具备一定品牌备选空间，供货稳定性与适配性较强的得4分；</w:t>
            </w:r>
          </w:p>
          <w:p w14:paraId="24FF1964">
            <w:pPr>
              <w:widowControl/>
              <w:spacing w:line="24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投标人提供的食材品种、合作品牌，供货能力可基本满足采购人采购需求的 得2分；</w:t>
            </w:r>
          </w:p>
          <w:p w14:paraId="36FBAF49">
            <w:pPr>
              <w:widowControl/>
              <w:spacing w:line="240" w:lineRule="auto"/>
              <w:rPr>
                <w:rFonts w:hint="eastAsia"/>
                <w:b w:val="0"/>
                <w:bCs w:val="0"/>
                <w:color w:val="auto"/>
                <w:highlight w:val="none"/>
                <w:lang w:val="zh-CN"/>
              </w:rPr>
            </w:pPr>
            <w:r>
              <w:rPr>
                <w:rFonts w:hint="eastAsia" w:ascii="宋体" w:hAnsi="宋体" w:eastAsia="宋体" w:cs="宋体"/>
                <w:b w:val="0"/>
                <w:bCs w:val="0"/>
                <w:strike w:val="0"/>
                <w:color w:val="auto"/>
                <w:sz w:val="21"/>
                <w:szCs w:val="21"/>
                <w:highlight w:val="none"/>
                <w:lang w:val="en-US" w:eastAsia="zh-CN"/>
              </w:rPr>
              <w:t>供货履约能力不满足招标要求或未提供不得分。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FBB90D4">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6</w:t>
            </w:r>
            <w:r>
              <w:rPr>
                <w:rFonts w:ascii="宋体" w:hAnsi="宋体" w:cs="宋体"/>
                <w:bCs/>
                <w:color w:val="auto"/>
                <w:szCs w:val="21"/>
                <w:highlight w:val="none"/>
              </w:rPr>
              <w:t>分</w:t>
            </w:r>
          </w:p>
        </w:tc>
      </w:tr>
      <w:tr w14:paraId="25EF7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34E636F1">
            <w:pPr>
              <w:pStyle w:val="209"/>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3</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454A6605">
            <w:pPr>
              <w:pStyle w:val="209"/>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业绩</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044097F3">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zh-CN"/>
              </w:rPr>
              <w:t>自2023年1月1日（以合同签订日期为准）以来</w:t>
            </w:r>
            <w:r>
              <w:rPr>
                <w:rFonts w:hint="eastAsia" w:ascii="宋体" w:hAnsi="宋体" w:eastAsia="宋体" w:cs="宋体"/>
                <w:color w:val="auto"/>
                <w:sz w:val="21"/>
                <w:szCs w:val="21"/>
                <w:highlight w:val="none"/>
                <w:lang w:val="zh-CN"/>
              </w:rPr>
              <w:t>，</w:t>
            </w:r>
            <w:r>
              <w:rPr>
                <w:rFonts w:hint="eastAsia" w:ascii="宋体" w:hAnsi="宋体" w:eastAsia="宋体" w:cs="宋体"/>
                <w:b/>
                <w:bCs/>
                <w:color w:val="auto"/>
                <w:sz w:val="21"/>
                <w:szCs w:val="21"/>
                <w:highlight w:val="none"/>
                <w:lang w:val="zh-CN"/>
              </w:rPr>
              <w:t>承接过</w:t>
            </w:r>
            <w:r>
              <w:rPr>
                <w:rFonts w:hint="eastAsia" w:ascii="宋体" w:hAnsi="宋体" w:cs="宋体"/>
                <w:b/>
                <w:bCs/>
                <w:color w:val="auto"/>
                <w:sz w:val="21"/>
                <w:szCs w:val="21"/>
                <w:highlight w:val="none"/>
                <w:lang w:val="en-US" w:eastAsia="zh-CN"/>
              </w:rPr>
              <w:t>所投</w:t>
            </w:r>
            <w:r>
              <w:rPr>
                <w:rFonts w:hint="eastAsia" w:ascii="宋体" w:hAnsi="宋体" w:eastAsia="宋体" w:cs="宋体"/>
                <w:b/>
                <w:bCs/>
                <w:color w:val="auto"/>
                <w:sz w:val="21"/>
                <w:szCs w:val="21"/>
                <w:highlight w:val="none"/>
                <w:lang w:val="zh-CN"/>
              </w:rPr>
              <w:t>采购包</w:t>
            </w:r>
            <w:r>
              <w:rPr>
                <w:rFonts w:hint="eastAsia" w:ascii="宋体" w:hAnsi="宋体" w:cs="宋体"/>
                <w:b/>
                <w:bCs/>
                <w:color w:val="auto"/>
                <w:sz w:val="21"/>
                <w:szCs w:val="21"/>
                <w:highlight w:val="none"/>
                <w:lang w:val="en-US" w:eastAsia="zh-CN"/>
              </w:rPr>
              <w:t>包号相类似的</w:t>
            </w:r>
            <w:r>
              <w:rPr>
                <w:rFonts w:hint="eastAsia" w:ascii="宋体" w:hAnsi="宋体" w:eastAsia="宋体" w:cs="宋体"/>
                <w:b/>
                <w:bCs/>
                <w:color w:val="auto"/>
                <w:sz w:val="21"/>
                <w:szCs w:val="21"/>
                <w:highlight w:val="none"/>
                <w:lang w:val="zh-CN"/>
              </w:rPr>
              <w:t>食材供应项目</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zh-CN"/>
              </w:rPr>
              <w:t>有一个得3分，最高得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zh-CN"/>
              </w:rPr>
              <w:t>分。</w:t>
            </w:r>
          </w:p>
          <w:p w14:paraId="0EF2A643">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（1.提供合同</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中标通知书</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项目发票复印件并加盖公章，合同必须能反映相关内容或有业主盖章的证明材料，否则视为未提供；</w:t>
            </w:r>
            <w:r>
              <w:rPr>
                <w:rFonts w:hint="eastAsia" w:ascii="宋体" w:hAnsi="宋体" w:eastAsia="宋体" w:cs="宋体"/>
                <w:color w:val="auto"/>
                <w:sz w:val="21"/>
                <w:szCs w:val="21"/>
                <w:highlight w:val="none"/>
                <w:lang w:val="zh-CN"/>
              </w:rPr>
              <w:t>2.</w:t>
            </w:r>
            <w:r>
              <w:rPr>
                <w:rFonts w:hint="eastAsia" w:ascii="宋体" w:hAnsi="宋体" w:cs="宋体"/>
                <w:color w:val="auto"/>
                <w:sz w:val="21"/>
                <w:szCs w:val="21"/>
                <w:highlight w:val="none"/>
                <w:lang w:val="en-US" w:eastAsia="zh-CN"/>
              </w:rPr>
              <w:t>同一法人的</w:t>
            </w:r>
            <w:r>
              <w:rPr>
                <w:rFonts w:hint="eastAsia" w:ascii="宋体" w:hAnsi="宋体" w:eastAsia="宋体" w:cs="宋体"/>
                <w:color w:val="auto"/>
                <w:sz w:val="21"/>
                <w:szCs w:val="21"/>
                <w:highlight w:val="none"/>
                <w:lang w:val="zh-CN"/>
              </w:rPr>
              <w:t>业绩只计一次分</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合同内容应能反映相关信息，缺项不得分。</w:t>
            </w:r>
            <w:r>
              <w:rPr>
                <w:rFonts w:hint="eastAsia" w:ascii="宋体" w:hAnsi="宋体" w:cs="宋体"/>
                <w:color w:val="auto"/>
                <w:sz w:val="21"/>
                <w:szCs w:val="21"/>
                <w:highlight w:val="none"/>
                <w:lang w:val="zh-CN"/>
              </w:rPr>
              <w:t>）</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B5F08AA">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en-US" w:eastAsia="zh-CN"/>
              </w:rPr>
              <w:t>9</w:t>
            </w:r>
            <w:r>
              <w:rPr>
                <w:rFonts w:ascii="宋体" w:hAnsi="宋体" w:cs="宋体"/>
                <w:color w:val="auto"/>
                <w:szCs w:val="21"/>
                <w:highlight w:val="none"/>
                <w:lang w:val="zh-CN"/>
              </w:rPr>
              <w:t>分</w:t>
            </w:r>
          </w:p>
        </w:tc>
      </w:tr>
      <w:tr w14:paraId="46E07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05465B61">
            <w:pPr>
              <w:pStyle w:val="209"/>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5C22043F">
            <w:pPr>
              <w:pStyle w:val="209"/>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车辆配送</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20D34A05">
            <w:pPr>
              <w:widowControl/>
              <w:spacing w:line="36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投标人</w:t>
            </w:r>
            <w:r>
              <w:rPr>
                <w:rFonts w:hint="eastAsia" w:ascii="宋体" w:hAnsi="宋体" w:cs="宋体"/>
                <w:bCs/>
                <w:color w:val="auto"/>
                <w:sz w:val="21"/>
                <w:szCs w:val="21"/>
                <w:highlight w:val="none"/>
                <w:lang w:val="en-US" w:eastAsia="zh-CN"/>
              </w:rPr>
              <w:t>具有自有或租赁</w:t>
            </w:r>
            <w:r>
              <w:rPr>
                <w:rFonts w:hint="eastAsia" w:ascii="宋体" w:hAnsi="宋体" w:eastAsia="宋体" w:cs="宋体"/>
                <w:bCs/>
                <w:color w:val="auto"/>
                <w:sz w:val="21"/>
                <w:szCs w:val="21"/>
                <w:highlight w:val="none"/>
              </w:rPr>
              <w:t>运输车</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rPr>
              <w:t>辆</w:t>
            </w:r>
            <w:r>
              <w:rPr>
                <w:rFonts w:hint="eastAsia" w:ascii="宋体" w:hAnsi="宋体" w:cs="宋体"/>
                <w:bCs/>
                <w:color w:val="auto"/>
                <w:sz w:val="21"/>
                <w:szCs w:val="21"/>
                <w:highlight w:val="none"/>
                <w:lang w:val="en-US" w:eastAsia="zh-CN"/>
              </w:rPr>
              <w:t>得4分</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本项最高得</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p w14:paraId="2330D0E6">
            <w:pPr>
              <w:widowControl/>
              <w:spacing w:line="360" w:lineRule="auto"/>
              <w:jc w:val="left"/>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注：</w:t>
            </w:r>
          </w:p>
          <w:p w14:paraId="0E3D1F98">
            <w:pPr>
              <w:widowControl/>
              <w:spacing w:line="360" w:lineRule="auto"/>
              <w:jc w:val="lef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（1）</w:t>
            </w:r>
            <w:r>
              <w:rPr>
                <w:rFonts w:hint="eastAsia" w:ascii="宋体" w:hAnsi="宋体" w:eastAsia="宋体" w:cs="宋体"/>
                <w:bCs/>
                <w:color w:val="auto"/>
                <w:sz w:val="21"/>
                <w:szCs w:val="21"/>
                <w:highlight w:val="none"/>
              </w:rPr>
              <w:t>自有车辆需提供车辆的购买发票</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车辆行驶证（所有人须为投标人）、车辆正面及内部照片（必须体现车牌号，车牌号须与车辆行驶证一致，明显体现出车辆特征）等证明材料复印件并加盖公章。</w:t>
            </w:r>
          </w:p>
          <w:p w14:paraId="01AF55A8">
            <w:pPr>
              <w:widowControl/>
              <w:spacing w:line="360" w:lineRule="auto"/>
              <w:jc w:val="lef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租赁车辆需提供由投标人签订的租用合同，签订的租用合同需超过此项目的服务期限；车辆行驶证（所有人须为车辆出租单位）、车辆出租单位营业执照、车辆正面及内部照片（必须体现车牌号，车牌号须与车辆行驶证一致，明显体现出车辆特征）等证明材料复印件并加盖公章。</w:t>
            </w:r>
          </w:p>
          <w:p w14:paraId="0E4E9308">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（提供加盖公章的证明资料复印件，否则不得分。）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33E21B2">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r>
              <w:rPr>
                <w:rFonts w:ascii="宋体" w:hAnsi="宋体" w:cs="宋体"/>
                <w:color w:val="auto"/>
                <w:szCs w:val="21"/>
                <w:highlight w:val="none"/>
                <w:lang w:val="zh-CN"/>
              </w:rPr>
              <w:t>分</w:t>
            </w:r>
          </w:p>
        </w:tc>
      </w:tr>
      <w:tr w14:paraId="6F30D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49DE8A09">
            <w:pPr>
              <w:pStyle w:val="209"/>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76D33E73">
            <w:pPr>
              <w:pStyle w:val="209"/>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仓储能力</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6AF44247">
            <w:pPr>
              <w:pStyle w:val="297"/>
              <w:numPr>
                <w:ilvl w:val="0"/>
                <w:numId w:val="0"/>
              </w:numPr>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(1)投标人自有或租有专用仓库且面积 </w:t>
            </w:r>
            <w:r>
              <w:rPr>
                <w:rFonts w:hint="eastAsia" w:ascii="宋体" w:hAnsi="宋体" w:cs="宋体"/>
                <w:color w:val="auto"/>
                <w:szCs w:val="24"/>
                <w:highlight w:val="none"/>
                <w:lang w:val="en-US" w:eastAsia="zh-CN"/>
              </w:rPr>
              <w:t>20</w:t>
            </w:r>
            <w:r>
              <w:rPr>
                <w:rFonts w:hint="eastAsia" w:ascii="宋体" w:hAnsi="宋体" w:eastAsia="宋体" w:cs="宋体"/>
                <w:color w:val="auto"/>
                <w:szCs w:val="24"/>
                <w:highlight w:val="none"/>
                <w:lang w:val="en-US" w:eastAsia="zh-CN"/>
              </w:rPr>
              <w:t xml:space="preserve">平方米(含) - </w:t>
            </w:r>
            <w:r>
              <w:rPr>
                <w:rFonts w:hint="eastAsia" w:ascii="宋体" w:hAnsi="宋体" w:cs="宋体"/>
                <w:color w:val="auto"/>
                <w:szCs w:val="24"/>
                <w:highlight w:val="none"/>
                <w:lang w:val="en-US" w:eastAsia="zh-CN"/>
              </w:rPr>
              <w:t>40</w:t>
            </w:r>
            <w:r>
              <w:rPr>
                <w:rFonts w:hint="eastAsia" w:ascii="宋体" w:hAnsi="宋体" w:eastAsia="宋体" w:cs="宋体"/>
                <w:color w:val="auto"/>
                <w:szCs w:val="24"/>
                <w:highlight w:val="none"/>
                <w:lang w:val="en-US" w:eastAsia="zh-CN"/>
              </w:rPr>
              <w:t>平方米(不含) 的</w:t>
            </w:r>
            <w:r>
              <w:rPr>
                <w:rFonts w:hint="eastAsia" w:ascii="宋体" w:hAnsi="宋体" w:cs="宋体"/>
                <w:color w:val="auto"/>
                <w:szCs w:val="24"/>
                <w:highlight w:val="none"/>
                <w:lang w:val="en-US" w:eastAsia="zh-CN"/>
              </w:rPr>
              <w:t>，每提供一间仓库，可得2分，最高可得4分。</w:t>
            </w:r>
            <w:r>
              <w:rPr>
                <w:rFonts w:hint="eastAsia" w:ascii="宋体" w:hAnsi="宋体" w:eastAsia="宋体" w:cs="宋体"/>
                <w:color w:val="auto"/>
                <w:szCs w:val="24"/>
                <w:highlight w:val="none"/>
                <w:lang w:val="en-US" w:eastAsia="zh-CN"/>
              </w:rPr>
              <w:t>未提供不得分 (提供相关证明材料复印件加盖投标人公章) 。没有自有或租有专用仓库的本项不得分；</w:t>
            </w:r>
          </w:p>
          <w:p w14:paraId="0D7B2236">
            <w:pPr>
              <w:pStyle w:val="297"/>
              <w:numPr>
                <w:ilvl w:val="0"/>
                <w:numId w:val="0"/>
              </w:numP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（2）</w:t>
            </w:r>
            <w:r>
              <w:rPr>
                <w:rFonts w:hint="eastAsia" w:ascii="宋体" w:hAnsi="宋体" w:eastAsia="宋体" w:cs="宋体"/>
                <w:color w:val="auto"/>
                <w:szCs w:val="24"/>
                <w:highlight w:val="none"/>
                <w:lang w:val="en-US" w:eastAsia="zh-CN"/>
              </w:rPr>
              <w:t>投标人自有或租有专用仓库且面积</w:t>
            </w:r>
            <w:r>
              <w:rPr>
                <w:rFonts w:hint="eastAsia" w:ascii="宋体" w:hAnsi="宋体" w:cs="宋体"/>
                <w:color w:val="auto"/>
                <w:szCs w:val="24"/>
                <w:highlight w:val="none"/>
                <w:lang w:val="en-US" w:eastAsia="zh-CN"/>
              </w:rPr>
              <w:t>40平方米(含) - 50平方米(不含)</w:t>
            </w:r>
            <w:r>
              <w:rPr>
                <w:rFonts w:hint="eastAsia" w:ascii="宋体" w:hAnsi="宋体" w:eastAsia="宋体" w:cs="宋体"/>
                <w:color w:val="auto"/>
                <w:szCs w:val="24"/>
                <w:highlight w:val="none"/>
                <w:lang w:val="en-US" w:eastAsia="zh-CN"/>
              </w:rPr>
              <w:t>的</w:t>
            </w:r>
            <w:r>
              <w:rPr>
                <w:rFonts w:hint="eastAsia" w:ascii="宋体" w:hAnsi="宋体" w:cs="宋体"/>
                <w:color w:val="auto"/>
                <w:szCs w:val="24"/>
                <w:highlight w:val="none"/>
                <w:lang w:val="en-US" w:eastAsia="zh-CN"/>
              </w:rPr>
              <w:t>，每提供一间</w:t>
            </w:r>
            <w:r>
              <w:rPr>
                <w:rFonts w:hint="eastAsia" w:ascii="宋体" w:hAnsi="宋体" w:eastAsia="宋体" w:cs="宋体"/>
                <w:color w:val="auto"/>
                <w:szCs w:val="24"/>
                <w:highlight w:val="none"/>
                <w:lang w:val="en-US" w:eastAsia="zh-CN"/>
              </w:rPr>
              <w:t>得</w:t>
            </w:r>
            <w:r>
              <w:rPr>
                <w:rFonts w:hint="eastAsia" w:ascii="宋体" w:hAnsi="宋体" w:cs="宋体"/>
                <w:color w:val="auto"/>
                <w:szCs w:val="24"/>
                <w:highlight w:val="none"/>
                <w:lang w:val="en-US" w:eastAsia="zh-CN"/>
              </w:rPr>
              <w:t>4</w:t>
            </w:r>
            <w:r>
              <w:rPr>
                <w:rFonts w:hint="eastAsia" w:ascii="宋体" w:hAnsi="宋体" w:eastAsia="宋体" w:cs="宋体"/>
                <w:color w:val="auto"/>
                <w:szCs w:val="24"/>
                <w:highlight w:val="none"/>
                <w:lang w:val="en-US" w:eastAsia="zh-CN"/>
              </w:rPr>
              <w:t xml:space="preserve"> 分，</w:t>
            </w:r>
            <w:r>
              <w:rPr>
                <w:rFonts w:hint="eastAsia" w:ascii="宋体" w:hAnsi="宋体" w:cs="宋体"/>
                <w:color w:val="auto"/>
                <w:szCs w:val="24"/>
                <w:highlight w:val="none"/>
                <w:lang w:val="en-US" w:eastAsia="zh-CN"/>
              </w:rPr>
              <w:t>最高可得8分，</w:t>
            </w:r>
            <w:r>
              <w:rPr>
                <w:rFonts w:hint="eastAsia" w:ascii="宋体" w:hAnsi="宋体" w:eastAsia="宋体" w:cs="宋体"/>
                <w:color w:val="auto"/>
                <w:szCs w:val="24"/>
                <w:highlight w:val="none"/>
                <w:lang w:val="en-US" w:eastAsia="zh-CN"/>
              </w:rPr>
              <w:t xml:space="preserve">未提供不得分 (提供相关证明材料复印件加盖投标人公章) </w:t>
            </w:r>
          </w:p>
          <w:p w14:paraId="602CE044">
            <w:pPr>
              <w:pStyle w:val="297"/>
              <w:numPr>
                <w:ilvl w:val="0"/>
                <w:numId w:val="0"/>
              </w:numP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（3）</w:t>
            </w:r>
            <w:r>
              <w:rPr>
                <w:rFonts w:hint="eastAsia" w:ascii="宋体" w:hAnsi="宋体" w:eastAsia="宋体" w:cs="宋体"/>
                <w:color w:val="auto"/>
                <w:szCs w:val="24"/>
                <w:highlight w:val="none"/>
                <w:lang w:val="en-US" w:eastAsia="zh-CN"/>
              </w:rPr>
              <w:t>投标人自有或租有专用仓库且面积</w:t>
            </w:r>
            <w:r>
              <w:rPr>
                <w:rFonts w:hint="eastAsia" w:ascii="宋体" w:hAnsi="宋体" w:cs="宋体"/>
                <w:color w:val="auto"/>
                <w:szCs w:val="24"/>
                <w:highlight w:val="none"/>
                <w:lang w:val="en-US" w:eastAsia="zh-CN"/>
              </w:rPr>
              <w:t>100</w:t>
            </w:r>
            <w:r>
              <w:rPr>
                <w:rFonts w:hint="eastAsia" w:ascii="宋体" w:hAnsi="宋体" w:eastAsia="宋体" w:cs="宋体"/>
                <w:color w:val="auto"/>
                <w:szCs w:val="24"/>
                <w:highlight w:val="none"/>
                <w:lang w:val="en-US" w:eastAsia="zh-CN"/>
              </w:rPr>
              <w:t>平方米及以上</w:t>
            </w:r>
            <w:r>
              <w:rPr>
                <w:rFonts w:hint="eastAsia" w:ascii="宋体" w:hAnsi="宋体" w:cs="宋体"/>
                <w:color w:val="auto"/>
                <w:szCs w:val="24"/>
                <w:highlight w:val="none"/>
                <w:lang w:val="en-US" w:eastAsia="zh-CN"/>
              </w:rPr>
              <w:t>的</w:t>
            </w:r>
            <w:r>
              <w:rPr>
                <w:rFonts w:hint="eastAsia" w:ascii="宋体" w:hAnsi="宋体" w:cs="宋体"/>
                <w:color w:val="auto"/>
                <w:szCs w:val="24"/>
                <w:highlight w:val="none"/>
                <w:lang w:val="en-US" w:eastAsia="zh-CN"/>
              </w:rPr>
              <w:t>，每提供一间</w:t>
            </w:r>
            <w:r>
              <w:rPr>
                <w:rFonts w:hint="eastAsia" w:ascii="宋体" w:hAnsi="宋体" w:eastAsia="宋体" w:cs="宋体"/>
                <w:color w:val="auto"/>
                <w:szCs w:val="24"/>
                <w:highlight w:val="none"/>
                <w:lang w:val="en-US" w:eastAsia="zh-CN"/>
              </w:rPr>
              <w:t>得</w:t>
            </w:r>
            <w:r>
              <w:rPr>
                <w:rFonts w:hint="eastAsia" w:ascii="宋体" w:hAnsi="宋体" w:cs="宋体"/>
                <w:color w:val="auto"/>
                <w:szCs w:val="24"/>
                <w:highlight w:val="none"/>
                <w:lang w:val="en-US" w:eastAsia="zh-CN"/>
              </w:rPr>
              <w:t>8</w:t>
            </w:r>
            <w:r>
              <w:rPr>
                <w:rFonts w:hint="eastAsia" w:ascii="宋体" w:hAnsi="宋体" w:eastAsia="宋体" w:cs="宋体"/>
                <w:color w:val="auto"/>
                <w:szCs w:val="24"/>
                <w:highlight w:val="none"/>
                <w:lang w:val="en-US" w:eastAsia="zh-CN"/>
              </w:rPr>
              <w:t xml:space="preserve"> 分，</w:t>
            </w:r>
            <w:r>
              <w:rPr>
                <w:rFonts w:hint="eastAsia" w:ascii="宋体" w:hAnsi="宋体" w:cs="宋体"/>
                <w:color w:val="auto"/>
                <w:szCs w:val="24"/>
                <w:highlight w:val="none"/>
                <w:lang w:val="en-US" w:eastAsia="zh-CN"/>
              </w:rPr>
              <w:t>最高可得8分，</w:t>
            </w:r>
            <w:r>
              <w:rPr>
                <w:rFonts w:hint="eastAsia" w:ascii="宋体" w:hAnsi="宋体" w:eastAsia="宋体" w:cs="宋体"/>
                <w:color w:val="auto"/>
                <w:szCs w:val="24"/>
                <w:highlight w:val="none"/>
                <w:lang w:val="en-US" w:eastAsia="zh-CN"/>
              </w:rPr>
              <w:t xml:space="preserve">未提供不得分 (提供相关证明材料复印件加盖投标人公章) </w:t>
            </w:r>
          </w:p>
          <w:p w14:paraId="62781EA2">
            <w:pPr>
              <w:pStyle w:val="297"/>
              <w:numPr>
                <w:ilvl w:val="0"/>
                <w:numId w:val="0"/>
              </w:numPr>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本项最高可得8分。</w:t>
            </w:r>
          </w:p>
          <w:p w14:paraId="0CC1EFCF">
            <w:pPr>
              <w:pStyle w:val="297"/>
              <w:numPr>
                <w:ilvl w:val="0"/>
                <w:numId w:val="0"/>
              </w:numPr>
              <w:rPr>
                <w:rFonts w:hint="eastAsia" w:ascii="宋体" w:hAnsi="宋体" w:eastAsia="宋体" w:cs="宋体"/>
                <w:bCs/>
                <w:color w:val="auto"/>
                <w:sz w:val="21"/>
                <w:szCs w:val="21"/>
                <w:highlight w:val="none"/>
              </w:rPr>
            </w:pPr>
            <w:r>
              <w:rPr>
                <w:rFonts w:hint="default" w:ascii="宋体" w:hAnsi="宋体" w:cs="宋体"/>
                <w:color w:val="auto"/>
                <w:szCs w:val="24"/>
                <w:highlight w:val="none"/>
                <w:lang w:val="en-US" w:eastAsia="zh-CN"/>
              </w:rPr>
              <w:t>（投标文件中提供相关证明材料（需附</w:t>
            </w:r>
            <w:r>
              <w:rPr>
                <w:rFonts w:hint="eastAsia" w:ascii="宋体" w:hAnsi="宋体" w:eastAsia="宋体" w:cs="宋体"/>
                <w:color w:val="auto"/>
                <w:szCs w:val="24"/>
                <w:highlight w:val="none"/>
                <w:lang w:val="en-US" w:eastAsia="zh-CN"/>
              </w:rPr>
              <w:t>仓库</w:t>
            </w:r>
            <w:r>
              <w:rPr>
                <w:rFonts w:hint="default" w:ascii="宋体" w:hAnsi="宋体" w:cs="宋体"/>
                <w:color w:val="auto"/>
                <w:szCs w:val="24"/>
                <w:highlight w:val="none"/>
                <w:lang w:val="en-US" w:eastAsia="zh-CN"/>
              </w:rPr>
              <w:t>照片），若为租有仓库，还需提供由投标人租用合同，签订的租用合同需超过此项目的服务期限或不能超过此项目的服务期须提供续签承诺书（格式自拟）。）</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BA1E536">
            <w:pPr>
              <w:widowControl/>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8分</w:t>
            </w:r>
          </w:p>
        </w:tc>
      </w:tr>
      <w:tr w14:paraId="08282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05F7139D">
            <w:pPr>
              <w:pStyle w:val="209"/>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6583DB4B">
            <w:pPr>
              <w:pStyle w:val="209"/>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安全质量保证承诺</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6B59D6D9">
            <w:pPr>
              <w:pStyle w:val="296"/>
              <w:spacing w:before="39"/>
              <w:ind w:right="207"/>
              <w:rPr>
                <w:rFonts w:ascii="宋体" w:hAnsi="宋体" w:eastAsia="宋体" w:cs="宋体"/>
                <w:color w:val="auto"/>
                <w:sz w:val="21"/>
                <w:highlight w:val="none"/>
              </w:rPr>
            </w:pPr>
            <w:r>
              <w:rPr>
                <w:rFonts w:hint="eastAsia" w:ascii="宋体" w:hAnsi="宋体" w:eastAsia="宋体" w:cs="宋体"/>
                <w:color w:val="auto"/>
                <w:sz w:val="21"/>
                <w:highlight w:val="none"/>
                <w:lang w:eastAsia="zh-CN"/>
              </w:rPr>
              <w:t>投标</w:t>
            </w:r>
            <w:r>
              <w:rPr>
                <w:rFonts w:hint="eastAsia" w:cs="宋体"/>
                <w:color w:val="auto"/>
                <w:sz w:val="21"/>
                <w:highlight w:val="none"/>
                <w:lang w:val="en-US" w:eastAsia="zh-CN"/>
              </w:rPr>
              <w:t>人</w:t>
            </w:r>
            <w:r>
              <w:rPr>
                <w:rFonts w:hint="eastAsia" w:ascii="宋体" w:hAnsi="宋体" w:eastAsia="宋体" w:cs="宋体"/>
                <w:color w:val="auto"/>
                <w:sz w:val="21"/>
                <w:highlight w:val="none"/>
                <w:lang w:eastAsia="zh-CN"/>
              </w:rPr>
              <w:t>提供对所配送产品的安全质量保证承诺，根据国家食品安全法相关规定，提供完整的索证索票服务。提供承诺的，得</w:t>
            </w:r>
            <w:r>
              <w:rPr>
                <w:rFonts w:hint="eastAsia" w:cs="宋体"/>
                <w:color w:val="auto"/>
                <w:sz w:val="21"/>
                <w:highlight w:val="none"/>
                <w:lang w:val="en-US" w:eastAsia="zh-CN"/>
              </w:rPr>
              <w:t>1</w:t>
            </w:r>
            <w:r>
              <w:rPr>
                <w:rFonts w:hint="eastAsia" w:ascii="宋体" w:hAnsi="宋体" w:eastAsia="宋体" w:cs="宋体"/>
                <w:color w:val="auto"/>
                <w:sz w:val="21"/>
                <w:highlight w:val="none"/>
                <w:lang w:eastAsia="zh-CN"/>
              </w:rPr>
              <w:t>分。</w:t>
            </w:r>
          </w:p>
          <w:p w14:paraId="130A66DD">
            <w:pPr>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highlight w:val="none"/>
                <w:lang w:eastAsia="zh-CN"/>
              </w:rPr>
              <w:t>（提供承诺函并加盖公章，承诺函格式自拟。不提供不得分。）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1CD3C37">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r>
              <w:rPr>
                <w:rFonts w:ascii="宋体" w:hAnsi="宋体" w:cs="宋体"/>
                <w:color w:val="auto"/>
                <w:szCs w:val="21"/>
                <w:highlight w:val="none"/>
                <w:lang w:val="zh-CN"/>
              </w:rPr>
              <w:t>分</w:t>
            </w:r>
          </w:p>
        </w:tc>
      </w:tr>
      <w:tr w14:paraId="1BBCD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426D572D">
            <w:pPr>
              <w:pStyle w:val="209"/>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7</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79C2CC7F">
            <w:pPr>
              <w:pStyle w:val="209"/>
              <w:spacing w:line="36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履约能力</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2E63FB31">
            <w:pPr>
              <w:widowControl/>
              <w:spacing w:line="360" w:lineRule="auto"/>
              <w:jc w:val="left"/>
              <w:rPr>
                <w:rFonts w:hint="eastAsia" w:ascii="等线" w:hAnsi="等线" w:cs="等线"/>
                <w:color w:val="auto"/>
                <w:sz w:val="21"/>
                <w:szCs w:val="21"/>
                <w:highlight w:val="none"/>
                <w:lang w:val="en-US" w:eastAsia="zh-CN"/>
              </w:rPr>
            </w:pPr>
            <w:r>
              <w:rPr>
                <w:rFonts w:hint="eastAsia" w:ascii="等线" w:hAnsi="等线" w:cs="等线"/>
                <w:color w:val="auto"/>
                <w:sz w:val="21"/>
                <w:szCs w:val="21"/>
                <w:highlight w:val="none"/>
                <w:lang w:val="en-US" w:eastAsia="zh-CN"/>
              </w:rPr>
              <w:t>供应商自2023 年 1 月 1 日起（以合同签订日期为准），在食材采购项目食材供应期间，取得采购单位出具的优秀、满意等正向履约评价的，每提供 1 份证明材料得 1 分，本项最高得 3 分。</w:t>
            </w:r>
          </w:p>
          <w:p w14:paraId="4F1E1A59">
            <w:pPr>
              <w:widowControl/>
              <w:spacing w:line="360" w:lineRule="auto"/>
              <w:jc w:val="left"/>
              <w:rPr>
                <w:rFonts w:hint="eastAsia" w:ascii="等线" w:hAnsi="等线" w:cs="等线"/>
                <w:color w:val="auto"/>
                <w:sz w:val="21"/>
                <w:szCs w:val="21"/>
                <w:highlight w:val="none"/>
                <w:lang w:val="en-US" w:eastAsia="zh-CN"/>
              </w:rPr>
            </w:pPr>
            <w:r>
              <w:rPr>
                <w:rFonts w:hint="eastAsia" w:ascii="等线" w:hAnsi="等线" w:cs="等线"/>
                <w:color w:val="auto"/>
                <w:sz w:val="21"/>
                <w:szCs w:val="21"/>
                <w:highlight w:val="none"/>
                <w:lang w:val="en-US" w:eastAsia="zh-CN"/>
              </w:rPr>
              <w:t>（提供合同复印件及正向履约评价证明材料，所有材料均加盖投标人公章。合同必须能反映相关内容，用户评价/履约满意度证明材料中项目信息应与合同相对应，并有采购单位盖章。未提供或未按要求提供材料的，本项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CD74A5A">
            <w:pPr>
              <w:widowControl/>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3分</w:t>
            </w:r>
          </w:p>
        </w:tc>
      </w:tr>
    </w:tbl>
    <w:p w14:paraId="776EF651">
      <w:pPr>
        <w:pStyle w:val="43"/>
        <w:rPr>
          <w:rFonts w:hint="eastAsia" w:cs="宋体"/>
          <w:b/>
          <w:bCs/>
          <w:color w:val="auto"/>
          <w:szCs w:val="21"/>
          <w:highlight w:val="none"/>
          <w:lang w:val="en-US" w:eastAsia="zh-CN"/>
        </w:rPr>
      </w:pPr>
    </w:p>
    <w:p w14:paraId="4D50CF87">
      <w:pPr>
        <w:pStyle w:val="43"/>
        <w:rPr>
          <w:rFonts w:hint="eastAsia" w:cs="宋体"/>
          <w:b/>
          <w:bCs/>
          <w:color w:val="auto"/>
          <w:szCs w:val="21"/>
          <w:highlight w:val="none"/>
          <w:lang w:val="en-US" w:eastAsia="zh-CN"/>
        </w:rPr>
      </w:pPr>
    </w:p>
    <w:p w14:paraId="1691DE50">
      <w:pPr>
        <w:pStyle w:val="43"/>
        <w:rPr>
          <w:rFonts w:hint="eastAsia" w:cs="宋体"/>
          <w:b/>
          <w:bCs/>
          <w:color w:val="auto"/>
          <w:szCs w:val="21"/>
          <w:highlight w:val="none"/>
          <w:lang w:val="en-US" w:eastAsia="zh-CN"/>
        </w:rPr>
      </w:pPr>
    </w:p>
    <w:p w14:paraId="2AB079E6">
      <w:pPr>
        <w:pStyle w:val="43"/>
        <w:rPr>
          <w:rFonts w:hint="eastAsia" w:cs="宋体"/>
          <w:b/>
          <w:bCs/>
          <w:color w:val="auto"/>
          <w:szCs w:val="21"/>
          <w:highlight w:val="none"/>
          <w:lang w:val="en-US" w:eastAsia="zh-CN"/>
        </w:rPr>
      </w:pPr>
    </w:p>
    <w:p w14:paraId="706CEDB9">
      <w:pPr>
        <w:pStyle w:val="43"/>
        <w:rPr>
          <w:rFonts w:hint="eastAsia" w:cs="宋体"/>
          <w:b/>
          <w:bCs/>
          <w:color w:val="auto"/>
          <w:szCs w:val="21"/>
          <w:highlight w:val="none"/>
          <w:lang w:val="en-US" w:eastAsia="zh-CN"/>
        </w:rPr>
      </w:pPr>
    </w:p>
    <w:p w14:paraId="30A25477">
      <w:pPr>
        <w:pStyle w:val="43"/>
        <w:rPr>
          <w:rFonts w:hint="eastAsia" w:cs="宋体"/>
          <w:b/>
          <w:bCs/>
          <w:color w:val="auto"/>
          <w:szCs w:val="21"/>
          <w:highlight w:val="none"/>
          <w:lang w:val="en-US" w:eastAsia="zh-CN"/>
        </w:rPr>
      </w:pPr>
    </w:p>
    <w:p w14:paraId="2619F689">
      <w:pPr>
        <w:pStyle w:val="43"/>
        <w:rPr>
          <w:rFonts w:hint="eastAsia" w:cs="宋体"/>
          <w:b/>
          <w:bCs/>
          <w:color w:val="auto"/>
          <w:szCs w:val="21"/>
          <w:highlight w:val="none"/>
          <w:lang w:val="en-US" w:eastAsia="zh-CN"/>
        </w:rPr>
      </w:pPr>
    </w:p>
    <w:p w14:paraId="6421CEDE">
      <w:pPr>
        <w:pStyle w:val="43"/>
        <w:rPr>
          <w:rFonts w:hint="eastAsia" w:cs="宋体"/>
          <w:b/>
          <w:bCs/>
          <w:color w:val="auto"/>
          <w:szCs w:val="21"/>
          <w:highlight w:val="none"/>
          <w:lang w:val="en-US" w:eastAsia="zh-CN"/>
        </w:rPr>
      </w:pPr>
    </w:p>
    <w:p w14:paraId="275242C3">
      <w:pPr>
        <w:pStyle w:val="43"/>
        <w:rPr>
          <w:rFonts w:hint="eastAsia" w:cs="宋体"/>
          <w:b/>
          <w:bCs/>
          <w:color w:val="auto"/>
          <w:szCs w:val="21"/>
          <w:highlight w:val="none"/>
          <w:lang w:val="en-US" w:eastAsia="zh-CN"/>
        </w:rPr>
      </w:pPr>
    </w:p>
    <w:p w14:paraId="61E43D97">
      <w:pPr>
        <w:pStyle w:val="43"/>
        <w:rPr>
          <w:rFonts w:hint="eastAsia" w:cs="宋体"/>
          <w:b/>
          <w:bCs/>
          <w:color w:val="auto"/>
          <w:szCs w:val="21"/>
          <w:highlight w:val="none"/>
          <w:lang w:val="en-US" w:eastAsia="zh-CN"/>
        </w:rPr>
      </w:pPr>
    </w:p>
    <w:p w14:paraId="781E9B23">
      <w:pPr>
        <w:pStyle w:val="43"/>
        <w:rPr>
          <w:rFonts w:hint="eastAsia" w:cs="宋体"/>
          <w:b/>
          <w:bCs/>
          <w:color w:val="auto"/>
          <w:szCs w:val="21"/>
          <w:highlight w:val="none"/>
          <w:lang w:val="en-US" w:eastAsia="zh-CN"/>
        </w:rPr>
      </w:pPr>
    </w:p>
    <w:p w14:paraId="2C5DC6C6">
      <w:pPr>
        <w:pStyle w:val="43"/>
        <w:rPr>
          <w:rFonts w:hint="eastAsia" w:cs="宋体"/>
          <w:b/>
          <w:bCs/>
          <w:color w:val="auto"/>
          <w:szCs w:val="21"/>
          <w:highlight w:val="none"/>
          <w:lang w:val="en-US" w:eastAsia="zh-CN"/>
        </w:rPr>
      </w:pPr>
    </w:p>
    <w:p w14:paraId="7906347A">
      <w:pPr>
        <w:pStyle w:val="43"/>
        <w:rPr>
          <w:rFonts w:hint="eastAsia" w:cs="宋体"/>
          <w:b/>
          <w:bCs/>
          <w:color w:val="auto"/>
          <w:szCs w:val="21"/>
          <w:highlight w:val="none"/>
          <w:lang w:val="en-US" w:eastAsia="zh-CN"/>
        </w:rPr>
      </w:pPr>
    </w:p>
    <w:p w14:paraId="3D01CA85">
      <w:pPr>
        <w:pStyle w:val="43"/>
        <w:rPr>
          <w:rFonts w:hint="eastAsia" w:cs="宋体"/>
          <w:b/>
          <w:bCs/>
          <w:color w:val="auto"/>
          <w:szCs w:val="21"/>
          <w:highlight w:val="none"/>
          <w:lang w:val="en-US" w:eastAsia="zh-CN"/>
        </w:rPr>
      </w:pPr>
    </w:p>
    <w:p w14:paraId="62FAC855">
      <w:pPr>
        <w:pStyle w:val="43"/>
        <w:ind w:left="0" w:leftChars="0" w:firstLine="0" w:firstLineChars="0"/>
        <w:rPr>
          <w:rFonts w:hint="eastAsia" w:cs="宋体"/>
          <w:b/>
          <w:bCs/>
          <w:color w:val="auto"/>
          <w:szCs w:val="21"/>
          <w:highlight w:val="none"/>
          <w:lang w:val="en-US" w:eastAsia="zh-CN"/>
        </w:rPr>
      </w:pPr>
    </w:p>
    <w:p w14:paraId="0B81344C">
      <w:pPr>
        <w:pStyle w:val="10"/>
        <w:bidi w:val="0"/>
        <w:rPr>
          <w:rFonts w:hint="default"/>
          <w:color w:val="auto"/>
          <w:highlight w:val="none"/>
          <w:lang w:val="en-US" w:eastAsia="zh-CN"/>
        </w:rPr>
      </w:pPr>
      <w:r>
        <w:rPr>
          <w:rFonts w:hint="eastAsia"/>
          <w:color w:val="auto"/>
          <w:highlight w:val="none"/>
          <w:lang w:val="en-US" w:eastAsia="zh-CN"/>
        </w:rPr>
        <w:t>分包6</w:t>
      </w:r>
    </w:p>
    <w:tbl>
      <w:tblPr>
        <w:tblStyle w:val="35"/>
        <w:tblpPr w:leftFromText="180" w:rightFromText="180" w:vertAnchor="text" w:tblpXSpec="center" w:tblpY="1"/>
        <w:tblW w:w="505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9"/>
        <w:gridCol w:w="1074"/>
        <w:gridCol w:w="7436"/>
        <w:gridCol w:w="767"/>
      </w:tblGrid>
      <w:tr w14:paraId="0EE4A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35B7FC63">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序号</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3F2D8E70">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评分</w:t>
            </w:r>
          </w:p>
          <w:p w14:paraId="57E5B4B2">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因素</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515797D5">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评分标准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363777D9">
            <w:pPr>
              <w:widowControl/>
              <w:spacing w:line="360" w:lineRule="auto"/>
              <w:jc w:val="center"/>
              <w:rPr>
                <w:rFonts w:ascii="宋体" w:hAnsi="宋体" w:cs="宋体"/>
                <w:b/>
                <w:bCs/>
                <w:color w:val="auto"/>
                <w:szCs w:val="21"/>
                <w:highlight w:val="none"/>
                <w:lang w:val="zh-CN"/>
              </w:rPr>
            </w:pPr>
            <w:r>
              <w:rPr>
                <w:rFonts w:hint="eastAsia" w:ascii="宋体" w:hAnsi="宋体" w:cs="宋体"/>
                <w:b/>
                <w:bCs/>
                <w:color w:val="auto"/>
                <w:szCs w:val="21"/>
                <w:highlight w:val="none"/>
                <w:lang w:val="zh-CN"/>
              </w:rPr>
              <w:t>分值</w:t>
            </w:r>
          </w:p>
        </w:tc>
      </w:tr>
      <w:tr w14:paraId="59BE7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3E0CD3D7">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1</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43947CB9">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rPr>
              <w:t>价格</w:t>
            </w: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0BF276E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采用低价优先法计算，即满足招标文件要求且投标价格最低的投标报价为评标基准价，其价格分为满分。</w:t>
            </w:r>
          </w:p>
          <w:p w14:paraId="5B0B61E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本项目评标基准价为：（1-投标优惠率）的最低值。</w:t>
            </w:r>
          </w:p>
          <w:p w14:paraId="2513579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本项目其他供应商的投标报价为：1-投标优惠率。</w:t>
            </w:r>
          </w:p>
          <w:p w14:paraId="6F05F00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其他供应商的价格分统一按照下列公式计算：</w:t>
            </w:r>
          </w:p>
          <w:p w14:paraId="27E3AA1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投标报价得分=(评标基准价/投标报价)×3</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（小数点保留两位）。</w:t>
            </w:r>
          </w:p>
          <w:p w14:paraId="06169603">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投标优惠率是指以</w:t>
            </w:r>
            <w:r>
              <w:rPr>
                <w:rFonts w:hint="eastAsia" w:ascii="宋体" w:hAnsi="宋体" w:cs="宋体"/>
                <w:color w:val="auto"/>
                <w:sz w:val="21"/>
                <w:szCs w:val="21"/>
                <w:highlight w:val="none"/>
                <w:lang w:val="en-US" w:eastAsia="zh-CN"/>
              </w:rPr>
              <w:t>供货当月的前一月最后一周周五</w:t>
            </w:r>
            <w:r>
              <w:rPr>
                <w:rFonts w:hint="eastAsia" w:ascii="宋体" w:hAnsi="宋体" w:eastAsia="宋体" w:cs="宋体"/>
                <w:color w:val="auto"/>
                <w:sz w:val="21"/>
                <w:szCs w:val="21"/>
                <w:highlight w:val="none"/>
              </w:rPr>
              <w:t>南京市</w:t>
            </w:r>
            <w:r>
              <w:rPr>
                <w:rFonts w:hint="eastAsia" w:ascii="宋体" w:hAnsi="宋体" w:cs="宋体"/>
                <w:color w:val="auto"/>
                <w:sz w:val="21"/>
                <w:szCs w:val="21"/>
                <w:highlight w:val="none"/>
                <w:lang w:eastAsia="zh-CN"/>
              </w:rPr>
              <w:t>科巷新市集</w:t>
            </w:r>
            <w:r>
              <w:rPr>
                <w:rFonts w:hint="eastAsia" w:ascii="宋体" w:hAnsi="宋体" w:cs="宋体"/>
                <w:color w:val="auto"/>
                <w:sz w:val="21"/>
                <w:szCs w:val="21"/>
                <w:highlight w:val="none"/>
                <w:lang w:val="en-US" w:eastAsia="zh-CN"/>
              </w:rPr>
              <w:t>菜场</w:t>
            </w:r>
            <w:r>
              <w:rPr>
                <w:rFonts w:hint="eastAsia" w:ascii="宋体" w:hAnsi="宋体" w:eastAsia="宋体" w:cs="宋体"/>
                <w:color w:val="auto"/>
                <w:sz w:val="21"/>
                <w:szCs w:val="21"/>
                <w:highlight w:val="none"/>
              </w:rPr>
              <w:t>的零售即时价格为基础</w:t>
            </w:r>
            <w:r>
              <w:rPr>
                <w:rFonts w:hint="eastAsia" w:ascii="宋体" w:hAnsi="宋体" w:eastAsia="宋体" w:cs="宋体"/>
                <w:color w:val="auto"/>
                <w:sz w:val="21"/>
                <w:szCs w:val="21"/>
                <w:highlight w:val="none"/>
              </w:rPr>
              <w:t>，进行下浮的比例。如供应商A、B、C的优惠率分别为10%、15%、20%，供应商C所投20%的（1-20%）为评标基准价，供应商C的投标报价得分为</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分，供应商B的投标报价得分为</w:t>
            </w:r>
            <w:r>
              <w:rPr>
                <w:rFonts w:hint="eastAsia" w:ascii="宋体" w:hAnsi="宋体" w:cs="宋体"/>
                <w:color w:val="auto"/>
                <w:sz w:val="21"/>
                <w:szCs w:val="21"/>
                <w:highlight w:val="none"/>
                <w:lang w:val="en-US" w:eastAsia="zh-CN"/>
              </w:rPr>
              <w:t>28.24</w:t>
            </w:r>
            <w:r>
              <w:rPr>
                <w:rFonts w:hint="eastAsia" w:ascii="宋体" w:hAnsi="宋体" w:eastAsia="宋体" w:cs="宋体"/>
                <w:color w:val="auto"/>
                <w:sz w:val="21"/>
                <w:szCs w:val="21"/>
                <w:highlight w:val="none"/>
              </w:rPr>
              <w:t>分；供应商A的投标报价得分为</w:t>
            </w:r>
            <w:r>
              <w:rPr>
                <w:rFonts w:hint="eastAsia" w:ascii="宋体" w:hAnsi="宋体" w:cs="宋体"/>
                <w:color w:val="auto"/>
                <w:sz w:val="21"/>
                <w:szCs w:val="21"/>
                <w:highlight w:val="none"/>
                <w:lang w:val="en-US" w:eastAsia="zh-CN"/>
              </w:rPr>
              <w:t>26.67</w:t>
            </w:r>
            <w:r>
              <w:rPr>
                <w:rFonts w:hint="eastAsia" w:ascii="宋体" w:hAnsi="宋体" w:eastAsia="宋体" w:cs="宋体"/>
                <w:color w:val="auto"/>
                <w:sz w:val="21"/>
                <w:szCs w:val="21"/>
                <w:highlight w:val="none"/>
              </w:rPr>
              <w:t>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A3F60FF">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en-US" w:eastAsia="zh-CN"/>
              </w:rPr>
              <w:t>30</w:t>
            </w:r>
            <w:r>
              <w:rPr>
                <w:rFonts w:hint="eastAsia" w:ascii="宋体" w:hAnsi="宋体" w:cs="宋体"/>
                <w:color w:val="auto"/>
                <w:szCs w:val="21"/>
                <w:highlight w:val="none"/>
                <w:lang w:val="zh-CN"/>
              </w:rPr>
              <w:t>分</w:t>
            </w:r>
          </w:p>
        </w:tc>
      </w:tr>
      <w:tr w14:paraId="68227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265" w:type="pct"/>
            <w:vMerge w:val="restart"/>
            <w:tcBorders>
              <w:top w:val="single" w:color="000000" w:sz="4" w:space="0"/>
              <w:left w:val="single" w:color="000000" w:sz="4" w:space="0"/>
              <w:right w:val="single" w:color="000000" w:sz="4" w:space="0"/>
            </w:tcBorders>
            <w:noWrap w:val="0"/>
            <w:vAlign w:val="center"/>
          </w:tcPr>
          <w:p w14:paraId="22BE6111">
            <w:pPr>
              <w:spacing w:line="360" w:lineRule="auto"/>
              <w:jc w:val="center"/>
              <w:rPr>
                <w:rFonts w:ascii="宋体" w:hAnsi="宋体" w:cs="宋体"/>
                <w:color w:val="auto"/>
                <w:szCs w:val="21"/>
                <w:highlight w:val="none"/>
                <w:lang w:val="zh-CN"/>
              </w:rPr>
            </w:pPr>
            <w:r>
              <w:rPr>
                <w:rFonts w:ascii="宋体" w:hAnsi="宋体" w:cs="宋体"/>
                <w:color w:val="auto"/>
                <w:szCs w:val="21"/>
                <w:highlight w:val="none"/>
                <w:lang w:val="zh-CN"/>
              </w:rPr>
              <w:t>2</w:t>
            </w:r>
          </w:p>
        </w:tc>
        <w:tc>
          <w:tcPr>
            <w:tcW w:w="548" w:type="pct"/>
            <w:vMerge w:val="restart"/>
            <w:tcBorders>
              <w:top w:val="single" w:color="000000" w:sz="4" w:space="0"/>
              <w:left w:val="single" w:color="000000" w:sz="4" w:space="0"/>
              <w:right w:val="single" w:color="000000" w:sz="4" w:space="0"/>
            </w:tcBorders>
            <w:noWrap w:val="0"/>
            <w:vAlign w:val="center"/>
          </w:tcPr>
          <w:p w14:paraId="46C61A77">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rPr>
              <w:t>服务方案</w:t>
            </w: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0342BADE">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供货配送服务方案：</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提供的有针对食材采购要求，制定科学、合理、优质的供货配送服务方案（包括服务流程、特色服务）等情况进行打分：</w:t>
            </w:r>
          </w:p>
          <w:p w14:paraId="6805D775">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方案完善，科学，安排合理，具有针对性的,得7分；</w:t>
            </w:r>
          </w:p>
          <w:p w14:paraId="1E353678">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方案较完善，科学，安排合理，具有一定针对性的，得5分；</w:t>
            </w:r>
          </w:p>
          <w:p w14:paraId="268E51E8">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方案基本完善，安排较合理，针对性一般的，得3分；</w:t>
            </w:r>
          </w:p>
          <w:p w14:paraId="4FDD6733">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方案一般，针对性较弱的，得1分；</w:t>
            </w:r>
          </w:p>
          <w:p w14:paraId="697F7CD9">
            <w:pPr>
              <w:widowControl/>
              <w:spacing w:line="240" w:lineRule="auto"/>
              <w:rPr>
                <w:rFonts w:hint="eastAsia"/>
                <w:b w:val="0"/>
                <w:bCs w:val="0"/>
                <w:color w:val="auto"/>
                <w:highlight w:val="none"/>
                <w:lang w:val="zh-CN"/>
              </w:rPr>
            </w:pPr>
            <w:r>
              <w:rPr>
                <w:rFonts w:hint="eastAsia" w:ascii="宋体" w:hAnsi="宋体" w:cs="宋体"/>
                <w:b w:val="0"/>
                <w:bCs w:val="0"/>
                <w:color w:val="auto"/>
                <w:sz w:val="21"/>
                <w:szCs w:val="21"/>
                <w:highlight w:val="none"/>
                <w:lang w:val="en-US" w:eastAsia="zh-CN"/>
              </w:rPr>
              <w:t>方案不满足招标要求或不提供不得分。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1541445">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分</w:t>
            </w:r>
          </w:p>
        </w:tc>
      </w:tr>
      <w:tr w14:paraId="30767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9" w:hRule="atLeast"/>
        </w:trPr>
        <w:tc>
          <w:tcPr>
            <w:tcW w:w="265" w:type="pct"/>
            <w:vMerge w:val="continue"/>
            <w:tcBorders>
              <w:left w:val="single" w:color="000000" w:sz="4" w:space="0"/>
              <w:right w:val="single" w:color="000000" w:sz="4" w:space="0"/>
            </w:tcBorders>
            <w:noWrap w:val="0"/>
            <w:vAlign w:val="center"/>
          </w:tcPr>
          <w:p w14:paraId="0E232CAB">
            <w:pPr>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6ADF7F19">
            <w:pPr>
              <w:spacing w:line="360" w:lineRule="auto"/>
              <w:jc w:val="center"/>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76AF6D14">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卫生安全保障措施：</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提供的卫生安全保障措施（如何保证食品从生产、存储、运输上符合相关卫生保障措施）进行打分：</w:t>
            </w:r>
          </w:p>
          <w:p w14:paraId="399D9AC5">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方案完善科学、针对性强，且完全契合项目实际需求，得7分；</w:t>
            </w:r>
          </w:p>
          <w:p w14:paraId="56241099">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方案较完善科学、针对性较强，可行性较好，得5分；</w:t>
            </w:r>
          </w:p>
          <w:p w14:paraId="15CC094F">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方案基本完善，针对性一般，具备一定可行性，得3分；</w:t>
            </w:r>
          </w:p>
          <w:p w14:paraId="76AD8D7A">
            <w:pPr>
              <w:widowControl/>
              <w:spacing w:line="24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方案科学性与可行性一般，针对性较弱，得1分；</w:t>
            </w:r>
          </w:p>
          <w:p w14:paraId="5AF32FA6">
            <w:pPr>
              <w:widowControl/>
              <w:spacing w:line="240" w:lineRule="auto"/>
              <w:rPr>
                <w:rFonts w:hint="eastAsia" w:ascii="宋体" w:hAnsi="宋体" w:eastAsia="宋体" w:cs="宋体"/>
                <w:b w:val="0"/>
                <w:bCs w:val="0"/>
                <w:color w:val="auto"/>
                <w:sz w:val="21"/>
                <w:szCs w:val="21"/>
                <w:highlight w:val="none"/>
                <w:lang w:val="zh-CN"/>
              </w:rPr>
            </w:pPr>
            <w:r>
              <w:rPr>
                <w:rFonts w:hint="eastAsia" w:ascii="宋体" w:hAnsi="宋体" w:cs="宋体"/>
                <w:b w:val="0"/>
                <w:bCs w:val="0"/>
                <w:color w:val="auto"/>
                <w:sz w:val="21"/>
                <w:szCs w:val="21"/>
                <w:highlight w:val="none"/>
                <w:lang w:val="en-US" w:eastAsia="zh-CN"/>
              </w:rPr>
              <w:t>方案不满足招标要求或不提供不得分。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A0A9D0D">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分</w:t>
            </w:r>
          </w:p>
        </w:tc>
      </w:tr>
      <w:tr w14:paraId="54A79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6" w:hRule="atLeast"/>
        </w:trPr>
        <w:tc>
          <w:tcPr>
            <w:tcW w:w="265" w:type="pct"/>
            <w:vMerge w:val="continue"/>
            <w:tcBorders>
              <w:left w:val="single" w:color="000000" w:sz="4" w:space="0"/>
              <w:right w:val="single" w:color="000000" w:sz="4" w:space="0"/>
            </w:tcBorders>
            <w:noWrap w:val="0"/>
            <w:vAlign w:val="center"/>
          </w:tcPr>
          <w:p w14:paraId="4C3D67F8">
            <w:pPr>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4FE18EEE">
            <w:pPr>
              <w:widowControl/>
              <w:spacing w:line="360" w:lineRule="auto"/>
              <w:jc w:val="center"/>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7A1365D3">
            <w:pPr>
              <w:spacing w:line="276" w:lineRule="auto"/>
              <w:jc w:val="left"/>
              <w:rPr>
                <w:rFonts w:ascii="宋体" w:hAnsi="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配送人员、</w:t>
            </w:r>
            <w:r>
              <w:rPr>
                <w:rFonts w:hint="eastAsia" w:ascii="宋体" w:hAnsi="宋体" w:eastAsia="宋体" w:cs="宋体"/>
                <w:b/>
                <w:bCs/>
                <w:color w:val="auto"/>
                <w:sz w:val="21"/>
                <w:szCs w:val="21"/>
                <w:highlight w:val="none"/>
              </w:rPr>
              <w:t>车辆</w:t>
            </w:r>
            <w:r>
              <w:rPr>
                <w:rFonts w:hint="eastAsia" w:ascii="宋体" w:hAnsi="宋体" w:eastAsia="宋体" w:cs="宋体"/>
                <w:b/>
                <w:bCs/>
                <w:color w:val="auto"/>
                <w:sz w:val="21"/>
                <w:szCs w:val="21"/>
                <w:highlight w:val="none"/>
                <w:lang w:val="en-US" w:eastAsia="zh-CN"/>
              </w:rPr>
              <w:t>方案</w:t>
            </w:r>
            <w:r>
              <w:rPr>
                <w:rFonts w:hint="eastAsia" w:ascii="宋体" w:hAnsi="宋体" w:cs="宋体"/>
                <w:b/>
                <w:bCs/>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lang w:val="en-US" w:eastAsia="zh-CN"/>
              </w:rPr>
              <w:t>提供的配送</w:t>
            </w:r>
            <w:r>
              <w:rPr>
                <w:rFonts w:hint="eastAsia" w:ascii="宋体" w:hAnsi="宋体" w:cs="宋体"/>
                <w:b w:val="0"/>
                <w:bCs w:val="0"/>
                <w:color w:val="auto"/>
                <w:sz w:val="21"/>
                <w:szCs w:val="21"/>
                <w:highlight w:val="none"/>
                <w:lang w:val="en-US" w:eastAsia="zh-CN"/>
              </w:rPr>
              <w:t>人员、</w:t>
            </w:r>
            <w:r>
              <w:rPr>
                <w:rFonts w:hint="eastAsia" w:ascii="宋体" w:hAnsi="宋体" w:eastAsia="宋体" w:cs="宋体"/>
                <w:b w:val="0"/>
                <w:bCs w:val="0"/>
                <w:color w:val="auto"/>
                <w:sz w:val="21"/>
                <w:szCs w:val="21"/>
                <w:highlight w:val="none"/>
                <w:lang w:val="en-US" w:eastAsia="zh-CN"/>
              </w:rPr>
              <w:t>车辆方案（包括人员数量、经验情况、健康状况</w:t>
            </w:r>
            <w:r>
              <w:rPr>
                <w:rFonts w:hint="eastAsia" w:ascii="宋体" w:hAnsi="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运输车辆管理规章制度）等情况进行打分</w:t>
            </w:r>
            <w:r>
              <w:rPr>
                <w:rFonts w:hint="eastAsia" w:ascii="宋体" w:hAnsi="宋体" w:eastAsia="宋体" w:cs="宋体"/>
                <w:b w:val="0"/>
                <w:bCs w:val="0"/>
                <w:color w:val="auto"/>
                <w:sz w:val="21"/>
                <w:szCs w:val="21"/>
                <w:highlight w:val="none"/>
              </w:rPr>
              <w:t>：</w:t>
            </w:r>
          </w:p>
          <w:p w14:paraId="65DD3F24">
            <w:pPr>
              <w:spacing w:line="27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方案完善，配送人员身体健康，经验丰富，配送车辆方案送车辆状况好、安排合理的，得7分；</w:t>
            </w:r>
          </w:p>
          <w:p w14:paraId="5A2482BE">
            <w:pPr>
              <w:spacing w:line="27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方案</w:t>
            </w:r>
            <w:r>
              <w:rPr>
                <w:rFonts w:hint="eastAsia" w:ascii="宋体" w:hAnsi="宋体" w:cs="宋体"/>
                <w:b w:val="0"/>
                <w:bCs w:val="0"/>
                <w:color w:val="auto"/>
                <w:sz w:val="21"/>
                <w:szCs w:val="21"/>
                <w:highlight w:val="none"/>
                <w:lang w:val="en-US" w:eastAsia="zh-CN"/>
              </w:rPr>
              <w:t>较</w:t>
            </w:r>
            <w:r>
              <w:rPr>
                <w:rFonts w:hint="eastAsia" w:ascii="宋体" w:hAnsi="宋体" w:cs="宋体"/>
                <w:b w:val="0"/>
                <w:bCs w:val="0"/>
                <w:color w:val="auto"/>
                <w:sz w:val="21"/>
                <w:szCs w:val="21"/>
                <w:highlight w:val="none"/>
              </w:rPr>
              <w:t>完善，配送人员身体健康，经验一般，配送车辆方案送车辆状况好、安排合理，具有一定针对性的，得</w:t>
            </w:r>
            <w:r>
              <w:rPr>
                <w:rFonts w:hint="eastAsia" w:ascii="宋体" w:hAnsi="宋体" w:cs="宋体"/>
                <w:b w:val="0"/>
                <w:bCs w:val="0"/>
                <w:color w:val="auto"/>
                <w:sz w:val="21"/>
                <w:szCs w:val="21"/>
                <w:highlight w:val="none"/>
                <w:lang w:val="en-US" w:eastAsia="zh-CN"/>
              </w:rPr>
              <w:t>5</w:t>
            </w:r>
            <w:r>
              <w:rPr>
                <w:rFonts w:hint="eastAsia" w:ascii="宋体" w:hAnsi="宋体" w:cs="宋体"/>
                <w:b w:val="0"/>
                <w:bCs w:val="0"/>
                <w:color w:val="auto"/>
                <w:sz w:val="21"/>
                <w:szCs w:val="21"/>
                <w:highlight w:val="none"/>
              </w:rPr>
              <w:t>分；</w:t>
            </w:r>
          </w:p>
          <w:p w14:paraId="00424103">
            <w:pPr>
              <w:spacing w:line="27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方案</w:t>
            </w:r>
            <w:r>
              <w:rPr>
                <w:rFonts w:hint="eastAsia" w:ascii="宋体" w:hAnsi="宋体" w:cs="宋体"/>
                <w:b w:val="0"/>
                <w:bCs w:val="0"/>
                <w:color w:val="auto"/>
                <w:sz w:val="21"/>
                <w:szCs w:val="21"/>
                <w:highlight w:val="none"/>
                <w:lang w:val="en-US" w:eastAsia="zh-CN"/>
              </w:rPr>
              <w:t>基本</w:t>
            </w:r>
            <w:r>
              <w:rPr>
                <w:rFonts w:hint="eastAsia" w:ascii="宋体" w:hAnsi="宋体" w:cs="宋体"/>
                <w:b w:val="0"/>
                <w:bCs w:val="0"/>
                <w:color w:val="auto"/>
                <w:sz w:val="21"/>
                <w:szCs w:val="21"/>
                <w:highlight w:val="none"/>
              </w:rPr>
              <w:t>完善，配送人员身体健康，经验一般，配送车辆方案送车辆状况较好、安排较合理，针对性一般的，得</w:t>
            </w:r>
            <w:r>
              <w:rPr>
                <w:rFonts w:hint="eastAsia" w:ascii="宋体" w:hAnsi="宋体" w:cs="宋体"/>
                <w:b w:val="0"/>
                <w:bCs w:val="0"/>
                <w:color w:val="auto"/>
                <w:sz w:val="21"/>
                <w:szCs w:val="21"/>
                <w:highlight w:val="none"/>
                <w:lang w:val="en-US" w:eastAsia="zh-CN"/>
              </w:rPr>
              <w:t>3</w:t>
            </w:r>
            <w:r>
              <w:rPr>
                <w:rFonts w:hint="eastAsia" w:ascii="宋体" w:hAnsi="宋体" w:cs="宋体"/>
                <w:b w:val="0"/>
                <w:bCs w:val="0"/>
                <w:color w:val="auto"/>
                <w:sz w:val="21"/>
                <w:szCs w:val="21"/>
                <w:highlight w:val="none"/>
              </w:rPr>
              <w:t>分；</w:t>
            </w:r>
          </w:p>
          <w:p w14:paraId="33ABF69B">
            <w:pPr>
              <w:spacing w:line="27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方案</w:t>
            </w:r>
            <w:r>
              <w:rPr>
                <w:rFonts w:hint="eastAsia" w:ascii="宋体" w:hAnsi="宋体" w:cs="宋体"/>
                <w:b w:val="0"/>
                <w:bCs w:val="0"/>
                <w:color w:val="auto"/>
                <w:sz w:val="21"/>
                <w:szCs w:val="21"/>
                <w:highlight w:val="none"/>
                <w:lang w:val="en-US" w:eastAsia="zh-CN"/>
              </w:rPr>
              <w:t>一般</w:t>
            </w:r>
            <w:r>
              <w:rPr>
                <w:rFonts w:hint="eastAsia" w:ascii="宋体" w:hAnsi="宋体" w:cs="宋体"/>
                <w:b w:val="0"/>
                <w:bCs w:val="0"/>
                <w:color w:val="auto"/>
                <w:sz w:val="21"/>
                <w:szCs w:val="21"/>
                <w:highlight w:val="none"/>
              </w:rPr>
              <w:t>，配送人员身体健康，经验一般，配送车辆方案送车辆状况一般，</w:t>
            </w:r>
            <w:r>
              <w:rPr>
                <w:rFonts w:hint="eastAsia" w:ascii="宋体" w:hAnsi="宋体" w:cs="宋体"/>
                <w:b w:val="0"/>
                <w:bCs w:val="0"/>
                <w:color w:val="auto"/>
                <w:sz w:val="21"/>
                <w:szCs w:val="21"/>
                <w:highlight w:val="none"/>
                <w:lang w:val="en-US" w:eastAsia="zh-CN"/>
              </w:rPr>
              <w:t>针对性较弱</w:t>
            </w:r>
            <w:r>
              <w:rPr>
                <w:rFonts w:hint="eastAsia" w:ascii="宋体" w:hAnsi="宋体" w:cs="宋体"/>
                <w:b w:val="0"/>
                <w:bCs w:val="0"/>
                <w:color w:val="auto"/>
                <w:sz w:val="21"/>
                <w:szCs w:val="21"/>
                <w:highlight w:val="none"/>
              </w:rPr>
              <w:t>，得</w:t>
            </w:r>
            <w:r>
              <w:rPr>
                <w:rFonts w:hint="eastAsia" w:ascii="宋体" w:hAnsi="宋体" w:cs="宋体"/>
                <w:b w:val="0"/>
                <w:bCs w:val="0"/>
                <w:color w:val="auto"/>
                <w:sz w:val="21"/>
                <w:szCs w:val="21"/>
                <w:highlight w:val="none"/>
                <w:lang w:val="en-US" w:eastAsia="zh-CN"/>
              </w:rPr>
              <w:t>1</w:t>
            </w:r>
            <w:r>
              <w:rPr>
                <w:rFonts w:hint="eastAsia" w:ascii="宋体" w:hAnsi="宋体" w:cs="宋体"/>
                <w:b w:val="0"/>
                <w:bCs w:val="0"/>
                <w:color w:val="auto"/>
                <w:sz w:val="21"/>
                <w:szCs w:val="21"/>
                <w:highlight w:val="none"/>
              </w:rPr>
              <w:t>分；</w:t>
            </w:r>
          </w:p>
          <w:p w14:paraId="438E6C18">
            <w:pPr>
              <w:spacing w:line="276" w:lineRule="auto"/>
              <w:rPr>
                <w:rFonts w:hint="eastAsia"/>
                <w:b w:val="0"/>
                <w:bCs w:val="0"/>
                <w:color w:val="auto"/>
                <w:sz w:val="21"/>
                <w:szCs w:val="21"/>
                <w:highlight w:val="none"/>
              </w:rPr>
            </w:pPr>
            <w:r>
              <w:rPr>
                <w:rFonts w:hint="eastAsia" w:ascii="宋体" w:hAnsi="宋体" w:cs="宋体"/>
                <w:b w:val="0"/>
                <w:bCs w:val="0"/>
                <w:color w:val="auto"/>
                <w:sz w:val="21"/>
                <w:szCs w:val="21"/>
                <w:highlight w:val="none"/>
                <w:lang w:val="en-US" w:eastAsia="zh-CN"/>
              </w:rPr>
              <w:t>方案</w:t>
            </w:r>
            <w:r>
              <w:rPr>
                <w:rFonts w:hint="eastAsia" w:ascii="宋体" w:hAnsi="宋体" w:eastAsia="宋体" w:cs="宋体"/>
                <w:b w:val="0"/>
                <w:bCs w:val="0"/>
                <w:color w:val="auto"/>
                <w:sz w:val="21"/>
                <w:szCs w:val="21"/>
                <w:highlight w:val="none"/>
              </w:rPr>
              <w:t>不满足招标要求或</w:t>
            </w:r>
            <w:r>
              <w:rPr>
                <w:rFonts w:hint="eastAsia" w:ascii="宋体" w:hAnsi="宋体" w:cs="宋体"/>
                <w:b w:val="0"/>
                <w:bCs w:val="0"/>
                <w:color w:val="auto"/>
                <w:sz w:val="21"/>
                <w:szCs w:val="21"/>
                <w:highlight w:val="none"/>
                <w:lang w:val="en-US" w:eastAsia="zh-CN"/>
              </w:rPr>
              <w:t>未</w:t>
            </w:r>
            <w:r>
              <w:rPr>
                <w:rFonts w:hint="eastAsia" w:ascii="宋体" w:hAnsi="宋体" w:eastAsia="宋体" w:cs="宋体"/>
                <w:b w:val="0"/>
                <w:bCs w:val="0"/>
                <w:color w:val="auto"/>
                <w:sz w:val="21"/>
                <w:szCs w:val="21"/>
                <w:highlight w:val="none"/>
              </w:rPr>
              <w:t>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74B91EB">
            <w:pPr>
              <w:widowControl/>
              <w:spacing w:line="360" w:lineRule="auto"/>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 xml:space="preserve"> 分</w:t>
            </w:r>
          </w:p>
        </w:tc>
      </w:tr>
      <w:tr w14:paraId="0BC0E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12" w:hRule="atLeast"/>
        </w:trPr>
        <w:tc>
          <w:tcPr>
            <w:tcW w:w="265" w:type="pct"/>
            <w:vMerge w:val="continue"/>
            <w:tcBorders>
              <w:left w:val="single" w:color="000000" w:sz="4" w:space="0"/>
              <w:right w:val="single" w:color="000000" w:sz="4" w:space="0"/>
            </w:tcBorders>
            <w:noWrap w:val="0"/>
            <w:vAlign w:val="center"/>
          </w:tcPr>
          <w:p w14:paraId="7C2A5B3C">
            <w:pPr>
              <w:widowControl/>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4F844D53">
            <w:pPr>
              <w:widowControl/>
              <w:spacing w:line="360" w:lineRule="auto"/>
              <w:jc w:val="left"/>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59CC890C">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进货制度：</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提供进货制度（包括食品质量管理制度&lt;含进货溯源服务、检验证明以及仓储物流对接措施等&gt;）等情况进行打分：</w:t>
            </w:r>
          </w:p>
          <w:p w14:paraId="238B41DD">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进货制度完善规范，进货溯源详尽可查、检验证明完整有效、物流保障措施严密周全，得</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p>
          <w:p w14:paraId="1E19CDAA">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进货制度较完善，进货溯源清晰、检验证明齐全、物流措施规范到位，得</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p>
          <w:p w14:paraId="04CCD98B">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进货制度基本完善，进货溯源较详尽、检验证明齐全、物流措施完善，得</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p>
          <w:p w14:paraId="19BC2D61">
            <w:pPr>
              <w:widowControl/>
              <w:spacing w:line="24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rPr>
              <w:t>进货制度不满足招标要求或</w:t>
            </w:r>
            <w:r>
              <w:rPr>
                <w:rFonts w:hint="eastAsia" w:ascii="宋体" w:hAnsi="宋体" w:cs="宋体"/>
                <w:b w:val="0"/>
                <w:bCs w:val="0"/>
                <w:color w:val="auto"/>
                <w:sz w:val="21"/>
                <w:szCs w:val="21"/>
                <w:highlight w:val="none"/>
                <w:lang w:val="en-US" w:eastAsia="zh-CN"/>
              </w:rPr>
              <w:t>未</w:t>
            </w:r>
            <w:r>
              <w:rPr>
                <w:rFonts w:hint="eastAsia" w:ascii="宋体" w:hAnsi="宋体" w:eastAsia="宋体" w:cs="宋体"/>
                <w:b w:val="0"/>
                <w:bCs w:val="0"/>
                <w:color w:val="auto"/>
                <w:sz w:val="21"/>
                <w:szCs w:val="21"/>
                <w:highlight w:val="none"/>
              </w:rPr>
              <w:t>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41190B5D">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分</w:t>
            </w:r>
          </w:p>
        </w:tc>
      </w:tr>
      <w:tr w14:paraId="5BD54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3" w:hRule="atLeast"/>
        </w:trPr>
        <w:tc>
          <w:tcPr>
            <w:tcW w:w="265" w:type="pct"/>
            <w:vMerge w:val="continue"/>
            <w:tcBorders>
              <w:left w:val="single" w:color="000000" w:sz="4" w:space="0"/>
              <w:right w:val="single" w:color="000000" w:sz="4" w:space="0"/>
            </w:tcBorders>
            <w:noWrap w:val="0"/>
            <w:vAlign w:val="center"/>
          </w:tcPr>
          <w:p w14:paraId="385A5364">
            <w:pPr>
              <w:widowControl/>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20925312">
            <w:pPr>
              <w:spacing w:line="360" w:lineRule="auto"/>
              <w:jc w:val="center"/>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44F09770">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售后服务方案</w:t>
            </w:r>
            <w:r>
              <w:rPr>
                <w:rFonts w:hint="eastAsia" w:ascii="宋体" w:hAnsi="宋体" w:cs="宋体"/>
                <w:b/>
                <w:bCs/>
                <w:color w:val="auto"/>
                <w:sz w:val="21"/>
                <w:szCs w:val="21"/>
                <w:highlight w:val="none"/>
                <w:lang w:eastAsia="zh-CN"/>
              </w:rPr>
              <w:t>：</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提供的售后服务方案（包括服务承诺、响应时间、保障措施以及其他各方面的支持和配合情况）等进行打分：</w:t>
            </w:r>
          </w:p>
          <w:p w14:paraId="5010059E">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提供的服务（售后服务、增值服务）方案详细、保障措施完善得</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p>
          <w:p w14:paraId="6882A21A">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提供的服务（售后服务、增值服务）方案较详细，保障措施较完善得</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p>
          <w:p w14:paraId="6651A206">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提供的服务（售后服务、增值服务）方案一般，保障措施一般得</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分；</w:t>
            </w:r>
          </w:p>
          <w:p w14:paraId="7FED7033">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售后服务方案不满足招标要求或未提供不得分。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501BBC6">
            <w:pPr>
              <w:widowControl/>
              <w:spacing w:line="360" w:lineRule="auto"/>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6</w:t>
            </w:r>
            <w:r>
              <w:rPr>
                <w:rFonts w:ascii="宋体" w:hAnsi="宋体" w:cs="宋体"/>
                <w:bCs/>
                <w:color w:val="auto"/>
                <w:szCs w:val="21"/>
                <w:highlight w:val="none"/>
              </w:rPr>
              <w:t>分</w:t>
            </w:r>
          </w:p>
        </w:tc>
      </w:tr>
      <w:tr w14:paraId="262F8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3" w:hRule="atLeast"/>
        </w:trPr>
        <w:tc>
          <w:tcPr>
            <w:tcW w:w="265" w:type="pct"/>
            <w:vMerge w:val="continue"/>
            <w:tcBorders>
              <w:left w:val="single" w:color="000000" w:sz="4" w:space="0"/>
              <w:right w:val="single" w:color="000000" w:sz="4" w:space="0"/>
            </w:tcBorders>
            <w:noWrap w:val="0"/>
            <w:vAlign w:val="center"/>
          </w:tcPr>
          <w:p w14:paraId="1A18C402">
            <w:pPr>
              <w:widowControl/>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7661D301">
            <w:pPr>
              <w:spacing w:line="360" w:lineRule="auto"/>
              <w:jc w:val="center"/>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5D2D4508">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应急预案：</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提供的应急预案（含发生恶劣天气及采购人有特殊需求等情况）等情况进行打分：</w:t>
            </w:r>
          </w:p>
          <w:p w14:paraId="4DE66B80">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w:t>
            </w:r>
            <w:r>
              <w:rPr>
                <w:rFonts w:hint="eastAsia" w:ascii="宋体" w:hAnsi="宋体" w:eastAsia="宋体" w:cs="宋体"/>
                <w:b w:val="0"/>
                <w:bCs w:val="0"/>
                <w:color w:val="auto"/>
                <w:sz w:val="21"/>
                <w:szCs w:val="21"/>
                <w:highlight w:val="none"/>
                <w:lang w:val="en-US" w:eastAsia="zh-CN"/>
              </w:rPr>
              <w:t>应急预案</w:t>
            </w:r>
            <w:r>
              <w:rPr>
                <w:rFonts w:hint="eastAsia" w:ascii="宋体" w:hAnsi="宋体" w:eastAsia="宋体" w:cs="宋体"/>
                <w:b w:val="0"/>
                <w:bCs w:val="0"/>
                <w:color w:val="auto"/>
                <w:sz w:val="21"/>
                <w:szCs w:val="21"/>
                <w:highlight w:val="none"/>
              </w:rPr>
              <w:t>内容全面，处置措施合理可行，针对性强得</w:t>
            </w:r>
            <w:r>
              <w:rPr>
                <w:rFonts w:hint="eastAsia" w:ascii="宋体" w:hAnsi="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分；</w:t>
            </w:r>
          </w:p>
          <w:p w14:paraId="779E8B65">
            <w:pPr>
              <w:widowControl/>
              <w:spacing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w:t>
            </w:r>
            <w:r>
              <w:rPr>
                <w:rFonts w:hint="eastAsia" w:ascii="宋体" w:hAnsi="宋体" w:eastAsia="宋体" w:cs="宋体"/>
                <w:b w:val="0"/>
                <w:bCs w:val="0"/>
                <w:color w:val="auto"/>
                <w:sz w:val="21"/>
                <w:szCs w:val="21"/>
                <w:highlight w:val="none"/>
                <w:lang w:val="en-US" w:eastAsia="zh-CN"/>
              </w:rPr>
              <w:t>应急预案</w:t>
            </w:r>
            <w:r>
              <w:rPr>
                <w:rFonts w:hint="eastAsia" w:ascii="宋体" w:hAnsi="宋体" w:eastAsia="宋体" w:cs="宋体"/>
                <w:b w:val="0"/>
                <w:bCs w:val="0"/>
                <w:color w:val="auto"/>
                <w:sz w:val="21"/>
                <w:szCs w:val="21"/>
                <w:highlight w:val="none"/>
              </w:rPr>
              <w:t>内容全面，处置措施</w:t>
            </w:r>
            <w:r>
              <w:rPr>
                <w:rFonts w:hint="eastAsia" w:ascii="宋体" w:hAnsi="宋体" w:cs="宋体"/>
                <w:b w:val="0"/>
                <w:bCs w:val="0"/>
                <w:color w:val="auto"/>
                <w:sz w:val="21"/>
                <w:szCs w:val="21"/>
                <w:highlight w:val="none"/>
                <w:lang w:val="en-US" w:eastAsia="zh-CN"/>
              </w:rPr>
              <w:t>较</w:t>
            </w:r>
            <w:r>
              <w:rPr>
                <w:rFonts w:hint="eastAsia" w:ascii="宋体" w:hAnsi="宋体" w:eastAsia="宋体" w:cs="宋体"/>
                <w:b w:val="0"/>
                <w:bCs w:val="0"/>
                <w:color w:val="auto"/>
                <w:sz w:val="21"/>
                <w:szCs w:val="21"/>
                <w:highlight w:val="none"/>
              </w:rPr>
              <w:t>合理可行，针对性</w:t>
            </w:r>
            <w:r>
              <w:rPr>
                <w:rFonts w:hint="eastAsia" w:ascii="宋体" w:hAnsi="宋体" w:cs="宋体"/>
                <w:b w:val="0"/>
                <w:bCs w:val="0"/>
                <w:color w:val="auto"/>
                <w:sz w:val="21"/>
                <w:szCs w:val="21"/>
                <w:highlight w:val="none"/>
                <w:lang w:val="en-US" w:eastAsia="zh-CN"/>
              </w:rPr>
              <w:t>较</w:t>
            </w:r>
            <w:r>
              <w:rPr>
                <w:rFonts w:hint="eastAsia" w:ascii="宋体" w:hAnsi="宋体" w:eastAsia="宋体" w:cs="宋体"/>
                <w:b w:val="0"/>
                <w:bCs w:val="0"/>
                <w:color w:val="auto"/>
                <w:sz w:val="21"/>
                <w:szCs w:val="21"/>
                <w:highlight w:val="none"/>
              </w:rPr>
              <w:t>强得</w:t>
            </w: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分；</w:t>
            </w:r>
          </w:p>
          <w:p w14:paraId="03351CA1">
            <w:pPr>
              <w:widowControl/>
              <w:spacing w:line="240" w:lineRule="auto"/>
              <w:rPr>
                <w:rFonts w:hint="eastAsia" w:ascii="宋体" w:hAnsi="宋体" w:eastAsia="宋体" w:cs="宋体"/>
                <w:b w:val="0"/>
                <w:bCs w:val="0"/>
                <w:strike w:val="0"/>
                <w:color w:val="auto"/>
                <w:sz w:val="21"/>
                <w:szCs w:val="21"/>
                <w:highlight w:val="none"/>
              </w:rPr>
            </w:pP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strike w:val="0"/>
                <w:color w:val="auto"/>
                <w:sz w:val="21"/>
                <w:szCs w:val="21"/>
                <w:highlight w:val="none"/>
              </w:rPr>
              <w:t>提供的</w:t>
            </w:r>
            <w:r>
              <w:rPr>
                <w:rFonts w:hint="eastAsia" w:ascii="宋体" w:hAnsi="宋体" w:eastAsia="宋体" w:cs="宋体"/>
                <w:b w:val="0"/>
                <w:bCs w:val="0"/>
                <w:strike w:val="0"/>
                <w:color w:val="auto"/>
                <w:sz w:val="21"/>
                <w:szCs w:val="21"/>
                <w:highlight w:val="none"/>
                <w:lang w:val="en-US" w:eastAsia="zh-CN"/>
              </w:rPr>
              <w:t>应急预案</w:t>
            </w:r>
            <w:r>
              <w:rPr>
                <w:rFonts w:hint="eastAsia" w:ascii="宋体" w:hAnsi="宋体" w:eastAsia="宋体" w:cs="宋体"/>
                <w:b w:val="0"/>
                <w:bCs w:val="0"/>
                <w:strike w:val="0"/>
                <w:color w:val="auto"/>
                <w:sz w:val="21"/>
                <w:szCs w:val="21"/>
                <w:highlight w:val="none"/>
              </w:rPr>
              <w:t>内容一般，处置措施基本合理，针对性一般得</w:t>
            </w:r>
            <w:r>
              <w:rPr>
                <w:rFonts w:hint="eastAsia" w:ascii="宋体" w:hAnsi="宋体" w:cs="宋体"/>
                <w:b w:val="0"/>
                <w:bCs w:val="0"/>
                <w:strike w:val="0"/>
                <w:color w:val="auto"/>
                <w:sz w:val="21"/>
                <w:szCs w:val="21"/>
                <w:highlight w:val="none"/>
                <w:lang w:val="en-US" w:eastAsia="zh-CN"/>
              </w:rPr>
              <w:t>2</w:t>
            </w:r>
            <w:r>
              <w:rPr>
                <w:rFonts w:hint="eastAsia" w:ascii="宋体" w:hAnsi="宋体" w:eastAsia="宋体" w:cs="宋体"/>
                <w:b w:val="0"/>
                <w:bCs w:val="0"/>
                <w:strike w:val="0"/>
                <w:color w:val="auto"/>
                <w:sz w:val="21"/>
                <w:szCs w:val="21"/>
                <w:highlight w:val="none"/>
              </w:rPr>
              <w:t>分；</w:t>
            </w:r>
          </w:p>
          <w:p w14:paraId="5AEABB65">
            <w:pPr>
              <w:widowControl/>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应急预案不满足招标要求或</w:t>
            </w:r>
            <w:r>
              <w:rPr>
                <w:rFonts w:hint="eastAsia" w:ascii="宋体" w:hAnsi="宋体" w:cs="宋体"/>
                <w:b w:val="0"/>
                <w:bCs w:val="0"/>
                <w:color w:val="auto"/>
                <w:sz w:val="21"/>
                <w:szCs w:val="21"/>
                <w:highlight w:val="none"/>
                <w:lang w:val="en-US" w:eastAsia="zh-CN"/>
              </w:rPr>
              <w:t>未</w:t>
            </w:r>
            <w:r>
              <w:rPr>
                <w:rFonts w:hint="eastAsia" w:ascii="宋体" w:hAnsi="宋体" w:eastAsia="宋体" w:cs="宋体"/>
                <w:b w:val="0"/>
                <w:bCs w:val="0"/>
                <w:color w:val="auto"/>
                <w:sz w:val="21"/>
                <w:szCs w:val="21"/>
                <w:highlight w:val="none"/>
              </w:rPr>
              <w:t>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7065236B">
            <w:pPr>
              <w:widowControl/>
              <w:spacing w:line="360" w:lineRule="auto"/>
              <w:jc w:val="center"/>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6分</w:t>
            </w:r>
          </w:p>
        </w:tc>
      </w:tr>
      <w:tr w14:paraId="5638C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3" w:hRule="atLeast"/>
        </w:trPr>
        <w:tc>
          <w:tcPr>
            <w:tcW w:w="265" w:type="pct"/>
            <w:vMerge w:val="continue"/>
            <w:tcBorders>
              <w:left w:val="single" w:color="000000" w:sz="4" w:space="0"/>
              <w:right w:val="single" w:color="000000" w:sz="4" w:space="0"/>
            </w:tcBorders>
            <w:noWrap w:val="0"/>
            <w:vAlign w:val="center"/>
          </w:tcPr>
          <w:p w14:paraId="2ECB5A9D">
            <w:pPr>
              <w:widowControl/>
              <w:spacing w:line="360" w:lineRule="auto"/>
              <w:jc w:val="center"/>
              <w:rPr>
                <w:rFonts w:ascii="宋体" w:hAnsi="宋体" w:cs="宋体"/>
                <w:color w:val="auto"/>
                <w:szCs w:val="21"/>
                <w:highlight w:val="none"/>
                <w:lang w:val="zh-CN"/>
              </w:rPr>
            </w:pPr>
          </w:p>
        </w:tc>
        <w:tc>
          <w:tcPr>
            <w:tcW w:w="548" w:type="pct"/>
            <w:vMerge w:val="continue"/>
            <w:tcBorders>
              <w:left w:val="single" w:color="000000" w:sz="4" w:space="0"/>
              <w:right w:val="single" w:color="000000" w:sz="4" w:space="0"/>
            </w:tcBorders>
            <w:noWrap w:val="0"/>
            <w:vAlign w:val="center"/>
          </w:tcPr>
          <w:p w14:paraId="43538CEC">
            <w:pPr>
              <w:spacing w:line="360" w:lineRule="auto"/>
              <w:jc w:val="center"/>
              <w:rPr>
                <w:rFonts w:ascii="宋体" w:hAnsi="宋体" w:cs="宋体"/>
                <w:color w:val="auto"/>
                <w:szCs w:val="21"/>
                <w:highlight w:val="none"/>
                <w:lang w:val="zh-CN"/>
              </w:rPr>
            </w:pPr>
          </w:p>
        </w:tc>
        <w:tc>
          <w:tcPr>
            <w:tcW w:w="3794" w:type="pct"/>
            <w:tcBorders>
              <w:top w:val="single" w:color="000000" w:sz="4" w:space="0"/>
              <w:left w:val="single" w:color="000000" w:sz="4" w:space="0"/>
              <w:bottom w:val="single" w:color="000000" w:sz="4" w:space="0"/>
              <w:right w:val="single" w:color="000000" w:sz="4" w:space="0"/>
            </w:tcBorders>
            <w:noWrap w:val="0"/>
            <w:vAlign w:val="top"/>
          </w:tcPr>
          <w:p w14:paraId="00F14003">
            <w:pPr>
              <w:widowControl/>
              <w:spacing w:line="24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供货</w:t>
            </w:r>
            <w:r>
              <w:rPr>
                <w:rFonts w:hint="eastAsia" w:ascii="宋体" w:hAnsi="宋体" w:cs="宋体"/>
                <w:b/>
                <w:bCs/>
                <w:color w:val="auto"/>
                <w:sz w:val="21"/>
                <w:szCs w:val="21"/>
                <w:highlight w:val="none"/>
                <w:lang w:val="en-US" w:eastAsia="zh-CN"/>
              </w:rPr>
              <w:t>履约</w:t>
            </w:r>
            <w:r>
              <w:rPr>
                <w:rFonts w:hint="eastAsia" w:ascii="宋体" w:hAnsi="宋体" w:eastAsia="宋体" w:cs="宋体"/>
                <w:b/>
                <w:bCs/>
                <w:color w:val="auto"/>
                <w:sz w:val="21"/>
                <w:szCs w:val="21"/>
                <w:highlight w:val="none"/>
                <w:lang w:val="en-US" w:eastAsia="zh-CN"/>
              </w:rPr>
              <w:t>能力：</w:t>
            </w:r>
            <w:r>
              <w:rPr>
                <w:rFonts w:hint="eastAsia" w:ascii="宋体" w:hAnsi="宋体" w:eastAsia="宋体" w:cs="宋体"/>
                <w:b w:val="0"/>
                <w:bCs w:val="0"/>
                <w:color w:val="auto"/>
                <w:sz w:val="21"/>
                <w:szCs w:val="21"/>
                <w:highlight w:val="none"/>
              </w:rPr>
              <w:t>由评标委员会对</w:t>
            </w:r>
            <w:r>
              <w:rPr>
                <w:rFonts w:hint="eastAsia" w:ascii="宋体" w:hAnsi="宋体" w:cs="宋体"/>
                <w:b w:val="0"/>
                <w:bCs w:val="0"/>
                <w:color w:val="auto"/>
                <w:sz w:val="21"/>
                <w:szCs w:val="21"/>
                <w:highlight w:val="none"/>
                <w:lang w:val="en-US" w:eastAsia="zh-CN"/>
              </w:rPr>
              <w:t>投标人</w:t>
            </w:r>
            <w:r>
              <w:rPr>
                <w:rFonts w:hint="eastAsia" w:ascii="宋体" w:hAnsi="宋体" w:eastAsia="宋体" w:cs="宋体"/>
                <w:b w:val="0"/>
                <w:bCs w:val="0"/>
                <w:color w:val="auto"/>
                <w:sz w:val="21"/>
                <w:szCs w:val="21"/>
                <w:highlight w:val="none"/>
              </w:rPr>
              <w:t>提供的</w:t>
            </w:r>
            <w:r>
              <w:rPr>
                <w:rFonts w:hint="eastAsia" w:ascii="宋体" w:hAnsi="宋体" w:cs="宋体"/>
                <w:b w:val="0"/>
                <w:bCs w:val="0"/>
                <w:color w:val="auto"/>
                <w:sz w:val="21"/>
                <w:szCs w:val="21"/>
                <w:highlight w:val="none"/>
                <w:lang w:val="en-US" w:eastAsia="zh-CN"/>
              </w:rPr>
              <w:t>对应采购包的品类可提供食材的</w:t>
            </w:r>
            <w:r>
              <w:rPr>
                <w:rFonts w:hint="eastAsia" w:ascii="宋体" w:hAnsi="宋体" w:eastAsia="宋体" w:cs="宋体"/>
                <w:b w:val="0"/>
                <w:bCs w:val="0"/>
                <w:strike w:val="0"/>
                <w:color w:val="auto"/>
                <w:sz w:val="21"/>
                <w:szCs w:val="21"/>
                <w:highlight w:val="none"/>
                <w:lang w:val="en-US" w:eastAsia="zh-CN"/>
              </w:rPr>
              <w:t>品种（包括食材品种目录、品牌、照片，供货稳定性</w:t>
            </w:r>
            <w:r>
              <w:rPr>
                <w:rFonts w:hint="eastAsia" w:ascii="宋体" w:hAnsi="宋体" w:cs="宋体"/>
                <w:b w:val="0"/>
                <w:bCs w:val="0"/>
                <w:strike w:val="0"/>
                <w:color w:val="auto"/>
                <w:sz w:val="21"/>
                <w:szCs w:val="21"/>
                <w:highlight w:val="none"/>
                <w:lang w:val="en-US" w:eastAsia="zh-CN"/>
              </w:rPr>
              <w:t>（包括不限于授权书、合同等证明材料）</w:t>
            </w:r>
            <w:r>
              <w:rPr>
                <w:rFonts w:hint="eastAsia" w:ascii="宋体" w:hAnsi="宋体" w:eastAsia="宋体" w:cs="宋体"/>
                <w:b w:val="0"/>
                <w:bCs w:val="0"/>
                <w:strike w:val="0"/>
                <w:color w:val="auto"/>
                <w:sz w:val="21"/>
                <w:szCs w:val="21"/>
                <w:highlight w:val="none"/>
                <w:lang w:val="en-US" w:eastAsia="zh-CN"/>
              </w:rPr>
              <w:t>与适</w:t>
            </w:r>
            <w:r>
              <w:rPr>
                <w:rFonts w:hint="eastAsia" w:ascii="宋体" w:hAnsi="宋体" w:eastAsia="宋体" w:cs="宋体"/>
                <w:b w:val="0"/>
                <w:bCs w:val="0"/>
                <w:strike w:val="0"/>
                <w:color w:val="auto"/>
                <w:sz w:val="21"/>
                <w:szCs w:val="21"/>
                <w:highlight w:val="none"/>
                <w:lang w:val="en-US" w:eastAsia="zh-CN"/>
              </w:rPr>
              <w:t>配性等</w:t>
            </w:r>
            <w:r>
              <w:rPr>
                <w:rFonts w:hint="eastAsia" w:ascii="宋体" w:hAnsi="宋体" w:cs="宋体"/>
                <w:b w:val="0"/>
                <w:bCs w:val="0"/>
                <w:strike w:val="0"/>
                <w:color w:val="auto"/>
                <w:sz w:val="21"/>
                <w:szCs w:val="21"/>
                <w:highlight w:val="none"/>
                <w:lang w:val="en-US" w:eastAsia="zh-CN"/>
              </w:rPr>
              <w:t>】</w:t>
            </w:r>
            <w:r>
              <w:rPr>
                <w:rFonts w:hint="eastAsia" w:ascii="宋体" w:hAnsi="宋体" w:eastAsia="宋体" w:cs="宋体"/>
                <w:b w:val="0"/>
                <w:bCs w:val="0"/>
                <w:strike w:val="0"/>
                <w:color w:val="auto"/>
                <w:sz w:val="21"/>
                <w:szCs w:val="21"/>
                <w:highlight w:val="none"/>
                <w:lang w:val="en-US" w:eastAsia="zh-CN"/>
              </w:rPr>
              <w:t>等情况进行打分：</w:t>
            </w:r>
          </w:p>
          <w:p w14:paraId="4B60B2C9">
            <w:pPr>
              <w:widowControl/>
              <w:spacing w:line="24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投标人提供的食材品种丰富齐全、合作品牌多元，</w:t>
            </w:r>
            <w:r>
              <w:rPr>
                <w:rFonts w:hint="default" w:ascii="宋体" w:hAnsi="宋体" w:eastAsia="宋体" w:cs="宋体"/>
                <w:b w:val="0"/>
                <w:bCs w:val="0"/>
                <w:strike w:val="0"/>
                <w:color w:val="auto"/>
                <w:sz w:val="21"/>
                <w:szCs w:val="21"/>
                <w:highlight w:val="none"/>
                <w:lang w:val="en-US" w:eastAsia="zh-CN"/>
              </w:rPr>
              <w:t>备选储备充足</w:t>
            </w:r>
            <w:r>
              <w:rPr>
                <w:rFonts w:hint="eastAsia" w:ascii="宋体" w:hAnsi="宋体" w:eastAsia="宋体" w:cs="宋体"/>
                <w:b w:val="0"/>
                <w:bCs w:val="0"/>
                <w:strike w:val="0"/>
                <w:color w:val="auto"/>
                <w:sz w:val="21"/>
                <w:szCs w:val="21"/>
                <w:highlight w:val="none"/>
                <w:lang w:val="en-US" w:eastAsia="zh-CN"/>
              </w:rPr>
              <w:t>，供货稳定性与适配性强的得6分；</w:t>
            </w:r>
          </w:p>
          <w:p w14:paraId="1429D968">
            <w:pPr>
              <w:widowControl/>
              <w:spacing w:line="24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投标人提供的食材品种较丰富、合作品牌数量充足，具备一定品牌备选空间，供货稳定性与适配性较强的得4分；</w:t>
            </w:r>
          </w:p>
          <w:p w14:paraId="6FA3EF36">
            <w:pPr>
              <w:widowControl/>
              <w:spacing w:line="240" w:lineRule="auto"/>
              <w:rPr>
                <w:rFonts w:hint="eastAsia" w:ascii="宋体" w:hAnsi="宋体" w:eastAsia="宋体" w:cs="宋体"/>
                <w:b w:val="0"/>
                <w:bCs w:val="0"/>
                <w:strike w:val="0"/>
                <w:color w:val="auto"/>
                <w:sz w:val="21"/>
                <w:szCs w:val="21"/>
                <w:highlight w:val="none"/>
                <w:lang w:val="en-US" w:eastAsia="zh-CN"/>
              </w:rPr>
            </w:pPr>
            <w:r>
              <w:rPr>
                <w:rFonts w:hint="eastAsia" w:ascii="宋体" w:hAnsi="宋体" w:eastAsia="宋体" w:cs="宋体"/>
                <w:b w:val="0"/>
                <w:bCs w:val="0"/>
                <w:strike w:val="0"/>
                <w:color w:val="auto"/>
                <w:sz w:val="21"/>
                <w:szCs w:val="21"/>
                <w:highlight w:val="none"/>
                <w:lang w:val="en-US" w:eastAsia="zh-CN"/>
              </w:rPr>
              <w:t>投标人提供的食材品种、合作品牌，供货能力可基本满足采购人采购需求的 得2分；</w:t>
            </w:r>
          </w:p>
          <w:p w14:paraId="65336CB6">
            <w:pPr>
              <w:widowControl/>
              <w:spacing w:line="240" w:lineRule="auto"/>
              <w:rPr>
                <w:rFonts w:hint="eastAsia"/>
                <w:b w:val="0"/>
                <w:bCs w:val="0"/>
                <w:color w:val="auto"/>
                <w:highlight w:val="none"/>
                <w:lang w:val="zh-CN"/>
              </w:rPr>
            </w:pPr>
            <w:r>
              <w:rPr>
                <w:rFonts w:hint="eastAsia" w:ascii="宋体" w:hAnsi="宋体" w:eastAsia="宋体" w:cs="宋体"/>
                <w:b w:val="0"/>
                <w:bCs w:val="0"/>
                <w:strike w:val="0"/>
                <w:color w:val="auto"/>
                <w:sz w:val="21"/>
                <w:szCs w:val="21"/>
                <w:highlight w:val="none"/>
                <w:lang w:val="en-US" w:eastAsia="zh-CN"/>
              </w:rPr>
              <w:t>供货履约能力不满足招标要求或未提供不得分。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00CAE17B">
            <w:pPr>
              <w:widowControl/>
              <w:spacing w:line="360" w:lineRule="auto"/>
              <w:jc w:val="center"/>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6</w:t>
            </w:r>
            <w:r>
              <w:rPr>
                <w:rFonts w:ascii="宋体" w:hAnsi="宋体" w:cs="宋体"/>
                <w:bCs/>
                <w:color w:val="auto"/>
                <w:szCs w:val="21"/>
                <w:highlight w:val="none"/>
              </w:rPr>
              <w:t>分</w:t>
            </w:r>
          </w:p>
        </w:tc>
      </w:tr>
      <w:tr w14:paraId="3436F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563C2BDA">
            <w:pPr>
              <w:pStyle w:val="209"/>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3</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74B97BF7">
            <w:pPr>
              <w:pStyle w:val="209"/>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业绩</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0B40C6A8">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zh-CN"/>
              </w:rPr>
              <w:t>自2023年1月1日（以合同签订日期为准）以来</w:t>
            </w:r>
            <w:r>
              <w:rPr>
                <w:rFonts w:hint="eastAsia" w:ascii="宋体" w:hAnsi="宋体" w:eastAsia="宋体" w:cs="宋体"/>
                <w:color w:val="auto"/>
                <w:sz w:val="21"/>
                <w:szCs w:val="21"/>
                <w:highlight w:val="none"/>
                <w:lang w:val="zh-CN"/>
              </w:rPr>
              <w:t>，</w:t>
            </w:r>
            <w:r>
              <w:rPr>
                <w:rFonts w:hint="eastAsia" w:ascii="宋体" w:hAnsi="宋体" w:eastAsia="宋体" w:cs="宋体"/>
                <w:b/>
                <w:bCs/>
                <w:color w:val="auto"/>
                <w:sz w:val="21"/>
                <w:szCs w:val="21"/>
                <w:highlight w:val="none"/>
                <w:lang w:val="zh-CN"/>
              </w:rPr>
              <w:t>承接过</w:t>
            </w:r>
            <w:r>
              <w:rPr>
                <w:rFonts w:hint="eastAsia" w:ascii="宋体" w:hAnsi="宋体" w:cs="宋体"/>
                <w:b/>
                <w:bCs/>
                <w:color w:val="auto"/>
                <w:sz w:val="21"/>
                <w:szCs w:val="21"/>
                <w:highlight w:val="none"/>
                <w:lang w:val="en-US" w:eastAsia="zh-CN"/>
              </w:rPr>
              <w:t>所投</w:t>
            </w:r>
            <w:r>
              <w:rPr>
                <w:rFonts w:hint="eastAsia" w:ascii="宋体" w:hAnsi="宋体" w:eastAsia="宋体" w:cs="宋体"/>
                <w:b/>
                <w:bCs/>
                <w:color w:val="auto"/>
                <w:sz w:val="21"/>
                <w:szCs w:val="21"/>
                <w:highlight w:val="none"/>
                <w:lang w:val="zh-CN"/>
              </w:rPr>
              <w:t>采购包</w:t>
            </w:r>
            <w:r>
              <w:rPr>
                <w:rFonts w:hint="eastAsia" w:ascii="宋体" w:hAnsi="宋体" w:cs="宋体"/>
                <w:b/>
                <w:bCs/>
                <w:color w:val="auto"/>
                <w:sz w:val="21"/>
                <w:szCs w:val="21"/>
                <w:highlight w:val="none"/>
                <w:lang w:val="en-US" w:eastAsia="zh-CN"/>
              </w:rPr>
              <w:t>包号相类似的</w:t>
            </w:r>
            <w:r>
              <w:rPr>
                <w:rFonts w:hint="eastAsia" w:ascii="宋体" w:hAnsi="宋体" w:eastAsia="宋体" w:cs="宋体"/>
                <w:b/>
                <w:bCs/>
                <w:color w:val="auto"/>
                <w:sz w:val="21"/>
                <w:szCs w:val="21"/>
                <w:highlight w:val="none"/>
                <w:lang w:val="zh-CN"/>
              </w:rPr>
              <w:t>食材供应项目</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zh-CN"/>
              </w:rPr>
              <w:t>有一个得3分，最高得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zh-CN"/>
              </w:rPr>
              <w:t>分。</w:t>
            </w:r>
          </w:p>
          <w:p w14:paraId="6033F15E">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（1.提供合同</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中标通知书</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项目发票复印件并加盖公章，合同必须能反映相关内容或有业主盖章的证明材料，否则视为未提供；</w:t>
            </w:r>
            <w:r>
              <w:rPr>
                <w:rFonts w:hint="eastAsia" w:ascii="宋体" w:hAnsi="宋体" w:eastAsia="宋体" w:cs="宋体"/>
                <w:color w:val="auto"/>
                <w:sz w:val="21"/>
                <w:szCs w:val="21"/>
                <w:highlight w:val="none"/>
                <w:lang w:val="zh-CN"/>
              </w:rPr>
              <w:t>2.</w:t>
            </w:r>
            <w:r>
              <w:rPr>
                <w:rFonts w:hint="eastAsia" w:ascii="宋体" w:hAnsi="宋体" w:cs="宋体"/>
                <w:color w:val="auto"/>
                <w:sz w:val="21"/>
                <w:szCs w:val="21"/>
                <w:highlight w:val="none"/>
                <w:lang w:val="en-US" w:eastAsia="zh-CN"/>
              </w:rPr>
              <w:t>同一法人的</w:t>
            </w:r>
            <w:r>
              <w:rPr>
                <w:rFonts w:hint="eastAsia" w:ascii="宋体" w:hAnsi="宋体" w:eastAsia="宋体" w:cs="宋体"/>
                <w:color w:val="auto"/>
                <w:sz w:val="21"/>
                <w:szCs w:val="21"/>
                <w:highlight w:val="none"/>
                <w:lang w:val="zh-CN"/>
              </w:rPr>
              <w:t>业绩只计一次分</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合同内容应能反映相关信息，缺项不得分。</w:t>
            </w:r>
            <w:r>
              <w:rPr>
                <w:rFonts w:hint="eastAsia" w:ascii="宋体" w:hAnsi="宋体" w:cs="宋体"/>
                <w:color w:val="auto"/>
                <w:sz w:val="21"/>
                <w:szCs w:val="21"/>
                <w:highlight w:val="none"/>
                <w:lang w:val="zh-CN"/>
              </w:rPr>
              <w:t>）</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6BD18841">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en-US" w:eastAsia="zh-CN"/>
              </w:rPr>
              <w:t>9</w:t>
            </w:r>
            <w:r>
              <w:rPr>
                <w:rFonts w:ascii="宋体" w:hAnsi="宋体" w:cs="宋体"/>
                <w:color w:val="auto"/>
                <w:szCs w:val="21"/>
                <w:highlight w:val="none"/>
                <w:lang w:val="zh-CN"/>
              </w:rPr>
              <w:t>分</w:t>
            </w:r>
          </w:p>
        </w:tc>
      </w:tr>
      <w:tr w14:paraId="37719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7E9FB197">
            <w:pPr>
              <w:pStyle w:val="209"/>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3CAE6377">
            <w:pPr>
              <w:pStyle w:val="209"/>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车辆配送</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6917B1CB">
            <w:pPr>
              <w:widowControl/>
              <w:spacing w:line="360" w:lineRule="auto"/>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投标人</w:t>
            </w:r>
            <w:r>
              <w:rPr>
                <w:rFonts w:hint="eastAsia" w:ascii="宋体" w:hAnsi="宋体" w:cs="宋体"/>
                <w:bCs/>
                <w:color w:val="auto"/>
                <w:sz w:val="21"/>
                <w:szCs w:val="21"/>
                <w:highlight w:val="none"/>
                <w:lang w:val="en-US" w:eastAsia="zh-CN"/>
              </w:rPr>
              <w:t>具有自有或租赁</w:t>
            </w:r>
            <w:r>
              <w:rPr>
                <w:rFonts w:hint="eastAsia" w:ascii="宋体" w:hAnsi="宋体" w:eastAsia="宋体" w:cs="宋体"/>
                <w:bCs/>
                <w:color w:val="auto"/>
                <w:sz w:val="21"/>
                <w:szCs w:val="21"/>
                <w:highlight w:val="none"/>
              </w:rPr>
              <w:t>冷藏车</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rPr>
              <w:t>辆</w:t>
            </w:r>
            <w:r>
              <w:rPr>
                <w:rFonts w:hint="eastAsia" w:ascii="宋体" w:hAnsi="宋体" w:cs="宋体"/>
                <w:bCs/>
                <w:color w:val="auto"/>
                <w:sz w:val="21"/>
                <w:szCs w:val="21"/>
                <w:highlight w:val="none"/>
                <w:lang w:val="en-US" w:eastAsia="zh-CN"/>
              </w:rPr>
              <w:t>得4分</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本项最高得</w:t>
            </w:r>
            <w:r>
              <w:rPr>
                <w:rFonts w:hint="eastAsia" w:ascii="宋体" w:hAnsi="宋体" w:cs="宋体"/>
                <w:bCs/>
                <w:color w:val="auto"/>
                <w:sz w:val="21"/>
                <w:szCs w:val="21"/>
                <w:highlight w:val="none"/>
                <w:lang w:val="en-US" w:eastAsia="zh-CN"/>
              </w:rPr>
              <w:t>4</w:t>
            </w:r>
            <w:r>
              <w:rPr>
                <w:rFonts w:hint="eastAsia" w:ascii="宋体" w:hAnsi="宋体" w:eastAsia="宋体" w:cs="宋体"/>
                <w:bCs/>
                <w:color w:val="auto"/>
                <w:sz w:val="21"/>
                <w:szCs w:val="21"/>
                <w:highlight w:val="none"/>
              </w:rPr>
              <w:t>分。</w:t>
            </w:r>
          </w:p>
          <w:p w14:paraId="67E3E185">
            <w:pPr>
              <w:widowControl/>
              <w:spacing w:line="360" w:lineRule="auto"/>
              <w:jc w:val="left"/>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注：</w:t>
            </w:r>
          </w:p>
          <w:p w14:paraId="1DAFD340">
            <w:pPr>
              <w:widowControl/>
              <w:spacing w:line="360" w:lineRule="auto"/>
              <w:jc w:val="lef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（1）</w:t>
            </w:r>
            <w:r>
              <w:rPr>
                <w:rFonts w:hint="eastAsia" w:ascii="宋体" w:hAnsi="宋体" w:eastAsia="宋体" w:cs="宋体"/>
                <w:bCs/>
                <w:color w:val="auto"/>
                <w:sz w:val="21"/>
                <w:szCs w:val="21"/>
                <w:highlight w:val="none"/>
              </w:rPr>
              <w:t>自有车辆需提供车辆的购买发票</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车辆行驶证（所有人须为投标人）、车辆正面及内部照片（必须体现车牌号，车牌号须与车辆行驶证一致，明显体现出车辆特征）等证明材料复印件并加盖公章。</w:t>
            </w:r>
          </w:p>
          <w:p w14:paraId="6042319A">
            <w:pPr>
              <w:widowControl/>
              <w:spacing w:line="360" w:lineRule="auto"/>
              <w:jc w:val="left"/>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租赁车辆需提供由投标人签订的租用合同，签订的租用合同需超过此项目的服务期限；车辆行驶证（所有人须为车辆出租单位）、车辆出租单位营业执照、车辆正面及内部照片（必须体现车牌号，车牌号须与车辆行驶证一致，明显体现出车辆特征）等证明材料复印件并加盖公章。</w:t>
            </w:r>
          </w:p>
          <w:p w14:paraId="1854731F">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（提供加盖公章的证明资料复印件，否则不得分。）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13B075F0">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r>
              <w:rPr>
                <w:rFonts w:ascii="宋体" w:hAnsi="宋体" w:cs="宋体"/>
                <w:color w:val="auto"/>
                <w:szCs w:val="21"/>
                <w:highlight w:val="none"/>
                <w:lang w:val="zh-CN"/>
              </w:rPr>
              <w:t>分</w:t>
            </w:r>
          </w:p>
        </w:tc>
      </w:tr>
      <w:tr w14:paraId="2B0BB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09B0EBE6">
            <w:pPr>
              <w:pStyle w:val="209"/>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5B61804C">
            <w:pPr>
              <w:pStyle w:val="209"/>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仓储能力</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01E8E650">
            <w:pPr>
              <w:pStyle w:val="297"/>
              <w:numPr>
                <w:ilvl w:val="0"/>
                <w:numId w:val="0"/>
              </w:numPr>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(1)投标人自有或租有专用冷库且面积 </w:t>
            </w:r>
            <w:r>
              <w:rPr>
                <w:rFonts w:hint="eastAsia" w:ascii="宋体" w:hAnsi="宋体" w:cs="宋体"/>
                <w:color w:val="auto"/>
                <w:szCs w:val="24"/>
                <w:highlight w:val="none"/>
                <w:lang w:val="en-US" w:eastAsia="zh-CN"/>
              </w:rPr>
              <w:t>15</w:t>
            </w:r>
            <w:r>
              <w:rPr>
                <w:rFonts w:hint="eastAsia" w:ascii="宋体" w:hAnsi="宋体" w:eastAsia="宋体" w:cs="宋体"/>
                <w:color w:val="auto"/>
                <w:szCs w:val="24"/>
                <w:highlight w:val="none"/>
                <w:lang w:val="en-US" w:eastAsia="zh-CN"/>
              </w:rPr>
              <w:t xml:space="preserve">平方米(含) - </w:t>
            </w:r>
            <w:r>
              <w:rPr>
                <w:rFonts w:hint="eastAsia" w:ascii="宋体" w:hAnsi="宋体" w:cs="宋体"/>
                <w:color w:val="auto"/>
                <w:szCs w:val="24"/>
                <w:highlight w:val="none"/>
                <w:lang w:val="en-US" w:eastAsia="zh-CN"/>
              </w:rPr>
              <w:t>30</w:t>
            </w:r>
            <w:r>
              <w:rPr>
                <w:rFonts w:hint="eastAsia" w:ascii="宋体" w:hAnsi="宋体" w:eastAsia="宋体" w:cs="宋体"/>
                <w:color w:val="auto"/>
                <w:szCs w:val="24"/>
                <w:highlight w:val="none"/>
                <w:lang w:val="en-US" w:eastAsia="zh-CN"/>
              </w:rPr>
              <w:t>平方米(不含) 的</w:t>
            </w:r>
            <w:r>
              <w:rPr>
                <w:rFonts w:hint="eastAsia" w:ascii="宋体" w:hAnsi="宋体" w:cs="宋体"/>
                <w:color w:val="auto"/>
                <w:szCs w:val="24"/>
                <w:highlight w:val="none"/>
                <w:lang w:val="en-US" w:eastAsia="zh-CN"/>
              </w:rPr>
              <w:t>，每提供一间冷库，可得2分，最高可得4分。</w:t>
            </w:r>
            <w:r>
              <w:rPr>
                <w:rFonts w:hint="eastAsia" w:ascii="宋体" w:hAnsi="宋体" w:eastAsia="宋体" w:cs="宋体"/>
                <w:color w:val="auto"/>
                <w:szCs w:val="24"/>
                <w:highlight w:val="none"/>
                <w:lang w:val="en-US" w:eastAsia="zh-CN"/>
              </w:rPr>
              <w:t>未提供不得分 (提供相关证明材料复印件加盖投标人公章) 。没有自有或租有专用仓库的本项不得分；</w:t>
            </w:r>
          </w:p>
          <w:p w14:paraId="6822C4D2">
            <w:pPr>
              <w:pStyle w:val="297"/>
              <w:numPr>
                <w:ilvl w:val="0"/>
                <w:numId w:val="0"/>
              </w:numP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（2）</w:t>
            </w:r>
            <w:r>
              <w:rPr>
                <w:rFonts w:hint="eastAsia" w:ascii="宋体" w:hAnsi="宋体" w:eastAsia="宋体" w:cs="宋体"/>
                <w:color w:val="auto"/>
                <w:szCs w:val="24"/>
                <w:highlight w:val="none"/>
                <w:lang w:val="en-US" w:eastAsia="zh-CN"/>
              </w:rPr>
              <w:t>投标人自有或租有专用冷库且面积</w:t>
            </w:r>
            <w:r>
              <w:rPr>
                <w:rFonts w:hint="eastAsia" w:ascii="宋体" w:hAnsi="宋体" w:cs="宋体"/>
                <w:color w:val="auto"/>
                <w:szCs w:val="24"/>
                <w:highlight w:val="none"/>
                <w:lang w:val="en-US" w:eastAsia="zh-CN"/>
              </w:rPr>
              <w:t>30平方米(含) - 50平方米(不含)</w:t>
            </w:r>
            <w:r>
              <w:rPr>
                <w:rFonts w:hint="eastAsia" w:ascii="宋体" w:hAnsi="宋体" w:eastAsia="宋体" w:cs="宋体"/>
                <w:color w:val="auto"/>
                <w:szCs w:val="24"/>
                <w:highlight w:val="none"/>
                <w:lang w:val="en-US" w:eastAsia="zh-CN"/>
              </w:rPr>
              <w:t>的</w:t>
            </w:r>
            <w:r>
              <w:rPr>
                <w:rFonts w:hint="eastAsia" w:ascii="宋体" w:hAnsi="宋体" w:cs="宋体"/>
                <w:color w:val="auto"/>
                <w:szCs w:val="24"/>
                <w:highlight w:val="none"/>
                <w:lang w:val="en-US" w:eastAsia="zh-CN"/>
              </w:rPr>
              <w:t>，每提供一间</w:t>
            </w:r>
            <w:r>
              <w:rPr>
                <w:rFonts w:hint="eastAsia" w:ascii="宋体" w:hAnsi="宋体" w:eastAsia="宋体" w:cs="宋体"/>
                <w:color w:val="auto"/>
                <w:szCs w:val="24"/>
                <w:highlight w:val="none"/>
                <w:lang w:val="en-US" w:eastAsia="zh-CN"/>
              </w:rPr>
              <w:t>冷库得</w:t>
            </w:r>
            <w:r>
              <w:rPr>
                <w:rFonts w:hint="eastAsia" w:ascii="宋体" w:hAnsi="宋体" w:cs="宋体"/>
                <w:color w:val="auto"/>
                <w:szCs w:val="24"/>
                <w:highlight w:val="none"/>
                <w:lang w:val="en-US" w:eastAsia="zh-CN"/>
              </w:rPr>
              <w:t>4</w:t>
            </w:r>
            <w:r>
              <w:rPr>
                <w:rFonts w:hint="eastAsia" w:ascii="宋体" w:hAnsi="宋体" w:eastAsia="宋体" w:cs="宋体"/>
                <w:color w:val="auto"/>
                <w:szCs w:val="24"/>
                <w:highlight w:val="none"/>
                <w:lang w:val="en-US" w:eastAsia="zh-CN"/>
              </w:rPr>
              <w:t xml:space="preserve"> 分，</w:t>
            </w:r>
            <w:r>
              <w:rPr>
                <w:rFonts w:hint="eastAsia" w:ascii="宋体" w:hAnsi="宋体" w:cs="宋体"/>
                <w:color w:val="auto"/>
                <w:szCs w:val="24"/>
                <w:highlight w:val="none"/>
                <w:lang w:val="en-US" w:eastAsia="zh-CN"/>
              </w:rPr>
              <w:t>最高可得8分，</w:t>
            </w:r>
            <w:r>
              <w:rPr>
                <w:rFonts w:hint="eastAsia" w:ascii="宋体" w:hAnsi="宋体" w:eastAsia="宋体" w:cs="宋体"/>
                <w:color w:val="auto"/>
                <w:szCs w:val="24"/>
                <w:highlight w:val="none"/>
                <w:lang w:val="en-US" w:eastAsia="zh-CN"/>
              </w:rPr>
              <w:t xml:space="preserve">未提供不得分 (提供相关证明材料复印件加盖投标人公章) </w:t>
            </w:r>
          </w:p>
          <w:p w14:paraId="3754CE5F">
            <w:pPr>
              <w:pStyle w:val="297"/>
              <w:numPr>
                <w:ilvl w:val="0"/>
                <w:numId w:val="0"/>
              </w:numP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（3）</w:t>
            </w:r>
            <w:r>
              <w:rPr>
                <w:rFonts w:hint="eastAsia" w:ascii="宋体" w:hAnsi="宋体" w:eastAsia="宋体" w:cs="宋体"/>
                <w:color w:val="auto"/>
                <w:szCs w:val="24"/>
                <w:highlight w:val="none"/>
                <w:lang w:val="en-US" w:eastAsia="zh-CN"/>
              </w:rPr>
              <w:t>投标人自有或租有专用</w:t>
            </w:r>
            <w:r>
              <w:rPr>
                <w:rFonts w:hint="eastAsia" w:ascii="宋体" w:hAnsi="宋体" w:eastAsia="宋体" w:cs="宋体"/>
                <w:color w:val="auto"/>
                <w:szCs w:val="24"/>
                <w:highlight w:val="none"/>
                <w:lang w:val="en-US" w:eastAsia="zh-CN"/>
              </w:rPr>
              <w:t>冷库</w:t>
            </w:r>
            <w:r>
              <w:rPr>
                <w:rFonts w:hint="eastAsia" w:ascii="宋体" w:hAnsi="宋体" w:eastAsia="宋体" w:cs="宋体"/>
                <w:color w:val="auto"/>
                <w:szCs w:val="24"/>
                <w:highlight w:val="none"/>
                <w:lang w:val="en-US" w:eastAsia="zh-CN"/>
              </w:rPr>
              <w:t>且面积</w:t>
            </w:r>
            <w:r>
              <w:rPr>
                <w:rFonts w:hint="eastAsia" w:ascii="宋体" w:hAnsi="宋体" w:cs="宋体"/>
                <w:color w:val="auto"/>
                <w:szCs w:val="24"/>
                <w:highlight w:val="none"/>
                <w:lang w:val="en-US" w:eastAsia="zh-CN"/>
              </w:rPr>
              <w:t>100</w:t>
            </w:r>
            <w:r>
              <w:rPr>
                <w:rFonts w:hint="eastAsia" w:ascii="宋体" w:hAnsi="宋体" w:eastAsia="宋体" w:cs="宋体"/>
                <w:color w:val="auto"/>
                <w:szCs w:val="24"/>
                <w:highlight w:val="none"/>
                <w:lang w:val="en-US" w:eastAsia="zh-CN"/>
              </w:rPr>
              <w:t>平方米及以上</w:t>
            </w:r>
            <w:r>
              <w:rPr>
                <w:rFonts w:hint="eastAsia" w:ascii="宋体" w:hAnsi="宋体" w:cs="宋体"/>
                <w:color w:val="auto"/>
                <w:szCs w:val="24"/>
                <w:highlight w:val="none"/>
                <w:lang w:val="en-US" w:eastAsia="zh-CN"/>
              </w:rPr>
              <w:t>的</w:t>
            </w:r>
            <w:r>
              <w:rPr>
                <w:rFonts w:hint="eastAsia" w:ascii="宋体" w:hAnsi="宋体" w:cs="宋体"/>
                <w:color w:val="auto"/>
                <w:szCs w:val="24"/>
                <w:highlight w:val="none"/>
                <w:lang w:val="en-US" w:eastAsia="zh-CN"/>
              </w:rPr>
              <w:t>，每提供一间</w:t>
            </w:r>
            <w:r>
              <w:rPr>
                <w:rFonts w:hint="eastAsia" w:ascii="宋体" w:hAnsi="宋体" w:eastAsia="宋体" w:cs="宋体"/>
                <w:color w:val="auto"/>
                <w:szCs w:val="24"/>
                <w:highlight w:val="none"/>
                <w:lang w:val="en-US" w:eastAsia="zh-CN"/>
              </w:rPr>
              <w:t>冷库得</w:t>
            </w:r>
            <w:r>
              <w:rPr>
                <w:rFonts w:hint="eastAsia" w:ascii="宋体" w:hAnsi="宋体" w:cs="宋体"/>
                <w:color w:val="auto"/>
                <w:szCs w:val="24"/>
                <w:highlight w:val="none"/>
                <w:lang w:val="en-US" w:eastAsia="zh-CN"/>
              </w:rPr>
              <w:t>8</w:t>
            </w:r>
            <w:r>
              <w:rPr>
                <w:rFonts w:hint="eastAsia" w:ascii="宋体" w:hAnsi="宋体" w:eastAsia="宋体" w:cs="宋体"/>
                <w:color w:val="auto"/>
                <w:szCs w:val="24"/>
                <w:highlight w:val="none"/>
                <w:lang w:val="en-US" w:eastAsia="zh-CN"/>
              </w:rPr>
              <w:t xml:space="preserve"> 分，</w:t>
            </w:r>
            <w:r>
              <w:rPr>
                <w:rFonts w:hint="eastAsia" w:ascii="宋体" w:hAnsi="宋体" w:cs="宋体"/>
                <w:color w:val="auto"/>
                <w:szCs w:val="24"/>
                <w:highlight w:val="none"/>
                <w:lang w:val="en-US" w:eastAsia="zh-CN"/>
              </w:rPr>
              <w:t>最高可得8分，</w:t>
            </w:r>
            <w:r>
              <w:rPr>
                <w:rFonts w:hint="eastAsia" w:ascii="宋体" w:hAnsi="宋体" w:eastAsia="宋体" w:cs="宋体"/>
                <w:color w:val="auto"/>
                <w:szCs w:val="24"/>
                <w:highlight w:val="none"/>
                <w:lang w:val="en-US" w:eastAsia="zh-CN"/>
              </w:rPr>
              <w:t xml:space="preserve">未提供不得分 (提供相关证明材料复印件加盖投标人公章) </w:t>
            </w:r>
          </w:p>
          <w:p w14:paraId="72CA021F">
            <w:pPr>
              <w:pStyle w:val="297"/>
              <w:numPr>
                <w:ilvl w:val="0"/>
                <w:numId w:val="0"/>
              </w:numPr>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本项最高可得8分。</w:t>
            </w:r>
          </w:p>
          <w:p w14:paraId="4AB098D6">
            <w:pPr>
              <w:pStyle w:val="297"/>
              <w:numPr>
                <w:ilvl w:val="0"/>
                <w:numId w:val="0"/>
              </w:numPr>
              <w:rPr>
                <w:rFonts w:hint="eastAsia" w:ascii="宋体" w:hAnsi="宋体" w:eastAsia="宋体" w:cs="宋体"/>
                <w:bCs/>
                <w:color w:val="auto"/>
                <w:sz w:val="21"/>
                <w:szCs w:val="21"/>
                <w:highlight w:val="none"/>
              </w:rPr>
            </w:pPr>
            <w:r>
              <w:rPr>
                <w:rFonts w:hint="eastAsia" w:ascii="宋体" w:hAnsi="宋体" w:eastAsia="宋体" w:cs="宋体"/>
                <w:b/>
                <w:bCs/>
                <w:color w:val="auto"/>
                <w:szCs w:val="24"/>
                <w:highlight w:val="none"/>
                <w:lang w:val="en-US" w:eastAsia="zh-CN"/>
              </w:rPr>
              <w:t>（投标文件中提供相关证明材料</w:t>
            </w:r>
            <w:r>
              <w:rPr>
                <w:rFonts w:hint="eastAsia" w:ascii="宋体" w:hAnsi="宋体" w:cs="宋体"/>
                <w:b/>
                <w:bCs/>
                <w:color w:val="auto"/>
                <w:szCs w:val="24"/>
                <w:highlight w:val="none"/>
                <w:lang w:val="en-US" w:eastAsia="zh-CN"/>
              </w:rPr>
              <w:t>（需附冷库照片）</w:t>
            </w:r>
            <w:r>
              <w:rPr>
                <w:rFonts w:hint="eastAsia" w:ascii="宋体" w:hAnsi="宋体" w:eastAsia="宋体" w:cs="宋体"/>
                <w:b/>
                <w:bCs/>
                <w:color w:val="auto"/>
                <w:szCs w:val="24"/>
                <w:highlight w:val="none"/>
                <w:lang w:val="en-US" w:eastAsia="zh-CN"/>
              </w:rPr>
              <w:t>，若为租有冷库，还需提供由投标人签订的租用合同，</w:t>
            </w:r>
            <w:r>
              <w:rPr>
                <w:rFonts w:hint="eastAsia" w:ascii="宋体" w:hAnsi="宋体" w:eastAsia="宋体" w:cs="宋体"/>
                <w:b/>
                <w:bCs/>
                <w:color w:val="auto"/>
                <w:szCs w:val="24"/>
                <w:highlight w:val="none"/>
                <w:lang w:val="en-US" w:eastAsia="zh-CN"/>
              </w:rPr>
              <w:t>签订的租用合同需超过此项目的服务期限</w:t>
            </w:r>
            <w:r>
              <w:rPr>
                <w:rFonts w:hint="eastAsia" w:ascii="宋体" w:hAnsi="宋体" w:cs="宋体"/>
                <w:b/>
                <w:bCs/>
                <w:color w:val="auto"/>
                <w:szCs w:val="24"/>
                <w:highlight w:val="none"/>
                <w:lang w:val="en-US" w:eastAsia="zh-CN"/>
              </w:rPr>
              <w:t>或不能超过</w:t>
            </w:r>
            <w:r>
              <w:rPr>
                <w:rFonts w:hint="eastAsia" w:ascii="宋体" w:hAnsi="宋体" w:eastAsia="宋体" w:cs="宋体"/>
                <w:b/>
                <w:bCs/>
                <w:color w:val="auto"/>
                <w:szCs w:val="24"/>
                <w:highlight w:val="none"/>
                <w:lang w:val="en-US" w:eastAsia="zh-CN"/>
              </w:rPr>
              <w:t>此项目的服务期</w:t>
            </w:r>
            <w:r>
              <w:rPr>
                <w:rFonts w:hint="eastAsia" w:ascii="宋体" w:hAnsi="宋体" w:cs="宋体"/>
                <w:b/>
                <w:bCs/>
                <w:color w:val="auto"/>
                <w:szCs w:val="24"/>
                <w:highlight w:val="none"/>
                <w:lang w:val="en-US" w:eastAsia="zh-CN"/>
              </w:rPr>
              <w:t>须提供续签承诺书（格式自拟）</w:t>
            </w:r>
            <w:r>
              <w:rPr>
                <w:rFonts w:hint="eastAsia" w:ascii="宋体" w:hAnsi="宋体" w:eastAsia="宋体" w:cs="宋体"/>
                <w:b/>
                <w:bCs/>
                <w:color w:val="auto"/>
                <w:szCs w:val="24"/>
                <w:highlight w:val="none"/>
                <w:lang w:val="en-US" w:eastAsia="zh-CN"/>
              </w:rPr>
              <w:t>）</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5CAB54D4">
            <w:pPr>
              <w:widowControl/>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8分</w:t>
            </w:r>
          </w:p>
        </w:tc>
      </w:tr>
      <w:tr w14:paraId="020BA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3A527B61">
            <w:pPr>
              <w:pStyle w:val="209"/>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03422827">
            <w:pPr>
              <w:pStyle w:val="209"/>
              <w:spacing w:line="360" w:lineRule="auto"/>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安全质量保证承诺</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0361F5E2">
            <w:pPr>
              <w:pStyle w:val="296"/>
              <w:spacing w:before="39"/>
              <w:ind w:right="207"/>
              <w:rPr>
                <w:rFonts w:ascii="宋体" w:hAnsi="宋体" w:eastAsia="宋体" w:cs="宋体"/>
                <w:color w:val="auto"/>
                <w:sz w:val="21"/>
                <w:highlight w:val="none"/>
              </w:rPr>
            </w:pPr>
            <w:r>
              <w:rPr>
                <w:rFonts w:hint="eastAsia" w:ascii="宋体" w:hAnsi="宋体" w:eastAsia="宋体" w:cs="宋体"/>
                <w:color w:val="auto"/>
                <w:sz w:val="21"/>
                <w:highlight w:val="none"/>
                <w:lang w:eastAsia="zh-CN"/>
              </w:rPr>
              <w:t>投标</w:t>
            </w:r>
            <w:r>
              <w:rPr>
                <w:rFonts w:hint="eastAsia" w:cs="宋体"/>
                <w:color w:val="auto"/>
                <w:sz w:val="21"/>
                <w:highlight w:val="none"/>
                <w:lang w:val="en-US" w:eastAsia="zh-CN"/>
              </w:rPr>
              <w:t>人</w:t>
            </w:r>
            <w:r>
              <w:rPr>
                <w:rFonts w:hint="eastAsia" w:ascii="宋体" w:hAnsi="宋体" w:eastAsia="宋体" w:cs="宋体"/>
                <w:color w:val="auto"/>
                <w:sz w:val="21"/>
                <w:highlight w:val="none"/>
                <w:lang w:eastAsia="zh-CN"/>
              </w:rPr>
              <w:t>提供对所配送产品的安全质量保证承诺，根据国家食品安全法相关规定，提供完整的索证索票服务。提供承诺的，得</w:t>
            </w:r>
            <w:r>
              <w:rPr>
                <w:rFonts w:hint="eastAsia" w:cs="宋体"/>
                <w:color w:val="auto"/>
                <w:sz w:val="21"/>
                <w:highlight w:val="none"/>
                <w:lang w:val="en-US" w:eastAsia="zh-CN"/>
              </w:rPr>
              <w:t>1</w:t>
            </w:r>
            <w:r>
              <w:rPr>
                <w:rFonts w:hint="eastAsia" w:ascii="宋体" w:hAnsi="宋体" w:eastAsia="宋体" w:cs="宋体"/>
                <w:color w:val="auto"/>
                <w:sz w:val="21"/>
                <w:highlight w:val="none"/>
                <w:lang w:eastAsia="zh-CN"/>
              </w:rPr>
              <w:t>分。</w:t>
            </w:r>
          </w:p>
          <w:p w14:paraId="65F5A6ED">
            <w:pPr>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highlight w:val="none"/>
                <w:lang w:eastAsia="zh-CN"/>
              </w:rPr>
              <w:t>（提供承诺函并加盖公章，承诺函格式自拟。不提供不得分。）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5042392">
            <w:pPr>
              <w:widowControl/>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r>
              <w:rPr>
                <w:rFonts w:ascii="宋体" w:hAnsi="宋体" w:cs="宋体"/>
                <w:color w:val="auto"/>
                <w:szCs w:val="21"/>
                <w:highlight w:val="none"/>
                <w:lang w:val="zh-CN"/>
              </w:rPr>
              <w:t>分</w:t>
            </w:r>
          </w:p>
        </w:tc>
      </w:tr>
      <w:tr w14:paraId="26D96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65" w:type="pct"/>
            <w:tcBorders>
              <w:top w:val="single" w:color="000000" w:sz="4" w:space="0"/>
              <w:left w:val="single" w:color="000000" w:sz="4" w:space="0"/>
              <w:bottom w:val="single" w:color="000000" w:sz="4" w:space="0"/>
              <w:right w:val="single" w:color="000000" w:sz="4" w:space="0"/>
            </w:tcBorders>
            <w:noWrap w:val="0"/>
            <w:vAlign w:val="center"/>
          </w:tcPr>
          <w:p w14:paraId="0683812D">
            <w:pPr>
              <w:pStyle w:val="209"/>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7</w:t>
            </w:r>
          </w:p>
        </w:tc>
        <w:tc>
          <w:tcPr>
            <w:tcW w:w="548" w:type="pct"/>
            <w:tcBorders>
              <w:top w:val="single" w:color="000000" w:sz="4" w:space="0"/>
              <w:left w:val="single" w:color="000000" w:sz="4" w:space="0"/>
              <w:bottom w:val="single" w:color="000000" w:sz="4" w:space="0"/>
              <w:right w:val="single" w:color="000000" w:sz="4" w:space="0"/>
            </w:tcBorders>
            <w:noWrap w:val="0"/>
            <w:vAlign w:val="center"/>
          </w:tcPr>
          <w:p w14:paraId="397F456E">
            <w:pPr>
              <w:pStyle w:val="209"/>
              <w:spacing w:line="360"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履约能力</w:t>
            </w:r>
          </w:p>
        </w:tc>
        <w:tc>
          <w:tcPr>
            <w:tcW w:w="3794" w:type="pct"/>
            <w:tcBorders>
              <w:top w:val="single" w:color="000000" w:sz="4" w:space="0"/>
              <w:left w:val="single" w:color="000000" w:sz="4" w:space="0"/>
              <w:bottom w:val="single" w:color="000000" w:sz="4" w:space="0"/>
              <w:right w:val="single" w:color="000000" w:sz="4" w:space="0"/>
            </w:tcBorders>
            <w:noWrap w:val="0"/>
            <w:vAlign w:val="center"/>
          </w:tcPr>
          <w:p w14:paraId="592086CC">
            <w:pPr>
              <w:widowControl/>
              <w:spacing w:line="360" w:lineRule="auto"/>
              <w:jc w:val="left"/>
              <w:rPr>
                <w:rFonts w:hint="eastAsia" w:ascii="等线" w:hAnsi="等线" w:cs="等线"/>
                <w:color w:val="auto"/>
                <w:sz w:val="21"/>
                <w:szCs w:val="21"/>
                <w:highlight w:val="none"/>
                <w:lang w:val="en-US" w:eastAsia="zh-CN"/>
              </w:rPr>
            </w:pPr>
            <w:r>
              <w:rPr>
                <w:rFonts w:hint="eastAsia" w:ascii="等线" w:hAnsi="等线" w:cs="等线"/>
                <w:color w:val="auto"/>
                <w:sz w:val="21"/>
                <w:szCs w:val="21"/>
                <w:highlight w:val="none"/>
                <w:lang w:val="en-US" w:eastAsia="zh-CN"/>
              </w:rPr>
              <w:t>供应商自2023 年 1 月 1 日起（以合同签订日期为准），在食材采购项目食材供应期间，取得采购单位出具的优秀、满意等正向履约评价的，每提供 1 份证明材料得 1 分，本项最高得 3 分。</w:t>
            </w:r>
          </w:p>
          <w:p w14:paraId="14CF8177">
            <w:pPr>
              <w:widowControl/>
              <w:spacing w:line="360" w:lineRule="auto"/>
              <w:jc w:val="left"/>
              <w:rPr>
                <w:rFonts w:hint="eastAsia" w:ascii="等线" w:hAnsi="等线" w:cs="等线"/>
                <w:color w:val="auto"/>
                <w:sz w:val="21"/>
                <w:szCs w:val="21"/>
                <w:highlight w:val="none"/>
                <w:lang w:val="en-US" w:eastAsia="zh-CN"/>
              </w:rPr>
            </w:pPr>
            <w:r>
              <w:rPr>
                <w:rFonts w:hint="eastAsia" w:ascii="等线" w:hAnsi="等线" w:cs="等线"/>
                <w:color w:val="auto"/>
                <w:sz w:val="21"/>
                <w:szCs w:val="21"/>
                <w:highlight w:val="none"/>
                <w:lang w:val="en-US" w:eastAsia="zh-CN"/>
              </w:rPr>
              <w:t>（提供合同复印件及正向履约评价证明材料，所有材料均加盖投标人公章。合同必须能反映相关内容，用户评价/履约满意度证明材料中项目信息应与合同相对应，并有采购单位盖章。未提供或未按要求提供材料的，本项不得分。）</w:t>
            </w:r>
          </w:p>
        </w:tc>
        <w:tc>
          <w:tcPr>
            <w:tcW w:w="391" w:type="pct"/>
            <w:tcBorders>
              <w:top w:val="single" w:color="000000" w:sz="4" w:space="0"/>
              <w:left w:val="single" w:color="000000" w:sz="4" w:space="0"/>
              <w:bottom w:val="single" w:color="000000" w:sz="4" w:space="0"/>
              <w:right w:val="single" w:color="000000" w:sz="4" w:space="0"/>
            </w:tcBorders>
            <w:noWrap w:val="0"/>
            <w:vAlign w:val="center"/>
          </w:tcPr>
          <w:p w14:paraId="2D5BF326">
            <w:pPr>
              <w:widowControl/>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3分</w:t>
            </w:r>
          </w:p>
        </w:tc>
      </w:tr>
    </w:tbl>
    <w:p w14:paraId="32BFA9BE">
      <w:pPr>
        <w:pStyle w:val="294"/>
        <w:ind w:left="0" w:firstLine="0"/>
        <w:rPr>
          <w:rFonts w:hint="default"/>
          <w:color w:val="auto"/>
          <w:highlight w:val="none"/>
          <w:lang w:val="en-US" w:eastAsia="zh-CN"/>
        </w:rPr>
      </w:pPr>
    </w:p>
    <w:p w14:paraId="4B46BF15">
      <w:pPr>
        <w:spacing w:line="276" w:lineRule="auto"/>
        <w:rPr>
          <w:rFonts w:ascii="宋体" w:hAnsi="宋体"/>
          <w:b/>
          <w:color w:val="auto"/>
          <w:szCs w:val="21"/>
          <w:highlight w:val="none"/>
        </w:rPr>
      </w:pPr>
      <w:r>
        <w:rPr>
          <w:rFonts w:hint="eastAsia" w:ascii="宋体" w:hAnsi="宋体"/>
          <w:b/>
          <w:color w:val="auto"/>
          <w:szCs w:val="21"/>
          <w:highlight w:val="none"/>
        </w:rPr>
        <w:t>三、政策功能说明</w:t>
      </w:r>
    </w:p>
    <w:p w14:paraId="3FFE1152">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1、评审评分标准涉及到的所有材料需按要求提供相应的证明材料在投标文件中，需提供原件核查的另需提供原件，未按要求提供的均不得分。提供的证明材料必须真实可靠，如发现弄虚作假者，将向政府采购管理部门汇报，将供应商列入不良行为记录名单，并依法予以处罚。</w:t>
      </w:r>
    </w:p>
    <w:p w14:paraId="68492872">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2、政策功能：</w:t>
      </w:r>
    </w:p>
    <w:p w14:paraId="58C0C68A">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（1）对国家认定的节能产品和环保产品分别给予投标价的 5%价格扣除，用扣除后的价格参与评审。</w:t>
      </w:r>
    </w:p>
    <w:p w14:paraId="07F88C9F">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（2）小微企业的价格扣除</w:t>
      </w:r>
    </w:p>
    <w:p w14:paraId="01F5AE33">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2.1对于经主管预算单位统筹后未预留份额专门面向中小企业采购的采购项目，以及预留份额项目中的非预留部分采购包，采购人对小微企业报价给予1</w:t>
      </w:r>
      <w:r>
        <w:rPr>
          <w:rFonts w:hint="eastAsia" w:ascii="宋体" w:hAnsi="宋体"/>
          <w:color w:val="auto"/>
          <w:szCs w:val="21"/>
          <w:highlight w:val="none"/>
          <w:lang w:val="en-US" w:eastAsia="zh-CN"/>
        </w:rPr>
        <w:t>0</w:t>
      </w:r>
      <w:r>
        <w:rPr>
          <w:rFonts w:hint="eastAsia" w:ascii="宋体" w:hAnsi="宋体"/>
          <w:color w:val="auto"/>
          <w:szCs w:val="21"/>
          <w:highlight w:val="none"/>
        </w:rPr>
        <w:t>%（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p>
    <w:p w14:paraId="2F8F00C2">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2.2 大中型企业与小微企业组成联合体或者大中型企业向一家或者多家小微企业分包的采购项目，对于联合协议或者分包意向协议约定小微企业的合同份额占到合同总金额30%以上的，采购人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p>
    <w:p w14:paraId="7CB34C1B">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2.3中小企业（含小型、微型企业）应当同时符合以下条件：</w:t>
      </w:r>
    </w:p>
    <w:p w14:paraId="6BFF65F1">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2.3.1供应商为中小企业，且符合中小企业划分标准；</w:t>
      </w:r>
    </w:p>
    <w:p w14:paraId="6EC44616">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2.3.2提供本企业制造的货物、承担的工程或者服务，或者提供其他小企业制造的货物。如果提供的货物为大中型企业注册商标的货物，视同大中型企业。</w:t>
      </w:r>
    </w:p>
    <w:p w14:paraId="1FB7F338">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3、监狱和戒毒企业的价格扣除  </w:t>
      </w:r>
    </w:p>
    <w:p w14:paraId="47857E5E">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3.1本项目对监狱和戒毒企业（简称监狱企业）视同小型、微型企业，给予 10%的价格扣除，用扣除后的价格参与评审。 </w:t>
      </w:r>
    </w:p>
    <w:p w14:paraId="268ED86F">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3.2 监狱企业需提供由省级以上监狱管理局、戒毒管理局（含新疆生产建设兵团）出具的属于监狱企业的证明文件。 </w:t>
      </w:r>
    </w:p>
    <w:p w14:paraId="04108FB9">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3.3 监狱企业标准请参照《关于政府采购支持监狱企业发展有关问题的通知》（财库[2014]68 号）。</w:t>
      </w:r>
    </w:p>
    <w:p w14:paraId="6E549DED">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4、残疾人福利性单位的价格扣除 </w:t>
      </w:r>
    </w:p>
    <w:p w14:paraId="41175E00">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4.1本项目对残疾人福利性单位视同小型、微型企业，给予 10%的价格扣除，用扣除后的价格参与评审。 </w:t>
      </w:r>
    </w:p>
    <w:p w14:paraId="6327EE06">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 xml:space="preserve">4.2残疾人福利单位需按照招标文件的要求提供《残疾人福利性单位声明函》。 </w:t>
      </w:r>
    </w:p>
    <w:p w14:paraId="54FECEEC">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4.3残疾人福利单位标准请参照《关于促进残疾人就业政府采购政策的通知》（财库〔2017〕141 号）。</w:t>
      </w:r>
    </w:p>
    <w:p w14:paraId="1B1A680E">
      <w:pPr>
        <w:spacing w:line="276" w:lineRule="auto"/>
        <w:ind w:firstLine="416"/>
        <w:rPr>
          <w:rFonts w:hint="eastAsia" w:ascii="宋体" w:hAnsi="宋体"/>
          <w:color w:val="auto"/>
          <w:szCs w:val="21"/>
          <w:highlight w:val="none"/>
        </w:rPr>
      </w:pPr>
      <w:r>
        <w:rPr>
          <w:rFonts w:hint="eastAsia" w:ascii="宋体" w:hAnsi="宋体"/>
          <w:color w:val="auto"/>
          <w:szCs w:val="21"/>
          <w:highlight w:val="none"/>
        </w:rPr>
        <w:t>5、监狱企业、残疾人福利单位属于小型、微型企业的，不重复享受政策。</w:t>
      </w:r>
    </w:p>
    <w:p w14:paraId="61B03599">
      <w:pPr>
        <w:spacing w:line="360" w:lineRule="auto"/>
        <w:ind w:firstLine="415"/>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6、采购本国产品的支持政策</w:t>
      </w:r>
    </w:p>
    <w:p w14:paraId="170AD867">
      <w:pPr>
        <w:spacing w:line="360" w:lineRule="auto"/>
        <w:ind w:firstLine="415"/>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6.1 本项目政府采购活动中既有本国产品又有非本国产品参与竞争的，依法对本国产品给予价格评审优惠，对本国产品的报价给予 20%的价格扣除，用扣除后的价格参与评审。</w:t>
      </w:r>
    </w:p>
    <w:p w14:paraId="44913072">
      <w:pPr>
        <w:spacing w:line="360" w:lineRule="auto"/>
        <w:ind w:firstLine="415"/>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6.2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F6ADE87">
      <w:pPr>
        <w:spacing w:line="360" w:lineRule="auto"/>
        <w:ind w:firstLine="415"/>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6.3 供应商需按照招标文件的要求提供《关于符合本国产品标准的声明函》（以下简称《声明函》），如不提供将不享受本国产品价格评审优惠。</w:t>
      </w:r>
    </w:p>
    <w:p w14:paraId="3B0DDFAC">
      <w:pPr>
        <w:spacing w:line="360" w:lineRule="auto"/>
        <w:ind w:firstLine="415"/>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6.4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07C3F3E">
      <w:pPr>
        <w:spacing w:line="360" w:lineRule="auto"/>
        <w:ind w:firstLine="415"/>
        <w:rPr>
          <w:rFonts w:hint="default" w:ascii="宋体" w:hAnsi="宋体" w:eastAsia="宋体" w:cs="Times New Roman"/>
          <w:color w:val="auto"/>
          <w:szCs w:val="21"/>
          <w:highlight w:val="none"/>
          <w:lang w:val="en-US" w:eastAsia="zh-CN"/>
        </w:rPr>
        <w:sectPr>
          <w:footerReference r:id="rId3" w:type="default"/>
          <w:pgSz w:w="11906" w:h="16838"/>
          <w:pgMar w:top="1417" w:right="1134" w:bottom="1247" w:left="1304" w:header="851" w:footer="992" w:gutter="0"/>
          <w:pgBorders>
            <w:top w:val="none" w:sz="0" w:space="0"/>
            <w:left w:val="none" w:sz="0" w:space="0"/>
            <w:bottom w:val="none" w:sz="0" w:space="0"/>
            <w:right w:val="none" w:sz="0" w:space="0"/>
          </w:pgBorders>
          <w:pgNumType w:start="1"/>
          <w:cols w:space="720" w:num="1"/>
          <w:docGrid w:linePitch="360" w:charSpace="0"/>
        </w:sectPr>
      </w:pPr>
      <w:r>
        <w:rPr>
          <w:rFonts w:hint="eastAsia" w:ascii="宋体" w:hAnsi="宋体" w:eastAsia="宋体" w:cs="Times New Roman"/>
          <w:color w:val="auto"/>
          <w:szCs w:val="21"/>
          <w:highlight w:val="none"/>
          <w:lang w:val="en-US" w:eastAsia="zh-CN"/>
        </w:rPr>
        <w:t>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AD6FAE2">
      <w:pPr>
        <w:pStyle w:val="5"/>
        <w:jc w:val="center"/>
        <w:rPr>
          <w:rFonts w:hint="eastAsia"/>
          <w:color w:val="auto"/>
          <w:highlight w:val="none"/>
          <w:lang w:val="zh-CN"/>
        </w:rPr>
      </w:pPr>
      <w:r>
        <w:rPr>
          <w:rFonts w:hint="eastAsia"/>
          <w:color w:val="auto"/>
          <w:highlight w:val="none"/>
          <w:lang w:val="zh-CN"/>
        </w:rPr>
        <w:t>第四章 采购项目</w:t>
      </w:r>
      <w:bookmarkEnd w:id="29"/>
      <w:bookmarkEnd w:id="30"/>
      <w:r>
        <w:rPr>
          <w:rFonts w:hint="eastAsia"/>
          <w:color w:val="auto"/>
          <w:highlight w:val="none"/>
          <w:lang w:val="zh-CN"/>
        </w:rPr>
        <w:t>需求</w:t>
      </w:r>
      <w:bookmarkEnd w:id="31"/>
    </w:p>
    <w:p w14:paraId="0F61DB0F">
      <w:pPr>
        <w:pStyle w:val="6"/>
        <w:rPr>
          <w:rFonts w:hint="eastAsia" w:ascii="宋体" w:hAnsi="宋体" w:eastAsia="宋体" w:cs="宋体"/>
          <w:b/>
          <w:bCs w:val="0"/>
          <w:color w:val="auto"/>
          <w:sz w:val="28"/>
          <w:szCs w:val="28"/>
          <w:highlight w:val="none"/>
        </w:rPr>
      </w:pPr>
      <w:bookmarkStart w:id="32" w:name="_Toc28215"/>
      <w:bookmarkStart w:id="33" w:name="_Toc14391"/>
      <w:r>
        <w:rPr>
          <w:rFonts w:hint="eastAsia" w:ascii="宋体" w:hAnsi="宋体" w:eastAsia="宋体" w:cs="宋体"/>
          <w:b/>
          <w:bCs w:val="0"/>
          <w:color w:val="auto"/>
          <w:sz w:val="28"/>
          <w:szCs w:val="28"/>
          <w:highlight w:val="none"/>
          <w:lang w:val="zh-CN" w:eastAsia="zh-CN" w:bidi="ar-SA"/>
        </w:rPr>
        <w:t>一、</w:t>
      </w:r>
      <w:r>
        <w:rPr>
          <w:rFonts w:hint="eastAsia" w:ascii="宋体" w:hAnsi="宋体" w:eastAsia="宋体" w:cs="宋体"/>
          <w:b/>
          <w:bCs w:val="0"/>
          <w:color w:val="auto"/>
          <w:sz w:val="28"/>
          <w:szCs w:val="28"/>
          <w:highlight w:val="none"/>
          <w:lang w:val="en-US" w:eastAsia="zh-CN" w:bidi="ar-SA"/>
        </w:rPr>
        <w:t>项目名称</w:t>
      </w:r>
    </w:p>
    <w:p w14:paraId="036537E2">
      <w:pPr>
        <w:bidi w:val="0"/>
        <w:spacing w:line="360" w:lineRule="auto"/>
        <w:rPr>
          <w:rFonts w:hint="eastAsia"/>
          <w:color w:val="auto"/>
          <w:highlight w:val="none"/>
          <w:lang w:val="en-US" w:eastAsia="zh-CN"/>
        </w:rPr>
      </w:pPr>
      <w:bookmarkStart w:id="34" w:name="_Toc26511"/>
      <w:r>
        <w:rPr>
          <w:rFonts w:hint="eastAsia"/>
          <w:color w:val="auto"/>
          <w:highlight w:val="none"/>
          <w:lang w:val="en-US" w:eastAsia="zh-CN"/>
        </w:rPr>
        <w:t>南京市公安局巡特警支队本部营区2026-2027年度食堂食材采购项目</w:t>
      </w:r>
    </w:p>
    <w:p w14:paraId="2083A3F0">
      <w:pPr>
        <w:pStyle w:val="6"/>
        <w:rPr>
          <w:rFonts w:hint="eastAsia"/>
          <w:color w:val="auto"/>
          <w:highlight w:val="none"/>
          <w:lang w:val="en-US" w:eastAsia="zh-CN"/>
        </w:rPr>
      </w:pPr>
      <w:r>
        <w:rPr>
          <w:rFonts w:hint="eastAsia"/>
          <w:color w:val="auto"/>
          <w:highlight w:val="none"/>
          <w:lang w:val="en-US" w:eastAsia="zh-CN"/>
        </w:rPr>
        <w:t>二、项目基本情况</w:t>
      </w:r>
      <w:bookmarkEnd w:id="34"/>
    </w:p>
    <w:tbl>
      <w:tblPr>
        <w:tblStyle w:val="36"/>
        <w:tblW w:w="0" w:type="auto"/>
        <w:tblInd w:w="-2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6"/>
        <w:gridCol w:w="3690"/>
        <w:gridCol w:w="2060"/>
        <w:gridCol w:w="1547"/>
        <w:gridCol w:w="713"/>
      </w:tblGrid>
      <w:tr w14:paraId="223D9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26" w:type="dxa"/>
            <w:noWrap w:val="0"/>
            <w:vAlign w:val="center"/>
          </w:tcPr>
          <w:p w14:paraId="2B9DB551">
            <w:pPr>
              <w:pStyle w:val="230"/>
              <w:spacing w:after="0"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包号</w:t>
            </w:r>
          </w:p>
        </w:tc>
        <w:tc>
          <w:tcPr>
            <w:tcW w:w="3690" w:type="dxa"/>
            <w:noWrap w:val="0"/>
            <w:vAlign w:val="center"/>
          </w:tcPr>
          <w:p w14:paraId="1DCB1278">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名称</w:t>
            </w:r>
          </w:p>
        </w:tc>
        <w:tc>
          <w:tcPr>
            <w:tcW w:w="2060" w:type="dxa"/>
            <w:noWrap w:val="0"/>
            <w:vAlign w:val="center"/>
          </w:tcPr>
          <w:p w14:paraId="5FC90FA3">
            <w:pPr>
              <w:pStyle w:val="230"/>
              <w:spacing w:after="0" w:line="360" w:lineRule="auto"/>
              <w:jc w:val="center"/>
              <w:rPr>
                <w:rFonts w:hint="eastAsia" w:ascii="宋体" w:hAnsi="宋体" w:eastAsia="宋体" w:cs="宋体"/>
                <w:color w:val="auto"/>
                <w:sz w:val="21"/>
                <w:szCs w:val="21"/>
                <w:highlight w:val="none"/>
                <w:vertAlign w:val="baseline"/>
              </w:rPr>
            </w:pPr>
            <w:r>
              <w:rPr>
                <w:rFonts w:hint="eastAsia" w:ascii="宋体" w:hAnsi="宋体" w:eastAsia="宋体" w:cs="Times New Roman"/>
                <w:color w:val="auto"/>
                <w:sz w:val="21"/>
                <w:szCs w:val="21"/>
                <w:highlight w:val="none"/>
                <w:vertAlign w:val="baseline"/>
                <w:lang w:val="en-US" w:eastAsia="zh-CN" w:bidi="ar"/>
              </w:rPr>
              <w:t>预算（万元/年）</w:t>
            </w:r>
            <w:r>
              <w:rPr>
                <w:rStyle w:val="254"/>
                <w:color w:val="auto"/>
                <w:sz w:val="21"/>
                <w:szCs w:val="21"/>
                <w:highlight w:val="none"/>
                <w:lang w:val="en-US" w:eastAsia="zh-CN" w:bidi="ar"/>
              </w:rPr>
              <w:t xml:space="preserve"> </w:t>
            </w:r>
          </w:p>
        </w:tc>
        <w:tc>
          <w:tcPr>
            <w:tcW w:w="1547" w:type="dxa"/>
            <w:noWrap w:val="0"/>
            <w:vAlign w:val="center"/>
          </w:tcPr>
          <w:p w14:paraId="11838AB4">
            <w:pPr>
              <w:pStyle w:val="230"/>
              <w:spacing w:after="0" w:line="360" w:lineRule="auto"/>
              <w:jc w:val="center"/>
              <w:rPr>
                <w:rFonts w:hint="default" w:ascii="宋体" w:hAnsi="宋体" w:eastAsia="宋体" w:cs="Times New Roman"/>
                <w:color w:val="auto"/>
                <w:sz w:val="21"/>
                <w:szCs w:val="21"/>
                <w:highlight w:val="none"/>
                <w:vertAlign w:val="baseline"/>
                <w:lang w:val="en-US" w:eastAsia="zh-CN" w:bidi="ar"/>
              </w:rPr>
            </w:pPr>
            <w:r>
              <w:rPr>
                <w:rFonts w:hint="eastAsia" w:ascii="宋体" w:hAnsi="宋体" w:eastAsia="宋体" w:cs="Times New Roman"/>
                <w:color w:val="auto"/>
                <w:sz w:val="21"/>
                <w:szCs w:val="21"/>
                <w:highlight w:val="none"/>
                <w:vertAlign w:val="baseline"/>
                <w:lang w:val="en-US" w:eastAsia="zh-CN" w:bidi="ar"/>
              </w:rPr>
              <w:t>配送地点</w:t>
            </w:r>
          </w:p>
        </w:tc>
        <w:tc>
          <w:tcPr>
            <w:tcW w:w="713" w:type="dxa"/>
            <w:noWrap w:val="0"/>
            <w:vAlign w:val="center"/>
          </w:tcPr>
          <w:p w14:paraId="0B2BD223">
            <w:pPr>
              <w:pStyle w:val="230"/>
              <w:spacing w:after="0" w:line="360" w:lineRule="auto"/>
              <w:jc w:val="center"/>
              <w:rPr>
                <w:rFonts w:hint="default" w:ascii="宋体" w:hAnsi="宋体" w:eastAsia="宋体" w:cs="Times New Roman"/>
                <w:color w:val="auto"/>
                <w:sz w:val="21"/>
                <w:szCs w:val="21"/>
                <w:highlight w:val="none"/>
                <w:vertAlign w:val="baseline"/>
                <w:lang w:val="en-US" w:eastAsia="zh-CN" w:bidi="ar"/>
              </w:rPr>
            </w:pPr>
            <w:r>
              <w:rPr>
                <w:rFonts w:hint="eastAsia" w:ascii="宋体" w:hAnsi="宋体" w:eastAsia="宋体" w:cs="Times New Roman"/>
                <w:color w:val="auto"/>
                <w:sz w:val="21"/>
                <w:szCs w:val="21"/>
                <w:highlight w:val="none"/>
                <w:vertAlign w:val="baseline"/>
                <w:lang w:val="en-US" w:eastAsia="zh-CN" w:bidi="ar"/>
              </w:rPr>
              <w:t>备注</w:t>
            </w:r>
          </w:p>
        </w:tc>
      </w:tr>
      <w:tr w14:paraId="4899F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26" w:type="dxa"/>
            <w:shd w:val="clear" w:color="auto" w:fill="auto"/>
            <w:noWrap w:val="0"/>
            <w:vAlign w:val="center"/>
          </w:tcPr>
          <w:p w14:paraId="135458FA">
            <w:pPr>
              <w:pStyle w:val="230"/>
              <w:spacing w:after="0" w:line="360" w:lineRule="auto"/>
              <w:jc w:val="center"/>
              <w:rPr>
                <w:rFonts w:hint="eastAsia" w:ascii="宋体" w:hAnsi="宋体" w:eastAsia="宋体" w:cs="宋体"/>
                <w:color w:val="auto"/>
                <w:sz w:val="28"/>
                <w:szCs w:val="28"/>
                <w:highlight w:val="none"/>
                <w:vertAlign w:val="baseline"/>
                <w:lang w:val="en-US" w:eastAsia="zh-CN" w:bidi="ar-SA"/>
              </w:rPr>
            </w:pPr>
            <w:r>
              <w:rPr>
                <w:rFonts w:hint="eastAsia" w:ascii="宋体" w:hAnsi="宋体" w:eastAsia="宋体" w:cs="宋体"/>
                <w:color w:val="auto"/>
                <w:sz w:val="28"/>
                <w:szCs w:val="28"/>
                <w:highlight w:val="none"/>
                <w:vertAlign w:val="baseline"/>
                <w:lang w:val="en-US" w:eastAsia="zh-CN"/>
              </w:rPr>
              <w:t>分包1</w:t>
            </w:r>
          </w:p>
        </w:tc>
        <w:tc>
          <w:tcPr>
            <w:tcW w:w="3690" w:type="dxa"/>
            <w:shd w:val="clear" w:color="auto" w:fill="auto"/>
            <w:noWrap w:val="0"/>
            <w:vAlign w:val="center"/>
          </w:tcPr>
          <w:p w14:paraId="72B23B38">
            <w:pPr>
              <w:spacing w:after="0" w:line="360" w:lineRule="auto"/>
              <w:jc w:val="center"/>
              <w:rPr>
                <w:rFonts w:hint="eastAsia" w:ascii="宋体" w:hAnsi="宋体" w:eastAsia="宋体" w:cs="宋体"/>
                <w:b w:val="0"/>
                <w:bCs w:val="0"/>
                <w:color w:val="auto"/>
                <w:sz w:val="28"/>
                <w:szCs w:val="28"/>
                <w:highlight w:val="none"/>
                <w:vertAlign w:val="baseline"/>
                <w:lang w:val="zh-CN" w:eastAsia="zh-CN" w:bidi="ar-SA"/>
              </w:rPr>
            </w:pPr>
            <w:r>
              <w:rPr>
                <w:rFonts w:hint="eastAsia" w:ascii="宋体" w:hAnsi="宋体" w:eastAsia="宋体" w:cs="宋体"/>
                <w:b w:val="0"/>
                <w:bCs w:val="0"/>
                <w:color w:val="auto"/>
                <w:sz w:val="28"/>
                <w:szCs w:val="28"/>
                <w:highlight w:val="none"/>
              </w:rPr>
              <w:t>蔬菜类、水果类</w:t>
            </w:r>
          </w:p>
        </w:tc>
        <w:tc>
          <w:tcPr>
            <w:tcW w:w="2060" w:type="dxa"/>
            <w:shd w:val="clear" w:color="auto" w:fill="auto"/>
            <w:noWrap w:val="0"/>
            <w:vAlign w:val="center"/>
          </w:tcPr>
          <w:p w14:paraId="6D6B017F">
            <w:pPr>
              <w:pStyle w:val="230"/>
              <w:spacing w:after="0" w:line="360" w:lineRule="auto"/>
              <w:jc w:val="cente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190</w:t>
            </w:r>
          </w:p>
        </w:tc>
        <w:tc>
          <w:tcPr>
            <w:tcW w:w="1547" w:type="dxa"/>
            <w:vMerge w:val="restart"/>
            <w:noWrap w:val="0"/>
            <w:vAlign w:val="center"/>
          </w:tcPr>
          <w:p w14:paraId="314B4A25">
            <w:pPr>
              <w:spacing w:after="0" w:line="360" w:lineRule="auto"/>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南京市建邺区中和路109号</w:t>
            </w:r>
          </w:p>
          <w:p w14:paraId="0BD7C9D2">
            <w:pPr>
              <w:pStyle w:val="230"/>
              <w:spacing w:after="0" w:line="360" w:lineRule="auto"/>
              <w:jc w:val="center"/>
              <w:rPr>
                <w:rFonts w:hint="eastAsia" w:ascii="宋体" w:hAnsi="宋体" w:eastAsia="宋体" w:cs="宋体"/>
                <w:b w:val="0"/>
                <w:bCs w:val="0"/>
                <w:color w:val="auto"/>
                <w:sz w:val="28"/>
                <w:szCs w:val="28"/>
                <w:highlight w:val="none"/>
                <w:lang w:val="en-US" w:eastAsia="zh-CN" w:bidi="ar-SA"/>
              </w:rPr>
            </w:pPr>
          </w:p>
        </w:tc>
        <w:tc>
          <w:tcPr>
            <w:tcW w:w="713" w:type="dxa"/>
            <w:noWrap w:val="0"/>
            <w:vAlign w:val="center"/>
          </w:tcPr>
          <w:p w14:paraId="301318C7">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r>
      <w:tr w14:paraId="29F1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26" w:type="dxa"/>
            <w:shd w:val="clear" w:color="auto" w:fill="auto"/>
            <w:noWrap w:val="0"/>
            <w:vAlign w:val="center"/>
          </w:tcPr>
          <w:p w14:paraId="7EBCAD09">
            <w:pPr>
              <w:pStyle w:val="230"/>
              <w:spacing w:after="0" w:line="360" w:lineRule="auto"/>
              <w:jc w:val="center"/>
              <w:rPr>
                <w:rFonts w:hint="eastAsia" w:ascii="宋体" w:hAnsi="宋体" w:eastAsia="宋体" w:cs="宋体"/>
                <w:color w:val="auto"/>
                <w:sz w:val="28"/>
                <w:szCs w:val="28"/>
                <w:highlight w:val="none"/>
                <w:vertAlign w:val="baseline"/>
                <w:lang w:val="en-US" w:eastAsia="zh-CN" w:bidi="ar-SA"/>
              </w:rPr>
            </w:pPr>
            <w:r>
              <w:rPr>
                <w:rFonts w:hint="eastAsia" w:ascii="宋体" w:hAnsi="宋体" w:eastAsia="宋体" w:cs="宋体"/>
                <w:color w:val="auto"/>
                <w:sz w:val="28"/>
                <w:szCs w:val="28"/>
                <w:highlight w:val="none"/>
                <w:vertAlign w:val="baseline"/>
                <w:lang w:val="en-US" w:eastAsia="zh-CN"/>
              </w:rPr>
              <w:t>分包2</w:t>
            </w:r>
          </w:p>
        </w:tc>
        <w:tc>
          <w:tcPr>
            <w:tcW w:w="3690" w:type="dxa"/>
            <w:noWrap w:val="0"/>
            <w:vAlign w:val="center"/>
          </w:tcPr>
          <w:p w14:paraId="3420AA60">
            <w:pPr>
              <w:pStyle w:val="2"/>
              <w:spacing w:line="0" w:lineRule="atLeast"/>
              <w:ind w:left="0" w:leftChars="0" w:firstLine="0" w:firstLineChars="0"/>
              <w:jc w:val="center"/>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冷鲜猪肉分割及副产品类</w:t>
            </w:r>
          </w:p>
        </w:tc>
        <w:tc>
          <w:tcPr>
            <w:tcW w:w="2060" w:type="dxa"/>
            <w:noWrap w:val="0"/>
            <w:vAlign w:val="center"/>
          </w:tcPr>
          <w:p w14:paraId="6ECD1C2B">
            <w:pPr>
              <w:spacing w:after="0" w:line="240" w:lineRule="auto"/>
              <w:jc w:val="cente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170</w:t>
            </w:r>
          </w:p>
        </w:tc>
        <w:tc>
          <w:tcPr>
            <w:tcW w:w="1547" w:type="dxa"/>
            <w:vMerge w:val="continue"/>
            <w:noWrap w:val="0"/>
            <w:vAlign w:val="center"/>
          </w:tcPr>
          <w:p w14:paraId="4CD2B005">
            <w:pPr>
              <w:pStyle w:val="230"/>
              <w:spacing w:after="0" w:line="360" w:lineRule="auto"/>
              <w:jc w:val="center"/>
              <w:rPr>
                <w:rFonts w:hint="eastAsia" w:ascii="宋体" w:hAnsi="宋体" w:eastAsia="宋体" w:cs="宋体"/>
                <w:b w:val="0"/>
                <w:bCs w:val="0"/>
                <w:color w:val="auto"/>
                <w:sz w:val="28"/>
                <w:szCs w:val="28"/>
                <w:highlight w:val="none"/>
                <w:lang w:val="en-US" w:eastAsia="zh-CN" w:bidi="ar-SA"/>
              </w:rPr>
            </w:pPr>
          </w:p>
        </w:tc>
        <w:tc>
          <w:tcPr>
            <w:tcW w:w="713" w:type="dxa"/>
            <w:noWrap w:val="0"/>
            <w:vAlign w:val="center"/>
          </w:tcPr>
          <w:p w14:paraId="3A4CD9E2">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r>
      <w:tr w14:paraId="6267D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26" w:type="dxa"/>
            <w:shd w:val="clear" w:color="auto" w:fill="auto"/>
            <w:noWrap w:val="0"/>
            <w:vAlign w:val="center"/>
          </w:tcPr>
          <w:p w14:paraId="452DD464">
            <w:pPr>
              <w:pStyle w:val="230"/>
              <w:spacing w:after="0" w:line="360" w:lineRule="auto"/>
              <w:jc w:val="cente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分包3</w:t>
            </w:r>
          </w:p>
        </w:tc>
        <w:tc>
          <w:tcPr>
            <w:tcW w:w="3690" w:type="dxa"/>
            <w:shd w:val="clear" w:color="auto" w:fill="auto"/>
            <w:noWrap w:val="0"/>
            <w:vAlign w:val="center"/>
          </w:tcPr>
          <w:p w14:paraId="77F8E680">
            <w:pPr>
              <w:pStyle w:val="2"/>
              <w:spacing w:line="0" w:lineRule="atLeast"/>
              <w:ind w:left="0" w:leftChars="0" w:firstLine="0" w:firstLineChars="0"/>
              <w:jc w:val="center"/>
              <w:rPr>
                <w:rFonts w:hint="eastAsia" w:ascii="宋体" w:hAnsi="宋体" w:eastAsia="宋体" w:cs="宋体"/>
                <w:b w:val="0"/>
                <w:bCs w:val="0"/>
                <w:color w:val="auto"/>
                <w:sz w:val="28"/>
                <w:szCs w:val="28"/>
                <w:highlight w:val="none"/>
                <w:vertAlign w:val="baseline"/>
                <w:lang w:val="en-US" w:eastAsia="zh-CN" w:bidi="ar-SA"/>
              </w:rPr>
            </w:pPr>
            <w:r>
              <w:rPr>
                <w:rFonts w:hint="eastAsia" w:ascii="宋体" w:hAnsi="宋体" w:eastAsia="宋体" w:cs="宋体"/>
                <w:b w:val="0"/>
                <w:bCs w:val="0"/>
                <w:color w:val="auto"/>
                <w:sz w:val="28"/>
                <w:szCs w:val="28"/>
                <w:highlight w:val="none"/>
              </w:rPr>
              <w:t>干调类、</w:t>
            </w:r>
            <w:r>
              <w:rPr>
                <w:rFonts w:hint="eastAsia" w:ascii="宋体" w:hAnsi="宋体" w:eastAsia="宋体" w:cs="宋体"/>
                <w:b w:val="0"/>
                <w:bCs w:val="0"/>
                <w:color w:val="auto"/>
                <w:sz w:val="28"/>
                <w:szCs w:val="28"/>
                <w:highlight w:val="none"/>
                <w:lang w:eastAsia="zh-CN"/>
              </w:rPr>
              <w:t>粮</w:t>
            </w:r>
            <w:r>
              <w:rPr>
                <w:rFonts w:hint="eastAsia" w:ascii="宋体" w:hAnsi="宋体" w:eastAsia="宋体" w:cs="宋体"/>
                <w:b w:val="0"/>
                <w:bCs w:val="0"/>
                <w:color w:val="auto"/>
                <w:sz w:val="28"/>
                <w:szCs w:val="28"/>
                <w:highlight w:val="none"/>
              </w:rPr>
              <w:t>油类</w:t>
            </w:r>
          </w:p>
        </w:tc>
        <w:tc>
          <w:tcPr>
            <w:tcW w:w="2060" w:type="dxa"/>
            <w:shd w:val="clear" w:color="auto" w:fill="auto"/>
            <w:noWrap w:val="0"/>
            <w:vAlign w:val="center"/>
          </w:tcPr>
          <w:p w14:paraId="2CA44E19">
            <w:pPr>
              <w:spacing w:after="0" w:line="240" w:lineRule="auto"/>
              <w:jc w:val="center"/>
              <w:rPr>
                <w:rFonts w:hint="eastAsia" w:ascii="宋体" w:hAnsi="宋体" w:eastAsia="宋体" w:cs="宋体"/>
                <w:b w:val="0"/>
                <w:bCs w:val="0"/>
                <w:color w:val="auto"/>
                <w:sz w:val="28"/>
                <w:szCs w:val="28"/>
                <w:highlight w:val="none"/>
                <w:vertAlign w:val="baseline"/>
                <w:lang w:val="en-US" w:eastAsia="zh-CN" w:bidi="ar-SA"/>
              </w:rPr>
            </w:pPr>
            <w:r>
              <w:rPr>
                <w:rFonts w:hint="eastAsia" w:ascii="宋体" w:hAnsi="宋体" w:eastAsia="宋体" w:cs="宋体"/>
                <w:b w:val="0"/>
                <w:bCs w:val="0"/>
                <w:color w:val="auto"/>
                <w:sz w:val="28"/>
                <w:szCs w:val="28"/>
                <w:highlight w:val="none"/>
                <w:vertAlign w:val="baseline"/>
                <w:lang w:val="en-US" w:eastAsia="zh-CN"/>
              </w:rPr>
              <w:t>170</w:t>
            </w:r>
          </w:p>
        </w:tc>
        <w:tc>
          <w:tcPr>
            <w:tcW w:w="1547" w:type="dxa"/>
            <w:vMerge w:val="continue"/>
            <w:noWrap w:val="0"/>
            <w:vAlign w:val="center"/>
          </w:tcPr>
          <w:p w14:paraId="3CE8D55B">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c>
          <w:tcPr>
            <w:tcW w:w="713" w:type="dxa"/>
            <w:noWrap w:val="0"/>
            <w:vAlign w:val="center"/>
          </w:tcPr>
          <w:p w14:paraId="5C799381">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r>
      <w:tr w14:paraId="69960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26" w:type="dxa"/>
            <w:noWrap w:val="0"/>
            <w:vAlign w:val="center"/>
          </w:tcPr>
          <w:p w14:paraId="5489BBAD">
            <w:pPr>
              <w:pStyle w:val="230"/>
              <w:spacing w:after="0" w:line="360" w:lineRule="auto"/>
              <w:jc w:val="cente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分包4</w:t>
            </w:r>
          </w:p>
        </w:tc>
        <w:tc>
          <w:tcPr>
            <w:tcW w:w="3690" w:type="dxa"/>
            <w:noWrap w:val="0"/>
            <w:vAlign w:val="center"/>
          </w:tcPr>
          <w:p w14:paraId="213282FA">
            <w:pPr>
              <w:pStyle w:val="2"/>
              <w:spacing w:line="0" w:lineRule="atLeast"/>
              <w:ind w:left="0" w:leftChars="0" w:firstLine="0" w:firstLineChars="0"/>
              <w:jc w:val="center"/>
              <w:rPr>
                <w:rFonts w:hint="eastAsia" w:ascii="宋体" w:hAnsi="宋体" w:eastAsia="宋体" w:cs="宋体"/>
                <w:b w:val="0"/>
                <w:bCs w:val="0"/>
                <w:color w:val="auto"/>
                <w:sz w:val="28"/>
                <w:szCs w:val="28"/>
                <w:highlight w:val="none"/>
                <w:vertAlign w:val="baseline"/>
                <w:lang w:val="en-US" w:eastAsia="zh-CN" w:bidi="ar-SA"/>
              </w:rPr>
            </w:pPr>
            <w:r>
              <w:rPr>
                <w:rFonts w:hint="eastAsia" w:ascii="宋体" w:hAnsi="宋体" w:eastAsia="宋体" w:cs="宋体"/>
                <w:b w:val="0"/>
                <w:bCs w:val="0"/>
                <w:color w:val="auto"/>
                <w:sz w:val="28"/>
                <w:szCs w:val="28"/>
                <w:highlight w:val="none"/>
                <w:lang w:eastAsia="zh-CN"/>
              </w:rPr>
              <w:t>牛羊肉类、</w:t>
            </w:r>
            <w:r>
              <w:rPr>
                <w:rFonts w:hint="eastAsia" w:ascii="宋体" w:hAnsi="宋体" w:eastAsia="宋体" w:cs="宋体"/>
                <w:b w:val="0"/>
                <w:bCs w:val="0"/>
                <w:color w:val="auto"/>
                <w:sz w:val="28"/>
                <w:szCs w:val="28"/>
                <w:highlight w:val="none"/>
              </w:rPr>
              <w:t>水产类</w:t>
            </w:r>
          </w:p>
        </w:tc>
        <w:tc>
          <w:tcPr>
            <w:tcW w:w="2060" w:type="dxa"/>
            <w:noWrap w:val="0"/>
            <w:vAlign w:val="center"/>
          </w:tcPr>
          <w:p w14:paraId="5B4DB333">
            <w:pPr>
              <w:spacing w:after="0" w:line="240" w:lineRule="auto"/>
              <w:jc w:val="center"/>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140</w:t>
            </w:r>
          </w:p>
        </w:tc>
        <w:tc>
          <w:tcPr>
            <w:tcW w:w="1547" w:type="dxa"/>
            <w:vMerge w:val="continue"/>
            <w:noWrap w:val="0"/>
            <w:vAlign w:val="center"/>
          </w:tcPr>
          <w:p w14:paraId="03D55A78">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c>
          <w:tcPr>
            <w:tcW w:w="713" w:type="dxa"/>
            <w:noWrap w:val="0"/>
            <w:vAlign w:val="center"/>
          </w:tcPr>
          <w:p w14:paraId="63FB7536">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r>
      <w:tr w14:paraId="5F2FA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26" w:type="dxa"/>
            <w:noWrap w:val="0"/>
            <w:vAlign w:val="center"/>
          </w:tcPr>
          <w:p w14:paraId="22F66556">
            <w:pPr>
              <w:pStyle w:val="230"/>
              <w:spacing w:after="0" w:line="360" w:lineRule="auto"/>
              <w:jc w:val="cente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分包5</w:t>
            </w:r>
          </w:p>
        </w:tc>
        <w:tc>
          <w:tcPr>
            <w:tcW w:w="3690" w:type="dxa"/>
            <w:shd w:val="clear" w:color="auto" w:fill="auto"/>
            <w:noWrap w:val="0"/>
            <w:vAlign w:val="top"/>
          </w:tcPr>
          <w:p w14:paraId="73983FB4">
            <w:pPr>
              <w:spacing w:after="0" w:line="360" w:lineRule="auto"/>
              <w:jc w:val="center"/>
              <w:rPr>
                <w:rFonts w:hint="eastAsia" w:ascii="宋体" w:hAnsi="宋体" w:eastAsia="宋体" w:cs="宋体"/>
                <w:b w:val="0"/>
                <w:bCs w:val="0"/>
                <w:color w:val="auto"/>
                <w:sz w:val="28"/>
                <w:szCs w:val="28"/>
                <w:highlight w:val="none"/>
                <w:vertAlign w:val="baseline"/>
                <w:lang w:val="en-US" w:eastAsia="zh-CN" w:bidi="ar-SA"/>
              </w:rPr>
            </w:pPr>
            <w:r>
              <w:rPr>
                <w:rFonts w:hint="eastAsia" w:ascii="宋体" w:hAnsi="宋体" w:eastAsia="宋体" w:cs="宋体"/>
                <w:b w:val="0"/>
                <w:bCs w:val="0"/>
                <w:color w:val="auto"/>
                <w:sz w:val="28"/>
                <w:szCs w:val="28"/>
                <w:highlight w:val="none"/>
              </w:rPr>
              <w:t>家禽类</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rPr>
              <w:t>蛋类</w:t>
            </w:r>
            <w:r>
              <w:rPr>
                <w:rFonts w:hint="eastAsia" w:ascii="宋体" w:hAnsi="宋体" w:eastAsia="宋体" w:cs="宋体"/>
                <w:b w:val="0"/>
                <w:bCs w:val="0"/>
                <w:color w:val="auto"/>
                <w:kern w:val="2"/>
                <w:sz w:val="28"/>
                <w:szCs w:val="28"/>
                <w:highlight w:val="none"/>
                <w:lang w:val="en-US" w:eastAsia="zh-CN" w:bidi="ar-SA"/>
              </w:rPr>
              <w:t>、奶制品类</w:t>
            </w:r>
          </w:p>
        </w:tc>
        <w:tc>
          <w:tcPr>
            <w:tcW w:w="2060" w:type="dxa"/>
            <w:shd w:val="clear" w:color="auto" w:fill="auto"/>
            <w:noWrap w:val="0"/>
            <w:vAlign w:val="center"/>
          </w:tcPr>
          <w:p w14:paraId="3E195F74">
            <w:pPr>
              <w:spacing w:after="0" w:line="240" w:lineRule="auto"/>
              <w:jc w:val="center"/>
              <w:rPr>
                <w:rFonts w:hint="eastAsia" w:ascii="宋体" w:hAnsi="宋体" w:eastAsia="宋体" w:cs="宋体"/>
                <w:b w:val="0"/>
                <w:bCs w:val="0"/>
                <w:color w:val="auto"/>
                <w:sz w:val="28"/>
                <w:szCs w:val="28"/>
                <w:highlight w:val="none"/>
                <w:vertAlign w:val="baseline"/>
                <w:lang w:val="en-US" w:eastAsia="zh-CN" w:bidi="ar-SA"/>
              </w:rPr>
            </w:pPr>
            <w:r>
              <w:rPr>
                <w:rFonts w:hint="eastAsia" w:ascii="宋体" w:hAnsi="宋体" w:eastAsia="宋体" w:cs="宋体"/>
                <w:b w:val="0"/>
                <w:bCs w:val="0"/>
                <w:color w:val="auto"/>
                <w:sz w:val="28"/>
                <w:szCs w:val="28"/>
                <w:highlight w:val="none"/>
                <w:vertAlign w:val="baseline"/>
                <w:lang w:val="en-US" w:eastAsia="zh-CN"/>
              </w:rPr>
              <w:t>120</w:t>
            </w:r>
          </w:p>
        </w:tc>
        <w:tc>
          <w:tcPr>
            <w:tcW w:w="1547" w:type="dxa"/>
            <w:vMerge w:val="continue"/>
            <w:noWrap w:val="0"/>
            <w:vAlign w:val="center"/>
          </w:tcPr>
          <w:p w14:paraId="677984A2">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c>
          <w:tcPr>
            <w:tcW w:w="713" w:type="dxa"/>
            <w:noWrap w:val="0"/>
            <w:vAlign w:val="center"/>
          </w:tcPr>
          <w:p w14:paraId="03027E23">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r>
      <w:tr w14:paraId="177F1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7" w:hRule="atLeast"/>
        </w:trPr>
        <w:tc>
          <w:tcPr>
            <w:tcW w:w="1226" w:type="dxa"/>
            <w:noWrap w:val="0"/>
            <w:vAlign w:val="center"/>
          </w:tcPr>
          <w:p w14:paraId="5899E16C">
            <w:pPr>
              <w:pStyle w:val="230"/>
              <w:spacing w:after="0" w:line="360" w:lineRule="auto"/>
              <w:jc w:val="cente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分包6</w:t>
            </w:r>
          </w:p>
        </w:tc>
        <w:tc>
          <w:tcPr>
            <w:tcW w:w="3690" w:type="dxa"/>
            <w:noWrap w:val="0"/>
            <w:vAlign w:val="center"/>
          </w:tcPr>
          <w:p w14:paraId="6E596CEC">
            <w:pPr>
              <w:pStyle w:val="2"/>
              <w:spacing w:line="0" w:lineRule="atLeast"/>
              <w:ind w:left="0" w:leftChars="0" w:firstLine="0" w:firstLineChars="0"/>
              <w:jc w:val="center"/>
              <w:rPr>
                <w:rFonts w:hint="eastAsia" w:ascii="宋体" w:hAnsi="宋体" w:eastAsia="宋体" w:cs="宋体"/>
                <w:b w:val="0"/>
                <w:bCs w:val="0"/>
                <w:color w:val="auto"/>
                <w:sz w:val="28"/>
                <w:szCs w:val="28"/>
                <w:highlight w:val="none"/>
                <w:vertAlign w:val="baseline"/>
                <w:lang w:val="en-US" w:eastAsia="zh-CN" w:bidi="ar-SA"/>
              </w:rPr>
            </w:pPr>
            <w:r>
              <w:rPr>
                <w:rFonts w:hint="eastAsia" w:ascii="宋体" w:hAnsi="宋体" w:eastAsia="宋体" w:cs="宋体"/>
                <w:b w:val="0"/>
                <w:bCs w:val="0"/>
                <w:color w:val="auto"/>
                <w:sz w:val="28"/>
                <w:szCs w:val="28"/>
                <w:highlight w:val="none"/>
              </w:rPr>
              <w:t>冻品类</w:t>
            </w:r>
            <w:r>
              <w:rPr>
                <w:rFonts w:hint="eastAsia" w:ascii="宋体" w:hAnsi="宋体" w:eastAsia="宋体" w:cs="宋体"/>
                <w:b w:val="0"/>
                <w:bCs w:val="0"/>
                <w:color w:val="auto"/>
                <w:sz w:val="28"/>
                <w:szCs w:val="28"/>
                <w:highlight w:val="none"/>
                <w:lang w:eastAsia="zh-CN"/>
              </w:rPr>
              <w:t>、</w:t>
            </w:r>
            <w:r>
              <w:rPr>
                <w:rFonts w:hint="eastAsia" w:ascii="宋体" w:hAnsi="宋体" w:eastAsia="宋体" w:cs="宋体"/>
                <w:b w:val="0"/>
                <w:bCs w:val="0"/>
                <w:color w:val="auto"/>
                <w:kern w:val="2"/>
                <w:sz w:val="28"/>
                <w:szCs w:val="28"/>
                <w:highlight w:val="none"/>
                <w:lang w:val="en-US" w:eastAsia="zh-CN" w:bidi="ar-SA"/>
              </w:rPr>
              <w:t>豆制品类</w:t>
            </w:r>
          </w:p>
        </w:tc>
        <w:tc>
          <w:tcPr>
            <w:tcW w:w="2060" w:type="dxa"/>
            <w:noWrap w:val="0"/>
            <w:vAlign w:val="center"/>
          </w:tcPr>
          <w:p w14:paraId="28656E07">
            <w:pPr>
              <w:spacing w:after="0" w:line="240" w:lineRule="auto"/>
              <w:jc w:val="center"/>
              <w:rPr>
                <w:rFonts w:hint="eastAsia" w:ascii="宋体" w:hAnsi="宋体" w:eastAsia="宋体" w:cs="宋体"/>
                <w:b w:val="0"/>
                <w:bCs w:val="0"/>
                <w:color w:val="auto"/>
                <w:sz w:val="28"/>
                <w:szCs w:val="28"/>
                <w:highlight w:val="none"/>
                <w:vertAlign w:val="baseline"/>
                <w:lang w:val="en-US" w:eastAsia="zh-CN"/>
              </w:rPr>
            </w:pPr>
            <w:r>
              <w:rPr>
                <w:rFonts w:hint="eastAsia" w:ascii="宋体" w:hAnsi="宋体" w:eastAsia="宋体" w:cs="宋体"/>
                <w:b w:val="0"/>
                <w:bCs w:val="0"/>
                <w:color w:val="auto"/>
                <w:sz w:val="28"/>
                <w:szCs w:val="28"/>
                <w:highlight w:val="none"/>
                <w:vertAlign w:val="baseline"/>
                <w:lang w:val="en-US" w:eastAsia="zh-CN"/>
              </w:rPr>
              <w:t>120</w:t>
            </w:r>
          </w:p>
        </w:tc>
        <w:tc>
          <w:tcPr>
            <w:tcW w:w="1547" w:type="dxa"/>
            <w:vMerge w:val="continue"/>
            <w:noWrap w:val="0"/>
            <w:vAlign w:val="center"/>
          </w:tcPr>
          <w:p w14:paraId="7E8A6F67">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c>
          <w:tcPr>
            <w:tcW w:w="713" w:type="dxa"/>
            <w:noWrap w:val="0"/>
            <w:vAlign w:val="center"/>
          </w:tcPr>
          <w:p w14:paraId="5D6C9469">
            <w:pPr>
              <w:pStyle w:val="230"/>
              <w:spacing w:after="0" w:line="360" w:lineRule="auto"/>
              <w:jc w:val="center"/>
              <w:rPr>
                <w:rFonts w:hint="eastAsia" w:ascii="宋体" w:hAnsi="宋体" w:eastAsia="宋体" w:cs="宋体"/>
                <w:color w:val="auto"/>
                <w:sz w:val="21"/>
                <w:szCs w:val="21"/>
                <w:highlight w:val="none"/>
                <w:vertAlign w:val="baseline"/>
                <w:lang w:val="en-US" w:eastAsia="zh-CN"/>
              </w:rPr>
            </w:pPr>
          </w:p>
        </w:tc>
      </w:tr>
    </w:tbl>
    <w:p w14:paraId="703580D6">
      <w:pPr>
        <w:rPr>
          <w:rFonts w:hint="eastAsia"/>
          <w:color w:val="auto"/>
          <w:highlight w:val="none"/>
        </w:rPr>
      </w:pPr>
    </w:p>
    <w:p w14:paraId="42F90B54">
      <w:pPr>
        <w:keepNext w:val="0"/>
        <w:keepLines w:val="0"/>
        <w:pageBreakBefore w:val="0"/>
        <w:widowControl w:val="0"/>
        <w:spacing w:before="126" w:line="312" w:lineRule="auto"/>
        <w:ind w:firstLine="444"/>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负责</w:t>
      </w:r>
      <w:r>
        <w:rPr>
          <w:rFonts w:hint="eastAsia" w:eastAsia="宋体" w:asciiTheme="minorEastAsia" w:hAnsiTheme="minorEastAsia" w:cstheme="minorEastAsia"/>
          <w:color w:val="auto"/>
          <w:spacing w:val="6"/>
          <w:sz w:val="21"/>
          <w:szCs w:val="21"/>
          <w:highlight w:val="none"/>
          <w:lang w:val="en-US" w:eastAsia="zh-CN"/>
        </w:rPr>
        <w:t>为</w:t>
      </w:r>
      <w:r>
        <w:rPr>
          <w:rFonts w:hint="eastAsia" w:asciiTheme="minorEastAsia" w:hAnsiTheme="minorEastAsia" w:eastAsiaTheme="minorEastAsia" w:cstheme="minorEastAsia"/>
          <w:color w:val="auto"/>
          <w:spacing w:val="6"/>
          <w:sz w:val="21"/>
          <w:szCs w:val="21"/>
          <w:highlight w:val="none"/>
        </w:rPr>
        <w:t>南京市公安局巡特警支队本部营区</w:t>
      </w:r>
      <w:r>
        <w:rPr>
          <w:rFonts w:hint="eastAsia" w:eastAsia="宋体" w:asciiTheme="minorEastAsia" w:hAnsiTheme="minorEastAsia" w:cstheme="minorEastAsia"/>
          <w:color w:val="auto"/>
          <w:spacing w:val="6"/>
          <w:sz w:val="21"/>
          <w:szCs w:val="21"/>
          <w:highlight w:val="none"/>
          <w:lang w:val="en-US" w:eastAsia="zh-CN"/>
        </w:rPr>
        <w:t>的食堂提供食材供应与配送服务</w:t>
      </w:r>
      <w:r>
        <w:rPr>
          <w:rFonts w:hint="eastAsia" w:eastAsia="宋体" w:asciiTheme="minorEastAsia" w:hAnsiTheme="minorEastAsia" w:cstheme="minorEastAsia"/>
          <w:color w:val="auto"/>
          <w:spacing w:val="9"/>
          <w:sz w:val="21"/>
          <w:szCs w:val="21"/>
          <w:highlight w:val="none"/>
          <w:lang w:eastAsia="zh-CN"/>
        </w:rPr>
        <w:t>，</w:t>
      </w:r>
      <w:r>
        <w:rPr>
          <w:rFonts w:hint="eastAsia" w:eastAsia="宋体" w:asciiTheme="minorEastAsia" w:hAnsiTheme="minorEastAsia" w:cstheme="minorEastAsia"/>
          <w:color w:val="auto"/>
          <w:spacing w:val="9"/>
          <w:sz w:val="21"/>
          <w:szCs w:val="21"/>
          <w:highlight w:val="none"/>
          <w:lang w:val="en-US" w:eastAsia="zh-CN"/>
        </w:rPr>
        <w:t>保障食材的及时、稳定与安全送达</w:t>
      </w:r>
      <w:r>
        <w:rPr>
          <w:rFonts w:hint="eastAsia" w:asciiTheme="minorEastAsia" w:hAnsiTheme="minorEastAsia" w:eastAsiaTheme="minorEastAsia" w:cstheme="minorEastAsia"/>
          <w:color w:val="auto"/>
          <w:spacing w:val="9"/>
          <w:sz w:val="21"/>
          <w:szCs w:val="21"/>
          <w:highlight w:val="none"/>
        </w:rPr>
        <w:t>。</w:t>
      </w:r>
    </w:p>
    <w:p w14:paraId="06342056">
      <w:pPr>
        <w:pStyle w:val="6"/>
        <w:bidi w:val="0"/>
        <w:rPr>
          <w:rFonts w:hint="eastAsia"/>
          <w:color w:val="auto"/>
          <w:highlight w:val="none"/>
        </w:rPr>
      </w:pPr>
      <w:bookmarkStart w:id="35" w:name="_Toc7238"/>
      <w:r>
        <w:rPr>
          <w:rFonts w:hint="eastAsia"/>
          <w:color w:val="auto"/>
          <w:highlight w:val="none"/>
          <w:lang w:val="en-US" w:eastAsia="zh-CN"/>
        </w:rPr>
        <w:t>三、</w:t>
      </w:r>
      <w:r>
        <w:rPr>
          <w:rFonts w:hint="eastAsia"/>
          <w:color w:val="auto"/>
          <w:highlight w:val="none"/>
        </w:rPr>
        <w:t>服务期限</w:t>
      </w:r>
    </w:p>
    <w:p w14:paraId="23F368F4">
      <w:pPr>
        <w:pStyle w:val="23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书面通知供货之日</w:t>
      </w:r>
      <w:r>
        <w:rPr>
          <w:rFonts w:hint="eastAsia" w:ascii="宋体" w:hAnsi="宋体" w:eastAsia="宋体" w:cs="宋体"/>
          <w:color w:val="auto"/>
          <w:sz w:val="21"/>
          <w:szCs w:val="21"/>
          <w:highlight w:val="none"/>
        </w:rPr>
        <w:t>起</w:t>
      </w:r>
      <w:r>
        <w:rPr>
          <w:rFonts w:hint="eastAsia" w:ascii="宋体" w:hAnsi="宋体" w:eastAsia="宋体" w:cs="宋体"/>
          <w:color w:val="auto"/>
          <w:sz w:val="21"/>
          <w:szCs w:val="21"/>
          <w:highlight w:val="none"/>
          <w:lang w:val="en-US" w:eastAsia="zh-CN"/>
        </w:rPr>
        <w:t>供货</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t>至所属分包预算资金使用完毕或供货满一年时自动终止，二者以先到者为准。</w:t>
      </w:r>
    </w:p>
    <w:p w14:paraId="464E7156">
      <w:pPr>
        <w:pStyle w:val="6"/>
        <w:bidi w:val="0"/>
        <w:rPr>
          <w:rFonts w:hint="eastAsia"/>
          <w:color w:val="auto"/>
          <w:highlight w:val="none"/>
        </w:rPr>
      </w:pPr>
      <w:r>
        <w:rPr>
          <w:rFonts w:hint="eastAsia"/>
          <w:color w:val="auto"/>
          <w:highlight w:val="none"/>
          <w:lang w:val="en-US" w:eastAsia="zh-CN"/>
        </w:rPr>
        <w:t>四、</w:t>
      </w:r>
      <w:r>
        <w:rPr>
          <w:rFonts w:hint="eastAsia"/>
          <w:color w:val="auto"/>
          <w:highlight w:val="none"/>
        </w:rPr>
        <w:t>服务地点</w:t>
      </w:r>
    </w:p>
    <w:p w14:paraId="5FE4398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南京市建邺区中和路109号</w:t>
      </w:r>
    </w:p>
    <w:p w14:paraId="0CFC6DF4">
      <w:pPr>
        <w:pStyle w:val="6"/>
        <w:bidi w:val="0"/>
        <w:rPr>
          <w:rFonts w:hint="eastAsia"/>
          <w:color w:val="auto"/>
          <w:highlight w:val="none"/>
        </w:rPr>
      </w:pPr>
      <w:r>
        <w:rPr>
          <w:rFonts w:hint="eastAsia"/>
          <w:color w:val="auto"/>
          <w:highlight w:val="none"/>
          <w:lang w:val="en-US" w:eastAsia="zh-CN"/>
        </w:rPr>
        <w:t>五、</w:t>
      </w:r>
      <w:r>
        <w:rPr>
          <w:rFonts w:hint="eastAsia"/>
          <w:color w:val="auto"/>
          <w:highlight w:val="none"/>
        </w:rPr>
        <w:t>服务要求</w:t>
      </w:r>
    </w:p>
    <w:p w14:paraId="04655542">
      <w:pPr>
        <w:spacing w:line="360" w:lineRule="auto"/>
        <w:ind w:firstLine="420"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1、产品交货及验收</w:t>
      </w:r>
      <w:r>
        <w:rPr>
          <w:rFonts w:hint="eastAsia" w:ascii="宋体" w:hAnsi="宋体" w:eastAsia="宋体" w:cs="宋体"/>
          <w:b/>
          <w:bCs/>
          <w:color w:val="auto"/>
          <w:sz w:val="21"/>
          <w:szCs w:val="21"/>
          <w:highlight w:val="none"/>
        </w:rPr>
        <w:t>：</w:t>
      </w:r>
    </w:p>
    <w:p w14:paraId="300A684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①采购人批量采购时，供应商应于采购人指定的时间前，保质、按量、按需将采购产品免费配送卸货到采购人指定地点，双方在采购人现场共同验收；采购人零星临时采购时，应按上述要求执行。</w:t>
      </w:r>
    </w:p>
    <w:p w14:paraId="42AA1CC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②产品验收按相应产品安全质量标准及产品的实际规格、数量等进行验收。</w:t>
      </w:r>
    </w:p>
    <w:p w14:paraId="7C053CB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采购人应制定出供货计划，一般于每日19:00前通知供应商。供应商在接到采购人送货通知后，必须于次日7：00前送到采购人指定地点，采购人临时增补的货物必须在90分钟内送达。否则按照违约责任条款追究责任。</w:t>
      </w:r>
    </w:p>
    <w:p w14:paraId="2A89894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④合同履行地点位于南京市建邺区中和路109号，供应商应充分考虑因天气恶劣导致高速公路封闭等原因，合理安排出货时间，确保不影响采购人正常供餐。</w:t>
      </w:r>
    </w:p>
    <w:p w14:paraId="5EF6CE7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⑤双方均需保留好送货单据并签字确认，供应商须在次月10日前和采购人核对供货记录，开具正规发票并附完整的经采购人签收的送货单。</w:t>
      </w:r>
    </w:p>
    <w:p w14:paraId="5972A07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2、中标供应商考核</w:t>
      </w:r>
    </w:p>
    <w:p w14:paraId="4B3316D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为保障食堂食材供给，维护供需双方合法权益，保证供需合同的履行，采购人制定</w:t>
      </w:r>
      <w:r>
        <w:rPr>
          <w:rFonts w:hint="eastAsia" w:ascii="宋体" w:hAnsi="宋体" w:eastAsia="宋体" w:cs="宋体"/>
          <w:color w:val="auto"/>
          <w:sz w:val="21"/>
          <w:szCs w:val="21"/>
          <w:highlight w:val="none"/>
        </w:rPr>
        <w:t>《南京市公安局</w:t>
      </w:r>
      <w:r>
        <w:rPr>
          <w:rFonts w:hint="eastAsia" w:ascii="宋体" w:hAnsi="宋体" w:cs="宋体"/>
          <w:color w:val="auto"/>
          <w:sz w:val="21"/>
          <w:szCs w:val="21"/>
          <w:highlight w:val="none"/>
          <w:lang w:val="en-US" w:eastAsia="zh-CN"/>
        </w:rPr>
        <w:t>巡</w:t>
      </w:r>
      <w:r>
        <w:rPr>
          <w:rFonts w:hint="eastAsia" w:ascii="宋体" w:hAnsi="宋体" w:eastAsia="宋体" w:cs="宋体"/>
          <w:color w:val="auto"/>
          <w:sz w:val="21"/>
          <w:szCs w:val="21"/>
          <w:highlight w:val="none"/>
        </w:rPr>
        <w:t>特警支队食堂食材采购供应商管理考核办法》</w:t>
      </w:r>
      <w:r>
        <w:rPr>
          <w:rFonts w:hint="eastAsia" w:ascii="宋体" w:hAnsi="宋体" w:eastAsia="宋体" w:cs="宋体"/>
          <w:color w:val="auto"/>
          <w:sz w:val="21"/>
          <w:szCs w:val="21"/>
          <w:highlight w:val="none"/>
        </w:rPr>
        <w:t>，设立供应商考核管理小组对中标供应商进行考核，具体考核见附件。</w:t>
      </w:r>
    </w:p>
    <w:p w14:paraId="5B8C8D6A">
      <w:pPr>
        <w:widowControl/>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3、</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有权对</w:t>
      </w:r>
      <w:r>
        <w:rPr>
          <w:rFonts w:hint="eastAsia" w:ascii="宋体" w:hAnsi="宋体" w:cs="宋体"/>
          <w:color w:val="auto"/>
          <w:kern w:val="0"/>
          <w:sz w:val="21"/>
          <w:szCs w:val="21"/>
          <w:highlight w:val="none"/>
          <w:lang w:val="en-US" w:eastAsia="zh-CN"/>
        </w:rPr>
        <w:t>供应商</w:t>
      </w:r>
      <w:r>
        <w:rPr>
          <w:rFonts w:hint="eastAsia" w:ascii="宋体" w:hAnsi="宋体" w:eastAsia="宋体" w:cs="宋体"/>
          <w:color w:val="auto"/>
          <w:kern w:val="0"/>
          <w:sz w:val="21"/>
          <w:szCs w:val="21"/>
          <w:highlight w:val="none"/>
          <w:lang w:val="zh-CN"/>
        </w:rPr>
        <w:t>提供的产品进行随机抽样，送政府认可的质检部门进行检测，如</w:t>
      </w:r>
      <w:r>
        <w:rPr>
          <w:rFonts w:hint="eastAsia" w:ascii="宋体" w:hAnsi="宋体" w:cs="宋体"/>
          <w:color w:val="auto"/>
          <w:kern w:val="0"/>
          <w:sz w:val="21"/>
          <w:szCs w:val="21"/>
          <w:highlight w:val="none"/>
          <w:lang w:val="en-US" w:eastAsia="zh-CN"/>
        </w:rPr>
        <w:t>供应商</w:t>
      </w:r>
      <w:r>
        <w:rPr>
          <w:rFonts w:hint="eastAsia" w:ascii="宋体" w:hAnsi="宋体" w:eastAsia="宋体" w:cs="宋体"/>
          <w:color w:val="auto"/>
          <w:kern w:val="0"/>
          <w:sz w:val="21"/>
          <w:szCs w:val="21"/>
          <w:highlight w:val="none"/>
          <w:lang w:val="zh-CN"/>
        </w:rPr>
        <w:t>产品检测不合格，检测费用由</w:t>
      </w:r>
      <w:r>
        <w:rPr>
          <w:rFonts w:hint="eastAsia" w:ascii="宋体" w:hAnsi="宋体" w:cs="宋体"/>
          <w:color w:val="auto"/>
          <w:kern w:val="0"/>
          <w:sz w:val="21"/>
          <w:szCs w:val="21"/>
          <w:highlight w:val="none"/>
          <w:lang w:val="en-US" w:eastAsia="zh-CN"/>
        </w:rPr>
        <w:t>供应商</w:t>
      </w:r>
      <w:r>
        <w:rPr>
          <w:rFonts w:hint="eastAsia" w:ascii="宋体" w:hAnsi="宋体" w:eastAsia="宋体" w:cs="宋体"/>
          <w:color w:val="auto"/>
          <w:kern w:val="0"/>
          <w:sz w:val="21"/>
          <w:szCs w:val="21"/>
          <w:highlight w:val="none"/>
          <w:lang w:val="zh-CN"/>
        </w:rPr>
        <w:t>承担，并视情节严重程度给予扣除当月食材费用至终止合同的处罚。检测合格的由</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承担检测费用。</w:t>
      </w:r>
    </w:p>
    <w:p w14:paraId="20CC5FB7">
      <w:pPr>
        <w:widowControl/>
        <w:adjustRightInd w:val="0"/>
        <w:spacing w:line="360" w:lineRule="auto"/>
        <w:ind w:firstLine="420" w:firstLineChars="200"/>
        <w:jc w:val="left"/>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4、</w:t>
      </w:r>
      <w:r>
        <w:rPr>
          <w:rFonts w:hint="eastAsia" w:ascii="宋体" w:hAnsi="宋体" w:cs="宋体"/>
          <w:color w:val="auto"/>
          <w:kern w:val="0"/>
          <w:sz w:val="21"/>
          <w:szCs w:val="21"/>
          <w:highlight w:val="none"/>
          <w:lang w:val="en-US" w:eastAsia="zh-CN"/>
        </w:rPr>
        <w:t>供应商</w:t>
      </w:r>
      <w:r>
        <w:rPr>
          <w:rFonts w:hint="eastAsia" w:ascii="宋体" w:hAnsi="宋体" w:eastAsia="宋体" w:cs="宋体"/>
          <w:color w:val="auto"/>
          <w:kern w:val="0"/>
          <w:sz w:val="21"/>
          <w:szCs w:val="21"/>
          <w:highlight w:val="none"/>
          <w:lang w:val="zh-CN"/>
        </w:rPr>
        <w:t>在配送过程中，应严格遵守车辆行驶、货物运输及装卸的安全规定，在</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园区内按行车规定行使，注意避让，确保人身财产安全。发生的任何交通或意外事故，均与</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无关。</w:t>
      </w:r>
    </w:p>
    <w:p w14:paraId="6EA0DD41">
      <w:pPr>
        <w:widowControl/>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zh-CN"/>
        </w:rPr>
        <w:t>5、</w:t>
      </w:r>
      <w:r>
        <w:rPr>
          <w:rFonts w:hint="eastAsia" w:ascii="宋体" w:hAnsi="宋体" w:cs="宋体"/>
          <w:color w:val="auto"/>
          <w:kern w:val="0"/>
          <w:sz w:val="21"/>
          <w:szCs w:val="21"/>
          <w:highlight w:val="none"/>
          <w:lang w:val="en-US" w:eastAsia="zh-CN"/>
        </w:rPr>
        <w:t>供应商</w:t>
      </w:r>
      <w:r>
        <w:rPr>
          <w:rFonts w:hint="eastAsia" w:ascii="宋体" w:hAnsi="宋体" w:eastAsia="宋体" w:cs="宋体"/>
          <w:color w:val="auto"/>
          <w:kern w:val="0"/>
          <w:sz w:val="21"/>
          <w:szCs w:val="21"/>
          <w:highlight w:val="none"/>
          <w:lang w:val="zh-CN"/>
        </w:rPr>
        <w:t>在配送产品后发现其产品不符合质量安全标准或存在质量安全隐患的，应当立即通知</w:t>
      </w:r>
      <w:r>
        <w:rPr>
          <w:rFonts w:hint="eastAsia" w:ascii="宋体" w:hAnsi="宋体" w:cs="宋体"/>
          <w:color w:val="auto"/>
          <w:kern w:val="0"/>
          <w:sz w:val="21"/>
          <w:szCs w:val="21"/>
          <w:highlight w:val="none"/>
          <w:lang w:val="en-US" w:eastAsia="zh-CN"/>
        </w:rPr>
        <w:t>采购人</w:t>
      </w:r>
      <w:r>
        <w:rPr>
          <w:rFonts w:hint="eastAsia" w:ascii="宋体" w:hAnsi="宋体" w:eastAsia="宋体" w:cs="宋体"/>
          <w:color w:val="auto"/>
          <w:kern w:val="0"/>
          <w:sz w:val="21"/>
          <w:szCs w:val="21"/>
          <w:highlight w:val="none"/>
          <w:lang w:val="zh-CN"/>
        </w:rPr>
        <w:t xml:space="preserve">停止使用，主动召回其产品，并记录召回和通知的情况； </w:t>
      </w:r>
    </w:p>
    <w:p w14:paraId="1328A457">
      <w:pPr>
        <w:pStyle w:val="6"/>
        <w:bidi w:val="0"/>
        <w:rPr>
          <w:rFonts w:hint="eastAsia"/>
          <w:color w:val="auto"/>
          <w:highlight w:val="none"/>
        </w:rPr>
      </w:pPr>
      <w:r>
        <w:rPr>
          <w:rFonts w:hint="eastAsia"/>
          <w:color w:val="auto"/>
          <w:highlight w:val="none"/>
          <w:lang w:val="en-US" w:eastAsia="zh-CN"/>
        </w:rPr>
        <w:t>六、</w:t>
      </w:r>
      <w:r>
        <w:rPr>
          <w:rFonts w:hint="eastAsia"/>
          <w:color w:val="auto"/>
          <w:highlight w:val="none"/>
        </w:rPr>
        <w:t>定价方式</w:t>
      </w:r>
    </w:p>
    <w:p w14:paraId="42376B2A">
      <w:pPr>
        <w:spacing w:line="360" w:lineRule="auto"/>
        <w:ind w:firstLine="480"/>
        <w:rPr>
          <w:rFonts w:hint="eastAsia" w:ascii="宋体" w:hAnsi="宋体" w:eastAsia="宋体" w:cs="宋体"/>
          <w:color w:val="auto"/>
          <w:sz w:val="21"/>
          <w:szCs w:val="21"/>
          <w:highlight w:val="none"/>
        </w:rPr>
      </w:pPr>
      <w:bookmarkStart w:id="36" w:name="_Hlk105424205"/>
      <w:bookmarkStart w:id="37" w:name="_Hlk103878173"/>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每月计算一次价格，由以供货当月的前一月最后一周周五南京市</w:t>
      </w:r>
      <w:r>
        <w:rPr>
          <w:rFonts w:hint="eastAsia" w:ascii="宋体" w:hAnsi="宋体" w:cs="宋体"/>
          <w:color w:val="auto"/>
          <w:sz w:val="21"/>
          <w:szCs w:val="21"/>
          <w:highlight w:val="none"/>
          <w:lang w:eastAsia="zh-CN"/>
        </w:rPr>
        <w:t>科巷新市集</w:t>
      </w:r>
      <w:r>
        <w:rPr>
          <w:rFonts w:hint="eastAsia" w:ascii="宋体" w:hAnsi="宋体" w:cs="宋体"/>
          <w:color w:val="auto"/>
          <w:sz w:val="21"/>
          <w:szCs w:val="21"/>
          <w:highlight w:val="none"/>
          <w:lang w:val="en-US" w:eastAsia="zh-CN"/>
        </w:rPr>
        <w:t>菜场</w:t>
      </w:r>
      <w:r>
        <w:rPr>
          <w:rFonts w:hint="eastAsia" w:ascii="宋体" w:hAnsi="宋体" w:eastAsia="宋体" w:cs="宋体"/>
          <w:color w:val="auto"/>
          <w:sz w:val="21"/>
          <w:szCs w:val="21"/>
          <w:highlight w:val="none"/>
        </w:rPr>
        <w:t>的零售即时价格为基础</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如有不能满足采购人需求的产品，</w:t>
      </w:r>
      <w:bookmarkEnd w:id="36"/>
      <w:r>
        <w:rPr>
          <w:rFonts w:hint="eastAsia" w:ascii="宋体" w:hAnsi="宋体" w:eastAsia="宋体" w:cs="宋体"/>
          <w:color w:val="auto"/>
          <w:sz w:val="21"/>
          <w:szCs w:val="21"/>
          <w:highlight w:val="none"/>
        </w:rPr>
        <w:t>由双方共同在众彩市场或周边大中型农贸市场进行询价。食材基准价及优惠后结算价由</w:t>
      </w:r>
      <w:r>
        <w:rPr>
          <w:rFonts w:hint="eastAsia" w:ascii="宋体" w:hAnsi="宋体" w:cs="宋体"/>
          <w:color w:val="auto"/>
          <w:sz w:val="21"/>
          <w:szCs w:val="21"/>
          <w:highlight w:val="none"/>
          <w:lang w:val="en-US" w:eastAsia="zh-CN"/>
        </w:rPr>
        <w:t>采购人</w:t>
      </w:r>
      <w:r>
        <w:rPr>
          <w:rFonts w:hint="eastAsia" w:ascii="宋体" w:hAnsi="宋体" w:eastAsia="宋体" w:cs="宋体"/>
          <w:color w:val="auto"/>
          <w:sz w:val="21"/>
          <w:szCs w:val="21"/>
          <w:highlight w:val="none"/>
        </w:rPr>
        <w:t>审核确定，若无异议，经</w:t>
      </w:r>
      <w:r>
        <w:rPr>
          <w:rFonts w:hint="eastAsia" w:ascii="宋体" w:hAnsi="宋体" w:cs="宋体"/>
          <w:color w:val="auto"/>
          <w:sz w:val="21"/>
          <w:szCs w:val="21"/>
          <w:highlight w:val="none"/>
          <w:lang w:val="en-US" w:eastAsia="zh-CN"/>
        </w:rPr>
        <w:t>双方</w:t>
      </w:r>
      <w:r>
        <w:rPr>
          <w:rFonts w:hint="eastAsia" w:ascii="宋体" w:hAnsi="宋体" w:eastAsia="宋体" w:cs="宋体"/>
          <w:color w:val="auto"/>
          <w:sz w:val="21"/>
          <w:szCs w:val="21"/>
          <w:highlight w:val="none"/>
        </w:rPr>
        <w:t>经办人签字确认后回传</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方，作为双方对账结算的依据。</w:t>
      </w:r>
    </w:p>
    <w:p w14:paraId="5D4C8BDE">
      <w:pPr>
        <w:widowControl/>
        <w:spacing w:line="360" w:lineRule="auto"/>
        <w:ind w:firstLine="420"/>
        <w:jc w:val="left"/>
        <w:rPr>
          <w:rFonts w:hint="eastAsia" w:ascii="宋体" w:hAnsi="宋体" w:eastAsia="宋体" w:cs="宋体"/>
          <w:color w:val="auto"/>
          <w:sz w:val="21"/>
          <w:szCs w:val="21"/>
          <w:highlight w:val="none"/>
          <w:lang w:bidi="ar"/>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lang w:val="zh-CN"/>
        </w:rPr>
        <w:t>投标优惠率</w:t>
      </w:r>
      <w:r>
        <w:rPr>
          <w:rFonts w:hint="eastAsia" w:ascii="宋体" w:hAnsi="宋体" w:eastAsia="宋体" w:cs="宋体"/>
          <w:color w:val="auto"/>
          <w:sz w:val="21"/>
          <w:szCs w:val="21"/>
          <w:highlight w:val="none"/>
          <w:lang w:bidi="ar"/>
        </w:rPr>
        <w:t>应包括供应商将货物运送至</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bidi="ar"/>
        </w:rPr>
        <w:t>指定交货地点的所有费用，包括但不限于货物成本、 利润、税金、运输费、保险费等相关服务费用</w:t>
      </w:r>
      <w:r>
        <w:rPr>
          <w:rFonts w:hint="eastAsia" w:ascii="宋体" w:hAnsi="宋体" w:eastAsia="宋体" w:cs="宋体"/>
          <w:color w:val="auto"/>
          <w:sz w:val="21"/>
          <w:szCs w:val="21"/>
          <w:highlight w:val="none"/>
          <w:lang w:val="zh-CN"/>
        </w:rPr>
        <w:t>及供应商认为需要的其他费用等。</w:t>
      </w:r>
      <w:r>
        <w:rPr>
          <w:rFonts w:hint="eastAsia" w:ascii="宋体" w:hAnsi="宋体" w:eastAsia="宋体" w:cs="宋体"/>
          <w:color w:val="auto"/>
          <w:sz w:val="21"/>
          <w:szCs w:val="21"/>
          <w:highlight w:val="none"/>
          <w:lang w:bidi="ar"/>
        </w:rPr>
        <w:t xml:space="preserve"> </w:t>
      </w:r>
    </w:p>
    <w:p w14:paraId="58A67C95">
      <w:pPr>
        <w:pStyle w:val="2"/>
        <w:rPr>
          <w:rFonts w:hint="default" w:eastAsia="宋体"/>
          <w:color w:val="auto"/>
          <w:highlight w:val="none"/>
          <w:lang w:val="en-US" w:eastAsia="zh-CN"/>
        </w:rPr>
      </w:pPr>
      <w:r>
        <w:rPr>
          <w:rFonts w:hint="eastAsia" w:cs="宋体"/>
          <w:color w:val="auto"/>
          <w:sz w:val="21"/>
          <w:szCs w:val="21"/>
          <w:highlight w:val="none"/>
          <w:lang w:val="en-US" w:eastAsia="zh-CN" w:bidi="ar"/>
        </w:rPr>
        <w:t>3、本项目预算金额仅为预估金额，不作为结算标准，具体结算金额以采购人实际采购需求为准，请供应商综合考虑报价。</w:t>
      </w:r>
    </w:p>
    <w:p w14:paraId="6F7EF5C2">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备注：中标供应商应于供货当月</w:t>
      </w:r>
      <w:r>
        <w:rPr>
          <w:rFonts w:hint="eastAsia" w:ascii="宋体" w:hAnsi="宋体" w:eastAsia="宋体" w:cs="宋体"/>
          <w:color w:val="auto"/>
          <w:sz w:val="21"/>
          <w:szCs w:val="21"/>
          <w:highlight w:val="none"/>
        </w:rPr>
        <w:t>的</w:t>
      </w:r>
      <w:r>
        <w:rPr>
          <w:rFonts w:hint="eastAsia" w:ascii="宋体" w:hAnsi="宋体" w:cs="宋体"/>
          <w:color w:val="auto"/>
          <w:sz w:val="21"/>
          <w:szCs w:val="21"/>
          <w:highlight w:val="none"/>
          <w:lang w:val="en-US" w:eastAsia="zh-CN"/>
        </w:rPr>
        <w:t>第</w:t>
      </w:r>
      <w:r>
        <w:rPr>
          <w:rFonts w:hint="eastAsia" w:ascii="宋体" w:hAnsi="宋体" w:eastAsia="宋体" w:cs="宋体"/>
          <w:color w:val="auto"/>
          <w:sz w:val="21"/>
          <w:szCs w:val="21"/>
          <w:highlight w:val="none"/>
        </w:rPr>
        <w:t>一</w:t>
      </w:r>
      <w:r>
        <w:rPr>
          <w:rFonts w:hint="eastAsia" w:ascii="宋体" w:hAnsi="宋体" w:cs="宋体"/>
          <w:color w:val="auto"/>
          <w:sz w:val="21"/>
          <w:szCs w:val="21"/>
          <w:highlight w:val="none"/>
          <w:lang w:val="en-US" w:eastAsia="zh-CN"/>
        </w:rPr>
        <w:t>日</w:t>
      </w:r>
      <w:r>
        <w:rPr>
          <w:rFonts w:hint="eastAsia" w:ascii="宋体" w:hAnsi="宋体" w:eastAsia="宋体" w:cs="宋体"/>
          <w:color w:val="auto"/>
          <w:sz w:val="21"/>
          <w:szCs w:val="21"/>
          <w:highlight w:val="none"/>
        </w:rPr>
        <w:t>将报价单及计</w:t>
      </w:r>
      <w:r>
        <w:rPr>
          <w:rFonts w:hint="eastAsia" w:ascii="宋体" w:hAnsi="宋体" w:eastAsia="宋体" w:cs="宋体"/>
          <w:color w:val="auto"/>
          <w:sz w:val="21"/>
          <w:szCs w:val="21"/>
          <w:highlight w:val="none"/>
        </w:rPr>
        <w:t>算基础价依据打印盖章送至</w:t>
      </w:r>
      <w:r>
        <w:rPr>
          <w:rFonts w:hint="eastAsia" w:ascii="宋体" w:hAnsi="宋体" w:cs="宋体"/>
          <w:color w:val="auto"/>
          <w:sz w:val="21"/>
          <w:szCs w:val="21"/>
          <w:highlight w:val="none"/>
          <w:lang w:val="en-US" w:eastAsia="zh-CN"/>
        </w:rPr>
        <w:t>采购人</w:t>
      </w:r>
      <w:r>
        <w:rPr>
          <w:rFonts w:hint="eastAsia" w:ascii="宋体" w:hAnsi="宋体" w:eastAsia="宋体" w:cs="宋体"/>
          <w:color w:val="auto"/>
          <w:sz w:val="21"/>
          <w:szCs w:val="21"/>
          <w:highlight w:val="none"/>
        </w:rPr>
        <w:t>。</w:t>
      </w:r>
      <w:bookmarkEnd w:id="37"/>
    </w:p>
    <w:p w14:paraId="177349B1">
      <w:pPr>
        <w:pStyle w:val="6"/>
        <w:bidi w:val="0"/>
        <w:rPr>
          <w:rFonts w:hint="eastAsia"/>
          <w:color w:val="auto"/>
          <w:highlight w:val="none"/>
        </w:rPr>
      </w:pPr>
      <w:r>
        <w:rPr>
          <w:rFonts w:hint="eastAsia"/>
          <w:color w:val="auto"/>
          <w:highlight w:val="none"/>
          <w:lang w:val="en-US" w:eastAsia="zh-CN"/>
        </w:rPr>
        <w:t>七、</w:t>
      </w:r>
      <w:r>
        <w:rPr>
          <w:rFonts w:hint="eastAsia"/>
          <w:color w:val="auto"/>
          <w:highlight w:val="none"/>
        </w:rPr>
        <w:t>付款方式</w:t>
      </w:r>
    </w:p>
    <w:p w14:paraId="07E2775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按月结算，当月货款于次月10日前凭国家正规发票、双方签字确</w:t>
      </w:r>
      <w:r>
        <w:rPr>
          <w:rFonts w:hint="eastAsia" w:ascii="宋体" w:hAnsi="宋体" w:eastAsia="宋体" w:cs="宋体"/>
          <w:color w:val="auto"/>
          <w:sz w:val="21"/>
          <w:szCs w:val="21"/>
          <w:highlight w:val="none"/>
        </w:rPr>
        <w:t>认的</w:t>
      </w:r>
      <w:r>
        <w:rPr>
          <w:rFonts w:hint="eastAsia" w:ascii="宋体" w:hAnsi="宋体" w:eastAsia="宋体" w:cs="宋体"/>
          <w:color w:val="auto"/>
          <w:sz w:val="21"/>
          <w:szCs w:val="21"/>
          <w:highlight w:val="none"/>
        </w:rPr>
        <w:t>送货单</w:t>
      </w:r>
      <w:r>
        <w:rPr>
          <w:rFonts w:hint="eastAsia" w:ascii="宋体" w:hAnsi="宋体" w:eastAsia="宋体" w:cs="宋体"/>
          <w:color w:val="auto"/>
          <w:sz w:val="21"/>
          <w:szCs w:val="21"/>
          <w:highlight w:val="none"/>
        </w:rPr>
        <w:t>、货</w:t>
      </w:r>
      <w:r>
        <w:rPr>
          <w:rFonts w:hint="eastAsia" w:ascii="宋体" w:hAnsi="宋体" w:eastAsia="宋体" w:cs="宋体"/>
          <w:color w:val="auto"/>
          <w:sz w:val="21"/>
          <w:szCs w:val="21"/>
          <w:highlight w:val="none"/>
        </w:rPr>
        <w:t>物结算单，向采购人申请付款；采购人收到申请后按程序签批，于签批次月15日前支付。</w:t>
      </w:r>
    </w:p>
    <w:p w14:paraId="6D63E6E0">
      <w:pPr>
        <w:pStyle w:val="6"/>
        <w:bidi w:val="0"/>
        <w:rPr>
          <w:rFonts w:hint="eastAsia"/>
          <w:color w:val="auto"/>
          <w:highlight w:val="none"/>
        </w:rPr>
      </w:pPr>
      <w:r>
        <w:rPr>
          <w:rFonts w:hint="eastAsia"/>
          <w:color w:val="auto"/>
          <w:highlight w:val="none"/>
          <w:lang w:val="en-US" w:eastAsia="zh-CN"/>
        </w:rPr>
        <w:t>八</w:t>
      </w:r>
      <w:r>
        <w:rPr>
          <w:rFonts w:hint="eastAsia"/>
          <w:color w:val="auto"/>
          <w:highlight w:val="none"/>
        </w:rPr>
        <w:t>、技术要求</w:t>
      </w:r>
    </w:p>
    <w:p w14:paraId="0A4D0AE0">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（一）采购货物内容及标准：（以国家或行业</w:t>
      </w:r>
      <w:bookmarkStart w:id="38" w:name="_Hlk103878208"/>
      <w:r>
        <w:rPr>
          <w:rFonts w:hint="eastAsia" w:ascii="宋体" w:hAnsi="宋体" w:eastAsia="宋体" w:cs="宋体"/>
          <w:b/>
          <w:bCs/>
          <w:color w:val="auto"/>
          <w:sz w:val="21"/>
          <w:szCs w:val="21"/>
          <w:highlight w:val="none"/>
        </w:rPr>
        <w:t>监管部门</w:t>
      </w:r>
      <w:bookmarkEnd w:id="38"/>
      <w:r>
        <w:rPr>
          <w:rFonts w:hint="eastAsia" w:ascii="宋体" w:hAnsi="宋体" w:eastAsia="宋体" w:cs="宋体"/>
          <w:b/>
          <w:bCs/>
          <w:color w:val="auto"/>
          <w:sz w:val="21"/>
          <w:szCs w:val="21"/>
          <w:highlight w:val="none"/>
        </w:rPr>
        <w:t>发布的最新标准执行）</w:t>
      </w:r>
    </w:p>
    <w:p w14:paraId="1D02682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1、大米货物标准：大米一级、国家标准GB/T 1354；</w:t>
      </w:r>
    </w:p>
    <w:p w14:paraId="139F204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2、面粉货物标准：小麦粉特制一等、国家标准GB/T 1355；</w:t>
      </w:r>
    </w:p>
    <w:p w14:paraId="17627E1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3、大豆油货物标准：大豆油一级、国家标准GB/T 1535；</w:t>
      </w:r>
    </w:p>
    <w:p w14:paraId="3269129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4、猪肉分割及副产品货物标准：鲜、冻片猪肉国家标准GB 2707，主要品种包括大排、带皮前腿、带皮后腿、小排、带皮五花、肉排、精肉、猪肝等；</w:t>
      </w:r>
    </w:p>
    <w:p w14:paraId="33022B4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5、冷冻鸡鸭分割产品货物标准：鲜、冻禽产品国家标准GB 2707，主要品种包括鸡碎肉、光鸡、鸡上腿、鸡翅中、鸡脯、半片鸭等；</w:t>
      </w:r>
    </w:p>
    <w:p w14:paraId="5372244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6、调味品，含以下5种调味品货物标准：</w:t>
      </w:r>
    </w:p>
    <w:p w14:paraId="496B400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酱油：酿造酱油国家标准GB 18186-2000、酱油卫生标准GB 2717；</w:t>
      </w:r>
    </w:p>
    <w:p w14:paraId="096E3A8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味精：味精卫生标准GB 2720；</w:t>
      </w:r>
    </w:p>
    <w:p w14:paraId="25C65BC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生粉：淀粉制品卫生标准GB 2713；</w:t>
      </w:r>
    </w:p>
    <w:p w14:paraId="14A114D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白砂糖：白砂糖国家标准GB/T 317；</w:t>
      </w:r>
    </w:p>
    <w:p w14:paraId="72C1113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香醋：食醋国家标准GB 18187-2000、食醋卫生标准GB 2719；</w:t>
      </w:r>
    </w:p>
    <w:p w14:paraId="2D6A350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7、豆制品货物标准：非发酵豆制品及面筋卫生标准GB 2711；</w:t>
      </w:r>
    </w:p>
    <w:p w14:paraId="73A720A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8、鸡蛋货物标准：鲜蛋卫生标准GB 2749；</w:t>
      </w:r>
    </w:p>
    <w:p w14:paraId="3073F31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9、水产鲜鱼：货物标准GB 2733、GB 5009.231；</w:t>
      </w:r>
    </w:p>
    <w:p w14:paraId="3DF3457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10、面制品：货物标准GB 19295；</w:t>
      </w:r>
    </w:p>
    <w:p w14:paraId="4158D5A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11、蔬菜类：货物标准GB 5009.232；</w:t>
      </w:r>
    </w:p>
    <w:p w14:paraId="5BC98FC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12、豆芽类：货物标准GB 22556；</w:t>
      </w:r>
    </w:p>
    <w:p w14:paraId="2E75D3C3">
      <w:pPr>
        <w:spacing w:line="360" w:lineRule="auto"/>
        <w:ind w:firstLine="420" w:firstLineChars="20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13、牛羊肉（非民族特色）：货物标准GB 2707。</w:t>
      </w:r>
    </w:p>
    <w:p w14:paraId="225F58B1">
      <w:pPr>
        <w:spacing w:line="360" w:lineRule="auto"/>
        <w:ind w:firstLine="422" w:firstLineChars="20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（二）部分主要食材货物清单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下列供应品类、规格仅供参考，具体以采购人实际采购需求为准</w:t>
      </w:r>
      <w:r>
        <w:rPr>
          <w:rFonts w:hint="eastAsia" w:ascii="宋体" w:hAnsi="宋体" w:eastAsia="宋体" w:cs="宋体"/>
          <w:color w:val="auto"/>
          <w:sz w:val="21"/>
          <w:szCs w:val="21"/>
          <w:highlight w:val="none"/>
          <w:lang w:eastAsia="zh-CN"/>
        </w:rPr>
        <w:t>）</w:t>
      </w:r>
    </w:p>
    <w:p w14:paraId="343AF571">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部分主要食材货物清单</w:t>
      </w:r>
    </w:p>
    <w:tbl>
      <w:tblPr>
        <w:tblStyle w:val="35"/>
        <w:tblW w:w="9012" w:type="dxa"/>
        <w:tblInd w:w="270" w:type="dxa"/>
        <w:tblLayout w:type="fixed"/>
        <w:tblCellMar>
          <w:top w:w="0" w:type="dxa"/>
          <w:left w:w="0" w:type="dxa"/>
          <w:bottom w:w="0" w:type="dxa"/>
          <w:right w:w="0" w:type="dxa"/>
        </w:tblCellMar>
      </w:tblPr>
      <w:tblGrid>
        <w:gridCol w:w="2148"/>
        <w:gridCol w:w="1000"/>
        <w:gridCol w:w="2718"/>
        <w:gridCol w:w="3146"/>
      </w:tblGrid>
      <w:tr w14:paraId="186FBE2D">
        <w:tblPrEx>
          <w:tblCellMar>
            <w:top w:w="0" w:type="dxa"/>
            <w:left w:w="0" w:type="dxa"/>
            <w:bottom w:w="0" w:type="dxa"/>
            <w:right w:w="0" w:type="dxa"/>
          </w:tblCellMar>
        </w:tblPrEx>
        <w:trPr>
          <w:trHeight w:val="227" w:hRule="atLeast"/>
        </w:trPr>
        <w:tc>
          <w:tcPr>
            <w:tcW w:w="2148" w:type="dxa"/>
            <w:tcBorders>
              <w:top w:val="single" w:color="auto" w:sz="4" w:space="0"/>
              <w:left w:val="single" w:color="auto" w:sz="4" w:space="0"/>
              <w:bottom w:val="single" w:color="auto" w:sz="4" w:space="0"/>
              <w:right w:val="single" w:color="auto" w:sz="4" w:space="0"/>
            </w:tcBorders>
            <w:vAlign w:val="center"/>
          </w:tcPr>
          <w:p w14:paraId="5FA96A9B">
            <w:pPr>
              <w:tabs>
                <w:tab w:val="left" w:pos="5580"/>
              </w:tabs>
              <w:spacing w:line="360" w:lineRule="auto"/>
              <w:jc w:val="center"/>
              <w:rPr>
                <w:rFonts w:hint="eastAsia" w:ascii="宋体" w:hAnsi="宋体" w:eastAsia="宋体" w:cs="宋体"/>
                <w:b/>
                <w:bCs/>
                <w:color w:val="auto"/>
                <w:sz w:val="21"/>
                <w:szCs w:val="21"/>
                <w:highlight w:val="none"/>
              </w:rPr>
            </w:pPr>
            <w:bookmarkStart w:id="39" w:name="_Hlk105009008"/>
            <w:r>
              <w:rPr>
                <w:rFonts w:hint="eastAsia" w:ascii="宋体" w:hAnsi="宋体" w:eastAsia="宋体" w:cs="宋体"/>
                <w:b/>
                <w:bCs/>
                <w:color w:val="auto"/>
                <w:sz w:val="21"/>
                <w:szCs w:val="21"/>
                <w:highlight w:val="none"/>
              </w:rPr>
              <w:t>品类</w:t>
            </w:r>
          </w:p>
        </w:tc>
        <w:tc>
          <w:tcPr>
            <w:tcW w:w="1000" w:type="dxa"/>
            <w:tcBorders>
              <w:top w:val="single" w:color="auto" w:sz="4" w:space="0"/>
              <w:left w:val="single" w:color="auto" w:sz="4" w:space="0"/>
              <w:bottom w:val="single" w:color="auto" w:sz="4" w:space="0"/>
              <w:right w:val="single" w:color="auto" w:sz="4" w:space="0"/>
            </w:tcBorders>
            <w:vAlign w:val="center"/>
          </w:tcPr>
          <w:p w14:paraId="13EEA8A6">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2718" w:type="dxa"/>
            <w:tcBorders>
              <w:top w:val="single" w:color="auto" w:sz="4" w:space="0"/>
              <w:left w:val="single" w:color="auto" w:sz="4" w:space="0"/>
              <w:bottom w:val="single" w:color="auto" w:sz="4" w:space="0"/>
              <w:right w:val="single" w:color="auto" w:sz="4" w:space="0"/>
            </w:tcBorders>
            <w:vAlign w:val="center"/>
          </w:tcPr>
          <w:p w14:paraId="009820C7">
            <w:pPr>
              <w:tabs>
                <w:tab w:val="left" w:pos="5580"/>
              </w:tabs>
              <w:spacing w:line="360" w:lineRule="auto"/>
              <w:ind w:left="29" w:right="-199"/>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供应品名</w:t>
            </w:r>
          </w:p>
        </w:tc>
        <w:tc>
          <w:tcPr>
            <w:tcW w:w="3146" w:type="dxa"/>
            <w:tcBorders>
              <w:top w:val="single" w:color="auto" w:sz="4" w:space="0"/>
              <w:left w:val="single" w:color="auto" w:sz="4" w:space="0"/>
              <w:bottom w:val="single" w:color="auto" w:sz="4" w:space="0"/>
              <w:right w:val="single" w:color="auto" w:sz="4" w:space="0"/>
            </w:tcBorders>
            <w:vAlign w:val="center"/>
          </w:tcPr>
          <w:p w14:paraId="182065A5">
            <w:pPr>
              <w:tabs>
                <w:tab w:val="left" w:pos="5580"/>
              </w:tabs>
              <w:spacing w:line="360" w:lineRule="auto"/>
              <w:ind w:left="163" w:hanging="163"/>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w:t>
            </w:r>
          </w:p>
        </w:tc>
      </w:tr>
      <w:tr w14:paraId="46386518">
        <w:tblPrEx>
          <w:tblCellMar>
            <w:top w:w="0" w:type="dxa"/>
            <w:left w:w="0" w:type="dxa"/>
            <w:bottom w:w="0" w:type="dxa"/>
            <w:right w:w="0" w:type="dxa"/>
          </w:tblCellMar>
        </w:tblPrEx>
        <w:trPr>
          <w:trHeight w:val="298" w:hRule="atLeast"/>
        </w:trPr>
        <w:tc>
          <w:tcPr>
            <w:tcW w:w="2148" w:type="dxa"/>
            <w:vMerge w:val="restart"/>
            <w:tcBorders>
              <w:top w:val="single" w:color="auto" w:sz="4" w:space="0"/>
              <w:left w:val="single" w:color="auto" w:sz="4" w:space="0"/>
              <w:bottom w:val="single" w:color="auto" w:sz="4" w:space="0"/>
              <w:right w:val="single" w:color="auto" w:sz="4" w:space="0"/>
            </w:tcBorders>
            <w:vAlign w:val="center"/>
          </w:tcPr>
          <w:p w14:paraId="2F25C9D7">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水果类</w:t>
            </w:r>
          </w:p>
        </w:tc>
        <w:tc>
          <w:tcPr>
            <w:tcW w:w="1000" w:type="dxa"/>
            <w:tcBorders>
              <w:top w:val="single" w:color="auto" w:sz="4" w:space="0"/>
              <w:left w:val="single" w:color="auto" w:sz="4" w:space="0"/>
              <w:bottom w:val="single" w:color="auto" w:sz="4" w:space="0"/>
              <w:right w:val="single" w:color="auto" w:sz="4" w:space="0"/>
            </w:tcBorders>
            <w:vAlign w:val="center"/>
          </w:tcPr>
          <w:p w14:paraId="1D3A243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18" w:type="dxa"/>
            <w:tcBorders>
              <w:top w:val="single" w:color="auto" w:sz="4" w:space="0"/>
              <w:left w:val="single" w:color="auto" w:sz="4" w:space="0"/>
              <w:bottom w:val="single" w:color="auto" w:sz="4" w:space="0"/>
              <w:right w:val="single" w:color="auto" w:sz="4" w:space="0"/>
            </w:tcBorders>
            <w:vAlign w:val="center"/>
          </w:tcPr>
          <w:p w14:paraId="5A3315F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苹果</w:t>
            </w:r>
          </w:p>
        </w:tc>
        <w:tc>
          <w:tcPr>
            <w:tcW w:w="3146" w:type="dxa"/>
            <w:tcBorders>
              <w:top w:val="single" w:color="auto" w:sz="4" w:space="0"/>
              <w:left w:val="single" w:color="auto" w:sz="4" w:space="0"/>
              <w:bottom w:val="single" w:color="auto" w:sz="4" w:space="0"/>
              <w:right w:val="single" w:color="auto" w:sz="4" w:space="0"/>
            </w:tcBorders>
            <w:vAlign w:val="center"/>
          </w:tcPr>
          <w:p w14:paraId="3ECD408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3DDD8050">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7866AAC5">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27F336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18" w:type="dxa"/>
            <w:tcBorders>
              <w:top w:val="single" w:color="auto" w:sz="4" w:space="0"/>
              <w:left w:val="single" w:color="auto" w:sz="4" w:space="0"/>
              <w:bottom w:val="single" w:color="auto" w:sz="4" w:space="0"/>
              <w:right w:val="single" w:color="auto" w:sz="4" w:space="0"/>
            </w:tcBorders>
            <w:vAlign w:val="center"/>
          </w:tcPr>
          <w:p w14:paraId="1160A2C6">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香蕉</w:t>
            </w:r>
          </w:p>
        </w:tc>
        <w:tc>
          <w:tcPr>
            <w:tcW w:w="3146" w:type="dxa"/>
            <w:tcBorders>
              <w:top w:val="single" w:color="auto" w:sz="4" w:space="0"/>
              <w:left w:val="single" w:color="auto" w:sz="4" w:space="0"/>
              <w:bottom w:val="single" w:color="auto" w:sz="4" w:space="0"/>
              <w:right w:val="single" w:color="auto" w:sz="4" w:space="0"/>
            </w:tcBorders>
            <w:vAlign w:val="center"/>
          </w:tcPr>
          <w:p w14:paraId="23EE94DF">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45008ECF">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63D4844F">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1B0B476">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18" w:type="dxa"/>
            <w:tcBorders>
              <w:top w:val="single" w:color="auto" w:sz="4" w:space="0"/>
              <w:left w:val="single" w:color="auto" w:sz="4" w:space="0"/>
              <w:bottom w:val="single" w:color="auto" w:sz="4" w:space="0"/>
              <w:right w:val="single" w:color="auto" w:sz="4" w:space="0"/>
            </w:tcBorders>
            <w:vAlign w:val="center"/>
          </w:tcPr>
          <w:p w14:paraId="0AF3D01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梨</w:t>
            </w:r>
          </w:p>
        </w:tc>
        <w:tc>
          <w:tcPr>
            <w:tcW w:w="3146" w:type="dxa"/>
            <w:tcBorders>
              <w:top w:val="single" w:color="auto" w:sz="4" w:space="0"/>
              <w:left w:val="single" w:color="auto" w:sz="4" w:space="0"/>
              <w:bottom w:val="single" w:color="auto" w:sz="4" w:space="0"/>
              <w:right w:val="single" w:color="auto" w:sz="4" w:space="0"/>
            </w:tcBorders>
            <w:vAlign w:val="center"/>
          </w:tcPr>
          <w:p w14:paraId="7AA81CF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2E46878D">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17B90A52">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2E4751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18" w:type="dxa"/>
            <w:tcBorders>
              <w:top w:val="single" w:color="auto" w:sz="4" w:space="0"/>
              <w:left w:val="single" w:color="auto" w:sz="4" w:space="0"/>
              <w:bottom w:val="single" w:color="auto" w:sz="4" w:space="0"/>
              <w:right w:val="single" w:color="auto" w:sz="4" w:space="0"/>
            </w:tcBorders>
            <w:vAlign w:val="center"/>
          </w:tcPr>
          <w:p w14:paraId="1834096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橘子</w:t>
            </w:r>
          </w:p>
        </w:tc>
        <w:tc>
          <w:tcPr>
            <w:tcW w:w="3146" w:type="dxa"/>
            <w:tcBorders>
              <w:top w:val="single" w:color="auto" w:sz="4" w:space="0"/>
              <w:left w:val="single" w:color="auto" w:sz="4" w:space="0"/>
              <w:bottom w:val="single" w:color="auto" w:sz="4" w:space="0"/>
              <w:right w:val="single" w:color="auto" w:sz="4" w:space="0"/>
            </w:tcBorders>
            <w:vAlign w:val="center"/>
          </w:tcPr>
          <w:p w14:paraId="00FDE469">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0CEB7E81">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ACF644F">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731BF13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46BE59E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等其它水果类</w:t>
            </w:r>
          </w:p>
        </w:tc>
      </w:tr>
      <w:tr w14:paraId="744ECF86">
        <w:tblPrEx>
          <w:tblCellMar>
            <w:top w:w="0" w:type="dxa"/>
            <w:left w:w="0" w:type="dxa"/>
            <w:bottom w:w="0" w:type="dxa"/>
            <w:right w:w="0" w:type="dxa"/>
          </w:tblCellMar>
        </w:tblPrEx>
        <w:trPr>
          <w:trHeight w:val="227" w:hRule="atLeast"/>
        </w:trPr>
        <w:tc>
          <w:tcPr>
            <w:tcW w:w="2148" w:type="dxa"/>
            <w:vMerge w:val="restart"/>
            <w:tcBorders>
              <w:top w:val="single" w:color="auto" w:sz="4" w:space="0"/>
              <w:left w:val="single" w:color="auto" w:sz="4" w:space="0"/>
              <w:bottom w:val="single" w:color="auto" w:sz="4" w:space="0"/>
              <w:right w:val="single" w:color="auto" w:sz="4" w:space="0"/>
            </w:tcBorders>
            <w:vAlign w:val="center"/>
          </w:tcPr>
          <w:p w14:paraId="6D884444">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蔬菜类</w:t>
            </w:r>
          </w:p>
        </w:tc>
        <w:tc>
          <w:tcPr>
            <w:tcW w:w="1000" w:type="dxa"/>
            <w:tcBorders>
              <w:top w:val="single" w:color="auto" w:sz="4" w:space="0"/>
              <w:left w:val="single" w:color="auto" w:sz="4" w:space="0"/>
              <w:bottom w:val="single" w:color="auto" w:sz="4" w:space="0"/>
              <w:right w:val="single" w:color="auto" w:sz="4" w:space="0"/>
            </w:tcBorders>
            <w:vAlign w:val="center"/>
          </w:tcPr>
          <w:p w14:paraId="121F471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18" w:type="dxa"/>
            <w:tcBorders>
              <w:top w:val="single" w:color="auto" w:sz="4" w:space="0"/>
              <w:left w:val="single" w:color="auto" w:sz="4" w:space="0"/>
              <w:bottom w:val="single" w:color="auto" w:sz="4" w:space="0"/>
              <w:right w:val="single" w:color="auto" w:sz="4" w:space="0"/>
            </w:tcBorders>
            <w:vAlign w:val="center"/>
          </w:tcPr>
          <w:p w14:paraId="0EFC979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豆芽</w:t>
            </w:r>
          </w:p>
        </w:tc>
        <w:tc>
          <w:tcPr>
            <w:tcW w:w="3146" w:type="dxa"/>
            <w:tcBorders>
              <w:top w:val="single" w:color="auto" w:sz="4" w:space="0"/>
              <w:left w:val="single" w:color="auto" w:sz="4" w:space="0"/>
              <w:bottom w:val="single" w:color="auto" w:sz="4" w:space="0"/>
              <w:right w:val="single" w:color="auto" w:sz="4" w:space="0"/>
            </w:tcBorders>
            <w:vAlign w:val="center"/>
          </w:tcPr>
          <w:p w14:paraId="00388593">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6E82E10A">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E2E7E32">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30E0C4F9">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18" w:type="dxa"/>
            <w:tcBorders>
              <w:top w:val="single" w:color="auto" w:sz="4" w:space="0"/>
              <w:left w:val="single" w:color="auto" w:sz="4" w:space="0"/>
              <w:bottom w:val="single" w:color="auto" w:sz="4" w:space="0"/>
              <w:right w:val="single" w:color="auto" w:sz="4" w:space="0"/>
            </w:tcBorders>
            <w:vAlign w:val="center"/>
          </w:tcPr>
          <w:p w14:paraId="658F326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青菜</w:t>
            </w:r>
          </w:p>
        </w:tc>
        <w:tc>
          <w:tcPr>
            <w:tcW w:w="3146" w:type="dxa"/>
            <w:tcBorders>
              <w:top w:val="single" w:color="auto" w:sz="4" w:space="0"/>
              <w:left w:val="single" w:color="auto" w:sz="4" w:space="0"/>
              <w:bottom w:val="single" w:color="auto" w:sz="4" w:space="0"/>
              <w:right w:val="single" w:color="auto" w:sz="4" w:space="0"/>
            </w:tcBorders>
            <w:vAlign w:val="center"/>
          </w:tcPr>
          <w:p w14:paraId="4E173A1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7EE3D125">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24023968">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C9F8162">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18" w:type="dxa"/>
            <w:tcBorders>
              <w:top w:val="single" w:color="auto" w:sz="4" w:space="0"/>
              <w:left w:val="single" w:color="auto" w:sz="4" w:space="0"/>
              <w:bottom w:val="single" w:color="auto" w:sz="4" w:space="0"/>
              <w:right w:val="single" w:color="auto" w:sz="4" w:space="0"/>
            </w:tcBorders>
            <w:vAlign w:val="center"/>
          </w:tcPr>
          <w:p w14:paraId="66CAA0F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白菜</w:t>
            </w:r>
          </w:p>
        </w:tc>
        <w:tc>
          <w:tcPr>
            <w:tcW w:w="3146" w:type="dxa"/>
            <w:tcBorders>
              <w:top w:val="single" w:color="auto" w:sz="4" w:space="0"/>
              <w:left w:val="single" w:color="auto" w:sz="4" w:space="0"/>
              <w:bottom w:val="single" w:color="auto" w:sz="4" w:space="0"/>
              <w:right w:val="single" w:color="auto" w:sz="4" w:space="0"/>
            </w:tcBorders>
            <w:vAlign w:val="center"/>
          </w:tcPr>
          <w:p w14:paraId="113C2FBC">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2086D170">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4526ABC1">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7C17A77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18" w:type="dxa"/>
            <w:tcBorders>
              <w:top w:val="single" w:color="auto" w:sz="4" w:space="0"/>
              <w:left w:val="single" w:color="auto" w:sz="4" w:space="0"/>
              <w:bottom w:val="single" w:color="auto" w:sz="4" w:space="0"/>
              <w:right w:val="single" w:color="auto" w:sz="4" w:space="0"/>
            </w:tcBorders>
            <w:vAlign w:val="center"/>
          </w:tcPr>
          <w:p w14:paraId="67006C3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娃娃菜</w:t>
            </w:r>
          </w:p>
        </w:tc>
        <w:tc>
          <w:tcPr>
            <w:tcW w:w="3146" w:type="dxa"/>
            <w:tcBorders>
              <w:top w:val="single" w:color="auto" w:sz="4" w:space="0"/>
              <w:left w:val="single" w:color="auto" w:sz="4" w:space="0"/>
              <w:bottom w:val="single" w:color="auto" w:sz="4" w:space="0"/>
              <w:right w:val="single" w:color="auto" w:sz="4" w:space="0"/>
            </w:tcBorders>
            <w:vAlign w:val="center"/>
          </w:tcPr>
          <w:p w14:paraId="68BBB19F">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52F5A70E">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28F9572">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365604B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718" w:type="dxa"/>
            <w:tcBorders>
              <w:top w:val="single" w:color="auto" w:sz="4" w:space="0"/>
              <w:left w:val="single" w:color="auto" w:sz="4" w:space="0"/>
              <w:bottom w:val="single" w:color="auto" w:sz="4" w:space="0"/>
              <w:right w:val="single" w:color="auto" w:sz="4" w:space="0"/>
            </w:tcBorders>
            <w:vAlign w:val="center"/>
          </w:tcPr>
          <w:p w14:paraId="5137760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四季豆</w:t>
            </w:r>
          </w:p>
        </w:tc>
        <w:tc>
          <w:tcPr>
            <w:tcW w:w="3146" w:type="dxa"/>
            <w:tcBorders>
              <w:top w:val="single" w:color="auto" w:sz="4" w:space="0"/>
              <w:left w:val="single" w:color="auto" w:sz="4" w:space="0"/>
              <w:bottom w:val="single" w:color="auto" w:sz="4" w:space="0"/>
              <w:right w:val="single" w:color="auto" w:sz="4" w:space="0"/>
            </w:tcBorders>
            <w:vAlign w:val="center"/>
          </w:tcPr>
          <w:p w14:paraId="332BFC4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798E2934">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7692FDCA">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4EC1E829">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2DE952A2">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等其它蔬菜类</w:t>
            </w:r>
          </w:p>
        </w:tc>
      </w:tr>
      <w:tr w14:paraId="7967C14A">
        <w:tblPrEx>
          <w:tblCellMar>
            <w:top w:w="0" w:type="dxa"/>
            <w:left w:w="0" w:type="dxa"/>
            <w:bottom w:w="0" w:type="dxa"/>
            <w:right w:w="0" w:type="dxa"/>
          </w:tblCellMar>
        </w:tblPrEx>
        <w:trPr>
          <w:trHeight w:val="227" w:hRule="atLeast"/>
        </w:trPr>
        <w:tc>
          <w:tcPr>
            <w:tcW w:w="2148" w:type="dxa"/>
            <w:tcBorders>
              <w:top w:val="single" w:color="auto" w:sz="4" w:space="0"/>
              <w:left w:val="single" w:color="auto" w:sz="4" w:space="0"/>
              <w:bottom w:val="single" w:color="auto" w:sz="4" w:space="0"/>
              <w:right w:val="single" w:color="auto" w:sz="4" w:space="0"/>
            </w:tcBorders>
            <w:vAlign w:val="center"/>
          </w:tcPr>
          <w:p w14:paraId="392BD3BA">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豆制品类</w:t>
            </w:r>
          </w:p>
        </w:tc>
        <w:tc>
          <w:tcPr>
            <w:tcW w:w="1000" w:type="dxa"/>
            <w:tcBorders>
              <w:top w:val="single" w:color="auto" w:sz="4" w:space="0"/>
              <w:left w:val="single" w:color="auto" w:sz="4" w:space="0"/>
              <w:bottom w:val="single" w:color="auto" w:sz="4" w:space="0"/>
              <w:right w:val="single" w:color="auto" w:sz="4" w:space="0"/>
            </w:tcBorders>
            <w:vAlign w:val="center"/>
          </w:tcPr>
          <w:p w14:paraId="40A439E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77433D4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豆腐、香干、干丝等其他豆制品</w:t>
            </w:r>
          </w:p>
          <w:bookmarkEnd w:id="39"/>
        </w:tc>
      </w:tr>
      <w:tr w14:paraId="417751EB">
        <w:tblPrEx>
          <w:tblCellMar>
            <w:top w:w="0" w:type="dxa"/>
            <w:left w:w="0" w:type="dxa"/>
            <w:bottom w:w="0" w:type="dxa"/>
            <w:right w:w="0" w:type="dxa"/>
          </w:tblCellMar>
        </w:tblPrEx>
        <w:trPr>
          <w:trHeight w:val="227" w:hRule="atLeast"/>
        </w:trPr>
        <w:tc>
          <w:tcPr>
            <w:tcW w:w="2148" w:type="dxa"/>
            <w:vMerge w:val="restart"/>
            <w:tcBorders>
              <w:top w:val="single" w:color="auto" w:sz="4" w:space="0"/>
              <w:left w:val="single" w:color="auto" w:sz="4" w:space="0"/>
              <w:bottom w:val="single" w:color="auto" w:sz="4" w:space="0"/>
              <w:right w:val="single" w:color="auto" w:sz="4" w:space="0"/>
            </w:tcBorders>
            <w:vAlign w:val="center"/>
          </w:tcPr>
          <w:p w14:paraId="2177E1CF">
            <w:pPr>
              <w:tabs>
                <w:tab w:val="left" w:pos="5580"/>
              </w:tabs>
              <w:spacing w:line="360" w:lineRule="auto"/>
              <w:jc w:val="center"/>
              <w:rPr>
                <w:rFonts w:hint="eastAsia" w:ascii="宋体" w:hAnsi="宋体" w:eastAsia="宋体" w:cs="宋体"/>
                <w:b/>
                <w:bCs/>
                <w:color w:val="auto"/>
                <w:sz w:val="21"/>
                <w:szCs w:val="21"/>
                <w:highlight w:val="none"/>
              </w:rPr>
            </w:pPr>
            <w:bookmarkStart w:id="40" w:name="_Hlk105009044"/>
            <w:r>
              <w:rPr>
                <w:rFonts w:hint="eastAsia" w:ascii="宋体" w:hAnsi="宋体" w:eastAsia="宋体" w:cs="宋体"/>
                <w:b/>
                <w:bCs/>
                <w:color w:val="auto"/>
                <w:sz w:val="21"/>
                <w:szCs w:val="21"/>
                <w:highlight w:val="none"/>
              </w:rPr>
              <w:t>粮油类</w:t>
            </w:r>
          </w:p>
        </w:tc>
        <w:tc>
          <w:tcPr>
            <w:tcW w:w="1000" w:type="dxa"/>
            <w:tcBorders>
              <w:top w:val="single" w:color="auto" w:sz="4" w:space="0"/>
              <w:left w:val="single" w:color="auto" w:sz="4" w:space="0"/>
              <w:bottom w:val="single" w:color="auto" w:sz="4" w:space="0"/>
              <w:right w:val="single" w:color="auto" w:sz="4" w:space="0"/>
            </w:tcBorders>
            <w:vAlign w:val="center"/>
          </w:tcPr>
          <w:p w14:paraId="3C46777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18" w:type="dxa"/>
            <w:tcBorders>
              <w:top w:val="single" w:color="auto" w:sz="4" w:space="0"/>
              <w:left w:val="single" w:color="auto" w:sz="4" w:space="0"/>
              <w:bottom w:val="single" w:color="auto" w:sz="4" w:space="0"/>
              <w:right w:val="single" w:color="auto" w:sz="4" w:space="0"/>
            </w:tcBorders>
            <w:vAlign w:val="center"/>
          </w:tcPr>
          <w:p w14:paraId="1D4B4E4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大米</w:t>
            </w:r>
          </w:p>
        </w:tc>
        <w:tc>
          <w:tcPr>
            <w:tcW w:w="3146" w:type="dxa"/>
            <w:tcBorders>
              <w:top w:val="single" w:color="auto" w:sz="4" w:space="0"/>
              <w:left w:val="single" w:color="auto" w:sz="4" w:space="0"/>
              <w:bottom w:val="single" w:color="auto" w:sz="4" w:space="0"/>
              <w:right w:val="single" w:color="auto" w:sz="4" w:space="0"/>
            </w:tcBorders>
            <w:vAlign w:val="center"/>
          </w:tcPr>
          <w:p w14:paraId="283C9CF9">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50斤/包</w:t>
            </w:r>
          </w:p>
        </w:tc>
      </w:tr>
      <w:tr w14:paraId="7E271826">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B81952F">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E063B8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18" w:type="dxa"/>
            <w:tcBorders>
              <w:top w:val="single" w:color="auto" w:sz="4" w:space="0"/>
              <w:left w:val="single" w:color="auto" w:sz="4" w:space="0"/>
              <w:bottom w:val="single" w:color="auto" w:sz="4" w:space="0"/>
              <w:right w:val="single" w:color="auto" w:sz="4" w:space="0"/>
            </w:tcBorders>
            <w:vAlign w:val="center"/>
          </w:tcPr>
          <w:p w14:paraId="091180F3">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小麦粉</w:t>
            </w:r>
          </w:p>
        </w:tc>
        <w:tc>
          <w:tcPr>
            <w:tcW w:w="3146" w:type="dxa"/>
            <w:tcBorders>
              <w:top w:val="single" w:color="auto" w:sz="4" w:space="0"/>
              <w:left w:val="single" w:color="auto" w:sz="4" w:space="0"/>
              <w:bottom w:val="single" w:color="auto" w:sz="4" w:space="0"/>
              <w:right w:val="single" w:color="auto" w:sz="4" w:space="0"/>
            </w:tcBorders>
            <w:vAlign w:val="center"/>
          </w:tcPr>
          <w:p w14:paraId="3825C78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50斤/包</w:t>
            </w:r>
          </w:p>
        </w:tc>
      </w:tr>
      <w:tr w14:paraId="73CE70E4">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5D0C653C">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6313A6F1">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18" w:type="dxa"/>
            <w:tcBorders>
              <w:top w:val="single" w:color="auto" w:sz="4" w:space="0"/>
              <w:left w:val="single" w:color="auto" w:sz="4" w:space="0"/>
              <w:bottom w:val="single" w:color="auto" w:sz="4" w:space="0"/>
              <w:right w:val="single" w:color="auto" w:sz="4" w:space="0"/>
            </w:tcBorders>
            <w:vAlign w:val="center"/>
          </w:tcPr>
          <w:p w14:paraId="743C038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高精粉</w:t>
            </w:r>
          </w:p>
        </w:tc>
        <w:tc>
          <w:tcPr>
            <w:tcW w:w="3146" w:type="dxa"/>
            <w:tcBorders>
              <w:top w:val="single" w:color="auto" w:sz="4" w:space="0"/>
              <w:left w:val="single" w:color="auto" w:sz="4" w:space="0"/>
              <w:bottom w:val="single" w:color="auto" w:sz="4" w:space="0"/>
              <w:right w:val="single" w:color="auto" w:sz="4" w:space="0"/>
            </w:tcBorders>
            <w:vAlign w:val="center"/>
          </w:tcPr>
          <w:p w14:paraId="752E8DF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50斤/包</w:t>
            </w:r>
          </w:p>
        </w:tc>
      </w:tr>
      <w:tr w14:paraId="11ECC148">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105E7BF4">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623D4BB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18" w:type="dxa"/>
            <w:tcBorders>
              <w:top w:val="single" w:color="auto" w:sz="4" w:space="0"/>
              <w:left w:val="single" w:color="auto" w:sz="4" w:space="0"/>
              <w:bottom w:val="single" w:color="auto" w:sz="4" w:space="0"/>
              <w:right w:val="single" w:color="auto" w:sz="4" w:space="0"/>
            </w:tcBorders>
            <w:vAlign w:val="center"/>
          </w:tcPr>
          <w:p w14:paraId="34CE6AA0">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特精粉</w:t>
            </w:r>
          </w:p>
        </w:tc>
        <w:tc>
          <w:tcPr>
            <w:tcW w:w="3146" w:type="dxa"/>
            <w:tcBorders>
              <w:top w:val="single" w:color="auto" w:sz="4" w:space="0"/>
              <w:left w:val="single" w:color="auto" w:sz="4" w:space="0"/>
              <w:bottom w:val="single" w:color="auto" w:sz="4" w:space="0"/>
              <w:right w:val="single" w:color="auto" w:sz="4" w:space="0"/>
            </w:tcBorders>
            <w:vAlign w:val="center"/>
          </w:tcPr>
          <w:p w14:paraId="555D831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50斤/包</w:t>
            </w:r>
          </w:p>
        </w:tc>
      </w:tr>
      <w:tr w14:paraId="5D0CE807">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68E77E9F">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3AFC379">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718" w:type="dxa"/>
            <w:tcBorders>
              <w:top w:val="single" w:color="auto" w:sz="4" w:space="0"/>
              <w:left w:val="single" w:color="auto" w:sz="4" w:space="0"/>
              <w:bottom w:val="single" w:color="auto" w:sz="4" w:space="0"/>
              <w:right w:val="single" w:color="auto" w:sz="4" w:space="0"/>
            </w:tcBorders>
            <w:vAlign w:val="center"/>
          </w:tcPr>
          <w:p w14:paraId="1C75643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一级大豆色拉油（一次性包装）</w:t>
            </w:r>
          </w:p>
        </w:tc>
        <w:tc>
          <w:tcPr>
            <w:tcW w:w="3146" w:type="dxa"/>
            <w:tcBorders>
              <w:top w:val="single" w:color="auto" w:sz="4" w:space="0"/>
              <w:left w:val="single" w:color="auto" w:sz="4" w:space="0"/>
              <w:bottom w:val="single" w:color="auto" w:sz="4" w:space="0"/>
              <w:right w:val="single" w:color="auto" w:sz="4" w:space="0"/>
            </w:tcBorders>
            <w:vAlign w:val="center"/>
          </w:tcPr>
          <w:p w14:paraId="5469DDF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20L/箱</w:t>
            </w:r>
          </w:p>
        </w:tc>
      </w:tr>
      <w:tr w14:paraId="68B565C0">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4B5E054D">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4A1505B1">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0B7F2B5F">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等其它粮油类</w:t>
            </w:r>
          </w:p>
        </w:tc>
      </w:tr>
      <w:tr w14:paraId="50DE380C">
        <w:tblPrEx>
          <w:tblCellMar>
            <w:top w:w="0" w:type="dxa"/>
            <w:left w:w="0" w:type="dxa"/>
            <w:bottom w:w="0" w:type="dxa"/>
            <w:right w:w="0" w:type="dxa"/>
          </w:tblCellMar>
        </w:tblPrEx>
        <w:trPr>
          <w:trHeight w:val="227" w:hRule="atLeast"/>
        </w:trPr>
        <w:tc>
          <w:tcPr>
            <w:tcW w:w="2148" w:type="dxa"/>
            <w:vMerge w:val="restart"/>
            <w:tcBorders>
              <w:top w:val="single" w:color="auto" w:sz="4" w:space="0"/>
              <w:left w:val="single" w:color="auto" w:sz="4" w:space="0"/>
              <w:bottom w:val="single" w:color="auto" w:sz="4" w:space="0"/>
              <w:right w:val="single" w:color="auto" w:sz="4" w:space="0"/>
            </w:tcBorders>
            <w:vAlign w:val="center"/>
          </w:tcPr>
          <w:p w14:paraId="03C9764C">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干调类</w:t>
            </w:r>
          </w:p>
        </w:tc>
        <w:tc>
          <w:tcPr>
            <w:tcW w:w="1000" w:type="dxa"/>
            <w:tcBorders>
              <w:top w:val="single" w:color="auto" w:sz="4" w:space="0"/>
              <w:left w:val="single" w:color="auto" w:sz="4" w:space="0"/>
              <w:bottom w:val="single" w:color="auto" w:sz="4" w:space="0"/>
              <w:right w:val="single" w:color="auto" w:sz="4" w:space="0"/>
            </w:tcBorders>
            <w:vAlign w:val="center"/>
          </w:tcPr>
          <w:p w14:paraId="7E3E9CE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18" w:type="dxa"/>
            <w:tcBorders>
              <w:top w:val="single" w:color="auto" w:sz="4" w:space="0"/>
              <w:left w:val="single" w:color="auto" w:sz="4" w:space="0"/>
              <w:bottom w:val="single" w:color="auto" w:sz="4" w:space="0"/>
              <w:right w:val="single" w:color="auto" w:sz="4" w:space="0"/>
            </w:tcBorders>
            <w:vAlign w:val="center"/>
          </w:tcPr>
          <w:p w14:paraId="45E13D0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白砂糖</w:t>
            </w:r>
          </w:p>
        </w:tc>
        <w:tc>
          <w:tcPr>
            <w:tcW w:w="3146" w:type="dxa"/>
            <w:tcBorders>
              <w:top w:val="single" w:color="auto" w:sz="4" w:space="0"/>
              <w:left w:val="single" w:color="auto" w:sz="4" w:space="0"/>
              <w:bottom w:val="single" w:color="auto" w:sz="4" w:space="0"/>
              <w:right w:val="single" w:color="auto" w:sz="4" w:space="0"/>
            </w:tcBorders>
            <w:vAlign w:val="center"/>
          </w:tcPr>
          <w:p w14:paraId="5A946513">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100斤/袋</w:t>
            </w:r>
          </w:p>
        </w:tc>
      </w:tr>
      <w:tr w14:paraId="45611C02">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4529D4DD">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00787420">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18" w:type="dxa"/>
            <w:tcBorders>
              <w:top w:val="single" w:color="auto" w:sz="4" w:space="0"/>
              <w:left w:val="single" w:color="auto" w:sz="4" w:space="0"/>
              <w:bottom w:val="single" w:color="auto" w:sz="4" w:space="0"/>
              <w:right w:val="single" w:color="auto" w:sz="4" w:space="0"/>
            </w:tcBorders>
            <w:vAlign w:val="center"/>
          </w:tcPr>
          <w:p w14:paraId="6E0F4BA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味精</w:t>
            </w:r>
          </w:p>
        </w:tc>
        <w:tc>
          <w:tcPr>
            <w:tcW w:w="3146" w:type="dxa"/>
            <w:tcBorders>
              <w:top w:val="single" w:color="auto" w:sz="4" w:space="0"/>
              <w:left w:val="single" w:color="auto" w:sz="4" w:space="0"/>
              <w:bottom w:val="single" w:color="auto" w:sz="4" w:space="0"/>
              <w:right w:val="single" w:color="auto" w:sz="4" w:space="0"/>
            </w:tcBorders>
            <w:vAlign w:val="center"/>
          </w:tcPr>
          <w:p w14:paraId="1AECB03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50斤/袋</w:t>
            </w:r>
          </w:p>
        </w:tc>
      </w:tr>
      <w:tr w14:paraId="13B5534D">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0ACDB74D">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61B8BD4F">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18" w:type="dxa"/>
            <w:tcBorders>
              <w:top w:val="single" w:color="auto" w:sz="4" w:space="0"/>
              <w:left w:val="single" w:color="auto" w:sz="4" w:space="0"/>
              <w:bottom w:val="single" w:color="auto" w:sz="4" w:space="0"/>
              <w:right w:val="single" w:color="auto" w:sz="4" w:space="0"/>
            </w:tcBorders>
            <w:vAlign w:val="center"/>
          </w:tcPr>
          <w:p w14:paraId="3A013A8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料酒</w:t>
            </w:r>
          </w:p>
        </w:tc>
        <w:tc>
          <w:tcPr>
            <w:tcW w:w="3146" w:type="dxa"/>
            <w:tcBorders>
              <w:top w:val="single" w:color="auto" w:sz="4" w:space="0"/>
              <w:left w:val="single" w:color="auto" w:sz="4" w:space="0"/>
              <w:bottom w:val="single" w:color="auto" w:sz="4" w:space="0"/>
              <w:right w:val="single" w:color="auto" w:sz="4" w:space="0"/>
            </w:tcBorders>
            <w:vAlign w:val="center"/>
          </w:tcPr>
          <w:p w14:paraId="2F283DF1">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4.6L*4桶/箱</w:t>
            </w:r>
          </w:p>
        </w:tc>
      </w:tr>
      <w:tr w14:paraId="6E47AEE2">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22854A5F">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2DE7D16D">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18" w:type="dxa"/>
            <w:tcBorders>
              <w:top w:val="single" w:color="auto" w:sz="4" w:space="0"/>
              <w:left w:val="single" w:color="auto" w:sz="4" w:space="0"/>
              <w:bottom w:val="single" w:color="auto" w:sz="4" w:space="0"/>
              <w:right w:val="single" w:color="auto" w:sz="4" w:space="0"/>
            </w:tcBorders>
            <w:vAlign w:val="center"/>
          </w:tcPr>
          <w:p w14:paraId="0528A69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玉米淀粉（生粉）</w:t>
            </w:r>
          </w:p>
        </w:tc>
        <w:tc>
          <w:tcPr>
            <w:tcW w:w="3146" w:type="dxa"/>
            <w:tcBorders>
              <w:top w:val="single" w:color="auto" w:sz="4" w:space="0"/>
              <w:left w:val="single" w:color="auto" w:sz="4" w:space="0"/>
              <w:bottom w:val="single" w:color="auto" w:sz="4" w:space="0"/>
              <w:right w:val="single" w:color="auto" w:sz="4" w:space="0"/>
            </w:tcBorders>
            <w:vAlign w:val="center"/>
          </w:tcPr>
          <w:p w14:paraId="44D4573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50斤/袋</w:t>
            </w:r>
          </w:p>
        </w:tc>
      </w:tr>
      <w:tr w14:paraId="48BBA4E3">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6E4184C4">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2539FDD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718" w:type="dxa"/>
            <w:tcBorders>
              <w:top w:val="single" w:color="auto" w:sz="4" w:space="0"/>
              <w:left w:val="single" w:color="auto" w:sz="4" w:space="0"/>
              <w:bottom w:val="single" w:color="auto" w:sz="4" w:space="0"/>
              <w:right w:val="single" w:color="auto" w:sz="4" w:space="0"/>
            </w:tcBorders>
            <w:vAlign w:val="center"/>
          </w:tcPr>
          <w:p w14:paraId="4EF3D14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红油豆瓣酱</w:t>
            </w:r>
          </w:p>
        </w:tc>
        <w:tc>
          <w:tcPr>
            <w:tcW w:w="3146" w:type="dxa"/>
            <w:tcBorders>
              <w:top w:val="single" w:color="auto" w:sz="4" w:space="0"/>
              <w:left w:val="single" w:color="auto" w:sz="4" w:space="0"/>
              <w:bottom w:val="single" w:color="auto" w:sz="4" w:space="0"/>
              <w:right w:val="single" w:color="auto" w:sz="4" w:space="0"/>
            </w:tcBorders>
            <w:vAlign w:val="center"/>
          </w:tcPr>
          <w:p w14:paraId="19F2DF10">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7kg/桶</w:t>
            </w:r>
          </w:p>
        </w:tc>
      </w:tr>
      <w:tr w14:paraId="3A3EA01C">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554C0114">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15D8C87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718" w:type="dxa"/>
            <w:tcBorders>
              <w:top w:val="single" w:color="auto" w:sz="4" w:space="0"/>
              <w:left w:val="single" w:color="auto" w:sz="4" w:space="0"/>
              <w:bottom w:val="single" w:color="auto" w:sz="4" w:space="0"/>
              <w:right w:val="single" w:color="auto" w:sz="4" w:space="0"/>
            </w:tcBorders>
            <w:vAlign w:val="center"/>
          </w:tcPr>
          <w:p w14:paraId="3004388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香醋</w:t>
            </w:r>
          </w:p>
        </w:tc>
        <w:tc>
          <w:tcPr>
            <w:tcW w:w="3146" w:type="dxa"/>
            <w:tcBorders>
              <w:top w:val="single" w:color="auto" w:sz="4" w:space="0"/>
              <w:left w:val="single" w:color="auto" w:sz="4" w:space="0"/>
              <w:bottom w:val="single" w:color="auto" w:sz="4" w:space="0"/>
              <w:right w:val="single" w:color="auto" w:sz="4" w:space="0"/>
            </w:tcBorders>
            <w:vAlign w:val="center"/>
          </w:tcPr>
          <w:p w14:paraId="4741DE9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500ml*12瓶/箱</w:t>
            </w:r>
          </w:p>
        </w:tc>
      </w:tr>
      <w:tr w14:paraId="02A003EB">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01BB9D70">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7E04249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718" w:type="dxa"/>
            <w:tcBorders>
              <w:top w:val="single" w:color="auto" w:sz="4" w:space="0"/>
              <w:left w:val="single" w:color="auto" w:sz="4" w:space="0"/>
              <w:bottom w:val="single" w:color="auto" w:sz="4" w:space="0"/>
              <w:right w:val="single" w:color="auto" w:sz="4" w:space="0"/>
            </w:tcBorders>
            <w:vAlign w:val="center"/>
          </w:tcPr>
          <w:p w14:paraId="5369F016">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老抽</w:t>
            </w:r>
          </w:p>
        </w:tc>
        <w:tc>
          <w:tcPr>
            <w:tcW w:w="3146" w:type="dxa"/>
            <w:tcBorders>
              <w:top w:val="single" w:color="auto" w:sz="4" w:space="0"/>
              <w:left w:val="single" w:color="auto" w:sz="4" w:space="0"/>
              <w:bottom w:val="single" w:color="auto" w:sz="4" w:space="0"/>
              <w:right w:val="single" w:color="auto" w:sz="4" w:space="0"/>
            </w:tcBorders>
            <w:vAlign w:val="center"/>
          </w:tcPr>
          <w:p w14:paraId="711058CF">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1.9L*6桶/箱</w:t>
            </w:r>
          </w:p>
        </w:tc>
      </w:tr>
      <w:tr w14:paraId="46998CC0">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77DBB88C">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3517DB6">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718" w:type="dxa"/>
            <w:tcBorders>
              <w:top w:val="single" w:color="auto" w:sz="4" w:space="0"/>
              <w:left w:val="single" w:color="auto" w:sz="4" w:space="0"/>
              <w:bottom w:val="single" w:color="auto" w:sz="4" w:space="0"/>
              <w:right w:val="single" w:color="auto" w:sz="4" w:space="0"/>
            </w:tcBorders>
            <w:vAlign w:val="center"/>
          </w:tcPr>
          <w:p w14:paraId="5E1AB38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蚝油</w:t>
            </w:r>
          </w:p>
        </w:tc>
        <w:tc>
          <w:tcPr>
            <w:tcW w:w="3146" w:type="dxa"/>
            <w:tcBorders>
              <w:top w:val="single" w:color="auto" w:sz="4" w:space="0"/>
              <w:left w:val="single" w:color="auto" w:sz="4" w:space="0"/>
              <w:bottom w:val="single" w:color="auto" w:sz="4" w:space="0"/>
              <w:right w:val="single" w:color="auto" w:sz="4" w:space="0"/>
            </w:tcBorders>
            <w:vAlign w:val="center"/>
          </w:tcPr>
          <w:p w14:paraId="45CE609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700g*12瓶/箱</w:t>
            </w:r>
          </w:p>
        </w:tc>
      </w:tr>
      <w:tr w14:paraId="4D2C1FC2">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5C53BAA2">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14C2385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32CB2CE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等其它干调类</w:t>
            </w:r>
          </w:p>
        </w:tc>
      </w:tr>
      <w:tr w14:paraId="413FFD79">
        <w:tblPrEx>
          <w:tblCellMar>
            <w:top w:w="0" w:type="dxa"/>
            <w:left w:w="0" w:type="dxa"/>
            <w:bottom w:w="0" w:type="dxa"/>
            <w:right w:w="0" w:type="dxa"/>
          </w:tblCellMar>
        </w:tblPrEx>
        <w:trPr>
          <w:trHeight w:val="227" w:hRule="atLeast"/>
        </w:trPr>
        <w:tc>
          <w:tcPr>
            <w:tcW w:w="2148" w:type="dxa"/>
            <w:tcBorders>
              <w:top w:val="single" w:color="auto" w:sz="4" w:space="0"/>
              <w:left w:val="single" w:color="auto" w:sz="4" w:space="0"/>
              <w:bottom w:val="single" w:color="auto" w:sz="4" w:space="0"/>
              <w:right w:val="single" w:color="auto" w:sz="4" w:space="0"/>
            </w:tcBorders>
            <w:vAlign w:val="center"/>
          </w:tcPr>
          <w:p w14:paraId="40FFA561">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奶制品类</w:t>
            </w:r>
          </w:p>
        </w:tc>
        <w:tc>
          <w:tcPr>
            <w:tcW w:w="1000" w:type="dxa"/>
            <w:tcBorders>
              <w:top w:val="single" w:color="auto" w:sz="4" w:space="0"/>
              <w:left w:val="single" w:color="auto" w:sz="4" w:space="0"/>
              <w:bottom w:val="single" w:color="auto" w:sz="4" w:space="0"/>
              <w:right w:val="single" w:color="auto" w:sz="4" w:space="0"/>
            </w:tcBorders>
            <w:vAlign w:val="center"/>
          </w:tcPr>
          <w:p w14:paraId="3C717A71">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75D75803">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新鲜牛奶等其他奶制品类</w:t>
            </w:r>
          </w:p>
        </w:tc>
      </w:tr>
      <w:tr w14:paraId="040C47A4">
        <w:tblPrEx>
          <w:tblCellMar>
            <w:top w:w="0" w:type="dxa"/>
            <w:left w:w="0" w:type="dxa"/>
            <w:bottom w:w="0" w:type="dxa"/>
            <w:right w:w="0" w:type="dxa"/>
          </w:tblCellMar>
        </w:tblPrEx>
        <w:trPr>
          <w:trHeight w:val="227" w:hRule="atLeast"/>
        </w:trPr>
        <w:tc>
          <w:tcPr>
            <w:tcW w:w="2148" w:type="dxa"/>
            <w:tcBorders>
              <w:top w:val="single" w:color="auto" w:sz="4" w:space="0"/>
              <w:left w:val="single" w:color="auto" w:sz="4" w:space="0"/>
              <w:bottom w:val="single" w:color="auto" w:sz="4" w:space="0"/>
              <w:right w:val="single" w:color="auto" w:sz="4" w:space="0"/>
            </w:tcBorders>
            <w:vAlign w:val="center"/>
          </w:tcPr>
          <w:p w14:paraId="0EA39373">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蛋类</w:t>
            </w:r>
          </w:p>
        </w:tc>
        <w:tc>
          <w:tcPr>
            <w:tcW w:w="1000" w:type="dxa"/>
            <w:tcBorders>
              <w:top w:val="single" w:color="auto" w:sz="4" w:space="0"/>
              <w:left w:val="single" w:color="auto" w:sz="4" w:space="0"/>
              <w:bottom w:val="single" w:color="auto" w:sz="4" w:space="0"/>
              <w:right w:val="single" w:color="auto" w:sz="4" w:space="0"/>
            </w:tcBorders>
            <w:vAlign w:val="center"/>
          </w:tcPr>
          <w:p w14:paraId="3C30A40C">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008BB3A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鲜鸡蛋等其他蛋类</w:t>
            </w:r>
          </w:p>
        </w:tc>
      </w:tr>
      <w:tr w14:paraId="473ADCCF">
        <w:tblPrEx>
          <w:tblCellMar>
            <w:top w:w="0" w:type="dxa"/>
            <w:left w:w="0" w:type="dxa"/>
            <w:bottom w:w="0" w:type="dxa"/>
            <w:right w:w="0" w:type="dxa"/>
          </w:tblCellMar>
        </w:tblPrEx>
        <w:trPr>
          <w:trHeight w:val="227" w:hRule="atLeast"/>
        </w:trPr>
        <w:tc>
          <w:tcPr>
            <w:tcW w:w="2148" w:type="dxa"/>
            <w:vMerge w:val="restart"/>
            <w:tcBorders>
              <w:top w:val="single" w:color="auto" w:sz="4" w:space="0"/>
              <w:left w:val="single" w:color="auto" w:sz="4" w:space="0"/>
              <w:bottom w:val="single" w:color="auto" w:sz="4" w:space="0"/>
              <w:right w:val="single" w:color="auto" w:sz="4" w:space="0"/>
            </w:tcBorders>
            <w:vAlign w:val="center"/>
          </w:tcPr>
          <w:p w14:paraId="05A9CDF1">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水产类</w:t>
            </w:r>
          </w:p>
        </w:tc>
        <w:tc>
          <w:tcPr>
            <w:tcW w:w="1000" w:type="dxa"/>
            <w:tcBorders>
              <w:top w:val="single" w:color="auto" w:sz="4" w:space="0"/>
              <w:left w:val="single" w:color="auto" w:sz="4" w:space="0"/>
              <w:bottom w:val="single" w:color="auto" w:sz="4" w:space="0"/>
              <w:right w:val="single" w:color="auto" w:sz="4" w:space="0"/>
            </w:tcBorders>
            <w:vAlign w:val="center"/>
          </w:tcPr>
          <w:p w14:paraId="164A2B7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18" w:type="dxa"/>
            <w:tcBorders>
              <w:top w:val="single" w:color="auto" w:sz="4" w:space="0"/>
              <w:left w:val="single" w:color="auto" w:sz="4" w:space="0"/>
              <w:bottom w:val="single" w:color="auto" w:sz="4" w:space="0"/>
              <w:right w:val="single" w:color="auto" w:sz="4" w:space="0"/>
            </w:tcBorders>
            <w:vAlign w:val="center"/>
          </w:tcPr>
          <w:p w14:paraId="08295BB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鱼尾</w:t>
            </w:r>
          </w:p>
        </w:tc>
        <w:tc>
          <w:tcPr>
            <w:tcW w:w="3146" w:type="dxa"/>
            <w:tcBorders>
              <w:top w:val="single" w:color="auto" w:sz="4" w:space="0"/>
              <w:left w:val="single" w:color="auto" w:sz="4" w:space="0"/>
              <w:bottom w:val="single" w:color="auto" w:sz="4" w:space="0"/>
              <w:right w:val="single" w:color="auto" w:sz="4" w:space="0"/>
            </w:tcBorders>
            <w:vAlign w:val="center"/>
          </w:tcPr>
          <w:p w14:paraId="5C0D369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2FCE2A03">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576B7B54">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34BD434C">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18" w:type="dxa"/>
            <w:tcBorders>
              <w:top w:val="single" w:color="auto" w:sz="4" w:space="0"/>
              <w:left w:val="single" w:color="auto" w:sz="4" w:space="0"/>
              <w:bottom w:val="single" w:color="auto" w:sz="4" w:space="0"/>
              <w:right w:val="single" w:color="auto" w:sz="4" w:space="0"/>
            </w:tcBorders>
            <w:vAlign w:val="top"/>
          </w:tcPr>
          <w:p w14:paraId="4C6D431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鲈鱼</w:t>
            </w:r>
          </w:p>
        </w:tc>
        <w:tc>
          <w:tcPr>
            <w:tcW w:w="3146" w:type="dxa"/>
            <w:tcBorders>
              <w:top w:val="single" w:color="auto" w:sz="4" w:space="0"/>
              <w:left w:val="single" w:color="auto" w:sz="4" w:space="0"/>
              <w:bottom w:val="single" w:color="auto" w:sz="4" w:space="0"/>
              <w:right w:val="single" w:color="auto" w:sz="4" w:space="0"/>
            </w:tcBorders>
            <w:vAlign w:val="center"/>
          </w:tcPr>
          <w:p w14:paraId="7FF935F1">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4斤以上</w:t>
            </w:r>
          </w:p>
        </w:tc>
      </w:tr>
      <w:tr w14:paraId="09102FE1">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43063EC1">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1BA01270">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18" w:type="dxa"/>
            <w:tcBorders>
              <w:top w:val="single" w:color="auto" w:sz="4" w:space="0"/>
              <w:left w:val="single" w:color="auto" w:sz="4" w:space="0"/>
              <w:bottom w:val="single" w:color="auto" w:sz="4" w:space="0"/>
              <w:right w:val="single" w:color="auto" w:sz="4" w:space="0"/>
            </w:tcBorders>
            <w:vAlign w:val="top"/>
          </w:tcPr>
          <w:p w14:paraId="731131F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鳊鱼</w:t>
            </w:r>
          </w:p>
        </w:tc>
        <w:tc>
          <w:tcPr>
            <w:tcW w:w="3146" w:type="dxa"/>
            <w:tcBorders>
              <w:top w:val="single" w:color="auto" w:sz="4" w:space="0"/>
              <w:left w:val="single" w:color="auto" w:sz="4" w:space="0"/>
              <w:bottom w:val="single" w:color="auto" w:sz="4" w:space="0"/>
              <w:right w:val="single" w:color="auto" w:sz="4" w:space="0"/>
            </w:tcBorders>
            <w:vAlign w:val="center"/>
          </w:tcPr>
          <w:p w14:paraId="6FC56801">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1.2斤左右</w:t>
            </w:r>
          </w:p>
        </w:tc>
      </w:tr>
      <w:tr w14:paraId="220DEE19">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A268942">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282D379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18" w:type="dxa"/>
            <w:tcBorders>
              <w:top w:val="single" w:color="auto" w:sz="4" w:space="0"/>
              <w:left w:val="single" w:color="auto" w:sz="4" w:space="0"/>
              <w:bottom w:val="single" w:color="auto" w:sz="4" w:space="0"/>
              <w:right w:val="single" w:color="auto" w:sz="4" w:space="0"/>
            </w:tcBorders>
            <w:vAlign w:val="top"/>
          </w:tcPr>
          <w:p w14:paraId="19D40861">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鲢鱼</w:t>
            </w:r>
          </w:p>
        </w:tc>
        <w:tc>
          <w:tcPr>
            <w:tcW w:w="3146" w:type="dxa"/>
            <w:tcBorders>
              <w:top w:val="single" w:color="auto" w:sz="4" w:space="0"/>
              <w:left w:val="single" w:color="auto" w:sz="4" w:space="0"/>
              <w:bottom w:val="single" w:color="auto" w:sz="4" w:space="0"/>
              <w:right w:val="single" w:color="auto" w:sz="4" w:space="0"/>
            </w:tcBorders>
            <w:vAlign w:val="center"/>
          </w:tcPr>
          <w:p w14:paraId="0856254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2.5-3斤左右</w:t>
            </w:r>
          </w:p>
        </w:tc>
      </w:tr>
      <w:tr w14:paraId="0A5AADA7">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14E61BA8">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0C5E486">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19A3771D">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等其它水产类</w:t>
            </w:r>
          </w:p>
        </w:tc>
      </w:tr>
      <w:tr w14:paraId="3AA15C97">
        <w:tblPrEx>
          <w:tblCellMar>
            <w:top w:w="0" w:type="dxa"/>
            <w:left w:w="0" w:type="dxa"/>
            <w:bottom w:w="0" w:type="dxa"/>
            <w:right w:w="0" w:type="dxa"/>
          </w:tblCellMar>
        </w:tblPrEx>
        <w:trPr>
          <w:trHeight w:val="227" w:hRule="atLeast"/>
        </w:trPr>
        <w:tc>
          <w:tcPr>
            <w:tcW w:w="2148" w:type="dxa"/>
            <w:vMerge w:val="restart"/>
            <w:tcBorders>
              <w:top w:val="single" w:color="auto" w:sz="4" w:space="0"/>
              <w:left w:val="single" w:color="auto" w:sz="4" w:space="0"/>
              <w:bottom w:val="single" w:color="auto" w:sz="4" w:space="0"/>
              <w:right w:val="single" w:color="auto" w:sz="4" w:space="0"/>
            </w:tcBorders>
            <w:vAlign w:val="center"/>
          </w:tcPr>
          <w:p w14:paraId="74747F68">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冻品类</w:t>
            </w:r>
          </w:p>
        </w:tc>
        <w:tc>
          <w:tcPr>
            <w:tcW w:w="1000" w:type="dxa"/>
            <w:tcBorders>
              <w:top w:val="single" w:color="auto" w:sz="4" w:space="0"/>
              <w:left w:val="single" w:color="auto" w:sz="4" w:space="0"/>
              <w:bottom w:val="single" w:color="auto" w:sz="4" w:space="0"/>
              <w:right w:val="single" w:color="auto" w:sz="4" w:space="0"/>
            </w:tcBorders>
            <w:vAlign w:val="center"/>
          </w:tcPr>
          <w:p w14:paraId="48D91B6F">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18" w:type="dxa"/>
            <w:tcBorders>
              <w:top w:val="single" w:color="auto" w:sz="4" w:space="0"/>
              <w:left w:val="single" w:color="auto" w:sz="4" w:space="0"/>
              <w:bottom w:val="single" w:color="auto" w:sz="4" w:space="0"/>
              <w:right w:val="single" w:color="auto" w:sz="4" w:space="0"/>
            </w:tcBorders>
            <w:vAlign w:val="top"/>
          </w:tcPr>
          <w:p w14:paraId="198A0046">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鸡碎肉</w:t>
            </w:r>
          </w:p>
        </w:tc>
        <w:tc>
          <w:tcPr>
            <w:tcW w:w="3146" w:type="dxa"/>
            <w:tcBorders>
              <w:top w:val="single" w:color="auto" w:sz="4" w:space="0"/>
              <w:left w:val="single" w:color="auto" w:sz="4" w:space="0"/>
              <w:bottom w:val="single" w:color="auto" w:sz="4" w:space="0"/>
              <w:right w:val="single" w:color="auto" w:sz="4" w:space="0"/>
            </w:tcBorders>
            <w:vAlign w:val="top"/>
          </w:tcPr>
          <w:p w14:paraId="794BE63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24斤/箱</w:t>
            </w:r>
          </w:p>
        </w:tc>
      </w:tr>
      <w:tr w14:paraId="2A9862B7">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571AA39">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3F375E32">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18" w:type="dxa"/>
            <w:tcBorders>
              <w:top w:val="single" w:color="auto" w:sz="4" w:space="0"/>
              <w:left w:val="single" w:color="auto" w:sz="4" w:space="0"/>
              <w:bottom w:val="single" w:color="auto" w:sz="4" w:space="0"/>
              <w:right w:val="single" w:color="auto" w:sz="4" w:space="0"/>
            </w:tcBorders>
            <w:vAlign w:val="top"/>
          </w:tcPr>
          <w:p w14:paraId="3E716499">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鸡脯肉</w:t>
            </w:r>
          </w:p>
        </w:tc>
        <w:tc>
          <w:tcPr>
            <w:tcW w:w="3146" w:type="dxa"/>
            <w:tcBorders>
              <w:top w:val="single" w:color="auto" w:sz="4" w:space="0"/>
              <w:left w:val="single" w:color="auto" w:sz="4" w:space="0"/>
              <w:bottom w:val="single" w:color="auto" w:sz="4" w:space="0"/>
              <w:right w:val="single" w:color="auto" w:sz="4" w:space="0"/>
            </w:tcBorders>
            <w:vAlign w:val="top"/>
          </w:tcPr>
          <w:p w14:paraId="5069ED9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20斤/箱</w:t>
            </w:r>
          </w:p>
        </w:tc>
      </w:tr>
      <w:tr w14:paraId="44BA7B4B">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1D042C9C">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1CD89CC3">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18" w:type="dxa"/>
            <w:tcBorders>
              <w:top w:val="single" w:color="auto" w:sz="4" w:space="0"/>
              <w:left w:val="single" w:color="auto" w:sz="4" w:space="0"/>
              <w:bottom w:val="single" w:color="auto" w:sz="4" w:space="0"/>
              <w:right w:val="single" w:color="auto" w:sz="4" w:space="0"/>
            </w:tcBorders>
            <w:vAlign w:val="top"/>
          </w:tcPr>
          <w:p w14:paraId="0B3D7CE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鸡腿肉</w:t>
            </w:r>
          </w:p>
        </w:tc>
        <w:tc>
          <w:tcPr>
            <w:tcW w:w="3146" w:type="dxa"/>
            <w:tcBorders>
              <w:top w:val="single" w:color="auto" w:sz="4" w:space="0"/>
              <w:left w:val="single" w:color="auto" w:sz="4" w:space="0"/>
              <w:bottom w:val="single" w:color="auto" w:sz="4" w:space="0"/>
              <w:right w:val="single" w:color="auto" w:sz="4" w:space="0"/>
            </w:tcBorders>
            <w:vAlign w:val="top"/>
          </w:tcPr>
          <w:p w14:paraId="13243149">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19斤/箱</w:t>
            </w:r>
          </w:p>
        </w:tc>
      </w:tr>
      <w:tr w14:paraId="418D38B6">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7E81CFCC">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3F99519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18" w:type="dxa"/>
            <w:tcBorders>
              <w:top w:val="single" w:color="auto" w:sz="4" w:space="0"/>
              <w:left w:val="single" w:color="auto" w:sz="4" w:space="0"/>
              <w:bottom w:val="single" w:color="auto" w:sz="4" w:space="0"/>
              <w:right w:val="single" w:color="auto" w:sz="4" w:space="0"/>
            </w:tcBorders>
            <w:vAlign w:val="top"/>
          </w:tcPr>
          <w:p w14:paraId="2D02AF8C">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鸭肉</w:t>
            </w:r>
          </w:p>
        </w:tc>
        <w:tc>
          <w:tcPr>
            <w:tcW w:w="3146" w:type="dxa"/>
            <w:tcBorders>
              <w:top w:val="single" w:color="auto" w:sz="4" w:space="0"/>
              <w:left w:val="single" w:color="auto" w:sz="4" w:space="0"/>
              <w:bottom w:val="single" w:color="auto" w:sz="4" w:space="0"/>
              <w:right w:val="single" w:color="auto" w:sz="4" w:space="0"/>
            </w:tcBorders>
            <w:vAlign w:val="top"/>
          </w:tcPr>
          <w:p w14:paraId="08A0708D">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20斤/箱</w:t>
            </w:r>
          </w:p>
        </w:tc>
      </w:tr>
      <w:tr w14:paraId="0EBE2906">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5AEEC3BE">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774E9E36">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718" w:type="dxa"/>
            <w:tcBorders>
              <w:top w:val="single" w:color="auto" w:sz="4" w:space="0"/>
              <w:left w:val="single" w:color="auto" w:sz="4" w:space="0"/>
              <w:bottom w:val="single" w:color="auto" w:sz="4" w:space="0"/>
              <w:right w:val="single" w:color="auto" w:sz="4" w:space="0"/>
            </w:tcBorders>
            <w:vAlign w:val="top"/>
          </w:tcPr>
          <w:p w14:paraId="4180E07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鸭腿肉</w:t>
            </w:r>
          </w:p>
        </w:tc>
        <w:tc>
          <w:tcPr>
            <w:tcW w:w="3146" w:type="dxa"/>
            <w:tcBorders>
              <w:top w:val="single" w:color="auto" w:sz="4" w:space="0"/>
              <w:left w:val="single" w:color="auto" w:sz="4" w:space="0"/>
              <w:bottom w:val="single" w:color="auto" w:sz="4" w:space="0"/>
              <w:right w:val="single" w:color="auto" w:sz="4" w:space="0"/>
            </w:tcBorders>
            <w:vAlign w:val="top"/>
          </w:tcPr>
          <w:p w14:paraId="548FBC99">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11.5kg/箱</w:t>
            </w:r>
          </w:p>
        </w:tc>
      </w:tr>
      <w:tr w14:paraId="65B80416">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71608D5">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41EA0BF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70656E4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等其它冻品类</w:t>
            </w:r>
          </w:p>
        </w:tc>
      </w:tr>
      <w:tr w14:paraId="2D76F8C6">
        <w:tblPrEx>
          <w:tblCellMar>
            <w:top w:w="0" w:type="dxa"/>
            <w:left w:w="0" w:type="dxa"/>
            <w:bottom w:w="0" w:type="dxa"/>
            <w:right w:w="0" w:type="dxa"/>
          </w:tblCellMar>
        </w:tblPrEx>
        <w:trPr>
          <w:trHeight w:val="227" w:hRule="atLeast"/>
        </w:trPr>
        <w:tc>
          <w:tcPr>
            <w:tcW w:w="2148" w:type="dxa"/>
            <w:vMerge w:val="restart"/>
            <w:tcBorders>
              <w:top w:val="single" w:color="auto" w:sz="4" w:space="0"/>
              <w:left w:val="single" w:color="auto" w:sz="4" w:space="0"/>
              <w:bottom w:val="single" w:color="auto" w:sz="4" w:space="0"/>
              <w:right w:val="single" w:color="auto" w:sz="4" w:space="0"/>
            </w:tcBorders>
            <w:vAlign w:val="center"/>
          </w:tcPr>
          <w:p w14:paraId="443709A0">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牛羊肉类</w:t>
            </w:r>
          </w:p>
        </w:tc>
        <w:tc>
          <w:tcPr>
            <w:tcW w:w="1000" w:type="dxa"/>
            <w:tcBorders>
              <w:top w:val="single" w:color="auto" w:sz="4" w:space="0"/>
              <w:left w:val="single" w:color="auto" w:sz="4" w:space="0"/>
              <w:bottom w:val="single" w:color="auto" w:sz="4" w:space="0"/>
              <w:right w:val="single" w:color="auto" w:sz="4" w:space="0"/>
            </w:tcBorders>
            <w:vAlign w:val="center"/>
          </w:tcPr>
          <w:p w14:paraId="0320E305">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18" w:type="dxa"/>
            <w:tcBorders>
              <w:top w:val="single" w:color="auto" w:sz="4" w:space="0"/>
              <w:left w:val="single" w:color="auto" w:sz="4" w:space="0"/>
              <w:bottom w:val="single" w:color="auto" w:sz="4" w:space="0"/>
              <w:right w:val="single" w:color="auto" w:sz="4" w:space="0"/>
            </w:tcBorders>
            <w:vAlign w:val="top"/>
          </w:tcPr>
          <w:p w14:paraId="21E6F543">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牛腿肉（前腿肉）</w:t>
            </w:r>
          </w:p>
        </w:tc>
        <w:tc>
          <w:tcPr>
            <w:tcW w:w="3146" w:type="dxa"/>
            <w:tcBorders>
              <w:top w:val="single" w:color="auto" w:sz="4" w:space="0"/>
              <w:left w:val="single" w:color="auto" w:sz="4" w:space="0"/>
              <w:bottom w:val="single" w:color="auto" w:sz="4" w:space="0"/>
              <w:right w:val="single" w:color="auto" w:sz="4" w:space="0"/>
            </w:tcBorders>
            <w:vAlign w:val="center"/>
          </w:tcPr>
          <w:p w14:paraId="23D97043">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30854A66">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6171EA9">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1E208128">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18" w:type="dxa"/>
            <w:tcBorders>
              <w:top w:val="single" w:color="auto" w:sz="4" w:space="0"/>
              <w:left w:val="single" w:color="auto" w:sz="4" w:space="0"/>
              <w:bottom w:val="single" w:color="auto" w:sz="4" w:space="0"/>
              <w:right w:val="single" w:color="auto" w:sz="4" w:space="0"/>
            </w:tcBorders>
            <w:vAlign w:val="top"/>
          </w:tcPr>
          <w:p w14:paraId="0E9946DF">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牛腿肉（后腿肉）</w:t>
            </w:r>
          </w:p>
        </w:tc>
        <w:tc>
          <w:tcPr>
            <w:tcW w:w="3146" w:type="dxa"/>
            <w:tcBorders>
              <w:top w:val="single" w:color="auto" w:sz="4" w:space="0"/>
              <w:left w:val="single" w:color="auto" w:sz="4" w:space="0"/>
              <w:bottom w:val="single" w:color="auto" w:sz="4" w:space="0"/>
              <w:right w:val="single" w:color="auto" w:sz="4" w:space="0"/>
            </w:tcBorders>
            <w:vAlign w:val="center"/>
          </w:tcPr>
          <w:p w14:paraId="686D53B1">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5D23D08E">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3C026CED">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C71F017">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18" w:type="dxa"/>
            <w:tcBorders>
              <w:top w:val="single" w:color="auto" w:sz="4" w:space="0"/>
              <w:left w:val="single" w:color="auto" w:sz="4" w:space="0"/>
              <w:bottom w:val="single" w:color="auto" w:sz="4" w:space="0"/>
              <w:right w:val="single" w:color="auto" w:sz="4" w:space="0"/>
            </w:tcBorders>
            <w:vAlign w:val="top"/>
          </w:tcPr>
          <w:p w14:paraId="190EEC9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牛肋肉</w:t>
            </w:r>
          </w:p>
        </w:tc>
        <w:tc>
          <w:tcPr>
            <w:tcW w:w="3146" w:type="dxa"/>
            <w:tcBorders>
              <w:top w:val="single" w:color="auto" w:sz="4" w:space="0"/>
              <w:left w:val="single" w:color="auto" w:sz="4" w:space="0"/>
              <w:bottom w:val="single" w:color="auto" w:sz="4" w:space="0"/>
              <w:right w:val="single" w:color="auto" w:sz="4" w:space="0"/>
            </w:tcBorders>
            <w:vAlign w:val="center"/>
          </w:tcPr>
          <w:p w14:paraId="69D77D1D">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64C99E31">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69099E5A">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667EA236">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18" w:type="dxa"/>
            <w:tcBorders>
              <w:top w:val="single" w:color="auto" w:sz="4" w:space="0"/>
              <w:left w:val="single" w:color="auto" w:sz="4" w:space="0"/>
              <w:bottom w:val="single" w:color="auto" w:sz="4" w:space="0"/>
              <w:right w:val="single" w:color="auto" w:sz="4" w:space="0"/>
            </w:tcBorders>
            <w:vAlign w:val="top"/>
          </w:tcPr>
          <w:p w14:paraId="22F26E6C">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去皮羊腿</w:t>
            </w:r>
          </w:p>
        </w:tc>
        <w:tc>
          <w:tcPr>
            <w:tcW w:w="3146" w:type="dxa"/>
            <w:tcBorders>
              <w:top w:val="single" w:color="auto" w:sz="4" w:space="0"/>
              <w:left w:val="single" w:color="auto" w:sz="4" w:space="0"/>
              <w:bottom w:val="single" w:color="auto" w:sz="4" w:space="0"/>
              <w:right w:val="single" w:color="auto" w:sz="4" w:space="0"/>
            </w:tcBorders>
            <w:vAlign w:val="center"/>
          </w:tcPr>
          <w:p w14:paraId="3AB1CF8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11C6B1F2">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0664FEB4">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7506B154">
            <w:pPr>
              <w:tabs>
                <w:tab w:val="left" w:pos="5580"/>
              </w:tabs>
              <w:spacing w:line="360" w:lineRule="auto"/>
              <w:jc w:val="center"/>
              <w:rPr>
                <w:rFonts w:hint="eastAsia" w:ascii="宋体" w:hAnsi="宋体" w:eastAsia="宋体" w:cs="宋体"/>
                <w:color w:val="auto"/>
                <w:sz w:val="21"/>
                <w:szCs w:val="21"/>
                <w:highlight w:val="none"/>
              </w:rPr>
            </w:pP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62C13DA5">
            <w:pPr>
              <w:tabs>
                <w:tab w:val="left" w:pos="5580"/>
              </w:tabs>
              <w:spacing w:line="360" w:lineRule="auto"/>
              <w:jc w:val="center"/>
              <w:rPr>
                <w:rFonts w:hint="eastAsia" w:ascii="宋体" w:hAnsi="宋体" w:eastAsia="宋体" w:cs="宋体"/>
                <w:color w:val="auto"/>
                <w:sz w:val="21"/>
                <w:szCs w:val="21"/>
                <w:highlight w:val="none"/>
              </w:rPr>
            </w:pPr>
          </w:p>
        </w:tc>
      </w:tr>
      <w:tr w14:paraId="5EFB0D5A">
        <w:tblPrEx>
          <w:tblCellMar>
            <w:top w:w="0" w:type="dxa"/>
            <w:left w:w="0" w:type="dxa"/>
            <w:bottom w:w="0" w:type="dxa"/>
            <w:right w:w="0" w:type="dxa"/>
          </w:tblCellMar>
        </w:tblPrEx>
        <w:trPr>
          <w:trHeight w:val="227" w:hRule="atLeast"/>
        </w:trPr>
        <w:tc>
          <w:tcPr>
            <w:tcW w:w="2148" w:type="dxa"/>
            <w:vMerge w:val="restart"/>
            <w:tcBorders>
              <w:top w:val="single" w:color="auto" w:sz="4" w:space="0"/>
              <w:left w:val="single" w:color="auto" w:sz="4" w:space="0"/>
              <w:bottom w:val="single" w:color="auto" w:sz="4" w:space="0"/>
              <w:right w:val="single" w:color="auto" w:sz="4" w:space="0"/>
            </w:tcBorders>
            <w:vAlign w:val="center"/>
          </w:tcPr>
          <w:p w14:paraId="2F873D59">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冷鲜猪肉分割及副产品类</w:t>
            </w:r>
          </w:p>
        </w:tc>
        <w:tc>
          <w:tcPr>
            <w:tcW w:w="1000" w:type="dxa"/>
            <w:tcBorders>
              <w:top w:val="single" w:color="auto" w:sz="4" w:space="0"/>
              <w:left w:val="single" w:color="auto" w:sz="4" w:space="0"/>
              <w:bottom w:val="single" w:color="auto" w:sz="4" w:space="0"/>
              <w:right w:val="single" w:color="auto" w:sz="4" w:space="0"/>
            </w:tcBorders>
            <w:vAlign w:val="center"/>
          </w:tcPr>
          <w:p w14:paraId="5130E8BC">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18" w:type="dxa"/>
            <w:tcBorders>
              <w:top w:val="single" w:color="auto" w:sz="4" w:space="0"/>
              <w:left w:val="single" w:color="auto" w:sz="4" w:space="0"/>
              <w:bottom w:val="single" w:color="auto" w:sz="4" w:space="0"/>
              <w:right w:val="single" w:color="auto" w:sz="4" w:space="0"/>
            </w:tcBorders>
            <w:vAlign w:val="top"/>
          </w:tcPr>
          <w:p w14:paraId="296B229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绞肉</w:t>
            </w:r>
          </w:p>
        </w:tc>
        <w:tc>
          <w:tcPr>
            <w:tcW w:w="3146" w:type="dxa"/>
            <w:tcBorders>
              <w:top w:val="single" w:color="auto" w:sz="4" w:space="0"/>
              <w:left w:val="single" w:color="auto" w:sz="4" w:space="0"/>
              <w:bottom w:val="single" w:color="auto" w:sz="4" w:space="0"/>
              <w:right w:val="single" w:color="auto" w:sz="4" w:space="0"/>
            </w:tcBorders>
            <w:vAlign w:val="center"/>
          </w:tcPr>
          <w:p w14:paraId="1EB0955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760A3E88">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51702FFE">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664C67EB">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18" w:type="dxa"/>
            <w:tcBorders>
              <w:top w:val="single" w:color="auto" w:sz="4" w:space="0"/>
              <w:left w:val="single" w:color="auto" w:sz="4" w:space="0"/>
              <w:bottom w:val="single" w:color="auto" w:sz="4" w:space="0"/>
              <w:right w:val="single" w:color="auto" w:sz="4" w:space="0"/>
            </w:tcBorders>
            <w:vAlign w:val="top"/>
          </w:tcPr>
          <w:p w14:paraId="59FCBE53">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尾骨</w:t>
            </w:r>
          </w:p>
        </w:tc>
        <w:tc>
          <w:tcPr>
            <w:tcW w:w="3146" w:type="dxa"/>
            <w:tcBorders>
              <w:top w:val="single" w:color="auto" w:sz="4" w:space="0"/>
              <w:left w:val="single" w:color="auto" w:sz="4" w:space="0"/>
              <w:bottom w:val="single" w:color="auto" w:sz="4" w:space="0"/>
              <w:right w:val="single" w:color="auto" w:sz="4" w:space="0"/>
            </w:tcBorders>
            <w:vAlign w:val="center"/>
          </w:tcPr>
          <w:p w14:paraId="002CDAC5">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264E9128">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7FD80393">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5C45FAD7">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18" w:type="dxa"/>
            <w:tcBorders>
              <w:top w:val="single" w:color="auto" w:sz="4" w:space="0"/>
              <w:left w:val="single" w:color="auto" w:sz="4" w:space="0"/>
              <w:bottom w:val="single" w:color="auto" w:sz="4" w:space="0"/>
              <w:right w:val="single" w:color="auto" w:sz="4" w:space="0"/>
            </w:tcBorders>
            <w:vAlign w:val="top"/>
          </w:tcPr>
          <w:p w14:paraId="649EF8E2">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带皮无肋五花</w:t>
            </w:r>
          </w:p>
        </w:tc>
        <w:tc>
          <w:tcPr>
            <w:tcW w:w="3146" w:type="dxa"/>
            <w:tcBorders>
              <w:top w:val="single" w:color="auto" w:sz="4" w:space="0"/>
              <w:left w:val="single" w:color="auto" w:sz="4" w:space="0"/>
              <w:bottom w:val="single" w:color="auto" w:sz="4" w:space="0"/>
              <w:right w:val="single" w:color="auto" w:sz="4" w:space="0"/>
            </w:tcBorders>
            <w:vAlign w:val="center"/>
          </w:tcPr>
          <w:p w14:paraId="40B6FDD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6C173BC8">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67722DD7">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02450875">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18" w:type="dxa"/>
            <w:tcBorders>
              <w:top w:val="single" w:color="auto" w:sz="4" w:space="0"/>
              <w:left w:val="single" w:color="auto" w:sz="4" w:space="0"/>
              <w:bottom w:val="single" w:color="auto" w:sz="4" w:space="0"/>
              <w:right w:val="single" w:color="auto" w:sz="4" w:space="0"/>
            </w:tcBorders>
            <w:vAlign w:val="top"/>
          </w:tcPr>
          <w:p w14:paraId="4E16A567">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带皮后腿（无骨）</w:t>
            </w:r>
          </w:p>
        </w:tc>
        <w:tc>
          <w:tcPr>
            <w:tcW w:w="3146" w:type="dxa"/>
            <w:tcBorders>
              <w:top w:val="single" w:color="auto" w:sz="4" w:space="0"/>
              <w:left w:val="single" w:color="auto" w:sz="4" w:space="0"/>
              <w:bottom w:val="single" w:color="auto" w:sz="4" w:space="0"/>
              <w:right w:val="single" w:color="auto" w:sz="4" w:space="0"/>
            </w:tcBorders>
            <w:vAlign w:val="center"/>
          </w:tcPr>
          <w:p w14:paraId="776D97E0">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25E5348A">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166326F9">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368168CA">
            <w:pPr>
              <w:tabs>
                <w:tab w:val="left" w:pos="5580"/>
              </w:tabs>
              <w:spacing w:line="360" w:lineRule="auto"/>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718" w:type="dxa"/>
            <w:tcBorders>
              <w:top w:val="single" w:color="auto" w:sz="4" w:space="0"/>
              <w:left w:val="single" w:color="auto" w:sz="4" w:space="0"/>
              <w:bottom w:val="single" w:color="auto" w:sz="4" w:space="0"/>
              <w:right w:val="single" w:color="auto" w:sz="4" w:space="0"/>
            </w:tcBorders>
            <w:vAlign w:val="top"/>
          </w:tcPr>
          <w:p w14:paraId="0E0E6F4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精肉</w:t>
            </w:r>
          </w:p>
        </w:tc>
        <w:tc>
          <w:tcPr>
            <w:tcW w:w="3146" w:type="dxa"/>
            <w:tcBorders>
              <w:top w:val="single" w:color="auto" w:sz="4" w:space="0"/>
              <w:left w:val="single" w:color="auto" w:sz="4" w:space="0"/>
              <w:bottom w:val="single" w:color="auto" w:sz="4" w:space="0"/>
              <w:right w:val="single" w:color="auto" w:sz="4" w:space="0"/>
            </w:tcBorders>
            <w:vAlign w:val="center"/>
          </w:tcPr>
          <w:p w14:paraId="251F54D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散装</w:t>
            </w:r>
          </w:p>
        </w:tc>
      </w:tr>
      <w:tr w14:paraId="7C967023">
        <w:tblPrEx>
          <w:tblCellMar>
            <w:top w:w="0" w:type="dxa"/>
            <w:left w:w="0" w:type="dxa"/>
            <w:bottom w:w="0" w:type="dxa"/>
            <w:right w:w="0" w:type="dxa"/>
          </w:tblCellMar>
        </w:tblPrEx>
        <w:trPr>
          <w:trHeight w:val="227" w:hRule="atLeast"/>
        </w:trPr>
        <w:tc>
          <w:tcPr>
            <w:tcW w:w="2148" w:type="dxa"/>
            <w:vMerge w:val="continue"/>
            <w:tcBorders>
              <w:top w:val="single" w:color="auto" w:sz="4" w:space="0"/>
              <w:left w:val="single" w:color="auto" w:sz="4" w:space="0"/>
              <w:bottom w:val="single" w:color="auto" w:sz="4" w:space="0"/>
              <w:right w:val="single" w:color="auto" w:sz="4" w:space="0"/>
            </w:tcBorders>
            <w:vAlign w:val="center"/>
          </w:tcPr>
          <w:p w14:paraId="7CAE1C62">
            <w:pPr>
              <w:widowControl/>
              <w:spacing w:line="360" w:lineRule="auto"/>
              <w:rPr>
                <w:rFonts w:hint="eastAsia" w:ascii="宋体" w:hAnsi="宋体" w:eastAsia="宋体" w:cs="宋体"/>
                <w:b/>
                <w:bCs/>
                <w:color w:val="auto"/>
                <w:sz w:val="21"/>
                <w:szCs w:val="21"/>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43E8041A">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1E97E07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等其它牛羊肉类</w:t>
            </w:r>
          </w:p>
        </w:tc>
      </w:tr>
      <w:tr w14:paraId="51933001">
        <w:tblPrEx>
          <w:tblCellMar>
            <w:top w:w="0" w:type="dxa"/>
            <w:left w:w="0" w:type="dxa"/>
            <w:bottom w:w="0" w:type="dxa"/>
            <w:right w:w="0" w:type="dxa"/>
          </w:tblCellMar>
        </w:tblPrEx>
        <w:trPr>
          <w:trHeight w:val="227" w:hRule="atLeast"/>
        </w:trPr>
        <w:tc>
          <w:tcPr>
            <w:tcW w:w="2148" w:type="dxa"/>
            <w:tcBorders>
              <w:top w:val="single" w:color="auto" w:sz="4" w:space="0"/>
              <w:left w:val="single" w:color="auto" w:sz="4" w:space="0"/>
              <w:bottom w:val="single" w:color="auto" w:sz="4" w:space="0"/>
              <w:right w:val="single" w:color="auto" w:sz="4" w:space="0"/>
            </w:tcBorders>
            <w:vAlign w:val="center"/>
          </w:tcPr>
          <w:p w14:paraId="7EDAC89F">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家禽类</w:t>
            </w:r>
          </w:p>
        </w:tc>
        <w:tc>
          <w:tcPr>
            <w:tcW w:w="1000" w:type="dxa"/>
            <w:tcBorders>
              <w:top w:val="single" w:color="auto" w:sz="4" w:space="0"/>
              <w:left w:val="single" w:color="auto" w:sz="4" w:space="0"/>
              <w:bottom w:val="single" w:color="auto" w:sz="4" w:space="0"/>
              <w:right w:val="single" w:color="auto" w:sz="4" w:space="0"/>
            </w:tcBorders>
            <w:vAlign w:val="center"/>
          </w:tcPr>
          <w:p w14:paraId="08E6CD6B">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73BF89BE">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鸡、鸭、鹅等其他家禽类</w:t>
            </w:r>
          </w:p>
        </w:tc>
      </w:tr>
      <w:tr w14:paraId="0480390F">
        <w:tblPrEx>
          <w:tblCellMar>
            <w:top w:w="0" w:type="dxa"/>
            <w:left w:w="0" w:type="dxa"/>
            <w:bottom w:w="0" w:type="dxa"/>
            <w:right w:w="0" w:type="dxa"/>
          </w:tblCellMar>
        </w:tblPrEx>
        <w:trPr>
          <w:trHeight w:val="227" w:hRule="atLeast"/>
        </w:trPr>
        <w:tc>
          <w:tcPr>
            <w:tcW w:w="2148" w:type="dxa"/>
            <w:tcBorders>
              <w:top w:val="single" w:color="auto" w:sz="4" w:space="0"/>
              <w:left w:val="single" w:color="auto" w:sz="4" w:space="0"/>
              <w:bottom w:val="single" w:color="auto" w:sz="4" w:space="0"/>
              <w:right w:val="single" w:color="auto" w:sz="4" w:space="0"/>
            </w:tcBorders>
            <w:vAlign w:val="center"/>
          </w:tcPr>
          <w:p w14:paraId="04AFD465">
            <w:pPr>
              <w:tabs>
                <w:tab w:val="left" w:pos="5580"/>
              </w:tabs>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卤菜类</w:t>
            </w:r>
          </w:p>
        </w:tc>
        <w:tc>
          <w:tcPr>
            <w:tcW w:w="1000" w:type="dxa"/>
            <w:tcBorders>
              <w:top w:val="single" w:color="auto" w:sz="4" w:space="0"/>
              <w:left w:val="single" w:color="auto" w:sz="4" w:space="0"/>
              <w:bottom w:val="single" w:color="auto" w:sz="4" w:space="0"/>
              <w:right w:val="single" w:color="auto" w:sz="4" w:space="0"/>
            </w:tcBorders>
            <w:vAlign w:val="center"/>
          </w:tcPr>
          <w:p w14:paraId="47AF7814">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5864" w:type="dxa"/>
            <w:gridSpan w:val="2"/>
            <w:tcBorders>
              <w:top w:val="single" w:color="auto" w:sz="4" w:space="0"/>
              <w:left w:val="single" w:color="auto" w:sz="4" w:space="0"/>
              <w:bottom w:val="single" w:color="auto" w:sz="4" w:space="0"/>
              <w:right w:val="single" w:color="auto" w:sz="4" w:space="0"/>
            </w:tcBorders>
            <w:vAlign w:val="center"/>
          </w:tcPr>
          <w:p w14:paraId="70D0F0F8">
            <w:pPr>
              <w:tabs>
                <w:tab w:val="left" w:pos="558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牛肉、鸡肉、鸭肉、素菜等其他卤菜类</w:t>
            </w:r>
          </w:p>
        </w:tc>
      </w:tr>
      <w:bookmarkEnd w:id="40"/>
    </w:tbl>
    <w:p w14:paraId="188CF111">
      <w:pPr>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w:t>
      </w:r>
      <w:r>
        <w:rPr>
          <w:rFonts w:hint="eastAsia" w:ascii="宋体" w:hAnsi="宋体" w:eastAsia="宋体" w:cs="宋体"/>
          <w:b/>
          <w:color w:val="auto"/>
          <w:sz w:val="21"/>
          <w:szCs w:val="21"/>
          <w:highlight w:val="none"/>
        </w:rPr>
        <w:t>★</w:t>
      </w:r>
      <w:r>
        <w:rPr>
          <w:rFonts w:hint="eastAsia" w:ascii="宋体" w:hAnsi="宋体" w:eastAsia="宋体" w:cs="宋体"/>
          <w:b/>
          <w:bCs/>
          <w:color w:val="auto"/>
          <w:sz w:val="21"/>
          <w:szCs w:val="21"/>
          <w:highlight w:val="none"/>
        </w:rPr>
        <w:t>具体要求：</w:t>
      </w:r>
    </w:p>
    <w:p w14:paraId="4F538CB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1、投标人须提供对</w:t>
      </w:r>
      <w:r>
        <w:rPr>
          <w:rFonts w:hint="eastAsia" w:ascii="宋体" w:hAnsi="宋体" w:eastAsia="宋体" w:cs="宋体"/>
          <w:color w:val="auto"/>
          <w:sz w:val="21"/>
          <w:szCs w:val="21"/>
          <w:highlight w:val="none"/>
        </w:rPr>
        <w:t>所投分包内的</w:t>
      </w:r>
      <w:r>
        <w:rPr>
          <w:rFonts w:hint="eastAsia" w:ascii="宋体" w:hAnsi="宋体" w:eastAsia="宋体" w:cs="宋体"/>
          <w:color w:val="auto"/>
          <w:sz w:val="21"/>
          <w:szCs w:val="21"/>
          <w:highlight w:val="none"/>
        </w:rPr>
        <w:t>全部采购货物进行供应，不可以选择性供应。货品应严格遵守国家及地方相关标准，</w:t>
      </w:r>
      <w:r>
        <w:rPr>
          <w:rFonts w:hint="eastAsia" w:ascii="宋体" w:hAnsi="宋体" w:eastAsia="宋体" w:cs="宋体"/>
          <w:b/>
          <w:bCs/>
          <w:color w:val="auto"/>
          <w:sz w:val="21"/>
          <w:szCs w:val="21"/>
          <w:highlight w:val="none"/>
        </w:rPr>
        <w:t>提供此项内容承诺书</w:t>
      </w:r>
      <w:r>
        <w:rPr>
          <w:rFonts w:hint="eastAsia" w:ascii="宋体" w:hAnsi="宋体" w:cs="宋体"/>
          <w:b/>
          <w:bCs/>
          <w:color w:val="auto"/>
          <w:sz w:val="21"/>
          <w:szCs w:val="21"/>
          <w:highlight w:val="none"/>
          <w:lang w:val="en-US" w:eastAsia="zh-CN"/>
        </w:rPr>
        <w:t>并加盖公章</w:t>
      </w:r>
      <w:r>
        <w:rPr>
          <w:rFonts w:hint="eastAsia" w:ascii="宋体" w:hAnsi="宋体" w:eastAsia="宋体" w:cs="宋体"/>
          <w:b/>
          <w:bCs/>
          <w:color w:val="auto"/>
          <w:sz w:val="21"/>
          <w:szCs w:val="21"/>
          <w:highlight w:val="none"/>
        </w:rPr>
        <w:t>，格式自拟</w:t>
      </w:r>
      <w:r>
        <w:rPr>
          <w:rFonts w:hint="eastAsia" w:ascii="宋体" w:hAnsi="宋体" w:eastAsia="宋体" w:cs="宋体"/>
          <w:color w:val="auto"/>
          <w:sz w:val="21"/>
          <w:szCs w:val="21"/>
          <w:highlight w:val="none"/>
        </w:rPr>
        <w:t>；</w:t>
      </w:r>
    </w:p>
    <w:p w14:paraId="3B584D4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2、包装：如果该项货品有外包装，则包装必须完整，无破损、积压或遭开封现象；商标及生产日期清晰明确，无涂改现象；符合《预包装产品标签通则》的相关规定；</w:t>
      </w:r>
    </w:p>
    <w:p w14:paraId="40DA669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3、运输要求：配送车辆箱体保持清洁，定期消毒。送货距离超过20公里以上的供应商的运输车辆应具备专业保鲜或冷冻条件。食品配送车辆严禁配送有毒有害物品；</w:t>
      </w:r>
    </w:p>
    <w:p w14:paraId="4B34934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4、新鲜禽畜肉类产品：随货提供动物检验检疫合格证明，并经过属地防疫站检验盖有合格的图章的活鲜肉，禽类肉类不得提供注水食品</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提供此项内容承诺书</w:t>
      </w:r>
      <w:r>
        <w:rPr>
          <w:rFonts w:hint="eastAsia" w:ascii="宋体" w:hAnsi="宋体" w:cs="宋体"/>
          <w:b/>
          <w:bCs/>
          <w:color w:val="auto"/>
          <w:sz w:val="21"/>
          <w:szCs w:val="21"/>
          <w:highlight w:val="none"/>
          <w:lang w:val="en-US" w:eastAsia="zh-CN"/>
        </w:rPr>
        <w:t>并加盖公章</w:t>
      </w:r>
      <w:r>
        <w:rPr>
          <w:rFonts w:hint="eastAsia" w:ascii="宋体" w:hAnsi="宋体" w:eastAsia="宋体" w:cs="宋体"/>
          <w:b/>
          <w:bCs/>
          <w:color w:val="auto"/>
          <w:sz w:val="21"/>
          <w:szCs w:val="21"/>
          <w:highlight w:val="none"/>
        </w:rPr>
        <w:t>，格式自拟</w:t>
      </w:r>
      <w:r>
        <w:rPr>
          <w:rFonts w:hint="eastAsia" w:ascii="宋体" w:hAnsi="宋体" w:eastAsia="宋体" w:cs="宋体"/>
          <w:color w:val="auto"/>
          <w:sz w:val="21"/>
          <w:szCs w:val="21"/>
          <w:highlight w:val="none"/>
        </w:rPr>
        <w:t>；</w:t>
      </w:r>
    </w:p>
    <w:p w14:paraId="2864B45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5、冰冻禽畜肉水产类分割产品：必须是正规厂家合格产品，</w:t>
      </w:r>
      <w:r>
        <w:rPr>
          <w:rFonts w:hint="eastAsia" w:ascii="宋体" w:hAnsi="宋体" w:eastAsia="宋体" w:cs="宋体"/>
          <w:color w:val="auto"/>
          <w:sz w:val="21"/>
          <w:szCs w:val="21"/>
          <w:highlight w:val="none"/>
        </w:rPr>
        <w:t>必须在保质期日期范围的前三分之一内送货到采购人处；</w:t>
      </w:r>
    </w:p>
    <w:p w14:paraId="7DC1107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6、新鲜水产品：新鲜、活体。可按要求，现场宰杀加工；</w:t>
      </w:r>
    </w:p>
    <w:p w14:paraId="6336E4F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7、蔬菜类：时令新鲜蔬菜，叶菜类叶嫩，色泽鲜明，根茎类叶茎宽厚，形体完整。</w:t>
      </w:r>
    </w:p>
    <w:p w14:paraId="6ADE6F3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8、粮油类：必须是正规厂家合格产品，送到采购人处时确保保质期剩余时间超过保质期整体时间一半以上。</w:t>
      </w:r>
    </w:p>
    <w:p w14:paraId="6852EF4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9、奶制品类：必须在保质期日期范围的前三分之一内送货到采购人处。</w:t>
      </w:r>
    </w:p>
    <w:p w14:paraId="69439B9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10、水果类：各品种、各等级的水果都必须完整良好，新鲜洁净，无不正常的外部水分，无异味，精心手采发育正常，具有贮存或市场要求的成熟度。</w:t>
      </w:r>
    </w:p>
    <w:p w14:paraId="510E18CD">
      <w:pPr>
        <w:pStyle w:val="6"/>
        <w:bidi w:val="0"/>
        <w:rPr>
          <w:rFonts w:hint="eastAsia" w:eastAsia="宋体"/>
          <w:color w:val="auto"/>
          <w:highlight w:val="none"/>
          <w:lang w:eastAsia="zh-CN"/>
        </w:rPr>
      </w:pPr>
      <w:r>
        <w:rPr>
          <w:rFonts w:hint="eastAsia"/>
          <w:color w:val="auto"/>
          <w:highlight w:val="none"/>
          <w:lang w:val="en-US" w:eastAsia="zh-CN"/>
        </w:rPr>
        <w:t>九、考核办法</w:t>
      </w:r>
    </w:p>
    <w:p w14:paraId="77FB339F">
      <w:pPr>
        <w:spacing w:line="360" w:lineRule="auto"/>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食堂管理人员根据月度考核结果，对供应商实行相应经济和扣分考核：月度考核90分以上为合格；80分-90分之间</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lang w:val="zh-CN"/>
        </w:rPr>
        <w:t>将给予警告、整改通知，警告、整改通知累计超过3次以上的</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lang w:val="zh-CN"/>
        </w:rPr>
        <w:t>有权终止合同。月度考核得分低于80分的供应商，</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lang w:val="zh-CN"/>
        </w:rPr>
        <w:t>有权终止合同。</w:t>
      </w:r>
    </w:p>
    <w:p w14:paraId="5BB6272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采购供应商管理考核办法</w:t>
      </w:r>
      <w:r>
        <w:rPr>
          <w:rFonts w:hint="eastAsia" w:ascii="宋体" w:hAnsi="宋体" w:eastAsia="宋体" w:cs="宋体"/>
          <w:color w:val="auto"/>
          <w:sz w:val="21"/>
          <w:szCs w:val="21"/>
          <w:highlight w:val="none"/>
          <w:lang w:val="en-US" w:eastAsia="zh-CN"/>
        </w:rPr>
        <w:t>具体</w:t>
      </w:r>
      <w:r>
        <w:rPr>
          <w:rFonts w:hint="eastAsia" w:ascii="宋体" w:hAnsi="宋体" w:eastAsia="宋体" w:cs="宋体"/>
          <w:color w:val="auto"/>
          <w:sz w:val="21"/>
          <w:szCs w:val="21"/>
          <w:highlight w:val="none"/>
          <w:lang w:val="zh-CN"/>
        </w:rPr>
        <w:t>详见</w:t>
      </w:r>
      <w:r>
        <w:rPr>
          <w:rFonts w:hint="eastAsia" w:ascii="宋体" w:hAnsi="宋体" w:eastAsia="宋体" w:cs="宋体"/>
          <w:color w:val="auto"/>
          <w:sz w:val="21"/>
          <w:szCs w:val="21"/>
          <w:highlight w:val="none"/>
          <w:lang w:val="en-US" w:eastAsia="zh-CN"/>
        </w:rPr>
        <w:t>第五章、合同主要条款及格式的</w:t>
      </w:r>
      <w:r>
        <w:rPr>
          <w:rFonts w:hint="eastAsia" w:ascii="宋体" w:hAnsi="宋体" w:eastAsia="宋体" w:cs="宋体"/>
          <w:color w:val="auto"/>
          <w:sz w:val="21"/>
          <w:szCs w:val="21"/>
          <w:highlight w:val="none"/>
          <w:lang w:val="zh-CN"/>
        </w:rPr>
        <w:t>附件。</w:t>
      </w:r>
    </w:p>
    <w:p w14:paraId="11B7253B">
      <w:pPr>
        <w:pStyle w:val="7"/>
        <w:rPr>
          <w:rFonts w:hint="eastAsia"/>
          <w:color w:val="auto"/>
          <w:highlight w:val="none"/>
          <w:lang w:val="en-US" w:eastAsia="zh-CN"/>
        </w:rPr>
      </w:pPr>
    </w:p>
    <w:p w14:paraId="5993A36F">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项目说明：</w:t>
      </w:r>
      <w:r>
        <w:rPr>
          <w:rFonts w:hint="eastAsia" w:ascii="宋体" w:hAnsi="宋体" w:cs="宋体"/>
          <w:b/>
          <w:bCs w:val="0"/>
          <w:color w:val="auto"/>
          <w:sz w:val="24"/>
          <w:szCs w:val="24"/>
          <w:highlight w:val="none"/>
          <w:lang w:val="en-US" w:eastAsia="zh-CN"/>
        </w:rPr>
        <w:t>供应商</w:t>
      </w:r>
      <w:r>
        <w:rPr>
          <w:rFonts w:hint="eastAsia" w:ascii="宋体" w:hAnsi="宋体" w:eastAsia="宋体" w:cs="宋体"/>
          <w:b/>
          <w:bCs w:val="0"/>
          <w:color w:val="auto"/>
          <w:sz w:val="24"/>
          <w:szCs w:val="24"/>
          <w:highlight w:val="none"/>
        </w:rPr>
        <w:t>需</w:t>
      </w:r>
      <w:r>
        <w:rPr>
          <w:rFonts w:hint="eastAsia" w:ascii="宋体" w:hAnsi="宋体" w:eastAsia="宋体" w:cs="宋体"/>
          <w:b/>
          <w:bCs w:val="0"/>
          <w:strike w:val="0"/>
          <w:dstrike w:val="0"/>
          <w:color w:val="auto"/>
          <w:sz w:val="24"/>
          <w:szCs w:val="24"/>
          <w:highlight w:val="none"/>
        </w:rPr>
        <w:t>逐条</w:t>
      </w:r>
      <w:r>
        <w:rPr>
          <w:rFonts w:hint="eastAsia" w:ascii="宋体" w:hAnsi="宋体" w:eastAsia="宋体" w:cs="宋体"/>
          <w:b/>
          <w:bCs w:val="0"/>
          <w:color w:val="auto"/>
          <w:sz w:val="24"/>
          <w:szCs w:val="24"/>
          <w:highlight w:val="none"/>
        </w:rPr>
        <w:t>在“技术要求偏离表”中根据自己身情况如实填写，不满足任何一条，将被视为未实质性响应招标文件要求，</w:t>
      </w:r>
      <w:r>
        <w:rPr>
          <w:rFonts w:hint="eastAsia" w:ascii="宋体" w:hAnsi="宋体" w:cs="宋体"/>
          <w:b/>
          <w:bCs w:val="0"/>
          <w:color w:val="auto"/>
          <w:sz w:val="24"/>
          <w:szCs w:val="24"/>
          <w:highlight w:val="none"/>
          <w:lang w:val="en-US" w:eastAsia="zh-CN"/>
        </w:rPr>
        <w:t>按无效标处理</w:t>
      </w:r>
      <w:r>
        <w:rPr>
          <w:rFonts w:hint="eastAsia" w:ascii="宋体" w:hAnsi="宋体" w:eastAsia="宋体" w:cs="宋体"/>
          <w:b/>
          <w:bCs w:val="0"/>
          <w:color w:val="auto"/>
          <w:sz w:val="24"/>
          <w:szCs w:val="24"/>
          <w:highlight w:val="none"/>
        </w:rPr>
        <w:t>。</w:t>
      </w:r>
    </w:p>
    <w:p w14:paraId="188F60D5">
      <w:pPr>
        <w:pStyle w:val="43"/>
        <w:ind w:left="0" w:leftChars="0" w:firstLine="0" w:firstLineChars="0"/>
        <w:rPr>
          <w:rFonts w:hint="eastAsia"/>
          <w:color w:val="auto"/>
          <w:highlight w:val="none"/>
          <w:lang w:val="zh-CN" w:eastAsia="zh-CN"/>
        </w:rPr>
      </w:pPr>
    </w:p>
    <w:bookmarkEnd w:id="32"/>
    <w:bookmarkEnd w:id="33"/>
    <w:bookmarkEnd w:id="35"/>
    <w:p w14:paraId="493B767D">
      <w:pPr>
        <w:pStyle w:val="5"/>
        <w:jc w:val="both"/>
        <w:rPr>
          <w:rFonts w:hint="eastAsia" w:ascii="Arial" w:hAnsi="Arial" w:eastAsia="宋体" w:cs="Arial"/>
          <w:b/>
          <w:color w:val="auto"/>
          <w:sz w:val="36"/>
          <w:szCs w:val="40"/>
          <w:highlight w:val="none"/>
          <w:lang w:val="zh-CN" w:eastAsia="zh-CN" w:bidi="ar-SA"/>
        </w:rPr>
      </w:pPr>
      <w:bookmarkStart w:id="41" w:name="_Toc27946"/>
      <w:bookmarkStart w:id="42" w:name="_Toc29597"/>
      <w:bookmarkStart w:id="43" w:name="_Toc18137"/>
      <w:r>
        <w:rPr>
          <w:rFonts w:hint="eastAsia" w:ascii="Arial" w:hAnsi="Arial" w:eastAsia="宋体" w:cs="Arial"/>
          <w:b/>
          <w:color w:val="auto"/>
          <w:sz w:val="36"/>
          <w:szCs w:val="40"/>
          <w:highlight w:val="none"/>
          <w:lang w:val="zh-CN" w:eastAsia="zh-CN" w:bidi="ar-SA"/>
        </w:rPr>
        <w:t>第五章 合同主要条款及格式</w:t>
      </w:r>
    </w:p>
    <w:p w14:paraId="3B291EAF">
      <w:pPr>
        <w:rPr>
          <w:rFonts w:hint="eastAsia"/>
          <w:color w:val="auto"/>
          <w:highlight w:val="none"/>
          <w:lang w:val="zh-CN"/>
        </w:rPr>
      </w:pPr>
    </w:p>
    <w:p w14:paraId="2540631D">
      <w:pPr>
        <w:widowControl/>
        <w:shd w:val="clear" w:color="auto" w:fill="FFFFFF"/>
        <w:spacing w:line="360" w:lineRule="auto"/>
        <w:jc w:val="center"/>
        <w:rPr>
          <w:rFonts w:ascii="宋体" w:hAnsi="宋体"/>
          <w:b/>
          <w:color w:val="auto"/>
          <w:szCs w:val="21"/>
          <w:highlight w:val="none"/>
        </w:rPr>
      </w:pPr>
      <w:r>
        <w:rPr>
          <w:rFonts w:hint="eastAsia" w:ascii="宋体" w:hAnsi="宋体"/>
          <w:b/>
          <w:color w:val="auto"/>
          <w:sz w:val="52"/>
          <w:szCs w:val="52"/>
          <w:highlight w:val="none"/>
        </w:rPr>
        <w:t>南京市政府采购合同</w:t>
      </w:r>
    </w:p>
    <w:p w14:paraId="4C8300C2">
      <w:pPr>
        <w:widowControl/>
        <w:shd w:val="clear" w:color="auto" w:fill="FFFFFF"/>
        <w:spacing w:line="360" w:lineRule="auto"/>
        <w:ind w:firstLine="315"/>
        <w:rPr>
          <w:rFonts w:ascii="宋体" w:hAnsi="宋体"/>
          <w:b/>
          <w:bCs/>
          <w:color w:val="auto"/>
          <w:sz w:val="32"/>
          <w:highlight w:val="none"/>
        </w:rPr>
      </w:pPr>
      <w:r>
        <w:rPr>
          <w:rFonts w:hint="eastAsia" w:ascii="宋体" w:hAnsi="宋体"/>
          <w:b/>
          <w:bCs/>
          <w:color w:val="auto"/>
          <w:sz w:val="32"/>
          <w:szCs w:val="32"/>
          <w:highlight w:val="none"/>
        </w:rPr>
        <w:t>           </w:t>
      </w:r>
      <w:r>
        <w:rPr>
          <w:rFonts w:hint="eastAsia" w:ascii="宋体" w:hAnsi="宋体"/>
          <w:b/>
          <w:bCs/>
          <w:color w:val="auto"/>
          <w:sz w:val="32"/>
          <w:highlight w:val="none"/>
        </w:rPr>
        <w:t> </w:t>
      </w:r>
    </w:p>
    <w:p w14:paraId="247C44A0">
      <w:pPr>
        <w:widowControl/>
        <w:shd w:val="clear" w:color="auto" w:fill="FFFFFF"/>
        <w:spacing w:line="360" w:lineRule="auto"/>
        <w:ind w:firstLine="315"/>
        <w:rPr>
          <w:rFonts w:ascii="宋体" w:hAnsi="宋体"/>
          <w:color w:val="auto"/>
          <w:szCs w:val="21"/>
          <w:highlight w:val="none"/>
        </w:rPr>
      </w:pPr>
      <w:r>
        <w:rPr>
          <w:rFonts w:hint="eastAsia" w:ascii="宋体" w:hAnsi="宋体"/>
          <w:color w:val="auto"/>
          <w:sz w:val="32"/>
          <w:szCs w:val="32"/>
          <w:highlight w:val="none"/>
        </w:rPr>
        <w:t> </w:t>
      </w:r>
    </w:p>
    <w:p w14:paraId="16EC058B">
      <w:pPr>
        <w:widowControl/>
        <w:shd w:val="clear" w:color="auto" w:fill="FFFFFF"/>
        <w:spacing w:line="360" w:lineRule="auto"/>
        <w:rPr>
          <w:rFonts w:ascii="宋体" w:hAnsi="宋体"/>
          <w:color w:val="auto"/>
          <w:szCs w:val="21"/>
          <w:highlight w:val="none"/>
        </w:rPr>
      </w:pPr>
    </w:p>
    <w:p w14:paraId="7C05C2B9">
      <w:pPr>
        <w:widowControl/>
        <w:shd w:val="clear" w:color="auto" w:fill="FFFFFF"/>
        <w:spacing w:line="360" w:lineRule="auto"/>
        <w:rPr>
          <w:rFonts w:ascii="宋体" w:hAnsi="宋体"/>
          <w:color w:val="auto"/>
          <w:szCs w:val="21"/>
          <w:highlight w:val="none"/>
        </w:rPr>
      </w:pPr>
    </w:p>
    <w:p w14:paraId="5230E313">
      <w:pPr>
        <w:widowControl/>
        <w:shd w:val="clear" w:color="auto" w:fill="FFFFFF"/>
        <w:spacing w:line="360" w:lineRule="auto"/>
        <w:rPr>
          <w:rFonts w:ascii="宋体" w:hAnsi="宋体"/>
          <w:color w:val="auto"/>
          <w:szCs w:val="21"/>
          <w:highlight w:val="none"/>
        </w:rPr>
      </w:pPr>
    </w:p>
    <w:p w14:paraId="1D98BBBD">
      <w:pPr>
        <w:widowControl/>
        <w:shd w:val="clear" w:color="auto" w:fill="FFFFFF"/>
        <w:spacing w:line="360" w:lineRule="auto"/>
        <w:ind w:firstLine="315"/>
        <w:rPr>
          <w:rFonts w:ascii="宋体" w:hAnsi="宋体"/>
          <w:b/>
          <w:bCs/>
          <w:color w:val="auto"/>
          <w:sz w:val="36"/>
          <w:szCs w:val="36"/>
          <w:highlight w:val="none"/>
        </w:rPr>
      </w:pPr>
      <w:r>
        <w:rPr>
          <w:rFonts w:hint="eastAsia" w:ascii="宋体" w:hAnsi="宋体"/>
          <w:b/>
          <w:bCs/>
          <w:color w:val="auto"/>
          <w:sz w:val="36"/>
          <w:szCs w:val="36"/>
          <w:highlight w:val="none"/>
        </w:rPr>
        <w:t> </w:t>
      </w:r>
    </w:p>
    <w:p w14:paraId="6A013C83">
      <w:pPr>
        <w:widowControl/>
        <w:shd w:val="clear" w:color="auto" w:fill="FFFFFF"/>
        <w:spacing w:line="360" w:lineRule="auto"/>
        <w:rPr>
          <w:rFonts w:ascii="宋体" w:hAnsi="宋体"/>
          <w:color w:val="auto"/>
          <w:szCs w:val="21"/>
          <w:highlight w:val="none"/>
        </w:rPr>
      </w:pPr>
    </w:p>
    <w:p w14:paraId="6E5EC625">
      <w:pPr>
        <w:widowControl/>
        <w:shd w:val="clear" w:color="auto" w:fill="FFFFFF"/>
        <w:spacing w:line="360" w:lineRule="auto"/>
        <w:ind w:firstLine="315"/>
        <w:rPr>
          <w:rFonts w:ascii="宋体" w:hAnsi="宋体"/>
          <w:color w:val="auto"/>
          <w:szCs w:val="21"/>
          <w:highlight w:val="none"/>
        </w:rPr>
      </w:pPr>
    </w:p>
    <w:p w14:paraId="2CCF0F30">
      <w:pPr>
        <w:widowControl/>
        <w:shd w:val="clear" w:color="auto" w:fill="FFFFFF"/>
        <w:spacing w:line="360" w:lineRule="auto"/>
        <w:ind w:firstLine="1491"/>
        <w:rPr>
          <w:rFonts w:ascii="宋体" w:hAnsi="宋体"/>
          <w:color w:val="auto"/>
          <w:sz w:val="30"/>
          <w:szCs w:val="30"/>
          <w:highlight w:val="none"/>
        </w:rPr>
      </w:pPr>
      <w:r>
        <w:rPr>
          <w:rFonts w:hint="eastAsia" w:ascii="宋体" w:hAnsi="宋体"/>
          <w:b/>
          <w:bCs/>
          <w:color w:val="auto"/>
          <w:sz w:val="30"/>
          <w:szCs w:val="30"/>
          <w:highlight w:val="none"/>
        </w:rPr>
        <w:t>合同编号：</w:t>
      </w:r>
      <w:r>
        <w:rPr>
          <w:rFonts w:hint="eastAsia" w:ascii="宋体" w:hAnsi="宋体"/>
          <w:b/>
          <w:bCs/>
          <w:color w:val="auto"/>
          <w:sz w:val="28"/>
          <w:szCs w:val="28"/>
          <w:highlight w:val="none"/>
          <w:u w:val="single"/>
        </w:rPr>
        <w:t>          </w:t>
      </w:r>
    </w:p>
    <w:p w14:paraId="2E41CA09">
      <w:pPr>
        <w:widowControl/>
        <w:shd w:val="clear" w:color="auto" w:fill="FFFFFF"/>
        <w:spacing w:line="360" w:lineRule="auto"/>
        <w:ind w:left="2989" w:hanging="1494"/>
        <w:rPr>
          <w:rFonts w:ascii="宋体" w:hAnsi="宋体"/>
          <w:b/>
          <w:bCs/>
          <w:color w:val="auto"/>
          <w:sz w:val="30"/>
          <w:szCs w:val="30"/>
          <w:highlight w:val="none"/>
          <w:u w:val="single"/>
        </w:rPr>
      </w:pPr>
      <w:r>
        <w:rPr>
          <w:rFonts w:hint="eastAsia" w:ascii="宋体" w:hAnsi="宋体"/>
          <w:b/>
          <w:bCs/>
          <w:color w:val="auto"/>
          <w:sz w:val="30"/>
          <w:szCs w:val="30"/>
          <w:highlight w:val="none"/>
        </w:rPr>
        <w:t>项目名称：</w:t>
      </w:r>
      <w:r>
        <w:rPr>
          <w:rFonts w:hint="eastAsia" w:ascii="宋体" w:hAnsi="宋体"/>
          <w:b/>
          <w:bCs/>
          <w:color w:val="auto"/>
          <w:sz w:val="28"/>
          <w:szCs w:val="28"/>
          <w:highlight w:val="none"/>
          <w:u w:val="single"/>
        </w:rPr>
        <w:t xml:space="preserve">              </w:t>
      </w:r>
    </w:p>
    <w:p w14:paraId="5B0D4D6E">
      <w:pPr>
        <w:widowControl/>
        <w:shd w:val="clear" w:color="auto" w:fill="FFFFFF"/>
        <w:spacing w:line="360" w:lineRule="auto"/>
        <w:ind w:firstLine="1491"/>
        <w:rPr>
          <w:rFonts w:ascii="宋体" w:hAnsi="宋体"/>
          <w:color w:val="auto"/>
          <w:sz w:val="30"/>
          <w:szCs w:val="30"/>
          <w:highlight w:val="none"/>
        </w:rPr>
      </w:pPr>
      <w:r>
        <w:rPr>
          <w:rFonts w:hint="eastAsia" w:ascii="宋体" w:hAnsi="宋体"/>
          <w:b/>
          <w:bCs/>
          <w:color w:val="auto"/>
          <w:sz w:val="30"/>
          <w:szCs w:val="30"/>
          <w:highlight w:val="none"/>
        </w:rPr>
        <w:t>采 购 人：</w:t>
      </w:r>
      <w:r>
        <w:rPr>
          <w:rFonts w:hint="eastAsia" w:ascii="宋体" w:hAnsi="宋体"/>
          <w:b/>
          <w:bCs/>
          <w:color w:val="auto"/>
          <w:sz w:val="28"/>
          <w:szCs w:val="28"/>
          <w:highlight w:val="none"/>
          <w:u w:val="single"/>
        </w:rPr>
        <w:t xml:space="preserve">                    </w:t>
      </w:r>
    </w:p>
    <w:p w14:paraId="7D4CEB43">
      <w:pPr>
        <w:widowControl/>
        <w:shd w:val="clear" w:color="auto" w:fill="FFFFFF"/>
        <w:spacing w:line="360" w:lineRule="auto"/>
        <w:ind w:firstLine="1491"/>
        <w:rPr>
          <w:rFonts w:ascii="宋体" w:hAnsi="宋体"/>
          <w:color w:val="auto"/>
          <w:sz w:val="30"/>
          <w:szCs w:val="30"/>
          <w:highlight w:val="none"/>
        </w:rPr>
      </w:pPr>
      <w:r>
        <w:rPr>
          <w:rFonts w:hint="eastAsia" w:ascii="宋体" w:hAnsi="宋体"/>
          <w:b/>
          <w:bCs/>
          <w:color w:val="auto"/>
          <w:sz w:val="30"/>
          <w:szCs w:val="30"/>
          <w:highlight w:val="none"/>
        </w:rPr>
        <w:t>承包供应商：</w:t>
      </w:r>
      <w:r>
        <w:rPr>
          <w:rFonts w:hint="eastAsia" w:ascii="宋体" w:hAnsi="宋体"/>
          <w:b/>
          <w:bCs/>
          <w:color w:val="auto"/>
          <w:sz w:val="28"/>
          <w:szCs w:val="28"/>
          <w:highlight w:val="none"/>
          <w:u w:val="single"/>
        </w:rPr>
        <w:t>          </w:t>
      </w:r>
      <w:r>
        <w:rPr>
          <w:rFonts w:hint="eastAsia" w:ascii="宋体" w:hAnsi="宋体" w:cs="宋体"/>
          <w:color w:val="auto"/>
          <w:sz w:val="30"/>
          <w:szCs w:val="30"/>
          <w:highlight w:val="none"/>
        </w:rPr>
        <w:t> </w:t>
      </w:r>
    </w:p>
    <w:p w14:paraId="5637DE6D">
      <w:pPr>
        <w:widowControl/>
        <w:shd w:val="clear" w:color="auto" w:fill="FFFFFF"/>
        <w:spacing w:line="360" w:lineRule="auto"/>
        <w:ind w:firstLine="1491"/>
        <w:rPr>
          <w:rFonts w:ascii="宋体" w:hAnsi="宋体"/>
          <w:color w:val="auto"/>
          <w:sz w:val="30"/>
          <w:szCs w:val="30"/>
          <w:highlight w:val="none"/>
        </w:rPr>
      </w:pPr>
      <w:r>
        <w:rPr>
          <w:rFonts w:hint="eastAsia" w:ascii="宋体" w:hAnsi="宋体"/>
          <w:b/>
          <w:bCs/>
          <w:color w:val="auto"/>
          <w:sz w:val="30"/>
          <w:szCs w:val="30"/>
          <w:highlight w:val="none"/>
        </w:rPr>
        <w:t>签订日期：</w:t>
      </w:r>
      <w:r>
        <w:rPr>
          <w:rFonts w:hint="eastAsia" w:ascii="宋体" w:hAnsi="宋体"/>
          <w:b/>
          <w:bCs/>
          <w:color w:val="auto"/>
          <w:sz w:val="28"/>
          <w:szCs w:val="28"/>
          <w:highlight w:val="none"/>
          <w:u w:val="single"/>
        </w:rPr>
        <w:t>            </w:t>
      </w:r>
    </w:p>
    <w:p w14:paraId="58976EFC">
      <w:pPr>
        <w:widowControl/>
        <w:shd w:val="clear" w:color="auto" w:fill="FFFFFF"/>
        <w:spacing w:line="360" w:lineRule="auto"/>
        <w:rPr>
          <w:rFonts w:ascii="宋体" w:hAnsi="宋体"/>
          <w:b/>
          <w:bCs/>
          <w:color w:val="auto"/>
          <w:sz w:val="30"/>
          <w:szCs w:val="30"/>
          <w:highlight w:val="none"/>
        </w:rPr>
      </w:pPr>
      <w:r>
        <w:rPr>
          <w:rFonts w:hint="eastAsia" w:ascii="宋体" w:hAnsi="宋体"/>
          <w:color w:val="auto"/>
          <w:sz w:val="30"/>
          <w:szCs w:val="30"/>
          <w:highlight w:val="none"/>
        </w:rPr>
        <w:t>      </w:t>
      </w:r>
      <w:r>
        <w:rPr>
          <w:rFonts w:hint="eastAsia" w:ascii="宋体" w:hAnsi="宋体"/>
          <w:b/>
          <w:bCs/>
          <w:color w:val="auto"/>
          <w:sz w:val="30"/>
          <w:szCs w:val="30"/>
          <w:highlight w:val="none"/>
        </w:rPr>
        <w:t>  </w:t>
      </w:r>
    </w:p>
    <w:p w14:paraId="275BAFEB">
      <w:pPr>
        <w:widowControl/>
        <w:shd w:val="clear" w:color="auto" w:fill="FFFFFF"/>
        <w:spacing w:line="360" w:lineRule="auto"/>
        <w:rPr>
          <w:rFonts w:ascii="宋体" w:hAnsi="宋体"/>
          <w:color w:val="auto"/>
          <w:sz w:val="30"/>
          <w:szCs w:val="30"/>
          <w:highlight w:val="none"/>
        </w:rPr>
      </w:pPr>
    </w:p>
    <w:p w14:paraId="0EC587E9">
      <w:pPr>
        <w:widowControl/>
        <w:shd w:val="clear" w:color="auto" w:fill="FFFFFF"/>
        <w:spacing w:line="360" w:lineRule="auto"/>
        <w:jc w:val="center"/>
        <w:rPr>
          <w:rFonts w:ascii="宋体" w:hAnsi="宋体"/>
          <w:b/>
          <w:bCs/>
          <w:color w:val="auto"/>
          <w:sz w:val="30"/>
          <w:szCs w:val="30"/>
          <w:highlight w:val="none"/>
        </w:rPr>
      </w:pPr>
    </w:p>
    <w:p w14:paraId="5CD4B05A">
      <w:pPr>
        <w:widowControl/>
        <w:shd w:val="clear" w:color="auto" w:fill="FFFFFF"/>
        <w:spacing w:line="360" w:lineRule="auto"/>
        <w:jc w:val="center"/>
        <w:rPr>
          <w:rFonts w:ascii="宋体" w:hAnsi="宋体"/>
          <w:color w:val="auto"/>
          <w:szCs w:val="21"/>
          <w:highlight w:val="none"/>
        </w:rPr>
      </w:pPr>
    </w:p>
    <w:p w14:paraId="287600D9">
      <w:pPr>
        <w:rPr>
          <w:rFonts w:ascii="宋体" w:hAnsi="宋体" w:eastAsia="宋体" w:cs="宋体"/>
          <w:color w:val="auto"/>
          <w:spacing w:val="8"/>
          <w:sz w:val="21"/>
          <w:szCs w:val="21"/>
          <w:highlight w:val="none"/>
        </w:rPr>
      </w:pPr>
      <w:r>
        <w:rPr>
          <w:rFonts w:ascii="宋体" w:hAnsi="宋体" w:eastAsia="宋体" w:cs="宋体"/>
          <w:color w:val="auto"/>
          <w:spacing w:val="8"/>
          <w:sz w:val="21"/>
          <w:szCs w:val="21"/>
          <w:highlight w:val="none"/>
        </w:rPr>
        <w:br w:type="page" w:clear="all"/>
      </w:r>
    </w:p>
    <w:p w14:paraId="71C45248">
      <w:pPr>
        <w:keepNext w:val="0"/>
        <w:keepLines w:val="0"/>
        <w:pageBreakBefore w:val="0"/>
        <w:widowControl w:val="0"/>
        <w:spacing w:line="324" w:lineRule="auto"/>
        <w:ind w:left="1" w:firstLine="226"/>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合</w:t>
      </w:r>
      <w:r>
        <w:rPr>
          <w:rFonts w:ascii="宋体" w:hAnsi="宋体" w:eastAsia="宋体" w:cs="宋体"/>
          <w:color w:val="auto"/>
          <w:spacing w:val="5"/>
          <w:sz w:val="21"/>
          <w:szCs w:val="21"/>
          <w:highlight w:val="none"/>
        </w:rPr>
        <w:t>同编号：</w:t>
      </w:r>
    </w:p>
    <w:p w14:paraId="5AA18556">
      <w:pPr>
        <w:keepNext w:val="0"/>
        <w:keepLines w:val="0"/>
        <w:pageBreakBefore w:val="0"/>
        <w:widowControl w:val="0"/>
        <w:spacing w:line="324" w:lineRule="auto"/>
        <w:ind w:firstLine="218"/>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采购人 (以下称甲方)   </w:t>
      </w:r>
      <w:r>
        <w:rPr>
          <w:rFonts w:ascii="宋体" w:hAnsi="宋体" w:eastAsia="宋体" w:cs="宋体"/>
          <w:color w:val="auto"/>
          <w:spacing w:val="2"/>
          <w:sz w:val="21"/>
          <w:szCs w:val="21"/>
          <w:highlight w:val="none"/>
        </w:rPr>
        <w:t xml:space="preserve">                      </w:t>
      </w:r>
      <w:r>
        <w:rPr>
          <w:rFonts w:hint="eastAsia" w:ascii="宋体" w:hAnsi="宋体" w:eastAsia="宋体" w:cs="宋体"/>
          <w:color w:val="auto"/>
          <w:spacing w:val="2"/>
          <w:sz w:val="21"/>
          <w:szCs w:val="21"/>
          <w:highlight w:val="none"/>
          <w:lang w:val="en-US" w:eastAsia="zh-CN"/>
        </w:rPr>
        <w:t xml:space="preserve">  </w:t>
      </w:r>
      <w:r>
        <w:rPr>
          <w:rFonts w:ascii="宋体" w:hAnsi="宋体" w:eastAsia="宋体" w:cs="宋体"/>
          <w:color w:val="auto"/>
          <w:spacing w:val="2"/>
          <w:sz w:val="21"/>
          <w:szCs w:val="21"/>
          <w:highlight w:val="none"/>
        </w:rPr>
        <w:t>供应商：  (以下称乙方)</w:t>
      </w:r>
    </w:p>
    <w:p w14:paraId="5AFBF605">
      <w:pPr>
        <w:keepNext w:val="0"/>
        <w:keepLines w:val="0"/>
        <w:pageBreakBefore w:val="0"/>
        <w:widowControl w:val="0"/>
        <w:spacing w:line="324" w:lineRule="auto"/>
        <w:ind w:firstLine="228"/>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住</w:t>
      </w:r>
      <w:r>
        <w:rPr>
          <w:rFonts w:ascii="宋体" w:hAnsi="宋体" w:eastAsia="宋体" w:cs="宋体"/>
          <w:color w:val="auto"/>
          <w:spacing w:val="8"/>
          <w:sz w:val="21"/>
          <w:szCs w:val="21"/>
          <w:highlight w:val="none"/>
        </w:rPr>
        <w:t xml:space="preserve">所地：         </w:t>
      </w:r>
      <w:r>
        <w:rPr>
          <w:rFonts w:hint="eastAsia" w:ascii="宋体" w:hAnsi="宋体" w:cs="宋体"/>
          <w:color w:val="auto"/>
          <w:spacing w:val="8"/>
          <w:sz w:val="21"/>
          <w:szCs w:val="21"/>
          <w:highlight w:val="none"/>
          <w:lang w:val="en-US" w:eastAsia="zh-CN"/>
        </w:rPr>
        <w:t xml:space="preserve">                         </w:t>
      </w:r>
      <w:r>
        <w:rPr>
          <w:rFonts w:ascii="宋体" w:hAnsi="宋体" w:eastAsia="宋体" w:cs="宋体"/>
          <w:color w:val="auto"/>
          <w:spacing w:val="8"/>
          <w:sz w:val="21"/>
          <w:szCs w:val="21"/>
          <w:highlight w:val="none"/>
        </w:rPr>
        <w:t>住所地：</w:t>
      </w:r>
    </w:p>
    <w:p w14:paraId="3AC6FF2E">
      <w:pPr>
        <w:keepNext w:val="0"/>
        <w:keepLines w:val="0"/>
        <w:pageBreakBefore w:val="0"/>
        <w:widowControl w:val="0"/>
        <w:spacing w:line="324" w:lineRule="auto"/>
        <w:ind w:firstLine="476"/>
        <w:rPr>
          <w:rFonts w:ascii="宋体" w:hAnsi="宋体" w:eastAsia="宋体" w:cs="宋体"/>
          <w:color w:val="auto"/>
          <w:spacing w:val="11"/>
          <w:sz w:val="21"/>
          <w:szCs w:val="21"/>
          <w:highlight w:val="none"/>
        </w:rPr>
      </w:pPr>
      <w:r>
        <w:rPr>
          <w:rFonts w:ascii="宋体" w:hAnsi="宋体" w:eastAsia="宋体" w:cs="宋体"/>
          <w:color w:val="auto"/>
          <w:spacing w:val="14"/>
          <w:sz w:val="21"/>
          <w:szCs w:val="21"/>
          <w:highlight w:val="none"/>
        </w:rPr>
        <w:t>根据</w:t>
      </w:r>
      <w:r>
        <w:rPr>
          <w:rFonts w:ascii="宋体" w:hAnsi="宋体" w:eastAsia="宋体" w:cs="宋体"/>
          <w:color w:val="auto"/>
          <w:spacing w:val="13"/>
          <w:sz w:val="21"/>
          <w:szCs w:val="21"/>
          <w:highlight w:val="none"/>
        </w:rPr>
        <w:t>《</w:t>
      </w:r>
      <w:r>
        <w:rPr>
          <w:rFonts w:ascii="宋体" w:hAnsi="宋体" w:eastAsia="宋体" w:cs="宋体"/>
          <w:color w:val="auto"/>
          <w:spacing w:val="7"/>
          <w:sz w:val="21"/>
          <w:szCs w:val="21"/>
          <w:highlight w:val="none"/>
        </w:rPr>
        <w:t>中华人民共和国政府采购法》、《中华人民共和国民法典》等法律法规的规定，</w:t>
      </w:r>
      <w:r>
        <w:rPr>
          <w:rFonts w:ascii="宋体" w:hAnsi="宋体" w:eastAsia="宋体" w:cs="宋体"/>
          <w:color w:val="auto"/>
          <w:spacing w:val="11"/>
          <w:sz w:val="21"/>
          <w:szCs w:val="21"/>
          <w:highlight w:val="none"/>
        </w:rPr>
        <w:t>甲乙双方按照代理公司的招标结果签订本合同。</w:t>
      </w:r>
    </w:p>
    <w:p w14:paraId="37AFA4E8">
      <w:pPr>
        <w:keepNext w:val="0"/>
        <w:keepLines w:val="0"/>
        <w:pageBreakBefore w:val="0"/>
        <w:widowControl w:val="0"/>
        <w:spacing w:line="324" w:lineRule="auto"/>
        <w:ind w:firstLine="466"/>
        <w:rPr>
          <w:rFonts w:ascii="宋体" w:hAnsi="宋体" w:eastAsia="宋体" w:cs="宋体"/>
          <w:color w:val="auto"/>
          <w:spacing w:val="11"/>
          <w:sz w:val="21"/>
          <w:szCs w:val="21"/>
          <w:highlight w:val="none"/>
        </w:rPr>
      </w:pPr>
      <w:r>
        <w:rPr>
          <w:rFonts w:ascii="宋体" w:hAnsi="宋体" w:eastAsia="宋体" w:cs="宋体"/>
          <w:b/>
          <w:bCs/>
          <w:color w:val="auto"/>
          <w:spacing w:val="11"/>
          <w:sz w:val="21"/>
          <w:szCs w:val="21"/>
          <w:highlight w:val="none"/>
        </w:rPr>
        <w:t>第一条合同标的乙方根据甲方需求提供下列</w:t>
      </w:r>
      <w:r>
        <w:rPr>
          <w:rFonts w:hint="eastAsia" w:ascii="宋体" w:hAnsi="宋体" w:cs="宋体"/>
          <w:b/>
          <w:bCs/>
          <w:color w:val="auto"/>
          <w:spacing w:val="11"/>
          <w:sz w:val="21"/>
          <w:szCs w:val="21"/>
          <w:highlight w:val="none"/>
          <w:lang w:val="en-US" w:eastAsia="zh-CN"/>
        </w:rPr>
        <w:t>货物和</w:t>
      </w:r>
      <w:r>
        <w:rPr>
          <w:rFonts w:ascii="宋体" w:hAnsi="宋体" w:eastAsia="宋体" w:cs="宋体"/>
          <w:b/>
          <w:bCs/>
          <w:color w:val="auto"/>
          <w:spacing w:val="11"/>
          <w:sz w:val="21"/>
          <w:szCs w:val="21"/>
          <w:highlight w:val="none"/>
        </w:rPr>
        <w:t>服务：</w:t>
      </w:r>
      <w:r>
        <w:rPr>
          <w:rFonts w:hint="eastAsia" w:ascii="宋体" w:hAnsi="宋体" w:eastAsia="宋体" w:cs="宋体"/>
          <w:color w:val="auto"/>
          <w:spacing w:val="11"/>
          <w:sz w:val="21"/>
          <w:szCs w:val="21"/>
          <w:highlight w:val="none"/>
          <w:u w:val="single"/>
          <w:lang w:val="en-US" w:eastAsia="zh-CN"/>
        </w:rPr>
        <w:t xml:space="preserve">                     </w:t>
      </w:r>
      <w:r>
        <w:rPr>
          <w:rFonts w:ascii="宋体" w:hAnsi="宋体" w:eastAsia="宋体" w:cs="宋体"/>
          <w:color w:val="auto"/>
          <w:spacing w:val="11"/>
          <w:sz w:val="21"/>
          <w:szCs w:val="21"/>
          <w:highlight w:val="none"/>
        </w:rPr>
        <w:t>，详见乙方投标文件。</w:t>
      </w:r>
    </w:p>
    <w:p w14:paraId="192ABB5D">
      <w:pPr>
        <w:keepNext w:val="0"/>
        <w:keepLines w:val="0"/>
        <w:pageBreakBefore w:val="0"/>
        <w:widowControl w:val="0"/>
        <w:spacing w:line="324" w:lineRule="auto"/>
        <w:ind w:firstLine="474"/>
        <w:rPr>
          <w:rFonts w:ascii="宋体" w:hAnsi="宋体" w:eastAsia="宋体" w:cs="宋体"/>
          <w:b/>
          <w:bCs/>
          <w:color w:val="auto"/>
          <w:sz w:val="21"/>
          <w:szCs w:val="21"/>
          <w:highlight w:val="none"/>
        </w:rPr>
      </w:pPr>
      <w:r>
        <w:rPr>
          <w:rFonts w:ascii="宋体" w:hAnsi="宋体" w:eastAsia="宋体" w:cs="宋体"/>
          <w:b/>
          <w:bCs/>
          <w:color w:val="auto"/>
          <w:spacing w:val="13"/>
          <w:sz w:val="21"/>
          <w:szCs w:val="21"/>
          <w:highlight w:val="none"/>
        </w:rPr>
        <w:t>第</w:t>
      </w:r>
      <w:r>
        <w:rPr>
          <w:rFonts w:ascii="宋体" w:hAnsi="宋体" w:eastAsia="宋体" w:cs="宋体"/>
          <w:b/>
          <w:bCs/>
          <w:color w:val="auto"/>
          <w:spacing w:val="9"/>
          <w:sz w:val="21"/>
          <w:szCs w:val="21"/>
          <w:highlight w:val="none"/>
        </w:rPr>
        <w:t>二条合同总价款</w:t>
      </w:r>
    </w:p>
    <w:p w14:paraId="7C1CB57E">
      <w:pPr>
        <w:keepNext w:val="0"/>
        <w:keepLines w:val="0"/>
        <w:pageBreakBefore w:val="0"/>
        <w:widowControl w:val="0"/>
        <w:spacing w:line="324" w:lineRule="auto"/>
        <w:ind w:firstLine="464"/>
        <w:rPr>
          <w:rFonts w:hint="eastAsia" w:ascii="宋体" w:hAnsi="宋体" w:eastAsia="宋体" w:cs="宋体"/>
          <w:color w:val="auto"/>
          <w:spacing w:val="11"/>
          <w:sz w:val="21"/>
          <w:szCs w:val="21"/>
          <w:highlight w:val="none"/>
        </w:rPr>
      </w:pPr>
      <w:r>
        <w:rPr>
          <w:rFonts w:ascii="宋体" w:hAnsi="宋体" w:eastAsia="宋体" w:cs="宋体"/>
          <w:color w:val="auto"/>
          <w:spacing w:val="11"/>
          <w:sz w:val="21"/>
          <w:szCs w:val="21"/>
          <w:highlight w:val="none"/>
        </w:rPr>
        <w:t>本合同项下货物投标</w:t>
      </w:r>
      <w:r>
        <w:rPr>
          <w:rFonts w:hint="eastAsia" w:ascii="宋体" w:hAnsi="宋体" w:cs="宋体"/>
          <w:color w:val="auto"/>
          <w:spacing w:val="11"/>
          <w:sz w:val="21"/>
          <w:szCs w:val="21"/>
          <w:highlight w:val="none"/>
          <w:lang w:val="en-US" w:eastAsia="zh-CN"/>
        </w:rPr>
        <w:t>优惠率</w:t>
      </w:r>
      <w:r>
        <w:rPr>
          <w:rFonts w:ascii="宋体" w:hAnsi="宋体" w:eastAsia="宋体" w:cs="宋体"/>
          <w:color w:val="auto"/>
          <w:spacing w:val="11"/>
          <w:sz w:val="21"/>
          <w:szCs w:val="21"/>
          <w:highlight w:val="none"/>
        </w:rPr>
        <w:t>为</w:t>
      </w:r>
      <w:r>
        <w:rPr>
          <w:rFonts w:ascii="宋体" w:hAnsi="宋体" w:eastAsia="宋体" w:cs="宋体"/>
          <w:color w:val="auto"/>
          <w:spacing w:val="11"/>
          <w:sz w:val="21"/>
          <w:szCs w:val="21"/>
          <w:highlight w:val="none"/>
          <w:u w:val="single"/>
        </w:rPr>
        <w:t xml:space="preserve">         </w:t>
      </w:r>
      <w:r>
        <w:rPr>
          <w:rFonts w:ascii="宋体" w:hAnsi="宋体" w:eastAsia="宋体" w:cs="宋体"/>
          <w:color w:val="auto"/>
          <w:spacing w:val="11"/>
          <w:sz w:val="21"/>
          <w:szCs w:val="21"/>
          <w:highlight w:val="none"/>
        </w:rPr>
        <w:t>％(大写：百分之</w:t>
      </w:r>
      <w:r>
        <w:rPr>
          <w:rFonts w:ascii="宋体" w:hAnsi="宋体" w:eastAsia="宋体" w:cs="宋体"/>
          <w:color w:val="auto"/>
          <w:spacing w:val="11"/>
          <w:sz w:val="21"/>
          <w:szCs w:val="21"/>
          <w:highlight w:val="none"/>
          <w:u w:val="single"/>
        </w:rPr>
        <w:t xml:space="preserve">          </w:t>
      </w:r>
      <w:r>
        <w:rPr>
          <w:rFonts w:ascii="宋体" w:hAnsi="宋体" w:eastAsia="宋体" w:cs="宋体"/>
          <w:color w:val="auto"/>
          <w:spacing w:val="11"/>
          <w:sz w:val="21"/>
          <w:szCs w:val="21"/>
          <w:highlight w:val="none"/>
        </w:rPr>
        <w:t>) 。具体要求详见招标文件</w:t>
      </w:r>
      <w:r>
        <w:rPr>
          <w:rFonts w:hint="eastAsia" w:ascii="宋体" w:hAnsi="宋体" w:cs="宋体"/>
          <w:color w:val="auto"/>
          <w:spacing w:val="11"/>
          <w:sz w:val="21"/>
          <w:szCs w:val="21"/>
          <w:highlight w:val="none"/>
          <w:lang w:eastAsia="zh-CN"/>
        </w:rPr>
        <w:t>。</w:t>
      </w:r>
    </w:p>
    <w:p w14:paraId="708ECD7A">
      <w:pPr>
        <w:keepNext w:val="0"/>
        <w:keepLines w:val="0"/>
        <w:pageBreakBefore w:val="0"/>
        <w:widowControl w:val="0"/>
        <w:spacing w:line="324" w:lineRule="auto"/>
        <w:ind w:firstLine="464"/>
        <w:rPr>
          <w:rFonts w:ascii="宋体" w:hAnsi="宋体" w:eastAsia="宋体" w:cs="宋体"/>
          <w:color w:val="auto"/>
          <w:spacing w:val="11"/>
          <w:sz w:val="21"/>
          <w:szCs w:val="21"/>
          <w:highlight w:val="none"/>
        </w:rPr>
      </w:pPr>
      <w:r>
        <w:rPr>
          <w:rFonts w:ascii="宋体" w:hAnsi="宋体" w:eastAsia="宋体" w:cs="宋体"/>
          <w:color w:val="auto"/>
          <w:spacing w:val="11"/>
          <w:sz w:val="21"/>
          <w:szCs w:val="21"/>
          <w:highlight w:val="none"/>
        </w:rPr>
        <w:t>本合同总价款是完成本项目所发生的所有含税费用、支付给员工的工资和国家强制缴纳的各种社会保障资金，以及</w:t>
      </w:r>
      <w:r>
        <w:rPr>
          <w:rFonts w:hint="eastAsia" w:ascii="宋体" w:hAnsi="宋体" w:cs="宋体"/>
          <w:color w:val="auto"/>
          <w:spacing w:val="11"/>
          <w:sz w:val="21"/>
          <w:szCs w:val="21"/>
          <w:highlight w:val="none"/>
          <w:lang w:val="en-US" w:eastAsia="zh-CN"/>
        </w:rPr>
        <w:t>乙方</w:t>
      </w:r>
      <w:r>
        <w:rPr>
          <w:rFonts w:ascii="宋体" w:hAnsi="宋体" w:eastAsia="宋体" w:cs="宋体"/>
          <w:color w:val="auto"/>
          <w:spacing w:val="11"/>
          <w:sz w:val="21"/>
          <w:szCs w:val="21"/>
          <w:highlight w:val="none"/>
        </w:rPr>
        <w:t>认为需要的其他费用等。</w:t>
      </w:r>
    </w:p>
    <w:p w14:paraId="21290EB2">
      <w:pPr>
        <w:keepNext w:val="0"/>
        <w:keepLines w:val="0"/>
        <w:pageBreakBefore w:val="0"/>
        <w:widowControl w:val="0"/>
        <w:spacing w:line="324" w:lineRule="auto"/>
        <w:ind w:left="421"/>
        <w:rPr>
          <w:rFonts w:ascii="宋体" w:hAnsi="宋体" w:eastAsia="宋体" w:cs="宋体"/>
          <w:b/>
          <w:bCs/>
          <w:color w:val="auto"/>
          <w:sz w:val="21"/>
          <w:szCs w:val="21"/>
          <w:highlight w:val="none"/>
        </w:rPr>
      </w:pPr>
      <w:r>
        <w:rPr>
          <w:rFonts w:ascii="宋体" w:hAnsi="宋体" w:eastAsia="宋体" w:cs="宋体"/>
          <w:b/>
          <w:bCs/>
          <w:color w:val="auto"/>
          <w:spacing w:val="15"/>
          <w:sz w:val="21"/>
          <w:szCs w:val="21"/>
          <w:highlight w:val="none"/>
        </w:rPr>
        <w:t>本</w:t>
      </w:r>
      <w:r>
        <w:rPr>
          <w:rFonts w:ascii="宋体" w:hAnsi="宋体" w:eastAsia="宋体" w:cs="宋体"/>
          <w:b/>
          <w:bCs/>
          <w:color w:val="auto"/>
          <w:spacing w:val="8"/>
          <w:sz w:val="21"/>
          <w:szCs w:val="21"/>
          <w:highlight w:val="none"/>
        </w:rPr>
        <w:t>合同执行期间</w:t>
      </w:r>
      <w:r>
        <w:rPr>
          <w:rFonts w:hint="eastAsia" w:ascii="宋体" w:hAnsi="宋体" w:cs="宋体"/>
          <w:b/>
          <w:bCs/>
          <w:color w:val="auto"/>
          <w:spacing w:val="8"/>
          <w:sz w:val="21"/>
          <w:szCs w:val="21"/>
          <w:highlight w:val="none"/>
          <w:lang w:val="en-US" w:eastAsia="zh-CN"/>
        </w:rPr>
        <w:t>优惠率</w:t>
      </w:r>
      <w:r>
        <w:rPr>
          <w:rFonts w:ascii="宋体" w:hAnsi="宋体" w:eastAsia="宋体" w:cs="宋体"/>
          <w:b/>
          <w:bCs/>
          <w:color w:val="auto"/>
          <w:spacing w:val="8"/>
          <w:sz w:val="21"/>
          <w:szCs w:val="21"/>
          <w:highlight w:val="none"/>
        </w:rPr>
        <w:t>不变。</w:t>
      </w:r>
    </w:p>
    <w:p w14:paraId="2A334F8D">
      <w:pPr>
        <w:keepNext w:val="0"/>
        <w:keepLines w:val="0"/>
        <w:pageBreakBefore w:val="0"/>
        <w:widowControl w:val="0"/>
        <w:spacing w:line="324" w:lineRule="auto"/>
        <w:ind w:firstLine="490"/>
        <w:rPr>
          <w:rFonts w:ascii="宋体" w:hAnsi="宋体" w:eastAsia="宋体" w:cs="宋体"/>
          <w:b/>
          <w:bCs/>
          <w:color w:val="auto"/>
          <w:spacing w:val="11"/>
          <w:sz w:val="21"/>
          <w:szCs w:val="21"/>
          <w:highlight w:val="none"/>
        </w:rPr>
      </w:pPr>
      <w:r>
        <w:rPr>
          <w:rFonts w:ascii="宋体" w:hAnsi="宋体" w:eastAsia="宋体" w:cs="宋体"/>
          <w:b/>
          <w:bCs/>
          <w:color w:val="auto"/>
          <w:spacing w:val="17"/>
          <w:sz w:val="21"/>
          <w:szCs w:val="21"/>
          <w:highlight w:val="none"/>
        </w:rPr>
        <w:t>第</w:t>
      </w:r>
      <w:r>
        <w:rPr>
          <w:rFonts w:ascii="宋体" w:hAnsi="宋体" w:eastAsia="宋体" w:cs="宋体"/>
          <w:b/>
          <w:bCs/>
          <w:color w:val="auto"/>
          <w:spacing w:val="11"/>
          <w:sz w:val="21"/>
          <w:szCs w:val="21"/>
          <w:highlight w:val="none"/>
        </w:rPr>
        <w:t>三条组成本合同的有关文件</w:t>
      </w:r>
    </w:p>
    <w:p w14:paraId="6BD1B332">
      <w:pPr>
        <w:keepNext w:val="0"/>
        <w:keepLines w:val="0"/>
        <w:pageBreakBefore w:val="0"/>
        <w:widowControl w:val="0"/>
        <w:spacing w:line="324" w:lineRule="auto"/>
        <w:ind w:firstLine="464"/>
        <w:rPr>
          <w:rFonts w:ascii="宋体" w:hAnsi="宋体" w:eastAsia="宋体" w:cs="宋体"/>
          <w:color w:val="auto"/>
          <w:spacing w:val="9"/>
          <w:sz w:val="21"/>
          <w:szCs w:val="21"/>
          <w:highlight w:val="none"/>
        </w:rPr>
      </w:pPr>
      <w:r>
        <w:rPr>
          <w:rFonts w:ascii="宋体" w:hAnsi="宋体" w:eastAsia="宋体" w:cs="宋体"/>
          <w:color w:val="auto"/>
          <w:spacing w:val="11"/>
          <w:sz w:val="21"/>
          <w:szCs w:val="21"/>
          <w:highlight w:val="none"/>
        </w:rPr>
        <w:t>下列关于</w:t>
      </w:r>
      <w:r>
        <w:rPr>
          <w:rFonts w:ascii="宋体" w:hAnsi="宋体" w:eastAsia="宋体" w:cs="宋体"/>
          <w:color w:val="auto"/>
          <w:spacing w:val="11"/>
          <w:sz w:val="21"/>
          <w:szCs w:val="21"/>
          <w:highlight w:val="none"/>
          <w:u w:val="single"/>
        </w:rPr>
        <w:t xml:space="preserve">         </w:t>
      </w:r>
      <w:r>
        <w:rPr>
          <w:rFonts w:ascii="宋体" w:hAnsi="宋体" w:eastAsia="宋体" w:cs="宋体"/>
          <w:color w:val="auto"/>
          <w:spacing w:val="11"/>
          <w:sz w:val="21"/>
          <w:szCs w:val="21"/>
          <w:highlight w:val="none"/>
        </w:rPr>
        <w:t>的招标文件或与本次采购活动方式相适应的文件及有关</w:t>
      </w:r>
      <w:r>
        <w:rPr>
          <w:rFonts w:ascii="宋体" w:hAnsi="宋体" w:eastAsia="宋体" w:cs="宋体"/>
          <w:color w:val="auto"/>
          <w:spacing w:val="13"/>
          <w:sz w:val="21"/>
          <w:szCs w:val="21"/>
          <w:highlight w:val="none"/>
        </w:rPr>
        <w:t>附</w:t>
      </w:r>
      <w:r>
        <w:rPr>
          <w:rFonts w:ascii="宋体" w:hAnsi="宋体" w:eastAsia="宋体" w:cs="宋体"/>
          <w:color w:val="auto"/>
          <w:spacing w:val="9"/>
          <w:sz w:val="21"/>
          <w:szCs w:val="21"/>
          <w:highlight w:val="none"/>
        </w:rPr>
        <w:t>件是本合同不可分割的组成部分，与本合同具有同等法律效力，这些文件包括但不限于：</w:t>
      </w:r>
    </w:p>
    <w:p w14:paraId="5E48D3D8">
      <w:pPr>
        <w:keepNext w:val="0"/>
        <w:keepLines w:val="0"/>
        <w:pageBreakBefore w:val="0"/>
        <w:widowControl w:val="0"/>
        <w:spacing w:line="324" w:lineRule="auto"/>
        <w:ind w:firstLine="468"/>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(1)投标(响应)文件和报价表</w:t>
      </w:r>
      <w:r>
        <w:rPr>
          <w:rFonts w:ascii="宋体" w:hAnsi="宋体" w:eastAsia="宋体" w:cs="宋体"/>
          <w:color w:val="auto"/>
          <w:spacing w:val="9"/>
          <w:sz w:val="21"/>
          <w:szCs w:val="21"/>
          <w:highlight w:val="none"/>
        </w:rPr>
        <w:t>；</w:t>
      </w:r>
      <w:r>
        <w:rPr>
          <w:rFonts w:hint="eastAsia" w:ascii="宋体" w:hAnsi="宋体" w:eastAsia="宋体" w:cs="宋体"/>
          <w:color w:val="auto"/>
          <w:spacing w:val="9"/>
          <w:sz w:val="21"/>
          <w:szCs w:val="21"/>
          <w:highlight w:val="none"/>
          <w:lang w:val="en-US" w:eastAsia="zh-CN"/>
        </w:rPr>
        <w:t xml:space="preserve">            </w:t>
      </w:r>
      <w:r>
        <w:rPr>
          <w:rFonts w:ascii="宋体" w:hAnsi="宋体" w:eastAsia="宋体" w:cs="宋体"/>
          <w:color w:val="auto"/>
          <w:spacing w:val="16"/>
          <w:sz w:val="21"/>
          <w:szCs w:val="21"/>
          <w:highlight w:val="none"/>
        </w:rPr>
        <w:t>(</w:t>
      </w:r>
      <w:r>
        <w:rPr>
          <w:rFonts w:ascii="宋体" w:hAnsi="宋体" w:eastAsia="宋体" w:cs="宋体"/>
          <w:color w:val="auto"/>
          <w:spacing w:val="13"/>
          <w:sz w:val="21"/>
          <w:szCs w:val="21"/>
          <w:highlight w:val="none"/>
        </w:rPr>
        <w:t>2)供货一览表；</w:t>
      </w:r>
    </w:p>
    <w:p w14:paraId="6876F924">
      <w:pPr>
        <w:keepNext w:val="0"/>
        <w:keepLines w:val="0"/>
        <w:pageBreakBefore w:val="0"/>
        <w:widowControl w:val="0"/>
        <w:tabs>
          <w:tab w:val="left" w:pos="95"/>
        </w:tabs>
        <w:spacing w:line="324" w:lineRule="auto"/>
        <w:ind w:firstLine="492"/>
        <w:rPr>
          <w:rFonts w:ascii="宋体" w:hAnsi="宋体" w:eastAsia="宋体" w:cs="宋体"/>
          <w:color w:val="auto"/>
          <w:spacing w:val="6"/>
          <w:sz w:val="21"/>
          <w:szCs w:val="21"/>
          <w:highlight w:val="none"/>
        </w:rPr>
      </w:pPr>
      <w:r>
        <w:rPr>
          <w:rFonts w:ascii="宋体" w:hAnsi="宋体" w:eastAsia="宋体" w:cs="宋体"/>
          <w:color w:val="auto"/>
          <w:spacing w:val="18"/>
          <w:sz w:val="21"/>
          <w:szCs w:val="21"/>
          <w:highlight w:val="none"/>
        </w:rPr>
        <w:t>(</w:t>
      </w:r>
      <w:r>
        <w:rPr>
          <w:rFonts w:ascii="宋体" w:hAnsi="宋体" w:eastAsia="宋体" w:cs="宋体"/>
          <w:color w:val="auto"/>
          <w:spacing w:val="15"/>
          <w:sz w:val="21"/>
          <w:szCs w:val="21"/>
          <w:highlight w:val="none"/>
        </w:rPr>
        <w:t>3)交货一览表；</w:t>
      </w:r>
      <w:r>
        <w:rPr>
          <w:rFonts w:hint="eastAsia" w:ascii="宋体" w:hAnsi="宋体" w:eastAsia="宋体" w:cs="宋体"/>
          <w:color w:val="auto"/>
          <w:spacing w:val="15"/>
          <w:sz w:val="21"/>
          <w:szCs w:val="21"/>
          <w:highlight w:val="none"/>
          <w:lang w:val="en-US" w:eastAsia="zh-CN"/>
        </w:rPr>
        <w:t xml:space="preserve">                     </w:t>
      </w:r>
      <w:r>
        <w:rPr>
          <w:rFonts w:ascii="宋体" w:hAnsi="宋体" w:eastAsia="宋体" w:cs="宋体"/>
          <w:color w:val="auto"/>
          <w:spacing w:val="10"/>
          <w:sz w:val="21"/>
          <w:szCs w:val="21"/>
          <w:highlight w:val="none"/>
        </w:rPr>
        <w:t>(</w:t>
      </w:r>
      <w:r>
        <w:rPr>
          <w:rFonts w:ascii="宋体" w:hAnsi="宋体" w:eastAsia="宋体" w:cs="宋体"/>
          <w:color w:val="auto"/>
          <w:spacing w:val="6"/>
          <w:sz w:val="21"/>
          <w:szCs w:val="21"/>
          <w:highlight w:val="none"/>
        </w:rPr>
        <w:t>4)技术规格响应表；</w:t>
      </w:r>
    </w:p>
    <w:p w14:paraId="2279708D">
      <w:pPr>
        <w:keepNext w:val="0"/>
        <w:keepLines w:val="0"/>
        <w:pageBreakBefore w:val="0"/>
        <w:widowControl w:val="0"/>
        <w:tabs>
          <w:tab w:val="left" w:pos="95"/>
        </w:tabs>
        <w:spacing w:line="324" w:lineRule="auto"/>
        <w:ind w:firstLine="488"/>
        <w:rPr>
          <w:rFonts w:ascii="宋体" w:hAnsi="宋体" w:eastAsia="宋体" w:cs="宋体"/>
          <w:color w:val="auto"/>
          <w:spacing w:val="11"/>
          <w:sz w:val="21"/>
          <w:szCs w:val="21"/>
          <w:highlight w:val="none"/>
        </w:rPr>
      </w:pPr>
      <w:r>
        <w:rPr>
          <w:rFonts w:ascii="宋体" w:hAnsi="宋体" w:eastAsia="宋体" w:cs="宋体"/>
          <w:color w:val="auto"/>
          <w:spacing w:val="17"/>
          <w:sz w:val="21"/>
          <w:szCs w:val="21"/>
          <w:highlight w:val="none"/>
        </w:rPr>
        <w:t>(</w:t>
      </w:r>
      <w:r>
        <w:rPr>
          <w:rFonts w:ascii="宋体" w:hAnsi="宋体" w:eastAsia="宋体" w:cs="宋体"/>
          <w:color w:val="auto"/>
          <w:spacing w:val="12"/>
          <w:sz w:val="21"/>
          <w:szCs w:val="21"/>
          <w:highlight w:val="none"/>
        </w:rPr>
        <w:t>5)投标(响应)承诺；</w:t>
      </w:r>
      <w:r>
        <w:rPr>
          <w:rFonts w:hint="eastAsia" w:ascii="宋体" w:hAnsi="宋体" w:eastAsia="宋体" w:cs="宋体"/>
          <w:color w:val="auto"/>
          <w:spacing w:val="12"/>
          <w:sz w:val="21"/>
          <w:szCs w:val="21"/>
          <w:highlight w:val="none"/>
          <w:lang w:val="en-US" w:eastAsia="zh-CN"/>
        </w:rPr>
        <w:t xml:space="preserve">                   </w:t>
      </w:r>
      <w:r>
        <w:rPr>
          <w:rFonts w:ascii="宋体" w:hAnsi="宋体" w:eastAsia="宋体" w:cs="宋体"/>
          <w:color w:val="auto"/>
          <w:spacing w:val="13"/>
          <w:sz w:val="21"/>
          <w:szCs w:val="21"/>
          <w:highlight w:val="none"/>
        </w:rPr>
        <w:t>(6)服务承诺</w:t>
      </w:r>
      <w:r>
        <w:rPr>
          <w:rFonts w:ascii="宋体" w:hAnsi="宋体" w:eastAsia="宋体" w:cs="宋体"/>
          <w:color w:val="auto"/>
          <w:spacing w:val="11"/>
          <w:sz w:val="21"/>
          <w:szCs w:val="21"/>
          <w:highlight w:val="none"/>
        </w:rPr>
        <w:t>；</w:t>
      </w:r>
    </w:p>
    <w:p w14:paraId="3EBCEDC4">
      <w:pPr>
        <w:keepNext w:val="0"/>
        <w:keepLines w:val="0"/>
        <w:pageBreakBefore w:val="0"/>
        <w:widowControl w:val="0"/>
        <w:tabs>
          <w:tab w:val="left" w:pos="95"/>
        </w:tabs>
        <w:spacing w:line="324" w:lineRule="auto"/>
        <w:ind w:firstLine="472"/>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w:t>
      </w:r>
      <w:r>
        <w:rPr>
          <w:rFonts w:ascii="宋体" w:hAnsi="宋体" w:eastAsia="宋体" w:cs="宋体"/>
          <w:color w:val="auto"/>
          <w:spacing w:val="12"/>
          <w:sz w:val="21"/>
          <w:szCs w:val="21"/>
          <w:highlight w:val="none"/>
        </w:rPr>
        <w:t>7)中标(成交)通知书；</w:t>
      </w:r>
      <w:r>
        <w:rPr>
          <w:rFonts w:hint="eastAsia" w:ascii="宋体" w:hAnsi="宋体" w:eastAsia="宋体" w:cs="宋体"/>
          <w:color w:val="auto"/>
          <w:spacing w:val="12"/>
          <w:sz w:val="21"/>
          <w:szCs w:val="21"/>
          <w:highlight w:val="none"/>
          <w:lang w:val="en-US" w:eastAsia="zh-CN"/>
        </w:rPr>
        <w:t xml:space="preserve">                 </w:t>
      </w:r>
      <w:r>
        <w:rPr>
          <w:rFonts w:ascii="宋体" w:hAnsi="宋体" w:eastAsia="宋体" w:cs="宋体"/>
          <w:color w:val="auto"/>
          <w:spacing w:val="14"/>
          <w:sz w:val="21"/>
          <w:szCs w:val="21"/>
          <w:highlight w:val="none"/>
        </w:rPr>
        <w:t>(</w:t>
      </w:r>
      <w:r>
        <w:rPr>
          <w:rFonts w:ascii="宋体" w:hAnsi="宋体" w:eastAsia="宋体" w:cs="宋体"/>
          <w:color w:val="auto"/>
          <w:spacing w:val="7"/>
          <w:sz w:val="21"/>
          <w:szCs w:val="21"/>
          <w:highlight w:val="none"/>
        </w:rPr>
        <w:t>8)甲乙双方商定的其它文件。</w:t>
      </w:r>
    </w:p>
    <w:p w14:paraId="61D2079F">
      <w:pPr>
        <w:keepNext w:val="0"/>
        <w:keepLines w:val="0"/>
        <w:pageBreakBefore w:val="0"/>
        <w:widowControl w:val="0"/>
        <w:spacing w:line="324" w:lineRule="auto"/>
        <w:ind w:left="420"/>
        <w:rPr>
          <w:rFonts w:ascii="宋体" w:hAnsi="宋体" w:eastAsia="宋体" w:cs="宋体"/>
          <w:b/>
          <w:bCs/>
          <w:color w:val="auto"/>
          <w:sz w:val="21"/>
          <w:szCs w:val="21"/>
          <w:highlight w:val="none"/>
        </w:rPr>
      </w:pPr>
      <w:r>
        <w:rPr>
          <w:rFonts w:ascii="宋体" w:hAnsi="宋体" w:eastAsia="宋体" w:cs="宋体"/>
          <w:b/>
          <w:bCs/>
          <w:color w:val="auto"/>
          <w:spacing w:val="15"/>
          <w:sz w:val="21"/>
          <w:szCs w:val="21"/>
          <w:highlight w:val="none"/>
        </w:rPr>
        <w:t>第</w:t>
      </w:r>
      <w:r>
        <w:rPr>
          <w:rFonts w:ascii="宋体" w:hAnsi="宋体" w:eastAsia="宋体" w:cs="宋体"/>
          <w:b/>
          <w:bCs/>
          <w:color w:val="auto"/>
          <w:spacing w:val="9"/>
          <w:sz w:val="21"/>
          <w:szCs w:val="21"/>
          <w:highlight w:val="none"/>
        </w:rPr>
        <w:t>四条配送及服务要求</w:t>
      </w:r>
    </w:p>
    <w:p w14:paraId="2F3FFA05">
      <w:pPr>
        <w:keepNext w:val="0"/>
        <w:keepLines w:val="0"/>
        <w:pageBreakBefore w:val="0"/>
        <w:widowControl w:val="0"/>
        <w:numPr>
          <w:ilvl w:val="0"/>
          <w:numId w:val="0"/>
        </w:numPr>
        <w:spacing w:line="324" w:lineRule="auto"/>
        <w:ind w:left="436" w:firstLine="0"/>
        <w:rPr>
          <w:rFonts w:ascii="宋体" w:hAnsi="宋体" w:eastAsia="宋体" w:cs="宋体"/>
          <w:color w:val="auto"/>
          <w:spacing w:val="4"/>
          <w:sz w:val="21"/>
          <w:szCs w:val="21"/>
          <w:highlight w:val="none"/>
        </w:rPr>
      </w:pPr>
      <w:r>
        <w:rPr>
          <w:rFonts w:hint="eastAsia" w:ascii="宋体" w:hAnsi="宋体" w:cs="宋体"/>
          <w:color w:val="auto"/>
          <w:spacing w:val="4"/>
          <w:sz w:val="21"/>
          <w:szCs w:val="21"/>
          <w:highlight w:val="none"/>
          <w:lang w:val="en-US" w:eastAsia="zh-CN" w:bidi="ar-SA"/>
        </w:rPr>
        <w:t>1</w:t>
      </w:r>
      <w:r>
        <w:rPr>
          <w:rFonts w:hint="default" w:ascii="宋体" w:hAnsi="宋体" w:eastAsia="宋体" w:cs="宋体"/>
          <w:color w:val="auto"/>
          <w:spacing w:val="4"/>
          <w:sz w:val="21"/>
          <w:szCs w:val="21"/>
          <w:highlight w:val="none"/>
          <w:lang w:val="en-US" w:eastAsia="zh-CN" w:bidi="ar-SA"/>
        </w:rPr>
        <w:t>、</w:t>
      </w:r>
      <w:r>
        <w:rPr>
          <w:rFonts w:ascii="宋体" w:hAnsi="宋体" w:eastAsia="宋体" w:cs="宋体"/>
          <w:color w:val="auto"/>
          <w:spacing w:val="4"/>
          <w:sz w:val="21"/>
          <w:szCs w:val="21"/>
          <w:highlight w:val="none"/>
        </w:rPr>
        <w:t>配送要求：</w:t>
      </w:r>
    </w:p>
    <w:p w14:paraId="42F940B3">
      <w:pPr>
        <w:keepNext w:val="0"/>
        <w:keepLines w:val="0"/>
        <w:pageBreakBefore w:val="0"/>
        <w:widowControl w:val="0"/>
        <w:spacing w:line="324" w:lineRule="auto"/>
        <w:ind w:right="70" w:firstLine="435"/>
        <w:rPr>
          <w:rFonts w:ascii="宋体" w:hAnsi="宋体" w:eastAsia="宋体" w:cs="宋体"/>
          <w:color w:val="auto"/>
          <w:sz w:val="21"/>
          <w:szCs w:val="21"/>
          <w:highlight w:val="none"/>
        </w:rPr>
      </w:pPr>
      <w:r>
        <w:rPr>
          <w:rFonts w:ascii="宋体" w:hAnsi="宋体" w:eastAsia="宋体" w:cs="宋体"/>
          <w:color w:val="auto"/>
          <w:spacing w:val="11"/>
          <w:sz w:val="21"/>
          <w:szCs w:val="21"/>
          <w:highlight w:val="none"/>
        </w:rPr>
        <w:t>1</w:t>
      </w:r>
      <w:r>
        <w:rPr>
          <w:rFonts w:ascii="宋体" w:hAnsi="宋体" w:eastAsia="宋体" w:cs="宋体"/>
          <w:color w:val="auto"/>
          <w:spacing w:val="9"/>
          <w:sz w:val="21"/>
          <w:szCs w:val="21"/>
          <w:highlight w:val="none"/>
        </w:rPr>
        <w:t>.1交货方式为每天定时供货，全年无休。乙方必须在与甲方约定的具体时间内把指定货物送至指定单位</w:t>
      </w:r>
      <w:r>
        <w:rPr>
          <w:rFonts w:ascii="宋体" w:hAnsi="宋体" w:eastAsia="宋体" w:cs="宋体"/>
          <w:color w:val="auto"/>
          <w:spacing w:val="3"/>
          <w:sz w:val="21"/>
          <w:szCs w:val="21"/>
          <w:highlight w:val="none"/>
        </w:rPr>
        <w:t>食堂。</w:t>
      </w:r>
    </w:p>
    <w:p w14:paraId="52E225F6">
      <w:pPr>
        <w:keepNext w:val="0"/>
        <w:keepLines w:val="0"/>
        <w:pageBreakBefore w:val="0"/>
        <w:widowControl w:val="0"/>
        <w:spacing w:line="324" w:lineRule="auto"/>
        <w:ind w:left="436"/>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1</w:t>
      </w:r>
      <w:r>
        <w:rPr>
          <w:rFonts w:ascii="宋体" w:hAnsi="宋体" w:eastAsia="宋体" w:cs="宋体"/>
          <w:color w:val="auto"/>
          <w:spacing w:val="-3"/>
          <w:sz w:val="21"/>
          <w:szCs w:val="21"/>
          <w:highlight w:val="none"/>
        </w:rPr>
        <w:t>.</w:t>
      </w:r>
      <w:r>
        <w:rPr>
          <w:rFonts w:ascii="宋体" w:hAnsi="宋体" w:eastAsia="宋体" w:cs="宋体"/>
          <w:color w:val="auto"/>
          <w:spacing w:val="-2"/>
          <w:sz w:val="21"/>
          <w:szCs w:val="21"/>
          <w:highlight w:val="none"/>
        </w:rPr>
        <w:t>2 供货要求</w:t>
      </w:r>
    </w:p>
    <w:p w14:paraId="27532C66">
      <w:pPr>
        <w:keepNext w:val="0"/>
        <w:keepLines w:val="0"/>
        <w:pageBreakBefore w:val="0"/>
        <w:widowControl w:val="0"/>
        <w:spacing w:line="324" w:lineRule="auto"/>
        <w:ind w:right="70" w:firstLine="435"/>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(1)</w:t>
      </w:r>
      <w:r>
        <w:rPr>
          <w:rFonts w:hint="eastAsia" w:ascii="宋体" w:hAnsi="宋体" w:eastAsia="宋体" w:cs="宋体"/>
          <w:color w:val="auto"/>
          <w:spacing w:val="9"/>
          <w:sz w:val="21"/>
          <w:szCs w:val="21"/>
          <w:highlight w:val="none"/>
        </w:rPr>
        <w:t>因市场特殊原因，个别食材品种不能及时提供，</w:t>
      </w:r>
      <w:r>
        <w:rPr>
          <w:rFonts w:ascii="宋体" w:hAnsi="宋体" w:eastAsia="宋体" w:cs="宋体"/>
          <w:color w:val="auto"/>
          <w:spacing w:val="9"/>
          <w:sz w:val="21"/>
          <w:szCs w:val="21"/>
          <w:highlight w:val="none"/>
        </w:rPr>
        <w:t>乙方</w:t>
      </w:r>
      <w:r>
        <w:rPr>
          <w:rFonts w:hint="eastAsia" w:ascii="宋体" w:hAnsi="宋体" w:eastAsia="宋体" w:cs="宋体"/>
          <w:color w:val="auto"/>
          <w:spacing w:val="9"/>
          <w:sz w:val="21"/>
          <w:szCs w:val="21"/>
          <w:highlight w:val="none"/>
        </w:rPr>
        <w:t>应主动与</w:t>
      </w:r>
      <w:r>
        <w:rPr>
          <w:rFonts w:ascii="宋体" w:hAnsi="宋体" w:eastAsia="宋体" w:cs="宋体"/>
          <w:color w:val="auto"/>
          <w:spacing w:val="9"/>
          <w:sz w:val="21"/>
          <w:szCs w:val="21"/>
          <w:highlight w:val="none"/>
        </w:rPr>
        <w:t>甲方</w:t>
      </w:r>
      <w:r>
        <w:rPr>
          <w:rFonts w:hint="eastAsia" w:ascii="宋体" w:hAnsi="宋体" w:eastAsia="宋体" w:cs="宋体"/>
          <w:color w:val="auto"/>
          <w:spacing w:val="9"/>
          <w:sz w:val="21"/>
          <w:szCs w:val="21"/>
          <w:highlight w:val="none"/>
        </w:rPr>
        <w:t>沟通协调，经</w:t>
      </w:r>
      <w:r>
        <w:rPr>
          <w:rFonts w:ascii="宋体" w:hAnsi="宋体" w:eastAsia="宋体" w:cs="宋体"/>
          <w:color w:val="auto"/>
          <w:spacing w:val="9"/>
          <w:sz w:val="21"/>
          <w:szCs w:val="21"/>
          <w:highlight w:val="none"/>
        </w:rPr>
        <w:t>甲方</w:t>
      </w:r>
      <w:r>
        <w:rPr>
          <w:rFonts w:hint="eastAsia" w:ascii="宋体" w:hAnsi="宋体" w:eastAsia="宋体" w:cs="宋体"/>
          <w:color w:val="auto"/>
          <w:spacing w:val="9"/>
          <w:sz w:val="21"/>
          <w:szCs w:val="21"/>
          <w:highlight w:val="none"/>
        </w:rPr>
        <w:t>同意后方可更换品种，满足需要</w:t>
      </w:r>
      <w:r>
        <w:rPr>
          <w:rFonts w:ascii="宋体" w:hAnsi="宋体" w:eastAsia="宋体" w:cs="宋体"/>
          <w:color w:val="auto"/>
          <w:spacing w:val="9"/>
          <w:sz w:val="21"/>
          <w:szCs w:val="21"/>
          <w:highlight w:val="none"/>
        </w:rPr>
        <w:t>。</w:t>
      </w:r>
    </w:p>
    <w:p w14:paraId="22058D7C">
      <w:pPr>
        <w:keepNext w:val="0"/>
        <w:keepLines w:val="0"/>
        <w:pageBreakBefore w:val="0"/>
        <w:widowControl w:val="0"/>
        <w:spacing w:line="324" w:lineRule="auto"/>
        <w:ind w:right="70" w:firstLine="435"/>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(2)所有商品因验收货物时不能直接判断质量的，在使用过程中发现不合格商品，乙方应作退货处理。</w:t>
      </w:r>
    </w:p>
    <w:p w14:paraId="6E58A3AF">
      <w:pPr>
        <w:keepNext w:val="0"/>
        <w:keepLines w:val="0"/>
        <w:pageBreakBefore w:val="0"/>
        <w:widowControl w:val="0"/>
        <w:spacing w:line="324" w:lineRule="auto"/>
        <w:ind w:right="70" w:firstLine="435"/>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(3)物资验收中不合格产品，乙方应按照甲方规定时间内调换，以不影响正常工作。</w:t>
      </w:r>
    </w:p>
    <w:p w14:paraId="3A44F0E6">
      <w:pPr>
        <w:keepNext w:val="0"/>
        <w:keepLines w:val="0"/>
        <w:pageBreakBefore w:val="0"/>
        <w:widowControl w:val="0"/>
        <w:spacing w:line="324" w:lineRule="auto"/>
        <w:ind w:right="70" w:firstLine="435"/>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(4)因配送物资质量导致出现食品安全事故，乙方有义务协助处理相关事宜。</w:t>
      </w:r>
    </w:p>
    <w:p w14:paraId="35CCF0FF">
      <w:pPr>
        <w:keepNext w:val="0"/>
        <w:keepLines w:val="0"/>
        <w:pageBreakBefore w:val="0"/>
        <w:widowControl w:val="0"/>
        <w:spacing w:line="324" w:lineRule="auto"/>
        <w:ind w:left="423"/>
        <w:rPr>
          <w:rFonts w:ascii="宋体" w:hAnsi="宋体" w:eastAsia="宋体" w:cs="宋体"/>
          <w:color w:val="auto"/>
          <w:sz w:val="21"/>
          <w:szCs w:val="21"/>
          <w:highlight w:val="none"/>
        </w:rPr>
      </w:pPr>
      <w:r>
        <w:rPr>
          <w:rFonts w:ascii="宋体" w:hAnsi="宋体" w:eastAsia="宋体" w:cs="宋体"/>
          <w:color w:val="auto"/>
          <w:spacing w:val="12"/>
          <w:position w:val="1"/>
          <w:sz w:val="21"/>
          <w:szCs w:val="21"/>
          <w:highlight w:val="none"/>
        </w:rPr>
        <w:t>2</w:t>
      </w:r>
      <w:r>
        <w:rPr>
          <w:rFonts w:ascii="宋体" w:hAnsi="宋体" w:eastAsia="宋体" w:cs="宋体"/>
          <w:color w:val="auto"/>
          <w:spacing w:val="8"/>
          <w:position w:val="1"/>
          <w:sz w:val="21"/>
          <w:szCs w:val="21"/>
          <w:highlight w:val="none"/>
        </w:rPr>
        <w:t>、质保及售后服务要求</w:t>
      </w:r>
    </w:p>
    <w:p w14:paraId="65A2C7E8">
      <w:pPr>
        <w:keepNext w:val="0"/>
        <w:keepLines w:val="0"/>
        <w:pageBreakBefore w:val="0"/>
        <w:widowControl w:val="0"/>
        <w:spacing w:line="324" w:lineRule="auto"/>
        <w:ind w:left="423"/>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2</w:t>
      </w:r>
      <w:r>
        <w:rPr>
          <w:rFonts w:ascii="宋体" w:hAnsi="宋体" w:eastAsia="宋体" w:cs="宋体"/>
          <w:color w:val="auto"/>
          <w:spacing w:val="5"/>
          <w:sz w:val="21"/>
          <w:szCs w:val="21"/>
          <w:highlight w:val="none"/>
        </w:rPr>
        <w:t>.1 质保期限：</w:t>
      </w:r>
    </w:p>
    <w:p w14:paraId="19A797AE">
      <w:pPr>
        <w:keepNext w:val="0"/>
        <w:keepLines w:val="0"/>
        <w:pageBreakBefore w:val="0"/>
        <w:widowControl w:val="0"/>
        <w:spacing w:line="324" w:lineRule="auto"/>
        <w:ind w:right="70" w:firstLine="430"/>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新鲜禽畜肉类产品：随货提供动物检验检疫合格证明，并经过属地防疫站检验盖有合格的图章的活鲜肉，禽类肉类不得提供注水食品；</w:t>
      </w:r>
    </w:p>
    <w:p w14:paraId="1672DB48">
      <w:pPr>
        <w:keepNext w:val="0"/>
        <w:keepLines w:val="0"/>
        <w:pageBreakBefore w:val="0"/>
        <w:widowControl w:val="0"/>
        <w:spacing w:line="324" w:lineRule="auto"/>
        <w:ind w:right="70" w:firstLine="430"/>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冰冻禽畜肉水产类分割产品：</w:t>
      </w:r>
      <w:r>
        <w:rPr>
          <w:rFonts w:hint="eastAsia" w:ascii="宋体" w:hAnsi="宋体" w:eastAsia="宋体" w:cs="宋体"/>
          <w:color w:val="auto"/>
          <w:spacing w:val="9"/>
          <w:sz w:val="21"/>
          <w:szCs w:val="21"/>
          <w:highlight w:val="none"/>
        </w:rPr>
        <w:t>必须是正规厂家合格产品，必须在保质期日期范围的前三分之一内送货到采购人处；</w:t>
      </w:r>
    </w:p>
    <w:p w14:paraId="7E3F618B">
      <w:pPr>
        <w:keepNext w:val="0"/>
        <w:keepLines w:val="0"/>
        <w:pageBreakBefore w:val="0"/>
        <w:widowControl w:val="0"/>
        <w:spacing w:line="324" w:lineRule="auto"/>
        <w:ind w:right="70" w:firstLine="430"/>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新鲜水产品：新鲜、活体。可按要求，现场宰杀加工；</w:t>
      </w:r>
    </w:p>
    <w:p w14:paraId="6ECD2A28">
      <w:pPr>
        <w:keepNext w:val="0"/>
        <w:keepLines w:val="0"/>
        <w:pageBreakBefore w:val="0"/>
        <w:widowControl w:val="0"/>
        <w:spacing w:line="324" w:lineRule="auto"/>
        <w:ind w:right="70" w:firstLine="430"/>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蔬菜类：时令新鲜蔬菜，叶菜类叶嫩，色泽鲜明，根茎类叶茎宽厚，形体完整。</w:t>
      </w:r>
    </w:p>
    <w:p w14:paraId="7AE5614C">
      <w:pPr>
        <w:keepNext w:val="0"/>
        <w:keepLines w:val="0"/>
        <w:pageBreakBefore w:val="0"/>
        <w:widowControl w:val="0"/>
        <w:spacing w:line="324" w:lineRule="auto"/>
        <w:ind w:right="70" w:firstLine="430"/>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粮油类：必须是正规厂家合格产品，送到采购人处时确保保质期剩余时间超过保质期整体时间一半以上。</w:t>
      </w:r>
    </w:p>
    <w:p w14:paraId="0AAEDE99">
      <w:pPr>
        <w:keepNext w:val="0"/>
        <w:keepLines w:val="0"/>
        <w:pageBreakBefore w:val="0"/>
        <w:widowControl w:val="0"/>
        <w:spacing w:line="324" w:lineRule="auto"/>
        <w:ind w:right="70" w:firstLine="430"/>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奶制品类：必须在保质期日期范围的前三分之一内送货到</w:t>
      </w:r>
      <w:r>
        <w:rPr>
          <w:rFonts w:hint="eastAsia" w:ascii="宋体" w:hAnsi="宋体" w:eastAsia="宋体" w:cs="宋体"/>
          <w:color w:val="auto"/>
          <w:spacing w:val="9"/>
          <w:sz w:val="21"/>
          <w:szCs w:val="21"/>
          <w:highlight w:val="none"/>
          <w:lang w:val="en-US" w:eastAsia="zh-CN"/>
        </w:rPr>
        <w:t>甲方</w:t>
      </w:r>
      <w:r>
        <w:rPr>
          <w:rFonts w:hint="eastAsia" w:ascii="宋体" w:hAnsi="宋体" w:eastAsia="宋体" w:cs="宋体"/>
          <w:color w:val="auto"/>
          <w:spacing w:val="9"/>
          <w:sz w:val="21"/>
          <w:szCs w:val="21"/>
          <w:highlight w:val="none"/>
        </w:rPr>
        <w:t>处。</w:t>
      </w:r>
    </w:p>
    <w:p w14:paraId="4A778A7A">
      <w:pPr>
        <w:keepNext w:val="0"/>
        <w:keepLines w:val="0"/>
        <w:pageBreakBefore w:val="0"/>
        <w:widowControl w:val="0"/>
        <w:spacing w:line="324" w:lineRule="auto"/>
        <w:ind w:right="70" w:firstLine="430"/>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水果类：各品种、各等级的水果都必须完整良好，新鲜洁净，无不正常的外部水分，无异味，精心手采发育正常，具有贮存或市场要求的成熟度。</w:t>
      </w:r>
    </w:p>
    <w:p w14:paraId="1BC45373">
      <w:pPr>
        <w:keepNext w:val="0"/>
        <w:keepLines w:val="0"/>
        <w:pageBreakBefore w:val="0"/>
        <w:widowControl w:val="0"/>
        <w:spacing w:line="360" w:lineRule="auto"/>
        <w:ind w:firstLine="448"/>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2</w:t>
      </w:r>
      <w:r>
        <w:rPr>
          <w:rFonts w:ascii="宋体" w:hAnsi="宋体" w:eastAsia="宋体" w:cs="宋体"/>
          <w:color w:val="auto"/>
          <w:spacing w:val="6"/>
          <w:sz w:val="21"/>
          <w:szCs w:val="21"/>
          <w:highlight w:val="none"/>
        </w:rPr>
        <w:t>.2 售后服务要求：</w:t>
      </w:r>
    </w:p>
    <w:p w14:paraId="7D575AB2">
      <w:pPr>
        <w:keepNext w:val="0"/>
        <w:keepLines w:val="0"/>
        <w:pageBreakBefore w:val="0"/>
        <w:widowControl w:val="0"/>
        <w:spacing w:line="324" w:lineRule="auto"/>
        <w:ind w:left="3" w:right="16" w:firstLine="426"/>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w:t>
      </w:r>
      <w:r>
        <w:rPr>
          <w:rFonts w:ascii="宋体" w:hAnsi="宋体" w:eastAsia="宋体" w:cs="宋体"/>
          <w:color w:val="auto"/>
          <w:spacing w:val="9"/>
          <w:sz w:val="21"/>
          <w:szCs w:val="21"/>
          <w:highlight w:val="none"/>
        </w:rPr>
        <w:t>1</w:t>
      </w:r>
      <w:r>
        <w:rPr>
          <w:rFonts w:ascii="宋体" w:hAnsi="宋体" w:eastAsia="宋体" w:cs="宋体"/>
          <w:color w:val="auto"/>
          <w:spacing w:val="8"/>
          <w:sz w:val="21"/>
          <w:szCs w:val="21"/>
          <w:highlight w:val="none"/>
        </w:rPr>
        <w:t>)乙方在配送服务过程中应遵守甲方单位的各项规章制度，不得与甲方单位或人员发生各种不文明行为，</w:t>
      </w:r>
      <w:r>
        <w:rPr>
          <w:rFonts w:ascii="宋体" w:hAnsi="宋体" w:eastAsia="宋体" w:cs="宋体"/>
          <w:color w:val="auto"/>
          <w:spacing w:val="9"/>
          <w:sz w:val="21"/>
          <w:szCs w:val="21"/>
          <w:highlight w:val="none"/>
        </w:rPr>
        <w:t>如遇不可解决之矛盾应以沟通为主，相互谅解</w:t>
      </w:r>
      <w:r>
        <w:rPr>
          <w:rFonts w:ascii="宋体" w:hAnsi="宋体" w:eastAsia="宋体" w:cs="宋体"/>
          <w:color w:val="auto"/>
          <w:spacing w:val="6"/>
          <w:sz w:val="21"/>
          <w:szCs w:val="21"/>
          <w:highlight w:val="none"/>
        </w:rPr>
        <w:t>。</w:t>
      </w:r>
    </w:p>
    <w:p w14:paraId="13A0FF0B">
      <w:pPr>
        <w:keepNext w:val="0"/>
        <w:keepLines w:val="0"/>
        <w:pageBreakBefore w:val="0"/>
        <w:widowControl w:val="0"/>
        <w:spacing w:line="324" w:lineRule="auto"/>
        <w:ind w:right="70" w:firstLine="430"/>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(2)</w:t>
      </w:r>
      <w:r>
        <w:rPr>
          <w:rFonts w:ascii="宋体" w:hAnsi="宋体" w:eastAsia="宋体" w:cs="宋体"/>
          <w:color w:val="auto"/>
          <w:spacing w:val="15"/>
          <w:sz w:val="21"/>
          <w:szCs w:val="21"/>
          <w:highlight w:val="none"/>
        </w:rPr>
        <w:t>乙</w:t>
      </w:r>
      <w:r>
        <w:rPr>
          <w:rFonts w:ascii="宋体" w:hAnsi="宋体" w:eastAsia="宋体" w:cs="宋体"/>
          <w:color w:val="auto"/>
          <w:spacing w:val="8"/>
          <w:sz w:val="21"/>
          <w:szCs w:val="21"/>
          <w:highlight w:val="none"/>
        </w:rPr>
        <w:t>方应派专人负责项目售后服务事宜，实行“三包”服务(即包质量、包数量、包调换)和实行定期</w:t>
      </w:r>
      <w:r>
        <w:rPr>
          <w:rFonts w:ascii="宋体" w:hAnsi="宋体" w:eastAsia="宋体" w:cs="宋体"/>
          <w:color w:val="auto"/>
          <w:spacing w:val="18"/>
          <w:sz w:val="21"/>
          <w:szCs w:val="21"/>
          <w:highlight w:val="none"/>
        </w:rPr>
        <w:t>满意</w:t>
      </w:r>
      <w:r>
        <w:rPr>
          <w:rFonts w:ascii="宋体" w:hAnsi="宋体" w:eastAsia="宋体" w:cs="宋体"/>
          <w:color w:val="auto"/>
          <w:spacing w:val="17"/>
          <w:sz w:val="21"/>
          <w:szCs w:val="21"/>
          <w:highlight w:val="none"/>
        </w:rPr>
        <w:t>度</w:t>
      </w:r>
      <w:r>
        <w:rPr>
          <w:rFonts w:ascii="宋体" w:hAnsi="宋体" w:eastAsia="宋体" w:cs="宋体"/>
          <w:color w:val="auto"/>
          <w:spacing w:val="9"/>
          <w:sz w:val="21"/>
          <w:szCs w:val="21"/>
          <w:highlight w:val="none"/>
        </w:rPr>
        <w:t>回访书面承诺以及内部管理考核办法书面材料，能够达到解决处理问题及时，沟通交流渠道畅通。</w:t>
      </w:r>
    </w:p>
    <w:p w14:paraId="574CD67E">
      <w:pPr>
        <w:keepNext w:val="0"/>
        <w:keepLines w:val="0"/>
        <w:pageBreakBefore w:val="0"/>
        <w:widowControl w:val="0"/>
        <w:spacing w:line="324" w:lineRule="auto"/>
        <w:ind w:left="430"/>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w:t>
      </w:r>
      <w:r>
        <w:rPr>
          <w:rFonts w:ascii="宋体" w:hAnsi="宋体" w:eastAsia="宋体" w:cs="宋体"/>
          <w:color w:val="auto"/>
          <w:spacing w:val="8"/>
          <w:sz w:val="21"/>
          <w:szCs w:val="21"/>
          <w:highlight w:val="none"/>
        </w:rPr>
        <w:t>3)培训：乙方应不断对其人员进行专业培训，以完成工作任务。</w:t>
      </w:r>
    </w:p>
    <w:p w14:paraId="0A686EDC">
      <w:pPr>
        <w:keepNext w:val="0"/>
        <w:keepLines w:val="0"/>
        <w:pageBreakBefore w:val="0"/>
        <w:widowControl w:val="0"/>
        <w:spacing w:line="324" w:lineRule="auto"/>
        <w:ind w:left="419"/>
        <w:rPr>
          <w:rFonts w:ascii="宋体" w:hAnsi="宋体" w:eastAsia="宋体" w:cs="宋体"/>
          <w:b/>
          <w:bCs/>
          <w:color w:val="auto"/>
          <w:sz w:val="21"/>
          <w:szCs w:val="21"/>
          <w:highlight w:val="none"/>
        </w:rPr>
      </w:pPr>
      <w:r>
        <w:rPr>
          <w:rFonts w:ascii="宋体" w:hAnsi="宋体" w:eastAsia="宋体" w:cs="宋体"/>
          <w:b/>
          <w:bCs/>
          <w:color w:val="auto"/>
          <w:spacing w:val="15"/>
          <w:sz w:val="21"/>
          <w:szCs w:val="21"/>
          <w:highlight w:val="none"/>
        </w:rPr>
        <w:t>第</w:t>
      </w:r>
      <w:r>
        <w:rPr>
          <w:rFonts w:ascii="宋体" w:hAnsi="宋体" w:eastAsia="宋体" w:cs="宋体"/>
          <w:b/>
          <w:bCs/>
          <w:color w:val="auto"/>
          <w:spacing w:val="9"/>
          <w:sz w:val="21"/>
          <w:szCs w:val="21"/>
          <w:highlight w:val="none"/>
        </w:rPr>
        <w:t>五条质量标准及要求</w:t>
      </w:r>
    </w:p>
    <w:p w14:paraId="5A16DA88">
      <w:pPr>
        <w:keepNext w:val="0"/>
        <w:keepLines w:val="0"/>
        <w:pageBreakBefore w:val="0"/>
        <w:widowControl w:val="0"/>
        <w:spacing w:line="324" w:lineRule="auto"/>
        <w:ind w:right="70" w:firstLine="434"/>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1</w:t>
      </w:r>
      <w:r>
        <w:rPr>
          <w:rFonts w:ascii="宋体" w:hAnsi="宋体" w:eastAsia="宋体" w:cs="宋体"/>
          <w:color w:val="auto"/>
          <w:spacing w:val="7"/>
          <w:sz w:val="21"/>
          <w:szCs w:val="21"/>
          <w:highlight w:val="none"/>
        </w:rPr>
        <w:t>、乙方应严格遵守《中华人民共和国食品安全法》等相关规定，严格保证食品质量符合国家相关产品质理</w:t>
      </w:r>
      <w:r>
        <w:rPr>
          <w:rFonts w:ascii="宋体" w:hAnsi="宋体" w:eastAsia="宋体" w:cs="宋体"/>
          <w:color w:val="auto"/>
          <w:spacing w:val="18"/>
          <w:sz w:val="21"/>
          <w:szCs w:val="21"/>
          <w:highlight w:val="none"/>
        </w:rPr>
        <w:t>标准，符</w:t>
      </w:r>
      <w:r>
        <w:rPr>
          <w:rFonts w:ascii="宋体" w:hAnsi="宋体" w:eastAsia="宋体" w:cs="宋体"/>
          <w:color w:val="auto"/>
          <w:spacing w:val="9"/>
          <w:sz w:val="21"/>
          <w:szCs w:val="21"/>
          <w:highlight w:val="none"/>
        </w:rPr>
        <w:t>合国家各级强制性规范要求。若出现因食品质量导致食物中毒的事故发生，乙方承担一切法律责任，</w:t>
      </w:r>
      <w:r>
        <w:rPr>
          <w:rFonts w:ascii="宋体" w:hAnsi="宋体" w:eastAsia="宋体" w:cs="宋体"/>
          <w:color w:val="auto"/>
          <w:spacing w:val="11"/>
          <w:sz w:val="21"/>
          <w:szCs w:val="21"/>
          <w:highlight w:val="none"/>
        </w:rPr>
        <w:t>甲</w:t>
      </w:r>
      <w:r>
        <w:rPr>
          <w:rFonts w:ascii="宋体" w:hAnsi="宋体" w:eastAsia="宋体" w:cs="宋体"/>
          <w:color w:val="auto"/>
          <w:spacing w:val="8"/>
          <w:sz w:val="21"/>
          <w:szCs w:val="21"/>
          <w:highlight w:val="none"/>
        </w:rPr>
        <w:t>方有权取消其供货资格。</w:t>
      </w:r>
    </w:p>
    <w:p w14:paraId="60204FA7">
      <w:pPr>
        <w:keepNext w:val="0"/>
        <w:keepLines w:val="0"/>
        <w:pageBreakBefore w:val="0"/>
        <w:widowControl w:val="0"/>
        <w:spacing w:line="324" w:lineRule="auto"/>
        <w:ind w:left="422"/>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2</w:t>
      </w:r>
      <w:r>
        <w:rPr>
          <w:rFonts w:ascii="宋体" w:hAnsi="宋体" w:eastAsia="宋体" w:cs="宋体"/>
          <w:color w:val="auto"/>
          <w:spacing w:val="5"/>
          <w:sz w:val="21"/>
          <w:szCs w:val="21"/>
          <w:highlight w:val="none"/>
        </w:rPr>
        <w:t>、严格禁止供应如下食品，一经发现，甲方有权解除合同：</w:t>
      </w:r>
    </w:p>
    <w:p w14:paraId="71C167C3">
      <w:pPr>
        <w:keepNext w:val="0"/>
        <w:keepLines w:val="0"/>
        <w:pageBreakBefore w:val="0"/>
        <w:widowControl w:val="0"/>
        <w:spacing w:line="324" w:lineRule="auto"/>
        <w:ind w:right="70" w:firstLine="434"/>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(1)腐败变质、油脂酸败、霉变、生虫、污秽不洁、混有异物或其他感官性状异常，对人体有害的；</w:t>
      </w:r>
    </w:p>
    <w:p w14:paraId="05E0DC2B">
      <w:pPr>
        <w:keepNext w:val="0"/>
        <w:keepLines w:val="0"/>
        <w:pageBreakBefore w:val="0"/>
        <w:widowControl w:val="0"/>
        <w:spacing w:line="324" w:lineRule="auto"/>
        <w:ind w:right="70" w:firstLine="434"/>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(2)含有毒、有害物质或被有害物质污染，对人体身体健康有害的；含有严重超出标准限量的农药残留、兽药残留、重金属、污染物质以及其他危害人体健康的；</w:t>
      </w:r>
    </w:p>
    <w:p w14:paraId="033A96D3">
      <w:pPr>
        <w:keepNext w:val="0"/>
        <w:keepLines w:val="0"/>
        <w:pageBreakBefore w:val="0"/>
        <w:widowControl w:val="0"/>
        <w:spacing w:line="324" w:lineRule="auto"/>
        <w:ind w:right="70" w:firstLine="434"/>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(3)未经动物部门检疫、检验或者检疫、检验不合格的肉类及其制品；</w:t>
      </w:r>
    </w:p>
    <w:p w14:paraId="5B237EAC">
      <w:pPr>
        <w:keepNext w:val="0"/>
        <w:keepLines w:val="0"/>
        <w:pageBreakBefore w:val="0"/>
        <w:widowControl w:val="0"/>
        <w:spacing w:line="324" w:lineRule="auto"/>
        <w:ind w:right="70" w:firstLine="434"/>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(4)病死、毒死或不明死因的禽、畜、兽、水产动物等及其制品；</w:t>
      </w:r>
    </w:p>
    <w:p w14:paraId="08A6B32A">
      <w:pPr>
        <w:keepNext w:val="0"/>
        <w:keepLines w:val="0"/>
        <w:pageBreakBefore w:val="0"/>
        <w:widowControl w:val="0"/>
        <w:spacing w:line="324" w:lineRule="auto"/>
        <w:ind w:right="70" w:firstLine="434"/>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(5)用非食品原料加工的，加入非食品用化学物质或将非食品当作食品的。</w:t>
      </w:r>
    </w:p>
    <w:p w14:paraId="415BC4FC">
      <w:pPr>
        <w:keepNext w:val="0"/>
        <w:keepLines w:val="0"/>
        <w:pageBreakBefore w:val="0"/>
        <w:widowControl w:val="0"/>
        <w:spacing w:line="324" w:lineRule="auto"/>
        <w:ind w:left="419"/>
        <w:rPr>
          <w:rFonts w:ascii="宋体" w:hAnsi="宋体" w:eastAsia="宋体" w:cs="宋体"/>
          <w:b/>
          <w:bCs/>
          <w:color w:val="auto"/>
          <w:sz w:val="21"/>
          <w:szCs w:val="21"/>
          <w:highlight w:val="none"/>
        </w:rPr>
      </w:pPr>
      <w:r>
        <w:rPr>
          <w:rFonts w:ascii="宋体" w:hAnsi="宋体" w:eastAsia="宋体" w:cs="宋体"/>
          <w:b/>
          <w:bCs/>
          <w:color w:val="auto"/>
          <w:spacing w:val="13"/>
          <w:sz w:val="21"/>
          <w:szCs w:val="21"/>
          <w:highlight w:val="none"/>
        </w:rPr>
        <w:t>第</w:t>
      </w:r>
      <w:r>
        <w:rPr>
          <w:rFonts w:ascii="宋体" w:hAnsi="宋体" w:eastAsia="宋体" w:cs="宋体"/>
          <w:b/>
          <w:bCs/>
          <w:color w:val="auto"/>
          <w:spacing w:val="9"/>
          <w:sz w:val="21"/>
          <w:szCs w:val="21"/>
          <w:highlight w:val="none"/>
        </w:rPr>
        <w:t>六条交付和验收</w:t>
      </w:r>
    </w:p>
    <w:p w14:paraId="618B1CD3">
      <w:pPr>
        <w:keepNext w:val="0"/>
        <w:keepLines w:val="0"/>
        <w:pageBreakBefore w:val="0"/>
        <w:widowControl w:val="0"/>
        <w:spacing w:line="324" w:lineRule="auto"/>
        <w:ind w:right="70" w:firstLine="434"/>
        <w:rPr>
          <w:rFonts w:hint="eastAsia" w:ascii="宋体" w:hAnsi="宋体" w:eastAsia="宋体" w:cs="宋体"/>
          <w:color w:val="auto"/>
          <w:spacing w:val="9"/>
          <w:sz w:val="21"/>
          <w:szCs w:val="21"/>
          <w:highlight w:val="none"/>
          <w:lang w:eastAsia="zh-CN"/>
        </w:rPr>
      </w:pPr>
      <w:r>
        <w:rPr>
          <w:rFonts w:ascii="宋体" w:hAnsi="宋体" w:eastAsia="宋体" w:cs="宋体"/>
          <w:color w:val="auto"/>
          <w:spacing w:val="9"/>
          <w:sz w:val="21"/>
          <w:szCs w:val="21"/>
          <w:highlight w:val="none"/>
        </w:rPr>
        <w:t>1、供货期限</w:t>
      </w:r>
      <w:r>
        <w:rPr>
          <w:rFonts w:hint="eastAsia" w:ascii="宋体" w:hAnsi="宋体" w:eastAsia="宋体" w:cs="宋体"/>
          <w:color w:val="auto"/>
          <w:spacing w:val="9"/>
          <w:sz w:val="21"/>
          <w:szCs w:val="21"/>
          <w:highlight w:val="none"/>
          <w:lang w:eastAsia="zh-CN"/>
        </w:rPr>
        <w:t>：自甲方书面通知供货之日起，至所属分包预算资金使用完毕或供货满一年时自动终止，二者以先到者为准。</w:t>
      </w:r>
    </w:p>
    <w:p w14:paraId="2133E258">
      <w:pPr>
        <w:keepNext w:val="0"/>
        <w:keepLines w:val="0"/>
        <w:pageBreakBefore w:val="0"/>
        <w:widowControl w:val="0"/>
        <w:spacing w:line="324" w:lineRule="auto"/>
        <w:ind w:left="422"/>
        <w:rPr>
          <w:rFonts w:ascii="宋体" w:hAnsi="宋体" w:eastAsia="宋体" w:cs="宋体"/>
          <w:color w:val="auto"/>
          <w:sz w:val="21"/>
          <w:szCs w:val="21"/>
          <w:highlight w:val="none"/>
        </w:rPr>
      </w:pPr>
      <w:r>
        <w:rPr>
          <w:rFonts w:ascii="宋体" w:hAnsi="宋体" w:eastAsia="宋体" w:cs="宋体"/>
          <w:color w:val="auto"/>
          <w:spacing w:val="7"/>
          <w:position w:val="1"/>
          <w:sz w:val="21"/>
          <w:szCs w:val="21"/>
          <w:highlight w:val="none"/>
        </w:rPr>
        <w:t>2</w:t>
      </w:r>
      <w:r>
        <w:rPr>
          <w:rFonts w:ascii="宋体" w:hAnsi="宋体" w:eastAsia="宋体" w:cs="宋体"/>
          <w:color w:val="auto"/>
          <w:spacing w:val="6"/>
          <w:position w:val="1"/>
          <w:sz w:val="21"/>
          <w:szCs w:val="21"/>
          <w:highlight w:val="none"/>
        </w:rPr>
        <w:t>、验收标准：</w:t>
      </w:r>
    </w:p>
    <w:p w14:paraId="6B5A25E4">
      <w:pPr>
        <w:keepNext w:val="0"/>
        <w:keepLines w:val="0"/>
        <w:pageBreakBefore w:val="0"/>
        <w:widowControl w:val="0"/>
        <w:spacing w:line="324" w:lineRule="auto"/>
        <w:ind w:left="430"/>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w:t>
      </w:r>
      <w:r>
        <w:rPr>
          <w:rFonts w:ascii="宋体" w:hAnsi="宋体" w:eastAsia="宋体" w:cs="宋体"/>
          <w:color w:val="auto"/>
          <w:spacing w:val="12"/>
          <w:sz w:val="21"/>
          <w:szCs w:val="21"/>
          <w:highlight w:val="none"/>
        </w:rPr>
        <w:t>1) 符合《中华人民共和国食品安全法》的相关规定；</w:t>
      </w:r>
    </w:p>
    <w:p w14:paraId="7F7D0FA5">
      <w:pPr>
        <w:keepNext w:val="0"/>
        <w:keepLines w:val="0"/>
        <w:pageBreakBefore w:val="0"/>
        <w:widowControl w:val="0"/>
        <w:spacing w:line="360" w:lineRule="auto"/>
        <w:ind w:left="430"/>
        <w:rPr>
          <w:rFonts w:ascii="宋体" w:hAnsi="宋体" w:eastAsia="宋体" w:cs="宋体"/>
          <w:color w:val="auto"/>
          <w:sz w:val="21"/>
          <w:szCs w:val="21"/>
          <w:highlight w:val="none"/>
        </w:rPr>
      </w:pPr>
      <w:r>
        <w:rPr>
          <w:rFonts w:ascii="宋体" w:hAnsi="宋体" w:eastAsia="宋体" w:cs="宋体"/>
          <w:color w:val="auto"/>
          <w:spacing w:val="17"/>
          <w:sz w:val="21"/>
          <w:szCs w:val="21"/>
          <w:highlight w:val="none"/>
        </w:rPr>
        <w:t>(</w:t>
      </w:r>
      <w:r>
        <w:rPr>
          <w:rFonts w:ascii="宋体" w:hAnsi="宋体" w:eastAsia="宋体" w:cs="宋体"/>
          <w:color w:val="auto"/>
          <w:spacing w:val="13"/>
          <w:sz w:val="21"/>
          <w:szCs w:val="21"/>
          <w:highlight w:val="none"/>
        </w:rPr>
        <w:t>2) 符合国家及行业的相关标准。</w:t>
      </w:r>
    </w:p>
    <w:p w14:paraId="2D1F7A5C">
      <w:pPr>
        <w:keepNext w:val="0"/>
        <w:keepLines w:val="0"/>
        <w:pageBreakBefore w:val="0"/>
        <w:widowControl w:val="0"/>
        <w:spacing w:line="324" w:lineRule="auto"/>
        <w:ind w:firstLine="420"/>
        <w:rPr>
          <w:rFonts w:hint="eastAsia" w:ascii="Times New Roman" w:hAnsi="Times New Roman" w:eastAsia="宋体" w:cs="Times New Roman"/>
          <w:b w:val="0"/>
          <w:bCs/>
          <w:color w:val="auto"/>
          <w:szCs w:val="24"/>
          <w:highlight w:val="none"/>
        </w:rPr>
      </w:pPr>
      <w:r>
        <w:rPr>
          <w:rFonts w:hint="eastAsia" w:ascii="Times New Roman" w:hAnsi="Times New Roman" w:cs="Times New Roman"/>
          <w:b w:val="0"/>
          <w:bCs/>
          <w:color w:val="auto"/>
          <w:szCs w:val="24"/>
          <w:highlight w:val="none"/>
          <w:lang w:val="en-US" w:eastAsia="zh-CN"/>
        </w:rPr>
        <w:t>3</w:t>
      </w:r>
      <w:r>
        <w:rPr>
          <w:rFonts w:hint="eastAsia" w:ascii="Times New Roman" w:hAnsi="Times New Roman" w:eastAsia="宋体" w:cs="Times New Roman"/>
          <w:b w:val="0"/>
          <w:bCs/>
          <w:color w:val="auto"/>
          <w:szCs w:val="24"/>
          <w:highlight w:val="none"/>
        </w:rPr>
        <w:t>、验收方式：</w:t>
      </w:r>
    </w:p>
    <w:p w14:paraId="6F469028">
      <w:pPr>
        <w:keepNext w:val="0"/>
        <w:keepLines w:val="0"/>
        <w:pageBreakBefore w:val="0"/>
        <w:widowControl w:val="0"/>
        <w:spacing w:line="324" w:lineRule="auto"/>
        <w:ind w:firstLine="420"/>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①</w:t>
      </w:r>
      <w:r>
        <w:rPr>
          <w:rFonts w:hint="eastAsia" w:ascii="Times New Roman" w:hAnsi="Times New Roman" w:cs="Times New Roman"/>
          <w:b w:val="0"/>
          <w:bCs/>
          <w:color w:val="auto"/>
          <w:szCs w:val="24"/>
          <w:highlight w:val="none"/>
          <w:lang w:val="en-US" w:eastAsia="zh-CN"/>
        </w:rPr>
        <w:t>甲方</w:t>
      </w:r>
      <w:r>
        <w:rPr>
          <w:rFonts w:hint="eastAsia" w:ascii="Times New Roman" w:hAnsi="Times New Roman" w:eastAsia="宋体" w:cs="Times New Roman"/>
          <w:b w:val="0"/>
          <w:bCs/>
          <w:color w:val="auto"/>
          <w:szCs w:val="24"/>
          <w:highlight w:val="none"/>
        </w:rPr>
        <w:t>批量采购时，</w:t>
      </w:r>
      <w:r>
        <w:rPr>
          <w:rFonts w:hint="eastAsia" w:ascii="Times New Roman" w:hAnsi="Times New Roman" w:cs="Times New Roman"/>
          <w:b w:val="0"/>
          <w:bCs/>
          <w:color w:val="auto"/>
          <w:szCs w:val="24"/>
          <w:highlight w:val="none"/>
          <w:lang w:val="en-US" w:eastAsia="zh-CN"/>
        </w:rPr>
        <w:t>乙方</w:t>
      </w:r>
      <w:r>
        <w:rPr>
          <w:rFonts w:hint="eastAsia" w:ascii="Times New Roman" w:hAnsi="Times New Roman" w:eastAsia="宋体" w:cs="Times New Roman"/>
          <w:b w:val="0"/>
          <w:bCs/>
          <w:color w:val="auto"/>
          <w:szCs w:val="24"/>
          <w:highlight w:val="none"/>
        </w:rPr>
        <w:t>应于</w:t>
      </w:r>
      <w:r>
        <w:rPr>
          <w:rFonts w:hint="eastAsia" w:ascii="Times New Roman" w:hAnsi="Times New Roman" w:cs="Times New Roman"/>
          <w:b w:val="0"/>
          <w:bCs/>
          <w:color w:val="auto"/>
          <w:szCs w:val="24"/>
          <w:highlight w:val="none"/>
          <w:lang w:val="en-US" w:eastAsia="zh-CN"/>
        </w:rPr>
        <w:t>甲方</w:t>
      </w:r>
      <w:r>
        <w:rPr>
          <w:rFonts w:hint="eastAsia" w:ascii="Times New Roman" w:hAnsi="Times New Roman" w:eastAsia="宋体" w:cs="Times New Roman"/>
          <w:b w:val="0"/>
          <w:bCs/>
          <w:color w:val="auto"/>
          <w:szCs w:val="24"/>
          <w:highlight w:val="none"/>
        </w:rPr>
        <w:t>指定的时间前，保质、按量、按需将采购产品免费配送卸货到甲方指定地点，甲乙双方在采购人现场共同验收；甲方零星临时采购时，应按上述要求执行。</w:t>
      </w:r>
    </w:p>
    <w:p w14:paraId="03BB9FBD">
      <w:pPr>
        <w:keepNext w:val="0"/>
        <w:keepLines w:val="0"/>
        <w:pageBreakBefore w:val="0"/>
        <w:widowControl w:val="0"/>
        <w:spacing w:line="324" w:lineRule="auto"/>
        <w:ind w:firstLine="420"/>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②产品验收按相应产品安全质量标准及产品的实际规格、数量等进行验收。</w:t>
      </w:r>
    </w:p>
    <w:p w14:paraId="421AFC5B">
      <w:pPr>
        <w:keepNext w:val="0"/>
        <w:keepLines w:val="0"/>
        <w:pageBreakBefore w:val="0"/>
        <w:widowControl w:val="0"/>
        <w:spacing w:line="324" w:lineRule="auto"/>
        <w:ind w:firstLine="420"/>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③</w:t>
      </w:r>
      <w:r>
        <w:rPr>
          <w:rFonts w:hint="eastAsia" w:ascii="Times New Roman" w:hAnsi="Times New Roman" w:cs="Times New Roman"/>
          <w:b w:val="0"/>
          <w:bCs/>
          <w:color w:val="auto"/>
          <w:szCs w:val="24"/>
          <w:highlight w:val="none"/>
          <w:lang w:val="en-US" w:eastAsia="zh-CN"/>
        </w:rPr>
        <w:t>甲方</w:t>
      </w:r>
      <w:r>
        <w:rPr>
          <w:rFonts w:hint="eastAsia" w:ascii="Times New Roman" w:hAnsi="Times New Roman" w:eastAsia="宋体" w:cs="Times New Roman"/>
          <w:b w:val="0"/>
          <w:bCs/>
          <w:color w:val="auto"/>
          <w:szCs w:val="24"/>
          <w:highlight w:val="none"/>
        </w:rPr>
        <w:t>应制定出供货计划，一般于每日19:00前通知</w:t>
      </w:r>
      <w:r>
        <w:rPr>
          <w:rFonts w:hint="eastAsia" w:ascii="Times New Roman" w:hAnsi="Times New Roman" w:cs="Times New Roman"/>
          <w:b w:val="0"/>
          <w:bCs/>
          <w:color w:val="auto"/>
          <w:szCs w:val="24"/>
          <w:highlight w:val="none"/>
          <w:lang w:val="en-US" w:eastAsia="zh-CN"/>
        </w:rPr>
        <w:t>乙方</w:t>
      </w:r>
      <w:r>
        <w:rPr>
          <w:rFonts w:hint="eastAsia" w:ascii="Times New Roman" w:hAnsi="Times New Roman" w:eastAsia="宋体" w:cs="Times New Roman"/>
          <w:b w:val="0"/>
          <w:bCs/>
          <w:color w:val="auto"/>
          <w:szCs w:val="24"/>
          <w:highlight w:val="none"/>
        </w:rPr>
        <w:t>。</w:t>
      </w:r>
      <w:r>
        <w:rPr>
          <w:rFonts w:hint="eastAsia" w:ascii="Times New Roman" w:hAnsi="Times New Roman" w:cs="Times New Roman"/>
          <w:b w:val="0"/>
          <w:bCs/>
          <w:color w:val="auto"/>
          <w:szCs w:val="24"/>
          <w:highlight w:val="none"/>
          <w:lang w:val="en-US" w:eastAsia="zh-CN"/>
        </w:rPr>
        <w:t>乙方</w:t>
      </w:r>
      <w:r>
        <w:rPr>
          <w:rFonts w:hint="eastAsia" w:ascii="Times New Roman" w:hAnsi="Times New Roman" w:eastAsia="宋体" w:cs="Times New Roman"/>
          <w:b w:val="0"/>
          <w:bCs/>
          <w:color w:val="auto"/>
          <w:szCs w:val="24"/>
          <w:highlight w:val="none"/>
        </w:rPr>
        <w:t>在接到</w:t>
      </w:r>
      <w:r>
        <w:rPr>
          <w:rFonts w:hint="eastAsia" w:ascii="Times New Roman" w:hAnsi="Times New Roman" w:cs="Times New Roman"/>
          <w:b w:val="0"/>
          <w:bCs/>
          <w:color w:val="auto"/>
          <w:szCs w:val="24"/>
          <w:highlight w:val="none"/>
          <w:lang w:val="en-US" w:eastAsia="zh-CN"/>
        </w:rPr>
        <w:t>甲方</w:t>
      </w:r>
      <w:r>
        <w:rPr>
          <w:rFonts w:hint="eastAsia" w:ascii="Times New Roman" w:hAnsi="Times New Roman" w:eastAsia="宋体" w:cs="Times New Roman"/>
          <w:b w:val="0"/>
          <w:bCs/>
          <w:color w:val="auto"/>
          <w:szCs w:val="24"/>
          <w:highlight w:val="none"/>
        </w:rPr>
        <w:t>送货通知后，必须于次日7：00前送到</w:t>
      </w:r>
      <w:r>
        <w:rPr>
          <w:rFonts w:hint="eastAsia" w:ascii="Times New Roman" w:hAnsi="Times New Roman" w:cs="Times New Roman"/>
          <w:b w:val="0"/>
          <w:bCs/>
          <w:color w:val="auto"/>
          <w:szCs w:val="24"/>
          <w:highlight w:val="none"/>
          <w:lang w:val="en-US" w:eastAsia="zh-CN"/>
        </w:rPr>
        <w:t>甲方</w:t>
      </w:r>
      <w:r>
        <w:rPr>
          <w:rFonts w:hint="eastAsia" w:ascii="Times New Roman" w:hAnsi="Times New Roman" w:eastAsia="宋体" w:cs="Times New Roman"/>
          <w:b w:val="0"/>
          <w:bCs/>
          <w:color w:val="auto"/>
          <w:szCs w:val="24"/>
          <w:highlight w:val="none"/>
        </w:rPr>
        <w:t>指定地点，</w:t>
      </w:r>
      <w:r>
        <w:rPr>
          <w:rFonts w:hint="eastAsia" w:ascii="Times New Roman" w:hAnsi="Times New Roman" w:cs="Times New Roman"/>
          <w:b w:val="0"/>
          <w:bCs/>
          <w:color w:val="auto"/>
          <w:szCs w:val="24"/>
          <w:highlight w:val="none"/>
          <w:lang w:val="en-US" w:eastAsia="zh-CN"/>
        </w:rPr>
        <w:t>甲方</w:t>
      </w:r>
      <w:r>
        <w:rPr>
          <w:rFonts w:hint="eastAsia" w:ascii="Times New Roman" w:hAnsi="Times New Roman" w:eastAsia="宋体" w:cs="Times New Roman"/>
          <w:b w:val="0"/>
          <w:bCs/>
          <w:color w:val="auto"/>
          <w:szCs w:val="24"/>
          <w:highlight w:val="none"/>
        </w:rPr>
        <w:t>临时增补的货物必须在90分钟内送达。否则按照违约责任条款追究责任。</w:t>
      </w:r>
    </w:p>
    <w:p w14:paraId="722642C9">
      <w:pPr>
        <w:keepNext w:val="0"/>
        <w:keepLines w:val="0"/>
        <w:pageBreakBefore w:val="0"/>
        <w:widowControl w:val="0"/>
        <w:spacing w:line="324" w:lineRule="auto"/>
        <w:ind w:firstLine="420"/>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④合同履行地点位于南京市建邺区中和路109号，</w:t>
      </w:r>
      <w:r>
        <w:rPr>
          <w:rFonts w:hint="eastAsia" w:ascii="Times New Roman" w:hAnsi="Times New Roman" w:cs="Times New Roman"/>
          <w:b w:val="0"/>
          <w:bCs/>
          <w:color w:val="auto"/>
          <w:szCs w:val="24"/>
          <w:highlight w:val="none"/>
          <w:lang w:val="en-US" w:eastAsia="zh-CN"/>
        </w:rPr>
        <w:t>乙方</w:t>
      </w:r>
      <w:r>
        <w:rPr>
          <w:rFonts w:hint="eastAsia" w:ascii="Times New Roman" w:hAnsi="Times New Roman" w:eastAsia="宋体" w:cs="Times New Roman"/>
          <w:b w:val="0"/>
          <w:bCs/>
          <w:color w:val="auto"/>
          <w:szCs w:val="24"/>
          <w:highlight w:val="none"/>
        </w:rPr>
        <w:t>应充分考虑因天气恶劣导致高速公路封闭等原因，合理安排出货时间，确保不影响</w:t>
      </w:r>
      <w:r>
        <w:rPr>
          <w:rFonts w:hint="eastAsia" w:ascii="Times New Roman" w:hAnsi="Times New Roman" w:cs="Times New Roman"/>
          <w:b w:val="0"/>
          <w:bCs/>
          <w:color w:val="auto"/>
          <w:szCs w:val="24"/>
          <w:highlight w:val="none"/>
          <w:lang w:val="en-US" w:eastAsia="zh-CN"/>
        </w:rPr>
        <w:t>甲方</w:t>
      </w:r>
      <w:r>
        <w:rPr>
          <w:rFonts w:hint="eastAsia" w:ascii="Times New Roman" w:hAnsi="Times New Roman" w:eastAsia="宋体" w:cs="Times New Roman"/>
          <w:b w:val="0"/>
          <w:bCs/>
          <w:color w:val="auto"/>
          <w:szCs w:val="24"/>
          <w:highlight w:val="none"/>
        </w:rPr>
        <w:t>正常供餐。</w:t>
      </w:r>
    </w:p>
    <w:p w14:paraId="4F4C97C5">
      <w:pPr>
        <w:keepNext w:val="0"/>
        <w:keepLines w:val="0"/>
        <w:pageBreakBefore w:val="0"/>
        <w:widowControl w:val="0"/>
        <w:spacing w:line="324" w:lineRule="auto"/>
        <w:ind w:firstLine="420"/>
        <w:rPr>
          <w:rFonts w:ascii="宋体" w:hAnsi="宋体" w:eastAsia="宋体" w:cs="宋体"/>
          <w:color w:val="auto"/>
          <w:sz w:val="21"/>
          <w:szCs w:val="21"/>
          <w:highlight w:val="none"/>
        </w:rPr>
      </w:pPr>
      <w:r>
        <w:rPr>
          <w:rFonts w:hint="eastAsia" w:ascii="Times New Roman" w:hAnsi="Times New Roman" w:eastAsia="宋体" w:cs="Times New Roman"/>
          <w:b w:val="0"/>
          <w:bCs/>
          <w:color w:val="auto"/>
          <w:szCs w:val="24"/>
          <w:highlight w:val="none"/>
        </w:rPr>
        <w:t>⑤甲乙双方均需保留好送货单据并签字确认，</w:t>
      </w:r>
      <w:r>
        <w:rPr>
          <w:rFonts w:hint="eastAsia" w:ascii="Times New Roman" w:hAnsi="Times New Roman" w:cs="Times New Roman"/>
          <w:b w:val="0"/>
          <w:bCs/>
          <w:color w:val="auto"/>
          <w:szCs w:val="24"/>
          <w:highlight w:val="none"/>
          <w:lang w:val="en-US" w:eastAsia="zh-CN"/>
        </w:rPr>
        <w:t>乙方</w:t>
      </w:r>
      <w:r>
        <w:rPr>
          <w:rFonts w:hint="eastAsia" w:ascii="Times New Roman" w:hAnsi="Times New Roman" w:eastAsia="宋体" w:cs="Times New Roman"/>
          <w:b w:val="0"/>
          <w:bCs/>
          <w:color w:val="auto"/>
          <w:szCs w:val="24"/>
          <w:highlight w:val="none"/>
        </w:rPr>
        <w:t>须在次月10日前和</w:t>
      </w:r>
      <w:r>
        <w:rPr>
          <w:rFonts w:hint="eastAsia" w:ascii="Times New Roman" w:hAnsi="Times New Roman" w:cs="Times New Roman"/>
          <w:b w:val="0"/>
          <w:bCs/>
          <w:color w:val="auto"/>
          <w:szCs w:val="24"/>
          <w:highlight w:val="none"/>
          <w:lang w:val="en-US" w:eastAsia="zh-CN"/>
        </w:rPr>
        <w:t>甲方</w:t>
      </w:r>
      <w:r>
        <w:rPr>
          <w:rFonts w:hint="eastAsia" w:ascii="Times New Roman" w:hAnsi="Times New Roman" w:eastAsia="宋体" w:cs="Times New Roman"/>
          <w:b w:val="0"/>
          <w:bCs/>
          <w:color w:val="auto"/>
          <w:szCs w:val="24"/>
          <w:highlight w:val="none"/>
        </w:rPr>
        <w:t>核对供货记录，开具正规发票并附完整的经采购人签收的送货单。</w:t>
      </w:r>
    </w:p>
    <w:p w14:paraId="428F32C3">
      <w:pPr>
        <w:keepNext w:val="0"/>
        <w:keepLines w:val="0"/>
        <w:pageBreakBefore w:val="0"/>
        <w:widowControl w:val="0"/>
        <w:spacing w:line="324" w:lineRule="auto"/>
        <w:ind w:left="422"/>
        <w:rPr>
          <w:rFonts w:ascii="宋体" w:hAnsi="宋体" w:eastAsia="宋体" w:cs="宋体"/>
          <w:b/>
          <w:bCs/>
          <w:color w:val="auto"/>
          <w:sz w:val="21"/>
          <w:szCs w:val="21"/>
          <w:highlight w:val="none"/>
        </w:rPr>
      </w:pPr>
      <w:r>
        <w:rPr>
          <w:rFonts w:ascii="宋体" w:hAnsi="宋体" w:eastAsia="宋体" w:cs="宋体"/>
          <w:b/>
          <w:bCs/>
          <w:color w:val="auto"/>
          <w:spacing w:val="13"/>
          <w:sz w:val="21"/>
          <w:szCs w:val="21"/>
          <w:highlight w:val="none"/>
        </w:rPr>
        <w:t>第</w:t>
      </w:r>
      <w:r>
        <w:rPr>
          <w:rFonts w:ascii="宋体" w:hAnsi="宋体" w:eastAsia="宋体" w:cs="宋体"/>
          <w:b/>
          <w:bCs/>
          <w:color w:val="auto"/>
          <w:spacing w:val="9"/>
          <w:sz w:val="21"/>
          <w:szCs w:val="21"/>
          <w:highlight w:val="none"/>
        </w:rPr>
        <w:t>七条履约保证金</w:t>
      </w:r>
    </w:p>
    <w:p w14:paraId="02896061">
      <w:pPr>
        <w:keepNext w:val="0"/>
        <w:keepLines w:val="0"/>
        <w:pageBreakBefore w:val="0"/>
        <w:widowControl w:val="0"/>
        <w:spacing w:line="324" w:lineRule="auto"/>
        <w:ind w:left="437"/>
        <w:rPr>
          <w:rFonts w:ascii="宋体" w:hAnsi="宋体" w:eastAsia="宋体" w:cs="宋体"/>
          <w:color w:val="auto"/>
          <w:sz w:val="21"/>
          <w:szCs w:val="21"/>
          <w:highlight w:val="none"/>
        </w:rPr>
      </w:pPr>
      <w:r>
        <w:rPr>
          <w:rFonts w:ascii="宋体" w:hAnsi="宋体" w:eastAsia="宋体" w:cs="宋体"/>
          <w:color w:val="auto"/>
          <w:spacing w:val="14"/>
          <w:sz w:val="21"/>
          <w:szCs w:val="21"/>
          <w:highlight w:val="none"/>
        </w:rPr>
        <w:t>1</w:t>
      </w:r>
      <w:r>
        <w:rPr>
          <w:rFonts w:ascii="宋体" w:hAnsi="宋体" w:eastAsia="宋体" w:cs="宋体"/>
          <w:color w:val="auto"/>
          <w:spacing w:val="12"/>
          <w:sz w:val="21"/>
          <w:szCs w:val="21"/>
          <w:highlight w:val="none"/>
        </w:rPr>
        <w:t>.</w:t>
      </w:r>
      <w:r>
        <w:rPr>
          <w:rFonts w:ascii="宋体" w:hAnsi="宋体" w:eastAsia="宋体" w:cs="宋体"/>
          <w:color w:val="auto"/>
          <w:spacing w:val="7"/>
          <w:sz w:val="21"/>
          <w:szCs w:val="21"/>
          <w:highlight w:val="none"/>
        </w:rPr>
        <w:t>乙方应按以下第(</w:t>
      </w:r>
      <w:r>
        <w:rPr>
          <w:rFonts w:hint="eastAsia" w:ascii="宋体" w:hAnsi="宋体" w:cs="宋体"/>
          <w:color w:val="auto"/>
          <w:spacing w:val="7"/>
          <w:sz w:val="21"/>
          <w:szCs w:val="21"/>
          <w:highlight w:val="none"/>
          <w:lang w:val="en-US" w:eastAsia="zh-CN"/>
        </w:rPr>
        <w:t>1</w:t>
      </w:r>
      <w:r>
        <w:rPr>
          <w:rFonts w:ascii="宋体" w:hAnsi="宋体" w:eastAsia="宋体" w:cs="宋体"/>
          <w:color w:val="auto"/>
          <w:spacing w:val="7"/>
          <w:sz w:val="21"/>
          <w:szCs w:val="21"/>
          <w:highlight w:val="none"/>
        </w:rPr>
        <w:t>)方式向采购人缴纳履约保证金：</w:t>
      </w:r>
    </w:p>
    <w:p w14:paraId="02D56CAB">
      <w:pPr>
        <w:keepNext w:val="0"/>
        <w:keepLines w:val="0"/>
        <w:pageBreakBefore w:val="0"/>
        <w:widowControl w:val="0"/>
        <w:spacing w:line="324" w:lineRule="auto"/>
        <w:ind w:left="432"/>
        <w:rPr>
          <w:rFonts w:ascii="宋体" w:hAnsi="宋体" w:eastAsia="宋体" w:cs="宋体"/>
          <w:color w:val="auto"/>
          <w:sz w:val="21"/>
          <w:szCs w:val="21"/>
          <w:highlight w:val="none"/>
        </w:rPr>
      </w:pPr>
      <w:r>
        <w:rPr>
          <w:rFonts w:ascii="宋体" w:hAnsi="宋体" w:eastAsia="宋体" w:cs="宋体"/>
          <w:color w:val="auto"/>
          <w:spacing w:val="14"/>
          <w:sz w:val="21"/>
          <w:szCs w:val="21"/>
          <w:highlight w:val="none"/>
        </w:rPr>
        <w:t>(1)无需缴纳履约保证金</w:t>
      </w:r>
      <w:r>
        <w:rPr>
          <w:rFonts w:ascii="宋体" w:hAnsi="宋体" w:eastAsia="宋体" w:cs="宋体"/>
          <w:color w:val="auto"/>
          <w:spacing w:val="11"/>
          <w:sz w:val="21"/>
          <w:szCs w:val="21"/>
          <w:highlight w:val="none"/>
        </w:rPr>
        <w:t>；</w:t>
      </w:r>
    </w:p>
    <w:p w14:paraId="168BA826">
      <w:pPr>
        <w:keepNext w:val="0"/>
        <w:keepLines w:val="0"/>
        <w:pageBreakBefore w:val="0"/>
        <w:widowControl w:val="0"/>
        <w:spacing w:line="324" w:lineRule="auto"/>
        <w:ind w:left="432"/>
        <w:rPr>
          <w:rFonts w:ascii="宋体" w:hAnsi="宋体" w:eastAsia="宋体" w:cs="宋体"/>
          <w:color w:val="auto"/>
          <w:sz w:val="21"/>
          <w:szCs w:val="21"/>
          <w:highlight w:val="none"/>
        </w:rPr>
      </w:pPr>
      <w:r>
        <w:rPr>
          <w:rFonts w:ascii="宋体" w:hAnsi="宋体" w:eastAsia="宋体" w:cs="宋体"/>
          <w:color w:val="auto"/>
          <w:spacing w:val="17"/>
          <w:sz w:val="21"/>
          <w:szCs w:val="21"/>
          <w:highlight w:val="none"/>
        </w:rPr>
        <w:t>(</w:t>
      </w:r>
      <w:r>
        <w:rPr>
          <w:rFonts w:ascii="宋体" w:hAnsi="宋体" w:eastAsia="宋体" w:cs="宋体"/>
          <w:color w:val="auto"/>
          <w:spacing w:val="13"/>
          <w:sz w:val="21"/>
          <w:szCs w:val="21"/>
          <w:highlight w:val="none"/>
        </w:rPr>
        <w:t>2)投标保证金转为履约保证金；</w:t>
      </w:r>
    </w:p>
    <w:p w14:paraId="773F3395">
      <w:pPr>
        <w:keepNext w:val="0"/>
        <w:keepLines w:val="0"/>
        <w:pageBreakBefore w:val="0"/>
        <w:widowControl w:val="0"/>
        <w:spacing w:line="324" w:lineRule="auto"/>
        <w:ind w:left="432"/>
        <w:rPr>
          <w:rFonts w:hint="eastAsia" w:ascii="宋体" w:hAnsi="宋体" w:eastAsia="宋体" w:cs="宋体"/>
          <w:color w:val="auto"/>
          <w:sz w:val="21"/>
          <w:szCs w:val="21"/>
          <w:highlight w:val="none"/>
        </w:rPr>
      </w:pPr>
      <w:r>
        <w:rPr>
          <w:rFonts w:ascii="宋体" w:hAnsi="宋体" w:eastAsia="宋体" w:cs="宋体"/>
          <w:color w:val="auto"/>
          <w:spacing w:val="4"/>
          <w:sz w:val="21"/>
          <w:szCs w:val="21"/>
          <w:highlight w:val="none"/>
        </w:rPr>
        <w:t>(3)以支票、汇票、本票或者金融机构</w:t>
      </w:r>
      <w:r>
        <w:rPr>
          <w:rFonts w:ascii="宋体" w:hAnsi="宋体" w:eastAsia="宋体" w:cs="宋体"/>
          <w:color w:val="auto"/>
          <w:spacing w:val="3"/>
          <w:sz w:val="21"/>
          <w:szCs w:val="21"/>
          <w:highlight w:val="none"/>
        </w:rPr>
        <w:t>、</w:t>
      </w:r>
      <w:r>
        <w:rPr>
          <w:rFonts w:ascii="宋体" w:hAnsi="宋体" w:eastAsia="宋体" w:cs="宋体"/>
          <w:color w:val="auto"/>
          <w:spacing w:val="2"/>
          <w:sz w:val="21"/>
          <w:szCs w:val="21"/>
          <w:highlight w:val="none"/>
        </w:rPr>
        <w:t>担保机构出具的保函等非现金形式缴纳履约保证金，金额为</w:t>
      </w:r>
      <w:r>
        <w:rPr>
          <w:rFonts w:ascii="宋体" w:hAnsi="宋体" w:eastAsia="宋体" w:cs="宋体"/>
          <w:color w:val="auto"/>
          <w:spacing w:val="2"/>
          <w:sz w:val="21"/>
          <w:szCs w:val="21"/>
          <w:highlight w:val="none"/>
          <w:u w:val="single"/>
        </w:rPr>
        <w:t xml:space="preserve">   </w:t>
      </w:r>
      <w:r>
        <w:rPr>
          <w:rFonts w:hint="eastAsia" w:ascii="宋体" w:hAnsi="宋体" w:cs="宋体"/>
          <w:color w:val="auto"/>
          <w:spacing w:val="2"/>
          <w:sz w:val="21"/>
          <w:szCs w:val="21"/>
          <w:highlight w:val="none"/>
          <w:u w:val="single"/>
          <w:lang w:val="en-US" w:eastAsia="zh-CN"/>
        </w:rPr>
        <w:t>/</w:t>
      </w:r>
      <w:r>
        <w:rPr>
          <w:rFonts w:hint="eastAsia" w:ascii="宋体" w:hAnsi="宋体" w:eastAsia="宋体" w:cs="宋体"/>
          <w:color w:val="auto"/>
          <w:spacing w:val="2"/>
          <w:sz w:val="21"/>
          <w:szCs w:val="21"/>
          <w:highlight w:val="none"/>
          <w:u w:val="single"/>
          <w:lang w:val="en-US" w:eastAsia="zh-CN"/>
        </w:rPr>
        <w:t xml:space="preserve"> </w:t>
      </w:r>
      <w:r>
        <w:rPr>
          <w:rFonts w:ascii="宋体" w:hAnsi="宋体" w:eastAsia="宋体" w:cs="宋体"/>
          <w:color w:val="auto"/>
          <w:spacing w:val="2"/>
          <w:sz w:val="21"/>
          <w:szCs w:val="21"/>
          <w:highlight w:val="none"/>
          <w:u w:val="single"/>
        </w:rPr>
        <w:t xml:space="preserve"> </w:t>
      </w:r>
      <w:r>
        <w:rPr>
          <w:rFonts w:ascii="宋体" w:hAnsi="宋体" w:eastAsia="宋体" w:cs="宋体"/>
          <w:color w:val="auto"/>
          <w:spacing w:val="2"/>
          <w:sz w:val="21"/>
          <w:szCs w:val="21"/>
          <w:highlight w:val="none"/>
        </w:rPr>
        <w:t>万</w:t>
      </w:r>
      <w:r>
        <w:rPr>
          <w:rFonts w:hint="eastAsia" w:ascii="宋体" w:hAnsi="宋体" w:eastAsia="宋体" w:cs="宋体"/>
          <w:color w:val="auto"/>
          <w:spacing w:val="2"/>
          <w:sz w:val="21"/>
          <w:szCs w:val="21"/>
          <w:highlight w:val="none"/>
          <w:lang w:val="en-US" w:eastAsia="zh-CN"/>
        </w:rPr>
        <w:t>元。</w:t>
      </w:r>
    </w:p>
    <w:p w14:paraId="04F0402D">
      <w:pPr>
        <w:keepNext w:val="0"/>
        <w:keepLines w:val="0"/>
        <w:pageBreakBefore w:val="0"/>
        <w:widowControl w:val="0"/>
        <w:spacing w:line="324" w:lineRule="auto"/>
        <w:ind w:left="420"/>
        <w:rPr>
          <w:rFonts w:ascii="宋体" w:hAnsi="宋体" w:eastAsia="宋体" w:cs="宋体"/>
          <w:b/>
          <w:bCs/>
          <w:color w:val="auto"/>
          <w:sz w:val="21"/>
          <w:szCs w:val="21"/>
          <w:highlight w:val="none"/>
        </w:rPr>
      </w:pPr>
      <w:r>
        <w:rPr>
          <w:rFonts w:ascii="宋体" w:hAnsi="宋体" w:eastAsia="宋体" w:cs="宋体"/>
          <w:b/>
          <w:bCs/>
          <w:color w:val="auto"/>
          <w:spacing w:val="11"/>
          <w:sz w:val="21"/>
          <w:szCs w:val="21"/>
          <w:highlight w:val="none"/>
        </w:rPr>
        <w:t>第</w:t>
      </w:r>
      <w:r>
        <w:rPr>
          <w:rFonts w:ascii="宋体" w:hAnsi="宋体" w:eastAsia="宋体" w:cs="宋体"/>
          <w:b/>
          <w:bCs/>
          <w:color w:val="auto"/>
          <w:spacing w:val="9"/>
          <w:sz w:val="21"/>
          <w:szCs w:val="21"/>
          <w:highlight w:val="none"/>
        </w:rPr>
        <w:t>八条合同款支付</w:t>
      </w:r>
    </w:p>
    <w:p w14:paraId="3C3441FA">
      <w:pPr>
        <w:keepNext w:val="0"/>
        <w:keepLines w:val="0"/>
        <w:pageBreakBefore w:val="0"/>
        <w:widowControl w:val="0"/>
        <w:spacing w:line="324" w:lineRule="auto"/>
        <w:ind w:left="436"/>
        <w:rPr>
          <w:rFonts w:ascii="宋体" w:hAnsi="宋体" w:eastAsia="宋体" w:cs="宋体"/>
          <w:color w:val="auto"/>
          <w:sz w:val="21"/>
          <w:szCs w:val="21"/>
          <w:highlight w:val="none"/>
        </w:rPr>
      </w:pPr>
      <w:r>
        <w:rPr>
          <w:rFonts w:ascii="宋体" w:hAnsi="宋体" w:eastAsia="宋体" w:cs="宋体"/>
          <w:color w:val="auto"/>
          <w:spacing w:val="8"/>
          <w:position w:val="1"/>
          <w:sz w:val="21"/>
          <w:szCs w:val="21"/>
          <w:highlight w:val="none"/>
        </w:rPr>
        <w:t>1、本合同项下所有款项均以人民币支付</w:t>
      </w:r>
      <w:r>
        <w:rPr>
          <w:rFonts w:ascii="宋体" w:hAnsi="宋体" w:eastAsia="宋体" w:cs="宋体"/>
          <w:color w:val="auto"/>
          <w:spacing w:val="6"/>
          <w:position w:val="1"/>
          <w:sz w:val="21"/>
          <w:szCs w:val="21"/>
          <w:highlight w:val="none"/>
        </w:rPr>
        <w:t>。</w:t>
      </w:r>
    </w:p>
    <w:p w14:paraId="77520F39">
      <w:pPr>
        <w:keepNext w:val="0"/>
        <w:keepLines w:val="0"/>
        <w:pageBreakBefore w:val="0"/>
        <w:widowControl w:val="0"/>
        <w:spacing w:line="324" w:lineRule="auto"/>
        <w:ind w:left="423"/>
        <w:rPr>
          <w:rFonts w:ascii="宋体" w:hAnsi="宋体" w:eastAsia="宋体" w:cs="宋体"/>
          <w:color w:val="auto"/>
          <w:sz w:val="21"/>
          <w:szCs w:val="21"/>
          <w:highlight w:val="none"/>
        </w:rPr>
      </w:pPr>
      <w:r>
        <w:rPr>
          <w:rFonts w:ascii="宋体" w:hAnsi="宋体" w:eastAsia="宋体" w:cs="宋体"/>
          <w:color w:val="auto"/>
          <w:spacing w:val="11"/>
          <w:position w:val="1"/>
          <w:sz w:val="21"/>
          <w:szCs w:val="21"/>
          <w:highlight w:val="none"/>
        </w:rPr>
        <w:t>2</w:t>
      </w:r>
      <w:r>
        <w:rPr>
          <w:rFonts w:ascii="宋体" w:hAnsi="宋体" w:eastAsia="宋体" w:cs="宋体"/>
          <w:color w:val="auto"/>
          <w:spacing w:val="9"/>
          <w:position w:val="1"/>
          <w:sz w:val="21"/>
          <w:szCs w:val="21"/>
          <w:highlight w:val="none"/>
        </w:rPr>
        <w:t>、本合同项下的采购资金由甲方自行支付，乙方向甲方开具发票。</w:t>
      </w:r>
    </w:p>
    <w:p w14:paraId="08FF73A3">
      <w:pPr>
        <w:keepNext w:val="0"/>
        <w:keepLines w:val="0"/>
        <w:pageBreakBefore w:val="0"/>
        <w:widowControl w:val="0"/>
        <w:spacing w:line="324" w:lineRule="auto"/>
        <w:ind w:left="425"/>
        <w:rPr>
          <w:rFonts w:ascii="宋体" w:hAnsi="宋体" w:eastAsia="宋体" w:cs="宋体"/>
          <w:color w:val="auto"/>
          <w:sz w:val="21"/>
          <w:szCs w:val="21"/>
          <w:highlight w:val="none"/>
        </w:rPr>
      </w:pPr>
      <w:r>
        <w:rPr>
          <w:rFonts w:ascii="宋体" w:hAnsi="宋体" w:eastAsia="宋体" w:cs="宋体"/>
          <w:color w:val="auto"/>
          <w:spacing w:val="6"/>
          <w:position w:val="1"/>
          <w:sz w:val="21"/>
          <w:szCs w:val="21"/>
          <w:highlight w:val="none"/>
        </w:rPr>
        <w:t>3、付款条件：</w:t>
      </w:r>
    </w:p>
    <w:p w14:paraId="767A5924">
      <w:pPr>
        <w:keepNext w:val="0"/>
        <w:keepLines w:val="0"/>
        <w:pageBreakBefore w:val="0"/>
        <w:widowControl w:val="0"/>
        <w:spacing w:line="324" w:lineRule="auto"/>
        <w:ind w:left="2" w:right="70" w:firstLine="430"/>
        <w:rPr>
          <w:rFonts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按月结算，当月货款于次月10日前凭国家正规发票、</w:t>
      </w:r>
      <w:r>
        <w:rPr>
          <w:rFonts w:hint="eastAsia" w:ascii="宋体" w:hAnsi="宋体" w:cs="宋体"/>
          <w:color w:val="auto"/>
          <w:spacing w:val="9"/>
          <w:sz w:val="21"/>
          <w:szCs w:val="21"/>
          <w:highlight w:val="none"/>
          <w:lang w:val="en-US" w:eastAsia="zh-CN"/>
        </w:rPr>
        <w:t>双方签字确认的送货单</w:t>
      </w:r>
      <w:r>
        <w:rPr>
          <w:rFonts w:hint="eastAsia" w:ascii="宋体" w:hAnsi="宋体" w:eastAsia="宋体" w:cs="宋体"/>
          <w:color w:val="auto"/>
          <w:spacing w:val="9"/>
          <w:sz w:val="21"/>
          <w:szCs w:val="21"/>
          <w:highlight w:val="none"/>
        </w:rPr>
        <w:t>、货物结算单，向</w:t>
      </w:r>
      <w:r>
        <w:rPr>
          <w:rFonts w:hint="eastAsia" w:ascii="宋体" w:hAnsi="宋体" w:cs="宋体"/>
          <w:color w:val="auto"/>
          <w:spacing w:val="9"/>
          <w:sz w:val="21"/>
          <w:szCs w:val="21"/>
          <w:highlight w:val="none"/>
          <w:lang w:val="en-US" w:eastAsia="zh-CN"/>
        </w:rPr>
        <w:t>甲方</w:t>
      </w:r>
      <w:r>
        <w:rPr>
          <w:rFonts w:hint="eastAsia" w:ascii="宋体" w:hAnsi="宋体" w:eastAsia="宋体" w:cs="宋体"/>
          <w:color w:val="auto"/>
          <w:spacing w:val="9"/>
          <w:sz w:val="21"/>
          <w:szCs w:val="21"/>
          <w:highlight w:val="none"/>
        </w:rPr>
        <w:t>申请付款；</w:t>
      </w:r>
      <w:r>
        <w:rPr>
          <w:rFonts w:hint="eastAsia" w:ascii="宋体" w:hAnsi="宋体" w:cs="宋体"/>
          <w:color w:val="auto"/>
          <w:spacing w:val="9"/>
          <w:sz w:val="21"/>
          <w:szCs w:val="21"/>
          <w:highlight w:val="none"/>
          <w:lang w:val="en-US" w:eastAsia="zh-CN"/>
        </w:rPr>
        <w:t>甲方</w:t>
      </w:r>
      <w:r>
        <w:rPr>
          <w:rFonts w:hint="eastAsia" w:ascii="宋体" w:hAnsi="宋体" w:eastAsia="宋体" w:cs="宋体"/>
          <w:color w:val="auto"/>
          <w:spacing w:val="9"/>
          <w:sz w:val="21"/>
          <w:szCs w:val="21"/>
          <w:highlight w:val="none"/>
        </w:rPr>
        <w:t>收到申请后按程序签批，于签批次月15日前支付。</w:t>
      </w:r>
    </w:p>
    <w:p w14:paraId="6D04A33D">
      <w:pPr>
        <w:keepNext w:val="0"/>
        <w:keepLines w:val="0"/>
        <w:pageBreakBefore w:val="0"/>
        <w:widowControl w:val="0"/>
        <w:spacing w:line="324" w:lineRule="auto"/>
        <w:ind w:firstLine="420"/>
        <w:rPr>
          <w:rFonts w:hint="default"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en-US" w:eastAsia="zh-CN"/>
        </w:rPr>
        <w:t>4</w:t>
      </w:r>
      <w:r>
        <w:rPr>
          <w:rFonts w:hint="eastAsia" w:ascii="Times New Roman" w:hAnsi="Times New Roman" w:cs="Times New Roman"/>
          <w:color w:val="auto"/>
          <w:szCs w:val="24"/>
          <w:highlight w:val="none"/>
          <w:lang w:val="en-US" w:eastAsia="zh-CN"/>
        </w:rPr>
        <w:t>、</w:t>
      </w:r>
      <w:r>
        <w:rPr>
          <w:rFonts w:hint="eastAsia" w:ascii="Times New Roman" w:hAnsi="Times New Roman" w:eastAsia="宋体" w:cs="Times New Roman"/>
          <w:color w:val="auto"/>
          <w:szCs w:val="24"/>
          <w:highlight w:val="none"/>
          <w:lang w:val="en-US" w:eastAsia="zh-CN"/>
        </w:rPr>
        <w:t>食材费用结算价：</w:t>
      </w:r>
    </w:p>
    <w:p w14:paraId="6CAD80FE">
      <w:pPr>
        <w:keepNext w:val="0"/>
        <w:keepLines w:val="0"/>
        <w:pageBreakBefore w:val="0"/>
        <w:widowControl w:val="0"/>
        <w:spacing w:line="324" w:lineRule="auto"/>
        <w:ind w:firstLine="420"/>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en-US" w:eastAsia="zh-CN"/>
        </w:rPr>
        <w:t>货款=（1-中标优惠率）×</w:t>
      </w:r>
      <w:r>
        <w:rPr>
          <w:rFonts w:hint="eastAsia" w:ascii="Times New Roman" w:hAnsi="Times New Roman" w:cs="Times New Roman"/>
          <w:color w:val="auto"/>
          <w:szCs w:val="24"/>
          <w:highlight w:val="none"/>
          <w:lang w:val="en-US" w:eastAsia="zh-CN"/>
        </w:rPr>
        <w:t>基准单价*结算数量</w:t>
      </w:r>
      <w:r>
        <w:rPr>
          <w:rFonts w:hint="eastAsia" w:ascii="Times New Roman" w:hAnsi="Times New Roman" w:eastAsia="宋体" w:cs="Times New Roman"/>
          <w:color w:val="auto"/>
          <w:szCs w:val="24"/>
          <w:highlight w:val="none"/>
          <w:lang w:val="en-US" w:eastAsia="zh-CN"/>
        </w:rPr>
        <w:t>（</w:t>
      </w:r>
      <w:r>
        <w:rPr>
          <w:rFonts w:hint="eastAsia" w:ascii="Times New Roman" w:hAnsi="Times New Roman" w:cs="Times New Roman"/>
          <w:color w:val="auto"/>
          <w:szCs w:val="24"/>
          <w:highlight w:val="none"/>
          <w:lang w:val="en-US" w:eastAsia="zh-CN"/>
        </w:rPr>
        <w:t>基准单价以甲乙双方认可的核价材料为准；结算数量</w:t>
      </w:r>
      <w:r>
        <w:rPr>
          <w:rFonts w:hint="eastAsia" w:ascii="Times New Roman" w:hAnsi="Times New Roman" w:eastAsia="宋体" w:cs="Times New Roman"/>
          <w:color w:val="auto"/>
          <w:szCs w:val="24"/>
          <w:highlight w:val="none"/>
          <w:lang w:val="en-US" w:eastAsia="zh-CN"/>
        </w:rPr>
        <w:t>以中标单位每日采购的并经采购人核对的采购清单为准）。</w:t>
      </w:r>
    </w:p>
    <w:p w14:paraId="67FDD73C">
      <w:pPr>
        <w:keepNext w:val="0"/>
        <w:keepLines w:val="0"/>
        <w:pageBreakBefore w:val="0"/>
        <w:widowControl w:val="0"/>
        <w:spacing w:line="324" w:lineRule="auto"/>
        <w:ind w:firstLine="422"/>
        <w:rPr>
          <w:rFonts w:ascii="Times New Roman" w:hAnsi="Times New Roman" w:eastAsia="宋体"/>
          <w:color w:val="auto"/>
          <w:szCs w:val="24"/>
          <w:highlight w:val="none"/>
        </w:rPr>
      </w:pPr>
      <w:r>
        <w:rPr>
          <w:rFonts w:hint="eastAsia" w:ascii="Times New Roman" w:hAnsi="Times New Roman" w:eastAsia="宋体" w:cs="Times New Roman"/>
          <w:b/>
          <w:bCs/>
          <w:color w:val="auto"/>
          <w:szCs w:val="24"/>
          <w:highlight w:val="none"/>
          <w:lang w:val="en-US" w:eastAsia="zh-CN"/>
        </w:rPr>
        <w:t>备注：</w:t>
      </w:r>
      <w:r>
        <w:rPr>
          <w:rFonts w:hint="eastAsia" w:ascii="Times New Roman" w:hAnsi="Times New Roman" w:cs="Times New Roman"/>
          <w:b/>
          <w:bCs/>
          <w:color w:val="auto"/>
          <w:szCs w:val="24"/>
          <w:highlight w:val="none"/>
          <w:lang w:val="en-US" w:eastAsia="zh-CN"/>
        </w:rPr>
        <w:t>基准价以供货当月的前一月最后一周周五南京市科巷新市集菜场的零售即时价格为基础，如有不能满足采购人需求的产品，由</w:t>
      </w:r>
      <w:r>
        <w:rPr>
          <w:rFonts w:hint="eastAsia" w:ascii="Times New Roman" w:hAnsi="Times New Roman" w:cs="Times New Roman"/>
          <w:b/>
          <w:bCs/>
          <w:color w:val="auto"/>
          <w:szCs w:val="24"/>
          <w:highlight w:val="none"/>
          <w:lang w:val="en-US" w:eastAsia="zh-CN"/>
        </w:rPr>
        <w:t>双方共同在众彩市场或周边大中型农贸市场进行询价。</w:t>
      </w:r>
      <w:r>
        <w:rPr>
          <w:rFonts w:hint="eastAsia" w:ascii="Times New Roman" w:hAnsi="Times New Roman" w:eastAsia="宋体" w:cs="Times New Roman"/>
          <w:b/>
          <w:bCs/>
          <w:color w:val="auto"/>
          <w:szCs w:val="24"/>
          <w:highlight w:val="none"/>
          <w:lang w:val="en-US" w:eastAsia="zh-CN"/>
        </w:rPr>
        <w:t>食材基准价及优惠后结算价由</w:t>
      </w:r>
      <w:r>
        <w:rPr>
          <w:rFonts w:hint="eastAsia" w:ascii="Times New Roman" w:hAnsi="Times New Roman" w:cs="Times New Roman"/>
          <w:b/>
          <w:bCs/>
          <w:color w:val="auto"/>
          <w:szCs w:val="24"/>
          <w:highlight w:val="none"/>
          <w:lang w:val="en-US" w:eastAsia="zh-CN"/>
        </w:rPr>
        <w:t>甲方</w:t>
      </w:r>
      <w:r>
        <w:rPr>
          <w:rFonts w:hint="eastAsia" w:ascii="Times New Roman" w:hAnsi="Times New Roman" w:eastAsia="宋体" w:cs="Times New Roman"/>
          <w:b/>
          <w:bCs/>
          <w:color w:val="auto"/>
          <w:szCs w:val="24"/>
          <w:highlight w:val="none"/>
          <w:lang w:val="en-US" w:eastAsia="zh-CN"/>
        </w:rPr>
        <w:t>审核确定，若无异议，经</w:t>
      </w:r>
      <w:r>
        <w:rPr>
          <w:rFonts w:hint="eastAsia" w:ascii="Times New Roman" w:hAnsi="Times New Roman" w:cs="Times New Roman"/>
          <w:b/>
          <w:bCs/>
          <w:color w:val="auto"/>
          <w:szCs w:val="24"/>
          <w:highlight w:val="none"/>
          <w:lang w:val="en-US" w:eastAsia="zh-CN"/>
        </w:rPr>
        <w:t>甲方</w:t>
      </w:r>
      <w:r>
        <w:rPr>
          <w:rFonts w:hint="eastAsia" w:ascii="Times New Roman" w:hAnsi="Times New Roman" w:eastAsia="宋体" w:cs="Times New Roman"/>
          <w:b/>
          <w:bCs/>
          <w:color w:val="auto"/>
          <w:szCs w:val="24"/>
          <w:highlight w:val="none"/>
          <w:lang w:val="en-US" w:eastAsia="zh-CN"/>
        </w:rPr>
        <w:t>经办人签字确认后回传</w:t>
      </w:r>
      <w:r>
        <w:rPr>
          <w:rFonts w:hint="eastAsia" w:ascii="Times New Roman" w:hAnsi="Times New Roman" w:cs="Times New Roman"/>
          <w:b/>
          <w:bCs/>
          <w:color w:val="auto"/>
          <w:szCs w:val="24"/>
          <w:highlight w:val="none"/>
          <w:lang w:val="en-US" w:eastAsia="zh-CN"/>
        </w:rPr>
        <w:t>乙方</w:t>
      </w:r>
      <w:r>
        <w:rPr>
          <w:rFonts w:hint="eastAsia" w:ascii="Times New Roman" w:hAnsi="Times New Roman" w:eastAsia="宋体" w:cs="Times New Roman"/>
          <w:b/>
          <w:bCs/>
          <w:color w:val="auto"/>
          <w:szCs w:val="24"/>
          <w:highlight w:val="none"/>
          <w:lang w:val="en-US" w:eastAsia="zh-CN"/>
        </w:rPr>
        <w:t>，作为双方对账结算的依据。结算审计核减率5%以下的，审计费用由甲方承担，核减率5%（含）以上的，审计费用由乙方承担。</w:t>
      </w:r>
    </w:p>
    <w:p w14:paraId="11DB863A">
      <w:pPr>
        <w:keepNext w:val="0"/>
        <w:keepLines w:val="0"/>
        <w:pageBreakBefore w:val="0"/>
        <w:widowControl w:val="0"/>
        <w:spacing w:line="324" w:lineRule="auto"/>
        <w:ind w:left="420"/>
        <w:rPr>
          <w:rFonts w:ascii="宋体" w:hAnsi="宋体" w:eastAsia="宋体" w:cs="宋体"/>
          <w:b/>
          <w:bCs/>
          <w:color w:val="auto"/>
          <w:sz w:val="21"/>
          <w:szCs w:val="21"/>
          <w:highlight w:val="none"/>
        </w:rPr>
      </w:pPr>
      <w:r>
        <w:rPr>
          <w:rFonts w:ascii="宋体" w:hAnsi="宋体" w:eastAsia="宋体" w:cs="宋体"/>
          <w:b/>
          <w:bCs/>
          <w:color w:val="auto"/>
          <w:spacing w:val="9"/>
          <w:sz w:val="21"/>
          <w:szCs w:val="21"/>
          <w:highlight w:val="none"/>
        </w:rPr>
        <w:t>第九条违约责任</w:t>
      </w:r>
    </w:p>
    <w:p w14:paraId="6322EF8D">
      <w:pPr>
        <w:keepNext w:val="0"/>
        <w:keepLines w:val="0"/>
        <w:pageBreakBefore w:val="0"/>
        <w:widowControl w:val="0"/>
        <w:spacing w:line="324" w:lineRule="auto"/>
        <w:ind w:left="8" w:right="70" w:firstLine="422"/>
        <w:rPr>
          <w:rFonts w:ascii="宋体" w:hAnsi="宋体" w:eastAsia="宋体" w:cs="宋体"/>
          <w:color w:val="auto"/>
          <w:spacing w:val="15"/>
          <w:sz w:val="21"/>
          <w:szCs w:val="21"/>
          <w:highlight w:val="none"/>
        </w:rPr>
      </w:pPr>
      <w:r>
        <w:rPr>
          <w:rFonts w:ascii="宋体" w:hAnsi="宋体" w:eastAsia="宋体" w:cs="宋体"/>
          <w:color w:val="auto"/>
          <w:spacing w:val="15"/>
          <w:sz w:val="21"/>
          <w:szCs w:val="21"/>
          <w:highlight w:val="none"/>
        </w:rPr>
        <w:t>1、除不可抗力(如洪水、地震、火灾、风暴等自然灾害及战争、动乱、政府行为等社会事件)或甲方原因外，乙方出现以下违约情形，第一次给予警告并发送整改通知单要求改进，其后还将视违约情节轻重给予扣除</w:t>
      </w:r>
      <w:r>
        <w:rPr>
          <w:rFonts w:hint="eastAsia" w:ascii="宋体" w:hAnsi="宋体" w:cs="宋体"/>
          <w:color w:val="auto"/>
          <w:spacing w:val="15"/>
          <w:sz w:val="21"/>
          <w:szCs w:val="21"/>
          <w:highlight w:val="none"/>
          <w:lang w:val="en-US" w:eastAsia="zh-CN"/>
        </w:rPr>
        <w:t>项目结算款</w:t>
      </w:r>
      <w:r>
        <w:rPr>
          <w:rFonts w:ascii="宋体" w:hAnsi="宋体" w:eastAsia="宋体" w:cs="宋体"/>
          <w:color w:val="auto"/>
          <w:spacing w:val="15"/>
          <w:sz w:val="21"/>
          <w:szCs w:val="21"/>
          <w:highlight w:val="none"/>
        </w:rPr>
        <w:t>100元-1000元的处理：</w:t>
      </w:r>
    </w:p>
    <w:p w14:paraId="1A31D5D4">
      <w:pPr>
        <w:keepNext w:val="0"/>
        <w:keepLines w:val="0"/>
        <w:pageBreakBefore w:val="0"/>
        <w:widowControl w:val="0"/>
        <w:spacing w:line="324" w:lineRule="auto"/>
        <w:ind w:left="8" w:right="70" w:firstLine="422"/>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(1)乙方供应产品在验收或使用过程中发现一般质量问题(如夹杂异物较多，以次充好，有轻微异味、</w:t>
      </w:r>
      <w:r>
        <w:rPr>
          <w:rFonts w:ascii="宋体" w:hAnsi="宋体" w:eastAsia="宋体" w:cs="宋体"/>
          <w:color w:val="auto"/>
          <w:spacing w:val="7"/>
          <w:sz w:val="21"/>
          <w:szCs w:val="21"/>
          <w:highlight w:val="none"/>
        </w:rPr>
        <w:t>缺</w:t>
      </w:r>
      <w:r>
        <w:rPr>
          <w:rFonts w:ascii="宋体" w:hAnsi="宋体" w:eastAsia="宋体" w:cs="宋体"/>
          <w:color w:val="auto"/>
          <w:spacing w:val="15"/>
          <w:sz w:val="21"/>
          <w:szCs w:val="21"/>
          <w:highlight w:val="none"/>
        </w:rPr>
        <w:t>斤</w:t>
      </w:r>
      <w:r>
        <w:rPr>
          <w:rFonts w:ascii="宋体" w:hAnsi="宋体" w:eastAsia="宋体" w:cs="宋体"/>
          <w:color w:val="auto"/>
          <w:spacing w:val="9"/>
          <w:sz w:val="21"/>
          <w:szCs w:val="21"/>
          <w:highlight w:val="none"/>
        </w:rPr>
        <w:t>少两、含水量过高、规格品牌不符等)，但能及时退还或补足，未影响甲方食堂正常供应的；</w:t>
      </w:r>
    </w:p>
    <w:p w14:paraId="1429AFF5">
      <w:pPr>
        <w:keepNext w:val="0"/>
        <w:keepLines w:val="0"/>
        <w:pageBreakBefore w:val="0"/>
        <w:widowControl w:val="0"/>
        <w:spacing w:line="324" w:lineRule="auto"/>
        <w:ind w:left="1" w:right="70" w:firstLine="429"/>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(2)</w:t>
      </w:r>
      <w:r>
        <w:rPr>
          <w:rFonts w:ascii="宋体" w:hAnsi="宋体" w:eastAsia="宋体" w:cs="宋体"/>
          <w:color w:val="auto"/>
          <w:spacing w:val="15"/>
          <w:sz w:val="21"/>
          <w:szCs w:val="21"/>
          <w:highlight w:val="none"/>
        </w:rPr>
        <w:t>乙</w:t>
      </w:r>
      <w:r>
        <w:rPr>
          <w:rFonts w:ascii="宋体" w:hAnsi="宋体" w:eastAsia="宋体" w:cs="宋体"/>
          <w:color w:val="auto"/>
          <w:spacing w:val="8"/>
          <w:sz w:val="21"/>
          <w:szCs w:val="21"/>
          <w:highlight w:val="none"/>
        </w:rPr>
        <w:t>方未能按照甲方要求的品种、规格、数量、时间、地点送货到位(含临时送货要求)，但未影响甲</w:t>
      </w:r>
      <w:r>
        <w:rPr>
          <w:rFonts w:ascii="宋体" w:hAnsi="宋体" w:eastAsia="宋体" w:cs="宋体"/>
          <w:color w:val="auto"/>
          <w:spacing w:val="12"/>
          <w:sz w:val="21"/>
          <w:szCs w:val="21"/>
          <w:highlight w:val="none"/>
        </w:rPr>
        <w:t>方</w:t>
      </w:r>
      <w:r>
        <w:rPr>
          <w:rFonts w:ascii="宋体" w:hAnsi="宋体" w:eastAsia="宋体" w:cs="宋体"/>
          <w:color w:val="auto"/>
          <w:spacing w:val="7"/>
          <w:sz w:val="21"/>
          <w:szCs w:val="21"/>
          <w:highlight w:val="none"/>
        </w:rPr>
        <w:t>食堂正常供应的；</w:t>
      </w:r>
    </w:p>
    <w:p w14:paraId="527B4D94">
      <w:pPr>
        <w:keepNext w:val="0"/>
        <w:keepLines w:val="0"/>
        <w:pageBreakBefore w:val="0"/>
        <w:widowControl w:val="0"/>
        <w:spacing w:line="324" w:lineRule="auto"/>
        <w:ind w:left="430"/>
        <w:rPr>
          <w:rFonts w:ascii="宋体" w:hAnsi="宋体" w:eastAsia="宋体" w:cs="宋体"/>
          <w:color w:val="auto"/>
          <w:sz w:val="21"/>
          <w:szCs w:val="21"/>
          <w:highlight w:val="none"/>
        </w:rPr>
      </w:pPr>
      <w:r>
        <w:rPr>
          <w:rFonts w:ascii="宋体" w:hAnsi="宋体" w:eastAsia="宋体" w:cs="宋体"/>
          <w:color w:val="auto"/>
          <w:spacing w:val="20"/>
          <w:sz w:val="21"/>
          <w:szCs w:val="21"/>
          <w:highlight w:val="none"/>
        </w:rPr>
        <w:t>(</w:t>
      </w:r>
      <w:r>
        <w:rPr>
          <w:rFonts w:ascii="宋体" w:hAnsi="宋体" w:eastAsia="宋体" w:cs="宋体"/>
          <w:color w:val="auto"/>
          <w:spacing w:val="11"/>
          <w:sz w:val="21"/>
          <w:szCs w:val="21"/>
          <w:highlight w:val="none"/>
        </w:rPr>
        <w:t>3)乙方提供的食品索证材料虚假或不齐全，但事后能及时提供真实有效、齐全的索证材料的。</w:t>
      </w:r>
    </w:p>
    <w:p w14:paraId="390E1B41">
      <w:pPr>
        <w:keepNext w:val="0"/>
        <w:keepLines w:val="0"/>
        <w:pageBreakBefore w:val="0"/>
        <w:widowControl w:val="0"/>
        <w:spacing w:line="324" w:lineRule="auto"/>
        <w:ind w:left="13" w:right="70" w:firstLine="410"/>
        <w:rPr>
          <w:rFonts w:ascii="宋体" w:hAnsi="宋体" w:eastAsia="宋体" w:cs="宋体"/>
          <w:color w:val="auto"/>
          <w:sz w:val="21"/>
          <w:szCs w:val="21"/>
          <w:highlight w:val="none"/>
        </w:rPr>
      </w:pPr>
      <w:r>
        <w:rPr>
          <w:rFonts w:ascii="宋体" w:hAnsi="宋体" w:eastAsia="宋体" w:cs="宋体"/>
          <w:color w:val="auto"/>
          <w:spacing w:val="14"/>
          <w:sz w:val="21"/>
          <w:szCs w:val="21"/>
          <w:highlight w:val="none"/>
        </w:rPr>
        <w:t>2、</w:t>
      </w:r>
      <w:r>
        <w:rPr>
          <w:rFonts w:ascii="宋体" w:hAnsi="宋体" w:eastAsia="宋体" w:cs="宋体"/>
          <w:color w:val="auto"/>
          <w:spacing w:val="11"/>
          <w:sz w:val="21"/>
          <w:szCs w:val="21"/>
          <w:highlight w:val="none"/>
        </w:rPr>
        <w:t>除</w:t>
      </w:r>
      <w:r>
        <w:rPr>
          <w:rFonts w:ascii="宋体" w:hAnsi="宋体" w:eastAsia="宋体" w:cs="宋体"/>
          <w:color w:val="auto"/>
          <w:spacing w:val="7"/>
          <w:sz w:val="21"/>
          <w:szCs w:val="21"/>
          <w:highlight w:val="none"/>
        </w:rPr>
        <w:t>不可抗力或甲方原因外，乙方出现以下较重违约情形，给予警告并发送整改通知单要求改进、同时扣</w:t>
      </w:r>
      <w:r>
        <w:rPr>
          <w:rFonts w:ascii="宋体" w:hAnsi="宋体" w:eastAsia="宋体" w:cs="宋体"/>
          <w:color w:val="auto"/>
          <w:spacing w:val="8"/>
          <w:sz w:val="21"/>
          <w:szCs w:val="21"/>
          <w:highlight w:val="none"/>
        </w:rPr>
        <w:t>除</w:t>
      </w:r>
      <w:r>
        <w:rPr>
          <w:rFonts w:hint="eastAsia" w:ascii="宋体" w:hAnsi="宋体" w:cs="宋体"/>
          <w:color w:val="auto"/>
          <w:spacing w:val="15"/>
          <w:sz w:val="21"/>
          <w:szCs w:val="21"/>
          <w:highlight w:val="none"/>
          <w:lang w:val="en-US" w:eastAsia="zh-CN"/>
        </w:rPr>
        <w:t>项目结算款</w:t>
      </w:r>
      <w:r>
        <w:rPr>
          <w:rFonts w:ascii="宋体" w:hAnsi="宋体" w:eastAsia="宋体" w:cs="宋体"/>
          <w:color w:val="auto"/>
          <w:spacing w:val="8"/>
          <w:sz w:val="21"/>
          <w:szCs w:val="21"/>
          <w:highlight w:val="none"/>
          <w:u w:val="single"/>
        </w:rPr>
        <w:t xml:space="preserve"> 500-3000元</w:t>
      </w:r>
      <w:r>
        <w:rPr>
          <w:rFonts w:ascii="宋体" w:hAnsi="宋体" w:eastAsia="宋体" w:cs="宋体"/>
          <w:color w:val="auto"/>
          <w:spacing w:val="8"/>
          <w:sz w:val="21"/>
          <w:szCs w:val="21"/>
          <w:highlight w:val="none"/>
        </w:rPr>
        <w:t>、并承担甲方另行采购所有费用(包括货款、人工、运费等)的处理</w:t>
      </w:r>
      <w:r>
        <w:rPr>
          <w:rFonts w:ascii="宋体" w:hAnsi="宋体" w:eastAsia="宋体" w:cs="宋体"/>
          <w:color w:val="auto"/>
          <w:spacing w:val="5"/>
          <w:sz w:val="21"/>
          <w:szCs w:val="21"/>
          <w:highlight w:val="none"/>
        </w:rPr>
        <w:t>：</w:t>
      </w:r>
    </w:p>
    <w:p w14:paraId="7D10CCB6">
      <w:pPr>
        <w:keepNext w:val="0"/>
        <w:keepLines w:val="0"/>
        <w:pageBreakBefore w:val="0"/>
        <w:widowControl w:val="0"/>
        <w:spacing w:line="324" w:lineRule="auto"/>
        <w:ind w:left="1" w:right="70" w:firstLine="429"/>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w:t>
      </w:r>
      <w:r>
        <w:rPr>
          <w:rFonts w:ascii="宋体" w:hAnsi="宋体" w:eastAsia="宋体" w:cs="宋体"/>
          <w:color w:val="auto"/>
          <w:spacing w:val="9"/>
          <w:sz w:val="21"/>
          <w:szCs w:val="21"/>
          <w:highlight w:val="none"/>
        </w:rPr>
        <w:t>1)乙方供应产品在验收或使用过程中发现质量问题，不能及时退换或补足，影响甲方食堂正常供应，迫</w:t>
      </w:r>
      <w:r>
        <w:rPr>
          <w:rFonts w:ascii="宋体" w:hAnsi="宋体" w:eastAsia="宋体" w:cs="宋体"/>
          <w:color w:val="auto"/>
          <w:spacing w:val="12"/>
          <w:sz w:val="21"/>
          <w:szCs w:val="21"/>
          <w:highlight w:val="none"/>
        </w:rPr>
        <w:t>使</w:t>
      </w:r>
      <w:r>
        <w:rPr>
          <w:rFonts w:ascii="宋体" w:hAnsi="宋体" w:eastAsia="宋体" w:cs="宋体"/>
          <w:color w:val="auto"/>
          <w:spacing w:val="7"/>
          <w:sz w:val="21"/>
          <w:szCs w:val="21"/>
          <w:highlight w:val="none"/>
        </w:rPr>
        <w:t>甲方另行采购的；</w:t>
      </w:r>
    </w:p>
    <w:p w14:paraId="090B9AC7">
      <w:pPr>
        <w:keepNext w:val="0"/>
        <w:keepLines w:val="0"/>
        <w:pageBreakBefore w:val="0"/>
        <w:widowControl w:val="0"/>
        <w:spacing w:line="324" w:lineRule="auto"/>
        <w:ind w:left="1" w:right="16" w:firstLine="429"/>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(2)乙方未及时送货或无故停止送货(含临时送货要求)，影响甲方食堂正常供应，迫使甲方另行采购</w:t>
      </w:r>
      <w:r>
        <w:rPr>
          <w:rFonts w:ascii="宋体" w:hAnsi="宋体" w:eastAsia="宋体" w:cs="宋体"/>
          <w:color w:val="auto"/>
          <w:spacing w:val="3"/>
          <w:sz w:val="21"/>
          <w:szCs w:val="21"/>
          <w:highlight w:val="none"/>
        </w:rPr>
        <w:t>，</w:t>
      </w:r>
      <w:r>
        <w:rPr>
          <w:rFonts w:ascii="宋体" w:hAnsi="宋体" w:eastAsia="宋体" w:cs="宋体"/>
          <w:color w:val="auto"/>
          <w:spacing w:val="16"/>
          <w:sz w:val="21"/>
          <w:szCs w:val="21"/>
          <w:highlight w:val="none"/>
        </w:rPr>
        <w:t>给</w:t>
      </w:r>
      <w:r>
        <w:rPr>
          <w:rFonts w:ascii="宋体" w:hAnsi="宋体" w:eastAsia="宋体" w:cs="宋体"/>
          <w:color w:val="auto"/>
          <w:spacing w:val="11"/>
          <w:sz w:val="21"/>
          <w:szCs w:val="21"/>
          <w:highlight w:val="none"/>
        </w:rPr>
        <w:t>甲</w:t>
      </w:r>
      <w:r>
        <w:rPr>
          <w:rFonts w:ascii="宋体" w:hAnsi="宋体" w:eastAsia="宋体" w:cs="宋体"/>
          <w:color w:val="auto"/>
          <w:spacing w:val="8"/>
          <w:sz w:val="21"/>
          <w:szCs w:val="21"/>
          <w:highlight w:val="none"/>
        </w:rPr>
        <w:t>方造成不良影响和经济损失的；</w:t>
      </w:r>
    </w:p>
    <w:p w14:paraId="38F0CAD2">
      <w:pPr>
        <w:keepNext w:val="0"/>
        <w:keepLines w:val="0"/>
        <w:pageBreakBefore w:val="0"/>
        <w:widowControl w:val="0"/>
        <w:spacing w:line="324" w:lineRule="auto"/>
        <w:ind w:left="430"/>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w:t>
      </w:r>
      <w:r>
        <w:rPr>
          <w:rFonts w:ascii="宋体" w:hAnsi="宋体" w:eastAsia="宋体" w:cs="宋体"/>
          <w:color w:val="auto"/>
          <w:spacing w:val="11"/>
          <w:sz w:val="21"/>
          <w:szCs w:val="21"/>
          <w:highlight w:val="none"/>
        </w:rPr>
        <w:t>3)乙方不能提供真实有效、齐全的食品索证材料，影响甲方食堂正常供应，迫使甲方另行采购的；</w:t>
      </w:r>
    </w:p>
    <w:p w14:paraId="0EC44FA1">
      <w:pPr>
        <w:keepNext w:val="0"/>
        <w:keepLines w:val="0"/>
        <w:pageBreakBefore w:val="0"/>
        <w:widowControl w:val="0"/>
        <w:spacing w:line="324" w:lineRule="auto"/>
        <w:ind w:right="70" w:firstLine="430"/>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w:t>
      </w:r>
      <w:r>
        <w:rPr>
          <w:rFonts w:ascii="宋体" w:hAnsi="宋体" w:eastAsia="宋体" w:cs="宋体"/>
          <w:color w:val="auto"/>
          <w:spacing w:val="9"/>
          <w:sz w:val="21"/>
          <w:szCs w:val="21"/>
          <w:highlight w:val="none"/>
        </w:rPr>
        <w:t>4)乙方在合同供货有效期内违反产品质量和安全保证及售后服务承诺的，应向</w:t>
      </w:r>
      <w:r>
        <w:rPr>
          <w:rFonts w:ascii="宋体" w:hAnsi="宋体" w:eastAsia="宋体" w:cs="宋体"/>
          <w:color w:val="auto"/>
          <w:spacing w:val="16"/>
          <w:sz w:val="21"/>
          <w:szCs w:val="21"/>
          <w:highlight w:val="none"/>
        </w:rPr>
        <w:t>赔</w:t>
      </w:r>
      <w:r>
        <w:rPr>
          <w:rFonts w:ascii="宋体" w:hAnsi="宋体" w:eastAsia="宋体" w:cs="宋体"/>
          <w:color w:val="auto"/>
          <w:spacing w:val="8"/>
          <w:sz w:val="21"/>
          <w:szCs w:val="21"/>
          <w:highlight w:val="none"/>
        </w:rPr>
        <w:t>偿甲方由此造成的一切损失。</w:t>
      </w:r>
    </w:p>
    <w:p w14:paraId="3C5D2212">
      <w:pPr>
        <w:keepNext w:val="0"/>
        <w:keepLines w:val="0"/>
        <w:pageBreakBefore w:val="0"/>
        <w:widowControl w:val="0"/>
        <w:spacing w:line="324" w:lineRule="auto"/>
        <w:ind w:left="420"/>
        <w:rPr>
          <w:rFonts w:ascii="宋体" w:hAnsi="宋体" w:eastAsia="宋体" w:cs="宋体"/>
          <w:b/>
          <w:bCs/>
          <w:color w:val="auto"/>
          <w:sz w:val="21"/>
          <w:szCs w:val="21"/>
          <w:highlight w:val="none"/>
        </w:rPr>
      </w:pPr>
      <w:r>
        <w:rPr>
          <w:rFonts w:ascii="宋体" w:hAnsi="宋体" w:eastAsia="宋体" w:cs="宋体"/>
          <w:b/>
          <w:bCs/>
          <w:color w:val="auto"/>
          <w:spacing w:val="9"/>
          <w:sz w:val="21"/>
          <w:szCs w:val="21"/>
          <w:highlight w:val="none"/>
        </w:rPr>
        <w:t>第十条合同终止</w:t>
      </w:r>
    </w:p>
    <w:p w14:paraId="7DD2366F">
      <w:pPr>
        <w:keepNext w:val="0"/>
        <w:keepLines w:val="0"/>
        <w:pageBreakBefore w:val="0"/>
        <w:widowControl w:val="0"/>
        <w:spacing w:line="324" w:lineRule="auto"/>
        <w:ind w:left="113" w:right="54" w:firstLine="425"/>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1、因不可抗力原因或因政策调整，致使本合同无法继续履行的，本合同自然终止，双方均不承担违约责任。</w:t>
      </w:r>
    </w:p>
    <w:p w14:paraId="19C2D920">
      <w:pPr>
        <w:keepNext w:val="0"/>
        <w:keepLines w:val="0"/>
        <w:pageBreakBefore w:val="0"/>
        <w:widowControl w:val="0"/>
        <w:spacing w:line="324" w:lineRule="auto"/>
        <w:ind w:left="113" w:right="54" w:firstLine="425"/>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2、如发生下列情况之一，甲方有权立即终止本合同并扣除乙方的</w:t>
      </w:r>
      <w:r>
        <w:rPr>
          <w:rFonts w:hint="eastAsia" w:ascii="宋体" w:hAnsi="宋体" w:eastAsia="宋体" w:cs="宋体"/>
          <w:color w:val="auto"/>
          <w:spacing w:val="9"/>
          <w:sz w:val="21"/>
          <w:szCs w:val="21"/>
          <w:highlight w:val="none"/>
          <w:lang w:val="en-US" w:eastAsia="zh-CN"/>
        </w:rPr>
        <w:t>项目结算款</w:t>
      </w:r>
      <w:r>
        <w:rPr>
          <w:rFonts w:ascii="宋体" w:hAnsi="宋体" w:eastAsia="宋体" w:cs="宋体"/>
          <w:color w:val="auto"/>
          <w:spacing w:val="9"/>
          <w:sz w:val="21"/>
          <w:szCs w:val="21"/>
          <w:highlight w:val="none"/>
        </w:rPr>
        <w:t>。取消乙方三年内参与甲方所有项目的投标资格：</w:t>
      </w:r>
    </w:p>
    <w:p w14:paraId="796EF385">
      <w:pPr>
        <w:keepNext w:val="0"/>
        <w:keepLines w:val="0"/>
        <w:pageBreakBefore w:val="0"/>
        <w:widowControl w:val="0"/>
        <w:spacing w:line="324" w:lineRule="auto"/>
        <w:ind w:left="538"/>
        <w:rPr>
          <w:rFonts w:ascii="宋体" w:hAnsi="宋体" w:eastAsia="宋体" w:cs="宋体"/>
          <w:color w:val="auto"/>
          <w:sz w:val="21"/>
          <w:szCs w:val="21"/>
          <w:highlight w:val="none"/>
        </w:rPr>
      </w:pPr>
      <w:r>
        <w:rPr>
          <w:rFonts w:ascii="宋体" w:hAnsi="宋体" w:eastAsia="宋体" w:cs="宋体"/>
          <w:color w:val="auto"/>
          <w:spacing w:val="21"/>
          <w:sz w:val="21"/>
          <w:szCs w:val="21"/>
          <w:highlight w:val="none"/>
        </w:rPr>
        <w:t>(</w:t>
      </w:r>
      <w:r>
        <w:rPr>
          <w:rFonts w:ascii="宋体" w:hAnsi="宋体" w:eastAsia="宋体" w:cs="宋体"/>
          <w:color w:val="auto"/>
          <w:spacing w:val="12"/>
          <w:sz w:val="21"/>
          <w:szCs w:val="21"/>
          <w:highlight w:val="none"/>
        </w:rPr>
        <w:t>1)乙方擅自终止本合同或无故停止供货的；</w:t>
      </w:r>
    </w:p>
    <w:p w14:paraId="5B0168C5">
      <w:pPr>
        <w:keepNext w:val="0"/>
        <w:keepLines w:val="0"/>
        <w:pageBreakBefore w:val="0"/>
        <w:widowControl w:val="0"/>
        <w:spacing w:line="324" w:lineRule="auto"/>
        <w:ind w:left="538"/>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(2)</w:t>
      </w:r>
      <w:r>
        <w:rPr>
          <w:rFonts w:hint="eastAsia" w:ascii="宋体" w:hAnsi="宋体" w:cs="宋体"/>
          <w:color w:val="auto"/>
          <w:spacing w:val="12"/>
          <w:sz w:val="21"/>
          <w:szCs w:val="21"/>
          <w:highlight w:val="none"/>
          <w:lang w:val="en-US" w:eastAsia="zh-CN"/>
        </w:rPr>
        <w:t>月</w:t>
      </w:r>
      <w:r>
        <w:rPr>
          <w:rFonts w:hint="eastAsia" w:ascii="Times New Roman" w:hAnsi="Times New Roman" w:eastAsia="宋体"/>
          <w:b w:val="0"/>
          <w:bCs/>
          <w:color w:val="auto"/>
          <w:szCs w:val="24"/>
          <w:highlight w:val="none"/>
          <w:lang w:val="en-US" w:eastAsia="zh-CN"/>
        </w:rPr>
        <w:t>度考核得分低于 80 分的</w:t>
      </w:r>
      <w:r>
        <w:rPr>
          <w:rFonts w:ascii="宋体" w:hAnsi="宋体" w:eastAsia="宋体" w:cs="宋体"/>
          <w:color w:val="auto"/>
          <w:spacing w:val="9"/>
          <w:sz w:val="21"/>
          <w:szCs w:val="21"/>
          <w:highlight w:val="none"/>
        </w:rPr>
        <w:t>；</w:t>
      </w:r>
    </w:p>
    <w:p w14:paraId="040F4E22">
      <w:pPr>
        <w:keepNext w:val="0"/>
        <w:keepLines w:val="0"/>
        <w:pageBreakBefore w:val="0"/>
        <w:widowControl w:val="0"/>
        <w:spacing w:line="324" w:lineRule="auto"/>
        <w:ind w:left="538"/>
        <w:rPr>
          <w:rFonts w:ascii="宋体" w:hAnsi="宋体" w:eastAsia="宋体" w:cs="宋体"/>
          <w:color w:val="auto"/>
          <w:sz w:val="21"/>
          <w:szCs w:val="21"/>
          <w:highlight w:val="none"/>
        </w:rPr>
      </w:pPr>
      <w:r>
        <w:rPr>
          <w:rFonts w:ascii="宋体" w:hAnsi="宋体" w:eastAsia="宋体" w:cs="宋体"/>
          <w:color w:val="auto"/>
          <w:spacing w:val="22"/>
          <w:sz w:val="21"/>
          <w:szCs w:val="21"/>
          <w:highlight w:val="none"/>
        </w:rPr>
        <w:t>(</w:t>
      </w:r>
      <w:r>
        <w:rPr>
          <w:rFonts w:ascii="宋体" w:hAnsi="宋体" w:eastAsia="宋体" w:cs="宋体"/>
          <w:color w:val="auto"/>
          <w:spacing w:val="17"/>
          <w:sz w:val="21"/>
          <w:szCs w:val="21"/>
          <w:highlight w:val="none"/>
        </w:rPr>
        <w:t>3</w:t>
      </w:r>
      <w:r>
        <w:rPr>
          <w:rFonts w:ascii="宋体" w:hAnsi="宋体" w:eastAsia="宋体" w:cs="宋体"/>
          <w:color w:val="auto"/>
          <w:spacing w:val="11"/>
          <w:sz w:val="21"/>
          <w:szCs w:val="21"/>
          <w:highlight w:val="none"/>
        </w:rPr>
        <w:t>)乙方受警告、整改通知超过3次的；</w:t>
      </w:r>
    </w:p>
    <w:p w14:paraId="4C8A900C">
      <w:pPr>
        <w:keepNext w:val="0"/>
        <w:keepLines w:val="0"/>
        <w:pageBreakBefore w:val="0"/>
        <w:widowControl w:val="0"/>
        <w:spacing w:line="324" w:lineRule="auto"/>
        <w:ind w:left="538"/>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(4)乙方供应的产品经检测不合格的</w:t>
      </w:r>
      <w:r>
        <w:rPr>
          <w:rFonts w:ascii="宋体" w:hAnsi="宋体" w:eastAsia="宋体" w:cs="宋体"/>
          <w:color w:val="auto"/>
          <w:spacing w:val="11"/>
          <w:sz w:val="21"/>
          <w:szCs w:val="21"/>
          <w:highlight w:val="none"/>
        </w:rPr>
        <w:t>；</w:t>
      </w:r>
    </w:p>
    <w:p w14:paraId="3B8128E0">
      <w:pPr>
        <w:keepNext w:val="0"/>
        <w:keepLines w:val="0"/>
        <w:pageBreakBefore w:val="0"/>
        <w:widowControl w:val="0"/>
        <w:spacing w:line="324" w:lineRule="auto"/>
        <w:ind w:left="538"/>
        <w:rPr>
          <w:rFonts w:ascii="宋体" w:hAnsi="宋体" w:eastAsia="宋体" w:cs="宋体"/>
          <w:color w:val="auto"/>
          <w:sz w:val="21"/>
          <w:szCs w:val="21"/>
          <w:highlight w:val="none"/>
        </w:rPr>
      </w:pPr>
      <w:r>
        <w:rPr>
          <w:rFonts w:ascii="宋体" w:hAnsi="宋体" w:eastAsia="宋体" w:cs="宋体"/>
          <w:color w:val="auto"/>
          <w:spacing w:val="22"/>
          <w:sz w:val="21"/>
          <w:szCs w:val="21"/>
          <w:highlight w:val="none"/>
        </w:rPr>
        <w:t>(</w:t>
      </w:r>
      <w:r>
        <w:rPr>
          <w:rFonts w:ascii="宋体" w:hAnsi="宋体" w:eastAsia="宋体" w:cs="宋体"/>
          <w:color w:val="auto"/>
          <w:spacing w:val="11"/>
          <w:sz w:val="21"/>
          <w:szCs w:val="21"/>
          <w:highlight w:val="none"/>
        </w:rPr>
        <w:t>5)乙方供应的产品是《中华人民共和国食品安全法》第二十八条禁止生产经营的食品的；</w:t>
      </w:r>
    </w:p>
    <w:p w14:paraId="4E2980F6">
      <w:pPr>
        <w:keepNext w:val="0"/>
        <w:keepLines w:val="0"/>
        <w:pageBreakBefore w:val="0"/>
        <w:widowControl w:val="0"/>
        <w:spacing w:line="324" w:lineRule="auto"/>
        <w:ind w:left="113" w:right="54" w:firstLine="425"/>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w:t>
      </w:r>
      <w:r>
        <w:rPr>
          <w:rFonts w:ascii="宋体" w:hAnsi="宋体" w:eastAsia="宋体" w:cs="宋体"/>
          <w:color w:val="auto"/>
          <w:spacing w:val="9"/>
          <w:sz w:val="21"/>
          <w:szCs w:val="21"/>
          <w:highlight w:val="none"/>
        </w:rPr>
        <w:t>6)乙方供应的产品在使用过程中引发爆炸、火灾、大面积肠道传染病、食物中毒、设备设施损毁、人员</w:t>
      </w:r>
      <w:r>
        <w:rPr>
          <w:rFonts w:ascii="宋体" w:hAnsi="宋体" w:eastAsia="宋体" w:cs="宋体"/>
          <w:color w:val="auto"/>
          <w:spacing w:val="18"/>
          <w:sz w:val="21"/>
          <w:szCs w:val="21"/>
          <w:highlight w:val="none"/>
        </w:rPr>
        <w:t>受</w:t>
      </w:r>
      <w:r>
        <w:rPr>
          <w:rFonts w:ascii="宋体" w:hAnsi="宋体" w:eastAsia="宋体" w:cs="宋体"/>
          <w:color w:val="auto"/>
          <w:spacing w:val="12"/>
          <w:sz w:val="21"/>
          <w:szCs w:val="21"/>
          <w:highlight w:val="none"/>
        </w:rPr>
        <w:t>伤</w:t>
      </w:r>
      <w:r>
        <w:rPr>
          <w:rFonts w:ascii="宋体" w:hAnsi="宋体" w:eastAsia="宋体" w:cs="宋体"/>
          <w:color w:val="auto"/>
          <w:spacing w:val="9"/>
          <w:sz w:val="21"/>
          <w:szCs w:val="21"/>
          <w:highlight w:val="none"/>
        </w:rPr>
        <w:t>等安全质量事故或具有较大影响的行为，给甲方造成不良影响或经济损失的；</w:t>
      </w:r>
    </w:p>
    <w:p w14:paraId="58C822C2">
      <w:pPr>
        <w:keepNext w:val="0"/>
        <w:keepLines w:val="0"/>
        <w:pageBreakBefore w:val="0"/>
        <w:widowControl w:val="0"/>
        <w:spacing w:line="324" w:lineRule="auto"/>
        <w:ind w:left="538"/>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w:t>
      </w:r>
      <w:r>
        <w:rPr>
          <w:rFonts w:ascii="宋体" w:hAnsi="宋体" w:eastAsia="宋体" w:cs="宋体"/>
          <w:color w:val="auto"/>
          <w:spacing w:val="12"/>
          <w:sz w:val="21"/>
          <w:szCs w:val="21"/>
          <w:highlight w:val="none"/>
        </w:rPr>
        <w:t>7)乙方擅自使用甲方名义进行营销和宣传等活动的；</w:t>
      </w:r>
    </w:p>
    <w:p w14:paraId="7F10DB7F">
      <w:pPr>
        <w:keepNext w:val="0"/>
        <w:keepLines w:val="0"/>
        <w:pageBreakBefore w:val="0"/>
        <w:widowControl w:val="0"/>
        <w:spacing w:line="324" w:lineRule="auto"/>
        <w:ind w:left="538"/>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(8)乙方未经甲方同意，向第三人转包或分包供货业务的</w:t>
      </w:r>
      <w:r>
        <w:rPr>
          <w:rFonts w:ascii="宋体" w:hAnsi="宋体" w:eastAsia="宋体" w:cs="宋体"/>
          <w:color w:val="auto"/>
          <w:spacing w:val="9"/>
          <w:sz w:val="21"/>
          <w:szCs w:val="21"/>
          <w:highlight w:val="none"/>
        </w:rPr>
        <w:t>；</w:t>
      </w:r>
    </w:p>
    <w:p w14:paraId="1E126D72">
      <w:pPr>
        <w:keepNext w:val="0"/>
        <w:keepLines w:val="0"/>
        <w:pageBreakBefore w:val="0"/>
        <w:widowControl w:val="0"/>
        <w:spacing w:line="324" w:lineRule="auto"/>
        <w:ind w:left="538"/>
        <w:rPr>
          <w:rFonts w:ascii="宋体" w:hAnsi="宋体" w:eastAsia="宋体" w:cs="宋体"/>
          <w:color w:val="auto"/>
          <w:sz w:val="21"/>
          <w:szCs w:val="21"/>
          <w:highlight w:val="none"/>
        </w:rPr>
      </w:pPr>
      <w:r>
        <w:rPr>
          <w:rFonts w:ascii="宋体" w:hAnsi="宋体" w:eastAsia="宋体" w:cs="宋体"/>
          <w:color w:val="auto"/>
          <w:spacing w:val="22"/>
          <w:sz w:val="21"/>
          <w:szCs w:val="21"/>
          <w:highlight w:val="none"/>
        </w:rPr>
        <w:t>(9</w:t>
      </w:r>
      <w:r>
        <w:rPr>
          <w:rFonts w:ascii="宋体" w:hAnsi="宋体" w:eastAsia="宋体" w:cs="宋体"/>
          <w:color w:val="auto"/>
          <w:spacing w:val="12"/>
          <w:sz w:val="21"/>
          <w:szCs w:val="21"/>
          <w:highlight w:val="none"/>
        </w:rPr>
        <w:t>)</w:t>
      </w:r>
      <w:r>
        <w:rPr>
          <w:rFonts w:ascii="宋体" w:hAnsi="宋体" w:eastAsia="宋体" w:cs="宋体"/>
          <w:color w:val="auto"/>
          <w:spacing w:val="11"/>
          <w:sz w:val="21"/>
          <w:szCs w:val="21"/>
          <w:highlight w:val="none"/>
        </w:rPr>
        <w:t>发生其他较大过失，给甲方造成重大不良影响或经济损失的；</w:t>
      </w:r>
    </w:p>
    <w:p w14:paraId="515A38B5">
      <w:pPr>
        <w:keepNext w:val="0"/>
        <w:keepLines w:val="0"/>
        <w:pageBreakBefore w:val="0"/>
        <w:widowControl w:val="0"/>
        <w:spacing w:line="324" w:lineRule="auto"/>
        <w:ind w:left="528"/>
        <w:rPr>
          <w:rFonts w:ascii="宋体" w:hAnsi="宋体" w:eastAsia="宋体" w:cs="宋体"/>
          <w:b/>
          <w:bCs/>
          <w:color w:val="auto"/>
          <w:sz w:val="21"/>
          <w:szCs w:val="21"/>
          <w:highlight w:val="none"/>
        </w:rPr>
      </w:pPr>
      <w:r>
        <w:rPr>
          <w:rFonts w:ascii="宋体" w:hAnsi="宋体" w:eastAsia="宋体" w:cs="宋体"/>
          <w:b/>
          <w:bCs/>
          <w:color w:val="auto"/>
          <w:spacing w:val="13"/>
          <w:sz w:val="21"/>
          <w:szCs w:val="21"/>
          <w:highlight w:val="none"/>
        </w:rPr>
        <w:t>第</w:t>
      </w:r>
      <w:r>
        <w:rPr>
          <w:rFonts w:ascii="宋体" w:hAnsi="宋体" w:eastAsia="宋体" w:cs="宋体"/>
          <w:b/>
          <w:bCs/>
          <w:color w:val="auto"/>
          <w:spacing w:val="9"/>
          <w:sz w:val="21"/>
          <w:szCs w:val="21"/>
          <w:highlight w:val="none"/>
        </w:rPr>
        <w:t>十一条合同的转让</w:t>
      </w:r>
    </w:p>
    <w:p w14:paraId="42ADA11B">
      <w:pPr>
        <w:keepNext w:val="0"/>
        <w:keepLines w:val="0"/>
        <w:pageBreakBefore w:val="0"/>
        <w:widowControl w:val="0"/>
        <w:spacing w:line="324" w:lineRule="auto"/>
        <w:ind w:left="549"/>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乙</w:t>
      </w:r>
      <w:r>
        <w:rPr>
          <w:rFonts w:ascii="宋体" w:hAnsi="宋体" w:eastAsia="宋体" w:cs="宋体"/>
          <w:color w:val="auto"/>
          <w:spacing w:val="8"/>
          <w:sz w:val="21"/>
          <w:szCs w:val="21"/>
          <w:highlight w:val="none"/>
        </w:rPr>
        <w:t>方不得擅自部分或全部转让其应履行的合同义务。</w:t>
      </w:r>
    </w:p>
    <w:p w14:paraId="5C365BF2">
      <w:pPr>
        <w:keepNext w:val="0"/>
        <w:keepLines w:val="0"/>
        <w:pageBreakBefore w:val="0"/>
        <w:widowControl w:val="0"/>
        <w:spacing w:line="324" w:lineRule="auto"/>
        <w:ind w:left="528"/>
        <w:rPr>
          <w:rFonts w:ascii="宋体" w:hAnsi="宋体" w:eastAsia="宋体" w:cs="宋体"/>
          <w:b/>
          <w:bCs/>
          <w:color w:val="auto"/>
          <w:sz w:val="21"/>
          <w:szCs w:val="21"/>
          <w:highlight w:val="none"/>
        </w:rPr>
      </w:pPr>
      <w:r>
        <w:rPr>
          <w:rFonts w:ascii="宋体" w:hAnsi="宋体" w:eastAsia="宋体" w:cs="宋体"/>
          <w:b/>
          <w:bCs/>
          <w:color w:val="auto"/>
          <w:spacing w:val="13"/>
          <w:sz w:val="21"/>
          <w:szCs w:val="21"/>
          <w:highlight w:val="none"/>
        </w:rPr>
        <w:t>第</w:t>
      </w:r>
      <w:r>
        <w:rPr>
          <w:rFonts w:ascii="宋体" w:hAnsi="宋体" w:eastAsia="宋体" w:cs="宋体"/>
          <w:b/>
          <w:bCs/>
          <w:color w:val="auto"/>
          <w:spacing w:val="9"/>
          <w:sz w:val="21"/>
          <w:szCs w:val="21"/>
          <w:highlight w:val="none"/>
        </w:rPr>
        <w:t>十二条争议的解决</w:t>
      </w:r>
    </w:p>
    <w:p w14:paraId="3733FF4A">
      <w:pPr>
        <w:keepNext w:val="0"/>
        <w:keepLines w:val="0"/>
        <w:pageBreakBefore w:val="0"/>
        <w:widowControl w:val="0"/>
        <w:spacing w:line="324" w:lineRule="auto"/>
        <w:ind w:left="111" w:firstLine="432"/>
        <w:rPr>
          <w:rFonts w:ascii="宋体" w:hAnsi="宋体" w:eastAsia="宋体" w:cs="宋体"/>
          <w:color w:val="auto"/>
          <w:spacing w:val="9"/>
          <w:sz w:val="21"/>
          <w:szCs w:val="21"/>
          <w:highlight w:val="none"/>
        </w:rPr>
      </w:pPr>
      <w:r>
        <w:rPr>
          <w:rFonts w:ascii="宋体" w:hAnsi="宋体" w:eastAsia="宋体" w:cs="宋体"/>
          <w:color w:val="auto"/>
          <w:spacing w:val="16"/>
          <w:sz w:val="21"/>
          <w:szCs w:val="21"/>
          <w:highlight w:val="none"/>
        </w:rPr>
        <w:t>1</w:t>
      </w:r>
      <w:r>
        <w:rPr>
          <w:rFonts w:ascii="宋体" w:hAnsi="宋体" w:eastAsia="宋体" w:cs="宋体"/>
          <w:color w:val="auto"/>
          <w:spacing w:val="12"/>
          <w:sz w:val="21"/>
          <w:szCs w:val="21"/>
          <w:highlight w:val="none"/>
        </w:rPr>
        <w:t>、</w:t>
      </w:r>
      <w:r>
        <w:rPr>
          <w:rFonts w:ascii="宋体" w:hAnsi="宋体" w:eastAsia="宋体" w:cs="宋体"/>
          <w:color w:val="auto"/>
          <w:spacing w:val="8"/>
          <w:sz w:val="21"/>
          <w:szCs w:val="21"/>
          <w:highlight w:val="none"/>
        </w:rPr>
        <w:t>因服务的质量问题发生争议的，应当邀请国家认可的质量检测机构对服务质量进行鉴定。符合标准的，</w:t>
      </w:r>
      <w:r>
        <w:rPr>
          <w:rFonts w:ascii="宋体" w:hAnsi="宋体" w:eastAsia="宋体" w:cs="宋体"/>
          <w:color w:val="auto"/>
          <w:spacing w:val="12"/>
          <w:sz w:val="21"/>
          <w:szCs w:val="21"/>
          <w:highlight w:val="none"/>
        </w:rPr>
        <w:t>鉴</w:t>
      </w:r>
      <w:r>
        <w:rPr>
          <w:rFonts w:ascii="宋体" w:hAnsi="宋体" w:eastAsia="宋体" w:cs="宋体"/>
          <w:color w:val="auto"/>
          <w:spacing w:val="9"/>
          <w:sz w:val="21"/>
          <w:szCs w:val="21"/>
          <w:highlight w:val="none"/>
        </w:rPr>
        <w:t>定费由甲方承担；不符合质量标准的，鉴定费由乙方承担。</w:t>
      </w:r>
    </w:p>
    <w:p w14:paraId="4DC8C9C3">
      <w:pPr>
        <w:keepNext w:val="0"/>
        <w:keepLines w:val="0"/>
        <w:pageBreakBefore w:val="0"/>
        <w:widowControl w:val="0"/>
        <w:spacing w:line="324" w:lineRule="auto"/>
        <w:ind w:left="111" w:firstLine="432"/>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2、因履行本合同引起的或与本合同有关的争议，甲、乙双方应首先通过友好协商解决，如果协商不能</w:t>
      </w:r>
      <w:r>
        <w:rPr>
          <w:rFonts w:ascii="宋体" w:hAnsi="宋体" w:eastAsia="宋体" w:cs="宋体"/>
          <w:color w:val="auto"/>
          <w:spacing w:val="2"/>
          <w:sz w:val="21"/>
          <w:szCs w:val="21"/>
          <w:highlight w:val="none"/>
        </w:rPr>
        <w:t>解</w:t>
      </w:r>
      <w:r>
        <w:rPr>
          <w:rFonts w:ascii="宋体" w:hAnsi="宋体" w:eastAsia="宋体" w:cs="宋体"/>
          <w:color w:val="auto"/>
          <w:spacing w:val="9"/>
          <w:sz w:val="21"/>
          <w:szCs w:val="21"/>
          <w:highlight w:val="none"/>
        </w:rPr>
        <w:t>决争议，则可向甲方所在地有管辖权的人民法院提起诉讼。</w:t>
      </w:r>
    </w:p>
    <w:p w14:paraId="252572E5">
      <w:pPr>
        <w:keepNext w:val="0"/>
        <w:keepLines w:val="0"/>
        <w:pageBreakBefore w:val="0"/>
        <w:widowControl w:val="0"/>
        <w:spacing w:line="324" w:lineRule="auto"/>
        <w:ind w:left="528"/>
        <w:rPr>
          <w:rFonts w:ascii="宋体" w:hAnsi="宋体" w:eastAsia="宋体" w:cs="宋体"/>
          <w:b/>
          <w:bCs/>
          <w:color w:val="auto"/>
          <w:sz w:val="21"/>
          <w:szCs w:val="21"/>
          <w:highlight w:val="none"/>
        </w:rPr>
      </w:pPr>
      <w:r>
        <w:rPr>
          <w:rFonts w:ascii="宋体" w:hAnsi="宋体" w:eastAsia="宋体" w:cs="宋体"/>
          <w:b/>
          <w:bCs/>
          <w:color w:val="auto"/>
          <w:spacing w:val="11"/>
          <w:sz w:val="21"/>
          <w:szCs w:val="21"/>
          <w:highlight w:val="none"/>
        </w:rPr>
        <w:t>第</w:t>
      </w:r>
      <w:r>
        <w:rPr>
          <w:rFonts w:ascii="宋体" w:hAnsi="宋体" w:eastAsia="宋体" w:cs="宋体"/>
          <w:b/>
          <w:bCs/>
          <w:color w:val="auto"/>
          <w:spacing w:val="9"/>
          <w:sz w:val="21"/>
          <w:szCs w:val="21"/>
          <w:highlight w:val="none"/>
        </w:rPr>
        <w:t>十三条诚实信用</w:t>
      </w:r>
    </w:p>
    <w:p w14:paraId="4241F8AB">
      <w:pPr>
        <w:keepNext w:val="0"/>
        <w:keepLines w:val="0"/>
        <w:pageBreakBefore w:val="0"/>
        <w:widowControl w:val="0"/>
        <w:spacing w:line="324" w:lineRule="auto"/>
        <w:ind w:left="110" w:right="54" w:firstLine="438"/>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乙</w:t>
      </w:r>
      <w:r>
        <w:rPr>
          <w:rFonts w:ascii="宋体" w:hAnsi="宋体" w:eastAsia="宋体" w:cs="宋体"/>
          <w:color w:val="auto"/>
          <w:spacing w:val="14"/>
          <w:sz w:val="21"/>
          <w:szCs w:val="21"/>
          <w:highlight w:val="none"/>
        </w:rPr>
        <w:t>方</w:t>
      </w:r>
      <w:r>
        <w:rPr>
          <w:rFonts w:ascii="宋体" w:hAnsi="宋体" w:eastAsia="宋体" w:cs="宋体"/>
          <w:color w:val="auto"/>
          <w:spacing w:val="9"/>
          <w:sz w:val="21"/>
          <w:szCs w:val="21"/>
          <w:highlight w:val="none"/>
        </w:rPr>
        <w:t>应诚实信用，严格按照招标文件要求和投标承诺履行合同，不向甲方进行商业贿赂或者提供不正当利</w:t>
      </w:r>
      <w:r>
        <w:rPr>
          <w:rFonts w:ascii="宋体" w:hAnsi="宋体" w:eastAsia="宋体" w:cs="宋体"/>
          <w:color w:val="auto"/>
          <w:spacing w:val="-1"/>
          <w:sz w:val="21"/>
          <w:szCs w:val="21"/>
          <w:highlight w:val="none"/>
        </w:rPr>
        <w:t>益</w:t>
      </w:r>
      <w:r>
        <w:rPr>
          <w:rFonts w:ascii="宋体" w:hAnsi="宋体" w:eastAsia="宋体" w:cs="宋体"/>
          <w:color w:val="auto"/>
          <w:sz w:val="21"/>
          <w:szCs w:val="21"/>
          <w:highlight w:val="none"/>
        </w:rPr>
        <w:t>。</w:t>
      </w:r>
    </w:p>
    <w:p w14:paraId="14047189">
      <w:pPr>
        <w:keepNext w:val="0"/>
        <w:keepLines w:val="0"/>
        <w:pageBreakBefore w:val="0"/>
        <w:widowControl w:val="0"/>
        <w:spacing w:line="324" w:lineRule="auto"/>
        <w:ind w:left="528"/>
        <w:rPr>
          <w:rFonts w:ascii="宋体" w:hAnsi="宋体" w:eastAsia="宋体" w:cs="宋体"/>
          <w:b/>
          <w:bCs/>
          <w:color w:val="auto"/>
          <w:sz w:val="21"/>
          <w:szCs w:val="21"/>
          <w:highlight w:val="none"/>
        </w:rPr>
      </w:pPr>
      <w:r>
        <w:rPr>
          <w:rFonts w:ascii="宋体" w:hAnsi="宋体" w:eastAsia="宋体" w:cs="宋体"/>
          <w:b/>
          <w:bCs/>
          <w:color w:val="auto"/>
          <w:spacing w:val="10"/>
          <w:sz w:val="21"/>
          <w:szCs w:val="21"/>
          <w:highlight w:val="none"/>
        </w:rPr>
        <w:t>第十四条合同生效及其</w:t>
      </w:r>
      <w:r>
        <w:rPr>
          <w:rFonts w:ascii="宋体" w:hAnsi="宋体" w:eastAsia="宋体" w:cs="宋体"/>
          <w:b/>
          <w:bCs/>
          <w:color w:val="auto"/>
          <w:spacing w:val="7"/>
          <w:sz w:val="21"/>
          <w:szCs w:val="21"/>
          <w:highlight w:val="none"/>
        </w:rPr>
        <w:t>他</w:t>
      </w:r>
    </w:p>
    <w:p w14:paraId="5C18D5F5">
      <w:pPr>
        <w:keepNext w:val="0"/>
        <w:keepLines w:val="0"/>
        <w:pageBreakBefore w:val="0"/>
        <w:widowControl w:val="0"/>
        <w:spacing w:line="324" w:lineRule="auto"/>
        <w:ind w:left="544"/>
        <w:rPr>
          <w:rFonts w:ascii="宋体" w:hAnsi="宋体" w:eastAsia="宋体" w:cs="宋体"/>
          <w:color w:val="auto"/>
          <w:sz w:val="21"/>
          <w:szCs w:val="21"/>
          <w:highlight w:val="none"/>
        </w:rPr>
      </w:pPr>
      <w:r>
        <w:rPr>
          <w:rFonts w:ascii="宋体" w:hAnsi="宋体" w:eastAsia="宋体" w:cs="宋体"/>
          <w:color w:val="auto"/>
          <w:spacing w:val="14"/>
          <w:position w:val="1"/>
          <w:sz w:val="21"/>
          <w:szCs w:val="21"/>
          <w:highlight w:val="none"/>
        </w:rPr>
        <w:t>1</w:t>
      </w:r>
      <w:r>
        <w:rPr>
          <w:rFonts w:ascii="宋体" w:hAnsi="宋体" w:eastAsia="宋体" w:cs="宋体"/>
          <w:color w:val="auto"/>
          <w:spacing w:val="13"/>
          <w:position w:val="1"/>
          <w:sz w:val="21"/>
          <w:szCs w:val="21"/>
          <w:highlight w:val="none"/>
        </w:rPr>
        <w:t>、</w:t>
      </w:r>
      <w:r>
        <w:rPr>
          <w:rFonts w:ascii="宋体" w:hAnsi="宋体" w:eastAsia="宋体" w:cs="宋体"/>
          <w:color w:val="auto"/>
          <w:spacing w:val="7"/>
          <w:position w:val="1"/>
          <w:sz w:val="21"/>
          <w:szCs w:val="21"/>
          <w:highlight w:val="none"/>
        </w:rPr>
        <w:t>本合同自双方签字盖章之日起生效。</w:t>
      </w:r>
    </w:p>
    <w:p w14:paraId="135FE2CB">
      <w:pPr>
        <w:keepNext w:val="0"/>
        <w:keepLines w:val="0"/>
        <w:pageBreakBefore w:val="0"/>
        <w:widowControl w:val="0"/>
        <w:spacing w:line="324" w:lineRule="auto"/>
        <w:ind w:left="109" w:right="54" w:firstLine="421"/>
        <w:rPr>
          <w:rFonts w:ascii="宋体" w:hAnsi="宋体" w:eastAsia="宋体" w:cs="宋体"/>
          <w:color w:val="auto"/>
          <w:sz w:val="21"/>
          <w:szCs w:val="21"/>
          <w:highlight w:val="none"/>
        </w:rPr>
      </w:pPr>
      <w:r>
        <w:rPr>
          <w:rFonts w:ascii="宋体" w:hAnsi="宋体" w:eastAsia="宋体" w:cs="宋体"/>
          <w:color w:val="auto"/>
          <w:spacing w:val="14"/>
          <w:sz w:val="21"/>
          <w:szCs w:val="21"/>
          <w:highlight w:val="none"/>
        </w:rPr>
        <w:t>2、</w:t>
      </w:r>
      <w:r>
        <w:rPr>
          <w:rFonts w:ascii="宋体" w:hAnsi="宋体" w:eastAsia="宋体" w:cs="宋体"/>
          <w:color w:val="auto"/>
          <w:spacing w:val="11"/>
          <w:sz w:val="21"/>
          <w:szCs w:val="21"/>
          <w:highlight w:val="none"/>
        </w:rPr>
        <w:t>本</w:t>
      </w:r>
      <w:r>
        <w:rPr>
          <w:rFonts w:ascii="宋体" w:hAnsi="宋体" w:eastAsia="宋体" w:cs="宋体"/>
          <w:color w:val="auto"/>
          <w:spacing w:val="7"/>
          <w:sz w:val="21"/>
          <w:szCs w:val="21"/>
          <w:highlight w:val="none"/>
        </w:rPr>
        <w:t>合同一式四份，甲乙双方各执</w:t>
      </w:r>
      <w:r>
        <w:rPr>
          <w:rFonts w:hint="eastAsia" w:ascii="宋体" w:hAnsi="宋体" w:cs="宋体"/>
          <w:color w:val="auto"/>
          <w:spacing w:val="7"/>
          <w:sz w:val="21"/>
          <w:szCs w:val="21"/>
          <w:highlight w:val="none"/>
          <w:lang w:val="en-US" w:eastAsia="zh-CN"/>
        </w:rPr>
        <w:t>贰</w:t>
      </w:r>
      <w:r>
        <w:rPr>
          <w:rFonts w:ascii="宋体" w:hAnsi="宋体" w:eastAsia="宋体" w:cs="宋体"/>
          <w:color w:val="auto"/>
          <w:spacing w:val="7"/>
          <w:sz w:val="21"/>
          <w:szCs w:val="21"/>
          <w:highlight w:val="none"/>
        </w:rPr>
        <w:t>份，具</w:t>
      </w:r>
      <w:r>
        <w:rPr>
          <w:rFonts w:ascii="宋体" w:hAnsi="宋体" w:eastAsia="宋体" w:cs="宋体"/>
          <w:color w:val="auto"/>
          <w:spacing w:val="10"/>
          <w:sz w:val="21"/>
          <w:szCs w:val="21"/>
          <w:highlight w:val="none"/>
        </w:rPr>
        <w:t>有</w:t>
      </w:r>
      <w:r>
        <w:rPr>
          <w:rFonts w:ascii="宋体" w:hAnsi="宋体" w:eastAsia="宋体" w:cs="宋体"/>
          <w:color w:val="auto"/>
          <w:spacing w:val="7"/>
          <w:sz w:val="21"/>
          <w:szCs w:val="21"/>
          <w:highlight w:val="none"/>
        </w:rPr>
        <w:t>同等法律效力。</w:t>
      </w:r>
    </w:p>
    <w:p w14:paraId="42CF1D28">
      <w:pPr>
        <w:keepNext w:val="0"/>
        <w:keepLines w:val="0"/>
        <w:pageBreakBefore w:val="0"/>
        <w:widowControl w:val="0"/>
        <w:spacing w:line="324" w:lineRule="auto"/>
        <w:ind w:left="533"/>
        <w:rPr>
          <w:rFonts w:ascii="Times New Roman" w:hAnsi="Times New Roman" w:eastAsia="宋体"/>
          <w:color w:val="auto"/>
          <w:sz w:val="21"/>
          <w:szCs w:val="21"/>
          <w:highlight w:val="none"/>
        </w:rPr>
      </w:pPr>
      <w:r>
        <w:rPr>
          <w:rFonts w:ascii="宋体" w:hAnsi="宋体" w:eastAsia="宋体" w:cs="宋体"/>
          <w:color w:val="auto"/>
          <w:spacing w:val="9"/>
          <w:position w:val="1"/>
          <w:sz w:val="21"/>
          <w:szCs w:val="21"/>
          <w:highlight w:val="none"/>
        </w:rPr>
        <w:t>3、本合同应按照中华人民共和国的现行法律进行解释</w:t>
      </w:r>
      <w:r>
        <w:rPr>
          <w:rFonts w:ascii="宋体" w:hAnsi="宋体" w:eastAsia="宋体" w:cs="宋体"/>
          <w:color w:val="auto"/>
          <w:spacing w:val="6"/>
          <w:position w:val="1"/>
          <w:sz w:val="21"/>
          <w:szCs w:val="21"/>
          <w:highlight w:val="none"/>
        </w:rPr>
        <w:t>。</w:t>
      </w:r>
    </w:p>
    <w:p w14:paraId="606B2353">
      <w:pPr>
        <w:rPr>
          <w:rFonts w:ascii="Times New Roman" w:hAnsi="Times New Roman" w:eastAsia="宋体"/>
          <w:color w:val="auto"/>
          <w:sz w:val="21"/>
          <w:szCs w:val="21"/>
          <w:highlight w:val="none"/>
        </w:rPr>
      </w:pPr>
    </w:p>
    <w:p w14:paraId="362AE92E">
      <w:pPr>
        <w:keepNext w:val="0"/>
        <w:keepLines w:val="0"/>
        <w:pageBreakBefore w:val="0"/>
        <w:widowControl w:val="0"/>
        <w:spacing w:line="480" w:lineRule="auto"/>
        <w:ind w:left="27" w:firstLine="41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甲方 (采购人) ：  (盖章)                  </w:t>
      </w:r>
      <w:r>
        <w:rPr>
          <w:rFonts w:ascii="宋体" w:hAnsi="宋体" w:eastAsia="宋体" w:cs="宋体"/>
          <w:color w:val="auto"/>
          <w:sz w:val="21"/>
          <w:szCs w:val="21"/>
          <w:highlight w:val="none"/>
        </w:rPr>
        <w:t xml:space="preserve">      乙方 (供应商) ：  (盖章)</w:t>
      </w:r>
    </w:p>
    <w:p w14:paraId="6F6A3768">
      <w:pPr>
        <w:keepNext w:val="0"/>
        <w:keepLines w:val="0"/>
        <w:pageBreakBefore w:val="0"/>
        <w:widowControl w:val="0"/>
        <w:spacing w:line="480" w:lineRule="auto"/>
        <w:ind w:firstLine="41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代表人：                                 </w:t>
      </w:r>
      <w:r>
        <w:rPr>
          <w:rFonts w:ascii="宋体" w:hAnsi="宋体" w:eastAsia="宋体" w:cs="宋体"/>
          <w:color w:val="auto"/>
          <w:spacing w:val="-1"/>
          <w:sz w:val="21"/>
          <w:szCs w:val="21"/>
          <w:highlight w:val="none"/>
        </w:rPr>
        <w:t xml:space="preserve">        代表人：</w:t>
      </w:r>
    </w:p>
    <w:p w14:paraId="29AB87DF">
      <w:pPr>
        <w:keepNext w:val="0"/>
        <w:keepLines w:val="0"/>
        <w:pageBreakBefore w:val="0"/>
        <w:widowControl w:val="0"/>
        <w:spacing w:line="480" w:lineRule="auto"/>
        <w:ind w:left="25" w:firstLine="404"/>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电话：         </w:t>
      </w:r>
      <w:r>
        <w:rPr>
          <w:rFonts w:ascii="宋体" w:hAnsi="宋体" w:eastAsia="宋体" w:cs="宋体"/>
          <w:color w:val="auto"/>
          <w:spacing w:val="-3"/>
          <w:sz w:val="21"/>
          <w:szCs w:val="21"/>
          <w:highlight w:val="none"/>
        </w:rPr>
        <w:t xml:space="preserve"> </w:t>
      </w:r>
      <w:r>
        <w:rPr>
          <w:rFonts w:ascii="宋体" w:hAnsi="宋体" w:eastAsia="宋体" w:cs="宋体"/>
          <w:color w:val="auto"/>
          <w:spacing w:val="-2"/>
          <w:sz w:val="21"/>
          <w:szCs w:val="21"/>
          <w:highlight w:val="none"/>
        </w:rPr>
        <w:t xml:space="preserve">                                 电话：</w:t>
      </w:r>
    </w:p>
    <w:p w14:paraId="76217A12">
      <w:pPr>
        <w:keepNext w:val="0"/>
        <w:keepLines w:val="0"/>
        <w:pageBreakBefore w:val="0"/>
        <w:widowControl w:val="0"/>
        <w:spacing w:line="480" w:lineRule="auto"/>
        <w:ind w:left="1" w:firstLine="41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开户银行：                         </w:t>
      </w:r>
      <w:r>
        <w:rPr>
          <w:rFonts w:ascii="宋体" w:hAnsi="宋体" w:eastAsia="宋体" w:cs="宋体"/>
          <w:color w:val="auto"/>
          <w:spacing w:val="-1"/>
          <w:sz w:val="21"/>
          <w:szCs w:val="21"/>
          <w:highlight w:val="none"/>
        </w:rPr>
        <w:t xml:space="preserve">              开户银行：</w:t>
      </w:r>
    </w:p>
    <w:p w14:paraId="0A5B76D9">
      <w:pPr>
        <w:keepNext w:val="0"/>
        <w:keepLines w:val="0"/>
        <w:pageBreakBefore w:val="0"/>
        <w:widowControl w:val="0"/>
        <w:spacing w:line="480" w:lineRule="auto"/>
        <w:ind w:firstLine="424"/>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帐</w:t>
      </w:r>
      <w:r>
        <w:rPr>
          <w:rFonts w:ascii="宋体" w:hAnsi="宋体" w:eastAsia="宋体" w:cs="宋体"/>
          <w:color w:val="auto"/>
          <w:sz w:val="21"/>
          <w:szCs w:val="21"/>
          <w:highlight w:val="none"/>
        </w:rPr>
        <w:t>号：</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pacing w:val="1"/>
          <w:sz w:val="21"/>
          <w:szCs w:val="21"/>
          <w:highlight w:val="none"/>
        </w:rPr>
        <w:t>帐</w:t>
      </w:r>
      <w:r>
        <w:rPr>
          <w:rFonts w:ascii="宋体" w:hAnsi="宋体" w:eastAsia="宋体" w:cs="宋体"/>
          <w:color w:val="auto"/>
          <w:sz w:val="21"/>
          <w:szCs w:val="21"/>
          <w:highlight w:val="none"/>
        </w:rPr>
        <w:t>号：</w:t>
      </w:r>
    </w:p>
    <w:p w14:paraId="059FC444">
      <w:pPr>
        <w:keepNext w:val="0"/>
        <w:keepLines w:val="0"/>
        <w:pageBreakBefore w:val="0"/>
        <w:widowControl w:val="0"/>
        <w:spacing w:line="480" w:lineRule="auto"/>
        <w:ind w:left="27" w:firstLine="396"/>
        <w:rPr>
          <w:rFonts w:ascii="宋体" w:hAnsi="宋体" w:eastAsia="宋体" w:cs="宋体"/>
          <w:color w:val="auto"/>
          <w:spacing w:val="-3"/>
          <w:sz w:val="21"/>
          <w:szCs w:val="21"/>
          <w:highlight w:val="none"/>
        </w:rPr>
      </w:pPr>
      <w:r>
        <w:rPr>
          <w:rFonts w:ascii="宋体" w:hAnsi="宋体" w:eastAsia="宋体" w:cs="宋体"/>
          <w:color w:val="auto"/>
          <w:spacing w:val="-6"/>
          <w:sz w:val="21"/>
          <w:szCs w:val="21"/>
          <w:highlight w:val="none"/>
        </w:rPr>
        <w:t>日</w:t>
      </w:r>
      <w:r>
        <w:rPr>
          <w:rFonts w:ascii="宋体" w:hAnsi="宋体" w:eastAsia="宋体" w:cs="宋体"/>
          <w:color w:val="auto"/>
          <w:spacing w:val="-5"/>
          <w:sz w:val="21"/>
          <w:szCs w:val="21"/>
          <w:highlight w:val="none"/>
        </w:rPr>
        <w:t>期</w:t>
      </w:r>
      <w:r>
        <w:rPr>
          <w:rFonts w:ascii="宋体" w:hAnsi="宋体" w:eastAsia="宋体" w:cs="宋体"/>
          <w:color w:val="auto"/>
          <w:spacing w:val="-3"/>
          <w:sz w:val="21"/>
          <w:szCs w:val="21"/>
          <w:highlight w:val="none"/>
        </w:rPr>
        <w:t>：  年 月 日</w:t>
      </w:r>
      <w:r>
        <w:rPr>
          <w:rFonts w:hint="eastAsia" w:ascii="宋体" w:hAnsi="宋体" w:eastAsia="宋体" w:cs="宋体"/>
          <w:color w:val="auto"/>
          <w:spacing w:val="-3"/>
          <w:sz w:val="21"/>
          <w:szCs w:val="21"/>
          <w:highlight w:val="none"/>
          <w:lang w:val="en-US" w:eastAsia="zh-CN"/>
        </w:rPr>
        <w:t xml:space="preserve">                                  </w:t>
      </w:r>
      <w:r>
        <w:rPr>
          <w:rFonts w:ascii="宋体" w:hAnsi="宋体" w:eastAsia="宋体" w:cs="宋体"/>
          <w:color w:val="auto"/>
          <w:spacing w:val="-6"/>
          <w:sz w:val="21"/>
          <w:szCs w:val="21"/>
          <w:highlight w:val="none"/>
        </w:rPr>
        <w:t>日</w:t>
      </w:r>
      <w:r>
        <w:rPr>
          <w:rFonts w:ascii="宋体" w:hAnsi="宋体" w:eastAsia="宋体" w:cs="宋体"/>
          <w:color w:val="auto"/>
          <w:spacing w:val="-5"/>
          <w:sz w:val="21"/>
          <w:szCs w:val="21"/>
          <w:highlight w:val="none"/>
        </w:rPr>
        <w:t>期</w:t>
      </w:r>
      <w:r>
        <w:rPr>
          <w:rFonts w:ascii="宋体" w:hAnsi="宋体" w:eastAsia="宋体" w:cs="宋体"/>
          <w:color w:val="auto"/>
          <w:spacing w:val="-3"/>
          <w:sz w:val="21"/>
          <w:szCs w:val="21"/>
          <w:highlight w:val="none"/>
        </w:rPr>
        <w:t>：  年 月 日</w:t>
      </w:r>
    </w:p>
    <w:p w14:paraId="61A00F87">
      <w:pPr>
        <w:rPr>
          <w:rFonts w:hint="eastAsia"/>
          <w:color w:val="auto"/>
          <w:highlight w:val="none"/>
        </w:rPr>
      </w:pPr>
    </w:p>
    <w:p w14:paraId="4933F372">
      <w:pPr>
        <w:rPr>
          <w:rFonts w:hint="eastAsia"/>
          <w:color w:val="auto"/>
          <w:highlight w:val="none"/>
        </w:rPr>
      </w:pPr>
    </w:p>
    <w:p w14:paraId="692101C0">
      <w:pPr>
        <w:rPr>
          <w:rFonts w:hint="eastAsia"/>
          <w:color w:val="auto"/>
          <w:highlight w:val="none"/>
        </w:rPr>
      </w:pPr>
    </w:p>
    <w:p w14:paraId="55BB1A27">
      <w:pPr>
        <w:rPr>
          <w:rFonts w:hint="eastAsia"/>
          <w:color w:val="auto"/>
          <w:highlight w:val="none"/>
          <w:lang w:val="zh-CN"/>
        </w:rPr>
      </w:pPr>
    </w:p>
    <w:p w14:paraId="6A54427A">
      <w:pPr>
        <w:rPr>
          <w:rFonts w:hint="eastAsia"/>
          <w:color w:val="auto"/>
          <w:highlight w:val="none"/>
          <w:lang w:val="zh-CN"/>
        </w:rPr>
      </w:pPr>
    </w:p>
    <w:p w14:paraId="6B0A794C">
      <w:pPr>
        <w:rPr>
          <w:rFonts w:hint="eastAsia"/>
          <w:color w:val="auto"/>
          <w:highlight w:val="none"/>
          <w:lang w:val="zh-CN"/>
        </w:rPr>
      </w:pPr>
    </w:p>
    <w:p w14:paraId="1F38D69E">
      <w:pPr>
        <w:rPr>
          <w:rFonts w:hint="eastAsia"/>
          <w:color w:val="auto"/>
          <w:highlight w:val="none"/>
          <w:lang w:val="zh-CN"/>
        </w:rPr>
      </w:pPr>
    </w:p>
    <w:p w14:paraId="141EF8E3">
      <w:pPr>
        <w:rPr>
          <w:rFonts w:hint="eastAsia"/>
          <w:color w:val="auto"/>
          <w:highlight w:val="none"/>
          <w:lang w:val="zh-CN"/>
        </w:rPr>
      </w:pPr>
    </w:p>
    <w:p w14:paraId="4B7C4E20">
      <w:pPr>
        <w:rPr>
          <w:rFonts w:hint="eastAsia"/>
          <w:color w:val="auto"/>
          <w:highlight w:val="none"/>
          <w:lang w:val="zh-CN"/>
        </w:rPr>
      </w:pPr>
    </w:p>
    <w:p w14:paraId="50A185D6">
      <w:pPr>
        <w:rPr>
          <w:rFonts w:hint="eastAsia"/>
          <w:color w:val="auto"/>
          <w:highlight w:val="none"/>
          <w:lang w:val="zh-CN"/>
        </w:rPr>
      </w:pPr>
    </w:p>
    <w:p w14:paraId="4D8CA8FB">
      <w:pPr>
        <w:rPr>
          <w:rFonts w:hint="eastAsia"/>
          <w:color w:val="auto"/>
          <w:highlight w:val="none"/>
          <w:lang w:val="zh-CN"/>
        </w:rPr>
      </w:pPr>
    </w:p>
    <w:p w14:paraId="109A9FDA">
      <w:pPr>
        <w:rPr>
          <w:rFonts w:hint="eastAsia"/>
          <w:color w:val="auto"/>
          <w:highlight w:val="none"/>
          <w:lang w:val="zh-CN"/>
        </w:rPr>
      </w:pPr>
    </w:p>
    <w:p w14:paraId="74019D8D">
      <w:pPr>
        <w:rPr>
          <w:rFonts w:hint="eastAsia"/>
          <w:color w:val="auto"/>
          <w:highlight w:val="none"/>
          <w:lang w:val="zh-CN"/>
        </w:rPr>
      </w:pPr>
    </w:p>
    <w:p w14:paraId="47FBC077">
      <w:pPr>
        <w:rPr>
          <w:rFonts w:hint="eastAsia"/>
          <w:color w:val="auto"/>
          <w:highlight w:val="none"/>
          <w:lang w:val="zh-CN"/>
        </w:rPr>
      </w:pPr>
    </w:p>
    <w:p w14:paraId="6FB08B0D">
      <w:pPr>
        <w:rPr>
          <w:rFonts w:hint="eastAsia"/>
          <w:color w:val="auto"/>
          <w:highlight w:val="none"/>
          <w:lang w:val="zh-CN"/>
        </w:rPr>
      </w:pPr>
    </w:p>
    <w:p w14:paraId="7FCBDA82">
      <w:pPr>
        <w:rPr>
          <w:rFonts w:hint="eastAsia"/>
          <w:color w:val="auto"/>
          <w:highlight w:val="none"/>
          <w:lang w:val="zh-CN"/>
        </w:rPr>
      </w:pPr>
    </w:p>
    <w:p w14:paraId="13CE7DAA">
      <w:pPr>
        <w:rPr>
          <w:rFonts w:hint="eastAsia"/>
          <w:color w:val="auto"/>
          <w:highlight w:val="none"/>
          <w:lang w:val="zh-CN"/>
        </w:rPr>
      </w:pPr>
    </w:p>
    <w:p w14:paraId="3EC2DE15">
      <w:pPr>
        <w:rPr>
          <w:rFonts w:hint="eastAsia"/>
          <w:color w:val="auto"/>
          <w:highlight w:val="none"/>
          <w:lang w:val="zh-CN"/>
        </w:rPr>
      </w:pPr>
    </w:p>
    <w:p w14:paraId="6FE02A3B">
      <w:pPr>
        <w:rPr>
          <w:rFonts w:hint="eastAsia"/>
          <w:color w:val="auto"/>
          <w:highlight w:val="none"/>
          <w:lang w:val="zh-CN"/>
        </w:rPr>
      </w:pPr>
    </w:p>
    <w:p w14:paraId="639CD8B3">
      <w:pPr>
        <w:rPr>
          <w:rFonts w:hint="eastAsia"/>
          <w:color w:val="auto"/>
          <w:highlight w:val="none"/>
          <w:lang w:val="zh-CN"/>
        </w:rPr>
      </w:pPr>
    </w:p>
    <w:p w14:paraId="0D295D57">
      <w:pPr>
        <w:rPr>
          <w:rFonts w:hint="eastAsia"/>
          <w:color w:val="auto"/>
          <w:highlight w:val="none"/>
          <w:lang w:val="zh-CN"/>
        </w:rPr>
      </w:pPr>
    </w:p>
    <w:p w14:paraId="0636F2D7">
      <w:pPr>
        <w:rPr>
          <w:rFonts w:hint="eastAsia"/>
          <w:color w:val="auto"/>
          <w:highlight w:val="none"/>
          <w:lang w:val="zh-CN"/>
        </w:rPr>
      </w:pPr>
    </w:p>
    <w:p w14:paraId="6251DC27">
      <w:pPr>
        <w:rPr>
          <w:rFonts w:hint="eastAsia"/>
          <w:color w:val="auto"/>
          <w:highlight w:val="none"/>
          <w:lang w:val="zh-CN"/>
        </w:rPr>
      </w:pPr>
    </w:p>
    <w:p w14:paraId="4D3655AB">
      <w:pPr>
        <w:rPr>
          <w:rFonts w:hint="eastAsia"/>
          <w:color w:val="auto"/>
          <w:highlight w:val="none"/>
          <w:lang w:val="zh-CN"/>
        </w:rPr>
      </w:pPr>
    </w:p>
    <w:p w14:paraId="59AA584C">
      <w:pPr>
        <w:rPr>
          <w:rFonts w:hint="eastAsia"/>
          <w:color w:val="auto"/>
          <w:highlight w:val="none"/>
          <w:lang w:val="zh-CN"/>
        </w:rPr>
      </w:pPr>
    </w:p>
    <w:p w14:paraId="50CDB229">
      <w:pPr>
        <w:rPr>
          <w:rFonts w:hint="eastAsia"/>
          <w:color w:val="auto"/>
          <w:highlight w:val="none"/>
          <w:lang w:val="zh-CN"/>
        </w:rPr>
      </w:pPr>
    </w:p>
    <w:p w14:paraId="00CD843E">
      <w:pPr>
        <w:rPr>
          <w:rFonts w:hint="eastAsia"/>
          <w:color w:val="auto"/>
          <w:highlight w:val="none"/>
          <w:lang w:val="zh-CN"/>
        </w:rPr>
      </w:pPr>
    </w:p>
    <w:p w14:paraId="23FF4177">
      <w:pPr>
        <w:rPr>
          <w:rFonts w:hint="eastAsia"/>
          <w:color w:val="auto"/>
          <w:highlight w:val="none"/>
          <w:lang w:val="zh-CN"/>
        </w:rPr>
      </w:pPr>
    </w:p>
    <w:p w14:paraId="0A24CE7B">
      <w:pPr>
        <w:rPr>
          <w:rFonts w:hint="eastAsia"/>
          <w:color w:val="auto"/>
          <w:highlight w:val="none"/>
          <w:lang w:val="zh-CN"/>
        </w:rPr>
      </w:pPr>
    </w:p>
    <w:p w14:paraId="4E1CE5AB">
      <w:pPr>
        <w:rPr>
          <w:rFonts w:hint="eastAsia"/>
          <w:color w:val="auto"/>
          <w:highlight w:val="none"/>
          <w:lang w:val="zh-CN"/>
        </w:rPr>
      </w:pPr>
    </w:p>
    <w:p w14:paraId="37B9149E">
      <w:pPr>
        <w:rPr>
          <w:rFonts w:hint="eastAsia"/>
          <w:color w:val="auto"/>
          <w:highlight w:val="none"/>
          <w:lang w:val="zh-CN"/>
        </w:rPr>
      </w:pPr>
    </w:p>
    <w:p w14:paraId="20F51F12">
      <w:pPr>
        <w:rPr>
          <w:rFonts w:hint="eastAsia"/>
          <w:color w:val="auto"/>
          <w:highlight w:val="none"/>
          <w:lang w:val="zh-CN"/>
        </w:rPr>
      </w:pPr>
    </w:p>
    <w:p w14:paraId="2A277FB9">
      <w:pPr>
        <w:rPr>
          <w:rFonts w:hint="eastAsia"/>
          <w:color w:val="auto"/>
          <w:highlight w:val="none"/>
          <w:lang w:val="zh-CN"/>
        </w:rPr>
      </w:pPr>
    </w:p>
    <w:p w14:paraId="622E40FC">
      <w:pPr>
        <w:rPr>
          <w:rFonts w:hint="eastAsia"/>
          <w:color w:val="auto"/>
          <w:highlight w:val="none"/>
          <w:lang w:val="zh-CN"/>
        </w:rPr>
      </w:pPr>
    </w:p>
    <w:p w14:paraId="1368B8CD">
      <w:pPr>
        <w:rPr>
          <w:rFonts w:hint="eastAsia"/>
          <w:color w:val="auto"/>
          <w:highlight w:val="none"/>
          <w:lang w:val="zh-CN"/>
        </w:rPr>
      </w:pPr>
    </w:p>
    <w:p w14:paraId="1F68F2BC">
      <w:pPr>
        <w:rPr>
          <w:rFonts w:hint="eastAsia"/>
          <w:color w:val="auto"/>
          <w:highlight w:val="none"/>
          <w:lang w:val="zh-CN"/>
        </w:rPr>
      </w:pPr>
    </w:p>
    <w:p w14:paraId="5AAB9002">
      <w:pPr>
        <w:rPr>
          <w:rFonts w:hint="eastAsia"/>
          <w:color w:val="auto"/>
          <w:highlight w:val="none"/>
          <w:lang w:val="zh-CN"/>
        </w:rPr>
      </w:pPr>
    </w:p>
    <w:p w14:paraId="709F4912">
      <w:pPr>
        <w:rPr>
          <w:rFonts w:hint="eastAsia"/>
          <w:color w:val="auto"/>
          <w:highlight w:val="none"/>
          <w:lang w:val="zh-CN"/>
        </w:rPr>
      </w:pPr>
    </w:p>
    <w:p w14:paraId="5D265E0C">
      <w:pPr>
        <w:rPr>
          <w:rFonts w:hint="eastAsia"/>
          <w:color w:val="auto"/>
          <w:highlight w:val="none"/>
          <w:lang w:val="zh-CN"/>
        </w:rPr>
      </w:pPr>
    </w:p>
    <w:p w14:paraId="12FB3FC5">
      <w:pPr>
        <w:rPr>
          <w:rFonts w:hint="eastAsia"/>
          <w:color w:val="auto"/>
          <w:highlight w:val="none"/>
          <w:lang w:val="zh-CN"/>
        </w:rPr>
      </w:pPr>
    </w:p>
    <w:p w14:paraId="2401708A">
      <w:pPr>
        <w:rPr>
          <w:rFonts w:hint="eastAsia"/>
          <w:color w:val="auto"/>
          <w:highlight w:val="none"/>
          <w:lang w:val="zh-CN"/>
        </w:rPr>
      </w:pPr>
    </w:p>
    <w:p w14:paraId="476807E3">
      <w:pPr>
        <w:rPr>
          <w:rFonts w:hint="eastAsia"/>
          <w:color w:val="auto"/>
          <w:highlight w:val="none"/>
          <w:lang w:val="zh-CN"/>
        </w:rPr>
      </w:pPr>
    </w:p>
    <w:p w14:paraId="2EA9FCE6">
      <w:pPr>
        <w:rPr>
          <w:rFonts w:hint="eastAsia"/>
          <w:color w:val="auto"/>
          <w:highlight w:val="none"/>
          <w:lang w:val="zh-CN"/>
        </w:rPr>
      </w:pPr>
    </w:p>
    <w:p w14:paraId="48091B7A">
      <w:pPr>
        <w:rPr>
          <w:rFonts w:hint="eastAsia"/>
          <w:color w:val="auto"/>
          <w:highlight w:val="none"/>
          <w:lang w:val="zh-CN"/>
        </w:rPr>
      </w:pPr>
    </w:p>
    <w:p w14:paraId="2BE14B90">
      <w:pPr>
        <w:rPr>
          <w:rFonts w:hint="eastAsia"/>
          <w:color w:val="auto"/>
          <w:highlight w:val="none"/>
          <w:lang w:val="zh-CN"/>
        </w:rPr>
      </w:pPr>
    </w:p>
    <w:p w14:paraId="2134453B">
      <w:pPr>
        <w:rPr>
          <w:rFonts w:hint="eastAsia"/>
          <w:color w:val="auto"/>
          <w:highlight w:val="none"/>
          <w:lang w:val="zh-CN"/>
        </w:rPr>
      </w:pPr>
    </w:p>
    <w:p w14:paraId="34005C24">
      <w:pPr>
        <w:spacing w:line="360" w:lineRule="auto"/>
        <w:rPr>
          <w:rFonts w:hint="eastAsia" w:ascii="等线" w:hAnsi="等线" w:eastAsia="等线"/>
          <w:b/>
          <w:color w:val="auto"/>
          <w:szCs w:val="21"/>
          <w:highlight w:val="none"/>
        </w:rPr>
      </w:pPr>
      <w:r>
        <w:rPr>
          <w:rFonts w:hint="eastAsia" w:ascii="等线" w:hAnsi="等线" w:eastAsia="等线"/>
          <w:b/>
          <w:color w:val="auto"/>
          <w:szCs w:val="21"/>
          <w:highlight w:val="none"/>
        </w:rPr>
        <w:t xml:space="preserve">附件1： </w:t>
      </w:r>
    </w:p>
    <w:p w14:paraId="3C31D4D6">
      <w:pPr>
        <w:spacing w:line="360" w:lineRule="auto"/>
        <w:jc w:val="center"/>
        <w:rPr>
          <w:rFonts w:hint="eastAsia" w:ascii="等线" w:hAnsi="等线" w:eastAsia="等线"/>
          <w:b/>
          <w:color w:val="auto"/>
          <w:szCs w:val="21"/>
          <w:highlight w:val="none"/>
        </w:rPr>
      </w:pPr>
      <w:r>
        <w:rPr>
          <w:rFonts w:hint="eastAsia" w:ascii="等线" w:hAnsi="等线" w:eastAsia="等线"/>
          <w:b/>
          <w:color w:val="auto"/>
          <w:szCs w:val="21"/>
          <w:highlight w:val="none"/>
        </w:rPr>
        <w:t>南京市公安局</w:t>
      </w:r>
      <w:r>
        <w:rPr>
          <w:rFonts w:hint="eastAsia" w:ascii="等线" w:hAnsi="等线" w:eastAsia="等线"/>
          <w:b/>
          <w:color w:val="auto"/>
          <w:szCs w:val="21"/>
          <w:highlight w:val="none"/>
          <w:lang w:val="en-US" w:eastAsia="zh-CN"/>
        </w:rPr>
        <w:t>巡</w:t>
      </w:r>
      <w:r>
        <w:rPr>
          <w:rFonts w:hint="eastAsia" w:ascii="等线" w:hAnsi="等线" w:eastAsia="等线"/>
          <w:b/>
          <w:color w:val="auto"/>
          <w:szCs w:val="21"/>
          <w:highlight w:val="none"/>
        </w:rPr>
        <w:t>特警支队</w:t>
      </w:r>
    </w:p>
    <w:p w14:paraId="6EBEDA88">
      <w:pPr>
        <w:spacing w:line="360" w:lineRule="auto"/>
        <w:jc w:val="center"/>
        <w:rPr>
          <w:rFonts w:hint="eastAsia" w:ascii="等线" w:hAnsi="等线" w:eastAsia="等线"/>
          <w:b/>
          <w:color w:val="auto"/>
          <w:szCs w:val="21"/>
          <w:highlight w:val="none"/>
        </w:rPr>
      </w:pPr>
      <w:r>
        <w:rPr>
          <w:rFonts w:hint="eastAsia" w:ascii="等线" w:hAnsi="等线" w:eastAsia="等线"/>
          <w:b/>
          <w:color w:val="auto"/>
          <w:szCs w:val="21"/>
          <w:highlight w:val="none"/>
        </w:rPr>
        <w:t>食堂食材采购供应商管理考核办法</w:t>
      </w:r>
    </w:p>
    <w:p w14:paraId="09DC61C4">
      <w:pPr>
        <w:spacing w:after="120" w:line="360" w:lineRule="auto"/>
        <w:ind w:firstLine="412" w:firstLineChars="196"/>
        <w:rPr>
          <w:rFonts w:hint="eastAsia" w:ascii="等线" w:hAnsi="等线" w:eastAsia="等线"/>
          <w:b/>
          <w:bCs/>
          <w:color w:val="auto"/>
          <w:szCs w:val="21"/>
          <w:highlight w:val="none"/>
        </w:rPr>
      </w:pPr>
      <w:r>
        <w:rPr>
          <w:rFonts w:hint="eastAsia" w:ascii="等线" w:hAnsi="等线" w:eastAsia="等线"/>
          <w:b/>
          <w:bCs/>
          <w:color w:val="auto"/>
          <w:szCs w:val="21"/>
          <w:highlight w:val="none"/>
        </w:rPr>
        <w:t>一、总则：</w:t>
      </w:r>
    </w:p>
    <w:p w14:paraId="22B533A9">
      <w:pPr>
        <w:spacing w:line="360" w:lineRule="auto"/>
        <w:ind w:firstLine="420" w:firstLineChars="200"/>
        <w:rPr>
          <w:rFonts w:hint="eastAsia" w:ascii="等线" w:hAnsi="等线" w:eastAsia="等线"/>
          <w:bCs/>
          <w:color w:val="auto"/>
          <w:szCs w:val="21"/>
          <w:highlight w:val="none"/>
        </w:rPr>
      </w:pPr>
      <w:r>
        <w:rPr>
          <w:rFonts w:hint="eastAsia" w:ascii="等线" w:hAnsi="等线" w:eastAsia="等线"/>
          <w:bCs/>
          <w:color w:val="auto"/>
          <w:szCs w:val="21"/>
          <w:highlight w:val="none"/>
        </w:rPr>
        <w:t>为保障食堂食材供给，维护供需双方合法权益，保证供需合同的履行，制定《南京市公安局</w:t>
      </w:r>
      <w:r>
        <w:rPr>
          <w:rFonts w:hint="eastAsia" w:ascii="等线" w:hAnsi="等线" w:eastAsia="等线"/>
          <w:bCs/>
          <w:color w:val="auto"/>
          <w:szCs w:val="21"/>
          <w:highlight w:val="none"/>
          <w:lang w:val="en-US" w:eastAsia="zh-CN"/>
        </w:rPr>
        <w:t>巡</w:t>
      </w:r>
      <w:r>
        <w:rPr>
          <w:rFonts w:hint="eastAsia" w:ascii="等线" w:hAnsi="等线" w:eastAsia="等线"/>
          <w:bCs/>
          <w:color w:val="auto"/>
          <w:szCs w:val="21"/>
          <w:highlight w:val="none"/>
        </w:rPr>
        <w:t>特警支队食堂食材采购供应商管理考核办法》。</w:t>
      </w:r>
    </w:p>
    <w:p w14:paraId="2BC4866F">
      <w:pPr>
        <w:spacing w:after="120" w:line="360" w:lineRule="auto"/>
        <w:ind w:firstLine="420" w:firstLineChars="200"/>
        <w:rPr>
          <w:rFonts w:hint="eastAsia" w:ascii="等线" w:hAnsi="等线" w:eastAsia="等线"/>
          <w:bCs/>
          <w:color w:val="auto"/>
          <w:szCs w:val="21"/>
          <w:highlight w:val="none"/>
        </w:rPr>
      </w:pPr>
      <w:r>
        <w:rPr>
          <w:rFonts w:hint="eastAsia" w:ascii="等线" w:hAnsi="等线" w:eastAsia="等线"/>
          <w:bCs/>
          <w:color w:val="auto"/>
          <w:szCs w:val="21"/>
          <w:highlight w:val="none"/>
        </w:rPr>
        <w:t>本管理办法适用于南京市公安局</w:t>
      </w:r>
      <w:r>
        <w:rPr>
          <w:rFonts w:hint="eastAsia" w:ascii="等线" w:hAnsi="等线" w:eastAsia="等线"/>
          <w:bCs/>
          <w:color w:val="auto"/>
          <w:szCs w:val="21"/>
          <w:highlight w:val="none"/>
          <w:lang w:val="en-US" w:eastAsia="zh-CN"/>
        </w:rPr>
        <w:t>巡</w:t>
      </w:r>
      <w:r>
        <w:rPr>
          <w:rFonts w:hint="eastAsia" w:ascii="等线" w:hAnsi="等线" w:eastAsia="等线"/>
          <w:bCs/>
          <w:color w:val="auto"/>
          <w:szCs w:val="21"/>
          <w:highlight w:val="none"/>
        </w:rPr>
        <w:t>特警支队食堂食材采购中标供应商。</w:t>
      </w:r>
    </w:p>
    <w:p w14:paraId="2764264F">
      <w:pPr>
        <w:spacing w:after="120" w:line="360" w:lineRule="auto"/>
        <w:ind w:firstLine="412" w:firstLineChars="196"/>
        <w:rPr>
          <w:rFonts w:hint="eastAsia" w:ascii="等线" w:hAnsi="等线" w:eastAsia="等线"/>
          <w:color w:val="auto"/>
          <w:szCs w:val="21"/>
          <w:highlight w:val="none"/>
        </w:rPr>
      </w:pPr>
      <w:r>
        <w:rPr>
          <w:rFonts w:hint="eastAsia" w:ascii="等线" w:hAnsi="等线" w:eastAsia="等线"/>
          <w:b/>
          <w:bCs/>
          <w:color w:val="auto"/>
          <w:szCs w:val="21"/>
          <w:highlight w:val="none"/>
        </w:rPr>
        <w:t>二、供应商的日常管理</w:t>
      </w:r>
    </w:p>
    <w:p w14:paraId="2FA3CDB9">
      <w:pPr>
        <w:spacing w:after="120" w:line="360" w:lineRule="auto"/>
        <w:ind w:firstLine="420" w:firstLineChars="200"/>
        <w:rPr>
          <w:rFonts w:hint="eastAsia" w:ascii="等线" w:hAnsi="等线" w:eastAsia="等线"/>
          <w:color w:val="auto"/>
          <w:szCs w:val="21"/>
          <w:highlight w:val="none"/>
        </w:rPr>
      </w:pPr>
      <w:r>
        <w:rPr>
          <w:rFonts w:hint="eastAsia" w:ascii="等线" w:hAnsi="等线" w:eastAsia="等线"/>
          <w:color w:val="auto"/>
          <w:szCs w:val="21"/>
          <w:highlight w:val="none"/>
        </w:rPr>
        <w:t>供应商的日常管理由</w:t>
      </w:r>
      <w:r>
        <w:rPr>
          <w:rFonts w:hint="eastAsia" w:ascii="等线" w:hAnsi="等线" w:eastAsia="等线"/>
          <w:bCs/>
          <w:color w:val="auto"/>
          <w:szCs w:val="21"/>
          <w:highlight w:val="none"/>
        </w:rPr>
        <w:t>南京市公安局特警支队食堂食材</w:t>
      </w:r>
      <w:r>
        <w:rPr>
          <w:rFonts w:hint="eastAsia" w:ascii="等线" w:hAnsi="等线" w:eastAsia="等线"/>
          <w:color w:val="auto"/>
          <w:szCs w:val="21"/>
          <w:highlight w:val="none"/>
        </w:rPr>
        <w:t>供应商考核管理小组负责日常管理。日常管理的重点内容包括：</w:t>
      </w:r>
    </w:p>
    <w:p w14:paraId="2019E28E">
      <w:pPr>
        <w:spacing w:after="120" w:line="360" w:lineRule="auto"/>
        <w:ind w:firstLine="420" w:firstLineChars="200"/>
        <w:rPr>
          <w:rFonts w:hint="eastAsia" w:ascii="等线" w:hAnsi="等线" w:eastAsia="等线"/>
          <w:color w:val="auto"/>
          <w:szCs w:val="21"/>
          <w:highlight w:val="none"/>
        </w:rPr>
      </w:pPr>
      <w:r>
        <w:rPr>
          <w:rFonts w:hint="eastAsia" w:ascii="等线" w:hAnsi="等线" w:eastAsia="等线"/>
          <w:color w:val="auto"/>
          <w:szCs w:val="21"/>
          <w:highlight w:val="none"/>
        </w:rPr>
        <w:t>1、配送要求：供应商必须严格按照订单数量和品种进行供货，无特殊情况，必须按约定的时间送达指定的收货地点。</w:t>
      </w:r>
    </w:p>
    <w:p w14:paraId="00EEFD8B">
      <w:pPr>
        <w:spacing w:after="120" w:line="360" w:lineRule="auto"/>
        <w:ind w:firstLine="420" w:firstLineChars="200"/>
        <w:rPr>
          <w:rFonts w:hint="eastAsia" w:ascii="等线" w:hAnsi="等线" w:eastAsia="等线"/>
          <w:color w:val="auto"/>
          <w:szCs w:val="21"/>
          <w:highlight w:val="none"/>
        </w:rPr>
      </w:pPr>
      <w:r>
        <w:rPr>
          <w:rFonts w:hint="eastAsia" w:ascii="等线" w:hAnsi="等线" w:eastAsia="等线"/>
          <w:color w:val="auto"/>
          <w:szCs w:val="21"/>
          <w:highlight w:val="none"/>
        </w:rPr>
        <w:t>2、来料验收：验收环节严格执行三方验收制度，即采购方、使用方、供货方三方到场方能进行来料验收。对验收中出现的问题由采购方、使用方人员进行现场考核记录。</w:t>
      </w:r>
    </w:p>
    <w:p w14:paraId="12CFE0B0">
      <w:pPr>
        <w:spacing w:after="120" w:line="360" w:lineRule="auto"/>
        <w:ind w:firstLine="420" w:firstLineChars="200"/>
        <w:rPr>
          <w:rFonts w:hint="eastAsia" w:ascii="等线" w:hAnsi="等线" w:eastAsia="等线"/>
          <w:color w:val="auto"/>
          <w:szCs w:val="21"/>
          <w:highlight w:val="none"/>
        </w:rPr>
      </w:pPr>
      <w:r>
        <w:rPr>
          <w:rFonts w:hint="eastAsia" w:ascii="等线" w:hAnsi="等线" w:eastAsia="等线"/>
          <w:color w:val="auto"/>
          <w:szCs w:val="21"/>
          <w:highlight w:val="none"/>
        </w:rPr>
        <w:t>3、价格管理：供应商必须按照招标议定价格进行供货，在未经采购人同意情况下，严禁随意变动中标产品的供货价格；如遇产品市场价格波动幅度超过合同约定范围，则需要向南京市公安局特警支队递交书面调价申请，经南京市公安局特警支队审批同意之后方可进行调价。</w:t>
      </w:r>
    </w:p>
    <w:p w14:paraId="678CCA84">
      <w:pPr>
        <w:spacing w:line="360" w:lineRule="auto"/>
        <w:ind w:firstLine="420" w:firstLineChars="200"/>
        <w:rPr>
          <w:rFonts w:hint="eastAsia" w:ascii="等线" w:hAnsi="等线" w:eastAsia="等线"/>
          <w:color w:val="auto"/>
          <w:szCs w:val="21"/>
          <w:highlight w:val="none"/>
        </w:rPr>
      </w:pPr>
      <w:r>
        <w:rPr>
          <w:rFonts w:hint="eastAsia" w:ascii="等线" w:hAnsi="等线" w:eastAsia="等线"/>
          <w:color w:val="auto"/>
          <w:szCs w:val="21"/>
          <w:highlight w:val="none"/>
        </w:rPr>
        <w:t>4、供应商考核：</w:t>
      </w:r>
      <w:r>
        <w:rPr>
          <w:rFonts w:hint="eastAsia" w:ascii="等线" w:hAnsi="等线" w:eastAsia="等线"/>
          <w:bCs/>
          <w:color w:val="auto"/>
          <w:szCs w:val="21"/>
          <w:highlight w:val="none"/>
        </w:rPr>
        <w:t>供应商的日常考核由</w:t>
      </w:r>
      <w:r>
        <w:rPr>
          <w:rFonts w:hint="eastAsia" w:ascii="等线" w:hAnsi="等线" w:eastAsia="等线"/>
          <w:color w:val="auto"/>
          <w:szCs w:val="21"/>
          <w:highlight w:val="none"/>
        </w:rPr>
        <w:t>伙食原料供应商考核管理小组</w:t>
      </w:r>
      <w:r>
        <w:rPr>
          <w:rFonts w:hint="eastAsia" w:ascii="等线" w:hAnsi="等线" w:eastAsia="等线"/>
          <w:bCs/>
          <w:color w:val="auto"/>
          <w:szCs w:val="21"/>
          <w:highlight w:val="none"/>
        </w:rPr>
        <w:t>综合考核（内容包括质量、安全、服务等），</w:t>
      </w:r>
      <w:r>
        <w:rPr>
          <w:rFonts w:hint="eastAsia" w:ascii="等线" w:hAnsi="等线" w:eastAsia="等线"/>
          <w:color w:val="auto"/>
          <w:szCs w:val="21"/>
          <w:highlight w:val="none"/>
        </w:rPr>
        <w:t>伙食原料供应商考核管理小组</w:t>
      </w:r>
      <w:r>
        <w:rPr>
          <w:rFonts w:hint="eastAsia" w:ascii="等线" w:hAnsi="等线" w:eastAsia="等线"/>
          <w:bCs/>
          <w:color w:val="auto"/>
          <w:szCs w:val="21"/>
          <w:highlight w:val="none"/>
        </w:rPr>
        <w:t>每月填写《供货验收日常追踪考核表》</w:t>
      </w:r>
      <w:r>
        <w:rPr>
          <w:rFonts w:hint="eastAsia" w:ascii="等线" w:hAnsi="等线" w:eastAsia="等线"/>
          <w:bCs/>
          <w:color w:val="auto"/>
          <w:szCs w:val="21"/>
          <w:highlight w:val="none"/>
        </w:rPr>
        <w:t xml:space="preserve"> (见附件1)，</w:t>
      </w:r>
      <w:r>
        <w:rPr>
          <w:rFonts w:hint="eastAsia" w:ascii="等线" w:hAnsi="等线" w:eastAsia="等线"/>
          <w:bCs/>
          <w:color w:val="auto"/>
          <w:szCs w:val="21"/>
          <w:highlight w:val="none"/>
        </w:rPr>
        <w:t>由采购方、使用方、供货商三方签字，月末采购人汇总考核情况</w:t>
      </w:r>
      <w:r>
        <w:rPr>
          <w:rFonts w:hint="eastAsia" w:ascii="等线" w:hAnsi="等线" w:eastAsia="等线"/>
          <w:color w:val="auto"/>
          <w:szCs w:val="21"/>
          <w:highlight w:val="none"/>
        </w:rPr>
        <w:t>。</w:t>
      </w:r>
    </w:p>
    <w:p w14:paraId="1F31EDE3">
      <w:pPr>
        <w:spacing w:after="120" w:line="360" w:lineRule="auto"/>
        <w:ind w:left="-22" w:firstLine="420" w:firstLineChars="200"/>
        <w:rPr>
          <w:rFonts w:hint="eastAsia" w:ascii="等线" w:hAnsi="等线" w:eastAsia="等线"/>
          <w:b/>
          <w:bCs/>
          <w:color w:val="auto"/>
          <w:szCs w:val="21"/>
          <w:highlight w:val="none"/>
        </w:rPr>
      </w:pPr>
      <w:r>
        <w:rPr>
          <w:rFonts w:hint="eastAsia" w:ascii="等线" w:hAnsi="等线" w:eastAsia="等线"/>
          <w:b/>
          <w:bCs/>
          <w:color w:val="auto"/>
          <w:szCs w:val="21"/>
          <w:highlight w:val="none"/>
        </w:rPr>
        <w:t>供货验收（使用）日常考核表、供应商整改通知单附件附后。</w:t>
      </w:r>
    </w:p>
    <w:p w14:paraId="5F09C5CA">
      <w:pPr>
        <w:spacing w:line="360" w:lineRule="auto"/>
        <w:ind w:firstLine="420" w:firstLineChars="200"/>
        <w:rPr>
          <w:rFonts w:hint="eastAsia" w:ascii="等线" w:hAnsi="等线" w:eastAsia="等线"/>
          <w:color w:val="auto"/>
          <w:szCs w:val="21"/>
          <w:highlight w:val="none"/>
        </w:rPr>
      </w:pPr>
      <w:bookmarkStart w:id="44" w:name="_Hlk105061572"/>
      <w:r>
        <w:rPr>
          <w:rFonts w:hint="eastAsia" w:ascii="等线" w:hAnsi="等线" w:eastAsia="等线"/>
          <w:color w:val="auto"/>
          <w:szCs w:val="21"/>
          <w:highlight w:val="none"/>
        </w:rPr>
        <w:t>5、考核结果应用</w:t>
      </w:r>
    </w:p>
    <w:p w14:paraId="3BCFE859">
      <w:pPr>
        <w:spacing w:line="360" w:lineRule="auto"/>
        <w:ind w:firstLine="420" w:firstLineChars="200"/>
        <w:rPr>
          <w:rFonts w:hint="eastAsia" w:ascii="等线" w:hAnsi="等线" w:eastAsia="等线"/>
          <w:bCs/>
          <w:color w:val="auto"/>
          <w:szCs w:val="21"/>
          <w:highlight w:val="none"/>
        </w:rPr>
      </w:pPr>
      <w:r>
        <w:rPr>
          <w:rFonts w:hint="eastAsia" w:ascii="等线" w:hAnsi="等线" w:eastAsia="等线"/>
          <w:color w:val="auto"/>
          <w:szCs w:val="21"/>
          <w:highlight w:val="none"/>
        </w:rPr>
        <w:t>食堂管理人员根据月</w:t>
      </w:r>
      <w:r>
        <w:rPr>
          <w:rFonts w:hint="eastAsia" w:ascii="等线" w:hAnsi="等线" w:eastAsia="等线"/>
          <w:bCs/>
          <w:color w:val="auto"/>
          <w:szCs w:val="21"/>
          <w:highlight w:val="none"/>
        </w:rPr>
        <w:t>度考核结果，对供应商实行相应经济和扣分考核：月度考核90分以上为合格；80分-90分之间甲方将给予警告、整改通知，警告、整改通知累计超过3次以上的甲方有权终止合同。</w:t>
      </w:r>
      <w:r>
        <w:rPr>
          <w:rFonts w:hint="eastAsia" w:ascii="等线" w:hAnsi="等线" w:eastAsia="等线"/>
          <w:bCs/>
          <w:color w:val="auto"/>
          <w:szCs w:val="21"/>
          <w:highlight w:val="none"/>
        </w:rPr>
        <w:t>月度考核得分</w:t>
      </w:r>
      <w:r>
        <w:rPr>
          <w:rFonts w:hint="eastAsia" w:ascii="等线" w:hAnsi="等线" w:eastAsia="等线"/>
          <w:bCs/>
          <w:color w:val="auto"/>
          <w:szCs w:val="21"/>
          <w:highlight w:val="none"/>
        </w:rPr>
        <w:t>低于80分的供应商，甲方有权终止合同。</w:t>
      </w:r>
      <w:bookmarkEnd w:id="44"/>
    </w:p>
    <w:p w14:paraId="484707FF">
      <w:pPr>
        <w:spacing w:line="276" w:lineRule="auto"/>
        <w:jc w:val="right"/>
        <w:rPr>
          <w:rFonts w:hint="eastAsia" w:ascii="等线" w:hAnsi="等线" w:eastAsia="等线"/>
          <w:bCs/>
          <w:color w:val="auto"/>
          <w:szCs w:val="21"/>
          <w:highlight w:val="none"/>
        </w:rPr>
      </w:pPr>
      <w:r>
        <w:rPr>
          <w:rFonts w:hint="eastAsia" w:ascii="等线" w:hAnsi="等线" w:eastAsia="等线"/>
          <w:bCs/>
          <w:color w:val="auto"/>
          <w:szCs w:val="21"/>
          <w:highlight w:val="none"/>
        </w:rPr>
        <w:t>南京市公安局特警支队</w:t>
      </w:r>
    </w:p>
    <w:p w14:paraId="67579F2B">
      <w:pPr>
        <w:spacing w:line="276" w:lineRule="auto"/>
        <w:jc w:val="right"/>
        <w:rPr>
          <w:rFonts w:hint="eastAsia" w:ascii="等线" w:hAnsi="等线" w:eastAsia="等线"/>
          <w:bCs/>
          <w:color w:val="auto"/>
          <w:szCs w:val="21"/>
          <w:highlight w:val="none"/>
        </w:rPr>
      </w:pPr>
      <w:r>
        <w:rPr>
          <w:rFonts w:hint="eastAsia" w:ascii="等线" w:hAnsi="等线" w:eastAsia="等线"/>
          <w:bCs/>
          <w:color w:val="auto"/>
          <w:szCs w:val="21"/>
          <w:highlight w:val="none"/>
        </w:rPr>
        <w:t>年月日</w:t>
      </w:r>
    </w:p>
    <w:p w14:paraId="0AB75354">
      <w:pPr>
        <w:pStyle w:val="2"/>
        <w:rPr>
          <w:rFonts w:hint="eastAsia" w:ascii="等线" w:hAnsi="等线" w:eastAsia="等线"/>
          <w:bCs/>
          <w:color w:val="auto"/>
          <w:szCs w:val="21"/>
          <w:highlight w:val="none"/>
        </w:rPr>
      </w:pPr>
    </w:p>
    <w:p w14:paraId="1C3A61B5">
      <w:pPr>
        <w:rPr>
          <w:rFonts w:hint="eastAsia" w:ascii="等线" w:hAnsi="等线" w:eastAsia="等线"/>
          <w:bCs/>
          <w:color w:val="auto"/>
          <w:szCs w:val="21"/>
          <w:highlight w:val="none"/>
        </w:rPr>
      </w:pPr>
    </w:p>
    <w:p w14:paraId="58EF3EE3">
      <w:pPr>
        <w:pStyle w:val="2"/>
        <w:rPr>
          <w:rFonts w:hint="eastAsia" w:ascii="等线" w:hAnsi="等线" w:eastAsia="等线"/>
          <w:bCs/>
          <w:color w:val="auto"/>
          <w:szCs w:val="21"/>
          <w:highlight w:val="none"/>
        </w:rPr>
      </w:pPr>
    </w:p>
    <w:p w14:paraId="2B3719F7">
      <w:pPr>
        <w:rPr>
          <w:rFonts w:hint="eastAsia" w:ascii="等线" w:hAnsi="等线" w:eastAsia="等线"/>
          <w:bCs/>
          <w:color w:val="auto"/>
          <w:szCs w:val="21"/>
          <w:highlight w:val="none"/>
        </w:rPr>
      </w:pPr>
    </w:p>
    <w:p w14:paraId="6C71D5B4">
      <w:pPr>
        <w:pStyle w:val="2"/>
        <w:rPr>
          <w:rFonts w:hint="eastAsia"/>
          <w:color w:val="auto"/>
          <w:highlight w:val="none"/>
        </w:rPr>
      </w:pPr>
    </w:p>
    <w:p w14:paraId="3E53E7FA">
      <w:pPr>
        <w:spacing w:after="120" w:line="276" w:lineRule="auto"/>
        <w:jc w:val="center"/>
        <w:rPr>
          <w:rFonts w:hint="eastAsia"/>
          <w:b/>
          <w:bCs/>
          <w:color w:val="auto"/>
          <w:szCs w:val="21"/>
          <w:highlight w:val="none"/>
        </w:rPr>
      </w:pPr>
      <w:r>
        <w:rPr>
          <w:rFonts w:hint="eastAsia"/>
          <w:b/>
          <w:bCs/>
          <w:color w:val="auto"/>
          <w:szCs w:val="21"/>
          <w:highlight w:val="none"/>
        </w:rPr>
        <w:t>供货商确认</w:t>
      </w:r>
    </w:p>
    <w:p w14:paraId="541084D7">
      <w:pPr>
        <w:spacing w:after="120" w:line="276" w:lineRule="auto"/>
        <w:rPr>
          <w:b/>
          <w:bCs/>
          <w:color w:val="auto"/>
          <w:sz w:val="28"/>
          <w:szCs w:val="28"/>
          <w:highlight w:val="none"/>
        </w:rPr>
      </w:pPr>
    </w:p>
    <w:p w14:paraId="51CA37B4">
      <w:pPr>
        <w:spacing w:after="120" w:line="276" w:lineRule="auto"/>
        <w:jc w:val="center"/>
        <w:rPr>
          <w:rFonts w:ascii="等线" w:hAnsi="等线" w:eastAsia="等线"/>
          <w:bCs/>
          <w:color w:val="auto"/>
          <w:szCs w:val="21"/>
          <w:highlight w:val="none"/>
        </w:rPr>
      </w:pPr>
      <w:r>
        <w:rPr>
          <w:rFonts w:hint="eastAsia" w:ascii="等线" w:hAnsi="等线" w:eastAsia="等线"/>
          <w:bCs/>
          <w:color w:val="auto"/>
          <w:szCs w:val="21"/>
          <w:highlight w:val="none"/>
        </w:rPr>
        <w:t>本单位完全了解并同意遵照该办法执行!</w:t>
      </w:r>
    </w:p>
    <w:p w14:paraId="35D798BD">
      <w:pPr>
        <w:spacing w:after="120" w:line="276" w:lineRule="auto"/>
        <w:rPr>
          <w:rFonts w:hint="eastAsia" w:ascii="等线" w:hAnsi="等线" w:eastAsia="等线"/>
          <w:b/>
          <w:bCs/>
          <w:color w:val="auto"/>
          <w:szCs w:val="21"/>
          <w:highlight w:val="none"/>
        </w:rPr>
      </w:pPr>
    </w:p>
    <w:p w14:paraId="60A873ED">
      <w:pPr>
        <w:spacing w:after="120" w:line="276" w:lineRule="auto"/>
        <w:jc w:val="right"/>
        <w:rPr>
          <w:rFonts w:hint="eastAsia" w:ascii="等线" w:hAnsi="等线" w:eastAsia="等线"/>
          <w:bCs/>
          <w:color w:val="auto"/>
          <w:szCs w:val="21"/>
          <w:highlight w:val="none"/>
          <w:u w:val="single"/>
        </w:rPr>
      </w:pPr>
      <w:r>
        <w:rPr>
          <w:rFonts w:hint="eastAsia" w:ascii="等线" w:hAnsi="等线" w:eastAsia="等线"/>
          <w:bCs/>
          <w:color w:val="auto"/>
          <w:szCs w:val="21"/>
          <w:highlight w:val="none"/>
        </w:rPr>
        <w:t>供货单位(章):</w:t>
      </w:r>
    </w:p>
    <w:p w14:paraId="0541FA4F">
      <w:pPr>
        <w:spacing w:after="120" w:line="276" w:lineRule="auto"/>
        <w:jc w:val="right"/>
        <w:rPr>
          <w:rFonts w:hint="eastAsia" w:ascii="等线" w:hAnsi="等线" w:eastAsia="等线"/>
          <w:bCs/>
          <w:color w:val="auto"/>
          <w:szCs w:val="21"/>
          <w:highlight w:val="none"/>
          <w:u w:val="single"/>
        </w:rPr>
      </w:pPr>
      <w:r>
        <w:rPr>
          <w:rFonts w:hint="eastAsia" w:ascii="等线" w:hAnsi="等线" w:eastAsia="等线"/>
          <w:bCs/>
          <w:color w:val="auto"/>
          <w:szCs w:val="21"/>
          <w:highlight w:val="none"/>
        </w:rPr>
        <w:t xml:space="preserve">负责人签字:  </w:t>
      </w:r>
    </w:p>
    <w:p w14:paraId="421562FC">
      <w:pPr>
        <w:spacing w:line="276" w:lineRule="auto"/>
        <w:jc w:val="right"/>
        <w:rPr>
          <w:rFonts w:hint="eastAsia" w:ascii="等线" w:hAnsi="等线" w:eastAsia="等线"/>
          <w:bCs/>
          <w:color w:val="auto"/>
          <w:szCs w:val="21"/>
          <w:highlight w:val="none"/>
        </w:rPr>
      </w:pPr>
      <w:r>
        <w:rPr>
          <w:rFonts w:hint="eastAsia" w:ascii="等线" w:hAnsi="等线" w:eastAsia="等线"/>
          <w:bCs/>
          <w:color w:val="auto"/>
          <w:szCs w:val="21"/>
          <w:highlight w:val="none"/>
        </w:rPr>
        <w:t>年月日</w:t>
      </w:r>
    </w:p>
    <w:p w14:paraId="2E4BF474">
      <w:pPr>
        <w:pStyle w:val="2"/>
        <w:rPr>
          <w:rFonts w:hint="eastAsia" w:ascii="等线" w:hAnsi="等线" w:eastAsia="等线"/>
          <w:bCs/>
          <w:color w:val="auto"/>
          <w:szCs w:val="21"/>
          <w:highlight w:val="none"/>
        </w:rPr>
      </w:pPr>
    </w:p>
    <w:p w14:paraId="09790767">
      <w:pPr>
        <w:rPr>
          <w:rFonts w:hint="eastAsia" w:ascii="等线" w:hAnsi="等线" w:eastAsia="等线"/>
          <w:bCs/>
          <w:color w:val="auto"/>
          <w:szCs w:val="21"/>
          <w:highlight w:val="none"/>
        </w:rPr>
      </w:pPr>
    </w:p>
    <w:p w14:paraId="433666D2">
      <w:pPr>
        <w:pStyle w:val="2"/>
        <w:rPr>
          <w:rFonts w:hint="eastAsia" w:ascii="等线" w:hAnsi="等线" w:eastAsia="等线"/>
          <w:bCs/>
          <w:color w:val="auto"/>
          <w:szCs w:val="21"/>
          <w:highlight w:val="none"/>
        </w:rPr>
      </w:pPr>
    </w:p>
    <w:p w14:paraId="2935E9C2">
      <w:pPr>
        <w:rPr>
          <w:rFonts w:hint="eastAsia" w:ascii="等线" w:hAnsi="等线" w:eastAsia="等线"/>
          <w:bCs/>
          <w:color w:val="auto"/>
          <w:szCs w:val="21"/>
          <w:highlight w:val="none"/>
        </w:rPr>
      </w:pPr>
    </w:p>
    <w:p w14:paraId="28CE6104">
      <w:pPr>
        <w:pStyle w:val="2"/>
        <w:rPr>
          <w:rFonts w:hint="eastAsia" w:ascii="等线" w:hAnsi="等线" w:eastAsia="等线"/>
          <w:bCs/>
          <w:color w:val="auto"/>
          <w:szCs w:val="21"/>
          <w:highlight w:val="none"/>
        </w:rPr>
      </w:pPr>
    </w:p>
    <w:p w14:paraId="64C34922">
      <w:pPr>
        <w:rPr>
          <w:rFonts w:hint="eastAsia" w:ascii="等线" w:hAnsi="等线" w:eastAsia="等线"/>
          <w:bCs/>
          <w:color w:val="auto"/>
          <w:szCs w:val="21"/>
          <w:highlight w:val="none"/>
        </w:rPr>
      </w:pPr>
    </w:p>
    <w:p w14:paraId="036E9D98">
      <w:pPr>
        <w:pStyle w:val="2"/>
        <w:rPr>
          <w:rFonts w:hint="eastAsia" w:ascii="等线" w:hAnsi="等线" w:eastAsia="等线"/>
          <w:bCs/>
          <w:color w:val="auto"/>
          <w:szCs w:val="21"/>
          <w:highlight w:val="none"/>
        </w:rPr>
      </w:pPr>
    </w:p>
    <w:p w14:paraId="6FB07E29">
      <w:pPr>
        <w:rPr>
          <w:rFonts w:hint="eastAsia" w:ascii="等线" w:hAnsi="等线" w:eastAsia="等线"/>
          <w:bCs/>
          <w:color w:val="auto"/>
          <w:szCs w:val="21"/>
          <w:highlight w:val="none"/>
        </w:rPr>
      </w:pPr>
    </w:p>
    <w:p w14:paraId="5B34C456">
      <w:pPr>
        <w:pStyle w:val="2"/>
        <w:rPr>
          <w:rFonts w:hint="eastAsia" w:ascii="等线" w:hAnsi="等线" w:eastAsia="等线"/>
          <w:bCs/>
          <w:color w:val="auto"/>
          <w:szCs w:val="21"/>
          <w:highlight w:val="none"/>
        </w:rPr>
      </w:pPr>
    </w:p>
    <w:p w14:paraId="093ED2E5">
      <w:pPr>
        <w:rPr>
          <w:rFonts w:hint="eastAsia" w:ascii="等线" w:hAnsi="等线" w:eastAsia="等线"/>
          <w:bCs/>
          <w:color w:val="auto"/>
          <w:szCs w:val="21"/>
          <w:highlight w:val="none"/>
        </w:rPr>
      </w:pPr>
    </w:p>
    <w:p w14:paraId="3F453D8B">
      <w:pPr>
        <w:pStyle w:val="2"/>
        <w:rPr>
          <w:rFonts w:hint="eastAsia" w:ascii="等线" w:hAnsi="等线" w:eastAsia="等线"/>
          <w:bCs/>
          <w:color w:val="auto"/>
          <w:szCs w:val="21"/>
          <w:highlight w:val="none"/>
        </w:rPr>
      </w:pPr>
    </w:p>
    <w:p w14:paraId="603F8454">
      <w:pPr>
        <w:rPr>
          <w:rFonts w:hint="eastAsia" w:ascii="等线" w:hAnsi="等线" w:eastAsia="等线"/>
          <w:bCs/>
          <w:color w:val="auto"/>
          <w:szCs w:val="21"/>
          <w:highlight w:val="none"/>
        </w:rPr>
      </w:pPr>
    </w:p>
    <w:p w14:paraId="2AF15AC8">
      <w:pPr>
        <w:pStyle w:val="2"/>
        <w:rPr>
          <w:rFonts w:hint="eastAsia" w:ascii="等线" w:hAnsi="等线" w:eastAsia="等线"/>
          <w:bCs/>
          <w:color w:val="auto"/>
          <w:szCs w:val="21"/>
          <w:highlight w:val="none"/>
        </w:rPr>
      </w:pPr>
    </w:p>
    <w:p w14:paraId="7E57EC97">
      <w:pPr>
        <w:rPr>
          <w:rFonts w:hint="eastAsia" w:ascii="等线" w:hAnsi="等线" w:eastAsia="等线"/>
          <w:bCs/>
          <w:color w:val="auto"/>
          <w:szCs w:val="21"/>
          <w:highlight w:val="none"/>
        </w:rPr>
      </w:pPr>
    </w:p>
    <w:p w14:paraId="21179ED8">
      <w:pPr>
        <w:pStyle w:val="2"/>
        <w:rPr>
          <w:rFonts w:hint="eastAsia" w:ascii="等线" w:hAnsi="等线" w:eastAsia="等线"/>
          <w:bCs/>
          <w:color w:val="auto"/>
          <w:szCs w:val="21"/>
          <w:highlight w:val="none"/>
        </w:rPr>
      </w:pPr>
    </w:p>
    <w:p w14:paraId="085DF09A">
      <w:pPr>
        <w:rPr>
          <w:rFonts w:hint="eastAsia" w:ascii="等线" w:hAnsi="等线" w:eastAsia="等线"/>
          <w:bCs/>
          <w:color w:val="auto"/>
          <w:szCs w:val="21"/>
          <w:highlight w:val="none"/>
        </w:rPr>
      </w:pPr>
    </w:p>
    <w:p w14:paraId="3C5CE05B">
      <w:pPr>
        <w:pStyle w:val="2"/>
        <w:rPr>
          <w:rFonts w:hint="eastAsia" w:ascii="等线" w:hAnsi="等线" w:eastAsia="等线"/>
          <w:bCs/>
          <w:color w:val="auto"/>
          <w:szCs w:val="21"/>
          <w:highlight w:val="none"/>
        </w:rPr>
      </w:pPr>
    </w:p>
    <w:p w14:paraId="63884CE7">
      <w:pPr>
        <w:rPr>
          <w:rFonts w:hint="eastAsia" w:ascii="等线" w:hAnsi="等线" w:eastAsia="等线"/>
          <w:bCs/>
          <w:color w:val="auto"/>
          <w:szCs w:val="21"/>
          <w:highlight w:val="none"/>
        </w:rPr>
      </w:pPr>
    </w:p>
    <w:p w14:paraId="2250AF7E">
      <w:pPr>
        <w:pStyle w:val="2"/>
        <w:rPr>
          <w:rFonts w:hint="eastAsia" w:ascii="等线" w:hAnsi="等线" w:eastAsia="等线"/>
          <w:bCs/>
          <w:color w:val="auto"/>
          <w:szCs w:val="21"/>
          <w:highlight w:val="none"/>
        </w:rPr>
      </w:pPr>
    </w:p>
    <w:p w14:paraId="0887D0B8">
      <w:pPr>
        <w:rPr>
          <w:rFonts w:hint="eastAsia" w:ascii="等线" w:hAnsi="等线" w:eastAsia="等线"/>
          <w:bCs/>
          <w:color w:val="auto"/>
          <w:szCs w:val="21"/>
          <w:highlight w:val="none"/>
        </w:rPr>
      </w:pPr>
    </w:p>
    <w:p w14:paraId="22FE7C66">
      <w:pPr>
        <w:pStyle w:val="2"/>
        <w:rPr>
          <w:rFonts w:hint="eastAsia" w:ascii="等线" w:hAnsi="等线" w:eastAsia="等线"/>
          <w:bCs/>
          <w:color w:val="auto"/>
          <w:szCs w:val="21"/>
          <w:highlight w:val="none"/>
        </w:rPr>
      </w:pPr>
    </w:p>
    <w:p w14:paraId="7EE7935B">
      <w:pPr>
        <w:rPr>
          <w:rFonts w:hint="eastAsia" w:ascii="等线" w:hAnsi="等线" w:eastAsia="等线"/>
          <w:bCs/>
          <w:color w:val="auto"/>
          <w:szCs w:val="21"/>
          <w:highlight w:val="none"/>
        </w:rPr>
      </w:pPr>
    </w:p>
    <w:p w14:paraId="3B813D3C">
      <w:pPr>
        <w:pStyle w:val="2"/>
        <w:rPr>
          <w:rFonts w:hint="eastAsia" w:ascii="等线" w:hAnsi="等线" w:eastAsia="等线"/>
          <w:bCs/>
          <w:color w:val="auto"/>
          <w:szCs w:val="21"/>
          <w:highlight w:val="none"/>
        </w:rPr>
      </w:pPr>
    </w:p>
    <w:p w14:paraId="21EC6F70">
      <w:pPr>
        <w:rPr>
          <w:rFonts w:hint="eastAsia" w:ascii="等线" w:hAnsi="等线" w:eastAsia="等线"/>
          <w:bCs/>
          <w:color w:val="auto"/>
          <w:szCs w:val="21"/>
          <w:highlight w:val="none"/>
        </w:rPr>
      </w:pPr>
    </w:p>
    <w:p w14:paraId="105BE654">
      <w:pPr>
        <w:pStyle w:val="2"/>
        <w:rPr>
          <w:rFonts w:hint="eastAsia" w:ascii="等线" w:hAnsi="等线" w:eastAsia="等线"/>
          <w:bCs/>
          <w:color w:val="auto"/>
          <w:szCs w:val="21"/>
          <w:highlight w:val="none"/>
        </w:rPr>
      </w:pPr>
    </w:p>
    <w:p w14:paraId="1B8F8E7F">
      <w:pPr>
        <w:rPr>
          <w:rFonts w:hint="eastAsia" w:ascii="等线" w:hAnsi="等线" w:eastAsia="等线"/>
          <w:bCs/>
          <w:color w:val="auto"/>
          <w:szCs w:val="21"/>
          <w:highlight w:val="none"/>
        </w:rPr>
      </w:pPr>
    </w:p>
    <w:p w14:paraId="533BCD1B">
      <w:pPr>
        <w:pStyle w:val="2"/>
        <w:rPr>
          <w:rFonts w:hint="eastAsia" w:ascii="等线" w:hAnsi="等线" w:eastAsia="等线"/>
          <w:bCs/>
          <w:color w:val="auto"/>
          <w:szCs w:val="21"/>
          <w:highlight w:val="none"/>
        </w:rPr>
      </w:pPr>
    </w:p>
    <w:p w14:paraId="187E7D90">
      <w:pPr>
        <w:rPr>
          <w:rFonts w:hint="eastAsia"/>
          <w:color w:val="auto"/>
          <w:highlight w:val="none"/>
        </w:rPr>
      </w:pPr>
    </w:p>
    <w:p w14:paraId="4CA9A334">
      <w:pPr>
        <w:spacing w:after="120" w:line="460" w:lineRule="exact"/>
        <w:ind w:left="218" w:hanging="141"/>
        <w:rPr>
          <w:rFonts w:hint="eastAsia" w:ascii="等线" w:hAnsi="等线" w:eastAsia="等线"/>
          <w:b/>
          <w:bCs/>
          <w:color w:val="auto"/>
          <w:szCs w:val="21"/>
          <w:highlight w:val="none"/>
        </w:rPr>
      </w:pPr>
      <w:r>
        <w:rPr>
          <w:rFonts w:hint="eastAsia" w:ascii="等线" w:hAnsi="等线" w:eastAsia="等线"/>
          <w:b/>
          <w:bCs/>
          <w:color w:val="auto"/>
          <w:szCs w:val="21"/>
          <w:highlight w:val="none"/>
        </w:rPr>
        <w:t>附件2：</w:t>
      </w:r>
    </w:p>
    <w:tbl>
      <w:tblPr>
        <w:tblStyle w:val="35"/>
        <w:tblpPr w:leftFromText="180" w:rightFromText="180" w:vertAnchor="text" w:horzAnchor="margin" w:tblpXSpec="center" w:tblpY="297"/>
        <w:tblW w:w="10476" w:type="dxa"/>
        <w:tblInd w:w="0" w:type="dxa"/>
        <w:tblLayout w:type="fixed"/>
        <w:tblCellMar>
          <w:top w:w="0" w:type="dxa"/>
          <w:left w:w="108" w:type="dxa"/>
          <w:bottom w:w="0" w:type="dxa"/>
          <w:right w:w="108" w:type="dxa"/>
        </w:tblCellMar>
      </w:tblPr>
      <w:tblGrid>
        <w:gridCol w:w="692"/>
        <w:gridCol w:w="659"/>
        <w:gridCol w:w="970"/>
        <w:gridCol w:w="1662"/>
        <w:gridCol w:w="1247"/>
        <w:gridCol w:w="1801"/>
        <w:gridCol w:w="1188"/>
        <w:gridCol w:w="1707"/>
        <w:gridCol w:w="550"/>
      </w:tblGrid>
      <w:tr w14:paraId="38623C26">
        <w:tblPrEx>
          <w:tblCellMar>
            <w:top w:w="0" w:type="dxa"/>
            <w:left w:w="108" w:type="dxa"/>
            <w:bottom w:w="0" w:type="dxa"/>
            <w:right w:w="108" w:type="dxa"/>
          </w:tblCellMar>
        </w:tblPrEx>
        <w:trPr>
          <w:trHeight w:val="611" w:hRule="atLeast"/>
        </w:trPr>
        <w:tc>
          <w:tcPr>
            <w:tcW w:w="10476" w:type="dxa"/>
            <w:gridSpan w:val="9"/>
            <w:vAlign w:val="center"/>
          </w:tcPr>
          <w:p w14:paraId="36574A37">
            <w:pPr>
              <w:widowControl/>
              <w:jc w:val="center"/>
              <w:rPr>
                <w:rFonts w:ascii="Symbol" w:hAnsi="Symbol" w:cs="宋体"/>
                <w:b/>
                <w:bCs/>
                <w:color w:val="auto"/>
                <w:szCs w:val="24"/>
                <w:highlight w:val="none"/>
              </w:rPr>
            </w:pPr>
            <w:r>
              <w:rPr>
                <w:rFonts w:hint="eastAsia" w:cs="宋体"/>
                <w:b/>
                <w:bCs/>
                <w:color w:val="auto"/>
                <w:highlight w:val="none"/>
              </w:rPr>
              <w:t>供货验收日常追踪考核表</w:t>
            </w:r>
          </w:p>
        </w:tc>
      </w:tr>
      <w:tr w14:paraId="58635383">
        <w:tblPrEx>
          <w:tblCellMar>
            <w:top w:w="0" w:type="dxa"/>
            <w:left w:w="108" w:type="dxa"/>
            <w:bottom w:w="0" w:type="dxa"/>
            <w:right w:w="108" w:type="dxa"/>
          </w:tblCellMar>
        </w:tblPrEx>
        <w:trPr>
          <w:trHeight w:val="1117" w:hRule="atLeast"/>
        </w:trPr>
        <w:tc>
          <w:tcPr>
            <w:tcW w:w="692" w:type="dxa"/>
            <w:tcBorders>
              <w:top w:val="single" w:color="auto" w:sz="4" w:space="0"/>
              <w:left w:val="single" w:color="auto" w:sz="4" w:space="0"/>
              <w:bottom w:val="single" w:color="auto" w:sz="4" w:space="0"/>
              <w:right w:val="single" w:color="auto" w:sz="4" w:space="0"/>
            </w:tcBorders>
            <w:vAlign w:val="center"/>
          </w:tcPr>
          <w:p w14:paraId="3B031CFA">
            <w:pPr>
              <w:widowControl/>
              <w:jc w:val="center"/>
              <w:rPr>
                <w:rFonts w:ascii="等线" w:hAnsi="等线" w:eastAsia="等线" w:cs="宋体"/>
                <w:color w:val="auto"/>
                <w:szCs w:val="21"/>
                <w:highlight w:val="none"/>
              </w:rPr>
            </w:pPr>
            <w:r>
              <w:rPr>
                <w:rFonts w:hint="eastAsia" w:ascii="等线" w:hAnsi="等线" w:eastAsia="等线" w:cs="宋体"/>
                <w:color w:val="auto"/>
                <w:szCs w:val="21"/>
                <w:highlight w:val="none"/>
              </w:rPr>
              <w:t>序号</w:t>
            </w:r>
          </w:p>
        </w:tc>
        <w:tc>
          <w:tcPr>
            <w:tcW w:w="659" w:type="dxa"/>
            <w:tcBorders>
              <w:top w:val="single" w:color="auto" w:sz="4" w:space="0"/>
              <w:left w:val="nil"/>
              <w:bottom w:val="single" w:color="auto" w:sz="4" w:space="0"/>
              <w:right w:val="single" w:color="auto" w:sz="4" w:space="0"/>
            </w:tcBorders>
            <w:vAlign w:val="center"/>
          </w:tcPr>
          <w:p w14:paraId="0E02E60B">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验收时间</w:t>
            </w:r>
          </w:p>
        </w:tc>
        <w:tc>
          <w:tcPr>
            <w:tcW w:w="970" w:type="dxa"/>
            <w:tcBorders>
              <w:top w:val="single" w:color="auto" w:sz="4" w:space="0"/>
              <w:left w:val="nil"/>
              <w:bottom w:val="single" w:color="auto" w:sz="4" w:space="0"/>
              <w:right w:val="single" w:color="auto" w:sz="4" w:space="0"/>
            </w:tcBorders>
            <w:vAlign w:val="center"/>
          </w:tcPr>
          <w:p w14:paraId="621634E8">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供应商名称</w:t>
            </w:r>
          </w:p>
        </w:tc>
        <w:tc>
          <w:tcPr>
            <w:tcW w:w="1662" w:type="dxa"/>
            <w:tcBorders>
              <w:top w:val="single" w:color="auto" w:sz="4" w:space="0"/>
              <w:left w:val="nil"/>
              <w:bottom w:val="single" w:color="auto" w:sz="4" w:space="0"/>
              <w:right w:val="single" w:color="auto" w:sz="4" w:space="0"/>
            </w:tcBorders>
            <w:vAlign w:val="center"/>
          </w:tcPr>
          <w:p w14:paraId="4AC92A53">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违规问题描述</w:t>
            </w:r>
          </w:p>
        </w:tc>
        <w:tc>
          <w:tcPr>
            <w:tcW w:w="1247" w:type="dxa"/>
            <w:tcBorders>
              <w:top w:val="single" w:color="auto" w:sz="4" w:space="0"/>
              <w:left w:val="nil"/>
              <w:bottom w:val="single" w:color="auto" w:sz="4" w:space="0"/>
              <w:right w:val="single" w:color="auto" w:sz="4" w:space="0"/>
            </w:tcBorders>
            <w:vAlign w:val="center"/>
          </w:tcPr>
          <w:p w14:paraId="749BD061">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追踪结果</w:t>
            </w:r>
          </w:p>
        </w:tc>
        <w:tc>
          <w:tcPr>
            <w:tcW w:w="1801" w:type="dxa"/>
            <w:tcBorders>
              <w:top w:val="single" w:color="auto" w:sz="4" w:space="0"/>
              <w:left w:val="nil"/>
              <w:bottom w:val="single" w:color="auto" w:sz="4" w:space="0"/>
              <w:right w:val="single" w:color="auto" w:sz="4" w:space="0"/>
            </w:tcBorders>
            <w:vAlign w:val="center"/>
          </w:tcPr>
          <w:p w14:paraId="6D3E62A3">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是否及时整改</w:t>
            </w:r>
          </w:p>
        </w:tc>
        <w:tc>
          <w:tcPr>
            <w:tcW w:w="1188" w:type="dxa"/>
            <w:tcBorders>
              <w:top w:val="single" w:color="auto" w:sz="4" w:space="0"/>
              <w:left w:val="nil"/>
              <w:bottom w:val="single" w:color="auto" w:sz="4" w:space="0"/>
              <w:right w:val="single" w:color="auto" w:sz="4" w:space="0"/>
            </w:tcBorders>
            <w:vAlign w:val="center"/>
          </w:tcPr>
          <w:p w14:paraId="4F7501F0">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扣分分值</w:t>
            </w:r>
          </w:p>
        </w:tc>
        <w:tc>
          <w:tcPr>
            <w:tcW w:w="1707" w:type="dxa"/>
            <w:tcBorders>
              <w:top w:val="single" w:color="auto" w:sz="4" w:space="0"/>
              <w:left w:val="nil"/>
              <w:bottom w:val="single" w:color="auto" w:sz="4" w:space="0"/>
              <w:right w:val="single" w:color="auto" w:sz="4" w:space="0"/>
            </w:tcBorders>
            <w:vAlign w:val="center"/>
          </w:tcPr>
          <w:p w14:paraId="45C78F40">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使用人/验收人</w:t>
            </w:r>
          </w:p>
        </w:tc>
        <w:tc>
          <w:tcPr>
            <w:tcW w:w="550" w:type="dxa"/>
            <w:tcBorders>
              <w:top w:val="single" w:color="auto" w:sz="4" w:space="0"/>
              <w:left w:val="nil"/>
              <w:bottom w:val="single" w:color="auto" w:sz="4" w:space="0"/>
              <w:right w:val="single" w:color="auto" w:sz="4" w:space="0"/>
            </w:tcBorders>
            <w:vAlign w:val="center"/>
          </w:tcPr>
          <w:p w14:paraId="6D7C012C">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备注</w:t>
            </w:r>
          </w:p>
        </w:tc>
      </w:tr>
      <w:tr w14:paraId="21244D96">
        <w:tblPrEx>
          <w:tblCellMar>
            <w:top w:w="0" w:type="dxa"/>
            <w:left w:w="108" w:type="dxa"/>
            <w:bottom w:w="0" w:type="dxa"/>
            <w:right w:w="108" w:type="dxa"/>
          </w:tblCellMar>
        </w:tblPrEx>
        <w:trPr>
          <w:trHeight w:val="662" w:hRule="atLeast"/>
        </w:trPr>
        <w:tc>
          <w:tcPr>
            <w:tcW w:w="692" w:type="dxa"/>
            <w:tcBorders>
              <w:top w:val="nil"/>
              <w:left w:val="single" w:color="auto" w:sz="4" w:space="0"/>
              <w:bottom w:val="single" w:color="auto" w:sz="4" w:space="0"/>
              <w:right w:val="single" w:color="auto" w:sz="4" w:space="0"/>
            </w:tcBorders>
            <w:vAlign w:val="center"/>
          </w:tcPr>
          <w:p w14:paraId="62CA214A">
            <w:pPr>
              <w:widowControl/>
              <w:rPr>
                <w:rFonts w:hint="eastAsia" w:ascii="等线" w:hAnsi="等线" w:eastAsia="等线" w:cs="宋体"/>
                <w:color w:val="auto"/>
                <w:szCs w:val="21"/>
                <w:highlight w:val="none"/>
              </w:rPr>
            </w:pPr>
          </w:p>
        </w:tc>
        <w:tc>
          <w:tcPr>
            <w:tcW w:w="659" w:type="dxa"/>
            <w:tcBorders>
              <w:top w:val="nil"/>
              <w:left w:val="nil"/>
              <w:bottom w:val="single" w:color="auto" w:sz="4" w:space="0"/>
              <w:right w:val="single" w:color="auto" w:sz="4" w:space="0"/>
            </w:tcBorders>
            <w:vAlign w:val="center"/>
          </w:tcPr>
          <w:p w14:paraId="2D7F7977">
            <w:pPr>
              <w:widowControl/>
              <w:rPr>
                <w:rFonts w:hint="eastAsia" w:ascii="等线" w:hAnsi="等线" w:eastAsia="等线" w:cs="宋体"/>
                <w:color w:val="auto"/>
                <w:szCs w:val="21"/>
                <w:highlight w:val="none"/>
              </w:rPr>
            </w:pPr>
          </w:p>
        </w:tc>
        <w:tc>
          <w:tcPr>
            <w:tcW w:w="970" w:type="dxa"/>
            <w:tcBorders>
              <w:top w:val="nil"/>
              <w:left w:val="nil"/>
              <w:bottom w:val="single" w:color="auto" w:sz="4" w:space="0"/>
              <w:right w:val="single" w:color="auto" w:sz="4" w:space="0"/>
            </w:tcBorders>
            <w:vAlign w:val="center"/>
          </w:tcPr>
          <w:p w14:paraId="67B2BD7B">
            <w:pPr>
              <w:widowControl/>
              <w:rPr>
                <w:rFonts w:hint="eastAsia" w:ascii="等线" w:hAnsi="等线" w:eastAsia="等线" w:cs="宋体"/>
                <w:color w:val="auto"/>
                <w:szCs w:val="21"/>
                <w:highlight w:val="none"/>
              </w:rPr>
            </w:pPr>
          </w:p>
        </w:tc>
        <w:tc>
          <w:tcPr>
            <w:tcW w:w="1662" w:type="dxa"/>
            <w:tcBorders>
              <w:top w:val="nil"/>
              <w:left w:val="nil"/>
              <w:bottom w:val="single" w:color="auto" w:sz="4" w:space="0"/>
              <w:right w:val="single" w:color="auto" w:sz="4" w:space="0"/>
            </w:tcBorders>
            <w:vAlign w:val="center"/>
          </w:tcPr>
          <w:p w14:paraId="56DF5549">
            <w:pPr>
              <w:widowControl/>
              <w:rPr>
                <w:rFonts w:hint="eastAsia" w:ascii="等线" w:hAnsi="等线" w:eastAsia="等线" w:cs="宋体"/>
                <w:color w:val="auto"/>
                <w:szCs w:val="21"/>
                <w:highlight w:val="none"/>
              </w:rPr>
            </w:pPr>
          </w:p>
        </w:tc>
        <w:tc>
          <w:tcPr>
            <w:tcW w:w="1247" w:type="dxa"/>
            <w:tcBorders>
              <w:top w:val="nil"/>
              <w:left w:val="nil"/>
              <w:bottom w:val="single" w:color="auto" w:sz="4" w:space="0"/>
              <w:right w:val="single" w:color="auto" w:sz="4" w:space="0"/>
            </w:tcBorders>
            <w:vAlign w:val="center"/>
          </w:tcPr>
          <w:p w14:paraId="6D2E285E">
            <w:pPr>
              <w:widowControl/>
              <w:rPr>
                <w:rFonts w:hint="eastAsia" w:ascii="等线" w:hAnsi="等线" w:eastAsia="等线" w:cs="宋体"/>
                <w:color w:val="auto"/>
                <w:szCs w:val="21"/>
                <w:highlight w:val="none"/>
              </w:rPr>
            </w:pPr>
          </w:p>
        </w:tc>
        <w:tc>
          <w:tcPr>
            <w:tcW w:w="1801" w:type="dxa"/>
            <w:tcBorders>
              <w:top w:val="nil"/>
              <w:left w:val="nil"/>
              <w:bottom w:val="single" w:color="auto" w:sz="4" w:space="0"/>
              <w:right w:val="single" w:color="auto" w:sz="4" w:space="0"/>
            </w:tcBorders>
            <w:vAlign w:val="center"/>
          </w:tcPr>
          <w:p w14:paraId="357A9EC9">
            <w:pPr>
              <w:widowControl/>
              <w:rPr>
                <w:rFonts w:hint="eastAsia" w:ascii="等线" w:hAnsi="等线" w:eastAsia="等线" w:cs="宋体"/>
                <w:color w:val="auto"/>
                <w:szCs w:val="21"/>
                <w:highlight w:val="none"/>
              </w:rPr>
            </w:pPr>
          </w:p>
        </w:tc>
        <w:tc>
          <w:tcPr>
            <w:tcW w:w="1188" w:type="dxa"/>
            <w:tcBorders>
              <w:top w:val="nil"/>
              <w:left w:val="nil"/>
              <w:bottom w:val="single" w:color="auto" w:sz="4" w:space="0"/>
              <w:right w:val="single" w:color="auto" w:sz="4" w:space="0"/>
            </w:tcBorders>
            <w:vAlign w:val="center"/>
          </w:tcPr>
          <w:p w14:paraId="2D5D36F7">
            <w:pPr>
              <w:widowControl/>
              <w:rPr>
                <w:rFonts w:hint="eastAsia" w:ascii="等线" w:hAnsi="等线" w:eastAsia="等线" w:cs="宋体"/>
                <w:color w:val="auto"/>
                <w:szCs w:val="21"/>
                <w:highlight w:val="none"/>
              </w:rPr>
            </w:pPr>
          </w:p>
        </w:tc>
        <w:tc>
          <w:tcPr>
            <w:tcW w:w="1707" w:type="dxa"/>
            <w:tcBorders>
              <w:top w:val="nil"/>
              <w:left w:val="nil"/>
              <w:bottom w:val="single" w:color="auto" w:sz="4" w:space="0"/>
              <w:right w:val="single" w:color="auto" w:sz="4" w:space="0"/>
            </w:tcBorders>
            <w:vAlign w:val="center"/>
          </w:tcPr>
          <w:p w14:paraId="49F62166">
            <w:pPr>
              <w:widowControl/>
              <w:rPr>
                <w:rFonts w:hint="eastAsia" w:ascii="等线" w:hAnsi="等线" w:eastAsia="等线" w:cs="宋体"/>
                <w:color w:val="auto"/>
                <w:szCs w:val="21"/>
                <w:highlight w:val="none"/>
              </w:rPr>
            </w:pPr>
          </w:p>
        </w:tc>
        <w:tc>
          <w:tcPr>
            <w:tcW w:w="550" w:type="dxa"/>
            <w:tcBorders>
              <w:top w:val="nil"/>
              <w:left w:val="nil"/>
              <w:bottom w:val="single" w:color="auto" w:sz="4" w:space="0"/>
              <w:right w:val="single" w:color="auto" w:sz="4" w:space="0"/>
            </w:tcBorders>
            <w:vAlign w:val="center"/>
          </w:tcPr>
          <w:p w14:paraId="68BA71A0">
            <w:pPr>
              <w:widowControl/>
              <w:rPr>
                <w:rFonts w:hint="eastAsia" w:ascii="等线" w:hAnsi="等线" w:eastAsia="等线" w:cs="宋体"/>
                <w:color w:val="auto"/>
                <w:szCs w:val="21"/>
                <w:highlight w:val="none"/>
              </w:rPr>
            </w:pPr>
          </w:p>
        </w:tc>
      </w:tr>
      <w:tr w14:paraId="56A5407E">
        <w:tblPrEx>
          <w:tblCellMar>
            <w:top w:w="0" w:type="dxa"/>
            <w:left w:w="108" w:type="dxa"/>
            <w:bottom w:w="0" w:type="dxa"/>
            <w:right w:w="108" w:type="dxa"/>
          </w:tblCellMar>
        </w:tblPrEx>
        <w:trPr>
          <w:trHeight w:val="545" w:hRule="atLeast"/>
        </w:trPr>
        <w:tc>
          <w:tcPr>
            <w:tcW w:w="692" w:type="dxa"/>
            <w:tcBorders>
              <w:top w:val="nil"/>
              <w:left w:val="single" w:color="auto" w:sz="4" w:space="0"/>
              <w:bottom w:val="single" w:color="auto" w:sz="4" w:space="0"/>
              <w:right w:val="single" w:color="auto" w:sz="4" w:space="0"/>
            </w:tcBorders>
            <w:vAlign w:val="center"/>
          </w:tcPr>
          <w:p w14:paraId="3B2D5086">
            <w:pPr>
              <w:widowControl/>
              <w:rPr>
                <w:rFonts w:hint="eastAsia" w:ascii="等线" w:hAnsi="等线" w:eastAsia="等线" w:cs="宋体"/>
                <w:color w:val="auto"/>
                <w:szCs w:val="21"/>
                <w:highlight w:val="none"/>
              </w:rPr>
            </w:pPr>
          </w:p>
        </w:tc>
        <w:tc>
          <w:tcPr>
            <w:tcW w:w="659" w:type="dxa"/>
            <w:tcBorders>
              <w:top w:val="nil"/>
              <w:left w:val="nil"/>
              <w:bottom w:val="single" w:color="auto" w:sz="4" w:space="0"/>
              <w:right w:val="single" w:color="auto" w:sz="4" w:space="0"/>
            </w:tcBorders>
            <w:vAlign w:val="center"/>
          </w:tcPr>
          <w:p w14:paraId="7ED07BB0">
            <w:pPr>
              <w:widowControl/>
              <w:rPr>
                <w:rFonts w:hint="eastAsia" w:ascii="等线" w:hAnsi="等线" w:eastAsia="等线" w:cs="宋体"/>
                <w:color w:val="auto"/>
                <w:szCs w:val="21"/>
                <w:highlight w:val="none"/>
              </w:rPr>
            </w:pPr>
          </w:p>
        </w:tc>
        <w:tc>
          <w:tcPr>
            <w:tcW w:w="970" w:type="dxa"/>
            <w:tcBorders>
              <w:top w:val="nil"/>
              <w:left w:val="nil"/>
              <w:bottom w:val="single" w:color="auto" w:sz="4" w:space="0"/>
              <w:right w:val="single" w:color="auto" w:sz="4" w:space="0"/>
            </w:tcBorders>
            <w:vAlign w:val="center"/>
          </w:tcPr>
          <w:p w14:paraId="5FF22C7B">
            <w:pPr>
              <w:widowControl/>
              <w:rPr>
                <w:rFonts w:hint="eastAsia" w:ascii="等线" w:hAnsi="等线" w:eastAsia="等线" w:cs="宋体"/>
                <w:color w:val="auto"/>
                <w:szCs w:val="21"/>
                <w:highlight w:val="none"/>
              </w:rPr>
            </w:pPr>
          </w:p>
        </w:tc>
        <w:tc>
          <w:tcPr>
            <w:tcW w:w="1662" w:type="dxa"/>
            <w:tcBorders>
              <w:top w:val="nil"/>
              <w:left w:val="nil"/>
              <w:bottom w:val="single" w:color="auto" w:sz="4" w:space="0"/>
              <w:right w:val="single" w:color="auto" w:sz="4" w:space="0"/>
            </w:tcBorders>
            <w:vAlign w:val="center"/>
          </w:tcPr>
          <w:p w14:paraId="0B5422B3">
            <w:pPr>
              <w:widowControl/>
              <w:rPr>
                <w:rFonts w:hint="eastAsia" w:ascii="等线" w:hAnsi="等线" w:eastAsia="等线" w:cs="宋体"/>
                <w:color w:val="auto"/>
                <w:szCs w:val="21"/>
                <w:highlight w:val="none"/>
              </w:rPr>
            </w:pPr>
          </w:p>
        </w:tc>
        <w:tc>
          <w:tcPr>
            <w:tcW w:w="1247" w:type="dxa"/>
            <w:tcBorders>
              <w:top w:val="nil"/>
              <w:left w:val="nil"/>
              <w:bottom w:val="single" w:color="auto" w:sz="4" w:space="0"/>
              <w:right w:val="single" w:color="auto" w:sz="4" w:space="0"/>
            </w:tcBorders>
            <w:vAlign w:val="center"/>
          </w:tcPr>
          <w:p w14:paraId="390E1210">
            <w:pPr>
              <w:widowControl/>
              <w:rPr>
                <w:rFonts w:hint="eastAsia" w:ascii="等线" w:hAnsi="等线" w:eastAsia="等线" w:cs="宋体"/>
                <w:color w:val="auto"/>
                <w:szCs w:val="21"/>
                <w:highlight w:val="none"/>
              </w:rPr>
            </w:pPr>
          </w:p>
        </w:tc>
        <w:tc>
          <w:tcPr>
            <w:tcW w:w="1801" w:type="dxa"/>
            <w:tcBorders>
              <w:top w:val="nil"/>
              <w:left w:val="nil"/>
              <w:bottom w:val="single" w:color="auto" w:sz="4" w:space="0"/>
              <w:right w:val="single" w:color="auto" w:sz="4" w:space="0"/>
            </w:tcBorders>
            <w:vAlign w:val="center"/>
          </w:tcPr>
          <w:p w14:paraId="7D895F8E">
            <w:pPr>
              <w:widowControl/>
              <w:rPr>
                <w:rFonts w:hint="eastAsia" w:ascii="等线" w:hAnsi="等线" w:eastAsia="等线" w:cs="宋体"/>
                <w:color w:val="auto"/>
                <w:szCs w:val="21"/>
                <w:highlight w:val="none"/>
              </w:rPr>
            </w:pPr>
          </w:p>
        </w:tc>
        <w:tc>
          <w:tcPr>
            <w:tcW w:w="1188" w:type="dxa"/>
            <w:tcBorders>
              <w:top w:val="nil"/>
              <w:left w:val="nil"/>
              <w:bottom w:val="single" w:color="auto" w:sz="4" w:space="0"/>
              <w:right w:val="single" w:color="auto" w:sz="4" w:space="0"/>
            </w:tcBorders>
            <w:vAlign w:val="center"/>
          </w:tcPr>
          <w:p w14:paraId="4B7648D8">
            <w:pPr>
              <w:widowControl/>
              <w:rPr>
                <w:rFonts w:hint="eastAsia" w:ascii="等线" w:hAnsi="等线" w:eastAsia="等线" w:cs="宋体"/>
                <w:color w:val="auto"/>
                <w:szCs w:val="21"/>
                <w:highlight w:val="none"/>
              </w:rPr>
            </w:pPr>
          </w:p>
        </w:tc>
        <w:tc>
          <w:tcPr>
            <w:tcW w:w="1707" w:type="dxa"/>
            <w:tcBorders>
              <w:top w:val="nil"/>
              <w:left w:val="nil"/>
              <w:bottom w:val="single" w:color="auto" w:sz="4" w:space="0"/>
              <w:right w:val="single" w:color="auto" w:sz="4" w:space="0"/>
            </w:tcBorders>
            <w:vAlign w:val="center"/>
          </w:tcPr>
          <w:p w14:paraId="742B6819">
            <w:pPr>
              <w:widowControl/>
              <w:rPr>
                <w:rFonts w:hint="eastAsia" w:ascii="等线" w:hAnsi="等线" w:eastAsia="等线" w:cs="宋体"/>
                <w:color w:val="auto"/>
                <w:szCs w:val="21"/>
                <w:highlight w:val="none"/>
              </w:rPr>
            </w:pPr>
          </w:p>
        </w:tc>
        <w:tc>
          <w:tcPr>
            <w:tcW w:w="550" w:type="dxa"/>
            <w:tcBorders>
              <w:top w:val="nil"/>
              <w:left w:val="nil"/>
              <w:bottom w:val="single" w:color="auto" w:sz="4" w:space="0"/>
              <w:right w:val="single" w:color="auto" w:sz="4" w:space="0"/>
            </w:tcBorders>
            <w:vAlign w:val="center"/>
          </w:tcPr>
          <w:p w14:paraId="6851B1C7">
            <w:pPr>
              <w:widowControl/>
              <w:rPr>
                <w:rFonts w:hint="eastAsia" w:ascii="等线" w:hAnsi="等线" w:eastAsia="等线" w:cs="宋体"/>
                <w:color w:val="auto"/>
                <w:szCs w:val="21"/>
                <w:highlight w:val="none"/>
              </w:rPr>
            </w:pPr>
          </w:p>
        </w:tc>
      </w:tr>
      <w:tr w14:paraId="4727A981">
        <w:tblPrEx>
          <w:tblCellMar>
            <w:top w:w="0" w:type="dxa"/>
            <w:left w:w="108" w:type="dxa"/>
            <w:bottom w:w="0" w:type="dxa"/>
            <w:right w:w="108" w:type="dxa"/>
          </w:tblCellMar>
        </w:tblPrEx>
        <w:trPr>
          <w:trHeight w:val="551" w:hRule="atLeast"/>
        </w:trPr>
        <w:tc>
          <w:tcPr>
            <w:tcW w:w="692" w:type="dxa"/>
            <w:tcBorders>
              <w:top w:val="nil"/>
              <w:left w:val="single" w:color="auto" w:sz="4" w:space="0"/>
              <w:bottom w:val="single" w:color="auto" w:sz="4" w:space="0"/>
              <w:right w:val="single" w:color="auto" w:sz="4" w:space="0"/>
            </w:tcBorders>
            <w:vAlign w:val="center"/>
          </w:tcPr>
          <w:p w14:paraId="43F6B598">
            <w:pPr>
              <w:widowControl/>
              <w:rPr>
                <w:rFonts w:hint="eastAsia" w:ascii="等线" w:hAnsi="等线" w:eastAsia="等线" w:cs="宋体"/>
                <w:color w:val="auto"/>
                <w:szCs w:val="21"/>
                <w:highlight w:val="none"/>
              </w:rPr>
            </w:pPr>
          </w:p>
        </w:tc>
        <w:tc>
          <w:tcPr>
            <w:tcW w:w="659" w:type="dxa"/>
            <w:tcBorders>
              <w:top w:val="nil"/>
              <w:left w:val="nil"/>
              <w:bottom w:val="single" w:color="auto" w:sz="4" w:space="0"/>
              <w:right w:val="single" w:color="auto" w:sz="4" w:space="0"/>
            </w:tcBorders>
            <w:vAlign w:val="center"/>
          </w:tcPr>
          <w:p w14:paraId="38AD4247">
            <w:pPr>
              <w:widowControl/>
              <w:rPr>
                <w:rFonts w:hint="eastAsia" w:ascii="等线" w:hAnsi="等线" w:eastAsia="等线" w:cs="宋体"/>
                <w:color w:val="auto"/>
                <w:szCs w:val="21"/>
                <w:highlight w:val="none"/>
              </w:rPr>
            </w:pPr>
          </w:p>
        </w:tc>
        <w:tc>
          <w:tcPr>
            <w:tcW w:w="970" w:type="dxa"/>
            <w:tcBorders>
              <w:top w:val="nil"/>
              <w:left w:val="nil"/>
              <w:bottom w:val="single" w:color="auto" w:sz="4" w:space="0"/>
              <w:right w:val="single" w:color="auto" w:sz="4" w:space="0"/>
            </w:tcBorders>
            <w:vAlign w:val="center"/>
          </w:tcPr>
          <w:p w14:paraId="678AE6A8">
            <w:pPr>
              <w:widowControl/>
              <w:rPr>
                <w:rFonts w:hint="eastAsia" w:ascii="等线" w:hAnsi="等线" w:eastAsia="等线" w:cs="宋体"/>
                <w:color w:val="auto"/>
                <w:szCs w:val="21"/>
                <w:highlight w:val="none"/>
              </w:rPr>
            </w:pPr>
          </w:p>
        </w:tc>
        <w:tc>
          <w:tcPr>
            <w:tcW w:w="1662" w:type="dxa"/>
            <w:tcBorders>
              <w:top w:val="nil"/>
              <w:left w:val="nil"/>
              <w:bottom w:val="single" w:color="auto" w:sz="4" w:space="0"/>
              <w:right w:val="single" w:color="auto" w:sz="4" w:space="0"/>
            </w:tcBorders>
            <w:vAlign w:val="center"/>
          </w:tcPr>
          <w:p w14:paraId="4A0F795D">
            <w:pPr>
              <w:widowControl/>
              <w:rPr>
                <w:rFonts w:hint="eastAsia" w:ascii="等线" w:hAnsi="等线" w:eastAsia="等线" w:cs="宋体"/>
                <w:color w:val="auto"/>
                <w:szCs w:val="21"/>
                <w:highlight w:val="none"/>
              </w:rPr>
            </w:pPr>
          </w:p>
        </w:tc>
        <w:tc>
          <w:tcPr>
            <w:tcW w:w="1247" w:type="dxa"/>
            <w:tcBorders>
              <w:top w:val="nil"/>
              <w:left w:val="nil"/>
              <w:bottom w:val="single" w:color="auto" w:sz="4" w:space="0"/>
              <w:right w:val="single" w:color="auto" w:sz="4" w:space="0"/>
            </w:tcBorders>
            <w:vAlign w:val="center"/>
          </w:tcPr>
          <w:p w14:paraId="7C588CAB">
            <w:pPr>
              <w:widowControl/>
              <w:rPr>
                <w:rFonts w:hint="eastAsia" w:ascii="等线" w:hAnsi="等线" w:eastAsia="等线" w:cs="宋体"/>
                <w:color w:val="auto"/>
                <w:szCs w:val="21"/>
                <w:highlight w:val="none"/>
              </w:rPr>
            </w:pPr>
          </w:p>
        </w:tc>
        <w:tc>
          <w:tcPr>
            <w:tcW w:w="1801" w:type="dxa"/>
            <w:tcBorders>
              <w:top w:val="nil"/>
              <w:left w:val="nil"/>
              <w:bottom w:val="single" w:color="auto" w:sz="4" w:space="0"/>
              <w:right w:val="single" w:color="auto" w:sz="4" w:space="0"/>
            </w:tcBorders>
            <w:vAlign w:val="center"/>
          </w:tcPr>
          <w:p w14:paraId="590794ED">
            <w:pPr>
              <w:widowControl/>
              <w:rPr>
                <w:rFonts w:hint="eastAsia" w:ascii="等线" w:hAnsi="等线" w:eastAsia="等线" w:cs="宋体"/>
                <w:color w:val="auto"/>
                <w:szCs w:val="21"/>
                <w:highlight w:val="none"/>
              </w:rPr>
            </w:pPr>
          </w:p>
        </w:tc>
        <w:tc>
          <w:tcPr>
            <w:tcW w:w="1188" w:type="dxa"/>
            <w:tcBorders>
              <w:top w:val="nil"/>
              <w:left w:val="nil"/>
              <w:bottom w:val="single" w:color="auto" w:sz="4" w:space="0"/>
              <w:right w:val="single" w:color="auto" w:sz="4" w:space="0"/>
            </w:tcBorders>
            <w:vAlign w:val="center"/>
          </w:tcPr>
          <w:p w14:paraId="48ADA318">
            <w:pPr>
              <w:widowControl/>
              <w:rPr>
                <w:rFonts w:hint="eastAsia" w:ascii="等线" w:hAnsi="等线" w:eastAsia="等线" w:cs="宋体"/>
                <w:color w:val="auto"/>
                <w:szCs w:val="21"/>
                <w:highlight w:val="none"/>
              </w:rPr>
            </w:pPr>
          </w:p>
        </w:tc>
        <w:tc>
          <w:tcPr>
            <w:tcW w:w="1707" w:type="dxa"/>
            <w:tcBorders>
              <w:top w:val="nil"/>
              <w:left w:val="nil"/>
              <w:bottom w:val="single" w:color="auto" w:sz="4" w:space="0"/>
              <w:right w:val="single" w:color="auto" w:sz="4" w:space="0"/>
            </w:tcBorders>
            <w:vAlign w:val="center"/>
          </w:tcPr>
          <w:p w14:paraId="2DCA7D4D">
            <w:pPr>
              <w:widowControl/>
              <w:rPr>
                <w:rFonts w:hint="eastAsia" w:ascii="等线" w:hAnsi="等线" w:eastAsia="等线" w:cs="宋体"/>
                <w:color w:val="auto"/>
                <w:szCs w:val="21"/>
                <w:highlight w:val="none"/>
              </w:rPr>
            </w:pPr>
          </w:p>
        </w:tc>
        <w:tc>
          <w:tcPr>
            <w:tcW w:w="550" w:type="dxa"/>
            <w:tcBorders>
              <w:top w:val="nil"/>
              <w:left w:val="nil"/>
              <w:bottom w:val="single" w:color="auto" w:sz="4" w:space="0"/>
              <w:right w:val="single" w:color="auto" w:sz="4" w:space="0"/>
            </w:tcBorders>
            <w:vAlign w:val="center"/>
          </w:tcPr>
          <w:p w14:paraId="17D8217A">
            <w:pPr>
              <w:widowControl/>
              <w:rPr>
                <w:rFonts w:hint="eastAsia" w:ascii="等线" w:hAnsi="等线" w:eastAsia="等线" w:cs="宋体"/>
                <w:color w:val="auto"/>
                <w:szCs w:val="21"/>
                <w:highlight w:val="none"/>
              </w:rPr>
            </w:pPr>
          </w:p>
        </w:tc>
      </w:tr>
    </w:tbl>
    <w:p w14:paraId="3380B66C">
      <w:pPr>
        <w:spacing w:after="120" w:line="460" w:lineRule="exact"/>
        <w:ind w:left="-22" w:hanging="141"/>
        <w:rPr>
          <w:rFonts w:hint="eastAsia" w:ascii="等线" w:hAnsi="等线" w:eastAsia="等线" w:cs="Symbol"/>
          <w:color w:val="auto"/>
          <w:szCs w:val="21"/>
          <w:highlight w:val="none"/>
          <w:shd w:val="pct10" w:color="auto" w:fill="FFFFFF"/>
        </w:rPr>
      </w:pPr>
      <w:r>
        <w:rPr>
          <w:rFonts w:hint="eastAsia" w:ascii="等线" w:hAnsi="等线" w:eastAsia="等线"/>
          <w:color w:val="auto"/>
          <w:szCs w:val="21"/>
          <w:highlight w:val="none"/>
          <w:shd w:val="pct10" w:color="auto" w:fill="FFFFFF"/>
        </w:rPr>
        <w:t>注：有违规情况填写说明，无违规情况不记</w:t>
      </w:r>
    </w:p>
    <w:p w14:paraId="63EF2BE1">
      <w:pPr>
        <w:spacing w:after="120" w:line="460" w:lineRule="exact"/>
        <w:ind w:left="-23" w:hanging="140"/>
        <w:rPr>
          <w:rFonts w:hint="eastAsia" w:ascii="黑体" w:hAnsi="Symbol" w:eastAsia="黑体"/>
          <w:color w:val="auto"/>
          <w:sz w:val="28"/>
          <w:szCs w:val="28"/>
          <w:highlight w:val="none"/>
        </w:rPr>
      </w:pPr>
    </w:p>
    <w:p w14:paraId="0C321159">
      <w:pPr>
        <w:spacing w:after="120" w:line="460" w:lineRule="exact"/>
        <w:rPr>
          <w:rFonts w:hint="eastAsia" w:ascii="黑体" w:eastAsia="黑体"/>
          <w:color w:val="auto"/>
          <w:sz w:val="28"/>
          <w:szCs w:val="28"/>
          <w:highlight w:val="none"/>
        </w:rPr>
      </w:pPr>
    </w:p>
    <w:p w14:paraId="08D1B1D2">
      <w:pPr>
        <w:spacing w:after="120" w:line="460" w:lineRule="exact"/>
        <w:rPr>
          <w:rFonts w:hint="eastAsia" w:ascii="黑体" w:eastAsia="黑体"/>
          <w:color w:val="auto"/>
          <w:sz w:val="28"/>
          <w:szCs w:val="28"/>
          <w:highlight w:val="none"/>
        </w:rPr>
      </w:pPr>
    </w:p>
    <w:p w14:paraId="765D2389">
      <w:pPr>
        <w:spacing w:after="120" w:line="460" w:lineRule="exact"/>
        <w:rPr>
          <w:rFonts w:hint="eastAsia" w:ascii="黑体" w:eastAsia="黑体"/>
          <w:color w:val="auto"/>
          <w:sz w:val="28"/>
          <w:szCs w:val="28"/>
          <w:highlight w:val="none"/>
        </w:rPr>
      </w:pPr>
    </w:p>
    <w:p w14:paraId="27516071">
      <w:pPr>
        <w:spacing w:after="120" w:line="460" w:lineRule="exact"/>
        <w:rPr>
          <w:rFonts w:hint="eastAsia" w:ascii="黑体" w:eastAsia="黑体"/>
          <w:color w:val="auto"/>
          <w:sz w:val="28"/>
          <w:szCs w:val="28"/>
          <w:highlight w:val="none"/>
        </w:rPr>
      </w:pPr>
    </w:p>
    <w:p w14:paraId="3F82C5CC">
      <w:pPr>
        <w:spacing w:after="120" w:line="460" w:lineRule="exact"/>
        <w:rPr>
          <w:rFonts w:hint="eastAsia" w:ascii="黑体" w:eastAsia="黑体"/>
          <w:color w:val="auto"/>
          <w:sz w:val="28"/>
          <w:szCs w:val="28"/>
          <w:highlight w:val="none"/>
        </w:rPr>
      </w:pPr>
    </w:p>
    <w:p w14:paraId="5347202B">
      <w:pPr>
        <w:spacing w:after="120" w:line="460" w:lineRule="exact"/>
        <w:rPr>
          <w:rFonts w:hint="eastAsia" w:ascii="黑体" w:eastAsia="黑体"/>
          <w:color w:val="auto"/>
          <w:sz w:val="28"/>
          <w:szCs w:val="28"/>
          <w:highlight w:val="none"/>
        </w:rPr>
      </w:pPr>
    </w:p>
    <w:p w14:paraId="7B705069">
      <w:pPr>
        <w:spacing w:after="120" w:line="460" w:lineRule="exact"/>
        <w:rPr>
          <w:rFonts w:hint="eastAsia" w:ascii="黑体" w:eastAsia="黑体"/>
          <w:color w:val="auto"/>
          <w:sz w:val="28"/>
          <w:szCs w:val="28"/>
          <w:highlight w:val="none"/>
        </w:rPr>
      </w:pPr>
    </w:p>
    <w:p w14:paraId="35583536">
      <w:pPr>
        <w:spacing w:after="120" w:line="460" w:lineRule="exact"/>
        <w:rPr>
          <w:rFonts w:hint="eastAsia" w:ascii="黑体" w:eastAsia="黑体"/>
          <w:color w:val="auto"/>
          <w:sz w:val="28"/>
          <w:szCs w:val="28"/>
          <w:highlight w:val="none"/>
        </w:rPr>
      </w:pPr>
    </w:p>
    <w:p w14:paraId="61473451">
      <w:pPr>
        <w:spacing w:after="120" w:line="460" w:lineRule="exact"/>
        <w:rPr>
          <w:rFonts w:hint="eastAsia" w:ascii="黑体" w:eastAsia="黑体"/>
          <w:color w:val="auto"/>
          <w:sz w:val="28"/>
          <w:szCs w:val="28"/>
          <w:highlight w:val="none"/>
        </w:rPr>
      </w:pPr>
    </w:p>
    <w:p w14:paraId="6A7BF5B2">
      <w:pPr>
        <w:spacing w:after="120" w:line="460" w:lineRule="exact"/>
        <w:ind w:left="218" w:hanging="141"/>
        <w:rPr>
          <w:rFonts w:hint="eastAsia" w:ascii="等线" w:hAnsi="等线" w:eastAsia="等线"/>
          <w:b/>
          <w:bCs/>
          <w:color w:val="auto"/>
          <w:szCs w:val="21"/>
          <w:highlight w:val="none"/>
        </w:rPr>
      </w:pPr>
      <w:r>
        <w:rPr>
          <w:rFonts w:ascii="等线" w:hAnsi="等线" w:eastAsia="等线"/>
          <w:b/>
          <w:bCs/>
          <w:color w:val="auto"/>
          <w:szCs w:val="21"/>
          <w:highlight w:val="none"/>
        </w:rPr>
        <w:br w:type="page"/>
      </w:r>
      <w:r>
        <w:rPr>
          <w:rFonts w:hint="eastAsia" w:ascii="等线" w:hAnsi="等线" w:eastAsia="等线"/>
          <w:b/>
          <w:bCs/>
          <w:color w:val="auto"/>
          <w:szCs w:val="21"/>
          <w:highlight w:val="none"/>
        </w:rPr>
        <w:t>附件3：</w:t>
      </w:r>
    </w:p>
    <w:tbl>
      <w:tblPr>
        <w:tblStyle w:val="35"/>
        <w:tblW w:w="9360" w:type="dxa"/>
        <w:jc w:val="center"/>
        <w:tblLayout w:type="fixed"/>
        <w:tblCellMar>
          <w:top w:w="0" w:type="dxa"/>
          <w:left w:w="108" w:type="dxa"/>
          <w:bottom w:w="0" w:type="dxa"/>
          <w:right w:w="108" w:type="dxa"/>
        </w:tblCellMar>
      </w:tblPr>
      <w:tblGrid>
        <w:gridCol w:w="2143"/>
        <w:gridCol w:w="2552"/>
        <w:gridCol w:w="3120"/>
        <w:gridCol w:w="1545"/>
      </w:tblGrid>
      <w:tr w14:paraId="2856B9FD">
        <w:tblPrEx>
          <w:tblCellMar>
            <w:top w:w="0" w:type="dxa"/>
            <w:left w:w="108" w:type="dxa"/>
            <w:bottom w:w="0" w:type="dxa"/>
            <w:right w:w="108" w:type="dxa"/>
          </w:tblCellMar>
        </w:tblPrEx>
        <w:trPr>
          <w:trHeight w:val="600" w:hRule="atLeast"/>
          <w:jc w:val="center"/>
        </w:trPr>
        <w:tc>
          <w:tcPr>
            <w:tcW w:w="9360" w:type="dxa"/>
            <w:gridSpan w:val="4"/>
            <w:vAlign w:val="center"/>
          </w:tcPr>
          <w:p w14:paraId="65451949">
            <w:pPr>
              <w:widowControl/>
              <w:jc w:val="center"/>
              <w:rPr>
                <w:rFonts w:hint="eastAsia" w:ascii="等线" w:hAnsi="等线" w:eastAsia="等线" w:cs="宋体"/>
                <w:b/>
                <w:color w:val="auto"/>
                <w:szCs w:val="21"/>
                <w:highlight w:val="none"/>
              </w:rPr>
            </w:pPr>
            <w:r>
              <w:rPr>
                <w:rFonts w:hint="eastAsia" w:ascii="等线" w:hAnsi="等线" w:eastAsia="等线" w:cs="宋体"/>
                <w:b/>
                <w:color w:val="auto"/>
                <w:szCs w:val="21"/>
                <w:highlight w:val="none"/>
              </w:rPr>
              <w:t>南京市公安局特警支队</w:t>
            </w:r>
          </w:p>
          <w:p w14:paraId="07531722">
            <w:pPr>
              <w:widowControl/>
              <w:jc w:val="center"/>
              <w:rPr>
                <w:rFonts w:hint="eastAsia" w:ascii="等线" w:hAnsi="等线" w:eastAsia="等线" w:cs="宋体"/>
                <w:color w:val="auto"/>
                <w:szCs w:val="21"/>
                <w:highlight w:val="none"/>
              </w:rPr>
            </w:pPr>
            <w:r>
              <w:rPr>
                <w:rFonts w:hint="eastAsia" w:ascii="等线" w:hAnsi="等线" w:eastAsia="等线" w:cs="宋体"/>
                <w:b/>
                <w:color w:val="auto"/>
                <w:szCs w:val="21"/>
                <w:highlight w:val="none"/>
              </w:rPr>
              <w:t>食堂食材采购供应商整改通知单</w:t>
            </w:r>
          </w:p>
        </w:tc>
      </w:tr>
      <w:tr w14:paraId="370742D6">
        <w:tblPrEx>
          <w:tblCellMar>
            <w:top w:w="0" w:type="dxa"/>
            <w:left w:w="108" w:type="dxa"/>
            <w:bottom w:w="0" w:type="dxa"/>
            <w:right w:w="108" w:type="dxa"/>
          </w:tblCellMar>
        </w:tblPrEx>
        <w:trPr>
          <w:trHeight w:val="930" w:hRule="atLeast"/>
          <w:jc w:val="center"/>
        </w:trPr>
        <w:tc>
          <w:tcPr>
            <w:tcW w:w="2143" w:type="dxa"/>
            <w:tcBorders>
              <w:top w:val="single" w:color="auto" w:sz="4" w:space="0"/>
              <w:left w:val="single" w:color="auto" w:sz="4" w:space="0"/>
              <w:bottom w:val="single" w:color="auto" w:sz="4" w:space="0"/>
              <w:right w:val="single" w:color="auto" w:sz="4" w:space="0"/>
            </w:tcBorders>
            <w:vAlign w:val="center"/>
          </w:tcPr>
          <w:p w14:paraId="2C8D47B5">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供应商名称</w:t>
            </w:r>
          </w:p>
        </w:tc>
        <w:tc>
          <w:tcPr>
            <w:tcW w:w="2552" w:type="dxa"/>
            <w:tcBorders>
              <w:top w:val="single" w:color="auto" w:sz="4" w:space="0"/>
              <w:left w:val="nil"/>
              <w:bottom w:val="single" w:color="auto" w:sz="4" w:space="0"/>
              <w:right w:val="single" w:color="auto" w:sz="4" w:space="0"/>
            </w:tcBorders>
            <w:vAlign w:val="center"/>
          </w:tcPr>
          <w:p w14:paraId="30C94A8B">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c>
          <w:tcPr>
            <w:tcW w:w="3120" w:type="dxa"/>
            <w:tcBorders>
              <w:top w:val="single" w:color="auto" w:sz="4" w:space="0"/>
              <w:left w:val="nil"/>
              <w:bottom w:val="single" w:color="auto" w:sz="4" w:space="0"/>
              <w:right w:val="single" w:color="auto" w:sz="4" w:space="0"/>
            </w:tcBorders>
            <w:vAlign w:val="center"/>
          </w:tcPr>
          <w:p w14:paraId="3AE50A70">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整改通知发出时间</w:t>
            </w:r>
          </w:p>
        </w:tc>
        <w:tc>
          <w:tcPr>
            <w:tcW w:w="1545" w:type="dxa"/>
            <w:tcBorders>
              <w:top w:val="single" w:color="auto" w:sz="4" w:space="0"/>
              <w:left w:val="nil"/>
              <w:bottom w:val="single" w:color="auto" w:sz="4" w:space="0"/>
              <w:right w:val="single" w:color="auto" w:sz="4" w:space="0"/>
            </w:tcBorders>
            <w:vAlign w:val="center"/>
          </w:tcPr>
          <w:p w14:paraId="1445E97F">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r>
      <w:tr w14:paraId="252DDB0E">
        <w:tblPrEx>
          <w:tblCellMar>
            <w:top w:w="0" w:type="dxa"/>
            <w:left w:w="108" w:type="dxa"/>
            <w:bottom w:w="0" w:type="dxa"/>
            <w:right w:w="108" w:type="dxa"/>
          </w:tblCellMar>
        </w:tblPrEx>
        <w:trPr>
          <w:trHeight w:val="930" w:hRule="atLeast"/>
          <w:jc w:val="center"/>
        </w:trPr>
        <w:tc>
          <w:tcPr>
            <w:tcW w:w="2143" w:type="dxa"/>
            <w:tcBorders>
              <w:top w:val="nil"/>
              <w:left w:val="single" w:color="auto" w:sz="4" w:space="0"/>
              <w:bottom w:val="single" w:color="auto" w:sz="4" w:space="0"/>
              <w:right w:val="single" w:color="auto" w:sz="4" w:space="0"/>
            </w:tcBorders>
            <w:vAlign w:val="center"/>
          </w:tcPr>
          <w:p w14:paraId="10616361">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整改事项</w:t>
            </w:r>
          </w:p>
        </w:tc>
        <w:tc>
          <w:tcPr>
            <w:tcW w:w="2552" w:type="dxa"/>
            <w:tcBorders>
              <w:top w:val="nil"/>
              <w:left w:val="nil"/>
              <w:bottom w:val="single" w:color="auto" w:sz="4" w:space="0"/>
              <w:right w:val="single" w:color="auto" w:sz="4" w:space="0"/>
            </w:tcBorders>
            <w:vAlign w:val="center"/>
          </w:tcPr>
          <w:p w14:paraId="0AE3EDB6">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c>
          <w:tcPr>
            <w:tcW w:w="3120" w:type="dxa"/>
            <w:tcBorders>
              <w:top w:val="nil"/>
              <w:left w:val="nil"/>
              <w:bottom w:val="single" w:color="auto" w:sz="4" w:space="0"/>
              <w:right w:val="single" w:color="auto" w:sz="4" w:space="0"/>
            </w:tcBorders>
            <w:vAlign w:val="center"/>
          </w:tcPr>
          <w:p w14:paraId="7BF7677F">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整改期限</w:t>
            </w:r>
          </w:p>
        </w:tc>
        <w:tc>
          <w:tcPr>
            <w:tcW w:w="1545" w:type="dxa"/>
            <w:tcBorders>
              <w:top w:val="nil"/>
              <w:left w:val="nil"/>
              <w:bottom w:val="single" w:color="auto" w:sz="4" w:space="0"/>
              <w:right w:val="single" w:color="auto" w:sz="4" w:space="0"/>
            </w:tcBorders>
            <w:vAlign w:val="center"/>
          </w:tcPr>
          <w:p w14:paraId="50CC29D6">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r>
      <w:tr w14:paraId="53659537">
        <w:tblPrEx>
          <w:tblCellMar>
            <w:top w:w="0" w:type="dxa"/>
            <w:left w:w="108" w:type="dxa"/>
            <w:bottom w:w="0" w:type="dxa"/>
            <w:right w:w="108" w:type="dxa"/>
          </w:tblCellMar>
        </w:tblPrEx>
        <w:trPr>
          <w:trHeight w:val="930" w:hRule="atLeast"/>
          <w:jc w:val="center"/>
        </w:trPr>
        <w:tc>
          <w:tcPr>
            <w:tcW w:w="2143" w:type="dxa"/>
            <w:tcBorders>
              <w:top w:val="nil"/>
              <w:left w:val="single" w:color="auto" w:sz="4" w:space="0"/>
              <w:bottom w:val="single" w:color="auto" w:sz="4" w:space="0"/>
              <w:right w:val="single" w:color="auto" w:sz="4" w:space="0"/>
            </w:tcBorders>
            <w:vAlign w:val="center"/>
          </w:tcPr>
          <w:p w14:paraId="27123063">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违规扣分项</w:t>
            </w:r>
          </w:p>
        </w:tc>
        <w:tc>
          <w:tcPr>
            <w:tcW w:w="2552" w:type="dxa"/>
            <w:tcBorders>
              <w:top w:val="nil"/>
              <w:left w:val="nil"/>
              <w:bottom w:val="single" w:color="auto" w:sz="4" w:space="0"/>
              <w:right w:val="single" w:color="auto" w:sz="4" w:space="0"/>
            </w:tcBorders>
            <w:vAlign w:val="center"/>
          </w:tcPr>
          <w:p w14:paraId="7A56873D">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c>
          <w:tcPr>
            <w:tcW w:w="3120" w:type="dxa"/>
            <w:tcBorders>
              <w:top w:val="nil"/>
              <w:left w:val="nil"/>
              <w:bottom w:val="single" w:color="auto" w:sz="4" w:space="0"/>
              <w:right w:val="single" w:color="auto" w:sz="4" w:space="0"/>
            </w:tcBorders>
            <w:vAlign w:val="center"/>
          </w:tcPr>
          <w:p w14:paraId="6846B25E">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扣分分值</w:t>
            </w:r>
          </w:p>
        </w:tc>
        <w:tc>
          <w:tcPr>
            <w:tcW w:w="1545" w:type="dxa"/>
            <w:tcBorders>
              <w:top w:val="nil"/>
              <w:left w:val="nil"/>
              <w:bottom w:val="single" w:color="auto" w:sz="4" w:space="0"/>
              <w:right w:val="single" w:color="auto" w:sz="4" w:space="0"/>
            </w:tcBorders>
            <w:vAlign w:val="center"/>
          </w:tcPr>
          <w:p w14:paraId="05915526">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r>
      <w:tr w14:paraId="737C9FB0">
        <w:tblPrEx>
          <w:tblCellMar>
            <w:top w:w="0" w:type="dxa"/>
            <w:left w:w="108" w:type="dxa"/>
            <w:bottom w:w="0" w:type="dxa"/>
            <w:right w:w="108" w:type="dxa"/>
          </w:tblCellMar>
        </w:tblPrEx>
        <w:trPr>
          <w:trHeight w:val="930" w:hRule="atLeast"/>
          <w:jc w:val="center"/>
        </w:trPr>
        <w:tc>
          <w:tcPr>
            <w:tcW w:w="2143" w:type="dxa"/>
            <w:tcBorders>
              <w:top w:val="nil"/>
              <w:left w:val="single" w:color="auto" w:sz="4" w:space="0"/>
              <w:bottom w:val="single" w:color="auto" w:sz="4" w:space="0"/>
              <w:right w:val="single" w:color="auto" w:sz="4" w:space="0"/>
            </w:tcBorders>
            <w:vAlign w:val="center"/>
          </w:tcPr>
          <w:p w14:paraId="720907F9">
            <w:pPr>
              <w:widowControl/>
              <w:ind w:firstLine="1"/>
              <w:rPr>
                <w:rFonts w:hint="eastAsia" w:ascii="等线" w:hAnsi="等线" w:eastAsia="等线" w:cs="宋体"/>
                <w:color w:val="auto"/>
                <w:szCs w:val="21"/>
                <w:highlight w:val="none"/>
              </w:rPr>
            </w:pPr>
            <w:r>
              <w:rPr>
                <w:rFonts w:hint="eastAsia" w:ascii="等线" w:hAnsi="等线" w:eastAsia="等线" w:cs="宋体"/>
                <w:color w:val="auto"/>
                <w:szCs w:val="21"/>
                <w:highlight w:val="none"/>
              </w:rPr>
              <w:t>通知书发出部门</w:t>
            </w:r>
          </w:p>
        </w:tc>
        <w:tc>
          <w:tcPr>
            <w:tcW w:w="2552" w:type="dxa"/>
            <w:tcBorders>
              <w:top w:val="nil"/>
              <w:left w:val="nil"/>
              <w:bottom w:val="single" w:color="auto" w:sz="4" w:space="0"/>
              <w:right w:val="single" w:color="auto" w:sz="4" w:space="0"/>
            </w:tcBorders>
            <w:vAlign w:val="center"/>
          </w:tcPr>
          <w:p w14:paraId="45C1D7BF">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c>
          <w:tcPr>
            <w:tcW w:w="3120" w:type="dxa"/>
            <w:tcBorders>
              <w:top w:val="nil"/>
              <w:left w:val="nil"/>
              <w:bottom w:val="single" w:color="auto" w:sz="4" w:space="0"/>
              <w:right w:val="single" w:color="auto" w:sz="4" w:space="0"/>
            </w:tcBorders>
            <w:vAlign w:val="center"/>
          </w:tcPr>
          <w:p w14:paraId="3DCB8E0B">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发出人</w:t>
            </w:r>
          </w:p>
        </w:tc>
        <w:tc>
          <w:tcPr>
            <w:tcW w:w="1545" w:type="dxa"/>
            <w:tcBorders>
              <w:top w:val="nil"/>
              <w:left w:val="nil"/>
              <w:bottom w:val="single" w:color="auto" w:sz="4" w:space="0"/>
              <w:right w:val="single" w:color="auto" w:sz="4" w:space="0"/>
            </w:tcBorders>
            <w:vAlign w:val="center"/>
          </w:tcPr>
          <w:p w14:paraId="13F04FA3">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r>
      <w:tr w14:paraId="79B9FEAE">
        <w:tblPrEx>
          <w:tblCellMar>
            <w:top w:w="0" w:type="dxa"/>
            <w:left w:w="108" w:type="dxa"/>
            <w:bottom w:w="0" w:type="dxa"/>
            <w:right w:w="108" w:type="dxa"/>
          </w:tblCellMar>
        </w:tblPrEx>
        <w:trPr>
          <w:trHeight w:val="930" w:hRule="atLeast"/>
          <w:jc w:val="center"/>
        </w:trPr>
        <w:tc>
          <w:tcPr>
            <w:tcW w:w="9360" w:type="dxa"/>
            <w:gridSpan w:val="4"/>
            <w:tcBorders>
              <w:top w:val="single" w:color="auto" w:sz="4" w:space="0"/>
              <w:left w:val="single" w:color="auto" w:sz="4" w:space="0"/>
              <w:bottom w:val="single" w:color="auto" w:sz="4" w:space="0"/>
              <w:right w:val="single" w:color="auto" w:sz="4" w:space="0"/>
            </w:tcBorders>
            <w:vAlign w:val="center"/>
          </w:tcPr>
          <w:p w14:paraId="0F970EAE">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整改情况（供应商填写）</w:t>
            </w:r>
          </w:p>
        </w:tc>
      </w:tr>
      <w:tr w14:paraId="697BE863">
        <w:tblPrEx>
          <w:tblCellMar>
            <w:top w:w="0" w:type="dxa"/>
            <w:left w:w="108" w:type="dxa"/>
            <w:bottom w:w="0" w:type="dxa"/>
            <w:right w:w="108" w:type="dxa"/>
          </w:tblCellMar>
        </w:tblPrEx>
        <w:trPr>
          <w:trHeight w:val="930" w:hRule="atLeast"/>
          <w:jc w:val="center"/>
        </w:trPr>
        <w:tc>
          <w:tcPr>
            <w:tcW w:w="9360" w:type="dxa"/>
            <w:gridSpan w:val="4"/>
            <w:vMerge w:val="restart"/>
            <w:tcBorders>
              <w:top w:val="single" w:color="auto" w:sz="4" w:space="0"/>
              <w:left w:val="single" w:color="auto" w:sz="4" w:space="0"/>
              <w:bottom w:val="single" w:color="auto" w:sz="4" w:space="0"/>
              <w:right w:val="single" w:color="auto" w:sz="4" w:space="0"/>
            </w:tcBorders>
            <w:vAlign w:val="bottom"/>
          </w:tcPr>
          <w:p w14:paraId="2A57C390">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 xml:space="preserve">                                               供应商责任人：</w:t>
            </w:r>
          </w:p>
        </w:tc>
      </w:tr>
      <w:tr w14:paraId="34964DED">
        <w:tblPrEx>
          <w:tblCellMar>
            <w:top w:w="0" w:type="dxa"/>
            <w:left w:w="108" w:type="dxa"/>
            <w:bottom w:w="0" w:type="dxa"/>
            <w:right w:w="108" w:type="dxa"/>
          </w:tblCellMar>
        </w:tblPrEx>
        <w:trPr>
          <w:trHeight w:val="1376" w:hRule="atLeast"/>
          <w:jc w:val="center"/>
        </w:trPr>
        <w:tc>
          <w:tcPr>
            <w:tcW w:w="9360" w:type="dxa"/>
            <w:gridSpan w:val="4"/>
            <w:vMerge w:val="continue"/>
            <w:tcBorders>
              <w:top w:val="single" w:color="auto" w:sz="4" w:space="0"/>
              <w:left w:val="single" w:color="auto" w:sz="4" w:space="0"/>
              <w:bottom w:val="single" w:color="auto" w:sz="4" w:space="0"/>
              <w:right w:val="single" w:color="auto" w:sz="4" w:space="0"/>
            </w:tcBorders>
            <w:vAlign w:val="center"/>
          </w:tcPr>
          <w:p w14:paraId="79677DED">
            <w:pPr>
              <w:widowControl/>
              <w:jc w:val="left"/>
              <w:rPr>
                <w:rFonts w:ascii="等线" w:hAnsi="等线" w:eastAsia="等线" w:cs="宋体"/>
                <w:color w:val="auto"/>
                <w:szCs w:val="21"/>
                <w:highlight w:val="none"/>
              </w:rPr>
            </w:pPr>
          </w:p>
        </w:tc>
      </w:tr>
      <w:tr w14:paraId="7968733A">
        <w:tblPrEx>
          <w:tblCellMar>
            <w:top w:w="0" w:type="dxa"/>
            <w:left w:w="108" w:type="dxa"/>
            <w:bottom w:w="0" w:type="dxa"/>
            <w:right w:w="108" w:type="dxa"/>
          </w:tblCellMar>
        </w:tblPrEx>
        <w:trPr>
          <w:trHeight w:val="1693" w:hRule="atLeast"/>
          <w:jc w:val="center"/>
        </w:trPr>
        <w:tc>
          <w:tcPr>
            <w:tcW w:w="9360" w:type="dxa"/>
            <w:gridSpan w:val="4"/>
            <w:tcBorders>
              <w:top w:val="single" w:color="auto" w:sz="4" w:space="0"/>
              <w:left w:val="single" w:color="auto" w:sz="4" w:space="0"/>
              <w:bottom w:val="single" w:color="auto" w:sz="4" w:space="0"/>
              <w:right w:val="single" w:color="auto" w:sz="4" w:space="0"/>
            </w:tcBorders>
            <w:vAlign w:val="center"/>
          </w:tcPr>
          <w:p w14:paraId="0EB47A0A">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结果验证（发出部门填写）</w:t>
            </w:r>
          </w:p>
        </w:tc>
      </w:tr>
      <w:tr w14:paraId="420935FB">
        <w:tblPrEx>
          <w:tblCellMar>
            <w:top w:w="0" w:type="dxa"/>
            <w:left w:w="108" w:type="dxa"/>
            <w:bottom w:w="0" w:type="dxa"/>
            <w:right w:w="108" w:type="dxa"/>
          </w:tblCellMar>
        </w:tblPrEx>
        <w:trPr>
          <w:trHeight w:val="930" w:hRule="atLeast"/>
          <w:jc w:val="center"/>
        </w:trPr>
        <w:tc>
          <w:tcPr>
            <w:tcW w:w="9360" w:type="dxa"/>
            <w:gridSpan w:val="4"/>
            <w:vMerge w:val="restart"/>
            <w:tcBorders>
              <w:top w:val="single" w:color="auto" w:sz="4" w:space="0"/>
              <w:left w:val="single" w:color="auto" w:sz="4" w:space="0"/>
              <w:bottom w:val="single" w:color="auto" w:sz="4" w:space="0"/>
              <w:right w:val="single" w:color="auto" w:sz="4" w:space="0"/>
            </w:tcBorders>
            <w:vAlign w:val="bottom"/>
          </w:tcPr>
          <w:p w14:paraId="50C4D11E">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 xml:space="preserve">                        确认人：</w:t>
            </w:r>
          </w:p>
        </w:tc>
      </w:tr>
      <w:tr w14:paraId="6093B4FF">
        <w:tblPrEx>
          <w:tblCellMar>
            <w:top w:w="0" w:type="dxa"/>
            <w:left w:w="108" w:type="dxa"/>
            <w:bottom w:w="0" w:type="dxa"/>
            <w:right w:w="108" w:type="dxa"/>
          </w:tblCellMar>
        </w:tblPrEx>
        <w:trPr>
          <w:trHeight w:val="326" w:hRule="atLeast"/>
          <w:jc w:val="center"/>
        </w:trPr>
        <w:tc>
          <w:tcPr>
            <w:tcW w:w="9360" w:type="dxa"/>
            <w:gridSpan w:val="4"/>
            <w:vMerge w:val="continue"/>
            <w:tcBorders>
              <w:top w:val="single" w:color="auto" w:sz="4" w:space="0"/>
              <w:left w:val="single" w:color="auto" w:sz="4" w:space="0"/>
              <w:bottom w:val="single" w:color="auto" w:sz="4" w:space="0"/>
              <w:right w:val="single" w:color="auto" w:sz="4" w:space="0"/>
            </w:tcBorders>
            <w:vAlign w:val="center"/>
          </w:tcPr>
          <w:p w14:paraId="61ACB97C">
            <w:pPr>
              <w:widowControl/>
              <w:jc w:val="left"/>
              <w:rPr>
                <w:rFonts w:ascii="等线" w:hAnsi="等线" w:eastAsia="等线" w:cs="宋体"/>
                <w:color w:val="auto"/>
                <w:szCs w:val="21"/>
                <w:highlight w:val="none"/>
              </w:rPr>
            </w:pPr>
          </w:p>
        </w:tc>
      </w:tr>
    </w:tbl>
    <w:p w14:paraId="63A20989">
      <w:pPr>
        <w:rPr>
          <w:color w:val="auto"/>
          <w:highlight w:val="none"/>
        </w:rPr>
        <w:sectPr>
          <w:headerReference r:id="rId4" w:type="default"/>
          <w:footerReference r:id="rId5" w:type="default"/>
          <w:pgSz w:w="11906" w:h="16838"/>
          <w:pgMar w:top="1134" w:right="1134" w:bottom="1134" w:left="1134" w:header="851" w:footer="992" w:gutter="0"/>
          <w:cols w:space="720" w:num="1"/>
        </w:sectPr>
      </w:pPr>
    </w:p>
    <w:p w14:paraId="4BE7FF18">
      <w:pPr>
        <w:spacing w:after="120" w:line="460" w:lineRule="exact"/>
        <w:rPr>
          <w:rFonts w:ascii="等线" w:hAnsi="等线" w:eastAsia="等线"/>
          <w:b/>
          <w:bCs/>
          <w:color w:val="auto"/>
          <w:szCs w:val="21"/>
          <w:highlight w:val="none"/>
        </w:rPr>
      </w:pPr>
      <w:r>
        <w:rPr>
          <w:rFonts w:hint="eastAsia" w:ascii="等线" w:hAnsi="等线" w:eastAsia="等线"/>
          <w:b/>
          <w:bCs/>
          <w:color w:val="auto"/>
          <w:szCs w:val="21"/>
          <w:highlight w:val="none"/>
        </w:rPr>
        <w:t>附件4：</w:t>
      </w:r>
    </w:p>
    <w:p w14:paraId="3C9EBFFE">
      <w:pPr>
        <w:spacing w:after="120" w:line="460" w:lineRule="exact"/>
        <w:ind w:left="-2" w:firstLine="354"/>
        <w:jc w:val="center"/>
        <w:rPr>
          <w:rFonts w:hint="eastAsia"/>
          <w:b/>
          <w:bCs/>
          <w:color w:val="auto"/>
          <w:szCs w:val="21"/>
          <w:highlight w:val="none"/>
        </w:rPr>
      </w:pPr>
      <w:r>
        <w:rPr>
          <w:rFonts w:hint="eastAsia" w:cs="宋体"/>
          <w:b/>
          <w:bCs/>
          <w:color w:val="auto"/>
          <w:szCs w:val="21"/>
          <w:highlight w:val="none"/>
        </w:rPr>
        <w:t>供应商考核评分办法</w:t>
      </w:r>
    </w:p>
    <w:tbl>
      <w:tblPr>
        <w:tblStyle w:val="35"/>
        <w:tblW w:w="14076" w:type="dxa"/>
        <w:jc w:val="center"/>
        <w:tblLayout w:type="fixed"/>
        <w:tblCellMar>
          <w:top w:w="0" w:type="dxa"/>
          <w:left w:w="108" w:type="dxa"/>
          <w:bottom w:w="0" w:type="dxa"/>
          <w:right w:w="108" w:type="dxa"/>
        </w:tblCellMar>
      </w:tblPr>
      <w:tblGrid>
        <w:gridCol w:w="581"/>
        <w:gridCol w:w="1162"/>
        <w:gridCol w:w="1105"/>
        <w:gridCol w:w="1263"/>
        <w:gridCol w:w="3414"/>
        <w:gridCol w:w="5189"/>
        <w:gridCol w:w="1362"/>
      </w:tblGrid>
      <w:tr w14:paraId="6DDE9515">
        <w:tblPrEx>
          <w:tblCellMar>
            <w:top w:w="0" w:type="dxa"/>
            <w:left w:w="108" w:type="dxa"/>
            <w:bottom w:w="0" w:type="dxa"/>
            <w:right w:w="108" w:type="dxa"/>
          </w:tblCellMar>
        </w:tblPrEx>
        <w:trPr>
          <w:trHeight w:val="822" w:hRule="atLeast"/>
          <w:tblHeader/>
          <w:jc w:val="center"/>
        </w:trPr>
        <w:tc>
          <w:tcPr>
            <w:tcW w:w="581" w:type="dxa"/>
            <w:tcBorders>
              <w:top w:val="single" w:color="auto" w:sz="4" w:space="0"/>
              <w:left w:val="single" w:color="auto" w:sz="4" w:space="0"/>
              <w:bottom w:val="single" w:color="auto" w:sz="4" w:space="0"/>
              <w:right w:val="single" w:color="auto" w:sz="4" w:space="0"/>
            </w:tcBorders>
            <w:vAlign w:val="center"/>
          </w:tcPr>
          <w:p w14:paraId="667B86AD">
            <w:pPr>
              <w:widowControl/>
              <w:jc w:val="center"/>
              <w:rPr>
                <w:rFonts w:ascii="等线" w:hAnsi="等线" w:eastAsia="等线" w:cs="宋体"/>
                <w:color w:val="auto"/>
                <w:szCs w:val="21"/>
                <w:highlight w:val="none"/>
              </w:rPr>
            </w:pPr>
            <w:r>
              <w:rPr>
                <w:rFonts w:hint="eastAsia" w:ascii="等线" w:hAnsi="等线" w:eastAsia="等线" w:cs="宋体"/>
                <w:color w:val="auto"/>
                <w:szCs w:val="21"/>
                <w:highlight w:val="none"/>
              </w:rPr>
              <w:t>序号</w:t>
            </w:r>
          </w:p>
        </w:tc>
        <w:tc>
          <w:tcPr>
            <w:tcW w:w="1162" w:type="dxa"/>
            <w:tcBorders>
              <w:top w:val="single" w:color="auto" w:sz="4" w:space="0"/>
              <w:left w:val="nil"/>
              <w:bottom w:val="single" w:color="auto" w:sz="4" w:space="0"/>
              <w:right w:val="single" w:color="auto" w:sz="4" w:space="0"/>
            </w:tcBorders>
            <w:vAlign w:val="center"/>
          </w:tcPr>
          <w:p w14:paraId="1DD162C6">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考评项目</w:t>
            </w:r>
          </w:p>
        </w:tc>
        <w:tc>
          <w:tcPr>
            <w:tcW w:w="2368" w:type="dxa"/>
            <w:gridSpan w:val="2"/>
            <w:tcBorders>
              <w:top w:val="single" w:color="auto" w:sz="4" w:space="0"/>
              <w:left w:val="nil"/>
              <w:bottom w:val="single" w:color="auto" w:sz="4" w:space="0"/>
              <w:right w:val="single" w:color="auto" w:sz="4" w:space="0"/>
            </w:tcBorders>
            <w:vAlign w:val="center"/>
          </w:tcPr>
          <w:p w14:paraId="47E29AF7">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考评内容及分值</w:t>
            </w:r>
          </w:p>
        </w:tc>
        <w:tc>
          <w:tcPr>
            <w:tcW w:w="3414" w:type="dxa"/>
            <w:tcBorders>
              <w:top w:val="single" w:color="auto" w:sz="4" w:space="0"/>
              <w:left w:val="nil"/>
              <w:bottom w:val="single" w:color="auto" w:sz="4" w:space="0"/>
              <w:right w:val="single" w:color="auto" w:sz="4" w:space="0"/>
            </w:tcBorders>
            <w:vAlign w:val="center"/>
          </w:tcPr>
          <w:p w14:paraId="0ECF4F6C">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标准流程</w:t>
            </w:r>
          </w:p>
        </w:tc>
        <w:tc>
          <w:tcPr>
            <w:tcW w:w="5189" w:type="dxa"/>
            <w:tcBorders>
              <w:top w:val="single" w:color="auto" w:sz="4" w:space="0"/>
              <w:left w:val="nil"/>
              <w:bottom w:val="single" w:color="auto" w:sz="4" w:space="0"/>
              <w:right w:val="single" w:color="auto" w:sz="4" w:space="0"/>
            </w:tcBorders>
            <w:vAlign w:val="center"/>
          </w:tcPr>
          <w:p w14:paraId="73489650">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具体加/扣分项及分值</w:t>
            </w:r>
          </w:p>
        </w:tc>
        <w:tc>
          <w:tcPr>
            <w:tcW w:w="1362" w:type="dxa"/>
            <w:tcBorders>
              <w:top w:val="single" w:color="auto" w:sz="4" w:space="0"/>
              <w:left w:val="nil"/>
              <w:bottom w:val="single" w:color="auto" w:sz="4" w:space="0"/>
              <w:right w:val="single" w:color="auto" w:sz="4" w:space="0"/>
            </w:tcBorders>
            <w:vAlign w:val="center"/>
          </w:tcPr>
          <w:p w14:paraId="3026E55C">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备注</w:t>
            </w:r>
          </w:p>
        </w:tc>
      </w:tr>
      <w:tr w14:paraId="6FB601D5">
        <w:tblPrEx>
          <w:tblCellMar>
            <w:top w:w="0" w:type="dxa"/>
            <w:left w:w="108" w:type="dxa"/>
            <w:bottom w:w="0" w:type="dxa"/>
            <w:right w:w="108" w:type="dxa"/>
          </w:tblCellMar>
        </w:tblPrEx>
        <w:trPr>
          <w:trHeight w:val="945" w:hRule="atLeast"/>
          <w:jc w:val="center"/>
        </w:trPr>
        <w:tc>
          <w:tcPr>
            <w:tcW w:w="581" w:type="dxa"/>
            <w:vMerge w:val="restart"/>
            <w:tcBorders>
              <w:top w:val="nil"/>
              <w:left w:val="single" w:color="auto" w:sz="4" w:space="0"/>
              <w:bottom w:val="single" w:color="auto" w:sz="4" w:space="0"/>
              <w:right w:val="single" w:color="auto" w:sz="4" w:space="0"/>
            </w:tcBorders>
            <w:vAlign w:val="center"/>
          </w:tcPr>
          <w:p w14:paraId="159A3FAD">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1</w:t>
            </w:r>
          </w:p>
        </w:tc>
        <w:tc>
          <w:tcPr>
            <w:tcW w:w="1162" w:type="dxa"/>
            <w:vMerge w:val="restart"/>
            <w:tcBorders>
              <w:top w:val="nil"/>
              <w:left w:val="single" w:color="auto" w:sz="4" w:space="0"/>
              <w:bottom w:val="single" w:color="auto" w:sz="4" w:space="0"/>
              <w:right w:val="single" w:color="auto" w:sz="4" w:space="0"/>
            </w:tcBorders>
            <w:vAlign w:val="center"/>
          </w:tcPr>
          <w:p w14:paraId="1453C982">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配送能力评价</w:t>
            </w:r>
          </w:p>
        </w:tc>
        <w:tc>
          <w:tcPr>
            <w:tcW w:w="1105" w:type="dxa"/>
            <w:vMerge w:val="restart"/>
            <w:tcBorders>
              <w:top w:val="nil"/>
              <w:left w:val="single" w:color="auto" w:sz="4" w:space="0"/>
              <w:bottom w:val="single" w:color="auto" w:sz="4" w:space="0"/>
              <w:right w:val="single" w:color="auto" w:sz="4" w:space="0"/>
            </w:tcBorders>
            <w:vAlign w:val="center"/>
          </w:tcPr>
          <w:p w14:paraId="63EAF658">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供货质量</w:t>
            </w:r>
          </w:p>
        </w:tc>
        <w:tc>
          <w:tcPr>
            <w:tcW w:w="1263" w:type="dxa"/>
            <w:vMerge w:val="restart"/>
            <w:tcBorders>
              <w:top w:val="nil"/>
              <w:left w:val="single" w:color="auto" w:sz="4" w:space="0"/>
              <w:bottom w:val="single" w:color="auto" w:sz="4" w:space="0"/>
              <w:right w:val="single" w:color="auto" w:sz="4" w:space="0"/>
            </w:tcBorders>
            <w:vAlign w:val="center"/>
          </w:tcPr>
          <w:p w14:paraId="4A92247C">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来料质量验收</w:t>
            </w:r>
          </w:p>
          <w:p w14:paraId="4DC8759C">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w:t>
            </w:r>
            <w:r>
              <w:rPr>
                <w:rFonts w:hint="eastAsia" w:ascii="等线" w:hAnsi="等线" w:eastAsia="等线" w:cs="宋体"/>
                <w:color w:val="auto"/>
                <w:szCs w:val="21"/>
                <w:highlight w:val="none"/>
                <w:lang w:val="en-US" w:eastAsia="zh-CN"/>
              </w:rPr>
              <w:t>24</w:t>
            </w:r>
            <w:r>
              <w:rPr>
                <w:rFonts w:hint="eastAsia" w:ascii="等线" w:hAnsi="等线" w:eastAsia="等线" w:cs="宋体"/>
                <w:color w:val="auto"/>
                <w:szCs w:val="21"/>
                <w:highlight w:val="none"/>
              </w:rPr>
              <w:t>分）</w:t>
            </w:r>
          </w:p>
        </w:tc>
        <w:tc>
          <w:tcPr>
            <w:tcW w:w="3414" w:type="dxa"/>
            <w:vMerge w:val="restart"/>
            <w:tcBorders>
              <w:top w:val="nil"/>
              <w:left w:val="single" w:color="auto" w:sz="4" w:space="0"/>
              <w:bottom w:val="single" w:color="auto" w:sz="4" w:space="0"/>
              <w:right w:val="single" w:color="auto" w:sz="4" w:space="0"/>
            </w:tcBorders>
            <w:vAlign w:val="center"/>
          </w:tcPr>
          <w:p w14:paraId="6591A09C">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供应商必须严格按照招标要求，提供符合食品安全法、国标及食堂要求的产品</w:t>
            </w:r>
          </w:p>
        </w:tc>
        <w:tc>
          <w:tcPr>
            <w:tcW w:w="5189" w:type="dxa"/>
            <w:tcBorders>
              <w:top w:val="nil"/>
              <w:left w:val="nil"/>
              <w:bottom w:val="single" w:color="auto" w:sz="4" w:space="0"/>
              <w:right w:val="single" w:color="auto" w:sz="4" w:space="0"/>
            </w:tcBorders>
            <w:vAlign w:val="center"/>
          </w:tcPr>
          <w:p w14:paraId="0698647E">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Ⅰ不影响食堂使用，及时退、换货，不扣分</w:t>
            </w:r>
          </w:p>
        </w:tc>
        <w:tc>
          <w:tcPr>
            <w:tcW w:w="1362" w:type="dxa"/>
            <w:vMerge w:val="restart"/>
            <w:tcBorders>
              <w:top w:val="nil"/>
              <w:left w:val="single" w:color="auto" w:sz="4" w:space="0"/>
              <w:bottom w:val="single" w:color="auto" w:sz="4" w:space="0"/>
              <w:right w:val="single" w:color="auto" w:sz="4" w:space="0"/>
            </w:tcBorders>
            <w:vAlign w:val="center"/>
          </w:tcPr>
          <w:p w14:paraId="7598C2CC">
            <w:pPr>
              <w:widowControl/>
              <w:rPr>
                <w:rFonts w:hint="eastAsia" w:ascii="等线" w:hAnsi="等线" w:eastAsia="等线" w:cs="宋体"/>
                <w:color w:val="auto"/>
                <w:szCs w:val="21"/>
                <w:highlight w:val="none"/>
              </w:rPr>
            </w:pPr>
          </w:p>
        </w:tc>
      </w:tr>
      <w:tr w14:paraId="064716B7">
        <w:tblPrEx>
          <w:tblCellMar>
            <w:top w:w="0" w:type="dxa"/>
            <w:left w:w="108" w:type="dxa"/>
            <w:bottom w:w="0" w:type="dxa"/>
            <w:right w:w="108" w:type="dxa"/>
          </w:tblCellMar>
        </w:tblPrEx>
        <w:trPr>
          <w:trHeight w:val="750" w:hRule="atLeast"/>
          <w:jc w:val="center"/>
        </w:trPr>
        <w:tc>
          <w:tcPr>
            <w:tcW w:w="581" w:type="dxa"/>
            <w:vMerge w:val="continue"/>
            <w:tcBorders>
              <w:top w:val="nil"/>
              <w:left w:val="single" w:color="auto" w:sz="4" w:space="0"/>
              <w:bottom w:val="single" w:color="auto" w:sz="4" w:space="0"/>
              <w:right w:val="single" w:color="auto" w:sz="4" w:space="0"/>
            </w:tcBorders>
            <w:vAlign w:val="center"/>
          </w:tcPr>
          <w:p w14:paraId="281BF346">
            <w:pPr>
              <w:widowControl/>
              <w:jc w:val="left"/>
              <w:rPr>
                <w:rFonts w:ascii="等线" w:hAnsi="等线" w:eastAsia="等线" w:cs="宋体"/>
                <w:color w:val="auto"/>
                <w:szCs w:val="21"/>
                <w:highlight w:val="none"/>
              </w:rPr>
            </w:pPr>
          </w:p>
        </w:tc>
        <w:tc>
          <w:tcPr>
            <w:tcW w:w="1162" w:type="dxa"/>
            <w:vMerge w:val="continue"/>
            <w:tcBorders>
              <w:top w:val="nil"/>
              <w:left w:val="single" w:color="auto" w:sz="4" w:space="0"/>
              <w:bottom w:val="single" w:color="auto" w:sz="4" w:space="0"/>
              <w:right w:val="single" w:color="auto" w:sz="4" w:space="0"/>
            </w:tcBorders>
            <w:vAlign w:val="center"/>
          </w:tcPr>
          <w:p w14:paraId="7C6CC0AE">
            <w:pPr>
              <w:widowControl/>
              <w:jc w:val="left"/>
              <w:rPr>
                <w:rFonts w:ascii="等线" w:hAnsi="等线" w:eastAsia="等线" w:cs="宋体"/>
                <w:color w:val="auto"/>
                <w:szCs w:val="21"/>
                <w:highlight w:val="none"/>
              </w:rPr>
            </w:pPr>
          </w:p>
        </w:tc>
        <w:tc>
          <w:tcPr>
            <w:tcW w:w="1105" w:type="dxa"/>
            <w:vMerge w:val="continue"/>
            <w:tcBorders>
              <w:top w:val="nil"/>
              <w:left w:val="single" w:color="auto" w:sz="4" w:space="0"/>
              <w:bottom w:val="single" w:color="auto" w:sz="4" w:space="0"/>
              <w:right w:val="single" w:color="auto" w:sz="4" w:space="0"/>
            </w:tcBorders>
            <w:vAlign w:val="center"/>
          </w:tcPr>
          <w:p w14:paraId="383C942A">
            <w:pPr>
              <w:widowControl/>
              <w:jc w:val="left"/>
              <w:rPr>
                <w:rFonts w:ascii="等线" w:hAnsi="等线" w:eastAsia="等线" w:cs="宋体"/>
                <w:color w:val="auto"/>
                <w:szCs w:val="21"/>
                <w:highlight w:val="none"/>
              </w:rPr>
            </w:pPr>
          </w:p>
        </w:tc>
        <w:tc>
          <w:tcPr>
            <w:tcW w:w="1263" w:type="dxa"/>
            <w:vMerge w:val="continue"/>
            <w:tcBorders>
              <w:top w:val="nil"/>
              <w:left w:val="single" w:color="auto" w:sz="4" w:space="0"/>
              <w:bottom w:val="single" w:color="auto" w:sz="4" w:space="0"/>
              <w:right w:val="single" w:color="auto" w:sz="4" w:space="0"/>
            </w:tcBorders>
            <w:vAlign w:val="center"/>
          </w:tcPr>
          <w:p w14:paraId="0BD9C96A">
            <w:pPr>
              <w:widowControl/>
              <w:jc w:val="left"/>
              <w:rPr>
                <w:rFonts w:ascii="等线" w:hAnsi="等线" w:eastAsia="等线" w:cs="宋体"/>
                <w:color w:val="auto"/>
                <w:szCs w:val="21"/>
                <w:highlight w:val="none"/>
              </w:rPr>
            </w:pPr>
          </w:p>
        </w:tc>
        <w:tc>
          <w:tcPr>
            <w:tcW w:w="3414" w:type="dxa"/>
            <w:vMerge w:val="continue"/>
            <w:tcBorders>
              <w:top w:val="nil"/>
              <w:left w:val="single" w:color="auto" w:sz="4" w:space="0"/>
              <w:bottom w:val="single" w:color="auto" w:sz="4" w:space="0"/>
              <w:right w:val="single" w:color="auto" w:sz="4" w:space="0"/>
            </w:tcBorders>
            <w:vAlign w:val="center"/>
          </w:tcPr>
          <w:p w14:paraId="042B4923">
            <w:pPr>
              <w:widowControl/>
              <w:jc w:val="left"/>
              <w:rPr>
                <w:rFonts w:ascii="等线" w:hAnsi="等线" w:eastAsia="等线" w:cs="宋体"/>
                <w:color w:val="auto"/>
                <w:szCs w:val="21"/>
                <w:highlight w:val="none"/>
              </w:rPr>
            </w:pPr>
          </w:p>
        </w:tc>
        <w:tc>
          <w:tcPr>
            <w:tcW w:w="5189" w:type="dxa"/>
            <w:tcBorders>
              <w:top w:val="nil"/>
              <w:left w:val="nil"/>
              <w:bottom w:val="single" w:color="auto" w:sz="4" w:space="0"/>
              <w:right w:val="single" w:color="auto" w:sz="4" w:space="0"/>
            </w:tcBorders>
            <w:vAlign w:val="center"/>
          </w:tcPr>
          <w:p w14:paraId="5E44EDF1">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Ⅱ 未及时采取有效措施的，影响食堂正常使用，当日扣3分</w:t>
            </w:r>
          </w:p>
        </w:tc>
        <w:tc>
          <w:tcPr>
            <w:tcW w:w="1362" w:type="dxa"/>
            <w:vMerge w:val="continue"/>
            <w:tcBorders>
              <w:top w:val="nil"/>
              <w:left w:val="single" w:color="auto" w:sz="4" w:space="0"/>
              <w:bottom w:val="single" w:color="auto" w:sz="4" w:space="0"/>
              <w:right w:val="single" w:color="auto" w:sz="4" w:space="0"/>
            </w:tcBorders>
            <w:vAlign w:val="center"/>
          </w:tcPr>
          <w:p w14:paraId="610BDED5">
            <w:pPr>
              <w:widowControl/>
              <w:jc w:val="left"/>
              <w:rPr>
                <w:rFonts w:ascii="等线" w:hAnsi="等线" w:eastAsia="等线" w:cs="宋体"/>
                <w:color w:val="auto"/>
                <w:szCs w:val="21"/>
                <w:highlight w:val="none"/>
              </w:rPr>
            </w:pPr>
          </w:p>
        </w:tc>
      </w:tr>
      <w:tr w14:paraId="386A5A7B">
        <w:tblPrEx>
          <w:tblCellMar>
            <w:top w:w="0" w:type="dxa"/>
            <w:left w:w="108" w:type="dxa"/>
            <w:bottom w:w="0" w:type="dxa"/>
            <w:right w:w="108" w:type="dxa"/>
          </w:tblCellMar>
        </w:tblPrEx>
        <w:trPr>
          <w:trHeight w:val="1620" w:hRule="atLeast"/>
          <w:jc w:val="center"/>
        </w:trPr>
        <w:tc>
          <w:tcPr>
            <w:tcW w:w="581" w:type="dxa"/>
            <w:vMerge w:val="continue"/>
            <w:tcBorders>
              <w:top w:val="nil"/>
              <w:left w:val="single" w:color="auto" w:sz="4" w:space="0"/>
              <w:bottom w:val="single" w:color="auto" w:sz="4" w:space="0"/>
              <w:right w:val="single" w:color="auto" w:sz="4" w:space="0"/>
            </w:tcBorders>
            <w:vAlign w:val="center"/>
          </w:tcPr>
          <w:p w14:paraId="4BB44180">
            <w:pPr>
              <w:widowControl/>
              <w:jc w:val="left"/>
              <w:rPr>
                <w:rFonts w:ascii="等线" w:hAnsi="等线" w:eastAsia="等线" w:cs="宋体"/>
                <w:color w:val="auto"/>
                <w:szCs w:val="21"/>
                <w:highlight w:val="none"/>
              </w:rPr>
            </w:pPr>
          </w:p>
        </w:tc>
        <w:tc>
          <w:tcPr>
            <w:tcW w:w="1162" w:type="dxa"/>
            <w:vMerge w:val="continue"/>
            <w:tcBorders>
              <w:top w:val="nil"/>
              <w:left w:val="single" w:color="auto" w:sz="4" w:space="0"/>
              <w:bottom w:val="single" w:color="auto" w:sz="4" w:space="0"/>
              <w:right w:val="single" w:color="auto" w:sz="4" w:space="0"/>
            </w:tcBorders>
            <w:vAlign w:val="center"/>
          </w:tcPr>
          <w:p w14:paraId="53770F4B">
            <w:pPr>
              <w:widowControl/>
              <w:jc w:val="left"/>
              <w:rPr>
                <w:rFonts w:ascii="等线" w:hAnsi="等线" w:eastAsia="等线" w:cs="宋体"/>
                <w:color w:val="auto"/>
                <w:szCs w:val="21"/>
                <w:highlight w:val="none"/>
              </w:rPr>
            </w:pPr>
          </w:p>
        </w:tc>
        <w:tc>
          <w:tcPr>
            <w:tcW w:w="1105" w:type="dxa"/>
            <w:vMerge w:val="restart"/>
            <w:tcBorders>
              <w:top w:val="nil"/>
              <w:left w:val="single" w:color="auto" w:sz="4" w:space="0"/>
              <w:bottom w:val="single" w:color="auto" w:sz="4" w:space="0"/>
              <w:right w:val="single" w:color="auto" w:sz="4" w:space="0"/>
            </w:tcBorders>
            <w:vAlign w:val="center"/>
          </w:tcPr>
          <w:p w14:paraId="6016B7AD">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到货情况</w:t>
            </w:r>
          </w:p>
        </w:tc>
        <w:tc>
          <w:tcPr>
            <w:tcW w:w="1263" w:type="dxa"/>
            <w:tcBorders>
              <w:top w:val="nil"/>
              <w:left w:val="nil"/>
              <w:bottom w:val="single" w:color="auto" w:sz="4" w:space="0"/>
              <w:right w:val="single" w:color="auto" w:sz="4" w:space="0"/>
            </w:tcBorders>
            <w:vAlign w:val="center"/>
          </w:tcPr>
          <w:p w14:paraId="5D051D66">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交货及时性</w:t>
            </w:r>
          </w:p>
          <w:p w14:paraId="4A4C3141">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（12分）</w:t>
            </w:r>
          </w:p>
        </w:tc>
        <w:tc>
          <w:tcPr>
            <w:tcW w:w="3414" w:type="dxa"/>
            <w:tcBorders>
              <w:top w:val="nil"/>
              <w:left w:val="nil"/>
              <w:bottom w:val="single" w:color="auto" w:sz="4" w:space="0"/>
              <w:right w:val="single" w:color="auto" w:sz="4" w:space="0"/>
            </w:tcBorders>
            <w:vAlign w:val="center"/>
          </w:tcPr>
          <w:p w14:paraId="04400ACA">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除米面油等按照实际需要指定送货时间的货物，其他品类产品在订货次日早上7：00前务必供货完成。</w:t>
            </w:r>
          </w:p>
        </w:tc>
        <w:tc>
          <w:tcPr>
            <w:tcW w:w="5189" w:type="dxa"/>
            <w:tcBorders>
              <w:top w:val="nil"/>
              <w:left w:val="nil"/>
              <w:bottom w:val="single" w:color="auto" w:sz="4" w:space="0"/>
              <w:right w:val="single" w:color="auto" w:sz="4" w:space="0"/>
            </w:tcBorders>
            <w:vAlign w:val="center"/>
          </w:tcPr>
          <w:p w14:paraId="7598F978">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供应商务必在要求的时间内送货，送货每延迟1小时（包括1小时内）扣1分，以此顺延，每日2分为上限</w:t>
            </w:r>
          </w:p>
        </w:tc>
        <w:tc>
          <w:tcPr>
            <w:tcW w:w="1362" w:type="dxa"/>
            <w:vMerge w:val="continue"/>
            <w:tcBorders>
              <w:top w:val="nil"/>
              <w:left w:val="single" w:color="auto" w:sz="4" w:space="0"/>
              <w:bottom w:val="single" w:color="auto" w:sz="4" w:space="0"/>
              <w:right w:val="single" w:color="auto" w:sz="4" w:space="0"/>
            </w:tcBorders>
            <w:vAlign w:val="center"/>
          </w:tcPr>
          <w:p w14:paraId="6F026CAC">
            <w:pPr>
              <w:widowControl/>
              <w:jc w:val="left"/>
              <w:rPr>
                <w:rFonts w:ascii="等线" w:hAnsi="等线" w:eastAsia="等线" w:cs="宋体"/>
                <w:color w:val="auto"/>
                <w:szCs w:val="21"/>
                <w:highlight w:val="none"/>
              </w:rPr>
            </w:pPr>
          </w:p>
        </w:tc>
      </w:tr>
      <w:tr w14:paraId="0B286136">
        <w:tblPrEx>
          <w:tblCellMar>
            <w:top w:w="0" w:type="dxa"/>
            <w:left w:w="108" w:type="dxa"/>
            <w:bottom w:w="0" w:type="dxa"/>
            <w:right w:w="108" w:type="dxa"/>
          </w:tblCellMar>
        </w:tblPrEx>
        <w:trPr>
          <w:trHeight w:val="636" w:hRule="atLeast"/>
          <w:jc w:val="center"/>
        </w:trPr>
        <w:tc>
          <w:tcPr>
            <w:tcW w:w="581" w:type="dxa"/>
            <w:vMerge w:val="continue"/>
            <w:tcBorders>
              <w:top w:val="nil"/>
              <w:left w:val="single" w:color="auto" w:sz="4" w:space="0"/>
              <w:bottom w:val="single" w:color="auto" w:sz="4" w:space="0"/>
              <w:right w:val="single" w:color="auto" w:sz="4" w:space="0"/>
            </w:tcBorders>
            <w:vAlign w:val="center"/>
          </w:tcPr>
          <w:p w14:paraId="6605BF2C">
            <w:pPr>
              <w:widowControl/>
              <w:jc w:val="left"/>
              <w:rPr>
                <w:rFonts w:ascii="等线" w:hAnsi="等线" w:eastAsia="等线" w:cs="宋体"/>
                <w:color w:val="auto"/>
                <w:szCs w:val="21"/>
                <w:highlight w:val="none"/>
              </w:rPr>
            </w:pPr>
          </w:p>
        </w:tc>
        <w:tc>
          <w:tcPr>
            <w:tcW w:w="1162" w:type="dxa"/>
            <w:vMerge w:val="continue"/>
            <w:tcBorders>
              <w:top w:val="nil"/>
              <w:left w:val="single" w:color="auto" w:sz="4" w:space="0"/>
              <w:bottom w:val="single" w:color="auto" w:sz="4" w:space="0"/>
              <w:right w:val="single" w:color="auto" w:sz="4" w:space="0"/>
            </w:tcBorders>
            <w:vAlign w:val="center"/>
          </w:tcPr>
          <w:p w14:paraId="6BDF7569">
            <w:pPr>
              <w:widowControl/>
              <w:jc w:val="left"/>
              <w:rPr>
                <w:rFonts w:ascii="等线" w:hAnsi="等线" w:eastAsia="等线" w:cs="宋体"/>
                <w:color w:val="auto"/>
                <w:szCs w:val="21"/>
                <w:highlight w:val="none"/>
              </w:rPr>
            </w:pPr>
          </w:p>
        </w:tc>
        <w:tc>
          <w:tcPr>
            <w:tcW w:w="1105" w:type="dxa"/>
            <w:vMerge w:val="continue"/>
            <w:tcBorders>
              <w:top w:val="nil"/>
              <w:left w:val="single" w:color="auto" w:sz="4" w:space="0"/>
              <w:bottom w:val="single" w:color="auto" w:sz="4" w:space="0"/>
              <w:right w:val="single" w:color="auto" w:sz="4" w:space="0"/>
            </w:tcBorders>
            <w:vAlign w:val="center"/>
          </w:tcPr>
          <w:p w14:paraId="47D4E2D8">
            <w:pPr>
              <w:widowControl/>
              <w:jc w:val="left"/>
              <w:rPr>
                <w:rFonts w:ascii="等线" w:hAnsi="等线" w:eastAsia="等线" w:cs="宋体"/>
                <w:color w:val="auto"/>
                <w:szCs w:val="21"/>
                <w:highlight w:val="none"/>
              </w:rPr>
            </w:pPr>
          </w:p>
        </w:tc>
        <w:tc>
          <w:tcPr>
            <w:tcW w:w="1263" w:type="dxa"/>
            <w:vMerge w:val="restart"/>
            <w:tcBorders>
              <w:top w:val="nil"/>
              <w:left w:val="single" w:color="auto" w:sz="4" w:space="0"/>
              <w:bottom w:val="single" w:color="auto" w:sz="4" w:space="0"/>
              <w:right w:val="single" w:color="auto" w:sz="4" w:space="0"/>
            </w:tcBorders>
            <w:vAlign w:val="center"/>
          </w:tcPr>
          <w:p w14:paraId="643C68D4">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交货数量准确性（15分）</w:t>
            </w:r>
          </w:p>
        </w:tc>
        <w:tc>
          <w:tcPr>
            <w:tcW w:w="3414" w:type="dxa"/>
            <w:vMerge w:val="restart"/>
            <w:tcBorders>
              <w:top w:val="nil"/>
              <w:left w:val="single" w:color="auto" w:sz="4" w:space="0"/>
              <w:bottom w:val="single" w:color="auto" w:sz="4" w:space="0"/>
              <w:right w:val="single" w:color="auto" w:sz="4" w:space="0"/>
            </w:tcBorders>
            <w:vAlign w:val="center"/>
          </w:tcPr>
          <w:p w14:paraId="3534BA94">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供应商供货必须与订单实际需求量相符</w:t>
            </w:r>
          </w:p>
        </w:tc>
        <w:tc>
          <w:tcPr>
            <w:tcW w:w="5189" w:type="dxa"/>
            <w:tcBorders>
              <w:top w:val="nil"/>
              <w:left w:val="nil"/>
              <w:bottom w:val="single" w:color="auto" w:sz="4" w:space="0"/>
              <w:right w:val="single" w:color="auto" w:sz="4" w:space="0"/>
            </w:tcBorders>
            <w:vAlign w:val="center"/>
          </w:tcPr>
          <w:p w14:paraId="7002CCBF">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Ⅰ人为原因故意多送货物，食堂按照订单量做账，多余货物恕不退回，不扣分</w:t>
            </w:r>
          </w:p>
        </w:tc>
        <w:tc>
          <w:tcPr>
            <w:tcW w:w="1362" w:type="dxa"/>
            <w:vMerge w:val="continue"/>
            <w:tcBorders>
              <w:top w:val="nil"/>
              <w:left w:val="single" w:color="auto" w:sz="4" w:space="0"/>
              <w:bottom w:val="single" w:color="auto" w:sz="4" w:space="0"/>
              <w:right w:val="single" w:color="auto" w:sz="4" w:space="0"/>
            </w:tcBorders>
            <w:vAlign w:val="center"/>
          </w:tcPr>
          <w:p w14:paraId="24D505E1">
            <w:pPr>
              <w:widowControl/>
              <w:jc w:val="left"/>
              <w:rPr>
                <w:rFonts w:ascii="等线" w:hAnsi="等线" w:eastAsia="等线" w:cs="宋体"/>
                <w:color w:val="auto"/>
                <w:szCs w:val="21"/>
                <w:highlight w:val="none"/>
              </w:rPr>
            </w:pPr>
          </w:p>
        </w:tc>
      </w:tr>
      <w:tr w14:paraId="31BF1E62">
        <w:tblPrEx>
          <w:tblCellMar>
            <w:top w:w="0" w:type="dxa"/>
            <w:left w:w="108" w:type="dxa"/>
            <w:bottom w:w="0" w:type="dxa"/>
            <w:right w:w="108" w:type="dxa"/>
          </w:tblCellMar>
        </w:tblPrEx>
        <w:trPr>
          <w:trHeight w:val="702" w:hRule="atLeast"/>
          <w:jc w:val="center"/>
        </w:trPr>
        <w:tc>
          <w:tcPr>
            <w:tcW w:w="581" w:type="dxa"/>
            <w:vMerge w:val="continue"/>
            <w:tcBorders>
              <w:top w:val="nil"/>
              <w:left w:val="single" w:color="auto" w:sz="4" w:space="0"/>
              <w:bottom w:val="single" w:color="auto" w:sz="4" w:space="0"/>
              <w:right w:val="single" w:color="auto" w:sz="4" w:space="0"/>
            </w:tcBorders>
            <w:vAlign w:val="center"/>
          </w:tcPr>
          <w:p w14:paraId="0D0BCFC3">
            <w:pPr>
              <w:widowControl/>
              <w:jc w:val="left"/>
              <w:rPr>
                <w:rFonts w:ascii="等线" w:hAnsi="等线" w:eastAsia="等线" w:cs="宋体"/>
                <w:color w:val="auto"/>
                <w:szCs w:val="21"/>
                <w:highlight w:val="none"/>
              </w:rPr>
            </w:pPr>
          </w:p>
        </w:tc>
        <w:tc>
          <w:tcPr>
            <w:tcW w:w="1162" w:type="dxa"/>
            <w:vMerge w:val="continue"/>
            <w:tcBorders>
              <w:top w:val="nil"/>
              <w:left w:val="single" w:color="auto" w:sz="4" w:space="0"/>
              <w:bottom w:val="single" w:color="auto" w:sz="4" w:space="0"/>
              <w:right w:val="single" w:color="auto" w:sz="4" w:space="0"/>
            </w:tcBorders>
            <w:vAlign w:val="center"/>
          </w:tcPr>
          <w:p w14:paraId="19CDF1DA">
            <w:pPr>
              <w:widowControl/>
              <w:jc w:val="left"/>
              <w:rPr>
                <w:rFonts w:ascii="等线" w:hAnsi="等线" w:eastAsia="等线" w:cs="宋体"/>
                <w:color w:val="auto"/>
                <w:szCs w:val="21"/>
                <w:highlight w:val="none"/>
              </w:rPr>
            </w:pPr>
          </w:p>
        </w:tc>
        <w:tc>
          <w:tcPr>
            <w:tcW w:w="1105" w:type="dxa"/>
            <w:vMerge w:val="continue"/>
            <w:tcBorders>
              <w:top w:val="nil"/>
              <w:left w:val="single" w:color="auto" w:sz="4" w:space="0"/>
              <w:bottom w:val="single" w:color="auto" w:sz="4" w:space="0"/>
              <w:right w:val="single" w:color="auto" w:sz="4" w:space="0"/>
            </w:tcBorders>
            <w:vAlign w:val="center"/>
          </w:tcPr>
          <w:p w14:paraId="03280824">
            <w:pPr>
              <w:widowControl/>
              <w:jc w:val="left"/>
              <w:rPr>
                <w:rFonts w:ascii="等线" w:hAnsi="等线" w:eastAsia="等线" w:cs="宋体"/>
                <w:color w:val="auto"/>
                <w:szCs w:val="21"/>
                <w:highlight w:val="none"/>
              </w:rPr>
            </w:pPr>
          </w:p>
        </w:tc>
        <w:tc>
          <w:tcPr>
            <w:tcW w:w="1263" w:type="dxa"/>
            <w:vMerge w:val="continue"/>
            <w:tcBorders>
              <w:top w:val="nil"/>
              <w:left w:val="single" w:color="auto" w:sz="4" w:space="0"/>
              <w:bottom w:val="single" w:color="auto" w:sz="4" w:space="0"/>
              <w:right w:val="single" w:color="auto" w:sz="4" w:space="0"/>
            </w:tcBorders>
            <w:vAlign w:val="center"/>
          </w:tcPr>
          <w:p w14:paraId="7F31876A">
            <w:pPr>
              <w:widowControl/>
              <w:jc w:val="left"/>
              <w:rPr>
                <w:rFonts w:ascii="等线" w:hAnsi="等线" w:eastAsia="等线" w:cs="宋体"/>
                <w:color w:val="auto"/>
                <w:szCs w:val="21"/>
                <w:highlight w:val="none"/>
              </w:rPr>
            </w:pPr>
          </w:p>
        </w:tc>
        <w:tc>
          <w:tcPr>
            <w:tcW w:w="3414" w:type="dxa"/>
            <w:vMerge w:val="continue"/>
            <w:tcBorders>
              <w:top w:val="nil"/>
              <w:left w:val="single" w:color="auto" w:sz="4" w:space="0"/>
              <w:bottom w:val="single" w:color="auto" w:sz="4" w:space="0"/>
              <w:right w:val="single" w:color="auto" w:sz="4" w:space="0"/>
            </w:tcBorders>
            <w:vAlign w:val="center"/>
          </w:tcPr>
          <w:p w14:paraId="1B0B432D">
            <w:pPr>
              <w:widowControl/>
              <w:jc w:val="left"/>
              <w:rPr>
                <w:rFonts w:ascii="等线" w:hAnsi="等线" w:eastAsia="等线" w:cs="宋体"/>
                <w:color w:val="auto"/>
                <w:szCs w:val="21"/>
                <w:highlight w:val="none"/>
              </w:rPr>
            </w:pPr>
          </w:p>
        </w:tc>
        <w:tc>
          <w:tcPr>
            <w:tcW w:w="5189" w:type="dxa"/>
            <w:tcBorders>
              <w:top w:val="nil"/>
              <w:left w:val="nil"/>
              <w:bottom w:val="single" w:color="auto" w:sz="4" w:space="0"/>
              <w:right w:val="single" w:color="auto" w:sz="4" w:space="0"/>
            </w:tcBorders>
            <w:vAlign w:val="center"/>
          </w:tcPr>
          <w:p w14:paraId="2F1C3EA9">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Ⅱ人为原因故意缺斤少两，在不影响实际使用的前提下按实物验收或补齐货物，当日扣0.5分</w:t>
            </w:r>
          </w:p>
        </w:tc>
        <w:tc>
          <w:tcPr>
            <w:tcW w:w="1362" w:type="dxa"/>
            <w:vMerge w:val="continue"/>
            <w:tcBorders>
              <w:top w:val="nil"/>
              <w:left w:val="single" w:color="auto" w:sz="4" w:space="0"/>
              <w:bottom w:val="single" w:color="auto" w:sz="4" w:space="0"/>
              <w:right w:val="single" w:color="auto" w:sz="4" w:space="0"/>
            </w:tcBorders>
            <w:vAlign w:val="center"/>
          </w:tcPr>
          <w:p w14:paraId="1F6E434E">
            <w:pPr>
              <w:widowControl/>
              <w:jc w:val="left"/>
              <w:rPr>
                <w:rFonts w:ascii="等线" w:hAnsi="等线" w:eastAsia="等线" w:cs="宋体"/>
                <w:color w:val="auto"/>
                <w:szCs w:val="21"/>
                <w:highlight w:val="none"/>
              </w:rPr>
            </w:pPr>
          </w:p>
        </w:tc>
      </w:tr>
      <w:tr w14:paraId="5B17E267">
        <w:tblPrEx>
          <w:tblCellMar>
            <w:top w:w="0" w:type="dxa"/>
            <w:left w:w="108" w:type="dxa"/>
            <w:bottom w:w="0" w:type="dxa"/>
            <w:right w:w="108" w:type="dxa"/>
          </w:tblCellMar>
        </w:tblPrEx>
        <w:trPr>
          <w:trHeight w:val="1860" w:hRule="atLeast"/>
          <w:jc w:val="center"/>
        </w:trPr>
        <w:tc>
          <w:tcPr>
            <w:tcW w:w="581" w:type="dxa"/>
            <w:vMerge w:val="continue"/>
            <w:tcBorders>
              <w:top w:val="nil"/>
              <w:left w:val="single" w:color="auto" w:sz="4" w:space="0"/>
              <w:bottom w:val="single" w:color="auto" w:sz="4" w:space="0"/>
              <w:right w:val="single" w:color="auto" w:sz="4" w:space="0"/>
            </w:tcBorders>
            <w:vAlign w:val="center"/>
          </w:tcPr>
          <w:p w14:paraId="35335981">
            <w:pPr>
              <w:widowControl/>
              <w:jc w:val="left"/>
              <w:rPr>
                <w:rFonts w:ascii="等线" w:hAnsi="等线" w:eastAsia="等线" w:cs="宋体"/>
                <w:color w:val="auto"/>
                <w:szCs w:val="21"/>
                <w:highlight w:val="none"/>
              </w:rPr>
            </w:pPr>
          </w:p>
        </w:tc>
        <w:tc>
          <w:tcPr>
            <w:tcW w:w="1162" w:type="dxa"/>
            <w:vMerge w:val="continue"/>
            <w:tcBorders>
              <w:top w:val="nil"/>
              <w:left w:val="single" w:color="auto" w:sz="4" w:space="0"/>
              <w:bottom w:val="single" w:color="auto" w:sz="4" w:space="0"/>
              <w:right w:val="single" w:color="auto" w:sz="4" w:space="0"/>
            </w:tcBorders>
            <w:vAlign w:val="center"/>
          </w:tcPr>
          <w:p w14:paraId="170A2ED8">
            <w:pPr>
              <w:widowControl/>
              <w:jc w:val="left"/>
              <w:rPr>
                <w:rFonts w:ascii="等线" w:hAnsi="等线" w:eastAsia="等线" w:cs="宋体"/>
                <w:color w:val="auto"/>
                <w:szCs w:val="21"/>
                <w:highlight w:val="none"/>
              </w:rPr>
            </w:pPr>
          </w:p>
        </w:tc>
        <w:tc>
          <w:tcPr>
            <w:tcW w:w="1105" w:type="dxa"/>
            <w:vMerge w:val="continue"/>
            <w:tcBorders>
              <w:top w:val="nil"/>
              <w:left w:val="single" w:color="auto" w:sz="4" w:space="0"/>
              <w:bottom w:val="single" w:color="auto" w:sz="4" w:space="0"/>
              <w:right w:val="single" w:color="auto" w:sz="4" w:space="0"/>
            </w:tcBorders>
            <w:vAlign w:val="center"/>
          </w:tcPr>
          <w:p w14:paraId="2635C8EA">
            <w:pPr>
              <w:widowControl/>
              <w:jc w:val="left"/>
              <w:rPr>
                <w:rFonts w:ascii="等线" w:hAnsi="等线" w:eastAsia="等线" w:cs="宋体"/>
                <w:color w:val="auto"/>
                <w:szCs w:val="21"/>
                <w:highlight w:val="none"/>
              </w:rPr>
            </w:pPr>
          </w:p>
        </w:tc>
        <w:tc>
          <w:tcPr>
            <w:tcW w:w="1263" w:type="dxa"/>
            <w:vMerge w:val="continue"/>
            <w:tcBorders>
              <w:top w:val="nil"/>
              <w:left w:val="single" w:color="auto" w:sz="4" w:space="0"/>
              <w:bottom w:val="single" w:color="auto" w:sz="4" w:space="0"/>
              <w:right w:val="single" w:color="auto" w:sz="4" w:space="0"/>
            </w:tcBorders>
            <w:vAlign w:val="center"/>
          </w:tcPr>
          <w:p w14:paraId="2E065F7B">
            <w:pPr>
              <w:widowControl/>
              <w:jc w:val="left"/>
              <w:rPr>
                <w:rFonts w:ascii="等线" w:hAnsi="等线" w:eastAsia="等线" w:cs="宋体"/>
                <w:color w:val="auto"/>
                <w:szCs w:val="21"/>
                <w:highlight w:val="none"/>
              </w:rPr>
            </w:pPr>
          </w:p>
        </w:tc>
        <w:tc>
          <w:tcPr>
            <w:tcW w:w="3414" w:type="dxa"/>
            <w:vMerge w:val="continue"/>
            <w:tcBorders>
              <w:top w:val="nil"/>
              <w:left w:val="single" w:color="auto" w:sz="4" w:space="0"/>
              <w:bottom w:val="single" w:color="auto" w:sz="4" w:space="0"/>
              <w:right w:val="single" w:color="auto" w:sz="4" w:space="0"/>
            </w:tcBorders>
            <w:vAlign w:val="center"/>
          </w:tcPr>
          <w:p w14:paraId="332CE283">
            <w:pPr>
              <w:widowControl/>
              <w:jc w:val="left"/>
              <w:rPr>
                <w:rFonts w:ascii="等线" w:hAnsi="等线" w:eastAsia="等线" w:cs="宋体"/>
                <w:color w:val="auto"/>
                <w:szCs w:val="21"/>
                <w:highlight w:val="none"/>
              </w:rPr>
            </w:pPr>
          </w:p>
        </w:tc>
        <w:tc>
          <w:tcPr>
            <w:tcW w:w="5189" w:type="dxa"/>
            <w:tcBorders>
              <w:top w:val="nil"/>
              <w:left w:val="nil"/>
              <w:bottom w:val="single" w:color="auto" w:sz="4" w:space="0"/>
              <w:right w:val="single" w:color="auto" w:sz="4" w:space="0"/>
            </w:tcBorders>
            <w:vAlign w:val="center"/>
          </w:tcPr>
          <w:p w14:paraId="489A7CBC">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Ⅲ供应商供货缺斤少两，漏货缺货，影响食堂实际使用，按实物验收或补齐货物，当日扣3分</w:t>
            </w:r>
          </w:p>
        </w:tc>
        <w:tc>
          <w:tcPr>
            <w:tcW w:w="1362" w:type="dxa"/>
            <w:vMerge w:val="continue"/>
            <w:tcBorders>
              <w:top w:val="nil"/>
              <w:left w:val="single" w:color="auto" w:sz="4" w:space="0"/>
              <w:bottom w:val="single" w:color="auto" w:sz="4" w:space="0"/>
              <w:right w:val="single" w:color="auto" w:sz="4" w:space="0"/>
            </w:tcBorders>
            <w:vAlign w:val="center"/>
          </w:tcPr>
          <w:p w14:paraId="36DF7D05">
            <w:pPr>
              <w:widowControl/>
              <w:jc w:val="left"/>
              <w:rPr>
                <w:rFonts w:ascii="等线" w:hAnsi="等线" w:eastAsia="等线" w:cs="宋体"/>
                <w:color w:val="auto"/>
                <w:szCs w:val="21"/>
                <w:highlight w:val="none"/>
              </w:rPr>
            </w:pPr>
          </w:p>
        </w:tc>
      </w:tr>
      <w:tr w14:paraId="1C2146DF">
        <w:tblPrEx>
          <w:tblCellMar>
            <w:top w:w="0" w:type="dxa"/>
            <w:left w:w="108" w:type="dxa"/>
            <w:bottom w:w="0" w:type="dxa"/>
            <w:right w:w="108" w:type="dxa"/>
          </w:tblCellMar>
        </w:tblPrEx>
        <w:trPr>
          <w:trHeight w:val="795" w:hRule="atLeast"/>
          <w:jc w:val="center"/>
        </w:trPr>
        <w:tc>
          <w:tcPr>
            <w:tcW w:w="581" w:type="dxa"/>
            <w:vMerge w:val="restart"/>
            <w:tcBorders>
              <w:top w:val="single" w:color="auto" w:sz="4" w:space="0"/>
              <w:left w:val="single" w:color="auto" w:sz="4" w:space="0"/>
              <w:bottom w:val="single" w:color="auto" w:sz="4" w:space="0"/>
              <w:right w:val="single" w:color="auto" w:sz="4" w:space="0"/>
            </w:tcBorders>
            <w:vAlign w:val="center"/>
          </w:tcPr>
          <w:p w14:paraId="1A33EEAA">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2</w:t>
            </w:r>
          </w:p>
        </w:tc>
        <w:tc>
          <w:tcPr>
            <w:tcW w:w="1162" w:type="dxa"/>
            <w:vMerge w:val="restart"/>
            <w:tcBorders>
              <w:top w:val="single" w:color="auto" w:sz="4" w:space="0"/>
              <w:left w:val="single" w:color="auto" w:sz="4" w:space="0"/>
              <w:bottom w:val="single" w:color="auto" w:sz="4" w:space="0"/>
              <w:right w:val="single" w:color="auto" w:sz="4" w:space="0"/>
            </w:tcBorders>
            <w:vAlign w:val="center"/>
          </w:tcPr>
          <w:p w14:paraId="62CDB9BF">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服务能力评价</w:t>
            </w:r>
          </w:p>
        </w:tc>
        <w:tc>
          <w:tcPr>
            <w:tcW w:w="1105" w:type="dxa"/>
            <w:vMerge w:val="restart"/>
            <w:tcBorders>
              <w:top w:val="single" w:color="auto" w:sz="4" w:space="0"/>
              <w:left w:val="single" w:color="auto" w:sz="4" w:space="0"/>
              <w:bottom w:val="single" w:color="auto" w:sz="4" w:space="0"/>
              <w:right w:val="single" w:color="auto" w:sz="4" w:space="0"/>
            </w:tcBorders>
            <w:vAlign w:val="center"/>
          </w:tcPr>
          <w:p w14:paraId="57518142">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配合度</w:t>
            </w:r>
          </w:p>
        </w:tc>
        <w:tc>
          <w:tcPr>
            <w:tcW w:w="1263" w:type="dxa"/>
            <w:vMerge w:val="restart"/>
            <w:tcBorders>
              <w:top w:val="single" w:color="auto" w:sz="4" w:space="0"/>
              <w:left w:val="single" w:color="auto" w:sz="4" w:space="0"/>
              <w:bottom w:val="single" w:color="auto" w:sz="4" w:space="0"/>
              <w:right w:val="single" w:color="auto" w:sz="4" w:space="0"/>
            </w:tcBorders>
            <w:vAlign w:val="center"/>
          </w:tcPr>
          <w:p w14:paraId="3051C8A8">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货物资质完整性（24分）</w:t>
            </w:r>
          </w:p>
        </w:tc>
        <w:tc>
          <w:tcPr>
            <w:tcW w:w="3414" w:type="dxa"/>
            <w:vMerge w:val="restart"/>
            <w:tcBorders>
              <w:top w:val="single" w:color="auto" w:sz="4" w:space="0"/>
              <w:left w:val="single" w:color="auto" w:sz="4" w:space="0"/>
              <w:bottom w:val="single" w:color="auto" w:sz="4" w:space="0"/>
              <w:right w:val="single" w:color="auto" w:sz="4" w:space="0"/>
            </w:tcBorders>
            <w:vAlign w:val="center"/>
          </w:tcPr>
          <w:p w14:paraId="20EDB9AF">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供应商在配送货物过程中，必须随货附带字迹清楚且盖有供应商公章的验收单以及有效的产品合格证明、检测报告、检疫证明等凭证</w:t>
            </w:r>
          </w:p>
        </w:tc>
        <w:tc>
          <w:tcPr>
            <w:tcW w:w="5189" w:type="dxa"/>
            <w:tcBorders>
              <w:top w:val="single" w:color="auto" w:sz="4" w:space="0"/>
              <w:left w:val="nil"/>
              <w:bottom w:val="single" w:color="auto" w:sz="4" w:space="0"/>
              <w:right w:val="single" w:color="auto" w:sz="4" w:space="0"/>
            </w:tcBorders>
            <w:vAlign w:val="center"/>
          </w:tcPr>
          <w:p w14:paraId="20881452">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Ⅰ供应商不按规定随货附带字迹清晰盖有供应商红章的有效验收单，一次扣1分</w:t>
            </w:r>
          </w:p>
        </w:tc>
        <w:tc>
          <w:tcPr>
            <w:tcW w:w="1362" w:type="dxa"/>
            <w:vMerge w:val="restart"/>
            <w:tcBorders>
              <w:top w:val="single" w:color="auto" w:sz="4" w:space="0"/>
              <w:left w:val="single" w:color="auto" w:sz="4" w:space="0"/>
              <w:bottom w:val="single" w:color="auto" w:sz="4" w:space="0"/>
              <w:right w:val="single" w:color="auto" w:sz="4" w:space="0"/>
            </w:tcBorders>
            <w:vAlign w:val="center"/>
          </w:tcPr>
          <w:p w14:paraId="5E31F694">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r>
      <w:tr w14:paraId="34D517F2">
        <w:tblPrEx>
          <w:tblCellMar>
            <w:top w:w="0" w:type="dxa"/>
            <w:left w:w="108" w:type="dxa"/>
            <w:bottom w:w="0" w:type="dxa"/>
            <w:right w:w="108" w:type="dxa"/>
          </w:tblCellMar>
        </w:tblPrEx>
        <w:trPr>
          <w:trHeight w:val="1606"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5F86C463">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5831EE56">
            <w:pPr>
              <w:widowControl/>
              <w:jc w:val="left"/>
              <w:rPr>
                <w:rFonts w:ascii="等线" w:hAnsi="等线" w:eastAsia="等线" w:cs="宋体"/>
                <w:color w:val="auto"/>
                <w:szCs w:val="21"/>
                <w:highlight w:val="none"/>
              </w:rPr>
            </w:pPr>
          </w:p>
        </w:tc>
        <w:tc>
          <w:tcPr>
            <w:tcW w:w="1105" w:type="dxa"/>
            <w:vMerge w:val="continue"/>
            <w:tcBorders>
              <w:top w:val="single" w:color="auto" w:sz="4" w:space="0"/>
              <w:left w:val="single" w:color="auto" w:sz="4" w:space="0"/>
              <w:bottom w:val="single" w:color="auto" w:sz="4" w:space="0"/>
              <w:right w:val="single" w:color="auto" w:sz="4" w:space="0"/>
            </w:tcBorders>
            <w:vAlign w:val="center"/>
          </w:tcPr>
          <w:p w14:paraId="5A0E5150">
            <w:pPr>
              <w:widowControl/>
              <w:jc w:val="left"/>
              <w:rPr>
                <w:rFonts w:ascii="等线" w:hAnsi="等线" w:eastAsia="等线" w:cs="宋体"/>
                <w:color w:val="auto"/>
                <w:szCs w:val="21"/>
                <w:highlight w:val="none"/>
              </w:rPr>
            </w:pPr>
          </w:p>
        </w:tc>
        <w:tc>
          <w:tcPr>
            <w:tcW w:w="1263" w:type="dxa"/>
            <w:vMerge w:val="continue"/>
            <w:tcBorders>
              <w:top w:val="single" w:color="auto" w:sz="4" w:space="0"/>
              <w:left w:val="single" w:color="auto" w:sz="4" w:space="0"/>
              <w:bottom w:val="single" w:color="auto" w:sz="4" w:space="0"/>
              <w:right w:val="single" w:color="auto" w:sz="4" w:space="0"/>
            </w:tcBorders>
            <w:vAlign w:val="center"/>
          </w:tcPr>
          <w:p w14:paraId="61F358A6">
            <w:pPr>
              <w:widowControl/>
              <w:jc w:val="left"/>
              <w:rPr>
                <w:rFonts w:ascii="等线" w:hAnsi="等线" w:eastAsia="等线" w:cs="宋体"/>
                <w:color w:val="auto"/>
                <w:szCs w:val="21"/>
                <w:highlight w:val="none"/>
              </w:rPr>
            </w:pPr>
          </w:p>
        </w:tc>
        <w:tc>
          <w:tcPr>
            <w:tcW w:w="3414" w:type="dxa"/>
            <w:vMerge w:val="continue"/>
            <w:tcBorders>
              <w:top w:val="single" w:color="auto" w:sz="4" w:space="0"/>
              <w:left w:val="single" w:color="auto" w:sz="4" w:space="0"/>
              <w:bottom w:val="single" w:color="auto" w:sz="4" w:space="0"/>
              <w:right w:val="single" w:color="auto" w:sz="4" w:space="0"/>
            </w:tcBorders>
            <w:vAlign w:val="center"/>
          </w:tcPr>
          <w:p w14:paraId="31E41C75">
            <w:pPr>
              <w:widowControl/>
              <w:jc w:val="left"/>
              <w:rPr>
                <w:rFonts w:ascii="等线" w:hAnsi="等线" w:eastAsia="等线" w:cs="宋体"/>
                <w:color w:val="auto"/>
                <w:szCs w:val="21"/>
                <w:highlight w:val="none"/>
              </w:rPr>
            </w:pPr>
          </w:p>
        </w:tc>
        <w:tc>
          <w:tcPr>
            <w:tcW w:w="5189" w:type="dxa"/>
            <w:tcBorders>
              <w:top w:val="nil"/>
              <w:left w:val="nil"/>
              <w:bottom w:val="single" w:color="auto" w:sz="4" w:space="0"/>
              <w:right w:val="single" w:color="auto" w:sz="4" w:space="0"/>
            </w:tcBorders>
            <w:vAlign w:val="center"/>
          </w:tcPr>
          <w:p w14:paraId="4BB1C94F">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Ⅱ供应商对禽副、猪副、牛羊肉产品必须按时提供官方出具的检疫证明，如果未随货提供该批次合格的动物检疫合格证明，一次扣1.5分，送货后24小时内无法补齐加扣0.5分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4237CA86">
            <w:pPr>
              <w:widowControl/>
              <w:jc w:val="left"/>
              <w:rPr>
                <w:rFonts w:ascii="等线" w:hAnsi="等线" w:eastAsia="等线" w:cs="宋体"/>
                <w:color w:val="auto"/>
                <w:szCs w:val="21"/>
                <w:highlight w:val="none"/>
              </w:rPr>
            </w:pPr>
          </w:p>
        </w:tc>
      </w:tr>
      <w:tr w14:paraId="71150F9A">
        <w:tblPrEx>
          <w:tblCellMar>
            <w:top w:w="0" w:type="dxa"/>
            <w:left w:w="108" w:type="dxa"/>
            <w:bottom w:w="0" w:type="dxa"/>
            <w:right w:w="108" w:type="dxa"/>
          </w:tblCellMar>
        </w:tblPrEx>
        <w:trPr>
          <w:trHeight w:val="810"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20821C26">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77DB11E8">
            <w:pPr>
              <w:widowControl/>
              <w:jc w:val="left"/>
              <w:rPr>
                <w:rFonts w:ascii="等线" w:hAnsi="等线" w:eastAsia="等线" w:cs="宋体"/>
                <w:color w:val="auto"/>
                <w:szCs w:val="21"/>
                <w:highlight w:val="none"/>
              </w:rPr>
            </w:pPr>
          </w:p>
        </w:tc>
        <w:tc>
          <w:tcPr>
            <w:tcW w:w="1105" w:type="dxa"/>
            <w:vMerge w:val="continue"/>
            <w:tcBorders>
              <w:top w:val="single" w:color="auto" w:sz="4" w:space="0"/>
              <w:left w:val="single" w:color="auto" w:sz="4" w:space="0"/>
              <w:bottom w:val="single" w:color="auto" w:sz="4" w:space="0"/>
              <w:right w:val="single" w:color="auto" w:sz="4" w:space="0"/>
            </w:tcBorders>
            <w:vAlign w:val="center"/>
          </w:tcPr>
          <w:p w14:paraId="660B895C">
            <w:pPr>
              <w:widowControl/>
              <w:jc w:val="left"/>
              <w:rPr>
                <w:rFonts w:ascii="等线" w:hAnsi="等线" w:eastAsia="等线" w:cs="宋体"/>
                <w:color w:val="auto"/>
                <w:szCs w:val="21"/>
                <w:highlight w:val="none"/>
              </w:rPr>
            </w:pPr>
          </w:p>
        </w:tc>
        <w:tc>
          <w:tcPr>
            <w:tcW w:w="1263" w:type="dxa"/>
            <w:vMerge w:val="continue"/>
            <w:tcBorders>
              <w:top w:val="single" w:color="auto" w:sz="4" w:space="0"/>
              <w:left w:val="single" w:color="auto" w:sz="4" w:space="0"/>
              <w:bottom w:val="single" w:color="auto" w:sz="4" w:space="0"/>
              <w:right w:val="single" w:color="auto" w:sz="4" w:space="0"/>
            </w:tcBorders>
            <w:vAlign w:val="center"/>
          </w:tcPr>
          <w:p w14:paraId="412D792E">
            <w:pPr>
              <w:widowControl/>
              <w:jc w:val="left"/>
              <w:rPr>
                <w:rFonts w:ascii="等线" w:hAnsi="等线" w:eastAsia="等线" w:cs="宋体"/>
                <w:color w:val="auto"/>
                <w:szCs w:val="21"/>
                <w:highlight w:val="none"/>
              </w:rPr>
            </w:pPr>
          </w:p>
        </w:tc>
        <w:tc>
          <w:tcPr>
            <w:tcW w:w="3414" w:type="dxa"/>
            <w:vMerge w:val="continue"/>
            <w:tcBorders>
              <w:top w:val="single" w:color="auto" w:sz="4" w:space="0"/>
              <w:left w:val="single" w:color="auto" w:sz="4" w:space="0"/>
              <w:bottom w:val="single" w:color="auto" w:sz="4" w:space="0"/>
              <w:right w:val="single" w:color="auto" w:sz="4" w:space="0"/>
            </w:tcBorders>
            <w:vAlign w:val="center"/>
          </w:tcPr>
          <w:p w14:paraId="3A26E74B">
            <w:pPr>
              <w:widowControl/>
              <w:jc w:val="left"/>
              <w:rPr>
                <w:rFonts w:ascii="等线" w:hAnsi="等线" w:eastAsia="等线" w:cs="宋体"/>
                <w:color w:val="auto"/>
                <w:szCs w:val="21"/>
                <w:highlight w:val="none"/>
              </w:rPr>
            </w:pPr>
          </w:p>
        </w:tc>
        <w:tc>
          <w:tcPr>
            <w:tcW w:w="5189" w:type="dxa"/>
            <w:tcBorders>
              <w:top w:val="nil"/>
              <w:left w:val="nil"/>
              <w:bottom w:val="single" w:color="auto" w:sz="4" w:space="0"/>
              <w:right w:val="single" w:color="auto" w:sz="4" w:space="0"/>
            </w:tcBorders>
            <w:vAlign w:val="center"/>
          </w:tcPr>
          <w:p w14:paraId="67383404">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Ⅲ供应商对米、面、油必须按照批次在三天内提供质量检测报告，如果无法提供有效的质量检测报告，一次扣2分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1A2B499F">
            <w:pPr>
              <w:widowControl/>
              <w:jc w:val="left"/>
              <w:rPr>
                <w:rFonts w:ascii="等线" w:hAnsi="等线" w:eastAsia="等线" w:cs="宋体"/>
                <w:color w:val="auto"/>
                <w:szCs w:val="21"/>
                <w:highlight w:val="none"/>
              </w:rPr>
            </w:pPr>
          </w:p>
        </w:tc>
      </w:tr>
      <w:tr w14:paraId="4B677D47">
        <w:tblPrEx>
          <w:tblCellMar>
            <w:top w:w="0" w:type="dxa"/>
            <w:left w:w="108" w:type="dxa"/>
            <w:bottom w:w="0" w:type="dxa"/>
            <w:right w:w="108" w:type="dxa"/>
          </w:tblCellMar>
        </w:tblPrEx>
        <w:trPr>
          <w:trHeight w:val="810"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2675CC74">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546E4C6E">
            <w:pPr>
              <w:widowControl/>
              <w:jc w:val="left"/>
              <w:rPr>
                <w:rFonts w:ascii="等线" w:hAnsi="等线" w:eastAsia="等线" w:cs="宋体"/>
                <w:color w:val="auto"/>
                <w:szCs w:val="21"/>
                <w:highlight w:val="none"/>
              </w:rPr>
            </w:pPr>
          </w:p>
        </w:tc>
        <w:tc>
          <w:tcPr>
            <w:tcW w:w="1105" w:type="dxa"/>
            <w:vMerge w:val="continue"/>
            <w:tcBorders>
              <w:top w:val="single" w:color="auto" w:sz="4" w:space="0"/>
              <w:left w:val="single" w:color="auto" w:sz="4" w:space="0"/>
              <w:bottom w:val="single" w:color="auto" w:sz="4" w:space="0"/>
              <w:right w:val="single" w:color="auto" w:sz="4" w:space="0"/>
            </w:tcBorders>
            <w:vAlign w:val="center"/>
          </w:tcPr>
          <w:p w14:paraId="255D49AB">
            <w:pPr>
              <w:widowControl/>
              <w:jc w:val="left"/>
              <w:rPr>
                <w:rFonts w:ascii="等线" w:hAnsi="等线" w:eastAsia="等线" w:cs="宋体"/>
                <w:color w:val="auto"/>
                <w:szCs w:val="21"/>
                <w:highlight w:val="none"/>
              </w:rPr>
            </w:pPr>
          </w:p>
        </w:tc>
        <w:tc>
          <w:tcPr>
            <w:tcW w:w="1263" w:type="dxa"/>
            <w:vMerge w:val="continue"/>
            <w:tcBorders>
              <w:top w:val="single" w:color="auto" w:sz="4" w:space="0"/>
              <w:left w:val="single" w:color="auto" w:sz="4" w:space="0"/>
              <w:bottom w:val="single" w:color="auto" w:sz="4" w:space="0"/>
              <w:right w:val="single" w:color="auto" w:sz="4" w:space="0"/>
            </w:tcBorders>
            <w:vAlign w:val="center"/>
          </w:tcPr>
          <w:p w14:paraId="7F8C9837">
            <w:pPr>
              <w:widowControl/>
              <w:jc w:val="left"/>
              <w:rPr>
                <w:rFonts w:ascii="等线" w:hAnsi="等线" w:eastAsia="等线" w:cs="宋体"/>
                <w:color w:val="auto"/>
                <w:szCs w:val="21"/>
                <w:highlight w:val="none"/>
              </w:rPr>
            </w:pPr>
          </w:p>
        </w:tc>
        <w:tc>
          <w:tcPr>
            <w:tcW w:w="3414" w:type="dxa"/>
            <w:vMerge w:val="continue"/>
            <w:tcBorders>
              <w:top w:val="single" w:color="auto" w:sz="4" w:space="0"/>
              <w:left w:val="single" w:color="auto" w:sz="4" w:space="0"/>
              <w:bottom w:val="single" w:color="auto" w:sz="4" w:space="0"/>
              <w:right w:val="single" w:color="auto" w:sz="4" w:space="0"/>
            </w:tcBorders>
            <w:vAlign w:val="center"/>
          </w:tcPr>
          <w:p w14:paraId="5A4942EF">
            <w:pPr>
              <w:widowControl/>
              <w:jc w:val="left"/>
              <w:rPr>
                <w:rFonts w:ascii="等线" w:hAnsi="等线" w:eastAsia="等线" w:cs="宋体"/>
                <w:color w:val="auto"/>
                <w:szCs w:val="21"/>
                <w:highlight w:val="none"/>
              </w:rPr>
            </w:pPr>
          </w:p>
        </w:tc>
        <w:tc>
          <w:tcPr>
            <w:tcW w:w="5189" w:type="dxa"/>
            <w:tcBorders>
              <w:top w:val="nil"/>
              <w:left w:val="nil"/>
              <w:bottom w:val="single" w:color="auto" w:sz="4" w:space="0"/>
              <w:right w:val="single" w:color="auto" w:sz="4" w:space="0"/>
            </w:tcBorders>
            <w:vAlign w:val="center"/>
          </w:tcPr>
          <w:p w14:paraId="2D68E709">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Ⅳ供应商供应蔬菜必须随货提供第三方出具的农药残留检测报告，如果无法提供，一次扣2分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4DADA288">
            <w:pPr>
              <w:widowControl/>
              <w:jc w:val="left"/>
              <w:rPr>
                <w:rFonts w:ascii="等线" w:hAnsi="等线" w:eastAsia="等线" w:cs="宋体"/>
                <w:color w:val="auto"/>
                <w:szCs w:val="21"/>
                <w:highlight w:val="none"/>
              </w:rPr>
            </w:pPr>
          </w:p>
        </w:tc>
      </w:tr>
      <w:tr w14:paraId="7BD4A3A8">
        <w:tblPrEx>
          <w:tblCellMar>
            <w:top w:w="0" w:type="dxa"/>
            <w:left w:w="108" w:type="dxa"/>
            <w:bottom w:w="0" w:type="dxa"/>
            <w:right w:w="108" w:type="dxa"/>
          </w:tblCellMar>
        </w:tblPrEx>
        <w:trPr>
          <w:trHeight w:val="750"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1B627EE7">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7656A78E">
            <w:pPr>
              <w:widowControl/>
              <w:jc w:val="left"/>
              <w:rPr>
                <w:rFonts w:ascii="等线" w:hAnsi="等线" w:eastAsia="等线" w:cs="宋体"/>
                <w:color w:val="auto"/>
                <w:szCs w:val="21"/>
                <w:highlight w:val="none"/>
              </w:rPr>
            </w:pPr>
          </w:p>
        </w:tc>
        <w:tc>
          <w:tcPr>
            <w:tcW w:w="1105" w:type="dxa"/>
            <w:vMerge w:val="continue"/>
            <w:tcBorders>
              <w:top w:val="single" w:color="auto" w:sz="4" w:space="0"/>
              <w:left w:val="single" w:color="auto" w:sz="4" w:space="0"/>
              <w:bottom w:val="single" w:color="auto" w:sz="4" w:space="0"/>
              <w:right w:val="single" w:color="auto" w:sz="4" w:space="0"/>
            </w:tcBorders>
            <w:vAlign w:val="center"/>
          </w:tcPr>
          <w:p w14:paraId="26CDA926">
            <w:pPr>
              <w:widowControl/>
              <w:jc w:val="left"/>
              <w:rPr>
                <w:rFonts w:ascii="等线" w:hAnsi="等线" w:eastAsia="等线" w:cs="宋体"/>
                <w:color w:val="auto"/>
                <w:szCs w:val="21"/>
                <w:highlight w:val="none"/>
              </w:rPr>
            </w:pPr>
          </w:p>
        </w:tc>
        <w:tc>
          <w:tcPr>
            <w:tcW w:w="1263" w:type="dxa"/>
            <w:vMerge w:val="continue"/>
            <w:tcBorders>
              <w:top w:val="single" w:color="auto" w:sz="4" w:space="0"/>
              <w:left w:val="single" w:color="auto" w:sz="4" w:space="0"/>
              <w:bottom w:val="single" w:color="auto" w:sz="4" w:space="0"/>
              <w:right w:val="single" w:color="auto" w:sz="4" w:space="0"/>
            </w:tcBorders>
            <w:vAlign w:val="center"/>
          </w:tcPr>
          <w:p w14:paraId="38499453">
            <w:pPr>
              <w:widowControl/>
              <w:jc w:val="left"/>
              <w:rPr>
                <w:rFonts w:ascii="等线" w:hAnsi="等线" w:eastAsia="等线" w:cs="宋体"/>
                <w:color w:val="auto"/>
                <w:szCs w:val="21"/>
                <w:highlight w:val="none"/>
              </w:rPr>
            </w:pPr>
          </w:p>
        </w:tc>
        <w:tc>
          <w:tcPr>
            <w:tcW w:w="3414" w:type="dxa"/>
            <w:vMerge w:val="continue"/>
            <w:tcBorders>
              <w:top w:val="single" w:color="auto" w:sz="4" w:space="0"/>
              <w:left w:val="single" w:color="auto" w:sz="4" w:space="0"/>
              <w:bottom w:val="single" w:color="auto" w:sz="4" w:space="0"/>
              <w:right w:val="single" w:color="auto" w:sz="4" w:space="0"/>
            </w:tcBorders>
            <w:vAlign w:val="center"/>
          </w:tcPr>
          <w:p w14:paraId="444B1C5F">
            <w:pPr>
              <w:widowControl/>
              <w:jc w:val="left"/>
              <w:rPr>
                <w:rFonts w:ascii="等线" w:hAnsi="等线" w:eastAsia="等线" w:cs="宋体"/>
                <w:color w:val="auto"/>
                <w:szCs w:val="21"/>
                <w:highlight w:val="none"/>
              </w:rPr>
            </w:pPr>
          </w:p>
        </w:tc>
        <w:tc>
          <w:tcPr>
            <w:tcW w:w="5189" w:type="dxa"/>
            <w:tcBorders>
              <w:top w:val="nil"/>
              <w:left w:val="nil"/>
              <w:bottom w:val="single" w:color="auto" w:sz="4" w:space="0"/>
              <w:right w:val="single" w:color="auto" w:sz="4" w:space="0"/>
            </w:tcBorders>
            <w:vAlign w:val="center"/>
          </w:tcPr>
          <w:p w14:paraId="084C72C4">
            <w:pPr>
              <w:rPr>
                <w:rFonts w:hint="eastAsia" w:ascii="等线" w:hAnsi="等线" w:eastAsia="等线" w:cs="宋体"/>
                <w:color w:val="auto"/>
                <w:szCs w:val="21"/>
                <w:highlight w:val="none"/>
              </w:rPr>
            </w:pPr>
            <w:r>
              <w:rPr>
                <w:rFonts w:hint="eastAsia" w:ascii="等线" w:hAnsi="等线" w:eastAsia="等线" w:cs="宋体"/>
                <w:color w:val="auto"/>
                <w:szCs w:val="21"/>
                <w:highlight w:val="none"/>
              </w:rPr>
              <w:t>Ⅴ供应商对预包装产品必须提供权威机构出具的三方检测报告，采购人每月对供应商提供的检测报告进行梳理，不能提供相应检测报告的供应商扣8分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03DF93A5">
            <w:pPr>
              <w:widowControl/>
              <w:jc w:val="left"/>
              <w:rPr>
                <w:rFonts w:ascii="等线" w:hAnsi="等线" w:eastAsia="等线" w:cs="宋体"/>
                <w:color w:val="auto"/>
                <w:szCs w:val="21"/>
                <w:highlight w:val="none"/>
              </w:rPr>
            </w:pPr>
          </w:p>
        </w:tc>
      </w:tr>
      <w:tr w14:paraId="513CE184">
        <w:tblPrEx>
          <w:tblCellMar>
            <w:top w:w="0" w:type="dxa"/>
            <w:left w:w="108" w:type="dxa"/>
            <w:bottom w:w="0" w:type="dxa"/>
            <w:right w:w="108" w:type="dxa"/>
          </w:tblCellMar>
        </w:tblPrEx>
        <w:trPr>
          <w:trHeight w:val="795"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59DAA3BD">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46D43C8C">
            <w:pPr>
              <w:widowControl/>
              <w:jc w:val="left"/>
              <w:rPr>
                <w:rFonts w:ascii="等线" w:hAnsi="等线" w:eastAsia="等线" w:cs="宋体"/>
                <w:color w:val="auto"/>
                <w:szCs w:val="21"/>
                <w:highlight w:val="none"/>
              </w:rPr>
            </w:pPr>
          </w:p>
        </w:tc>
        <w:tc>
          <w:tcPr>
            <w:tcW w:w="1105" w:type="dxa"/>
            <w:vMerge w:val="continue"/>
            <w:tcBorders>
              <w:top w:val="single" w:color="auto" w:sz="4" w:space="0"/>
              <w:left w:val="single" w:color="auto" w:sz="4" w:space="0"/>
              <w:bottom w:val="single" w:color="auto" w:sz="4" w:space="0"/>
              <w:right w:val="single" w:color="auto" w:sz="4" w:space="0"/>
            </w:tcBorders>
            <w:vAlign w:val="center"/>
          </w:tcPr>
          <w:p w14:paraId="141DAFBF">
            <w:pPr>
              <w:widowControl/>
              <w:jc w:val="left"/>
              <w:rPr>
                <w:rFonts w:ascii="等线" w:hAnsi="等线" w:eastAsia="等线" w:cs="宋体"/>
                <w:color w:val="auto"/>
                <w:szCs w:val="21"/>
                <w:highlight w:val="none"/>
              </w:rPr>
            </w:pPr>
          </w:p>
        </w:tc>
        <w:tc>
          <w:tcPr>
            <w:tcW w:w="1263" w:type="dxa"/>
            <w:vMerge w:val="continue"/>
            <w:tcBorders>
              <w:top w:val="single" w:color="auto" w:sz="4" w:space="0"/>
              <w:left w:val="single" w:color="auto" w:sz="4" w:space="0"/>
              <w:bottom w:val="single" w:color="auto" w:sz="4" w:space="0"/>
              <w:right w:val="single" w:color="auto" w:sz="4" w:space="0"/>
            </w:tcBorders>
            <w:vAlign w:val="center"/>
          </w:tcPr>
          <w:p w14:paraId="73101CC0">
            <w:pPr>
              <w:widowControl/>
              <w:jc w:val="left"/>
              <w:rPr>
                <w:rFonts w:ascii="等线" w:hAnsi="等线" w:eastAsia="等线" w:cs="宋体"/>
                <w:color w:val="auto"/>
                <w:szCs w:val="21"/>
                <w:highlight w:val="none"/>
              </w:rPr>
            </w:pPr>
          </w:p>
        </w:tc>
        <w:tc>
          <w:tcPr>
            <w:tcW w:w="3414" w:type="dxa"/>
            <w:vMerge w:val="continue"/>
            <w:tcBorders>
              <w:top w:val="single" w:color="auto" w:sz="4" w:space="0"/>
              <w:left w:val="single" w:color="auto" w:sz="4" w:space="0"/>
              <w:bottom w:val="single" w:color="auto" w:sz="4" w:space="0"/>
              <w:right w:val="single" w:color="auto" w:sz="4" w:space="0"/>
            </w:tcBorders>
            <w:vAlign w:val="center"/>
          </w:tcPr>
          <w:p w14:paraId="0B88927D">
            <w:pPr>
              <w:widowControl/>
              <w:jc w:val="left"/>
              <w:rPr>
                <w:rFonts w:ascii="等线" w:hAnsi="等线" w:eastAsia="等线" w:cs="宋体"/>
                <w:color w:val="auto"/>
                <w:szCs w:val="21"/>
                <w:highlight w:val="none"/>
              </w:rPr>
            </w:pPr>
          </w:p>
        </w:tc>
        <w:tc>
          <w:tcPr>
            <w:tcW w:w="5189" w:type="dxa"/>
            <w:tcBorders>
              <w:top w:val="single" w:color="auto" w:sz="4" w:space="0"/>
              <w:left w:val="nil"/>
              <w:bottom w:val="single" w:color="auto" w:sz="4" w:space="0"/>
              <w:right w:val="single" w:color="auto" w:sz="4" w:space="0"/>
            </w:tcBorders>
            <w:vAlign w:val="center"/>
          </w:tcPr>
          <w:p w14:paraId="49D7AC67">
            <w:pPr>
              <w:rPr>
                <w:rFonts w:hint="eastAsia" w:ascii="等线" w:hAnsi="等线" w:eastAsia="等线" w:cs="宋体"/>
                <w:color w:val="auto"/>
                <w:szCs w:val="21"/>
                <w:highlight w:val="none"/>
              </w:rPr>
            </w:pPr>
            <w:r>
              <w:rPr>
                <w:rFonts w:hint="eastAsia" w:ascii="等线" w:hAnsi="等线" w:eastAsia="等线" w:cs="宋体"/>
                <w:color w:val="auto"/>
                <w:szCs w:val="21"/>
                <w:highlight w:val="none"/>
              </w:rPr>
              <w:fldChar w:fldCharType="begin"/>
            </w:r>
            <w:r>
              <w:rPr>
                <w:rFonts w:hint="eastAsia" w:ascii="等线" w:hAnsi="等线" w:eastAsia="等线" w:cs="宋体"/>
                <w:color w:val="auto"/>
                <w:szCs w:val="21"/>
                <w:highlight w:val="none"/>
              </w:rPr>
              <w:instrText xml:space="preserve">= 6 \* ROMAN</w:instrText>
            </w:r>
            <w:r>
              <w:rPr>
                <w:rFonts w:ascii="等线" w:hAnsi="等线" w:eastAsia="等线" w:cs="宋体"/>
                <w:color w:val="auto"/>
                <w:szCs w:val="21"/>
                <w:highlight w:val="none"/>
              </w:rPr>
              <w:fldChar w:fldCharType="separate"/>
            </w:r>
            <w:r>
              <w:rPr>
                <w:rFonts w:hint="eastAsia" w:ascii="等线" w:hAnsi="等线" w:eastAsia="等线" w:cs="宋体"/>
                <w:color w:val="auto"/>
                <w:szCs w:val="21"/>
                <w:highlight w:val="none"/>
              </w:rPr>
              <w:t>Ⅵ</w:t>
            </w:r>
            <w:r>
              <w:rPr>
                <w:rFonts w:hint="eastAsia" w:ascii="等线" w:hAnsi="等线" w:eastAsia="等线" w:cs="宋体"/>
                <w:color w:val="auto"/>
                <w:szCs w:val="21"/>
                <w:highlight w:val="none"/>
              </w:rPr>
              <w:fldChar w:fldCharType="end"/>
            </w:r>
            <w:r>
              <w:rPr>
                <w:rFonts w:hint="eastAsia" w:ascii="等线" w:hAnsi="等线" w:eastAsia="等线" w:cs="宋体"/>
                <w:color w:val="auto"/>
                <w:szCs w:val="21"/>
                <w:highlight w:val="none"/>
              </w:rPr>
              <w:t>供应商提供虚假资质证明，一旦查实，该项分数全部扣除，再次发现取消供货资格。</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4D620588">
            <w:pPr>
              <w:widowControl/>
              <w:jc w:val="left"/>
              <w:rPr>
                <w:rFonts w:ascii="等线" w:hAnsi="等线" w:eastAsia="等线" w:cs="宋体"/>
                <w:color w:val="auto"/>
                <w:szCs w:val="21"/>
                <w:highlight w:val="none"/>
              </w:rPr>
            </w:pPr>
          </w:p>
        </w:tc>
      </w:tr>
      <w:tr w14:paraId="5034B96F">
        <w:tblPrEx>
          <w:tblCellMar>
            <w:top w:w="0" w:type="dxa"/>
            <w:left w:w="108" w:type="dxa"/>
            <w:bottom w:w="0" w:type="dxa"/>
            <w:right w:w="108" w:type="dxa"/>
          </w:tblCellMar>
        </w:tblPrEx>
        <w:trPr>
          <w:trHeight w:val="1320"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69B658A3">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30386D1D">
            <w:pPr>
              <w:widowControl/>
              <w:jc w:val="left"/>
              <w:rPr>
                <w:rFonts w:ascii="等线" w:hAnsi="等线" w:eastAsia="等线" w:cs="宋体"/>
                <w:color w:val="auto"/>
                <w:szCs w:val="21"/>
                <w:highlight w:val="none"/>
              </w:rPr>
            </w:pPr>
          </w:p>
        </w:tc>
        <w:tc>
          <w:tcPr>
            <w:tcW w:w="1105" w:type="dxa"/>
            <w:vMerge w:val="continue"/>
            <w:tcBorders>
              <w:top w:val="single" w:color="auto" w:sz="4" w:space="0"/>
              <w:left w:val="single" w:color="auto" w:sz="4" w:space="0"/>
              <w:bottom w:val="single" w:color="auto" w:sz="4" w:space="0"/>
              <w:right w:val="single" w:color="auto" w:sz="4" w:space="0"/>
            </w:tcBorders>
            <w:vAlign w:val="center"/>
          </w:tcPr>
          <w:p w14:paraId="51DF93FD">
            <w:pPr>
              <w:widowControl/>
              <w:jc w:val="left"/>
              <w:rPr>
                <w:rFonts w:ascii="等线" w:hAnsi="等线" w:eastAsia="等线" w:cs="宋体"/>
                <w:color w:val="auto"/>
                <w:szCs w:val="21"/>
                <w:highlight w:val="none"/>
              </w:rPr>
            </w:pPr>
          </w:p>
        </w:tc>
        <w:tc>
          <w:tcPr>
            <w:tcW w:w="1263" w:type="dxa"/>
            <w:tcBorders>
              <w:top w:val="nil"/>
              <w:left w:val="nil"/>
              <w:bottom w:val="single" w:color="auto" w:sz="4" w:space="0"/>
              <w:right w:val="single" w:color="auto" w:sz="4" w:space="0"/>
            </w:tcBorders>
            <w:vAlign w:val="center"/>
          </w:tcPr>
          <w:p w14:paraId="0DE2A359">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问题处理及时有效性（6分）</w:t>
            </w:r>
          </w:p>
        </w:tc>
        <w:tc>
          <w:tcPr>
            <w:tcW w:w="3414" w:type="dxa"/>
            <w:tcBorders>
              <w:top w:val="nil"/>
              <w:left w:val="nil"/>
              <w:bottom w:val="single" w:color="auto" w:sz="4" w:space="0"/>
              <w:right w:val="single" w:color="auto" w:sz="4" w:space="0"/>
            </w:tcBorders>
            <w:vAlign w:val="center"/>
          </w:tcPr>
          <w:p w14:paraId="64B9F4F3">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对原料供应商考核小组发出的整改通知、意见反馈、询价调研能够快速反应，对出现的问题能够及时整改到位</w:t>
            </w:r>
          </w:p>
        </w:tc>
        <w:tc>
          <w:tcPr>
            <w:tcW w:w="5189" w:type="dxa"/>
            <w:tcBorders>
              <w:top w:val="nil"/>
              <w:left w:val="nil"/>
              <w:bottom w:val="single" w:color="auto" w:sz="4" w:space="0"/>
              <w:right w:val="single" w:color="auto" w:sz="4" w:space="0"/>
            </w:tcBorders>
            <w:vAlign w:val="center"/>
          </w:tcPr>
          <w:p w14:paraId="7CFA2C54">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供应商在接到我方发出的整改通知、意见反馈、询价调研信息后，当日无反馈，扣0.5分，对于整改通知相关要求三日内无明显改进扣1分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64EC1C5F">
            <w:pPr>
              <w:widowControl/>
              <w:jc w:val="left"/>
              <w:rPr>
                <w:rFonts w:ascii="等线" w:hAnsi="等线" w:eastAsia="等线" w:cs="宋体"/>
                <w:color w:val="auto"/>
                <w:szCs w:val="21"/>
                <w:highlight w:val="none"/>
              </w:rPr>
            </w:pPr>
          </w:p>
        </w:tc>
      </w:tr>
      <w:tr w14:paraId="7D911B81">
        <w:tblPrEx>
          <w:tblCellMar>
            <w:top w:w="0" w:type="dxa"/>
            <w:left w:w="108" w:type="dxa"/>
            <w:bottom w:w="0" w:type="dxa"/>
            <w:right w:w="108" w:type="dxa"/>
          </w:tblCellMar>
        </w:tblPrEx>
        <w:trPr>
          <w:trHeight w:val="4531" w:hRule="atLeast"/>
          <w:jc w:val="center"/>
        </w:trPr>
        <w:tc>
          <w:tcPr>
            <w:tcW w:w="581" w:type="dxa"/>
            <w:tcBorders>
              <w:top w:val="single" w:color="auto" w:sz="4" w:space="0"/>
              <w:left w:val="single" w:color="auto" w:sz="4" w:space="0"/>
              <w:bottom w:val="single" w:color="auto" w:sz="4" w:space="0"/>
              <w:right w:val="single" w:color="auto" w:sz="4" w:space="0"/>
            </w:tcBorders>
            <w:vAlign w:val="center"/>
          </w:tcPr>
          <w:p w14:paraId="5A40E188">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3</w:t>
            </w:r>
          </w:p>
        </w:tc>
        <w:tc>
          <w:tcPr>
            <w:tcW w:w="1162" w:type="dxa"/>
            <w:tcBorders>
              <w:top w:val="single" w:color="auto" w:sz="4" w:space="0"/>
              <w:left w:val="single" w:color="auto" w:sz="4" w:space="0"/>
              <w:bottom w:val="single" w:color="auto" w:sz="4" w:space="0"/>
              <w:right w:val="single" w:color="auto" w:sz="4" w:space="0"/>
            </w:tcBorders>
            <w:vAlign w:val="center"/>
          </w:tcPr>
          <w:p w14:paraId="31729135">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服务能力评价</w:t>
            </w:r>
          </w:p>
        </w:tc>
        <w:tc>
          <w:tcPr>
            <w:tcW w:w="1105" w:type="dxa"/>
            <w:tcBorders>
              <w:top w:val="single" w:color="auto" w:sz="4" w:space="0"/>
              <w:left w:val="single" w:color="auto" w:sz="4" w:space="0"/>
              <w:bottom w:val="single" w:color="auto" w:sz="4" w:space="0"/>
              <w:right w:val="single" w:color="auto" w:sz="4" w:space="0"/>
            </w:tcBorders>
            <w:vAlign w:val="center"/>
          </w:tcPr>
          <w:p w14:paraId="58E6009F">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诚信度</w:t>
            </w:r>
          </w:p>
        </w:tc>
        <w:tc>
          <w:tcPr>
            <w:tcW w:w="1263" w:type="dxa"/>
            <w:tcBorders>
              <w:top w:val="single" w:color="auto" w:sz="4" w:space="0"/>
              <w:left w:val="nil"/>
              <w:bottom w:val="single" w:color="auto" w:sz="4" w:space="0"/>
              <w:right w:val="single" w:color="auto" w:sz="4" w:space="0"/>
            </w:tcBorders>
            <w:vAlign w:val="center"/>
          </w:tcPr>
          <w:p w14:paraId="3626AFD5">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品牌配送准确性（10分）</w:t>
            </w:r>
          </w:p>
        </w:tc>
        <w:tc>
          <w:tcPr>
            <w:tcW w:w="3414" w:type="dxa"/>
            <w:tcBorders>
              <w:top w:val="single" w:color="auto" w:sz="4" w:space="0"/>
              <w:left w:val="nil"/>
              <w:bottom w:val="single" w:color="auto" w:sz="4" w:space="0"/>
              <w:right w:val="single" w:color="auto" w:sz="4" w:space="0"/>
            </w:tcBorders>
            <w:vAlign w:val="center"/>
          </w:tcPr>
          <w:p w14:paraId="13A31CDB">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必须严格按照招标产品明细或者订单要求的品牌、品种供货，在某产品出现市场大面积断货的情况而确实无法供货的，必须在供货前一天（即收到订单当天）向采购人说明断货原因。采购人经市场调查确认该品项市场全面断货，则申请暂时更换品牌、品种；如果是由于供应商备货不足、调拨不及时等原因造成断货，采购人则将该品项改为其他中标供应商配送</w:t>
            </w:r>
          </w:p>
        </w:tc>
        <w:tc>
          <w:tcPr>
            <w:tcW w:w="5189" w:type="dxa"/>
            <w:tcBorders>
              <w:top w:val="single" w:color="auto" w:sz="4" w:space="0"/>
              <w:left w:val="nil"/>
              <w:bottom w:val="single" w:color="auto" w:sz="4" w:space="0"/>
              <w:right w:val="single" w:color="auto" w:sz="4" w:space="0"/>
            </w:tcBorders>
            <w:vAlign w:val="center"/>
          </w:tcPr>
          <w:p w14:paraId="5C6B57E8">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供应商在未通知特警支队的情况下，擅自更换品牌品种，发现一次扣1分</w:t>
            </w:r>
          </w:p>
        </w:tc>
        <w:tc>
          <w:tcPr>
            <w:tcW w:w="1362" w:type="dxa"/>
            <w:tcBorders>
              <w:top w:val="single" w:color="auto" w:sz="4" w:space="0"/>
              <w:left w:val="single" w:color="auto" w:sz="4" w:space="0"/>
              <w:bottom w:val="single" w:color="auto" w:sz="4" w:space="0"/>
              <w:right w:val="single" w:color="auto" w:sz="4" w:space="0"/>
            </w:tcBorders>
            <w:vAlign w:val="center"/>
          </w:tcPr>
          <w:p w14:paraId="3EDE16B8">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r>
      <w:tr w14:paraId="5EB67B14">
        <w:tblPrEx>
          <w:tblCellMar>
            <w:top w:w="0" w:type="dxa"/>
            <w:left w:w="108" w:type="dxa"/>
            <w:bottom w:w="0" w:type="dxa"/>
            <w:right w:w="108" w:type="dxa"/>
          </w:tblCellMar>
        </w:tblPrEx>
        <w:trPr>
          <w:trHeight w:val="1890" w:hRule="atLeast"/>
          <w:jc w:val="center"/>
        </w:trPr>
        <w:tc>
          <w:tcPr>
            <w:tcW w:w="581" w:type="dxa"/>
            <w:vMerge w:val="restart"/>
            <w:tcBorders>
              <w:top w:val="single" w:color="auto" w:sz="4" w:space="0"/>
              <w:left w:val="single" w:color="auto" w:sz="4" w:space="0"/>
              <w:bottom w:val="single" w:color="auto" w:sz="4" w:space="0"/>
              <w:right w:val="single" w:color="auto" w:sz="4" w:space="0"/>
            </w:tcBorders>
            <w:vAlign w:val="center"/>
          </w:tcPr>
          <w:p w14:paraId="2B994A5C">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4</w:t>
            </w:r>
          </w:p>
        </w:tc>
        <w:tc>
          <w:tcPr>
            <w:tcW w:w="1162" w:type="dxa"/>
            <w:vMerge w:val="restart"/>
            <w:tcBorders>
              <w:top w:val="single" w:color="auto" w:sz="4" w:space="0"/>
              <w:left w:val="single" w:color="auto" w:sz="4" w:space="0"/>
              <w:bottom w:val="single" w:color="auto" w:sz="4" w:space="0"/>
              <w:right w:val="single" w:color="auto" w:sz="4" w:space="0"/>
            </w:tcBorders>
            <w:vAlign w:val="center"/>
          </w:tcPr>
          <w:p w14:paraId="7505732A">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价格执行评价</w:t>
            </w:r>
          </w:p>
        </w:tc>
        <w:tc>
          <w:tcPr>
            <w:tcW w:w="1105" w:type="dxa"/>
            <w:tcBorders>
              <w:top w:val="single" w:color="auto" w:sz="4" w:space="0"/>
              <w:left w:val="nil"/>
              <w:bottom w:val="single" w:color="auto" w:sz="4" w:space="0"/>
              <w:right w:val="single" w:color="auto" w:sz="4" w:space="0"/>
            </w:tcBorders>
            <w:vAlign w:val="center"/>
          </w:tcPr>
          <w:p w14:paraId="17969A13">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规范性</w:t>
            </w:r>
          </w:p>
        </w:tc>
        <w:tc>
          <w:tcPr>
            <w:tcW w:w="1263" w:type="dxa"/>
            <w:tcBorders>
              <w:top w:val="single" w:color="auto" w:sz="4" w:space="0"/>
              <w:left w:val="nil"/>
              <w:bottom w:val="single" w:color="auto" w:sz="4" w:space="0"/>
              <w:right w:val="single" w:color="auto" w:sz="4" w:space="0"/>
            </w:tcBorders>
            <w:vAlign w:val="center"/>
          </w:tcPr>
          <w:p w14:paraId="64DD8D42">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供货价格规范性</w:t>
            </w:r>
          </w:p>
          <w:p w14:paraId="6F13CAA4">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w:t>
            </w:r>
            <w:r>
              <w:rPr>
                <w:rFonts w:hint="eastAsia" w:ascii="等线" w:hAnsi="等线" w:eastAsia="等线" w:cs="宋体"/>
                <w:color w:val="auto"/>
                <w:szCs w:val="21"/>
                <w:highlight w:val="none"/>
                <w:lang w:val="en-US" w:eastAsia="zh-CN"/>
              </w:rPr>
              <w:t>3</w:t>
            </w:r>
            <w:r>
              <w:rPr>
                <w:rFonts w:hint="eastAsia" w:ascii="等线" w:hAnsi="等线" w:eastAsia="等线" w:cs="宋体"/>
                <w:color w:val="auto"/>
                <w:szCs w:val="21"/>
                <w:highlight w:val="none"/>
              </w:rPr>
              <w:t>分）</w:t>
            </w:r>
          </w:p>
        </w:tc>
        <w:tc>
          <w:tcPr>
            <w:tcW w:w="3414" w:type="dxa"/>
            <w:tcBorders>
              <w:top w:val="single" w:color="auto" w:sz="4" w:space="0"/>
              <w:left w:val="nil"/>
              <w:bottom w:val="single" w:color="auto" w:sz="4" w:space="0"/>
              <w:right w:val="single" w:color="auto" w:sz="4" w:space="0"/>
            </w:tcBorders>
            <w:vAlign w:val="center"/>
          </w:tcPr>
          <w:p w14:paraId="1809F97D">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供应商务必严格按照中标价格或商定价格进行供货，如若市场价格出现波动超出合理范围，必须首先向采购人递交调价申请，经采购人审批同意后方可调整价格</w:t>
            </w:r>
          </w:p>
        </w:tc>
        <w:tc>
          <w:tcPr>
            <w:tcW w:w="5189" w:type="dxa"/>
            <w:tcBorders>
              <w:top w:val="single" w:color="auto" w:sz="4" w:space="0"/>
              <w:left w:val="nil"/>
              <w:bottom w:val="single" w:color="auto" w:sz="4" w:space="0"/>
              <w:right w:val="single" w:color="auto" w:sz="4" w:space="0"/>
            </w:tcBorders>
            <w:vAlign w:val="center"/>
          </w:tcPr>
          <w:p w14:paraId="2244C413">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供应商未按照中标价格或商定价格配送，随意变动价格，发现一次扣2分</w:t>
            </w:r>
          </w:p>
        </w:tc>
        <w:tc>
          <w:tcPr>
            <w:tcW w:w="1362" w:type="dxa"/>
            <w:vMerge w:val="restart"/>
            <w:tcBorders>
              <w:top w:val="single" w:color="auto" w:sz="4" w:space="0"/>
              <w:left w:val="single" w:color="auto" w:sz="4" w:space="0"/>
              <w:bottom w:val="single" w:color="auto" w:sz="4" w:space="0"/>
              <w:right w:val="single" w:color="auto" w:sz="4" w:space="0"/>
            </w:tcBorders>
            <w:vAlign w:val="center"/>
          </w:tcPr>
          <w:p w14:paraId="226B546C">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r>
      <w:tr w14:paraId="4C473758">
        <w:tblPrEx>
          <w:tblCellMar>
            <w:top w:w="0" w:type="dxa"/>
            <w:left w:w="108" w:type="dxa"/>
            <w:bottom w:w="0" w:type="dxa"/>
            <w:right w:w="108" w:type="dxa"/>
          </w:tblCellMar>
        </w:tblPrEx>
        <w:trPr>
          <w:trHeight w:val="1890"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084EACAC">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47BDCD5C">
            <w:pPr>
              <w:widowControl/>
              <w:jc w:val="left"/>
              <w:rPr>
                <w:rFonts w:ascii="等线" w:hAnsi="等线" w:eastAsia="等线" w:cs="宋体"/>
                <w:color w:val="auto"/>
                <w:szCs w:val="21"/>
                <w:highlight w:val="none"/>
              </w:rPr>
            </w:pPr>
          </w:p>
        </w:tc>
        <w:tc>
          <w:tcPr>
            <w:tcW w:w="1105" w:type="dxa"/>
            <w:tcBorders>
              <w:top w:val="single" w:color="auto" w:sz="4" w:space="0"/>
              <w:left w:val="nil"/>
              <w:bottom w:val="single" w:color="auto" w:sz="4" w:space="0"/>
              <w:right w:val="single" w:color="auto" w:sz="4" w:space="0"/>
            </w:tcBorders>
            <w:vAlign w:val="center"/>
          </w:tcPr>
          <w:p w14:paraId="6F57BBD1">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准确性</w:t>
            </w:r>
          </w:p>
        </w:tc>
        <w:tc>
          <w:tcPr>
            <w:tcW w:w="1263" w:type="dxa"/>
            <w:tcBorders>
              <w:top w:val="single" w:color="auto" w:sz="4" w:space="0"/>
              <w:left w:val="nil"/>
              <w:bottom w:val="single" w:color="auto" w:sz="4" w:space="0"/>
              <w:right w:val="single" w:color="auto" w:sz="4" w:space="0"/>
            </w:tcBorders>
            <w:vAlign w:val="center"/>
          </w:tcPr>
          <w:p w14:paraId="1B83C6A0">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报价准确性</w:t>
            </w:r>
          </w:p>
          <w:p w14:paraId="6E6CAC54">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w:t>
            </w:r>
            <w:r>
              <w:rPr>
                <w:rFonts w:hint="eastAsia" w:ascii="等线" w:hAnsi="等线" w:eastAsia="等线" w:cs="宋体"/>
                <w:color w:val="auto"/>
                <w:szCs w:val="21"/>
                <w:highlight w:val="none"/>
                <w:lang w:val="en-US" w:eastAsia="zh-CN"/>
              </w:rPr>
              <w:t>6</w:t>
            </w:r>
            <w:r>
              <w:rPr>
                <w:rFonts w:hint="eastAsia" w:ascii="等线" w:hAnsi="等线" w:eastAsia="等线" w:cs="宋体"/>
                <w:color w:val="auto"/>
                <w:szCs w:val="21"/>
                <w:highlight w:val="none"/>
              </w:rPr>
              <w:t>分）</w:t>
            </w:r>
          </w:p>
        </w:tc>
        <w:tc>
          <w:tcPr>
            <w:tcW w:w="3414" w:type="dxa"/>
            <w:tcBorders>
              <w:top w:val="single" w:color="auto" w:sz="4" w:space="0"/>
              <w:left w:val="nil"/>
              <w:bottom w:val="single" w:color="auto" w:sz="4" w:space="0"/>
              <w:right w:val="single" w:color="auto" w:sz="4" w:space="0"/>
            </w:tcBorders>
            <w:vAlign w:val="center"/>
          </w:tcPr>
          <w:p w14:paraId="773B0CC3">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对未在招标范围的产品或者需要申请调价的产品，供应商报价必须符合市场行情；对于蔬菜报价，务必填写完整并符合市场行情。</w:t>
            </w:r>
          </w:p>
        </w:tc>
        <w:tc>
          <w:tcPr>
            <w:tcW w:w="5189" w:type="dxa"/>
            <w:tcBorders>
              <w:top w:val="single" w:color="auto" w:sz="4" w:space="0"/>
              <w:left w:val="nil"/>
              <w:bottom w:val="single" w:color="auto" w:sz="4" w:space="0"/>
              <w:right w:val="single" w:color="auto" w:sz="4" w:space="0"/>
            </w:tcBorders>
            <w:vAlign w:val="center"/>
          </w:tcPr>
          <w:p w14:paraId="6F6D7871">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如若发生报价与市场价格严重不符的情况，发现一次扣2分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4C1AC552">
            <w:pPr>
              <w:widowControl/>
              <w:jc w:val="left"/>
              <w:rPr>
                <w:rFonts w:ascii="等线" w:hAnsi="等线" w:eastAsia="等线" w:cs="宋体"/>
                <w:color w:val="auto"/>
                <w:szCs w:val="21"/>
                <w:highlight w:val="none"/>
              </w:rPr>
            </w:pPr>
          </w:p>
        </w:tc>
      </w:tr>
      <w:tr w14:paraId="3896742B">
        <w:tblPrEx>
          <w:tblCellMar>
            <w:top w:w="0" w:type="dxa"/>
            <w:left w:w="108" w:type="dxa"/>
            <w:bottom w:w="0" w:type="dxa"/>
            <w:right w:w="108" w:type="dxa"/>
          </w:tblCellMar>
        </w:tblPrEx>
        <w:trPr>
          <w:trHeight w:val="540" w:hRule="atLeast"/>
          <w:jc w:val="center"/>
        </w:trPr>
        <w:tc>
          <w:tcPr>
            <w:tcW w:w="581" w:type="dxa"/>
            <w:vMerge w:val="restart"/>
            <w:tcBorders>
              <w:top w:val="nil"/>
              <w:left w:val="single" w:color="auto" w:sz="4" w:space="0"/>
              <w:bottom w:val="single" w:color="auto" w:sz="4" w:space="0"/>
              <w:right w:val="single" w:color="auto" w:sz="4" w:space="0"/>
            </w:tcBorders>
            <w:vAlign w:val="center"/>
          </w:tcPr>
          <w:p w14:paraId="2A2DD930">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5</w:t>
            </w:r>
          </w:p>
        </w:tc>
        <w:tc>
          <w:tcPr>
            <w:tcW w:w="1162" w:type="dxa"/>
            <w:vMerge w:val="restart"/>
            <w:tcBorders>
              <w:top w:val="nil"/>
              <w:left w:val="single" w:color="auto" w:sz="4" w:space="0"/>
              <w:bottom w:val="single" w:color="auto" w:sz="4" w:space="0"/>
              <w:right w:val="single" w:color="auto" w:sz="4" w:space="0"/>
            </w:tcBorders>
            <w:vAlign w:val="center"/>
          </w:tcPr>
          <w:p w14:paraId="246DD402">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加分项</w:t>
            </w:r>
          </w:p>
        </w:tc>
        <w:tc>
          <w:tcPr>
            <w:tcW w:w="2368" w:type="dxa"/>
            <w:gridSpan w:val="2"/>
            <w:tcBorders>
              <w:top w:val="single" w:color="auto" w:sz="4" w:space="0"/>
              <w:left w:val="nil"/>
              <w:bottom w:val="single" w:color="auto" w:sz="4" w:space="0"/>
              <w:right w:val="single" w:color="auto" w:sz="4" w:space="0"/>
            </w:tcBorders>
            <w:vAlign w:val="center"/>
          </w:tcPr>
          <w:p w14:paraId="31FC7F5F">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应急响应</w:t>
            </w:r>
          </w:p>
        </w:tc>
        <w:tc>
          <w:tcPr>
            <w:tcW w:w="3414" w:type="dxa"/>
            <w:tcBorders>
              <w:top w:val="nil"/>
              <w:left w:val="nil"/>
              <w:bottom w:val="single" w:color="auto" w:sz="4" w:space="0"/>
              <w:right w:val="single" w:color="auto" w:sz="4" w:space="0"/>
            </w:tcBorders>
            <w:vAlign w:val="center"/>
          </w:tcPr>
          <w:p w14:paraId="7308C0C7">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供应商对临时紧急订货，能够积极无条件及时供应</w:t>
            </w:r>
          </w:p>
        </w:tc>
        <w:tc>
          <w:tcPr>
            <w:tcW w:w="5189" w:type="dxa"/>
            <w:tcBorders>
              <w:top w:val="nil"/>
              <w:left w:val="nil"/>
              <w:bottom w:val="single" w:color="auto" w:sz="4" w:space="0"/>
              <w:right w:val="single" w:color="auto" w:sz="4" w:space="0"/>
            </w:tcBorders>
            <w:vAlign w:val="center"/>
          </w:tcPr>
          <w:p w14:paraId="641FE114">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供应商应急响应迅速，完成临时紧急性供货，一次加2分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6D7A8673">
            <w:pPr>
              <w:widowControl/>
              <w:jc w:val="left"/>
              <w:rPr>
                <w:rFonts w:ascii="等线" w:hAnsi="等线" w:eastAsia="等线" w:cs="宋体"/>
                <w:color w:val="auto"/>
                <w:szCs w:val="21"/>
                <w:highlight w:val="none"/>
              </w:rPr>
            </w:pPr>
          </w:p>
        </w:tc>
      </w:tr>
      <w:tr w14:paraId="63DE7E93">
        <w:tblPrEx>
          <w:tblCellMar>
            <w:top w:w="0" w:type="dxa"/>
            <w:left w:w="108" w:type="dxa"/>
            <w:bottom w:w="0" w:type="dxa"/>
            <w:right w:w="108" w:type="dxa"/>
          </w:tblCellMar>
        </w:tblPrEx>
        <w:trPr>
          <w:trHeight w:val="963" w:hRule="atLeast"/>
          <w:jc w:val="center"/>
        </w:trPr>
        <w:tc>
          <w:tcPr>
            <w:tcW w:w="581" w:type="dxa"/>
            <w:vMerge w:val="continue"/>
            <w:tcBorders>
              <w:top w:val="nil"/>
              <w:left w:val="single" w:color="auto" w:sz="4" w:space="0"/>
              <w:bottom w:val="single" w:color="auto" w:sz="4" w:space="0"/>
              <w:right w:val="single" w:color="auto" w:sz="4" w:space="0"/>
            </w:tcBorders>
            <w:vAlign w:val="center"/>
          </w:tcPr>
          <w:p w14:paraId="150F703D">
            <w:pPr>
              <w:widowControl/>
              <w:jc w:val="left"/>
              <w:rPr>
                <w:rFonts w:ascii="等线" w:hAnsi="等线" w:eastAsia="等线" w:cs="宋体"/>
                <w:color w:val="auto"/>
                <w:szCs w:val="21"/>
                <w:highlight w:val="none"/>
              </w:rPr>
            </w:pPr>
          </w:p>
        </w:tc>
        <w:tc>
          <w:tcPr>
            <w:tcW w:w="1162" w:type="dxa"/>
            <w:vMerge w:val="continue"/>
            <w:tcBorders>
              <w:top w:val="nil"/>
              <w:left w:val="single" w:color="auto" w:sz="4" w:space="0"/>
              <w:bottom w:val="single" w:color="auto" w:sz="4" w:space="0"/>
              <w:right w:val="single" w:color="auto" w:sz="4" w:space="0"/>
            </w:tcBorders>
            <w:vAlign w:val="center"/>
          </w:tcPr>
          <w:p w14:paraId="12376DDC">
            <w:pPr>
              <w:widowControl/>
              <w:jc w:val="left"/>
              <w:rPr>
                <w:rFonts w:ascii="等线" w:hAnsi="等线" w:eastAsia="等线" w:cs="宋体"/>
                <w:color w:val="auto"/>
                <w:szCs w:val="21"/>
                <w:highlight w:val="none"/>
              </w:rPr>
            </w:pPr>
          </w:p>
        </w:tc>
        <w:tc>
          <w:tcPr>
            <w:tcW w:w="2368" w:type="dxa"/>
            <w:gridSpan w:val="2"/>
            <w:tcBorders>
              <w:top w:val="single" w:color="auto" w:sz="4" w:space="0"/>
              <w:left w:val="nil"/>
              <w:bottom w:val="single" w:color="auto" w:sz="4" w:space="0"/>
              <w:right w:val="single" w:color="auto" w:sz="4" w:space="0"/>
            </w:tcBorders>
            <w:vAlign w:val="center"/>
          </w:tcPr>
          <w:p w14:paraId="329137B8">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价格下调</w:t>
            </w:r>
          </w:p>
        </w:tc>
        <w:tc>
          <w:tcPr>
            <w:tcW w:w="3414" w:type="dxa"/>
            <w:tcBorders>
              <w:top w:val="nil"/>
              <w:left w:val="nil"/>
              <w:bottom w:val="single" w:color="auto" w:sz="4" w:space="0"/>
              <w:right w:val="single" w:color="auto" w:sz="4" w:space="0"/>
            </w:tcBorders>
            <w:vAlign w:val="center"/>
          </w:tcPr>
          <w:p w14:paraId="393A19EA">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供应商根据市场行情，在价格下跌超过合理范围时，主动递交价格下调申请报告</w:t>
            </w:r>
          </w:p>
        </w:tc>
        <w:tc>
          <w:tcPr>
            <w:tcW w:w="5189" w:type="dxa"/>
            <w:tcBorders>
              <w:top w:val="nil"/>
              <w:left w:val="nil"/>
              <w:bottom w:val="single" w:color="auto" w:sz="4" w:space="0"/>
              <w:right w:val="single" w:color="auto" w:sz="4" w:space="0"/>
            </w:tcBorders>
            <w:vAlign w:val="center"/>
          </w:tcPr>
          <w:p w14:paraId="71112D1B">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供应商价格下调申请报告经审批同意执行后，一次加5分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409DC27E">
            <w:pPr>
              <w:widowControl/>
              <w:jc w:val="left"/>
              <w:rPr>
                <w:rFonts w:ascii="等线" w:hAnsi="等线" w:eastAsia="等线" w:cs="宋体"/>
                <w:color w:val="auto"/>
                <w:szCs w:val="21"/>
                <w:highlight w:val="none"/>
              </w:rPr>
            </w:pPr>
          </w:p>
        </w:tc>
      </w:tr>
      <w:tr w14:paraId="1EEE170E">
        <w:tblPrEx>
          <w:tblCellMar>
            <w:top w:w="0" w:type="dxa"/>
            <w:left w:w="108" w:type="dxa"/>
            <w:bottom w:w="0" w:type="dxa"/>
            <w:right w:w="108" w:type="dxa"/>
          </w:tblCellMar>
        </w:tblPrEx>
        <w:trPr>
          <w:trHeight w:val="810" w:hRule="atLeast"/>
          <w:jc w:val="center"/>
        </w:trPr>
        <w:tc>
          <w:tcPr>
            <w:tcW w:w="581" w:type="dxa"/>
            <w:vMerge w:val="continue"/>
            <w:tcBorders>
              <w:top w:val="nil"/>
              <w:left w:val="single" w:color="auto" w:sz="4" w:space="0"/>
              <w:bottom w:val="single" w:color="auto" w:sz="4" w:space="0"/>
              <w:right w:val="single" w:color="auto" w:sz="4" w:space="0"/>
            </w:tcBorders>
            <w:vAlign w:val="center"/>
          </w:tcPr>
          <w:p w14:paraId="0E6AF45F">
            <w:pPr>
              <w:widowControl/>
              <w:jc w:val="left"/>
              <w:rPr>
                <w:rFonts w:ascii="等线" w:hAnsi="等线" w:eastAsia="等线" w:cs="宋体"/>
                <w:color w:val="auto"/>
                <w:szCs w:val="21"/>
                <w:highlight w:val="none"/>
              </w:rPr>
            </w:pPr>
          </w:p>
        </w:tc>
        <w:tc>
          <w:tcPr>
            <w:tcW w:w="1162" w:type="dxa"/>
            <w:vMerge w:val="continue"/>
            <w:tcBorders>
              <w:top w:val="nil"/>
              <w:left w:val="single" w:color="auto" w:sz="4" w:space="0"/>
              <w:bottom w:val="single" w:color="auto" w:sz="4" w:space="0"/>
              <w:right w:val="single" w:color="auto" w:sz="4" w:space="0"/>
            </w:tcBorders>
            <w:vAlign w:val="center"/>
          </w:tcPr>
          <w:p w14:paraId="04EFC462">
            <w:pPr>
              <w:widowControl/>
              <w:jc w:val="left"/>
              <w:rPr>
                <w:rFonts w:ascii="等线" w:hAnsi="等线" w:eastAsia="等线" w:cs="宋体"/>
                <w:color w:val="auto"/>
                <w:szCs w:val="21"/>
                <w:highlight w:val="none"/>
              </w:rPr>
            </w:pPr>
          </w:p>
        </w:tc>
        <w:tc>
          <w:tcPr>
            <w:tcW w:w="2368" w:type="dxa"/>
            <w:gridSpan w:val="2"/>
            <w:tcBorders>
              <w:top w:val="single" w:color="auto" w:sz="4" w:space="0"/>
              <w:left w:val="nil"/>
              <w:bottom w:val="single" w:color="auto" w:sz="4" w:space="0"/>
              <w:right w:val="single" w:color="auto" w:sz="4" w:space="0"/>
            </w:tcBorders>
            <w:vAlign w:val="center"/>
          </w:tcPr>
          <w:p w14:paraId="48BC5E5A">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订单提醒</w:t>
            </w:r>
          </w:p>
        </w:tc>
        <w:tc>
          <w:tcPr>
            <w:tcW w:w="3414" w:type="dxa"/>
            <w:tcBorders>
              <w:top w:val="nil"/>
              <w:left w:val="nil"/>
              <w:bottom w:val="single" w:color="auto" w:sz="4" w:space="0"/>
              <w:right w:val="single" w:color="auto" w:sz="4" w:space="0"/>
            </w:tcBorders>
            <w:vAlign w:val="center"/>
          </w:tcPr>
          <w:p w14:paraId="39393686">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供应商在发现当日订单存在异常情况，主动联系后特警支队确认</w:t>
            </w:r>
          </w:p>
        </w:tc>
        <w:tc>
          <w:tcPr>
            <w:tcW w:w="5189" w:type="dxa"/>
            <w:tcBorders>
              <w:top w:val="nil"/>
              <w:left w:val="nil"/>
              <w:bottom w:val="single" w:color="auto" w:sz="4" w:space="0"/>
              <w:right w:val="single" w:color="auto" w:sz="4" w:space="0"/>
            </w:tcBorders>
            <w:vAlign w:val="center"/>
          </w:tcPr>
          <w:p w14:paraId="3AF56CBA">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经特警支队确认供应商反馈情况属实，及时补充订单，保证食堂供应正常，一次加2分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2EF2489F">
            <w:pPr>
              <w:widowControl/>
              <w:jc w:val="left"/>
              <w:rPr>
                <w:rFonts w:ascii="等线" w:hAnsi="等线" w:eastAsia="等线" w:cs="宋体"/>
                <w:color w:val="auto"/>
                <w:szCs w:val="21"/>
                <w:highlight w:val="none"/>
              </w:rPr>
            </w:pPr>
          </w:p>
        </w:tc>
      </w:tr>
      <w:tr w14:paraId="2172D51F">
        <w:tblPrEx>
          <w:tblCellMar>
            <w:top w:w="0" w:type="dxa"/>
            <w:left w:w="108" w:type="dxa"/>
            <w:bottom w:w="0" w:type="dxa"/>
            <w:right w:w="108" w:type="dxa"/>
          </w:tblCellMar>
        </w:tblPrEx>
        <w:trPr>
          <w:trHeight w:val="1620" w:hRule="atLeast"/>
          <w:jc w:val="center"/>
        </w:trPr>
        <w:tc>
          <w:tcPr>
            <w:tcW w:w="581" w:type="dxa"/>
            <w:vMerge w:val="continue"/>
            <w:tcBorders>
              <w:top w:val="nil"/>
              <w:left w:val="single" w:color="auto" w:sz="4" w:space="0"/>
              <w:bottom w:val="single" w:color="auto" w:sz="4" w:space="0"/>
              <w:right w:val="single" w:color="auto" w:sz="4" w:space="0"/>
            </w:tcBorders>
            <w:vAlign w:val="center"/>
          </w:tcPr>
          <w:p w14:paraId="610367C6">
            <w:pPr>
              <w:widowControl/>
              <w:jc w:val="left"/>
              <w:rPr>
                <w:rFonts w:ascii="等线" w:hAnsi="等线" w:eastAsia="等线" w:cs="宋体"/>
                <w:color w:val="auto"/>
                <w:szCs w:val="21"/>
                <w:highlight w:val="none"/>
              </w:rPr>
            </w:pPr>
          </w:p>
        </w:tc>
        <w:tc>
          <w:tcPr>
            <w:tcW w:w="1162" w:type="dxa"/>
            <w:vMerge w:val="continue"/>
            <w:tcBorders>
              <w:top w:val="nil"/>
              <w:left w:val="single" w:color="auto" w:sz="4" w:space="0"/>
              <w:bottom w:val="single" w:color="auto" w:sz="4" w:space="0"/>
              <w:right w:val="single" w:color="auto" w:sz="4" w:space="0"/>
            </w:tcBorders>
            <w:vAlign w:val="center"/>
          </w:tcPr>
          <w:p w14:paraId="3BEFA072">
            <w:pPr>
              <w:widowControl/>
              <w:jc w:val="left"/>
              <w:rPr>
                <w:rFonts w:ascii="等线" w:hAnsi="等线" w:eastAsia="等线" w:cs="宋体"/>
                <w:color w:val="auto"/>
                <w:szCs w:val="21"/>
                <w:highlight w:val="none"/>
              </w:rPr>
            </w:pPr>
          </w:p>
        </w:tc>
        <w:tc>
          <w:tcPr>
            <w:tcW w:w="2368" w:type="dxa"/>
            <w:gridSpan w:val="2"/>
            <w:tcBorders>
              <w:top w:val="single" w:color="auto" w:sz="4" w:space="0"/>
              <w:left w:val="nil"/>
              <w:bottom w:val="single" w:color="auto" w:sz="4" w:space="0"/>
              <w:right w:val="single" w:color="auto" w:sz="4" w:space="0"/>
            </w:tcBorders>
            <w:vAlign w:val="center"/>
          </w:tcPr>
          <w:p w14:paraId="56026EC7">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资质完整</w:t>
            </w:r>
          </w:p>
        </w:tc>
        <w:tc>
          <w:tcPr>
            <w:tcW w:w="3414" w:type="dxa"/>
            <w:tcBorders>
              <w:top w:val="nil"/>
              <w:left w:val="nil"/>
              <w:bottom w:val="single" w:color="auto" w:sz="4" w:space="0"/>
              <w:right w:val="single" w:color="auto" w:sz="4" w:space="0"/>
            </w:tcBorders>
            <w:vAlign w:val="center"/>
          </w:tcPr>
          <w:p w14:paraId="5C9C75F5">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供应商对预包装产品必须提供权威机构出具的三方检测报告，采购部每月对供应商提供的检测报告进行梳理，确定效检测报告完整有效</w:t>
            </w:r>
          </w:p>
        </w:tc>
        <w:tc>
          <w:tcPr>
            <w:tcW w:w="5189" w:type="dxa"/>
            <w:tcBorders>
              <w:top w:val="nil"/>
              <w:left w:val="nil"/>
              <w:bottom w:val="single" w:color="auto" w:sz="4" w:space="0"/>
              <w:right w:val="single" w:color="auto" w:sz="4" w:space="0"/>
            </w:tcBorders>
            <w:vAlign w:val="center"/>
          </w:tcPr>
          <w:p w14:paraId="52B23592">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当月检测报告完整有效的供应商加2分</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6F7786F9">
            <w:pPr>
              <w:widowControl/>
              <w:jc w:val="left"/>
              <w:rPr>
                <w:rFonts w:ascii="等线" w:hAnsi="等线" w:eastAsia="等线" w:cs="宋体"/>
                <w:color w:val="auto"/>
                <w:szCs w:val="21"/>
                <w:highlight w:val="none"/>
              </w:rPr>
            </w:pPr>
          </w:p>
        </w:tc>
      </w:tr>
      <w:tr w14:paraId="0D6B97B2">
        <w:tblPrEx>
          <w:tblCellMar>
            <w:top w:w="0" w:type="dxa"/>
            <w:left w:w="108" w:type="dxa"/>
            <w:bottom w:w="0" w:type="dxa"/>
            <w:right w:w="108" w:type="dxa"/>
          </w:tblCellMar>
        </w:tblPrEx>
        <w:trPr>
          <w:trHeight w:val="870" w:hRule="atLeast"/>
          <w:jc w:val="center"/>
        </w:trPr>
        <w:tc>
          <w:tcPr>
            <w:tcW w:w="581" w:type="dxa"/>
            <w:vMerge w:val="restart"/>
            <w:tcBorders>
              <w:top w:val="single" w:color="auto" w:sz="4" w:space="0"/>
              <w:left w:val="single" w:color="auto" w:sz="4" w:space="0"/>
              <w:bottom w:val="single" w:color="auto" w:sz="4" w:space="0"/>
              <w:right w:val="single" w:color="auto" w:sz="4" w:space="0"/>
            </w:tcBorders>
            <w:vAlign w:val="center"/>
          </w:tcPr>
          <w:p w14:paraId="5709093B">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6</w:t>
            </w:r>
          </w:p>
        </w:tc>
        <w:tc>
          <w:tcPr>
            <w:tcW w:w="1162" w:type="dxa"/>
            <w:vMerge w:val="restart"/>
            <w:tcBorders>
              <w:top w:val="single" w:color="auto" w:sz="4" w:space="0"/>
              <w:left w:val="single" w:color="auto" w:sz="4" w:space="0"/>
              <w:bottom w:val="single" w:color="auto" w:sz="4" w:space="0"/>
              <w:right w:val="single" w:color="auto" w:sz="4" w:space="0"/>
            </w:tcBorders>
            <w:vAlign w:val="center"/>
          </w:tcPr>
          <w:p w14:paraId="23DABE8B">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零容忍项</w:t>
            </w:r>
          </w:p>
        </w:tc>
        <w:tc>
          <w:tcPr>
            <w:tcW w:w="2368" w:type="dxa"/>
            <w:gridSpan w:val="2"/>
            <w:tcBorders>
              <w:top w:val="single" w:color="auto" w:sz="4" w:space="0"/>
              <w:left w:val="nil"/>
              <w:bottom w:val="single" w:color="auto" w:sz="4" w:space="0"/>
              <w:right w:val="single" w:color="auto" w:sz="4" w:space="0"/>
            </w:tcBorders>
            <w:vAlign w:val="center"/>
          </w:tcPr>
          <w:p w14:paraId="659FF16F">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服务态度恶劣</w:t>
            </w:r>
          </w:p>
        </w:tc>
        <w:tc>
          <w:tcPr>
            <w:tcW w:w="8603" w:type="dxa"/>
            <w:gridSpan w:val="2"/>
            <w:tcBorders>
              <w:top w:val="single" w:color="auto" w:sz="4" w:space="0"/>
              <w:left w:val="nil"/>
              <w:bottom w:val="single" w:color="auto" w:sz="4" w:space="0"/>
              <w:right w:val="single" w:color="auto" w:sz="4" w:space="0"/>
            </w:tcBorders>
            <w:vAlign w:val="center"/>
          </w:tcPr>
          <w:p w14:paraId="478FA709">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供应商服务态度恶劣，不服从采购人正常合理的管理要求而发生辱骂或肢体冲突的，发生一次即终止合同</w:t>
            </w:r>
          </w:p>
        </w:tc>
        <w:tc>
          <w:tcPr>
            <w:tcW w:w="1362" w:type="dxa"/>
            <w:vMerge w:val="restart"/>
            <w:tcBorders>
              <w:top w:val="single" w:color="auto" w:sz="4" w:space="0"/>
              <w:left w:val="single" w:color="auto" w:sz="4" w:space="0"/>
              <w:bottom w:val="single" w:color="auto" w:sz="4" w:space="0"/>
              <w:right w:val="single" w:color="auto" w:sz="4" w:space="0"/>
            </w:tcBorders>
            <w:vAlign w:val="center"/>
          </w:tcPr>
          <w:p w14:paraId="5ECEC5EF">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　</w:t>
            </w:r>
          </w:p>
        </w:tc>
      </w:tr>
      <w:tr w14:paraId="3562E310">
        <w:tblPrEx>
          <w:tblCellMar>
            <w:top w:w="0" w:type="dxa"/>
            <w:left w:w="108" w:type="dxa"/>
            <w:bottom w:w="0" w:type="dxa"/>
            <w:right w:w="108" w:type="dxa"/>
          </w:tblCellMar>
        </w:tblPrEx>
        <w:trPr>
          <w:trHeight w:val="1080"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7EEF344B">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5FB4E093">
            <w:pPr>
              <w:widowControl/>
              <w:jc w:val="left"/>
              <w:rPr>
                <w:rFonts w:ascii="等线" w:hAnsi="等线" w:eastAsia="等线" w:cs="宋体"/>
                <w:color w:val="auto"/>
                <w:szCs w:val="21"/>
                <w:highlight w:val="none"/>
              </w:rPr>
            </w:pPr>
          </w:p>
        </w:tc>
        <w:tc>
          <w:tcPr>
            <w:tcW w:w="2368" w:type="dxa"/>
            <w:gridSpan w:val="2"/>
            <w:tcBorders>
              <w:top w:val="single" w:color="auto" w:sz="4" w:space="0"/>
              <w:left w:val="nil"/>
              <w:bottom w:val="single" w:color="auto" w:sz="4" w:space="0"/>
              <w:right w:val="single" w:color="auto" w:sz="4" w:space="0"/>
            </w:tcBorders>
            <w:vAlign w:val="center"/>
          </w:tcPr>
          <w:p w14:paraId="3A1FA083">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 xml:space="preserve">发生违规供应事件 </w:t>
            </w:r>
          </w:p>
        </w:tc>
        <w:tc>
          <w:tcPr>
            <w:tcW w:w="8603" w:type="dxa"/>
            <w:gridSpan w:val="2"/>
            <w:tcBorders>
              <w:top w:val="single" w:color="auto" w:sz="4" w:space="0"/>
              <w:left w:val="nil"/>
              <w:bottom w:val="single" w:color="auto" w:sz="4" w:space="0"/>
              <w:right w:val="single" w:color="auto" w:sz="4" w:space="0"/>
            </w:tcBorders>
            <w:vAlign w:val="center"/>
          </w:tcPr>
          <w:p w14:paraId="127B8893">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如供应商在履约期间，在供应过程中发生食品安全等影响恶劣事件，立即终止合同</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1DD0DC40">
            <w:pPr>
              <w:widowControl/>
              <w:jc w:val="left"/>
              <w:rPr>
                <w:rFonts w:ascii="等线" w:hAnsi="等线" w:eastAsia="等线" w:cs="宋体"/>
                <w:color w:val="auto"/>
                <w:szCs w:val="21"/>
                <w:highlight w:val="none"/>
              </w:rPr>
            </w:pPr>
          </w:p>
        </w:tc>
      </w:tr>
      <w:tr w14:paraId="58A322EC">
        <w:tblPrEx>
          <w:tblCellMar>
            <w:top w:w="0" w:type="dxa"/>
            <w:left w:w="108" w:type="dxa"/>
            <w:bottom w:w="0" w:type="dxa"/>
            <w:right w:w="108" w:type="dxa"/>
          </w:tblCellMar>
        </w:tblPrEx>
        <w:trPr>
          <w:trHeight w:val="930" w:hRule="atLeast"/>
          <w:jc w:val="center"/>
        </w:trPr>
        <w:tc>
          <w:tcPr>
            <w:tcW w:w="581" w:type="dxa"/>
            <w:vMerge w:val="continue"/>
            <w:tcBorders>
              <w:top w:val="single" w:color="auto" w:sz="4" w:space="0"/>
              <w:left w:val="single" w:color="auto" w:sz="4" w:space="0"/>
              <w:bottom w:val="single" w:color="auto" w:sz="4" w:space="0"/>
              <w:right w:val="single" w:color="auto" w:sz="4" w:space="0"/>
            </w:tcBorders>
            <w:vAlign w:val="center"/>
          </w:tcPr>
          <w:p w14:paraId="4F0C3301">
            <w:pPr>
              <w:widowControl/>
              <w:jc w:val="left"/>
              <w:rPr>
                <w:rFonts w:ascii="等线" w:hAnsi="等线" w:eastAsia="等线" w:cs="宋体"/>
                <w:color w:val="auto"/>
                <w:szCs w:val="21"/>
                <w:highlight w:val="none"/>
              </w:rPr>
            </w:pPr>
          </w:p>
        </w:tc>
        <w:tc>
          <w:tcPr>
            <w:tcW w:w="1162" w:type="dxa"/>
            <w:vMerge w:val="continue"/>
            <w:tcBorders>
              <w:top w:val="single" w:color="auto" w:sz="4" w:space="0"/>
              <w:left w:val="single" w:color="auto" w:sz="4" w:space="0"/>
              <w:bottom w:val="single" w:color="auto" w:sz="4" w:space="0"/>
              <w:right w:val="single" w:color="auto" w:sz="4" w:space="0"/>
            </w:tcBorders>
            <w:vAlign w:val="center"/>
          </w:tcPr>
          <w:p w14:paraId="6282910E">
            <w:pPr>
              <w:widowControl/>
              <w:jc w:val="left"/>
              <w:rPr>
                <w:rFonts w:ascii="等线" w:hAnsi="等线" w:eastAsia="等线" w:cs="宋体"/>
                <w:color w:val="auto"/>
                <w:szCs w:val="21"/>
                <w:highlight w:val="none"/>
              </w:rPr>
            </w:pPr>
          </w:p>
        </w:tc>
        <w:tc>
          <w:tcPr>
            <w:tcW w:w="2368" w:type="dxa"/>
            <w:gridSpan w:val="2"/>
            <w:tcBorders>
              <w:top w:val="single" w:color="auto" w:sz="4" w:space="0"/>
              <w:left w:val="nil"/>
              <w:bottom w:val="single" w:color="auto" w:sz="4" w:space="0"/>
              <w:right w:val="single" w:color="auto" w:sz="4" w:space="0"/>
            </w:tcBorders>
            <w:vAlign w:val="center"/>
          </w:tcPr>
          <w:p w14:paraId="340AF025">
            <w:pPr>
              <w:widowControl/>
              <w:jc w:val="center"/>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供应严重违规产品</w:t>
            </w:r>
          </w:p>
        </w:tc>
        <w:tc>
          <w:tcPr>
            <w:tcW w:w="8603" w:type="dxa"/>
            <w:gridSpan w:val="2"/>
            <w:tcBorders>
              <w:top w:val="single" w:color="auto" w:sz="4" w:space="0"/>
              <w:left w:val="nil"/>
              <w:bottom w:val="single" w:color="auto" w:sz="4" w:space="0"/>
              <w:right w:val="single" w:color="auto" w:sz="4" w:space="0"/>
            </w:tcBorders>
            <w:vAlign w:val="center"/>
          </w:tcPr>
          <w:p w14:paraId="205B7578">
            <w:pPr>
              <w:widowControl/>
              <w:rPr>
                <w:rFonts w:hint="eastAsia" w:ascii="等线" w:hAnsi="等线" w:eastAsia="等线" w:cs="宋体"/>
                <w:color w:val="auto"/>
                <w:szCs w:val="21"/>
                <w:highlight w:val="none"/>
              </w:rPr>
            </w:pPr>
            <w:r>
              <w:rPr>
                <w:rFonts w:hint="eastAsia" w:ascii="等线" w:hAnsi="等线" w:eastAsia="等线" w:cs="宋体"/>
                <w:color w:val="auto"/>
                <w:szCs w:val="21"/>
                <w:highlight w:val="none"/>
              </w:rPr>
              <w:t>供应商提供霉烂变质、三无产品或其他不符合国家法律法规相关规定的假冒伪劣商品，且无合理解释或可追溯的，一经发现立即终止合同，并追究相应赔偿责任，并向相关主管部门汇报并公示</w:t>
            </w:r>
          </w:p>
        </w:tc>
        <w:tc>
          <w:tcPr>
            <w:tcW w:w="1362" w:type="dxa"/>
            <w:vMerge w:val="continue"/>
            <w:tcBorders>
              <w:top w:val="single" w:color="auto" w:sz="4" w:space="0"/>
              <w:left w:val="single" w:color="auto" w:sz="4" w:space="0"/>
              <w:bottom w:val="single" w:color="auto" w:sz="4" w:space="0"/>
              <w:right w:val="single" w:color="auto" w:sz="4" w:space="0"/>
            </w:tcBorders>
            <w:vAlign w:val="center"/>
          </w:tcPr>
          <w:p w14:paraId="4C59D8D0">
            <w:pPr>
              <w:widowControl/>
              <w:jc w:val="left"/>
              <w:rPr>
                <w:rFonts w:ascii="等线" w:hAnsi="等线" w:eastAsia="等线" w:cs="宋体"/>
                <w:color w:val="auto"/>
                <w:szCs w:val="21"/>
                <w:highlight w:val="none"/>
              </w:rPr>
            </w:pPr>
          </w:p>
        </w:tc>
      </w:tr>
    </w:tbl>
    <w:p w14:paraId="3B34EB2D">
      <w:pPr>
        <w:rPr>
          <w:rFonts w:hint="eastAsia"/>
          <w:color w:val="auto"/>
          <w:highlight w:val="none"/>
          <w:lang w:val="zh-CN"/>
        </w:rPr>
        <w:sectPr>
          <w:footerReference r:id="rId6" w:type="default"/>
          <w:pgSz w:w="16838" w:h="11906" w:orient="landscape"/>
          <w:pgMar w:top="1304" w:right="1304" w:bottom="1134" w:left="1247" w:header="851" w:footer="992" w:gutter="0"/>
          <w:pgBorders>
            <w:top w:val="none" w:sz="0" w:space="0"/>
            <w:left w:val="none" w:sz="0" w:space="0"/>
            <w:bottom w:val="none" w:sz="0" w:space="0"/>
            <w:right w:val="none" w:sz="0" w:space="0"/>
          </w:pgBorders>
          <w:cols w:space="720" w:num="1"/>
          <w:docGrid w:linePitch="360" w:charSpace="0"/>
        </w:sectPr>
      </w:pPr>
    </w:p>
    <w:p w14:paraId="69EDDF67">
      <w:pPr>
        <w:pStyle w:val="5"/>
        <w:rPr>
          <w:rFonts w:hint="eastAsia" w:ascii="宋体" w:hAnsi="宋体" w:cs="宋体"/>
          <w:color w:val="auto"/>
          <w:szCs w:val="36"/>
          <w:highlight w:val="none"/>
          <w:lang w:val="zh-CN"/>
        </w:rPr>
      </w:pPr>
      <w:r>
        <w:rPr>
          <w:rFonts w:hint="eastAsia"/>
          <w:color w:val="auto"/>
          <w:highlight w:val="none"/>
          <w:lang w:val="zh-CN"/>
        </w:rPr>
        <w:t>第六章</w:t>
      </w:r>
      <w:r>
        <w:rPr>
          <w:rFonts w:hint="eastAsia"/>
          <w:color w:val="auto"/>
          <w:highlight w:val="none"/>
        </w:rPr>
        <w:t xml:space="preserve"> </w:t>
      </w:r>
      <w:r>
        <w:rPr>
          <w:rFonts w:hint="eastAsia"/>
          <w:color w:val="auto"/>
          <w:highlight w:val="none"/>
          <w:lang w:val="zh-CN"/>
        </w:rPr>
        <w:t>投标文件格式</w:t>
      </w:r>
    </w:p>
    <w:p w14:paraId="5E2F8C0B">
      <w:pPr>
        <w:rPr>
          <w:rFonts w:hint="eastAsia"/>
          <w:color w:val="auto"/>
          <w:highlight w:val="none"/>
        </w:rPr>
      </w:pPr>
    </w:p>
    <w:p w14:paraId="2153924B">
      <w:pPr>
        <w:spacing w:line="360" w:lineRule="auto"/>
        <w:jc w:val="center"/>
        <w:rPr>
          <w:rFonts w:hint="eastAsia" w:ascii="宋体" w:hAnsi="宋体" w:cs="宋体"/>
          <w:b/>
          <w:color w:val="auto"/>
          <w:sz w:val="72"/>
          <w:highlight w:val="none"/>
        </w:rPr>
      </w:pPr>
      <w:r>
        <w:rPr>
          <w:rFonts w:hint="eastAsia" w:ascii="宋体" w:hAnsi="宋体" w:cs="宋体"/>
          <w:b/>
          <w:color w:val="auto"/>
          <w:sz w:val="72"/>
          <w:highlight w:val="none"/>
        </w:rPr>
        <w:t>投  标  文  件</w:t>
      </w:r>
    </w:p>
    <w:p w14:paraId="6820DECD">
      <w:pPr>
        <w:spacing w:line="360" w:lineRule="auto"/>
        <w:jc w:val="both"/>
        <w:rPr>
          <w:rFonts w:hint="eastAsia" w:ascii="宋体" w:hAnsi="宋体" w:cs="宋体"/>
          <w:b/>
          <w:color w:val="auto"/>
          <w:sz w:val="72"/>
          <w:highlight w:val="none"/>
        </w:rPr>
      </w:pPr>
    </w:p>
    <w:p w14:paraId="5B68FE30">
      <w:pPr>
        <w:spacing w:line="360" w:lineRule="auto"/>
        <w:jc w:val="center"/>
        <w:rPr>
          <w:rFonts w:ascii="宋体" w:hAnsi="宋体" w:cs="Arial"/>
          <w:color w:val="auto"/>
          <w:sz w:val="44"/>
          <w:szCs w:val="44"/>
          <w:highlight w:val="none"/>
        </w:rPr>
      </w:pPr>
      <w:r>
        <w:rPr>
          <w:rFonts w:hint="eastAsia" w:ascii="宋体" w:hAnsi="宋体" w:cs="Arial"/>
          <w:color w:val="auto"/>
          <w:sz w:val="44"/>
          <w:szCs w:val="44"/>
          <w:highlight w:val="none"/>
        </w:rPr>
        <w:t>分包号：</w:t>
      </w:r>
    </w:p>
    <w:p w14:paraId="2BE63122">
      <w:pPr>
        <w:spacing w:line="360" w:lineRule="auto"/>
        <w:jc w:val="both"/>
        <w:rPr>
          <w:rFonts w:hint="eastAsia" w:ascii="宋体" w:hAnsi="宋体" w:cs="宋体"/>
          <w:b/>
          <w:color w:val="auto"/>
          <w:sz w:val="36"/>
          <w:highlight w:val="none"/>
        </w:rPr>
      </w:pPr>
    </w:p>
    <w:p w14:paraId="034CEB1D">
      <w:pPr>
        <w:spacing w:line="360" w:lineRule="auto"/>
        <w:jc w:val="center"/>
        <w:rPr>
          <w:rFonts w:hint="eastAsia" w:ascii="宋体" w:hAnsi="宋体" w:cs="宋体"/>
          <w:b/>
          <w:color w:val="auto"/>
          <w:sz w:val="36"/>
          <w:highlight w:val="none"/>
        </w:rPr>
      </w:pPr>
    </w:p>
    <w:p w14:paraId="696F39EF">
      <w:pPr>
        <w:spacing w:line="360" w:lineRule="auto"/>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编号： </w:t>
      </w:r>
    </w:p>
    <w:p w14:paraId="40F6898F">
      <w:pPr>
        <w:spacing w:line="360" w:lineRule="auto"/>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名称： </w:t>
      </w:r>
    </w:p>
    <w:p w14:paraId="4E41618D">
      <w:pPr>
        <w:spacing w:line="360" w:lineRule="auto"/>
        <w:rPr>
          <w:rFonts w:hint="eastAsia" w:ascii="宋体" w:hAnsi="宋体" w:cs="宋体"/>
          <w:b/>
          <w:color w:val="auto"/>
          <w:sz w:val="36"/>
          <w:highlight w:val="none"/>
        </w:rPr>
      </w:pPr>
    </w:p>
    <w:p w14:paraId="35E4CDEA">
      <w:pPr>
        <w:spacing w:line="360" w:lineRule="auto"/>
        <w:rPr>
          <w:rFonts w:hint="eastAsia" w:ascii="宋体" w:hAnsi="宋体" w:cs="宋体"/>
          <w:b/>
          <w:color w:val="auto"/>
          <w:sz w:val="36"/>
          <w:highlight w:val="none"/>
        </w:rPr>
      </w:pPr>
    </w:p>
    <w:p w14:paraId="7C774261">
      <w:pPr>
        <w:spacing w:line="360" w:lineRule="auto"/>
        <w:rPr>
          <w:rFonts w:hint="eastAsia" w:ascii="宋体" w:hAnsi="宋体" w:cs="宋体"/>
          <w:b/>
          <w:color w:val="auto"/>
          <w:sz w:val="36"/>
          <w:highlight w:val="none"/>
        </w:rPr>
      </w:pPr>
    </w:p>
    <w:p w14:paraId="6170B4F5">
      <w:pPr>
        <w:spacing w:line="360" w:lineRule="auto"/>
        <w:rPr>
          <w:rFonts w:hint="eastAsia" w:ascii="宋体" w:hAnsi="宋体" w:cs="宋体"/>
          <w:b/>
          <w:color w:val="auto"/>
          <w:sz w:val="36"/>
          <w:highlight w:val="none"/>
        </w:rPr>
      </w:pPr>
    </w:p>
    <w:p w14:paraId="664DD221">
      <w:pPr>
        <w:spacing w:line="360" w:lineRule="auto"/>
        <w:rPr>
          <w:rFonts w:hint="eastAsia" w:ascii="宋体" w:hAnsi="宋体" w:cs="宋体"/>
          <w:b/>
          <w:color w:val="auto"/>
          <w:sz w:val="36"/>
          <w:highlight w:val="none"/>
        </w:rPr>
      </w:pPr>
    </w:p>
    <w:p w14:paraId="702F392C">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p>
    <w:p w14:paraId="2954855C">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p>
    <w:p w14:paraId="56F16C9E">
      <w:pPr>
        <w:pStyle w:val="2"/>
        <w:rPr>
          <w:rFonts w:hint="eastAsia"/>
          <w:color w:val="auto"/>
          <w:highlight w:val="none"/>
          <w:lang w:val="zh-CN"/>
        </w:rPr>
        <w:sectPr>
          <w:headerReference r:id="rId7" w:type="default"/>
          <w:footerReference r:id="rId8" w:type="default"/>
          <w:pgSz w:w="11906" w:h="16838"/>
          <w:pgMar w:top="1304" w:right="1134" w:bottom="1247" w:left="1304" w:header="851" w:footer="992" w:gutter="0"/>
          <w:pgBorders>
            <w:top w:val="none" w:sz="0" w:space="0"/>
            <w:left w:val="none" w:sz="0" w:space="0"/>
            <w:bottom w:val="none" w:sz="0" w:space="0"/>
            <w:right w:val="none" w:sz="0" w:space="0"/>
          </w:pgBorders>
          <w:cols w:space="720" w:num="1"/>
          <w:docGrid w:linePitch="360" w:charSpace="0"/>
        </w:sectPr>
      </w:pPr>
    </w:p>
    <w:bookmarkEnd w:id="41"/>
    <w:bookmarkEnd w:id="42"/>
    <w:bookmarkEnd w:id="43"/>
    <w:p w14:paraId="258CA7A8">
      <w:pPr>
        <w:spacing w:line="360" w:lineRule="auto"/>
        <w:rPr>
          <w:rFonts w:hint="eastAsia" w:ascii="宋体" w:hAnsi="宋体" w:cs="宋体"/>
          <w:b/>
          <w:color w:val="auto"/>
          <w:szCs w:val="21"/>
          <w:highlight w:val="none"/>
          <w:lang w:val="zh-CN"/>
        </w:rPr>
      </w:pPr>
    </w:p>
    <w:p w14:paraId="5F2DB43B">
      <w:pPr>
        <w:spacing w:line="360" w:lineRule="auto"/>
        <w:rPr>
          <w:rFonts w:hint="eastAsia" w:ascii="宋体" w:hAnsi="宋体" w:cs="宋体"/>
          <w:b/>
          <w:color w:val="auto"/>
          <w:szCs w:val="21"/>
          <w:highlight w:val="none"/>
          <w:lang w:val="zh-CN"/>
        </w:rPr>
      </w:pPr>
    </w:p>
    <w:p w14:paraId="6172217B">
      <w:pPr>
        <w:pStyle w:val="46"/>
        <w:rPr>
          <w:rFonts w:hint="eastAsia" w:ascii="宋体" w:hAnsi="宋体" w:cs="宋体"/>
          <w:b/>
          <w:color w:val="auto"/>
          <w:szCs w:val="21"/>
          <w:highlight w:val="none"/>
          <w:lang w:val="zh-CN"/>
        </w:rPr>
      </w:pPr>
    </w:p>
    <w:p w14:paraId="262C85EE">
      <w:pPr>
        <w:pStyle w:val="46"/>
        <w:rPr>
          <w:rFonts w:hint="eastAsia" w:ascii="宋体" w:hAnsi="宋体" w:cs="宋体"/>
          <w:b/>
          <w:color w:val="auto"/>
          <w:szCs w:val="21"/>
          <w:highlight w:val="none"/>
          <w:lang w:val="zh-CN"/>
        </w:rPr>
      </w:pPr>
    </w:p>
    <w:p w14:paraId="157E0119">
      <w:pPr>
        <w:pStyle w:val="46"/>
        <w:jc w:val="center"/>
        <w:rPr>
          <w:rFonts w:hint="eastAsia" w:ascii="Arial" w:hAnsi="Arial" w:eastAsia="宋体" w:cs="Arial"/>
          <w:b/>
          <w:color w:val="auto"/>
          <w:sz w:val="28"/>
          <w:szCs w:val="22"/>
          <w:highlight w:val="none"/>
          <w:lang w:val="en-US" w:eastAsia="zh-CN" w:bidi="ar-SA"/>
        </w:rPr>
      </w:pPr>
      <w:r>
        <w:rPr>
          <w:rFonts w:hint="eastAsia" w:ascii="Arial" w:hAnsi="Arial" w:eastAsia="宋体" w:cs="Arial"/>
          <w:b/>
          <w:color w:val="auto"/>
          <w:sz w:val="28"/>
          <w:szCs w:val="22"/>
          <w:highlight w:val="none"/>
          <w:lang w:val="en-US" w:eastAsia="zh-CN" w:bidi="ar-SA"/>
        </w:rPr>
        <w:t>目录</w:t>
      </w:r>
    </w:p>
    <w:p w14:paraId="3529185F">
      <w:pPr>
        <w:spacing w:line="360" w:lineRule="auto"/>
        <w:rPr>
          <w:rFonts w:hint="eastAsia" w:ascii="宋体" w:hAnsi="宋体" w:cs="宋体"/>
          <w:b/>
          <w:color w:val="auto"/>
          <w:szCs w:val="21"/>
          <w:highlight w:val="none"/>
          <w:lang w:val="zh-CN"/>
        </w:rPr>
      </w:pPr>
    </w:p>
    <w:p w14:paraId="44D600D3">
      <w:pPr>
        <w:pStyle w:val="46"/>
        <w:rPr>
          <w:rFonts w:hint="eastAsia" w:ascii="宋体" w:hAnsi="宋体" w:cs="宋体"/>
          <w:b/>
          <w:color w:val="auto"/>
          <w:szCs w:val="21"/>
          <w:highlight w:val="none"/>
          <w:lang w:val="zh-CN"/>
        </w:rPr>
      </w:pPr>
    </w:p>
    <w:p w14:paraId="5AC9E557">
      <w:pPr>
        <w:pStyle w:val="46"/>
        <w:rPr>
          <w:rFonts w:hint="eastAsia" w:ascii="宋体" w:hAnsi="宋体" w:cs="宋体"/>
          <w:b/>
          <w:color w:val="auto"/>
          <w:szCs w:val="21"/>
          <w:highlight w:val="none"/>
          <w:lang w:val="zh-CN"/>
        </w:rPr>
      </w:pPr>
    </w:p>
    <w:p w14:paraId="4F6F102B">
      <w:pPr>
        <w:pStyle w:val="46"/>
        <w:rPr>
          <w:rFonts w:hint="eastAsia" w:ascii="宋体" w:hAnsi="宋体" w:cs="宋体"/>
          <w:b/>
          <w:color w:val="auto"/>
          <w:szCs w:val="21"/>
          <w:highlight w:val="none"/>
          <w:lang w:val="zh-CN"/>
        </w:rPr>
      </w:pPr>
    </w:p>
    <w:p w14:paraId="25D14E13">
      <w:pPr>
        <w:pStyle w:val="46"/>
        <w:rPr>
          <w:rFonts w:hint="eastAsia" w:ascii="宋体" w:hAnsi="宋体" w:cs="宋体"/>
          <w:b/>
          <w:color w:val="auto"/>
          <w:szCs w:val="21"/>
          <w:highlight w:val="none"/>
          <w:lang w:val="zh-CN"/>
        </w:rPr>
      </w:pPr>
    </w:p>
    <w:p w14:paraId="0BE06B06">
      <w:pPr>
        <w:pStyle w:val="46"/>
        <w:rPr>
          <w:rFonts w:hint="eastAsia" w:ascii="宋体" w:hAnsi="宋体" w:cs="宋体"/>
          <w:b/>
          <w:color w:val="auto"/>
          <w:szCs w:val="21"/>
          <w:highlight w:val="none"/>
          <w:lang w:val="zh-CN"/>
        </w:rPr>
      </w:pPr>
    </w:p>
    <w:p w14:paraId="5BF24DCE">
      <w:pPr>
        <w:pStyle w:val="46"/>
        <w:rPr>
          <w:rFonts w:hint="eastAsia" w:ascii="宋体" w:hAnsi="宋体" w:cs="宋体"/>
          <w:b/>
          <w:color w:val="auto"/>
          <w:szCs w:val="21"/>
          <w:highlight w:val="none"/>
          <w:lang w:val="zh-CN"/>
        </w:rPr>
      </w:pPr>
    </w:p>
    <w:p w14:paraId="3CE7E29A">
      <w:pPr>
        <w:pStyle w:val="46"/>
        <w:rPr>
          <w:rFonts w:hint="eastAsia" w:ascii="宋体" w:hAnsi="宋体" w:cs="宋体"/>
          <w:b/>
          <w:color w:val="auto"/>
          <w:szCs w:val="21"/>
          <w:highlight w:val="none"/>
          <w:lang w:val="zh-CN"/>
        </w:rPr>
      </w:pPr>
    </w:p>
    <w:p w14:paraId="1DD637DE">
      <w:pPr>
        <w:pStyle w:val="46"/>
        <w:rPr>
          <w:rFonts w:hint="eastAsia" w:ascii="宋体" w:hAnsi="宋体" w:cs="宋体"/>
          <w:b/>
          <w:color w:val="auto"/>
          <w:szCs w:val="21"/>
          <w:highlight w:val="none"/>
          <w:lang w:val="zh-CN"/>
        </w:rPr>
      </w:pPr>
    </w:p>
    <w:p w14:paraId="1AF2F7D1">
      <w:pPr>
        <w:pStyle w:val="46"/>
        <w:rPr>
          <w:rFonts w:hint="eastAsia" w:ascii="宋体" w:hAnsi="宋体" w:cs="宋体"/>
          <w:b/>
          <w:color w:val="auto"/>
          <w:szCs w:val="21"/>
          <w:highlight w:val="none"/>
          <w:lang w:val="zh-CN"/>
        </w:rPr>
      </w:pPr>
    </w:p>
    <w:p w14:paraId="5C55002E">
      <w:pPr>
        <w:pStyle w:val="46"/>
        <w:rPr>
          <w:rFonts w:hint="eastAsia" w:ascii="宋体" w:hAnsi="宋体" w:cs="宋体"/>
          <w:b/>
          <w:color w:val="auto"/>
          <w:szCs w:val="21"/>
          <w:highlight w:val="none"/>
          <w:lang w:val="zh-CN"/>
        </w:rPr>
      </w:pPr>
    </w:p>
    <w:p w14:paraId="302FAED7">
      <w:pPr>
        <w:pStyle w:val="46"/>
        <w:rPr>
          <w:rFonts w:hint="eastAsia" w:ascii="宋体" w:hAnsi="宋体" w:cs="宋体"/>
          <w:b/>
          <w:color w:val="auto"/>
          <w:szCs w:val="21"/>
          <w:highlight w:val="none"/>
          <w:lang w:val="zh-CN"/>
        </w:rPr>
      </w:pPr>
    </w:p>
    <w:p w14:paraId="0DDA264F">
      <w:pPr>
        <w:pStyle w:val="46"/>
        <w:rPr>
          <w:rFonts w:hint="eastAsia" w:ascii="宋体" w:hAnsi="宋体" w:cs="宋体"/>
          <w:b/>
          <w:color w:val="auto"/>
          <w:szCs w:val="21"/>
          <w:highlight w:val="none"/>
          <w:lang w:val="zh-CN"/>
        </w:rPr>
      </w:pPr>
    </w:p>
    <w:p w14:paraId="0590CCF5">
      <w:pPr>
        <w:pStyle w:val="46"/>
        <w:rPr>
          <w:rFonts w:hint="eastAsia" w:ascii="宋体" w:hAnsi="宋体" w:cs="宋体"/>
          <w:b/>
          <w:color w:val="auto"/>
          <w:szCs w:val="21"/>
          <w:highlight w:val="none"/>
          <w:lang w:val="zh-CN"/>
        </w:rPr>
      </w:pPr>
    </w:p>
    <w:p w14:paraId="34D2106F">
      <w:pPr>
        <w:pStyle w:val="46"/>
        <w:rPr>
          <w:rFonts w:hint="eastAsia" w:ascii="宋体" w:hAnsi="宋体" w:cs="宋体"/>
          <w:b/>
          <w:color w:val="auto"/>
          <w:szCs w:val="21"/>
          <w:highlight w:val="none"/>
          <w:lang w:val="zh-CN"/>
        </w:rPr>
      </w:pPr>
    </w:p>
    <w:p w14:paraId="5FC42545">
      <w:pPr>
        <w:pStyle w:val="46"/>
        <w:rPr>
          <w:rFonts w:hint="eastAsia" w:ascii="宋体" w:hAnsi="宋体" w:cs="宋体"/>
          <w:b/>
          <w:color w:val="auto"/>
          <w:szCs w:val="21"/>
          <w:highlight w:val="none"/>
          <w:lang w:val="zh-CN"/>
        </w:rPr>
      </w:pPr>
    </w:p>
    <w:p w14:paraId="132280A4">
      <w:pPr>
        <w:pStyle w:val="46"/>
        <w:rPr>
          <w:rFonts w:hint="eastAsia" w:ascii="宋体" w:hAnsi="宋体" w:cs="宋体"/>
          <w:b/>
          <w:color w:val="auto"/>
          <w:szCs w:val="21"/>
          <w:highlight w:val="none"/>
          <w:lang w:val="zh-CN"/>
        </w:rPr>
      </w:pPr>
    </w:p>
    <w:p w14:paraId="6139BDD3">
      <w:pPr>
        <w:pStyle w:val="46"/>
        <w:rPr>
          <w:rFonts w:hint="eastAsia" w:ascii="宋体" w:hAnsi="宋体" w:cs="宋体"/>
          <w:b/>
          <w:color w:val="auto"/>
          <w:szCs w:val="21"/>
          <w:highlight w:val="none"/>
          <w:lang w:val="zh-CN"/>
        </w:rPr>
      </w:pPr>
    </w:p>
    <w:p w14:paraId="65E5299D">
      <w:pPr>
        <w:pStyle w:val="46"/>
        <w:rPr>
          <w:rFonts w:hint="eastAsia" w:ascii="宋体" w:hAnsi="宋体" w:cs="宋体"/>
          <w:b/>
          <w:color w:val="auto"/>
          <w:szCs w:val="21"/>
          <w:highlight w:val="none"/>
          <w:lang w:val="zh-CN"/>
        </w:rPr>
      </w:pPr>
    </w:p>
    <w:p w14:paraId="769EDC1D">
      <w:pPr>
        <w:pStyle w:val="46"/>
        <w:rPr>
          <w:rFonts w:hint="eastAsia" w:ascii="宋体" w:hAnsi="宋体" w:cs="宋体"/>
          <w:b/>
          <w:color w:val="auto"/>
          <w:szCs w:val="21"/>
          <w:highlight w:val="none"/>
          <w:lang w:val="zh-CN"/>
        </w:rPr>
      </w:pPr>
    </w:p>
    <w:p w14:paraId="4D89EDB1">
      <w:pPr>
        <w:pStyle w:val="46"/>
        <w:rPr>
          <w:rFonts w:hint="eastAsia" w:ascii="宋体" w:hAnsi="宋体" w:cs="宋体"/>
          <w:b/>
          <w:color w:val="auto"/>
          <w:szCs w:val="21"/>
          <w:highlight w:val="none"/>
          <w:lang w:val="zh-CN"/>
        </w:rPr>
      </w:pPr>
    </w:p>
    <w:p w14:paraId="6326C3D6">
      <w:pPr>
        <w:pStyle w:val="46"/>
        <w:rPr>
          <w:rFonts w:hint="eastAsia" w:ascii="宋体" w:hAnsi="宋体" w:cs="宋体"/>
          <w:b/>
          <w:color w:val="auto"/>
          <w:szCs w:val="21"/>
          <w:highlight w:val="none"/>
          <w:lang w:val="zh-CN"/>
        </w:rPr>
      </w:pPr>
    </w:p>
    <w:p w14:paraId="1E85CD02">
      <w:pPr>
        <w:pStyle w:val="46"/>
        <w:rPr>
          <w:rFonts w:hint="eastAsia" w:ascii="宋体" w:hAnsi="宋体" w:cs="宋体"/>
          <w:b/>
          <w:color w:val="auto"/>
          <w:szCs w:val="21"/>
          <w:highlight w:val="none"/>
          <w:lang w:val="zh-CN"/>
        </w:rPr>
      </w:pPr>
    </w:p>
    <w:p w14:paraId="029C56A3">
      <w:pPr>
        <w:pStyle w:val="46"/>
        <w:rPr>
          <w:rFonts w:hint="eastAsia" w:ascii="宋体" w:hAnsi="宋体" w:cs="宋体"/>
          <w:b/>
          <w:color w:val="auto"/>
          <w:szCs w:val="21"/>
          <w:highlight w:val="none"/>
          <w:lang w:val="zh-CN"/>
        </w:rPr>
      </w:pPr>
    </w:p>
    <w:p w14:paraId="3DD54ADB">
      <w:pPr>
        <w:pStyle w:val="46"/>
        <w:rPr>
          <w:rFonts w:hint="eastAsia" w:ascii="宋体" w:hAnsi="宋体" w:cs="宋体"/>
          <w:b/>
          <w:color w:val="auto"/>
          <w:szCs w:val="21"/>
          <w:highlight w:val="none"/>
          <w:lang w:val="zh-CN"/>
        </w:rPr>
      </w:pPr>
    </w:p>
    <w:p w14:paraId="180FFE97">
      <w:pPr>
        <w:pStyle w:val="46"/>
        <w:rPr>
          <w:rFonts w:hint="eastAsia" w:ascii="宋体" w:hAnsi="宋体" w:cs="宋体"/>
          <w:b/>
          <w:color w:val="auto"/>
          <w:szCs w:val="21"/>
          <w:highlight w:val="none"/>
          <w:lang w:val="zh-CN"/>
        </w:rPr>
      </w:pPr>
    </w:p>
    <w:p w14:paraId="0B289544">
      <w:pPr>
        <w:pStyle w:val="46"/>
        <w:rPr>
          <w:rFonts w:hint="eastAsia" w:ascii="宋体" w:hAnsi="宋体" w:cs="宋体"/>
          <w:b/>
          <w:color w:val="auto"/>
          <w:szCs w:val="21"/>
          <w:highlight w:val="none"/>
          <w:lang w:val="zh-CN"/>
        </w:rPr>
      </w:pPr>
    </w:p>
    <w:p w14:paraId="7E31B4BF">
      <w:pPr>
        <w:pStyle w:val="46"/>
        <w:rPr>
          <w:rFonts w:hint="eastAsia" w:ascii="宋体" w:hAnsi="宋体" w:cs="宋体"/>
          <w:b/>
          <w:color w:val="auto"/>
          <w:szCs w:val="21"/>
          <w:highlight w:val="none"/>
          <w:lang w:val="zh-CN"/>
        </w:rPr>
      </w:pPr>
    </w:p>
    <w:p w14:paraId="20AA419F">
      <w:pPr>
        <w:pStyle w:val="46"/>
        <w:rPr>
          <w:rFonts w:hint="eastAsia" w:ascii="宋体" w:hAnsi="宋体" w:cs="宋体"/>
          <w:b/>
          <w:color w:val="auto"/>
          <w:szCs w:val="21"/>
          <w:highlight w:val="none"/>
          <w:lang w:val="zh-CN"/>
        </w:rPr>
      </w:pPr>
    </w:p>
    <w:p w14:paraId="78C450E2">
      <w:pPr>
        <w:pStyle w:val="46"/>
        <w:rPr>
          <w:rFonts w:hint="eastAsia" w:ascii="宋体" w:hAnsi="宋体" w:cs="宋体"/>
          <w:b/>
          <w:color w:val="auto"/>
          <w:szCs w:val="21"/>
          <w:highlight w:val="none"/>
          <w:lang w:val="zh-CN"/>
        </w:rPr>
      </w:pPr>
    </w:p>
    <w:p w14:paraId="5465ABA3">
      <w:pPr>
        <w:pStyle w:val="46"/>
        <w:rPr>
          <w:rFonts w:hint="eastAsia" w:ascii="宋体" w:hAnsi="宋体" w:cs="宋体"/>
          <w:b/>
          <w:color w:val="auto"/>
          <w:szCs w:val="21"/>
          <w:highlight w:val="none"/>
          <w:lang w:val="zh-CN"/>
        </w:rPr>
      </w:pPr>
    </w:p>
    <w:p w14:paraId="67E0D018">
      <w:pPr>
        <w:pStyle w:val="46"/>
        <w:rPr>
          <w:rFonts w:hint="eastAsia" w:ascii="宋体" w:hAnsi="宋体" w:cs="宋体"/>
          <w:b/>
          <w:color w:val="auto"/>
          <w:szCs w:val="21"/>
          <w:highlight w:val="none"/>
          <w:lang w:val="zh-CN"/>
        </w:rPr>
      </w:pPr>
    </w:p>
    <w:p w14:paraId="13C41972">
      <w:pPr>
        <w:pStyle w:val="46"/>
        <w:rPr>
          <w:rFonts w:hint="eastAsia" w:ascii="宋体" w:hAnsi="宋体" w:cs="宋体"/>
          <w:b/>
          <w:color w:val="auto"/>
          <w:szCs w:val="21"/>
          <w:highlight w:val="none"/>
          <w:lang w:val="zh-CN"/>
        </w:rPr>
      </w:pPr>
    </w:p>
    <w:p w14:paraId="37FFFAF0">
      <w:pPr>
        <w:pStyle w:val="46"/>
        <w:rPr>
          <w:rFonts w:hint="eastAsia" w:ascii="宋体" w:hAnsi="宋体" w:cs="宋体"/>
          <w:b/>
          <w:color w:val="auto"/>
          <w:szCs w:val="21"/>
          <w:highlight w:val="none"/>
          <w:lang w:val="zh-CN"/>
        </w:rPr>
      </w:pPr>
    </w:p>
    <w:p w14:paraId="25D7D7E5">
      <w:pPr>
        <w:pStyle w:val="46"/>
        <w:rPr>
          <w:rFonts w:hint="eastAsia" w:ascii="宋体" w:hAnsi="宋体" w:cs="宋体"/>
          <w:b/>
          <w:color w:val="auto"/>
          <w:szCs w:val="21"/>
          <w:highlight w:val="none"/>
          <w:lang w:val="zh-CN"/>
        </w:rPr>
      </w:pPr>
    </w:p>
    <w:p w14:paraId="2DAF177B">
      <w:pPr>
        <w:pStyle w:val="46"/>
        <w:rPr>
          <w:rFonts w:hint="eastAsia" w:ascii="宋体" w:hAnsi="宋体" w:cs="宋体"/>
          <w:b/>
          <w:color w:val="auto"/>
          <w:szCs w:val="21"/>
          <w:highlight w:val="none"/>
          <w:lang w:val="zh-CN"/>
        </w:rPr>
      </w:pPr>
    </w:p>
    <w:p w14:paraId="727FC21C">
      <w:pPr>
        <w:pStyle w:val="46"/>
        <w:rPr>
          <w:rFonts w:hint="eastAsia" w:ascii="宋体" w:hAnsi="宋体" w:cs="宋体"/>
          <w:b/>
          <w:color w:val="auto"/>
          <w:szCs w:val="21"/>
          <w:highlight w:val="none"/>
          <w:lang w:val="zh-CN"/>
        </w:rPr>
      </w:pPr>
    </w:p>
    <w:p w14:paraId="3826E94A">
      <w:pPr>
        <w:pStyle w:val="46"/>
        <w:rPr>
          <w:rFonts w:hint="eastAsia" w:ascii="宋体" w:hAnsi="宋体" w:cs="宋体"/>
          <w:b/>
          <w:color w:val="auto"/>
          <w:szCs w:val="21"/>
          <w:highlight w:val="none"/>
          <w:lang w:val="zh-CN"/>
        </w:rPr>
      </w:pPr>
    </w:p>
    <w:p w14:paraId="5917B409">
      <w:pPr>
        <w:pStyle w:val="46"/>
        <w:rPr>
          <w:rFonts w:hint="eastAsia" w:ascii="宋体" w:hAnsi="宋体" w:cs="宋体"/>
          <w:b/>
          <w:color w:val="auto"/>
          <w:szCs w:val="21"/>
          <w:highlight w:val="none"/>
          <w:lang w:val="zh-CN"/>
        </w:rPr>
      </w:pPr>
    </w:p>
    <w:p w14:paraId="3C29AECA">
      <w:pPr>
        <w:pStyle w:val="46"/>
        <w:rPr>
          <w:rFonts w:hint="eastAsia" w:ascii="宋体" w:hAnsi="宋体" w:cs="宋体"/>
          <w:b/>
          <w:color w:val="auto"/>
          <w:szCs w:val="21"/>
          <w:highlight w:val="none"/>
          <w:lang w:val="zh-CN"/>
        </w:rPr>
      </w:pPr>
    </w:p>
    <w:p w14:paraId="277F61B6">
      <w:pPr>
        <w:spacing w:line="360" w:lineRule="auto"/>
        <w:rPr>
          <w:rFonts w:hint="eastAsia" w:ascii="宋体" w:hAnsi="宋体" w:cs="宋体"/>
          <w:b/>
          <w:color w:val="auto"/>
          <w:szCs w:val="21"/>
          <w:highlight w:val="none"/>
          <w:lang w:val="zh-CN"/>
        </w:rPr>
      </w:pPr>
    </w:p>
    <w:p w14:paraId="59B6B200">
      <w:pPr>
        <w:pStyle w:val="6"/>
        <w:jc w:val="center"/>
        <w:rPr>
          <w:rFonts w:hint="eastAsia"/>
          <w:color w:val="auto"/>
          <w:highlight w:val="none"/>
        </w:rPr>
      </w:pPr>
      <w:r>
        <w:rPr>
          <w:rFonts w:hint="eastAsia"/>
          <w:color w:val="auto"/>
          <w:highlight w:val="none"/>
        </w:rPr>
        <w:t>资格性检查响应对照表</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9"/>
        <w:gridCol w:w="3253"/>
        <w:gridCol w:w="2421"/>
        <w:gridCol w:w="2421"/>
      </w:tblGrid>
      <w:tr w14:paraId="2A76B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0AC54061">
            <w:pPr>
              <w:spacing w:after="0" w:line="240" w:lineRule="auto"/>
              <w:jc w:val="center"/>
              <w:rPr>
                <w:rFonts w:hint="eastAsia"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序号</w:t>
            </w:r>
          </w:p>
        </w:tc>
        <w:tc>
          <w:tcPr>
            <w:tcW w:w="3253" w:type="dxa"/>
            <w:noWrap w:val="0"/>
          </w:tcPr>
          <w:p w14:paraId="4996CA23">
            <w:pPr>
              <w:spacing w:after="0" w:line="240" w:lineRule="auto"/>
              <w:jc w:val="center"/>
              <w:rPr>
                <w:rFonts w:hint="eastAsia" w:eastAsia="宋体"/>
                <w:color w:val="auto"/>
                <w:sz w:val="32"/>
                <w:szCs w:val="32"/>
                <w:highlight w:val="none"/>
                <w:vertAlign w:val="baseline"/>
                <w:lang w:eastAsia="zh-CN"/>
              </w:rPr>
            </w:pPr>
            <w:r>
              <w:rPr>
                <w:rFonts w:hint="eastAsia" w:ascii="宋体" w:hAnsi="宋体"/>
                <w:color w:val="auto"/>
                <w:sz w:val="32"/>
                <w:szCs w:val="32"/>
                <w:highlight w:val="none"/>
              </w:rPr>
              <w:t>审查</w:t>
            </w:r>
            <w:r>
              <w:rPr>
                <w:rFonts w:hint="eastAsia" w:ascii="宋体" w:hAnsi="宋体"/>
                <w:color w:val="auto"/>
                <w:sz w:val="32"/>
                <w:szCs w:val="32"/>
                <w:highlight w:val="none"/>
                <w:lang w:val="en-US" w:eastAsia="zh-CN"/>
              </w:rPr>
              <w:t>内容</w:t>
            </w:r>
          </w:p>
        </w:tc>
        <w:tc>
          <w:tcPr>
            <w:tcW w:w="2421" w:type="dxa"/>
            <w:noWrap w:val="0"/>
          </w:tcPr>
          <w:p w14:paraId="4196D107">
            <w:pPr>
              <w:spacing w:after="0" w:line="240" w:lineRule="auto"/>
              <w:jc w:val="center"/>
              <w:rPr>
                <w:rFonts w:hint="default"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页码</w:t>
            </w:r>
          </w:p>
        </w:tc>
        <w:tc>
          <w:tcPr>
            <w:tcW w:w="2421" w:type="dxa"/>
            <w:noWrap w:val="0"/>
          </w:tcPr>
          <w:p w14:paraId="538EA71A">
            <w:pPr>
              <w:spacing w:after="0" w:line="240" w:lineRule="auto"/>
              <w:jc w:val="center"/>
              <w:rPr>
                <w:rFonts w:hint="eastAsia"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备注</w:t>
            </w:r>
          </w:p>
        </w:tc>
      </w:tr>
      <w:tr w14:paraId="3DF6E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2A21739B">
            <w:pPr>
              <w:spacing w:after="0" w:line="240" w:lineRule="auto"/>
              <w:rPr>
                <w:rFonts w:hint="eastAsia"/>
                <w:color w:val="auto"/>
                <w:highlight w:val="none"/>
                <w:vertAlign w:val="baseline"/>
              </w:rPr>
            </w:pPr>
          </w:p>
        </w:tc>
        <w:tc>
          <w:tcPr>
            <w:tcW w:w="3253" w:type="dxa"/>
            <w:noWrap w:val="0"/>
          </w:tcPr>
          <w:p w14:paraId="5CEAD3CC">
            <w:pPr>
              <w:spacing w:after="0" w:line="240" w:lineRule="auto"/>
              <w:rPr>
                <w:rFonts w:hint="eastAsia"/>
                <w:color w:val="auto"/>
                <w:highlight w:val="none"/>
                <w:vertAlign w:val="baseline"/>
              </w:rPr>
            </w:pPr>
          </w:p>
        </w:tc>
        <w:tc>
          <w:tcPr>
            <w:tcW w:w="2421" w:type="dxa"/>
            <w:noWrap w:val="0"/>
          </w:tcPr>
          <w:p w14:paraId="11CA37D9">
            <w:pPr>
              <w:spacing w:after="0" w:line="240" w:lineRule="auto"/>
              <w:rPr>
                <w:rFonts w:hint="eastAsia"/>
                <w:color w:val="auto"/>
                <w:highlight w:val="none"/>
                <w:vertAlign w:val="baseline"/>
              </w:rPr>
            </w:pPr>
          </w:p>
        </w:tc>
        <w:tc>
          <w:tcPr>
            <w:tcW w:w="2421" w:type="dxa"/>
            <w:noWrap w:val="0"/>
          </w:tcPr>
          <w:p w14:paraId="24F34256">
            <w:pPr>
              <w:spacing w:after="0" w:line="240" w:lineRule="auto"/>
              <w:rPr>
                <w:rFonts w:hint="eastAsia"/>
                <w:color w:val="auto"/>
                <w:highlight w:val="none"/>
                <w:vertAlign w:val="baseline"/>
              </w:rPr>
            </w:pPr>
          </w:p>
        </w:tc>
      </w:tr>
      <w:tr w14:paraId="15796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4128FDFC">
            <w:pPr>
              <w:spacing w:after="0" w:line="240" w:lineRule="auto"/>
              <w:rPr>
                <w:rFonts w:hint="eastAsia"/>
                <w:color w:val="auto"/>
                <w:highlight w:val="none"/>
                <w:vertAlign w:val="baseline"/>
              </w:rPr>
            </w:pPr>
          </w:p>
        </w:tc>
        <w:tc>
          <w:tcPr>
            <w:tcW w:w="3253" w:type="dxa"/>
            <w:noWrap w:val="0"/>
          </w:tcPr>
          <w:p w14:paraId="0987AC05">
            <w:pPr>
              <w:spacing w:after="0" w:line="240" w:lineRule="auto"/>
              <w:rPr>
                <w:rFonts w:hint="eastAsia"/>
                <w:color w:val="auto"/>
                <w:highlight w:val="none"/>
                <w:vertAlign w:val="baseline"/>
              </w:rPr>
            </w:pPr>
          </w:p>
        </w:tc>
        <w:tc>
          <w:tcPr>
            <w:tcW w:w="2421" w:type="dxa"/>
            <w:noWrap w:val="0"/>
          </w:tcPr>
          <w:p w14:paraId="2E7555A8">
            <w:pPr>
              <w:spacing w:after="0" w:line="240" w:lineRule="auto"/>
              <w:rPr>
                <w:rFonts w:hint="eastAsia"/>
                <w:color w:val="auto"/>
                <w:highlight w:val="none"/>
                <w:vertAlign w:val="baseline"/>
              </w:rPr>
            </w:pPr>
          </w:p>
        </w:tc>
        <w:tc>
          <w:tcPr>
            <w:tcW w:w="2421" w:type="dxa"/>
            <w:noWrap w:val="0"/>
          </w:tcPr>
          <w:p w14:paraId="6CBDED05">
            <w:pPr>
              <w:spacing w:after="0" w:line="240" w:lineRule="auto"/>
              <w:rPr>
                <w:rFonts w:hint="eastAsia"/>
                <w:color w:val="auto"/>
                <w:highlight w:val="none"/>
                <w:vertAlign w:val="baseline"/>
              </w:rPr>
            </w:pPr>
          </w:p>
        </w:tc>
      </w:tr>
      <w:tr w14:paraId="666AD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7FC566E9">
            <w:pPr>
              <w:spacing w:after="0" w:line="240" w:lineRule="auto"/>
              <w:rPr>
                <w:rFonts w:hint="eastAsia"/>
                <w:color w:val="auto"/>
                <w:highlight w:val="none"/>
                <w:vertAlign w:val="baseline"/>
              </w:rPr>
            </w:pPr>
          </w:p>
        </w:tc>
        <w:tc>
          <w:tcPr>
            <w:tcW w:w="3253" w:type="dxa"/>
            <w:noWrap w:val="0"/>
          </w:tcPr>
          <w:p w14:paraId="05E3EC45">
            <w:pPr>
              <w:spacing w:after="0" w:line="240" w:lineRule="auto"/>
              <w:rPr>
                <w:rFonts w:hint="eastAsia"/>
                <w:color w:val="auto"/>
                <w:highlight w:val="none"/>
                <w:vertAlign w:val="baseline"/>
              </w:rPr>
            </w:pPr>
          </w:p>
        </w:tc>
        <w:tc>
          <w:tcPr>
            <w:tcW w:w="2421" w:type="dxa"/>
            <w:noWrap w:val="0"/>
          </w:tcPr>
          <w:p w14:paraId="630AFE7B">
            <w:pPr>
              <w:spacing w:after="0" w:line="240" w:lineRule="auto"/>
              <w:rPr>
                <w:rFonts w:hint="eastAsia"/>
                <w:color w:val="auto"/>
                <w:highlight w:val="none"/>
                <w:vertAlign w:val="baseline"/>
              </w:rPr>
            </w:pPr>
          </w:p>
        </w:tc>
        <w:tc>
          <w:tcPr>
            <w:tcW w:w="2421" w:type="dxa"/>
            <w:noWrap w:val="0"/>
          </w:tcPr>
          <w:p w14:paraId="06ED4737">
            <w:pPr>
              <w:spacing w:after="0" w:line="240" w:lineRule="auto"/>
              <w:rPr>
                <w:rFonts w:hint="eastAsia"/>
                <w:color w:val="auto"/>
                <w:highlight w:val="none"/>
                <w:vertAlign w:val="baseline"/>
              </w:rPr>
            </w:pPr>
          </w:p>
        </w:tc>
      </w:tr>
      <w:tr w14:paraId="265C4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5B1A777B">
            <w:pPr>
              <w:spacing w:after="0" w:line="240" w:lineRule="auto"/>
              <w:rPr>
                <w:rFonts w:hint="eastAsia"/>
                <w:color w:val="auto"/>
                <w:highlight w:val="none"/>
                <w:vertAlign w:val="baseline"/>
              </w:rPr>
            </w:pPr>
          </w:p>
        </w:tc>
        <w:tc>
          <w:tcPr>
            <w:tcW w:w="3253" w:type="dxa"/>
            <w:noWrap w:val="0"/>
          </w:tcPr>
          <w:p w14:paraId="326A0A24">
            <w:pPr>
              <w:spacing w:after="0" w:line="240" w:lineRule="auto"/>
              <w:rPr>
                <w:rFonts w:hint="eastAsia"/>
                <w:color w:val="auto"/>
                <w:highlight w:val="none"/>
                <w:vertAlign w:val="baseline"/>
              </w:rPr>
            </w:pPr>
          </w:p>
        </w:tc>
        <w:tc>
          <w:tcPr>
            <w:tcW w:w="2421" w:type="dxa"/>
            <w:noWrap w:val="0"/>
          </w:tcPr>
          <w:p w14:paraId="22E88478">
            <w:pPr>
              <w:spacing w:after="0" w:line="240" w:lineRule="auto"/>
              <w:rPr>
                <w:rFonts w:hint="eastAsia"/>
                <w:color w:val="auto"/>
                <w:highlight w:val="none"/>
                <w:vertAlign w:val="baseline"/>
              </w:rPr>
            </w:pPr>
          </w:p>
        </w:tc>
        <w:tc>
          <w:tcPr>
            <w:tcW w:w="2421" w:type="dxa"/>
            <w:noWrap w:val="0"/>
          </w:tcPr>
          <w:p w14:paraId="36271E96">
            <w:pPr>
              <w:spacing w:after="0" w:line="240" w:lineRule="auto"/>
              <w:rPr>
                <w:rFonts w:hint="eastAsia"/>
                <w:color w:val="auto"/>
                <w:highlight w:val="none"/>
                <w:vertAlign w:val="baseline"/>
              </w:rPr>
            </w:pPr>
          </w:p>
        </w:tc>
      </w:tr>
      <w:tr w14:paraId="2C78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57B9C12C">
            <w:pPr>
              <w:spacing w:after="0" w:line="240" w:lineRule="auto"/>
              <w:rPr>
                <w:rFonts w:hint="eastAsia"/>
                <w:color w:val="auto"/>
                <w:highlight w:val="none"/>
                <w:vertAlign w:val="baseline"/>
              </w:rPr>
            </w:pPr>
          </w:p>
        </w:tc>
        <w:tc>
          <w:tcPr>
            <w:tcW w:w="3253" w:type="dxa"/>
            <w:noWrap w:val="0"/>
          </w:tcPr>
          <w:p w14:paraId="472AF657">
            <w:pPr>
              <w:spacing w:after="0" w:line="240" w:lineRule="auto"/>
              <w:rPr>
                <w:rFonts w:hint="eastAsia"/>
                <w:color w:val="auto"/>
                <w:highlight w:val="none"/>
                <w:vertAlign w:val="baseline"/>
              </w:rPr>
            </w:pPr>
          </w:p>
        </w:tc>
        <w:tc>
          <w:tcPr>
            <w:tcW w:w="2421" w:type="dxa"/>
            <w:noWrap w:val="0"/>
          </w:tcPr>
          <w:p w14:paraId="4DD9596C">
            <w:pPr>
              <w:spacing w:after="0" w:line="240" w:lineRule="auto"/>
              <w:rPr>
                <w:rFonts w:hint="eastAsia"/>
                <w:color w:val="auto"/>
                <w:highlight w:val="none"/>
                <w:vertAlign w:val="baseline"/>
              </w:rPr>
            </w:pPr>
          </w:p>
        </w:tc>
        <w:tc>
          <w:tcPr>
            <w:tcW w:w="2421" w:type="dxa"/>
            <w:noWrap w:val="0"/>
          </w:tcPr>
          <w:p w14:paraId="014A177C">
            <w:pPr>
              <w:spacing w:after="0" w:line="240" w:lineRule="auto"/>
              <w:rPr>
                <w:rFonts w:hint="eastAsia"/>
                <w:color w:val="auto"/>
                <w:highlight w:val="none"/>
                <w:vertAlign w:val="baseline"/>
              </w:rPr>
            </w:pPr>
          </w:p>
        </w:tc>
      </w:tr>
      <w:tr w14:paraId="5C74A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0BE3E044">
            <w:pPr>
              <w:spacing w:after="0" w:line="240" w:lineRule="auto"/>
              <w:rPr>
                <w:rFonts w:hint="eastAsia"/>
                <w:color w:val="auto"/>
                <w:highlight w:val="none"/>
                <w:vertAlign w:val="baseline"/>
              </w:rPr>
            </w:pPr>
          </w:p>
        </w:tc>
        <w:tc>
          <w:tcPr>
            <w:tcW w:w="3253" w:type="dxa"/>
            <w:noWrap w:val="0"/>
          </w:tcPr>
          <w:p w14:paraId="5C52E34C">
            <w:pPr>
              <w:spacing w:after="0" w:line="240" w:lineRule="auto"/>
              <w:rPr>
                <w:rFonts w:hint="eastAsia"/>
                <w:color w:val="auto"/>
                <w:highlight w:val="none"/>
                <w:vertAlign w:val="baseline"/>
              </w:rPr>
            </w:pPr>
          </w:p>
        </w:tc>
        <w:tc>
          <w:tcPr>
            <w:tcW w:w="2421" w:type="dxa"/>
            <w:noWrap w:val="0"/>
          </w:tcPr>
          <w:p w14:paraId="38C83F1B">
            <w:pPr>
              <w:spacing w:after="0" w:line="240" w:lineRule="auto"/>
              <w:rPr>
                <w:rFonts w:hint="eastAsia"/>
                <w:color w:val="auto"/>
                <w:highlight w:val="none"/>
                <w:vertAlign w:val="baseline"/>
              </w:rPr>
            </w:pPr>
          </w:p>
        </w:tc>
        <w:tc>
          <w:tcPr>
            <w:tcW w:w="2421" w:type="dxa"/>
            <w:noWrap w:val="0"/>
          </w:tcPr>
          <w:p w14:paraId="3DCBCCAF">
            <w:pPr>
              <w:spacing w:after="0" w:line="240" w:lineRule="auto"/>
              <w:rPr>
                <w:rFonts w:hint="eastAsia"/>
                <w:color w:val="auto"/>
                <w:highlight w:val="none"/>
                <w:vertAlign w:val="baseline"/>
              </w:rPr>
            </w:pPr>
          </w:p>
        </w:tc>
      </w:tr>
      <w:tr w14:paraId="39E64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4B0DFAB4">
            <w:pPr>
              <w:spacing w:after="0" w:line="240" w:lineRule="auto"/>
              <w:rPr>
                <w:rFonts w:hint="eastAsia"/>
                <w:color w:val="auto"/>
                <w:highlight w:val="none"/>
                <w:vertAlign w:val="baseline"/>
              </w:rPr>
            </w:pPr>
          </w:p>
        </w:tc>
        <w:tc>
          <w:tcPr>
            <w:tcW w:w="3253" w:type="dxa"/>
            <w:noWrap w:val="0"/>
          </w:tcPr>
          <w:p w14:paraId="58DC385B">
            <w:pPr>
              <w:spacing w:after="0" w:line="240" w:lineRule="auto"/>
              <w:rPr>
                <w:rFonts w:hint="eastAsia"/>
                <w:color w:val="auto"/>
                <w:highlight w:val="none"/>
                <w:vertAlign w:val="baseline"/>
              </w:rPr>
            </w:pPr>
          </w:p>
        </w:tc>
        <w:tc>
          <w:tcPr>
            <w:tcW w:w="2421" w:type="dxa"/>
            <w:noWrap w:val="0"/>
          </w:tcPr>
          <w:p w14:paraId="46C66704">
            <w:pPr>
              <w:spacing w:after="0" w:line="240" w:lineRule="auto"/>
              <w:rPr>
                <w:rFonts w:hint="eastAsia"/>
                <w:color w:val="auto"/>
                <w:highlight w:val="none"/>
                <w:vertAlign w:val="baseline"/>
              </w:rPr>
            </w:pPr>
          </w:p>
        </w:tc>
        <w:tc>
          <w:tcPr>
            <w:tcW w:w="2421" w:type="dxa"/>
            <w:noWrap w:val="0"/>
          </w:tcPr>
          <w:p w14:paraId="62DB07CC">
            <w:pPr>
              <w:spacing w:after="0" w:line="240" w:lineRule="auto"/>
              <w:rPr>
                <w:rFonts w:hint="eastAsia"/>
                <w:color w:val="auto"/>
                <w:highlight w:val="none"/>
                <w:vertAlign w:val="baseline"/>
              </w:rPr>
            </w:pPr>
          </w:p>
        </w:tc>
      </w:tr>
      <w:tr w14:paraId="35A9F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72DCE8A5">
            <w:pPr>
              <w:spacing w:after="0" w:line="240" w:lineRule="auto"/>
              <w:rPr>
                <w:rFonts w:hint="eastAsia"/>
                <w:color w:val="auto"/>
                <w:highlight w:val="none"/>
                <w:vertAlign w:val="baseline"/>
              </w:rPr>
            </w:pPr>
          </w:p>
        </w:tc>
        <w:tc>
          <w:tcPr>
            <w:tcW w:w="3253" w:type="dxa"/>
            <w:noWrap w:val="0"/>
          </w:tcPr>
          <w:p w14:paraId="7EF0F23B">
            <w:pPr>
              <w:spacing w:after="0" w:line="240" w:lineRule="auto"/>
              <w:rPr>
                <w:rFonts w:hint="eastAsia"/>
                <w:color w:val="auto"/>
                <w:highlight w:val="none"/>
                <w:vertAlign w:val="baseline"/>
              </w:rPr>
            </w:pPr>
          </w:p>
        </w:tc>
        <w:tc>
          <w:tcPr>
            <w:tcW w:w="2421" w:type="dxa"/>
            <w:noWrap w:val="0"/>
          </w:tcPr>
          <w:p w14:paraId="3DC96DDA">
            <w:pPr>
              <w:spacing w:after="0" w:line="240" w:lineRule="auto"/>
              <w:rPr>
                <w:rFonts w:hint="eastAsia"/>
                <w:color w:val="auto"/>
                <w:highlight w:val="none"/>
                <w:vertAlign w:val="baseline"/>
              </w:rPr>
            </w:pPr>
          </w:p>
        </w:tc>
        <w:tc>
          <w:tcPr>
            <w:tcW w:w="2421" w:type="dxa"/>
            <w:noWrap w:val="0"/>
          </w:tcPr>
          <w:p w14:paraId="55F837C1">
            <w:pPr>
              <w:spacing w:after="0" w:line="240" w:lineRule="auto"/>
              <w:rPr>
                <w:rFonts w:hint="eastAsia"/>
                <w:color w:val="auto"/>
                <w:highlight w:val="none"/>
                <w:vertAlign w:val="baseline"/>
              </w:rPr>
            </w:pPr>
          </w:p>
        </w:tc>
      </w:tr>
      <w:tr w14:paraId="4CF21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69A24F3E">
            <w:pPr>
              <w:spacing w:after="0" w:line="240" w:lineRule="auto"/>
              <w:rPr>
                <w:rFonts w:hint="eastAsia"/>
                <w:color w:val="auto"/>
                <w:highlight w:val="none"/>
                <w:vertAlign w:val="baseline"/>
              </w:rPr>
            </w:pPr>
          </w:p>
        </w:tc>
        <w:tc>
          <w:tcPr>
            <w:tcW w:w="3253" w:type="dxa"/>
            <w:noWrap w:val="0"/>
          </w:tcPr>
          <w:p w14:paraId="25A4AE76">
            <w:pPr>
              <w:spacing w:after="0" w:line="240" w:lineRule="auto"/>
              <w:rPr>
                <w:rFonts w:hint="eastAsia"/>
                <w:color w:val="auto"/>
                <w:highlight w:val="none"/>
                <w:vertAlign w:val="baseline"/>
              </w:rPr>
            </w:pPr>
          </w:p>
        </w:tc>
        <w:tc>
          <w:tcPr>
            <w:tcW w:w="2421" w:type="dxa"/>
            <w:noWrap w:val="0"/>
          </w:tcPr>
          <w:p w14:paraId="6DC049A0">
            <w:pPr>
              <w:spacing w:after="0" w:line="240" w:lineRule="auto"/>
              <w:rPr>
                <w:rFonts w:hint="eastAsia"/>
                <w:color w:val="auto"/>
                <w:highlight w:val="none"/>
                <w:vertAlign w:val="baseline"/>
              </w:rPr>
            </w:pPr>
          </w:p>
        </w:tc>
        <w:tc>
          <w:tcPr>
            <w:tcW w:w="2421" w:type="dxa"/>
            <w:noWrap w:val="0"/>
          </w:tcPr>
          <w:p w14:paraId="45F8506D">
            <w:pPr>
              <w:spacing w:after="0" w:line="240" w:lineRule="auto"/>
              <w:rPr>
                <w:rFonts w:hint="eastAsia"/>
                <w:color w:val="auto"/>
                <w:highlight w:val="none"/>
                <w:vertAlign w:val="baseline"/>
              </w:rPr>
            </w:pPr>
          </w:p>
        </w:tc>
      </w:tr>
      <w:tr w14:paraId="78184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4820DC03">
            <w:pPr>
              <w:spacing w:after="0" w:line="240" w:lineRule="auto"/>
              <w:rPr>
                <w:rFonts w:hint="eastAsia"/>
                <w:color w:val="auto"/>
                <w:highlight w:val="none"/>
                <w:vertAlign w:val="baseline"/>
              </w:rPr>
            </w:pPr>
          </w:p>
        </w:tc>
        <w:tc>
          <w:tcPr>
            <w:tcW w:w="3253" w:type="dxa"/>
            <w:noWrap w:val="0"/>
          </w:tcPr>
          <w:p w14:paraId="5242A843">
            <w:pPr>
              <w:spacing w:after="0" w:line="240" w:lineRule="auto"/>
              <w:rPr>
                <w:rFonts w:hint="eastAsia"/>
                <w:color w:val="auto"/>
                <w:highlight w:val="none"/>
                <w:vertAlign w:val="baseline"/>
              </w:rPr>
            </w:pPr>
          </w:p>
        </w:tc>
        <w:tc>
          <w:tcPr>
            <w:tcW w:w="2421" w:type="dxa"/>
            <w:noWrap w:val="0"/>
          </w:tcPr>
          <w:p w14:paraId="2850EC76">
            <w:pPr>
              <w:spacing w:after="0" w:line="240" w:lineRule="auto"/>
              <w:rPr>
                <w:rFonts w:hint="eastAsia"/>
                <w:color w:val="auto"/>
                <w:highlight w:val="none"/>
                <w:vertAlign w:val="baseline"/>
              </w:rPr>
            </w:pPr>
          </w:p>
        </w:tc>
        <w:tc>
          <w:tcPr>
            <w:tcW w:w="2421" w:type="dxa"/>
            <w:noWrap w:val="0"/>
          </w:tcPr>
          <w:p w14:paraId="7C07940A">
            <w:pPr>
              <w:spacing w:after="0" w:line="240" w:lineRule="auto"/>
              <w:rPr>
                <w:rFonts w:hint="eastAsia"/>
                <w:color w:val="auto"/>
                <w:highlight w:val="none"/>
                <w:vertAlign w:val="baseline"/>
              </w:rPr>
            </w:pPr>
          </w:p>
        </w:tc>
      </w:tr>
    </w:tbl>
    <w:p w14:paraId="5CBDD7E0">
      <w:pPr>
        <w:rPr>
          <w:rFonts w:hint="eastAsia"/>
          <w:color w:val="auto"/>
          <w:highlight w:val="none"/>
        </w:rPr>
      </w:pPr>
    </w:p>
    <w:p w14:paraId="3165F2FD">
      <w:pPr>
        <w:rPr>
          <w:rFonts w:hint="eastAsia"/>
          <w:color w:val="auto"/>
          <w:highlight w:val="none"/>
        </w:rPr>
      </w:pPr>
    </w:p>
    <w:p w14:paraId="6A63031A">
      <w:pPr>
        <w:rPr>
          <w:rFonts w:hint="eastAsia"/>
          <w:color w:val="auto"/>
          <w:highlight w:val="none"/>
        </w:rPr>
      </w:pPr>
    </w:p>
    <w:p w14:paraId="5D422731">
      <w:pPr>
        <w:rPr>
          <w:rFonts w:hint="eastAsia"/>
          <w:color w:val="auto"/>
          <w:highlight w:val="none"/>
        </w:rPr>
      </w:pPr>
    </w:p>
    <w:p w14:paraId="607A75D7">
      <w:pPr>
        <w:pStyle w:val="46"/>
        <w:rPr>
          <w:rFonts w:hint="eastAsia"/>
          <w:color w:val="auto"/>
          <w:highlight w:val="none"/>
        </w:rPr>
      </w:pPr>
    </w:p>
    <w:p w14:paraId="0F4E45F4">
      <w:pPr>
        <w:pStyle w:val="46"/>
        <w:rPr>
          <w:rFonts w:hint="eastAsia"/>
          <w:color w:val="auto"/>
          <w:highlight w:val="none"/>
        </w:rPr>
      </w:pPr>
    </w:p>
    <w:p w14:paraId="49A4A2EC">
      <w:pPr>
        <w:pStyle w:val="46"/>
        <w:rPr>
          <w:rFonts w:hint="eastAsia"/>
          <w:color w:val="auto"/>
          <w:highlight w:val="none"/>
        </w:rPr>
      </w:pPr>
    </w:p>
    <w:p w14:paraId="16E71309">
      <w:pPr>
        <w:pStyle w:val="46"/>
        <w:rPr>
          <w:rFonts w:hint="eastAsia"/>
          <w:color w:val="auto"/>
          <w:highlight w:val="none"/>
        </w:rPr>
      </w:pPr>
    </w:p>
    <w:p w14:paraId="741EB411">
      <w:pPr>
        <w:pStyle w:val="46"/>
        <w:rPr>
          <w:rFonts w:hint="eastAsia"/>
          <w:color w:val="auto"/>
          <w:highlight w:val="none"/>
        </w:rPr>
      </w:pPr>
    </w:p>
    <w:p w14:paraId="5BDC8A84">
      <w:pPr>
        <w:pStyle w:val="46"/>
        <w:rPr>
          <w:rFonts w:hint="eastAsia"/>
          <w:color w:val="auto"/>
          <w:highlight w:val="none"/>
        </w:rPr>
      </w:pPr>
    </w:p>
    <w:p w14:paraId="197B1710">
      <w:pPr>
        <w:pStyle w:val="46"/>
        <w:rPr>
          <w:rFonts w:hint="eastAsia"/>
          <w:color w:val="auto"/>
          <w:highlight w:val="none"/>
        </w:rPr>
      </w:pPr>
    </w:p>
    <w:p w14:paraId="1A34D319">
      <w:pPr>
        <w:pStyle w:val="46"/>
        <w:rPr>
          <w:rFonts w:hint="eastAsia"/>
          <w:color w:val="auto"/>
          <w:highlight w:val="none"/>
        </w:rPr>
      </w:pPr>
    </w:p>
    <w:p w14:paraId="732D9563">
      <w:pPr>
        <w:pStyle w:val="46"/>
        <w:rPr>
          <w:rFonts w:hint="eastAsia"/>
          <w:color w:val="auto"/>
          <w:highlight w:val="none"/>
        </w:rPr>
      </w:pPr>
    </w:p>
    <w:p w14:paraId="44BD8AEB">
      <w:pPr>
        <w:pStyle w:val="46"/>
        <w:rPr>
          <w:rFonts w:hint="eastAsia"/>
          <w:color w:val="auto"/>
          <w:highlight w:val="none"/>
        </w:rPr>
      </w:pPr>
    </w:p>
    <w:p w14:paraId="046116CE">
      <w:pPr>
        <w:pStyle w:val="46"/>
        <w:rPr>
          <w:rFonts w:hint="eastAsia"/>
          <w:color w:val="auto"/>
          <w:highlight w:val="none"/>
        </w:rPr>
      </w:pPr>
    </w:p>
    <w:p w14:paraId="15D738A1">
      <w:pPr>
        <w:pStyle w:val="46"/>
        <w:rPr>
          <w:rFonts w:hint="eastAsia"/>
          <w:color w:val="auto"/>
          <w:highlight w:val="none"/>
        </w:rPr>
      </w:pPr>
    </w:p>
    <w:p w14:paraId="6ABB5C90">
      <w:pPr>
        <w:pStyle w:val="46"/>
        <w:rPr>
          <w:rFonts w:hint="eastAsia"/>
          <w:color w:val="auto"/>
          <w:highlight w:val="none"/>
        </w:rPr>
      </w:pPr>
    </w:p>
    <w:p w14:paraId="263FB0F9">
      <w:pPr>
        <w:rPr>
          <w:rFonts w:hint="eastAsia"/>
          <w:color w:val="auto"/>
          <w:highlight w:val="none"/>
        </w:rPr>
      </w:pPr>
    </w:p>
    <w:p w14:paraId="1B298C22">
      <w:pPr>
        <w:rPr>
          <w:rFonts w:hint="eastAsia"/>
          <w:color w:val="auto"/>
          <w:highlight w:val="none"/>
        </w:rPr>
      </w:pPr>
    </w:p>
    <w:p w14:paraId="36F7B999">
      <w:pPr>
        <w:pStyle w:val="6"/>
        <w:jc w:val="center"/>
        <w:rPr>
          <w:rFonts w:hint="eastAsia"/>
          <w:color w:val="auto"/>
          <w:highlight w:val="none"/>
        </w:rPr>
      </w:pPr>
      <w:r>
        <w:rPr>
          <w:rFonts w:hint="eastAsia"/>
          <w:color w:val="auto"/>
          <w:highlight w:val="none"/>
        </w:rPr>
        <w:t>符合性检查响应对照表</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9"/>
        <w:gridCol w:w="3253"/>
        <w:gridCol w:w="2421"/>
        <w:gridCol w:w="2421"/>
      </w:tblGrid>
      <w:tr w14:paraId="36D38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1589" w:type="dxa"/>
            <w:noWrap w:val="0"/>
          </w:tcPr>
          <w:p w14:paraId="7A78C239">
            <w:pPr>
              <w:spacing w:after="0" w:line="240" w:lineRule="auto"/>
              <w:jc w:val="center"/>
              <w:rPr>
                <w:rFonts w:hint="eastAsia"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序号</w:t>
            </w:r>
          </w:p>
        </w:tc>
        <w:tc>
          <w:tcPr>
            <w:tcW w:w="3253" w:type="dxa"/>
            <w:noWrap w:val="0"/>
          </w:tcPr>
          <w:p w14:paraId="75B1512B">
            <w:pPr>
              <w:spacing w:after="0" w:line="240" w:lineRule="auto"/>
              <w:jc w:val="center"/>
              <w:rPr>
                <w:rFonts w:hint="eastAsia" w:eastAsia="宋体"/>
                <w:color w:val="auto"/>
                <w:sz w:val="32"/>
                <w:szCs w:val="32"/>
                <w:highlight w:val="none"/>
                <w:vertAlign w:val="baseline"/>
                <w:lang w:eastAsia="zh-CN"/>
              </w:rPr>
            </w:pPr>
            <w:r>
              <w:rPr>
                <w:rFonts w:hint="eastAsia" w:ascii="宋体" w:hAnsi="宋体"/>
                <w:color w:val="auto"/>
                <w:sz w:val="32"/>
                <w:szCs w:val="32"/>
                <w:highlight w:val="none"/>
              </w:rPr>
              <w:t>审查</w:t>
            </w:r>
            <w:r>
              <w:rPr>
                <w:rFonts w:hint="eastAsia" w:ascii="宋体" w:hAnsi="宋体"/>
                <w:color w:val="auto"/>
                <w:sz w:val="32"/>
                <w:szCs w:val="32"/>
                <w:highlight w:val="none"/>
                <w:lang w:val="en-US" w:eastAsia="zh-CN"/>
              </w:rPr>
              <w:t>内容</w:t>
            </w:r>
          </w:p>
        </w:tc>
        <w:tc>
          <w:tcPr>
            <w:tcW w:w="2421" w:type="dxa"/>
            <w:noWrap w:val="0"/>
          </w:tcPr>
          <w:p w14:paraId="18A557FB">
            <w:pPr>
              <w:spacing w:after="0" w:line="240" w:lineRule="auto"/>
              <w:jc w:val="center"/>
              <w:rPr>
                <w:rFonts w:hint="default"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页码</w:t>
            </w:r>
          </w:p>
        </w:tc>
        <w:tc>
          <w:tcPr>
            <w:tcW w:w="2421" w:type="dxa"/>
            <w:noWrap w:val="0"/>
          </w:tcPr>
          <w:p w14:paraId="0BEA401F">
            <w:pPr>
              <w:spacing w:after="0" w:line="240" w:lineRule="auto"/>
              <w:jc w:val="center"/>
              <w:rPr>
                <w:rFonts w:hint="eastAsia"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备注</w:t>
            </w:r>
          </w:p>
        </w:tc>
      </w:tr>
      <w:tr w14:paraId="64808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4FF1EEED">
            <w:pPr>
              <w:spacing w:after="0" w:line="240" w:lineRule="auto"/>
              <w:rPr>
                <w:rFonts w:hint="eastAsia"/>
                <w:color w:val="auto"/>
                <w:highlight w:val="none"/>
                <w:vertAlign w:val="baseline"/>
              </w:rPr>
            </w:pPr>
          </w:p>
        </w:tc>
        <w:tc>
          <w:tcPr>
            <w:tcW w:w="3253" w:type="dxa"/>
            <w:noWrap w:val="0"/>
          </w:tcPr>
          <w:p w14:paraId="188FE52E">
            <w:pPr>
              <w:spacing w:after="0" w:line="240" w:lineRule="auto"/>
              <w:rPr>
                <w:rFonts w:hint="eastAsia"/>
                <w:color w:val="auto"/>
                <w:highlight w:val="none"/>
                <w:vertAlign w:val="baseline"/>
              </w:rPr>
            </w:pPr>
          </w:p>
        </w:tc>
        <w:tc>
          <w:tcPr>
            <w:tcW w:w="2421" w:type="dxa"/>
            <w:noWrap w:val="0"/>
          </w:tcPr>
          <w:p w14:paraId="3BDEC323">
            <w:pPr>
              <w:spacing w:after="0" w:line="240" w:lineRule="auto"/>
              <w:rPr>
                <w:rFonts w:hint="eastAsia"/>
                <w:color w:val="auto"/>
                <w:highlight w:val="none"/>
                <w:vertAlign w:val="baseline"/>
              </w:rPr>
            </w:pPr>
          </w:p>
        </w:tc>
        <w:tc>
          <w:tcPr>
            <w:tcW w:w="2421" w:type="dxa"/>
            <w:noWrap w:val="0"/>
          </w:tcPr>
          <w:p w14:paraId="12A26547">
            <w:pPr>
              <w:spacing w:after="0" w:line="240" w:lineRule="auto"/>
              <w:rPr>
                <w:rFonts w:hint="eastAsia"/>
                <w:color w:val="auto"/>
                <w:highlight w:val="none"/>
                <w:vertAlign w:val="baseline"/>
              </w:rPr>
            </w:pPr>
          </w:p>
        </w:tc>
      </w:tr>
      <w:tr w14:paraId="5CB52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4A5A1374">
            <w:pPr>
              <w:spacing w:after="0" w:line="240" w:lineRule="auto"/>
              <w:rPr>
                <w:rFonts w:hint="eastAsia"/>
                <w:color w:val="auto"/>
                <w:highlight w:val="none"/>
                <w:vertAlign w:val="baseline"/>
              </w:rPr>
            </w:pPr>
          </w:p>
        </w:tc>
        <w:tc>
          <w:tcPr>
            <w:tcW w:w="3253" w:type="dxa"/>
            <w:noWrap w:val="0"/>
          </w:tcPr>
          <w:p w14:paraId="5A1DCE17">
            <w:pPr>
              <w:spacing w:after="0" w:line="240" w:lineRule="auto"/>
              <w:rPr>
                <w:rFonts w:hint="eastAsia"/>
                <w:color w:val="auto"/>
                <w:highlight w:val="none"/>
                <w:vertAlign w:val="baseline"/>
              </w:rPr>
            </w:pPr>
          </w:p>
        </w:tc>
        <w:tc>
          <w:tcPr>
            <w:tcW w:w="2421" w:type="dxa"/>
            <w:noWrap w:val="0"/>
          </w:tcPr>
          <w:p w14:paraId="119E37A9">
            <w:pPr>
              <w:spacing w:after="0" w:line="240" w:lineRule="auto"/>
              <w:rPr>
                <w:rFonts w:hint="eastAsia"/>
                <w:color w:val="auto"/>
                <w:highlight w:val="none"/>
                <w:vertAlign w:val="baseline"/>
              </w:rPr>
            </w:pPr>
          </w:p>
        </w:tc>
        <w:tc>
          <w:tcPr>
            <w:tcW w:w="2421" w:type="dxa"/>
            <w:noWrap w:val="0"/>
          </w:tcPr>
          <w:p w14:paraId="5822534E">
            <w:pPr>
              <w:spacing w:after="0" w:line="240" w:lineRule="auto"/>
              <w:rPr>
                <w:rFonts w:hint="eastAsia"/>
                <w:color w:val="auto"/>
                <w:highlight w:val="none"/>
                <w:vertAlign w:val="baseline"/>
              </w:rPr>
            </w:pPr>
          </w:p>
        </w:tc>
      </w:tr>
      <w:tr w14:paraId="12DFD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4A581E48">
            <w:pPr>
              <w:spacing w:after="0" w:line="240" w:lineRule="auto"/>
              <w:rPr>
                <w:rFonts w:hint="eastAsia"/>
                <w:color w:val="auto"/>
                <w:highlight w:val="none"/>
                <w:vertAlign w:val="baseline"/>
              </w:rPr>
            </w:pPr>
          </w:p>
        </w:tc>
        <w:tc>
          <w:tcPr>
            <w:tcW w:w="3253" w:type="dxa"/>
            <w:noWrap w:val="0"/>
          </w:tcPr>
          <w:p w14:paraId="27B60A3F">
            <w:pPr>
              <w:spacing w:after="0" w:line="240" w:lineRule="auto"/>
              <w:rPr>
                <w:rFonts w:hint="eastAsia"/>
                <w:color w:val="auto"/>
                <w:highlight w:val="none"/>
                <w:vertAlign w:val="baseline"/>
              </w:rPr>
            </w:pPr>
          </w:p>
        </w:tc>
        <w:tc>
          <w:tcPr>
            <w:tcW w:w="2421" w:type="dxa"/>
            <w:noWrap w:val="0"/>
          </w:tcPr>
          <w:p w14:paraId="75D1507F">
            <w:pPr>
              <w:spacing w:after="0" w:line="240" w:lineRule="auto"/>
              <w:rPr>
                <w:rFonts w:hint="eastAsia"/>
                <w:color w:val="auto"/>
                <w:highlight w:val="none"/>
                <w:vertAlign w:val="baseline"/>
              </w:rPr>
            </w:pPr>
          </w:p>
        </w:tc>
        <w:tc>
          <w:tcPr>
            <w:tcW w:w="2421" w:type="dxa"/>
            <w:noWrap w:val="0"/>
          </w:tcPr>
          <w:p w14:paraId="4A83BA0D">
            <w:pPr>
              <w:spacing w:after="0" w:line="240" w:lineRule="auto"/>
              <w:rPr>
                <w:rFonts w:hint="eastAsia"/>
                <w:color w:val="auto"/>
                <w:highlight w:val="none"/>
                <w:vertAlign w:val="baseline"/>
              </w:rPr>
            </w:pPr>
          </w:p>
        </w:tc>
      </w:tr>
      <w:tr w14:paraId="40D93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30AF0132">
            <w:pPr>
              <w:spacing w:after="0" w:line="240" w:lineRule="auto"/>
              <w:rPr>
                <w:rFonts w:hint="eastAsia"/>
                <w:color w:val="auto"/>
                <w:highlight w:val="none"/>
                <w:vertAlign w:val="baseline"/>
              </w:rPr>
            </w:pPr>
          </w:p>
        </w:tc>
        <w:tc>
          <w:tcPr>
            <w:tcW w:w="3253" w:type="dxa"/>
            <w:noWrap w:val="0"/>
          </w:tcPr>
          <w:p w14:paraId="6F191FE8">
            <w:pPr>
              <w:spacing w:after="0" w:line="240" w:lineRule="auto"/>
              <w:rPr>
                <w:rFonts w:hint="eastAsia"/>
                <w:color w:val="auto"/>
                <w:highlight w:val="none"/>
                <w:vertAlign w:val="baseline"/>
              </w:rPr>
            </w:pPr>
          </w:p>
        </w:tc>
        <w:tc>
          <w:tcPr>
            <w:tcW w:w="2421" w:type="dxa"/>
            <w:noWrap w:val="0"/>
          </w:tcPr>
          <w:p w14:paraId="2838896A">
            <w:pPr>
              <w:spacing w:after="0" w:line="240" w:lineRule="auto"/>
              <w:rPr>
                <w:rFonts w:hint="eastAsia"/>
                <w:color w:val="auto"/>
                <w:highlight w:val="none"/>
                <w:vertAlign w:val="baseline"/>
              </w:rPr>
            </w:pPr>
          </w:p>
        </w:tc>
        <w:tc>
          <w:tcPr>
            <w:tcW w:w="2421" w:type="dxa"/>
            <w:noWrap w:val="0"/>
          </w:tcPr>
          <w:p w14:paraId="1B13182C">
            <w:pPr>
              <w:spacing w:after="0" w:line="240" w:lineRule="auto"/>
              <w:rPr>
                <w:rFonts w:hint="eastAsia"/>
                <w:color w:val="auto"/>
                <w:highlight w:val="none"/>
                <w:vertAlign w:val="baseline"/>
              </w:rPr>
            </w:pPr>
          </w:p>
        </w:tc>
      </w:tr>
      <w:tr w14:paraId="65618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49B9152A">
            <w:pPr>
              <w:spacing w:after="0" w:line="240" w:lineRule="auto"/>
              <w:rPr>
                <w:rFonts w:hint="eastAsia"/>
                <w:color w:val="auto"/>
                <w:highlight w:val="none"/>
                <w:vertAlign w:val="baseline"/>
              </w:rPr>
            </w:pPr>
          </w:p>
        </w:tc>
        <w:tc>
          <w:tcPr>
            <w:tcW w:w="3253" w:type="dxa"/>
            <w:noWrap w:val="0"/>
          </w:tcPr>
          <w:p w14:paraId="2DC0B60B">
            <w:pPr>
              <w:spacing w:after="0" w:line="240" w:lineRule="auto"/>
              <w:rPr>
                <w:rFonts w:hint="eastAsia"/>
                <w:color w:val="auto"/>
                <w:highlight w:val="none"/>
                <w:vertAlign w:val="baseline"/>
              </w:rPr>
            </w:pPr>
          </w:p>
        </w:tc>
        <w:tc>
          <w:tcPr>
            <w:tcW w:w="2421" w:type="dxa"/>
            <w:noWrap w:val="0"/>
          </w:tcPr>
          <w:p w14:paraId="0FE66B0C">
            <w:pPr>
              <w:spacing w:after="0" w:line="240" w:lineRule="auto"/>
              <w:rPr>
                <w:rFonts w:hint="eastAsia"/>
                <w:color w:val="auto"/>
                <w:highlight w:val="none"/>
                <w:vertAlign w:val="baseline"/>
              </w:rPr>
            </w:pPr>
          </w:p>
        </w:tc>
        <w:tc>
          <w:tcPr>
            <w:tcW w:w="2421" w:type="dxa"/>
            <w:noWrap w:val="0"/>
          </w:tcPr>
          <w:p w14:paraId="1E450B61">
            <w:pPr>
              <w:spacing w:after="0" w:line="240" w:lineRule="auto"/>
              <w:rPr>
                <w:rFonts w:hint="eastAsia"/>
                <w:color w:val="auto"/>
                <w:highlight w:val="none"/>
                <w:vertAlign w:val="baseline"/>
              </w:rPr>
            </w:pPr>
          </w:p>
        </w:tc>
      </w:tr>
      <w:tr w14:paraId="6A79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056E6D13">
            <w:pPr>
              <w:spacing w:after="0" w:line="240" w:lineRule="auto"/>
              <w:rPr>
                <w:rFonts w:hint="eastAsia"/>
                <w:color w:val="auto"/>
                <w:highlight w:val="none"/>
                <w:vertAlign w:val="baseline"/>
              </w:rPr>
            </w:pPr>
          </w:p>
        </w:tc>
        <w:tc>
          <w:tcPr>
            <w:tcW w:w="3253" w:type="dxa"/>
            <w:noWrap w:val="0"/>
          </w:tcPr>
          <w:p w14:paraId="01AFD5E8">
            <w:pPr>
              <w:spacing w:after="0" w:line="240" w:lineRule="auto"/>
              <w:rPr>
                <w:rFonts w:hint="eastAsia"/>
                <w:color w:val="auto"/>
                <w:highlight w:val="none"/>
                <w:vertAlign w:val="baseline"/>
              </w:rPr>
            </w:pPr>
          </w:p>
        </w:tc>
        <w:tc>
          <w:tcPr>
            <w:tcW w:w="2421" w:type="dxa"/>
            <w:noWrap w:val="0"/>
          </w:tcPr>
          <w:p w14:paraId="040AE1D3">
            <w:pPr>
              <w:spacing w:after="0" w:line="240" w:lineRule="auto"/>
              <w:rPr>
                <w:rFonts w:hint="eastAsia"/>
                <w:color w:val="auto"/>
                <w:highlight w:val="none"/>
                <w:vertAlign w:val="baseline"/>
              </w:rPr>
            </w:pPr>
          </w:p>
        </w:tc>
        <w:tc>
          <w:tcPr>
            <w:tcW w:w="2421" w:type="dxa"/>
            <w:noWrap w:val="0"/>
          </w:tcPr>
          <w:p w14:paraId="7FABB7F8">
            <w:pPr>
              <w:spacing w:after="0" w:line="240" w:lineRule="auto"/>
              <w:rPr>
                <w:rFonts w:hint="eastAsia"/>
                <w:color w:val="auto"/>
                <w:highlight w:val="none"/>
                <w:vertAlign w:val="baseline"/>
              </w:rPr>
            </w:pPr>
          </w:p>
        </w:tc>
      </w:tr>
      <w:tr w14:paraId="6A32A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3F3CC78B">
            <w:pPr>
              <w:spacing w:after="0" w:line="240" w:lineRule="auto"/>
              <w:rPr>
                <w:rFonts w:hint="eastAsia"/>
                <w:color w:val="auto"/>
                <w:highlight w:val="none"/>
                <w:vertAlign w:val="baseline"/>
              </w:rPr>
            </w:pPr>
          </w:p>
        </w:tc>
        <w:tc>
          <w:tcPr>
            <w:tcW w:w="3253" w:type="dxa"/>
            <w:noWrap w:val="0"/>
          </w:tcPr>
          <w:p w14:paraId="1039F474">
            <w:pPr>
              <w:spacing w:after="0" w:line="240" w:lineRule="auto"/>
              <w:rPr>
                <w:rFonts w:hint="eastAsia"/>
                <w:color w:val="auto"/>
                <w:highlight w:val="none"/>
                <w:vertAlign w:val="baseline"/>
              </w:rPr>
            </w:pPr>
          </w:p>
        </w:tc>
        <w:tc>
          <w:tcPr>
            <w:tcW w:w="2421" w:type="dxa"/>
            <w:noWrap w:val="0"/>
          </w:tcPr>
          <w:p w14:paraId="560A1B0F">
            <w:pPr>
              <w:spacing w:after="0" w:line="240" w:lineRule="auto"/>
              <w:rPr>
                <w:rFonts w:hint="eastAsia"/>
                <w:color w:val="auto"/>
                <w:highlight w:val="none"/>
                <w:vertAlign w:val="baseline"/>
              </w:rPr>
            </w:pPr>
          </w:p>
        </w:tc>
        <w:tc>
          <w:tcPr>
            <w:tcW w:w="2421" w:type="dxa"/>
            <w:noWrap w:val="0"/>
          </w:tcPr>
          <w:p w14:paraId="250047BA">
            <w:pPr>
              <w:spacing w:after="0" w:line="240" w:lineRule="auto"/>
              <w:rPr>
                <w:rFonts w:hint="eastAsia"/>
                <w:color w:val="auto"/>
                <w:highlight w:val="none"/>
                <w:vertAlign w:val="baseline"/>
              </w:rPr>
            </w:pPr>
          </w:p>
        </w:tc>
      </w:tr>
      <w:tr w14:paraId="6C85D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0B3D7F49">
            <w:pPr>
              <w:spacing w:after="0" w:line="240" w:lineRule="auto"/>
              <w:rPr>
                <w:rFonts w:hint="eastAsia"/>
                <w:color w:val="auto"/>
                <w:highlight w:val="none"/>
                <w:vertAlign w:val="baseline"/>
              </w:rPr>
            </w:pPr>
          </w:p>
        </w:tc>
        <w:tc>
          <w:tcPr>
            <w:tcW w:w="3253" w:type="dxa"/>
            <w:noWrap w:val="0"/>
          </w:tcPr>
          <w:p w14:paraId="0DBF44EC">
            <w:pPr>
              <w:spacing w:after="0" w:line="240" w:lineRule="auto"/>
              <w:rPr>
                <w:rFonts w:hint="eastAsia"/>
                <w:color w:val="auto"/>
                <w:highlight w:val="none"/>
                <w:vertAlign w:val="baseline"/>
              </w:rPr>
            </w:pPr>
          </w:p>
        </w:tc>
        <w:tc>
          <w:tcPr>
            <w:tcW w:w="2421" w:type="dxa"/>
            <w:noWrap w:val="0"/>
          </w:tcPr>
          <w:p w14:paraId="7BE428E3">
            <w:pPr>
              <w:spacing w:after="0" w:line="240" w:lineRule="auto"/>
              <w:rPr>
                <w:rFonts w:hint="eastAsia"/>
                <w:color w:val="auto"/>
                <w:highlight w:val="none"/>
                <w:vertAlign w:val="baseline"/>
              </w:rPr>
            </w:pPr>
          </w:p>
        </w:tc>
        <w:tc>
          <w:tcPr>
            <w:tcW w:w="2421" w:type="dxa"/>
            <w:noWrap w:val="0"/>
          </w:tcPr>
          <w:p w14:paraId="3D89A653">
            <w:pPr>
              <w:spacing w:after="0" w:line="240" w:lineRule="auto"/>
              <w:rPr>
                <w:rFonts w:hint="eastAsia"/>
                <w:color w:val="auto"/>
                <w:highlight w:val="none"/>
                <w:vertAlign w:val="baseline"/>
              </w:rPr>
            </w:pPr>
          </w:p>
        </w:tc>
      </w:tr>
      <w:tr w14:paraId="1C430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119D689F">
            <w:pPr>
              <w:spacing w:after="0" w:line="240" w:lineRule="auto"/>
              <w:rPr>
                <w:rFonts w:hint="eastAsia"/>
                <w:color w:val="auto"/>
                <w:highlight w:val="none"/>
                <w:vertAlign w:val="baseline"/>
              </w:rPr>
            </w:pPr>
          </w:p>
        </w:tc>
        <w:tc>
          <w:tcPr>
            <w:tcW w:w="3253" w:type="dxa"/>
            <w:noWrap w:val="0"/>
          </w:tcPr>
          <w:p w14:paraId="0B368A11">
            <w:pPr>
              <w:spacing w:after="0" w:line="240" w:lineRule="auto"/>
              <w:rPr>
                <w:rFonts w:hint="eastAsia"/>
                <w:color w:val="auto"/>
                <w:highlight w:val="none"/>
                <w:vertAlign w:val="baseline"/>
              </w:rPr>
            </w:pPr>
          </w:p>
        </w:tc>
        <w:tc>
          <w:tcPr>
            <w:tcW w:w="2421" w:type="dxa"/>
            <w:noWrap w:val="0"/>
          </w:tcPr>
          <w:p w14:paraId="24EB7F3C">
            <w:pPr>
              <w:spacing w:after="0" w:line="240" w:lineRule="auto"/>
              <w:rPr>
                <w:rFonts w:hint="eastAsia"/>
                <w:color w:val="auto"/>
                <w:highlight w:val="none"/>
                <w:vertAlign w:val="baseline"/>
              </w:rPr>
            </w:pPr>
          </w:p>
        </w:tc>
        <w:tc>
          <w:tcPr>
            <w:tcW w:w="2421" w:type="dxa"/>
            <w:noWrap w:val="0"/>
          </w:tcPr>
          <w:p w14:paraId="2B554248">
            <w:pPr>
              <w:spacing w:after="0" w:line="240" w:lineRule="auto"/>
              <w:rPr>
                <w:rFonts w:hint="eastAsia"/>
                <w:color w:val="auto"/>
                <w:highlight w:val="none"/>
                <w:vertAlign w:val="baseline"/>
              </w:rPr>
            </w:pPr>
          </w:p>
        </w:tc>
      </w:tr>
      <w:tr w14:paraId="5B683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89" w:type="dxa"/>
            <w:noWrap w:val="0"/>
          </w:tcPr>
          <w:p w14:paraId="6E02193B">
            <w:pPr>
              <w:spacing w:after="0" w:line="240" w:lineRule="auto"/>
              <w:rPr>
                <w:rFonts w:hint="eastAsia"/>
                <w:color w:val="auto"/>
                <w:highlight w:val="none"/>
                <w:vertAlign w:val="baseline"/>
              </w:rPr>
            </w:pPr>
          </w:p>
        </w:tc>
        <w:tc>
          <w:tcPr>
            <w:tcW w:w="3253" w:type="dxa"/>
            <w:noWrap w:val="0"/>
          </w:tcPr>
          <w:p w14:paraId="566FB17C">
            <w:pPr>
              <w:spacing w:after="0" w:line="240" w:lineRule="auto"/>
              <w:rPr>
                <w:rFonts w:hint="eastAsia"/>
                <w:color w:val="auto"/>
                <w:highlight w:val="none"/>
                <w:vertAlign w:val="baseline"/>
              </w:rPr>
            </w:pPr>
          </w:p>
        </w:tc>
        <w:tc>
          <w:tcPr>
            <w:tcW w:w="2421" w:type="dxa"/>
            <w:noWrap w:val="0"/>
          </w:tcPr>
          <w:p w14:paraId="7524640D">
            <w:pPr>
              <w:spacing w:after="0" w:line="240" w:lineRule="auto"/>
              <w:rPr>
                <w:rFonts w:hint="eastAsia"/>
                <w:color w:val="auto"/>
                <w:highlight w:val="none"/>
                <w:vertAlign w:val="baseline"/>
              </w:rPr>
            </w:pPr>
          </w:p>
        </w:tc>
        <w:tc>
          <w:tcPr>
            <w:tcW w:w="2421" w:type="dxa"/>
            <w:noWrap w:val="0"/>
          </w:tcPr>
          <w:p w14:paraId="33E4B18E">
            <w:pPr>
              <w:spacing w:after="0" w:line="240" w:lineRule="auto"/>
              <w:rPr>
                <w:rFonts w:hint="eastAsia"/>
                <w:color w:val="auto"/>
                <w:highlight w:val="none"/>
                <w:vertAlign w:val="baseline"/>
              </w:rPr>
            </w:pPr>
          </w:p>
        </w:tc>
      </w:tr>
    </w:tbl>
    <w:p w14:paraId="6205906C">
      <w:pPr>
        <w:rPr>
          <w:rFonts w:hint="eastAsia"/>
          <w:color w:val="auto"/>
          <w:highlight w:val="none"/>
        </w:rPr>
      </w:pPr>
    </w:p>
    <w:p w14:paraId="233F3C6A">
      <w:pPr>
        <w:rPr>
          <w:rFonts w:hint="eastAsia"/>
          <w:color w:val="auto"/>
          <w:highlight w:val="none"/>
        </w:rPr>
      </w:pPr>
    </w:p>
    <w:p w14:paraId="5018AE95">
      <w:pPr>
        <w:rPr>
          <w:rFonts w:hint="eastAsia"/>
          <w:color w:val="auto"/>
          <w:highlight w:val="none"/>
        </w:rPr>
      </w:pPr>
    </w:p>
    <w:p w14:paraId="36ED72B1">
      <w:pPr>
        <w:rPr>
          <w:rFonts w:hint="eastAsia"/>
          <w:color w:val="auto"/>
          <w:highlight w:val="none"/>
        </w:rPr>
      </w:pPr>
    </w:p>
    <w:p w14:paraId="6CDB0C66">
      <w:pPr>
        <w:rPr>
          <w:rFonts w:hint="eastAsia"/>
          <w:color w:val="auto"/>
          <w:highlight w:val="none"/>
        </w:rPr>
      </w:pPr>
    </w:p>
    <w:p w14:paraId="1DA748F6">
      <w:pPr>
        <w:rPr>
          <w:rFonts w:hint="eastAsia"/>
          <w:color w:val="auto"/>
          <w:highlight w:val="none"/>
        </w:rPr>
      </w:pPr>
    </w:p>
    <w:p w14:paraId="50060DB5">
      <w:pPr>
        <w:rPr>
          <w:rFonts w:hint="eastAsia"/>
          <w:color w:val="auto"/>
          <w:highlight w:val="none"/>
        </w:rPr>
      </w:pPr>
    </w:p>
    <w:p w14:paraId="096672DB">
      <w:pPr>
        <w:rPr>
          <w:rFonts w:hint="eastAsia"/>
          <w:color w:val="auto"/>
          <w:highlight w:val="none"/>
        </w:rPr>
      </w:pPr>
    </w:p>
    <w:p w14:paraId="56F3B79F">
      <w:pPr>
        <w:rPr>
          <w:rFonts w:hint="eastAsia"/>
          <w:color w:val="auto"/>
          <w:highlight w:val="none"/>
        </w:rPr>
      </w:pPr>
    </w:p>
    <w:p w14:paraId="58AE7983">
      <w:pPr>
        <w:rPr>
          <w:rFonts w:hint="eastAsia"/>
          <w:color w:val="auto"/>
          <w:highlight w:val="none"/>
        </w:rPr>
      </w:pPr>
    </w:p>
    <w:p w14:paraId="360DF8D2">
      <w:pPr>
        <w:rPr>
          <w:rFonts w:hint="eastAsia"/>
          <w:color w:val="auto"/>
          <w:highlight w:val="none"/>
        </w:rPr>
      </w:pPr>
    </w:p>
    <w:p w14:paraId="1EFE8706">
      <w:pPr>
        <w:rPr>
          <w:rFonts w:hint="eastAsia"/>
          <w:color w:val="auto"/>
          <w:highlight w:val="none"/>
        </w:rPr>
      </w:pPr>
    </w:p>
    <w:p w14:paraId="7E152BE3">
      <w:pPr>
        <w:rPr>
          <w:rFonts w:hint="eastAsia"/>
          <w:color w:val="auto"/>
          <w:highlight w:val="none"/>
        </w:rPr>
      </w:pPr>
    </w:p>
    <w:p w14:paraId="6DE9AF7F">
      <w:pPr>
        <w:rPr>
          <w:rFonts w:hint="eastAsia"/>
          <w:color w:val="auto"/>
          <w:highlight w:val="none"/>
        </w:rPr>
      </w:pPr>
    </w:p>
    <w:p w14:paraId="219A23E8">
      <w:pPr>
        <w:pStyle w:val="46"/>
        <w:rPr>
          <w:rFonts w:hint="eastAsia"/>
          <w:color w:val="auto"/>
          <w:highlight w:val="none"/>
        </w:rPr>
      </w:pPr>
    </w:p>
    <w:p w14:paraId="2815C4A5">
      <w:pPr>
        <w:pStyle w:val="46"/>
        <w:rPr>
          <w:rFonts w:hint="eastAsia"/>
          <w:color w:val="auto"/>
          <w:highlight w:val="none"/>
        </w:rPr>
      </w:pPr>
    </w:p>
    <w:p w14:paraId="15523381">
      <w:pPr>
        <w:pStyle w:val="46"/>
        <w:rPr>
          <w:rFonts w:hint="eastAsia"/>
          <w:color w:val="auto"/>
          <w:highlight w:val="none"/>
        </w:rPr>
      </w:pPr>
    </w:p>
    <w:p w14:paraId="2398D46F">
      <w:pPr>
        <w:pStyle w:val="46"/>
        <w:rPr>
          <w:rFonts w:hint="eastAsia"/>
          <w:color w:val="auto"/>
          <w:highlight w:val="none"/>
        </w:rPr>
      </w:pPr>
    </w:p>
    <w:p w14:paraId="13855C57">
      <w:pPr>
        <w:rPr>
          <w:rFonts w:hint="eastAsia"/>
          <w:color w:val="auto"/>
          <w:highlight w:val="none"/>
        </w:rPr>
      </w:pPr>
    </w:p>
    <w:p w14:paraId="1ADCF2A2">
      <w:pPr>
        <w:rPr>
          <w:rFonts w:hint="eastAsia"/>
          <w:color w:val="auto"/>
          <w:highlight w:val="none"/>
        </w:rPr>
      </w:pPr>
    </w:p>
    <w:p w14:paraId="537B4F8B">
      <w:pPr>
        <w:rPr>
          <w:rFonts w:hint="eastAsia"/>
          <w:color w:val="auto"/>
          <w:highlight w:val="none"/>
          <w:lang w:val="zh-CN"/>
        </w:rPr>
      </w:pPr>
    </w:p>
    <w:p w14:paraId="473D6483">
      <w:pPr>
        <w:pStyle w:val="6"/>
        <w:rPr>
          <w:rFonts w:hint="eastAsia"/>
          <w:color w:val="auto"/>
          <w:highlight w:val="none"/>
          <w:lang w:val="zh-CN"/>
        </w:rPr>
      </w:pPr>
      <w:r>
        <w:rPr>
          <w:rFonts w:hint="eastAsia"/>
          <w:color w:val="auto"/>
          <w:highlight w:val="none"/>
          <w:lang w:val="zh-CN"/>
        </w:rPr>
        <w:t>附件一、投标申请及声明格式</w:t>
      </w:r>
    </w:p>
    <w:p w14:paraId="17D57BA4">
      <w:pPr>
        <w:spacing w:line="360" w:lineRule="auto"/>
        <w:jc w:val="center"/>
        <w:rPr>
          <w:rFonts w:hint="eastAsia"/>
          <w:color w:val="auto"/>
          <w:sz w:val="32"/>
          <w:szCs w:val="32"/>
          <w:highlight w:val="none"/>
          <w:lang w:val="zh-CN"/>
        </w:rPr>
      </w:pPr>
      <w:bookmarkStart w:id="45" w:name="_Toc4379"/>
      <w:bookmarkStart w:id="46" w:name="_Toc32604"/>
      <w:r>
        <w:rPr>
          <w:rFonts w:hint="eastAsia"/>
          <w:color w:val="auto"/>
          <w:sz w:val="32"/>
          <w:szCs w:val="32"/>
          <w:highlight w:val="none"/>
          <w:lang w:val="zh-CN"/>
        </w:rPr>
        <w:t>投标申请及声明</w:t>
      </w:r>
      <w:bookmarkEnd w:id="45"/>
      <w:bookmarkEnd w:id="46"/>
    </w:p>
    <w:p w14:paraId="041A9B37">
      <w:pPr>
        <w:pStyle w:val="213"/>
        <w:spacing w:line="360" w:lineRule="auto"/>
        <w:rPr>
          <w:rFonts w:hint="eastAsia"/>
          <w:color w:val="auto"/>
          <w:highlight w:val="none"/>
          <w:lang w:val="zh-CN"/>
        </w:rPr>
      </w:pPr>
      <w:bookmarkStart w:id="47" w:name="_Toc18647"/>
      <w:bookmarkStart w:id="48" w:name="_Toc27899"/>
      <w:r>
        <w:rPr>
          <w:rFonts w:hint="eastAsia"/>
          <w:color w:val="auto"/>
          <w:highlight w:val="none"/>
          <w:lang w:val="zh-CN"/>
        </w:rPr>
        <w:t>致：</w:t>
      </w:r>
      <w:bookmarkEnd w:id="47"/>
      <w:bookmarkEnd w:id="48"/>
      <w:r>
        <w:rPr>
          <w:rFonts w:hint="eastAsia"/>
          <w:color w:val="auto"/>
          <w:highlight w:val="none"/>
          <w:lang w:val="zh-CN"/>
        </w:rPr>
        <w:t xml:space="preserve">南京市公安局巡特警支队（南京市公安局留置看护支队） </w:t>
      </w:r>
      <w:bookmarkStart w:id="49" w:name="_Toc9373"/>
      <w:bookmarkStart w:id="50" w:name="_Toc4607"/>
    </w:p>
    <w:p w14:paraId="539419A4">
      <w:pPr>
        <w:pStyle w:val="213"/>
        <w:spacing w:line="360" w:lineRule="auto"/>
        <w:ind w:firstLine="420"/>
        <w:rPr>
          <w:rFonts w:hint="eastAsia"/>
          <w:color w:val="auto"/>
          <w:highlight w:val="none"/>
          <w:lang w:val="zh-CN"/>
        </w:rPr>
      </w:pPr>
      <w:r>
        <w:rPr>
          <w:rFonts w:hint="eastAsia"/>
          <w:color w:val="auto"/>
          <w:highlight w:val="none"/>
          <w:lang w:val="zh-CN"/>
        </w:rPr>
        <w:t>根据贵方</w:t>
      </w:r>
      <w:r>
        <w:rPr>
          <w:rFonts w:hint="eastAsia"/>
          <w:color w:val="auto"/>
          <w:highlight w:val="none"/>
          <w:u w:val="single"/>
        </w:rPr>
        <w:t xml:space="preserve">      </w:t>
      </w:r>
      <w:r>
        <w:rPr>
          <w:rFonts w:hint="eastAsia"/>
          <w:color w:val="auto"/>
          <w:highlight w:val="none"/>
          <w:u w:val="single"/>
          <w:lang w:val="zh-CN"/>
        </w:rPr>
        <w:t>（项目名称）</w:t>
      </w:r>
      <w:r>
        <w:rPr>
          <w:rFonts w:hint="eastAsia"/>
          <w:color w:val="auto"/>
          <w:highlight w:val="none"/>
          <w:u w:val="single"/>
        </w:rPr>
        <w:t xml:space="preserve">      </w:t>
      </w:r>
      <w:r>
        <w:rPr>
          <w:rFonts w:hint="eastAsia"/>
          <w:color w:val="auto"/>
          <w:highlight w:val="none"/>
          <w:u w:val="single"/>
          <w:lang w:val="zh-CN"/>
        </w:rPr>
        <w:t>（项目编号）</w:t>
      </w:r>
      <w:r>
        <w:rPr>
          <w:rFonts w:hint="eastAsia"/>
          <w:color w:val="auto"/>
          <w:highlight w:val="none"/>
          <w:u w:val="single"/>
          <w:lang w:val="en-US" w:eastAsia="zh-CN"/>
        </w:rPr>
        <w:t xml:space="preserve">      （分包号）</w:t>
      </w:r>
      <w:r>
        <w:rPr>
          <w:rFonts w:hint="eastAsia"/>
          <w:color w:val="auto"/>
          <w:highlight w:val="none"/>
          <w:lang w:val="zh-CN"/>
        </w:rPr>
        <w:t>招标公告，正式授权下述签字人</w:t>
      </w:r>
      <w:r>
        <w:rPr>
          <w:rFonts w:hint="eastAsia"/>
          <w:color w:val="auto"/>
          <w:highlight w:val="none"/>
          <w:u w:val="single"/>
        </w:rPr>
        <w:t xml:space="preserve">        </w:t>
      </w:r>
      <w:r>
        <w:rPr>
          <w:rFonts w:hint="eastAsia"/>
          <w:color w:val="auto"/>
          <w:highlight w:val="none"/>
          <w:lang w:val="zh-CN"/>
        </w:rPr>
        <w:t>(姓名和职务)代表供应商</w:t>
      </w:r>
      <w:r>
        <w:rPr>
          <w:rFonts w:hint="eastAsia"/>
          <w:color w:val="auto"/>
          <w:highlight w:val="none"/>
          <w:u w:val="single"/>
        </w:rPr>
        <w:t xml:space="preserve">                 </w:t>
      </w:r>
      <w:r>
        <w:rPr>
          <w:rFonts w:hint="eastAsia"/>
          <w:color w:val="auto"/>
          <w:highlight w:val="none"/>
          <w:lang w:val="zh-CN"/>
        </w:rPr>
        <w:t>（供应商名称），提交电子投标文件。</w:t>
      </w:r>
      <w:bookmarkEnd w:id="49"/>
      <w:bookmarkEnd w:id="50"/>
    </w:p>
    <w:p w14:paraId="35EA8112">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据此函，签字人兹宣布声明和承诺如下：</w:t>
      </w:r>
    </w:p>
    <w:p w14:paraId="18A84A29">
      <w:pPr>
        <w:spacing w:line="360" w:lineRule="auto"/>
        <w:ind w:firstLine="420"/>
        <w:rPr>
          <w:rFonts w:hint="eastAsia" w:ascii="宋体" w:hAnsi="宋体" w:cs="宋体"/>
          <w:color w:val="auto"/>
          <w:highlight w:val="none"/>
        </w:rPr>
      </w:pPr>
      <w:r>
        <w:rPr>
          <w:rFonts w:hint="eastAsia" w:ascii="宋体" w:hAnsi="宋体" w:cs="宋体"/>
          <w:color w:val="auto"/>
          <w:szCs w:val="21"/>
          <w:highlight w:val="none"/>
          <w:lang w:val="zh-CN"/>
        </w:rPr>
        <w:t>1、</w:t>
      </w:r>
      <w:r>
        <w:rPr>
          <w:rFonts w:hint="eastAsia" w:ascii="宋体" w:hAnsi="宋体" w:cs="宋体"/>
          <w:b/>
          <w:color w:val="auto"/>
          <w:szCs w:val="21"/>
          <w:highlight w:val="none"/>
          <w:lang w:val="zh-CN"/>
        </w:rPr>
        <w:t>我们的资格条件完全符合政府采购法和本次采购要求</w:t>
      </w:r>
      <w:r>
        <w:rPr>
          <w:rFonts w:hint="eastAsia" w:ascii="宋体" w:hAnsi="宋体" w:cs="宋体"/>
          <w:color w:val="auto"/>
          <w:szCs w:val="21"/>
          <w:highlight w:val="none"/>
          <w:lang w:val="zh-CN"/>
        </w:rPr>
        <w:t>，</w:t>
      </w:r>
      <w:r>
        <w:rPr>
          <w:rFonts w:hint="eastAsia" w:ascii="宋体" w:hAnsi="宋体" w:cs="宋体"/>
          <w:color w:val="auto"/>
          <w:highlight w:val="none"/>
        </w:rPr>
        <w:t>我们</w:t>
      </w:r>
      <w:r>
        <w:rPr>
          <w:rFonts w:hint="eastAsia" w:ascii="宋体" w:hAnsi="宋体" w:cs="宋体"/>
          <w:color w:val="auto"/>
          <w:szCs w:val="21"/>
          <w:highlight w:val="none"/>
          <w:lang w:val="zh-CN"/>
        </w:rPr>
        <w:t>同意并向贵方提供了与投标有关的所有证据和资料。</w:t>
      </w:r>
    </w:p>
    <w:p w14:paraId="417FA009">
      <w:pPr>
        <w:spacing w:line="360" w:lineRule="auto"/>
        <w:ind w:firstLine="420"/>
        <w:rPr>
          <w:rFonts w:ascii="宋体"/>
          <w:color w:val="auto"/>
          <w:szCs w:val="21"/>
          <w:highlight w:val="none"/>
        </w:rPr>
      </w:pPr>
      <w:r>
        <w:rPr>
          <w:rFonts w:hint="eastAsia" w:ascii="宋体" w:hAnsi="宋体" w:cs="宋体"/>
          <w:color w:val="auto"/>
          <w:highlight w:val="none"/>
        </w:rPr>
        <w:t>2、</w:t>
      </w:r>
      <w:r>
        <w:rPr>
          <w:rFonts w:hint="eastAsia" w:ascii="宋体" w:hAnsi="宋体" w:cs="宋体"/>
          <w:color w:val="auto"/>
          <w:szCs w:val="21"/>
          <w:highlight w:val="none"/>
          <w:lang w:val="zh-CN"/>
        </w:rPr>
        <w:t>投标优惠率：我方愿</w:t>
      </w:r>
      <w:r>
        <w:rPr>
          <w:rFonts w:hint="eastAsia" w:ascii="宋体"/>
          <w:color w:val="auto"/>
          <w:szCs w:val="21"/>
          <w:highlight w:val="none"/>
        </w:rPr>
        <w:t>以基准价格基础上，</w:t>
      </w:r>
      <w:r>
        <w:rPr>
          <w:rFonts w:hint="eastAsia" w:ascii="宋体"/>
          <w:color w:val="auto"/>
          <w:szCs w:val="21"/>
          <w:highlight w:val="none"/>
          <w:lang w:val="en-US" w:eastAsia="zh-CN"/>
        </w:rPr>
        <w:t>优惠率</w:t>
      </w:r>
      <w:r>
        <w:rPr>
          <w:rFonts w:hint="eastAsia" w:ascii="宋体"/>
          <w:color w:val="auto"/>
          <w:szCs w:val="21"/>
          <w:highlight w:val="none"/>
          <w:u w:val="single"/>
        </w:rPr>
        <w:t xml:space="preserve">       </w:t>
      </w:r>
      <w:r>
        <w:rPr>
          <w:rFonts w:hint="eastAsia" w:ascii="宋体"/>
          <w:color w:val="auto"/>
          <w:szCs w:val="21"/>
          <w:highlight w:val="none"/>
        </w:rPr>
        <w:t>%作为投标报价，承接上述项目的供货及服务，并承担任何质量缺陷保修责任。</w:t>
      </w:r>
    </w:p>
    <w:p w14:paraId="4E99AE2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3、我们已详细审核全部采购文件及其有效补充文件，我们放弃对采购文件任何误解的权利，提交投标文件后，</w:t>
      </w:r>
      <w:r>
        <w:rPr>
          <w:rFonts w:hint="eastAsia" w:ascii="宋体" w:hAnsi="宋体" w:cs="宋体"/>
          <w:b/>
          <w:color w:val="auto"/>
          <w:szCs w:val="21"/>
          <w:highlight w:val="none"/>
          <w:lang w:val="zh-CN"/>
        </w:rPr>
        <w:t>不对采购文件本身提出质疑</w:t>
      </w:r>
      <w:r>
        <w:rPr>
          <w:rFonts w:hint="eastAsia" w:ascii="宋体" w:hAnsi="宋体" w:cs="宋体"/>
          <w:color w:val="auto"/>
          <w:szCs w:val="21"/>
          <w:highlight w:val="none"/>
          <w:lang w:val="zh-CN"/>
        </w:rPr>
        <w:t>。否则，属于不诚信和故意扰乱政府采购活动行为，我们将无条件接受处罚。</w:t>
      </w:r>
    </w:p>
    <w:p w14:paraId="3D38BC5B">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4、我们同意从规定的开标日期起遵循本投标文件，并在规定的投标有效期期满之前均具有约束力。</w:t>
      </w:r>
    </w:p>
    <w:p w14:paraId="0EA5044C">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5、一旦我方中标，我方将根据采购文件的规定严格履行合同，并保证于承诺的时间完成服务的启动/集成、调试等服务，交付采购人验收、使用。</w:t>
      </w:r>
    </w:p>
    <w:p w14:paraId="466D80E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6、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BFE5C8F">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8、与本投标有关的正式联系方式为：</w:t>
      </w:r>
    </w:p>
    <w:p w14:paraId="7163D10C">
      <w:pPr>
        <w:spacing w:line="360" w:lineRule="auto"/>
        <w:ind w:firstLine="420"/>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地址：</w:t>
      </w:r>
    </w:p>
    <w:p w14:paraId="1EF46502">
      <w:pPr>
        <w:spacing w:line="360" w:lineRule="auto"/>
        <w:ind w:firstLine="420"/>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电话：</w:t>
      </w:r>
    </w:p>
    <w:p w14:paraId="5CB5BD59">
      <w:pPr>
        <w:spacing w:line="360" w:lineRule="auto"/>
        <w:ind w:firstLine="420"/>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传真：</w:t>
      </w:r>
    </w:p>
    <w:p w14:paraId="797266A9">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开户银行：</w:t>
      </w:r>
    </w:p>
    <w:p w14:paraId="67EE8226">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银行账号：</w:t>
      </w:r>
    </w:p>
    <w:p w14:paraId="7C052FAA">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32787AD7">
      <w:pPr>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日</w:t>
      </w:r>
    </w:p>
    <w:p w14:paraId="6DBA28BC">
      <w:pPr>
        <w:pStyle w:val="43"/>
        <w:rPr>
          <w:rFonts w:hint="eastAsia"/>
          <w:color w:val="auto"/>
          <w:highlight w:val="none"/>
          <w:lang w:val="zh-CN"/>
        </w:rPr>
      </w:pPr>
    </w:p>
    <w:p w14:paraId="1EB36734">
      <w:pPr>
        <w:bidi w:val="0"/>
        <w:rPr>
          <w:rFonts w:hint="eastAsia"/>
          <w:color w:val="auto"/>
          <w:highlight w:val="none"/>
          <w:lang w:val="zh-CN"/>
        </w:rPr>
      </w:pPr>
    </w:p>
    <w:p w14:paraId="6916D686">
      <w:pPr>
        <w:rPr>
          <w:rFonts w:hint="eastAsia"/>
          <w:color w:val="auto"/>
          <w:highlight w:val="none"/>
          <w:lang w:val="zh-CN"/>
        </w:rPr>
      </w:pPr>
    </w:p>
    <w:p w14:paraId="47D17495">
      <w:pPr>
        <w:rPr>
          <w:rFonts w:hint="eastAsia" w:ascii="宋体" w:hAnsi="宋体" w:cs="宋体"/>
          <w:color w:val="auto"/>
          <w:szCs w:val="21"/>
          <w:highlight w:val="none"/>
          <w:lang w:val="zh-CN"/>
        </w:rPr>
      </w:pPr>
    </w:p>
    <w:p w14:paraId="310E2C12">
      <w:pPr>
        <w:rPr>
          <w:rFonts w:hint="eastAsia"/>
          <w:color w:val="auto"/>
          <w:highlight w:val="none"/>
          <w:lang w:val="zh-CN"/>
        </w:rPr>
      </w:pPr>
    </w:p>
    <w:p w14:paraId="684D80A8">
      <w:pPr>
        <w:pStyle w:val="6"/>
        <w:rPr>
          <w:rFonts w:hint="eastAsia"/>
          <w:color w:val="auto"/>
          <w:highlight w:val="none"/>
          <w:lang w:val="zh-CN"/>
        </w:rPr>
      </w:pPr>
      <w:r>
        <w:rPr>
          <w:rFonts w:hint="eastAsia"/>
          <w:color w:val="auto"/>
          <w:highlight w:val="none"/>
          <w:lang w:val="zh-CN"/>
        </w:rPr>
        <w:t>附件二、法定代表人授权书格式</w:t>
      </w:r>
    </w:p>
    <w:p w14:paraId="69C1AE43">
      <w:pPr>
        <w:widowControl/>
        <w:spacing w:line="360" w:lineRule="auto"/>
        <w:jc w:val="center"/>
        <w:rPr>
          <w:rFonts w:ascii="宋体" w:hAnsi="宋体" w:cs="宋体"/>
          <w:color w:val="auto"/>
          <w:szCs w:val="21"/>
          <w:highlight w:val="none"/>
          <w:lang w:val="zh-CN"/>
        </w:rPr>
      </w:pPr>
    </w:p>
    <w:p w14:paraId="01E0D714">
      <w:pPr>
        <w:widowControl/>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法定代表人授权委托书</w:t>
      </w:r>
    </w:p>
    <w:p w14:paraId="1BD54F77">
      <w:pPr>
        <w:widowControl/>
        <w:spacing w:line="360" w:lineRule="auto"/>
        <w:jc w:val="center"/>
        <w:rPr>
          <w:rFonts w:hint="eastAsia" w:ascii="宋体" w:hAnsi="宋体" w:cs="宋体"/>
          <w:color w:val="auto"/>
          <w:szCs w:val="21"/>
          <w:highlight w:val="none"/>
          <w:lang w:val="zh-CN"/>
        </w:rPr>
      </w:pPr>
    </w:p>
    <w:p w14:paraId="362F1325">
      <w:pPr>
        <w:widowControl/>
        <w:spacing w:line="360" w:lineRule="auto"/>
        <w:jc w:val="left"/>
        <w:rPr>
          <w:rFonts w:ascii="宋体" w:hAnsi="宋体" w:cs="宋体"/>
          <w:color w:val="auto"/>
          <w:szCs w:val="21"/>
          <w:highlight w:val="none"/>
          <w:lang w:val="zh-CN"/>
        </w:rPr>
      </w:pPr>
      <w:r>
        <w:rPr>
          <w:rFonts w:hint="eastAsia" w:ascii="宋体" w:hAnsi="宋体" w:cs="宋体"/>
          <w:color w:val="auto"/>
          <w:szCs w:val="21"/>
          <w:highlight w:val="none"/>
          <w:lang w:val="zh-CN"/>
        </w:rPr>
        <w:t>南京市公安局巡特警支队（南京市公安局留置看护支队）：</w:t>
      </w:r>
    </w:p>
    <w:p w14:paraId="7768B685">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本授权书声明：注册于</w:t>
      </w:r>
      <w:r>
        <w:rPr>
          <w:rFonts w:hint="eastAsia" w:ascii="宋体" w:hAnsi="宋体" w:cs="宋体"/>
          <w:color w:val="auto"/>
          <w:szCs w:val="21"/>
          <w:highlight w:val="none"/>
          <w:u w:val="single"/>
          <w:lang w:val="zh-CN"/>
        </w:rPr>
        <w:t xml:space="preserve">                         （供应商住址）</w:t>
      </w:r>
      <w:r>
        <w:rPr>
          <w:rFonts w:hint="eastAsia" w:ascii="宋体" w:hAnsi="宋体" w:cs="宋体"/>
          <w:color w:val="auto"/>
          <w:szCs w:val="21"/>
          <w:highlight w:val="none"/>
          <w:lang w:val="zh-CN"/>
        </w:rPr>
        <w:t xml:space="preserve">的 </w:t>
      </w:r>
      <w:r>
        <w:rPr>
          <w:rFonts w:hint="eastAsia" w:ascii="宋体" w:hAnsi="宋体" w:cs="宋体"/>
          <w:color w:val="auto"/>
          <w:szCs w:val="21"/>
          <w:highlight w:val="none"/>
          <w:u w:val="single"/>
          <w:lang w:val="zh-CN"/>
        </w:rPr>
        <w:t xml:space="preserve">  （供应商名称）</w:t>
      </w:r>
      <w:r>
        <w:rPr>
          <w:rFonts w:hint="eastAsia" w:ascii="宋体" w:hAnsi="宋体" w:cs="宋体"/>
          <w:color w:val="auto"/>
          <w:szCs w:val="21"/>
          <w:highlight w:val="none"/>
          <w:lang w:val="zh-CN"/>
        </w:rPr>
        <w:t xml:space="preserve">法定代表人 </w:t>
      </w:r>
      <w:r>
        <w:rPr>
          <w:rFonts w:hint="eastAsia" w:ascii="宋体" w:hAnsi="宋体" w:cs="宋体"/>
          <w:color w:val="auto"/>
          <w:szCs w:val="21"/>
          <w:highlight w:val="none"/>
          <w:u w:val="single"/>
          <w:lang w:val="zh-CN"/>
        </w:rPr>
        <w:t xml:space="preserve">                     （法定代表人姓名、职务）</w:t>
      </w:r>
      <w:r>
        <w:rPr>
          <w:rFonts w:hint="eastAsia" w:ascii="宋体" w:hAnsi="宋体" w:cs="宋体"/>
          <w:color w:val="auto"/>
          <w:szCs w:val="21"/>
          <w:highlight w:val="none"/>
          <w:lang w:val="zh-CN"/>
        </w:rPr>
        <w:t xml:space="preserve">代表本公司授权在下面签字的 </w:t>
      </w:r>
      <w:r>
        <w:rPr>
          <w:rFonts w:hint="eastAsia" w:ascii="宋体" w:hAnsi="宋体" w:cs="宋体"/>
          <w:color w:val="auto"/>
          <w:szCs w:val="21"/>
          <w:highlight w:val="none"/>
          <w:u w:val="single"/>
          <w:lang w:val="zh-CN"/>
        </w:rPr>
        <w:t xml:space="preserve">           （供应商代表姓名、职务）</w:t>
      </w:r>
      <w:r>
        <w:rPr>
          <w:rFonts w:hint="eastAsia" w:ascii="宋体" w:hAnsi="宋体" w:cs="宋体"/>
          <w:color w:val="auto"/>
          <w:szCs w:val="21"/>
          <w:highlight w:val="none"/>
          <w:lang w:val="zh-CN"/>
        </w:rPr>
        <w:t>为本公司的合法代理人，就贵方组织的</w:t>
      </w:r>
      <w:r>
        <w:rPr>
          <w:rFonts w:hint="eastAsia" w:ascii="宋体" w:hAnsi="宋体" w:cs="宋体"/>
          <w:color w:val="auto"/>
          <w:szCs w:val="21"/>
          <w:highlight w:val="none"/>
          <w:u w:val="single"/>
          <w:lang w:val="zh-CN"/>
        </w:rPr>
        <w:t xml:space="preserve">                            （项目名称）</w:t>
      </w:r>
      <w:r>
        <w:rPr>
          <w:rFonts w:hint="eastAsia" w:ascii="宋体" w:hAnsi="宋体" w:cs="宋体"/>
          <w:color w:val="auto"/>
          <w:szCs w:val="21"/>
          <w:highlight w:val="none"/>
          <w:lang w:val="zh-CN"/>
        </w:rPr>
        <w:t>投标，以本公司名义处理一切与之有关的事务。</w:t>
      </w:r>
    </w:p>
    <w:p w14:paraId="11EE7088">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本授权书于    年  月  日签字生效，特此声明。</w:t>
      </w:r>
    </w:p>
    <w:p w14:paraId="2F8EAD02">
      <w:pPr>
        <w:widowControl/>
        <w:spacing w:line="360" w:lineRule="auto"/>
        <w:jc w:val="left"/>
        <w:rPr>
          <w:rFonts w:hint="eastAsia" w:ascii="宋体" w:hAnsi="宋体" w:cs="宋体"/>
          <w:color w:val="auto"/>
          <w:szCs w:val="21"/>
          <w:highlight w:val="none"/>
          <w:lang w:val="zh-CN"/>
        </w:rPr>
      </w:pPr>
    </w:p>
    <w:p w14:paraId="5C1CADE6">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法定代表人签字或盖章：</w:t>
      </w:r>
    </w:p>
    <w:p w14:paraId="22C47B53">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08ADBB0">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16980062">
      <w:pPr>
        <w:widowControl/>
        <w:shd w:val="clear" w:color="auto" w:fill="FFFFFF"/>
        <w:spacing w:line="360" w:lineRule="auto"/>
        <w:jc w:val="left"/>
        <w:rPr>
          <w:rFonts w:hint="eastAsia" w:ascii="宋体" w:hAnsi="宋体" w:cs="宋体"/>
          <w:b/>
          <w:color w:val="auto"/>
          <w:szCs w:val="21"/>
          <w:highlight w:val="none"/>
          <w:lang w:val="zh-CN"/>
        </w:rPr>
      </w:pPr>
      <w:r>
        <w:rPr>
          <w:rFonts w:hint="eastAsia" w:ascii="宋体" w:hAnsi="宋体" w:cs="Arial"/>
          <w:color w:val="auto"/>
          <w:sz w:val="24"/>
          <w:highlight w:val="none"/>
          <w:lang w:val="en-US" w:eastAsia="zh-CN"/>
        </w:rPr>
        <w:t>法定代表</w:t>
      </w:r>
      <w:r>
        <w:rPr>
          <w:rFonts w:hint="eastAsia" w:ascii="宋体" w:hAnsi="宋体" w:cs="Arial"/>
          <w:color w:val="auto"/>
          <w:sz w:val="24"/>
          <w:highlight w:val="none"/>
        </w:rPr>
        <w:t>的身份证的复印件</w:t>
      </w:r>
      <w:r>
        <w:rPr>
          <w:rFonts w:ascii="宋体" w:hAnsi="宋体" w:cs="Arial"/>
          <w:color w:val="auto"/>
          <w:sz w:val="24"/>
          <w:highlight w:val="none"/>
        </w:rPr>
        <w:t>:</w:t>
      </w:r>
    </w:p>
    <w:p w14:paraId="5BAB37A7">
      <w:pPr>
        <w:widowControl/>
        <w:shd w:val="clear" w:color="auto" w:fill="FFFFFF"/>
        <w:spacing w:line="360" w:lineRule="auto"/>
        <w:jc w:val="left"/>
        <w:rPr>
          <w:rFonts w:ascii="宋体" w:hAnsi="宋体" w:cs="Arial"/>
          <w:color w:val="auto"/>
          <w:sz w:val="24"/>
          <w:highlight w:val="none"/>
        </w:rPr>
      </w:pPr>
      <w:r>
        <w:rPr>
          <w:rFonts w:hint="eastAsia" w:ascii="宋体" w:hAnsi="宋体" w:cs="Arial"/>
          <w:color w:val="auto"/>
          <w:sz w:val="24"/>
          <w:highlight w:val="none"/>
        </w:rPr>
        <w:t>委托代理人的身份证的复印件</w:t>
      </w:r>
      <w:r>
        <w:rPr>
          <w:rFonts w:ascii="宋体" w:hAnsi="宋体" w:cs="Arial"/>
          <w:color w:val="auto"/>
          <w:sz w:val="24"/>
          <w:highlight w:val="none"/>
        </w:rPr>
        <w:t>:</w:t>
      </w:r>
    </w:p>
    <w:p w14:paraId="0E5E70E1">
      <w:pPr>
        <w:widowControl/>
        <w:spacing w:line="360" w:lineRule="auto"/>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rPr>
          <w:rFonts w:hint="eastAsia" w:ascii="宋体" w:hAnsi="宋体" w:cs="宋体"/>
          <w:b/>
          <w:color w:val="auto"/>
          <w:szCs w:val="21"/>
          <w:highlight w:val="none"/>
          <w:lang w:val="zh-CN"/>
        </w:rPr>
        <w:t>附件三、开标一览表格式</w:t>
      </w:r>
    </w:p>
    <w:p w14:paraId="7EE8F918">
      <w:pPr>
        <w:widowControl/>
        <w:spacing w:line="360" w:lineRule="auto"/>
        <w:jc w:val="cente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开标一览表（</w:t>
      </w:r>
      <w:r>
        <w:rPr>
          <w:rFonts w:hint="eastAsia" w:ascii="宋体" w:hAnsi="宋体" w:cs="宋体"/>
          <w:color w:val="auto"/>
          <w:sz w:val="36"/>
          <w:szCs w:val="36"/>
          <w:highlight w:val="none"/>
          <w:lang w:val="en-US" w:eastAsia="zh-CN"/>
        </w:rPr>
        <w:t>分包号</w:t>
      </w:r>
      <w:r>
        <w:rPr>
          <w:rFonts w:hint="eastAsia" w:ascii="宋体" w:hAnsi="宋体" w:cs="宋体"/>
          <w:color w:val="auto"/>
          <w:sz w:val="36"/>
          <w:szCs w:val="36"/>
          <w:highlight w:val="none"/>
          <w:lang w:val="zh-CN"/>
        </w:rPr>
        <w:t>）</w:t>
      </w:r>
    </w:p>
    <w:tbl>
      <w:tblPr>
        <w:tblStyle w:val="35"/>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4"/>
        <w:gridCol w:w="2531"/>
        <w:gridCol w:w="991"/>
        <w:gridCol w:w="872"/>
        <w:gridCol w:w="910"/>
        <w:gridCol w:w="508"/>
        <w:gridCol w:w="2839"/>
      </w:tblGrid>
      <w:tr w14:paraId="2E532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6038" w:type="dxa"/>
            <w:gridSpan w:val="5"/>
            <w:tcBorders>
              <w:top w:val="nil"/>
              <w:left w:val="nil"/>
              <w:right w:val="nil"/>
            </w:tcBorders>
            <w:noWrap w:val="0"/>
            <w:vAlign w:val="center"/>
          </w:tcPr>
          <w:p w14:paraId="1F3C1923">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 </w:t>
            </w:r>
          </w:p>
        </w:tc>
        <w:tc>
          <w:tcPr>
            <w:tcW w:w="3347" w:type="dxa"/>
            <w:gridSpan w:val="2"/>
            <w:tcBorders>
              <w:top w:val="nil"/>
              <w:left w:val="nil"/>
              <w:right w:val="nil"/>
            </w:tcBorders>
            <w:noWrap w:val="0"/>
            <w:vAlign w:val="center"/>
          </w:tcPr>
          <w:p w14:paraId="1A85C263">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77241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45CD8B33">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3522" w:type="dxa"/>
            <w:gridSpan w:val="2"/>
            <w:noWrap w:val="0"/>
            <w:vAlign w:val="center"/>
          </w:tcPr>
          <w:p w14:paraId="654A45D7">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名               称</w:t>
            </w:r>
          </w:p>
        </w:tc>
        <w:tc>
          <w:tcPr>
            <w:tcW w:w="872" w:type="dxa"/>
            <w:tcBorders>
              <w:right w:val="single" w:color="000000" w:sz="4" w:space="0"/>
            </w:tcBorders>
            <w:noWrap w:val="0"/>
            <w:vAlign w:val="center"/>
          </w:tcPr>
          <w:p w14:paraId="690ED7D2">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单位</w:t>
            </w:r>
          </w:p>
        </w:tc>
        <w:tc>
          <w:tcPr>
            <w:tcW w:w="1418" w:type="dxa"/>
            <w:gridSpan w:val="2"/>
            <w:tcBorders>
              <w:left w:val="single" w:color="000000" w:sz="4" w:space="0"/>
            </w:tcBorders>
            <w:noWrap w:val="0"/>
            <w:vAlign w:val="center"/>
          </w:tcPr>
          <w:p w14:paraId="3E955F02">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投标优惠率（%）</w:t>
            </w:r>
          </w:p>
        </w:tc>
        <w:tc>
          <w:tcPr>
            <w:tcW w:w="2839" w:type="dxa"/>
            <w:noWrap w:val="0"/>
            <w:vAlign w:val="center"/>
          </w:tcPr>
          <w:p w14:paraId="4C6E67BB">
            <w:pPr>
              <w:spacing w:line="360" w:lineRule="auto"/>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备注</w:t>
            </w:r>
          </w:p>
        </w:tc>
      </w:tr>
      <w:tr w14:paraId="4AD4E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3066EB8B">
            <w:pPr>
              <w:spacing w:line="360" w:lineRule="auto"/>
              <w:jc w:val="center"/>
              <w:rPr>
                <w:rFonts w:hint="eastAsia" w:ascii="宋体" w:hAnsi="宋体" w:cs="宋体"/>
                <w:color w:val="auto"/>
                <w:spacing w:val="-2"/>
                <w:szCs w:val="21"/>
                <w:highlight w:val="none"/>
              </w:rPr>
            </w:pPr>
          </w:p>
        </w:tc>
        <w:tc>
          <w:tcPr>
            <w:tcW w:w="3522" w:type="dxa"/>
            <w:gridSpan w:val="2"/>
            <w:noWrap w:val="0"/>
            <w:vAlign w:val="center"/>
          </w:tcPr>
          <w:p w14:paraId="754FE032">
            <w:pPr>
              <w:spacing w:line="360" w:lineRule="auto"/>
              <w:rPr>
                <w:rFonts w:hint="eastAsia" w:ascii="宋体" w:hAnsi="宋体" w:cs="宋体"/>
                <w:color w:val="auto"/>
                <w:spacing w:val="-2"/>
                <w:szCs w:val="21"/>
                <w:highlight w:val="none"/>
              </w:rPr>
            </w:pPr>
          </w:p>
        </w:tc>
        <w:tc>
          <w:tcPr>
            <w:tcW w:w="872" w:type="dxa"/>
            <w:tcBorders>
              <w:right w:val="single" w:color="000000" w:sz="4" w:space="0"/>
            </w:tcBorders>
            <w:noWrap w:val="0"/>
            <w:vAlign w:val="center"/>
          </w:tcPr>
          <w:p w14:paraId="41711015">
            <w:pPr>
              <w:spacing w:line="360" w:lineRule="auto"/>
              <w:jc w:val="center"/>
              <w:rPr>
                <w:rFonts w:hint="eastAsia" w:ascii="宋体" w:hAnsi="宋体" w:cs="宋体"/>
                <w:b/>
                <w:color w:val="auto"/>
                <w:szCs w:val="21"/>
                <w:highlight w:val="none"/>
                <w:lang w:val="zh-CN"/>
              </w:rPr>
            </w:pPr>
          </w:p>
        </w:tc>
        <w:tc>
          <w:tcPr>
            <w:tcW w:w="1418" w:type="dxa"/>
            <w:gridSpan w:val="2"/>
            <w:tcBorders>
              <w:left w:val="single" w:color="000000" w:sz="4" w:space="0"/>
            </w:tcBorders>
            <w:noWrap w:val="0"/>
            <w:vAlign w:val="center"/>
          </w:tcPr>
          <w:p w14:paraId="110A66A1">
            <w:pPr>
              <w:spacing w:line="360" w:lineRule="auto"/>
              <w:jc w:val="center"/>
              <w:rPr>
                <w:rFonts w:hint="eastAsia" w:ascii="宋体" w:hAnsi="宋体" w:cs="宋体"/>
                <w:color w:val="auto"/>
                <w:szCs w:val="21"/>
                <w:highlight w:val="none"/>
                <w:lang w:val="zh-CN"/>
              </w:rPr>
            </w:pPr>
          </w:p>
        </w:tc>
        <w:tc>
          <w:tcPr>
            <w:tcW w:w="2839" w:type="dxa"/>
            <w:noWrap w:val="0"/>
            <w:vAlign w:val="center"/>
          </w:tcPr>
          <w:p w14:paraId="3DADE9BD">
            <w:pPr>
              <w:spacing w:line="360" w:lineRule="auto"/>
              <w:jc w:val="center"/>
              <w:rPr>
                <w:rFonts w:hint="eastAsia" w:ascii="宋体" w:hAnsi="宋体" w:cs="宋体"/>
                <w:color w:val="auto"/>
                <w:szCs w:val="21"/>
                <w:highlight w:val="none"/>
                <w:lang w:val="zh-CN"/>
              </w:rPr>
            </w:pPr>
          </w:p>
        </w:tc>
      </w:tr>
      <w:tr w14:paraId="3534C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1F1F72C2">
            <w:pPr>
              <w:spacing w:line="360" w:lineRule="auto"/>
              <w:jc w:val="center"/>
              <w:rPr>
                <w:rFonts w:hint="eastAsia" w:ascii="宋体" w:hAnsi="宋体" w:cs="宋体"/>
                <w:color w:val="auto"/>
                <w:spacing w:val="-2"/>
                <w:szCs w:val="21"/>
                <w:highlight w:val="none"/>
              </w:rPr>
            </w:pPr>
          </w:p>
        </w:tc>
        <w:tc>
          <w:tcPr>
            <w:tcW w:w="3522" w:type="dxa"/>
            <w:gridSpan w:val="2"/>
            <w:noWrap w:val="0"/>
            <w:vAlign w:val="center"/>
          </w:tcPr>
          <w:p w14:paraId="00864A73">
            <w:pPr>
              <w:spacing w:line="360" w:lineRule="auto"/>
              <w:rPr>
                <w:rFonts w:hint="eastAsia" w:ascii="宋体" w:hAnsi="宋体" w:cs="宋体"/>
                <w:color w:val="auto"/>
                <w:spacing w:val="-2"/>
                <w:szCs w:val="21"/>
                <w:highlight w:val="none"/>
              </w:rPr>
            </w:pPr>
          </w:p>
        </w:tc>
        <w:tc>
          <w:tcPr>
            <w:tcW w:w="872" w:type="dxa"/>
            <w:tcBorders>
              <w:right w:val="single" w:color="000000" w:sz="4" w:space="0"/>
            </w:tcBorders>
            <w:noWrap w:val="0"/>
            <w:vAlign w:val="center"/>
          </w:tcPr>
          <w:p w14:paraId="11D15325">
            <w:pPr>
              <w:spacing w:line="360" w:lineRule="auto"/>
              <w:jc w:val="center"/>
              <w:rPr>
                <w:rFonts w:hint="eastAsia" w:ascii="宋体" w:hAnsi="宋体" w:cs="宋体"/>
                <w:color w:val="auto"/>
                <w:szCs w:val="21"/>
                <w:highlight w:val="none"/>
                <w:lang w:val="zh-CN"/>
              </w:rPr>
            </w:pPr>
          </w:p>
        </w:tc>
        <w:tc>
          <w:tcPr>
            <w:tcW w:w="1418" w:type="dxa"/>
            <w:gridSpan w:val="2"/>
            <w:tcBorders>
              <w:left w:val="single" w:color="000000" w:sz="4" w:space="0"/>
            </w:tcBorders>
            <w:noWrap w:val="0"/>
            <w:vAlign w:val="center"/>
          </w:tcPr>
          <w:p w14:paraId="3A06F772">
            <w:pPr>
              <w:spacing w:line="360" w:lineRule="auto"/>
              <w:jc w:val="center"/>
              <w:rPr>
                <w:rFonts w:hint="eastAsia" w:ascii="宋体" w:hAnsi="宋体" w:cs="宋体"/>
                <w:color w:val="auto"/>
                <w:szCs w:val="21"/>
                <w:highlight w:val="none"/>
                <w:lang w:val="zh-CN"/>
              </w:rPr>
            </w:pPr>
          </w:p>
        </w:tc>
        <w:tc>
          <w:tcPr>
            <w:tcW w:w="2839" w:type="dxa"/>
            <w:noWrap w:val="0"/>
            <w:vAlign w:val="center"/>
          </w:tcPr>
          <w:p w14:paraId="0B209C68">
            <w:pPr>
              <w:spacing w:line="360" w:lineRule="auto"/>
              <w:jc w:val="center"/>
              <w:rPr>
                <w:rFonts w:hint="eastAsia" w:ascii="宋体" w:hAnsi="宋体" w:cs="宋体"/>
                <w:color w:val="auto"/>
                <w:szCs w:val="21"/>
                <w:highlight w:val="none"/>
                <w:lang w:val="zh-CN"/>
              </w:rPr>
            </w:pPr>
          </w:p>
        </w:tc>
      </w:tr>
      <w:tr w14:paraId="5581A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4C833764">
            <w:pPr>
              <w:spacing w:line="360" w:lineRule="auto"/>
              <w:jc w:val="center"/>
              <w:rPr>
                <w:rFonts w:hint="eastAsia" w:ascii="宋体" w:hAnsi="宋体" w:cs="宋体"/>
                <w:color w:val="auto"/>
                <w:spacing w:val="-2"/>
                <w:szCs w:val="21"/>
                <w:highlight w:val="none"/>
              </w:rPr>
            </w:pPr>
          </w:p>
        </w:tc>
        <w:tc>
          <w:tcPr>
            <w:tcW w:w="3522" w:type="dxa"/>
            <w:gridSpan w:val="2"/>
            <w:noWrap w:val="0"/>
            <w:vAlign w:val="center"/>
          </w:tcPr>
          <w:p w14:paraId="42D07DF1">
            <w:pPr>
              <w:spacing w:line="360" w:lineRule="auto"/>
              <w:rPr>
                <w:rFonts w:hint="eastAsia" w:ascii="宋体" w:hAnsi="宋体" w:cs="宋体"/>
                <w:color w:val="auto"/>
                <w:spacing w:val="-2"/>
                <w:szCs w:val="21"/>
                <w:highlight w:val="none"/>
              </w:rPr>
            </w:pPr>
          </w:p>
        </w:tc>
        <w:tc>
          <w:tcPr>
            <w:tcW w:w="872" w:type="dxa"/>
            <w:tcBorders>
              <w:right w:val="single" w:color="000000" w:sz="4" w:space="0"/>
            </w:tcBorders>
            <w:noWrap w:val="0"/>
            <w:vAlign w:val="center"/>
          </w:tcPr>
          <w:p w14:paraId="2616ACB5">
            <w:pPr>
              <w:spacing w:line="360" w:lineRule="auto"/>
              <w:jc w:val="center"/>
              <w:rPr>
                <w:rFonts w:hint="eastAsia" w:ascii="宋体" w:hAnsi="宋体" w:cs="宋体"/>
                <w:color w:val="auto"/>
                <w:szCs w:val="21"/>
                <w:highlight w:val="none"/>
                <w:lang w:val="zh-CN"/>
              </w:rPr>
            </w:pPr>
          </w:p>
        </w:tc>
        <w:tc>
          <w:tcPr>
            <w:tcW w:w="1418" w:type="dxa"/>
            <w:gridSpan w:val="2"/>
            <w:tcBorders>
              <w:left w:val="single" w:color="000000" w:sz="4" w:space="0"/>
            </w:tcBorders>
            <w:noWrap w:val="0"/>
            <w:vAlign w:val="center"/>
          </w:tcPr>
          <w:p w14:paraId="6D6DE787">
            <w:pPr>
              <w:spacing w:line="360" w:lineRule="auto"/>
              <w:jc w:val="center"/>
              <w:rPr>
                <w:rFonts w:hint="eastAsia" w:ascii="宋体" w:hAnsi="宋体" w:cs="宋体"/>
                <w:color w:val="auto"/>
                <w:szCs w:val="21"/>
                <w:highlight w:val="none"/>
                <w:lang w:val="zh-CN"/>
              </w:rPr>
            </w:pPr>
          </w:p>
        </w:tc>
        <w:tc>
          <w:tcPr>
            <w:tcW w:w="2839" w:type="dxa"/>
            <w:noWrap w:val="0"/>
            <w:vAlign w:val="center"/>
          </w:tcPr>
          <w:p w14:paraId="077DEA43">
            <w:pPr>
              <w:spacing w:line="360" w:lineRule="auto"/>
              <w:jc w:val="center"/>
              <w:rPr>
                <w:rFonts w:hint="eastAsia" w:ascii="宋体" w:hAnsi="宋体" w:cs="宋体"/>
                <w:color w:val="auto"/>
                <w:szCs w:val="21"/>
                <w:highlight w:val="none"/>
                <w:lang w:val="zh-CN"/>
              </w:rPr>
            </w:pPr>
          </w:p>
        </w:tc>
      </w:tr>
      <w:tr w14:paraId="16287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2D2524DE">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投标货物中有无进口产品</w:t>
            </w:r>
          </w:p>
        </w:tc>
        <w:tc>
          <w:tcPr>
            <w:tcW w:w="6120" w:type="dxa"/>
            <w:gridSpan w:val="5"/>
            <w:noWrap w:val="0"/>
            <w:vAlign w:val="center"/>
          </w:tcPr>
          <w:p w14:paraId="1C60AD0A">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有       无</w:t>
            </w:r>
          </w:p>
        </w:tc>
      </w:tr>
      <w:tr w14:paraId="484B2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1EBFE373">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供应商是否属于小微型企业</w:t>
            </w:r>
          </w:p>
        </w:tc>
        <w:tc>
          <w:tcPr>
            <w:tcW w:w="6120" w:type="dxa"/>
            <w:gridSpan w:val="5"/>
            <w:noWrap w:val="0"/>
            <w:vAlign w:val="center"/>
          </w:tcPr>
          <w:p w14:paraId="6FB931FD">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是       否</w:t>
            </w:r>
          </w:p>
        </w:tc>
      </w:tr>
      <w:tr w14:paraId="7EF0B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5CC8A73D">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人民币与美元汇率</w:t>
            </w:r>
          </w:p>
        </w:tc>
        <w:tc>
          <w:tcPr>
            <w:tcW w:w="6120" w:type="dxa"/>
            <w:gridSpan w:val="5"/>
            <w:noWrap w:val="0"/>
            <w:vAlign w:val="center"/>
          </w:tcPr>
          <w:p w14:paraId="7C9CDB4A">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10：X</w:t>
            </w:r>
          </w:p>
        </w:tc>
      </w:tr>
    </w:tbl>
    <w:p w14:paraId="61FE3604">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2E091EF9">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477575DB">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w:t>
      </w:r>
    </w:p>
    <w:p w14:paraId="161EF8DA">
      <w:pPr>
        <w:widowControl/>
        <w:spacing w:line="360" w:lineRule="auto"/>
        <w:ind w:firstLine="420"/>
        <w:jc w:val="left"/>
        <w:rPr>
          <w:rFonts w:hint="eastAsia" w:ascii="宋体" w:hAnsi="宋体" w:cs="宋体"/>
          <w:b/>
          <w:color w:val="auto"/>
          <w:szCs w:val="21"/>
          <w:highlight w:val="none"/>
          <w:lang w:val="zh-CN"/>
        </w:rPr>
      </w:pPr>
      <w:r>
        <w:rPr>
          <w:rFonts w:hint="eastAsia" w:ascii="宋体" w:hAnsi="宋体" w:cs="宋体"/>
          <w:color w:val="auto"/>
          <w:szCs w:val="21"/>
          <w:highlight w:val="none"/>
          <w:lang w:val="zh-CN"/>
        </w:rPr>
        <w:t>1、在“投标货物中有无进口产品”栏后“有”或“无”上打“√”。</w:t>
      </w:r>
    </w:p>
    <w:p w14:paraId="304CCB27">
      <w:pPr>
        <w:widowControl/>
        <w:spacing w:line="360" w:lineRule="auto"/>
        <w:ind w:firstLine="420"/>
        <w:jc w:val="left"/>
        <w:rPr>
          <w:rFonts w:ascii="宋体" w:hAnsi="宋体" w:cs="宋体"/>
          <w:color w:val="auto"/>
          <w:szCs w:val="21"/>
          <w:highlight w:val="none"/>
          <w:lang w:val="zh-CN"/>
        </w:rPr>
      </w:pPr>
      <w:r>
        <w:rPr>
          <w:rFonts w:ascii="宋体" w:hAnsi="宋体" w:cs="宋体"/>
          <w:color w:val="auto"/>
          <w:szCs w:val="21"/>
          <w:highlight w:val="none"/>
          <w:lang w:val="zh-CN"/>
        </w:rPr>
        <w:t>2</w:t>
      </w:r>
      <w:r>
        <w:rPr>
          <w:rFonts w:hint="eastAsia" w:ascii="宋体" w:hAnsi="宋体" w:cs="宋体"/>
          <w:color w:val="auto"/>
          <w:szCs w:val="21"/>
          <w:highlight w:val="none"/>
          <w:lang w:val="zh-CN"/>
        </w:rPr>
        <w:t>、在“供应商是否属于小和微型企业”栏后“是”或“否”上打“√”。</w:t>
      </w:r>
    </w:p>
    <w:p w14:paraId="7A177B32">
      <w:pPr>
        <w:rPr>
          <w:rFonts w:hint="eastAsia"/>
          <w:color w:val="auto"/>
          <w:highlight w:val="none"/>
          <w:lang w:val="zh-CN"/>
        </w:rPr>
        <w:sectPr>
          <w:pgSz w:w="11906" w:h="16838"/>
          <w:pgMar w:top="1304" w:right="1134" w:bottom="1247" w:left="1304" w:header="851" w:footer="992" w:gutter="0"/>
          <w:pgBorders>
            <w:top w:val="none" w:sz="0" w:space="0"/>
            <w:left w:val="none" w:sz="0" w:space="0"/>
            <w:bottom w:val="none" w:sz="0" w:space="0"/>
            <w:right w:val="none" w:sz="0" w:space="0"/>
          </w:pgBorders>
          <w:cols w:space="720" w:num="1"/>
          <w:docGrid w:linePitch="360" w:charSpace="0"/>
        </w:sectPr>
      </w:pPr>
    </w:p>
    <w:p w14:paraId="0AF9819D">
      <w:pPr>
        <w:widowControl/>
        <w:spacing w:line="360" w:lineRule="auto"/>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分项报价表格式</w:t>
      </w:r>
    </w:p>
    <w:p w14:paraId="0D665689">
      <w:pPr>
        <w:widowControl/>
        <w:spacing w:line="360" w:lineRule="auto"/>
        <w:ind w:firstLine="3600"/>
        <w:jc w:val="left"/>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分项报价表</w:t>
      </w:r>
    </w:p>
    <w:p w14:paraId="3E7D0FCD">
      <w:pPr>
        <w:widowControl/>
        <w:spacing w:line="360" w:lineRule="auto"/>
        <w:ind w:firstLine="3600"/>
        <w:jc w:val="left"/>
        <w:rPr>
          <w:rFonts w:ascii="宋体" w:hAnsi="宋体" w:cs="宋体"/>
          <w:color w:val="auto"/>
          <w:sz w:val="36"/>
          <w:szCs w:val="36"/>
          <w:highlight w:val="none"/>
          <w:lang w:val="zh-CN"/>
        </w:rPr>
      </w:pPr>
    </w:p>
    <w:p w14:paraId="1067BD38">
      <w:pPr>
        <w:widowControl/>
        <w:spacing w:line="360" w:lineRule="auto"/>
        <w:ind w:firstLine="3600"/>
        <w:jc w:val="left"/>
        <w:rPr>
          <w:rFonts w:hint="eastAsia" w:ascii="宋体" w:hAnsi="宋体" w:cs="宋体"/>
          <w:color w:val="auto"/>
          <w:sz w:val="36"/>
          <w:szCs w:val="36"/>
          <w:highlight w:val="none"/>
          <w:lang w:val="zh-CN"/>
        </w:rPr>
      </w:pPr>
    </w:p>
    <w:p w14:paraId="746A9DB7">
      <w:pPr>
        <w:widowControl/>
        <w:spacing w:line="360" w:lineRule="auto"/>
        <w:jc w:val="center"/>
        <w:rPr>
          <w:rFonts w:ascii="宋体" w:hAnsi="宋体" w:cs="宋体"/>
          <w:color w:val="auto"/>
          <w:sz w:val="22"/>
          <w:highlight w:val="none"/>
          <w:lang w:val="zh-CN"/>
        </w:rPr>
      </w:pPr>
      <w:r>
        <w:rPr>
          <w:rFonts w:hint="eastAsia" w:ascii="宋体" w:hAnsi="宋体" w:cs="宋体"/>
          <w:color w:val="auto"/>
          <w:sz w:val="22"/>
          <w:highlight w:val="none"/>
          <w:lang w:val="zh-CN"/>
        </w:rPr>
        <w:t>（格式自拟）</w:t>
      </w:r>
    </w:p>
    <w:p w14:paraId="73E7EC45">
      <w:pPr>
        <w:widowControl/>
        <w:spacing w:line="360" w:lineRule="auto"/>
        <w:jc w:val="center"/>
        <w:rPr>
          <w:rFonts w:ascii="宋体" w:hAnsi="宋体" w:cs="宋体"/>
          <w:color w:val="auto"/>
          <w:sz w:val="22"/>
          <w:highlight w:val="none"/>
          <w:lang w:val="zh-CN"/>
        </w:rPr>
      </w:pPr>
    </w:p>
    <w:p w14:paraId="0B2C088A">
      <w:pPr>
        <w:widowControl/>
        <w:spacing w:line="360" w:lineRule="auto"/>
        <w:jc w:val="center"/>
        <w:rPr>
          <w:rFonts w:hint="eastAsia" w:ascii="宋体" w:hAnsi="宋体" w:cs="宋体"/>
          <w:color w:val="auto"/>
          <w:sz w:val="22"/>
          <w:highlight w:val="none"/>
          <w:lang w:val="zh-CN"/>
        </w:rPr>
      </w:pPr>
    </w:p>
    <w:p w14:paraId="6D1623AE">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18BC7BCB">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7A8178C1">
      <w:pPr>
        <w:widowControl/>
        <w:spacing w:line="360" w:lineRule="auto"/>
        <w:jc w:val="left"/>
        <w:rPr>
          <w:rFonts w:ascii="宋体" w:hAnsi="宋体" w:cs="宋体"/>
          <w:color w:val="auto"/>
          <w:szCs w:val="21"/>
          <w:highlight w:val="none"/>
          <w:lang w:val="zh-CN"/>
        </w:rPr>
      </w:pPr>
    </w:p>
    <w:p w14:paraId="676BFC69">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说明：1、如果行数不够，请自行增加。</w:t>
      </w:r>
    </w:p>
    <w:p w14:paraId="61B6E272">
      <w:pPr>
        <w:widowControl/>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lang w:val="zh-CN"/>
        </w:rPr>
        <w:t xml:space="preserve">  2、在“</w:t>
      </w:r>
      <w:r>
        <w:rPr>
          <w:rFonts w:hint="eastAsia" w:ascii="宋体" w:hAnsi="宋体" w:cs="宋体"/>
          <w:color w:val="auto"/>
          <w:szCs w:val="21"/>
          <w:highlight w:val="none"/>
        </w:rPr>
        <w:t>是否属于小、微型企业的产品</w:t>
      </w:r>
      <w:r>
        <w:rPr>
          <w:rFonts w:hint="eastAsia" w:ascii="宋体" w:hAnsi="宋体" w:cs="宋体"/>
          <w:color w:val="auto"/>
          <w:szCs w:val="21"/>
          <w:highlight w:val="none"/>
          <w:lang w:val="zh-CN"/>
        </w:rPr>
        <w:t>”栏内，填写“是”或“否”</w:t>
      </w:r>
      <w:r>
        <w:rPr>
          <w:rFonts w:hint="eastAsia" w:ascii="宋体" w:hAnsi="宋体" w:cs="宋体"/>
          <w:color w:val="auto"/>
          <w:szCs w:val="21"/>
          <w:highlight w:val="none"/>
        </w:rPr>
        <w:t>，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p>
    <w:p w14:paraId="5221B709">
      <w:pPr>
        <w:pStyle w:val="6"/>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rPr>
          <w:rFonts w:hint="eastAsia" w:ascii="宋体" w:hAnsi="宋体" w:cs="宋体"/>
          <w:b/>
          <w:color w:val="auto"/>
          <w:szCs w:val="21"/>
          <w:highlight w:val="none"/>
          <w:lang w:val="zh-CN"/>
        </w:rPr>
        <w:t>附件四、投标项目</w:t>
      </w:r>
      <w:r>
        <w:rPr>
          <w:rFonts w:hint="eastAsia" w:ascii="宋体" w:hAnsi="宋体" w:cs="宋体"/>
          <w:b/>
          <w:color w:val="auto"/>
          <w:szCs w:val="21"/>
          <w:highlight w:val="none"/>
          <w:lang w:val="en-US" w:eastAsia="zh-CN"/>
        </w:rPr>
        <w:t>拟</w:t>
      </w:r>
      <w:r>
        <w:rPr>
          <w:rFonts w:hint="eastAsia" w:ascii="宋体" w:hAnsi="宋体" w:cs="宋体"/>
          <w:b/>
          <w:color w:val="auto"/>
          <w:szCs w:val="21"/>
          <w:highlight w:val="none"/>
          <w:lang w:val="zh-CN"/>
        </w:rPr>
        <w:t>供货一览表格式</w:t>
      </w:r>
    </w:p>
    <w:p w14:paraId="1781B3B9">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（含</w:t>
      </w:r>
      <w:r>
        <w:rPr>
          <w:rFonts w:hint="eastAsia" w:ascii="宋体" w:hAnsi="宋体" w:cs="宋体"/>
          <w:color w:val="auto"/>
          <w:szCs w:val="21"/>
          <w:highlight w:val="none"/>
        </w:rPr>
        <w:t>配件、备品、消耗材料</w:t>
      </w:r>
      <w:r>
        <w:rPr>
          <w:rFonts w:hint="eastAsia" w:ascii="宋体" w:hAnsi="宋体" w:cs="宋体"/>
          <w:color w:val="auto"/>
          <w:szCs w:val="21"/>
          <w:highlight w:val="none"/>
          <w:lang w:val="zh-CN"/>
        </w:rPr>
        <w:t>）</w:t>
      </w:r>
    </w:p>
    <w:tbl>
      <w:tblPr>
        <w:tblStyle w:val="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801"/>
        <w:gridCol w:w="384"/>
        <w:gridCol w:w="894"/>
        <w:gridCol w:w="1531"/>
        <w:gridCol w:w="1430"/>
        <w:gridCol w:w="132"/>
        <w:gridCol w:w="1561"/>
        <w:gridCol w:w="1561"/>
      </w:tblGrid>
      <w:tr w14:paraId="14334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6048" w:type="dxa"/>
            <w:gridSpan w:val="6"/>
            <w:tcBorders>
              <w:top w:val="nil"/>
              <w:left w:val="nil"/>
              <w:bottom w:val="single" w:color="000000" w:sz="4" w:space="0"/>
              <w:right w:val="nil"/>
            </w:tcBorders>
            <w:noWrap w:val="0"/>
            <w:vAlign w:val="center"/>
          </w:tcPr>
          <w:p w14:paraId="211903DE">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3254" w:type="dxa"/>
            <w:gridSpan w:val="3"/>
            <w:tcBorders>
              <w:top w:val="nil"/>
              <w:left w:val="nil"/>
              <w:bottom w:val="single" w:color="000000" w:sz="4" w:space="0"/>
              <w:right w:val="nil"/>
            </w:tcBorders>
            <w:noWrap w:val="0"/>
            <w:vAlign w:val="center"/>
          </w:tcPr>
          <w:p w14:paraId="32E762C2">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16A58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809" w:type="dxa"/>
            <w:gridSpan w:val="2"/>
            <w:tcBorders>
              <w:top w:val="single" w:color="000000" w:sz="4" w:space="0"/>
              <w:left w:val="single" w:color="000000" w:sz="4" w:space="0"/>
              <w:bottom w:val="single" w:color="000000" w:sz="4" w:space="0"/>
              <w:right w:val="single" w:color="000000" w:sz="4" w:space="0"/>
            </w:tcBorders>
            <w:noWrap w:val="0"/>
            <w:vAlign w:val="center"/>
          </w:tcPr>
          <w:p w14:paraId="62BA0009">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货物名称</w:t>
            </w:r>
          </w:p>
        </w:tc>
        <w:tc>
          <w:tcPr>
            <w:tcW w:w="1278" w:type="dxa"/>
            <w:gridSpan w:val="2"/>
            <w:tcBorders>
              <w:top w:val="single" w:color="000000" w:sz="4" w:space="0"/>
              <w:left w:val="single" w:color="000000" w:sz="4" w:space="0"/>
              <w:bottom w:val="single" w:color="000000" w:sz="4" w:space="0"/>
              <w:right w:val="single" w:color="000000" w:sz="4" w:space="0"/>
            </w:tcBorders>
            <w:noWrap w:val="0"/>
            <w:vAlign w:val="center"/>
          </w:tcPr>
          <w:p w14:paraId="5BB2CAA1">
            <w:pPr>
              <w:widowControl/>
              <w:spacing w:line="360" w:lineRule="auto"/>
              <w:jc w:val="center"/>
              <w:rPr>
                <w:rFonts w:hint="eastAsia" w:ascii="宋体" w:hAnsi="宋体" w:cs="宋体"/>
                <w:color w:val="auto"/>
                <w:szCs w:val="21"/>
                <w:highlight w:val="none"/>
                <w:lang w:val="zh-CN"/>
              </w:rPr>
            </w:pPr>
          </w:p>
        </w:tc>
        <w:tc>
          <w:tcPr>
            <w:tcW w:w="1531" w:type="dxa"/>
            <w:tcBorders>
              <w:top w:val="single" w:color="000000" w:sz="4" w:space="0"/>
              <w:left w:val="single" w:color="000000" w:sz="4" w:space="0"/>
              <w:bottom w:val="single" w:color="000000" w:sz="4" w:space="0"/>
              <w:right w:val="single" w:color="000000" w:sz="4" w:space="0"/>
            </w:tcBorders>
            <w:noWrap w:val="0"/>
            <w:vAlign w:val="center"/>
          </w:tcPr>
          <w:p w14:paraId="502451B4">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品    牌</w:t>
            </w:r>
          </w:p>
        </w:tc>
        <w:tc>
          <w:tcPr>
            <w:tcW w:w="1562" w:type="dxa"/>
            <w:gridSpan w:val="2"/>
            <w:tcBorders>
              <w:top w:val="single" w:color="000000" w:sz="4" w:space="0"/>
              <w:left w:val="single" w:color="000000" w:sz="4" w:space="0"/>
              <w:bottom w:val="single" w:color="000000" w:sz="4" w:space="0"/>
              <w:right w:val="single" w:color="000000" w:sz="4" w:space="0"/>
            </w:tcBorders>
            <w:noWrap w:val="0"/>
            <w:vAlign w:val="center"/>
          </w:tcPr>
          <w:p w14:paraId="5D157E91">
            <w:pPr>
              <w:widowControl/>
              <w:spacing w:line="360" w:lineRule="auto"/>
              <w:jc w:val="center"/>
              <w:rPr>
                <w:rFonts w:hint="eastAsia" w:ascii="宋体" w:hAnsi="宋体" w:cs="宋体"/>
                <w:color w:val="auto"/>
                <w:szCs w:val="21"/>
                <w:highlight w:val="none"/>
                <w:lang w:val="zh-CN"/>
              </w:rPr>
            </w:pPr>
          </w:p>
        </w:tc>
        <w:tc>
          <w:tcPr>
            <w:tcW w:w="1561" w:type="dxa"/>
            <w:tcBorders>
              <w:top w:val="single" w:color="000000" w:sz="4" w:space="0"/>
              <w:left w:val="single" w:color="000000" w:sz="4" w:space="0"/>
              <w:bottom w:val="single" w:color="000000" w:sz="4" w:space="0"/>
              <w:right w:val="single" w:color="000000" w:sz="4" w:space="0"/>
            </w:tcBorders>
            <w:noWrap w:val="0"/>
            <w:vAlign w:val="center"/>
          </w:tcPr>
          <w:p w14:paraId="3C3E4D2C">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规格、型号</w:t>
            </w:r>
          </w:p>
        </w:tc>
        <w:tc>
          <w:tcPr>
            <w:tcW w:w="1561" w:type="dxa"/>
            <w:tcBorders>
              <w:top w:val="single" w:color="000000" w:sz="4" w:space="0"/>
              <w:left w:val="single" w:color="000000" w:sz="4" w:space="0"/>
              <w:bottom w:val="single" w:color="000000" w:sz="4" w:space="0"/>
              <w:right w:val="single" w:color="000000" w:sz="4" w:space="0"/>
            </w:tcBorders>
            <w:noWrap w:val="0"/>
            <w:vAlign w:val="center"/>
          </w:tcPr>
          <w:p w14:paraId="4B07BF42">
            <w:pPr>
              <w:widowControl/>
              <w:spacing w:line="360" w:lineRule="auto"/>
              <w:jc w:val="center"/>
              <w:rPr>
                <w:rFonts w:hint="eastAsia" w:ascii="宋体" w:hAnsi="宋体" w:cs="宋体"/>
                <w:color w:val="auto"/>
                <w:szCs w:val="21"/>
                <w:highlight w:val="none"/>
                <w:lang w:val="zh-CN"/>
              </w:rPr>
            </w:pPr>
          </w:p>
        </w:tc>
      </w:tr>
      <w:tr w14:paraId="47D3C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809" w:type="dxa"/>
            <w:gridSpan w:val="2"/>
            <w:tcBorders>
              <w:top w:val="single" w:color="000000" w:sz="4" w:space="0"/>
              <w:left w:val="single" w:color="000000" w:sz="4" w:space="0"/>
              <w:bottom w:val="single" w:color="000000" w:sz="4" w:space="0"/>
              <w:right w:val="single" w:color="000000" w:sz="4" w:space="0"/>
            </w:tcBorders>
            <w:noWrap w:val="0"/>
            <w:vAlign w:val="top"/>
          </w:tcPr>
          <w:p w14:paraId="01598BCC">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生产企业名称</w:t>
            </w:r>
          </w:p>
        </w:tc>
        <w:tc>
          <w:tcPr>
            <w:tcW w:w="2809" w:type="dxa"/>
            <w:gridSpan w:val="3"/>
            <w:tcBorders>
              <w:top w:val="single" w:color="000000" w:sz="4" w:space="0"/>
              <w:left w:val="single" w:color="000000" w:sz="4" w:space="0"/>
              <w:bottom w:val="single" w:color="000000" w:sz="4" w:space="0"/>
              <w:right w:val="single" w:color="000000" w:sz="4" w:space="0"/>
            </w:tcBorders>
            <w:noWrap w:val="0"/>
            <w:vAlign w:val="top"/>
          </w:tcPr>
          <w:p w14:paraId="506852AB">
            <w:pPr>
              <w:widowControl/>
              <w:spacing w:line="360" w:lineRule="auto"/>
              <w:jc w:val="left"/>
              <w:rPr>
                <w:rFonts w:hint="eastAsia" w:ascii="宋体" w:hAnsi="宋体" w:cs="宋体"/>
                <w:color w:val="auto"/>
                <w:szCs w:val="21"/>
                <w:highlight w:val="none"/>
                <w:lang w:val="zh-CN"/>
              </w:rPr>
            </w:pPr>
          </w:p>
        </w:tc>
        <w:tc>
          <w:tcPr>
            <w:tcW w:w="1562" w:type="dxa"/>
            <w:gridSpan w:val="2"/>
            <w:tcBorders>
              <w:top w:val="single" w:color="000000" w:sz="4" w:space="0"/>
              <w:left w:val="single" w:color="000000" w:sz="4" w:space="0"/>
              <w:bottom w:val="single" w:color="000000" w:sz="4" w:space="0"/>
              <w:right w:val="single" w:color="000000" w:sz="4" w:space="0"/>
            </w:tcBorders>
            <w:noWrap w:val="0"/>
            <w:vAlign w:val="top"/>
          </w:tcPr>
          <w:p w14:paraId="723E3C07">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生产企业地址</w:t>
            </w:r>
          </w:p>
        </w:tc>
        <w:tc>
          <w:tcPr>
            <w:tcW w:w="3122" w:type="dxa"/>
            <w:gridSpan w:val="2"/>
            <w:tcBorders>
              <w:top w:val="single" w:color="000000" w:sz="4" w:space="0"/>
              <w:left w:val="single" w:color="000000" w:sz="4" w:space="0"/>
              <w:bottom w:val="single" w:color="000000" w:sz="4" w:space="0"/>
              <w:right w:val="single" w:color="000000" w:sz="4" w:space="0"/>
            </w:tcBorders>
            <w:noWrap w:val="0"/>
            <w:vAlign w:val="top"/>
          </w:tcPr>
          <w:p w14:paraId="08F49069">
            <w:pPr>
              <w:widowControl/>
              <w:spacing w:line="360" w:lineRule="auto"/>
              <w:jc w:val="left"/>
              <w:rPr>
                <w:rFonts w:hint="eastAsia" w:ascii="宋体" w:hAnsi="宋体" w:cs="宋体"/>
                <w:color w:val="auto"/>
                <w:szCs w:val="21"/>
                <w:highlight w:val="none"/>
                <w:lang w:val="zh-CN"/>
              </w:rPr>
            </w:pPr>
          </w:p>
        </w:tc>
      </w:tr>
      <w:tr w14:paraId="65D5D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008" w:type="dxa"/>
            <w:tcBorders>
              <w:top w:val="single" w:color="000000" w:sz="4" w:space="0"/>
              <w:left w:val="single" w:color="000000" w:sz="4" w:space="0"/>
              <w:bottom w:val="single" w:color="000000" w:sz="4" w:space="0"/>
              <w:right w:val="single" w:color="000000" w:sz="4" w:space="0"/>
            </w:tcBorders>
            <w:noWrap w:val="0"/>
            <w:vAlign w:val="top"/>
          </w:tcPr>
          <w:p w14:paraId="3452D30A">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185" w:type="dxa"/>
            <w:gridSpan w:val="2"/>
            <w:tcBorders>
              <w:top w:val="single" w:color="000000" w:sz="4" w:space="0"/>
              <w:left w:val="single" w:color="000000" w:sz="4" w:space="0"/>
              <w:bottom w:val="single" w:color="000000" w:sz="4" w:space="0"/>
              <w:right w:val="single" w:color="000000" w:sz="4" w:space="0"/>
            </w:tcBorders>
            <w:noWrap w:val="0"/>
            <w:vAlign w:val="top"/>
          </w:tcPr>
          <w:p w14:paraId="1A2040D4">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名称</w:t>
            </w:r>
          </w:p>
        </w:tc>
        <w:tc>
          <w:tcPr>
            <w:tcW w:w="894" w:type="dxa"/>
            <w:tcBorders>
              <w:top w:val="single" w:color="000000" w:sz="4" w:space="0"/>
              <w:left w:val="single" w:color="000000" w:sz="4" w:space="0"/>
              <w:bottom w:val="single" w:color="000000" w:sz="4" w:space="0"/>
              <w:right w:val="single" w:color="000000" w:sz="4" w:space="0"/>
            </w:tcBorders>
            <w:noWrap w:val="0"/>
            <w:vAlign w:val="top"/>
          </w:tcPr>
          <w:p w14:paraId="05A7E38A">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数量</w:t>
            </w:r>
          </w:p>
        </w:tc>
        <w:tc>
          <w:tcPr>
            <w:tcW w:w="6215" w:type="dxa"/>
            <w:gridSpan w:val="5"/>
            <w:tcBorders>
              <w:top w:val="single" w:color="000000" w:sz="4" w:space="0"/>
              <w:left w:val="single" w:color="000000" w:sz="4" w:space="0"/>
              <w:bottom w:val="single" w:color="000000" w:sz="4" w:space="0"/>
              <w:right w:val="single" w:color="000000" w:sz="4" w:space="0"/>
            </w:tcBorders>
            <w:noWrap w:val="0"/>
            <w:vAlign w:val="top"/>
          </w:tcPr>
          <w:p w14:paraId="382602CF">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主要技术参数</w:t>
            </w:r>
          </w:p>
        </w:tc>
      </w:tr>
      <w:tr w14:paraId="683C1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008" w:type="dxa"/>
            <w:tcBorders>
              <w:top w:val="single" w:color="000000" w:sz="4" w:space="0"/>
              <w:left w:val="single" w:color="000000" w:sz="4" w:space="0"/>
              <w:bottom w:val="single" w:color="000000" w:sz="4" w:space="0"/>
              <w:right w:val="single" w:color="000000" w:sz="4" w:space="0"/>
            </w:tcBorders>
            <w:noWrap w:val="0"/>
            <w:vAlign w:val="top"/>
          </w:tcPr>
          <w:p w14:paraId="194C9E44">
            <w:pPr>
              <w:widowControl/>
              <w:spacing w:line="360" w:lineRule="auto"/>
              <w:jc w:val="left"/>
              <w:rPr>
                <w:rFonts w:hint="eastAsia" w:ascii="宋体" w:hAnsi="宋体" w:cs="宋体"/>
                <w:color w:val="auto"/>
                <w:szCs w:val="21"/>
                <w:highlight w:val="none"/>
                <w:lang w:val="zh-CN"/>
              </w:rPr>
            </w:pPr>
          </w:p>
        </w:tc>
        <w:tc>
          <w:tcPr>
            <w:tcW w:w="1185" w:type="dxa"/>
            <w:gridSpan w:val="2"/>
            <w:tcBorders>
              <w:top w:val="single" w:color="000000" w:sz="4" w:space="0"/>
              <w:left w:val="single" w:color="000000" w:sz="4" w:space="0"/>
              <w:bottom w:val="single" w:color="000000" w:sz="4" w:space="0"/>
              <w:right w:val="single" w:color="000000" w:sz="4" w:space="0"/>
            </w:tcBorders>
            <w:noWrap w:val="0"/>
            <w:vAlign w:val="top"/>
          </w:tcPr>
          <w:p w14:paraId="1F88EBF9">
            <w:pPr>
              <w:widowControl/>
              <w:spacing w:line="360" w:lineRule="auto"/>
              <w:jc w:val="left"/>
              <w:rPr>
                <w:rFonts w:hint="eastAsia" w:ascii="宋体" w:hAnsi="宋体" w:cs="宋体"/>
                <w:color w:val="auto"/>
                <w:szCs w:val="21"/>
                <w:highlight w:val="none"/>
                <w:lang w:val="zh-CN"/>
              </w:rPr>
            </w:pPr>
          </w:p>
        </w:tc>
        <w:tc>
          <w:tcPr>
            <w:tcW w:w="894" w:type="dxa"/>
            <w:tcBorders>
              <w:top w:val="single" w:color="000000" w:sz="4" w:space="0"/>
              <w:left w:val="single" w:color="000000" w:sz="4" w:space="0"/>
              <w:bottom w:val="single" w:color="000000" w:sz="4" w:space="0"/>
              <w:right w:val="single" w:color="000000" w:sz="4" w:space="0"/>
            </w:tcBorders>
            <w:noWrap w:val="0"/>
            <w:vAlign w:val="top"/>
          </w:tcPr>
          <w:p w14:paraId="5E3EE9A8">
            <w:pPr>
              <w:widowControl/>
              <w:spacing w:line="360" w:lineRule="auto"/>
              <w:jc w:val="left"/>
              <w:rPr>
                <w:rFonts w:hint="eastAsia" w:ascii="宋体" w:hAnsi="宋体" w:cs="宋体"/>
                <w:color w:val="auto"/>
                <w:szCs w:val="21"/>
                <w:highlight w:val="none"/>
                <w:lang w:val="zh-CN"/>
              </w:rPr>
            </w:pPr>
          </w:p>
        </w:tc>
        <w:tc>
          <w:tcPr>
            <w:tcW w:w="6215" w:type="dxa"/>
            <w:gridSpan w:val="5"/>
            <w:tcBorders>
              <w:top w:val="single" w:color="000000" w:sz="4" w:space="0"/>
              <w:left w:val="single" w:color="000000" w:sz="4" w:space="0"/>
              <w:bottom w:val="single" w:color="000000" w:sz="4" w:space="0"/>
              <w:right w:val="single" w:color="000000" w:sz="4" w:space="0"/>
            </w:tcBorders>
            <w:noWrap w:val="0"/>
            <w:vAlign w:val="top"/>
          </w:tcPr>
          <w:p w14:paraId="52CF67DA">
            <w:pPr>
              <w:widowControl/>
              <w:spacing w:line="360" w:lineRule="auto"/>
              <w:jc w:val="left"/>
              <w:rPr>
                <w:rFonts w:hint="eastAsia" w:ascii="宋体" w:hAnsi="宋体" w:cs="宋体"/>
                <w:color w:val="auto"/>
                <w:szCs w:val="21"/>
                <w:highlight w:val="none"/>
                <w:lang w:val="zh-CN"/>
              </w:rPr>
            </w:pPr>
          </w:p>
        </w:tc>
      </w:tr>
      <w:tr w14:paraId="4503D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008" w:type="dxa"/>
            <w:tcBorders>
              <w:top w:val="single" w:color="000000" w:sz="4" w:space="0"/>
              <w:left w:val="single" w:color="000000" w:sz="4" w:space="0"/>
              <w:bottom w:val="single" w:color="000000" w:sz="4" w:space="0"/>
              <w:right w:val="single" w:color="000000" w:sz="4" w:space="0"/>
            </w:tcBorders>
            <w:noWrap w:val="0"/>
            <w:vAlign w:val="top"/>
          </w:tcPr>
          <w:p w14:paraId="26763E0B">
            <w:pPr>
              <w:widowControl/>
              <w:spacing w:line="360" w:lineRule="auto"/>
              <w:jc w:val="left"/>
              <w:rPr>
                <w:rFonts w:hint="eastAsia" w:ascii="宋体" w:hAnsi="宋体" w:cs="宋体"/>
                <w:color w:val="auto"/>
                <w:szCs w:val="21"/>
                <w:highlight w:val="none"/>
                <w:lang w:val="zh-CN"/>
              </w:rPr>
            </w:pPr>
          </w:p>
        </w:tc>
        <w:tc>
          <w:tcPr>
            <w:tcW w:w="1185" w:type="dxa"/>
            <w:gridSpan w:val="2"/>
            <w:tcBorders>
              <w:top w:val="single" w:color="000000" w:sz="4" w:space="0"/>
              <w:left w:val="single" w:color="000000" w:sz="4" w:space="0"/>
              <w:bottom w:val="single" w:color="000000" w:sz="4" w:space="0"/>
              <w:right w:val="single" w:color="000000" w:sz="4" w:space="0"/>
            </w:tcBorders>
            <w:noWrap w:val="0"/>
            <w:vAlign w:val="top"/>
          </w:tcPr>
          <w:p w14:paraId="695A3322">
            <w:pPr>
              <w:widowControl/>
              <w:spacing w:line="360" w:lineRule="auto"/>
              <w:jc w:val="left"/>
              <w:rPr>
                <w:rFonts w:hint="eastAsia" w:ascii="宋体" w:hAnsi="宋体" w:cs="宋体"/>
                <w:color w:val="auto"/>
                <w:szCs w:val="21"/>
                <w:highlight w:val="none"/>
                <w:lang w:val="zh-CN"/>
              </w:rPr>
            </w:pPr>
          </w:p>
        </w:tc>
        <w:tc>
          <w:tcPr>
            <w:tcW w:w="894" w:type="dxa"/>
            <w:tcBorders>
              <w:top w:val="single" w:color="000000" w:sz="4" w:space="0"/>
              <w:left w:val="single" w:color="000000" w:sz="4" w:space="0"/>
              <w:bottom w:val="single" w:color="000000" w:sz="4" w:space="0"/>
              <w:right w:val="single" w:color="000000" w:sz="4" w:space="0"/>
            </w:tcBorders>
            <w:noWrap w:val="0"/>
            <w:vAlign w:val="top"/>
          </w:tcPr>
          <w:p w14:paraId="0E27B7AA">
            <w:pPr>
              <w:widowControl/>
              <w:spacing w:line="360" w:lineRule="auto"/>
              <w:jc w:val="left"/>
              <w:rPr>
                <w:rFonts w:hint="eastAsia" w:ascii="宋体" w:hAnsi="宋体" w:cs="宋体"/>
                <w:color w:val="auto"/>
                <w:szCs w:val="21"/>
                <w:highlight w:val="none"/>
                <w:lang w:val="zh-CN"/>
              </w:rPr>
            </w:pPr>
          </w:p>
        </w:tc>
        <w:tc>
          <w:tcPr>
            <w:tcW w:w="6215" w:type="dxa"/>
            <w:gridSpan w:val="5"/>
            <w:tcBorders>
              <w:top w:val="single" w:color="000000" w:sz="4" w:space="0"/>
              <w:left w:val="single" w:color="000000" w:sz="4" w:space="0"/>
              <w:bottom w:val="single" w:color="000000" w:sz="4" w:space="0"/>
              <w:right w:val="single" w:color="000000" w:sz="4" w:space="0"/>
            </w:tcBorders>
            <w:noWrap w:val="0"/>
            <w:vAlign w:val="top"/>
          </w:tcPr>
          <w:p w14:paraId="1F96848B">
            <w:pPr>
              <w:widowControl/>
              <w:spacing w:line="360" w:lineRule="auto"/>
              <w:jc w:val="left"/>
              <w:rPr>
                <w:rFonts w:hint="eastAsia" w:ascii="宋体" w:hAnsi="宋体" w:cs="宋体"/>
                <w:color w:val="auto"/>
                <w:szCs w:val="21"/>
                <w:highlight w:val="none"/>
                <w:lang w:val="zh-CN"/>
              </w:rPr>
            </w:pPr>
          </w:p>
        </w:tc>
      </w:tr>
      <w:tr w14:paraId="141BA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trPr>
        <w:tc>
          <w:tcPr>
            <w:tcW w:w="1008" w:type="dxa"/>
            <w:tcBorders>
              <w:top w:val="single" w:color="000000" w:sz="4" w:space="0"/>
              <w:left w:val="single" w:color="000000" w:sz="4" w:space="0"/>
              <w:bottom w:val="single" w:color="000000" w:sz="4" w:space="0"/>
              <w:right w:val="single" w:color="000000" w:sz="4" w:space="0"/>
            </w:tcBorders>
            <w:noWrap w:val="0"/>
            <w:vAlign w:val="top"/>
          </w:tcPr>
          <w:p w14:paraId="63AB9C0A">
            <w:pPr>
              <w:widowControl/>
              <w:spacing w:line="360" w:lineRule="auto"/>
              <w:jc w:val="left"/>
              <w:rPr>
                <w:rFonts w:hint="eastAsia" w:ascii="宋体" w:hAnsi="宋体" w:cs="宋体"/>
                <w:color w:val="auto"/>
                <w:szCs w:val="21"/>
                <w:highlight w:val="none"/>
                <w:lang w:val="zh-CN"/>
              </w:rPr>
            </w:pPr>
          </w:p>
        </w:tc>
        <w:tc>
          <w:tcPr>
            <w:tcW w:w="1185" w:type="dxa"/>
            <w:gridSpan w:val="2"/>
            <w:tcBorders>
              <w:top w:val="single" w:color="000000" w:sz="4" w:space="0"/>
              <w:left w:val="single" w:color="000000" w:sz="4" w:space="0"/>
              <w:bottom w:val="single" w:color="000000" w:sz="4" w:space="0"/>
              <w:right w:val="single" w:color="000000" w:sz="4" w:space="0"/>
            </w:tcBorders>
            <w:noWrap w:val="0"/>
            <w:vAlign w:val="top"/>
          </w:tcPr>
          <w:p w14:paraId="34397D39">
            <w:pPr>
              <w:widowControl/>
              <w:spacing w:line="360" w:lineRule="auto"/>
              <w:jc w:val="left"/>
              <w:rPr>
                <w:rFonts w:hint="eastAsia" w:ascii="宋体" w:hAnsi="宋体" w:cs="宋体"/>
                <w:color w:val="auto"/>
                <w:szCs w:val="21"/>
                <w:highlight w:val="none"/>
                <w:lang w:val="zh-CN"/>
              </w:rPr>
            </w:pPr>
          </w:p>
        </w:tc>
        <w:tc>
          <w:tcPr>
            <w:tcW w:w="894" w:type="dxa"/>
            <w:tcBorders>
              <w:top w:val="single" w:color="000000" w:sz="4" w:space="0"/>
              <w:left w:val="single" w:color="000000" w:sz="4" w:space="0"/>
              <w:bottom w:val="single" w:color="000000" w:sz="4" w:space="0"/>
              <w:right w:val="single" w:color="000000" w:sz="4" w:space="0"/>
            </w:tcBorders>
            <w:noWrap w:val="0"/>
            <w:vAlign w:val="top"/>
          </w:tcPr>
          <w:p w14:paraId="0CC61AFB">
            <w:pPr>
              <w:widowControl/>
              <w:spacing w:line="360" w:lineRule="auto"/>
              <w:jc w:val="left"/>
              <w:rPr>
                <w:rFonts w:hint="eastAsia" w:ascii="宋体" w:hAnsi="宋体" w:cs="宋体"/>
                <w:color w:val="auto"/>
                <w:szCs w:val="21"/>
                <w:highlight w:val="none"/>
                <w:lang w:val="zh-CN"/>
              </w:rPr>
            </w:pPr>
          </w:p>
        </w:tc>
        <w:tc>
          <w:tcPr>
            <w:tcW w:w="6215" w:type="dxa"/>
            <w:gridSpan w:val="5"/>
            <w:tcBorders>
              <w:top w:val="single" w:color="000000" w:sz="4" w:space="0"/>
              <w:left w:val="single" w:color="000000" w:sz="4" w:space="0"/>
              <w:bottom w:val="single" w:color="000000" w:sz="4" w:space="0"/>
              <w:right w:val="single" w:color="000000" w:sz="4" w:space="0"/>
            </w:tcBorders>
            <w:noWrap w:val="0"/>
            <w:vAlign w:val="top"/>
          </w:tcPr>
          <w:p w14:paraId="3886DF7D">
            <w:pPr>
              <w:widowControl/>
              <w:spacing w:line="360" w:lineRule="auto"/>
              <w:jc w:val="left"/>
              <w:rPr>
                <w:rFonts w:hint="eastAsia" w:ascii="宋体" w:hAnsi="宋体" w:cs="宋体"/>
                <w:color w:val="auto"/>
                <w:szCs w:val="21"/>
                <w:highlight w:val="none"/>
                <w:lang w:val="zh-CN"/>
              </w:rPr>
            </w:pPr>
          </w:p>
        </w:tc>
      </w:tr>
    </w:tbl>
    <w:p w14:paraId="27E0AF8F">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w:t>
      </w:r>
    </w:p>
    <w:p w14:paraId="5D022DCD">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1、如果行数不够，请自行增加。</w:t>
      </w:r>
    </w:p>
    <w:p w14:paraId="79B90E8A">
      <w:pPr>
        <w:widowControl/>
        <w:spacing w:line="360" w:lineRule="auto"/>
        <w:jc w:val="left"/>
        <w:rPr>
          <w:rFonts w:hint="eastAsia" w:ascii="宋体" w:hAnsi="宋体" w:cs="宋体"/>
          <w:color w:val="auto"/>
          <w:szCs w:val="21"/>
          <w:highlight w:val="none"/>
          <w:lang w:val="zh-CN"/>
        </w:rPr>
      </w:pPr>
      <w:r>
        <w:rPr>
          <w:rFonts w:hint="eastAsia" w:ascii="宋体" w:hAnsi="宋体" w:cs="宋体"/>
          <w:b/>
          <w:color w:val="auto"/>
          <w:szCs w:val="21"/>
          <w:highlight w:val="none"/>
          <w:lang w:val="zh-CN"/>
        </w:rPr>
        <w:t>2、供应商应根据上表要求逐一说明投标货物名称、品牌、规格型号、产地、技术参数等；</w:t>
      </w:r>
    </w:p>
    <w:p w14:paraId="68B7F049">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058F6A55">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58C72F8D">
      <w:pPr>
        <w:widowControl/>
        <w:spacing w:line="360" w:lineRule="auto"/>
        <w:jc w:val="left"/>
        <w:rPr>
          <w:rFonts w:hint="eastAsia" w:ascii="宋体" w:hAnsi="宋体" w:cs="宋体"/>
          <w:b/>
          <w:color w:val="auto"/>
          <w:szCs w:val="21"/>
          <w:highlight w:val="none"/>
          <w:lang w:val="zh-CN"/>
        </w:rPr>
      </w:pPr>
    </w:p>
    <w:p w14:paraId="69B147FA">
      <w:pPr>
        <w:widowControl/>
        <w:spacing w:line="360" w:lineRule="auto"/>
        <w:jc w:val="left"/>
        <w:rPr>
          <w:rFonts w:hint="eastAsia" w:ascii="宋体" w:hAnsi="宋体" w:cs="宋体"/>
          <w:b/>
          <w:color w:val="auto"/>
          <w:szCs w:val="21"/>
          <w:highlight w:val="none"/>
          <w:lang w:val="zh-CN"/>
        </w:rPr>
      </w:pPr>
    </w:p>
    <w:p w14:paraId="468A611C">
      <w:pPr>
        <w:widowControl/>
        <w:spacing w:line="360" w:lineRule="auto"/>
        <w:jc w:val="left"/>
        <w:rPr>
          <w:rFonts w:hint="eastAsia" w:ascii="宋体" w:hAnsi="宋体" w:cs="宋体"/>
          <w:b/>
          <w:color w:val="auto"/>
          <w:szCs w:val="21"/>
          <w:highlight w:val="none"/>
          <w:lang w:val="zh-CN"/>
        </w:rPr>
      </w:pPr>
    </w:p>
    <w:p w14:paraId="12D34C05">
      <w:pPr>
        <w:widowControl/>
        <w:spacing w:line="360" w:lineRule="auto"/>
        <w:jc w:val="left"/>
        <w:rPr>
          <w:rFonts w:hint="eastAsia" w:ascii="宋体" w:hAnsi="宋体" w:cs="宋体"/>
          <w:b/>
          <w:color w:val="auto"/>
          <w:szCs w:val="21"/>
          <w:highlight w:val="none"/>
          <w:lang w:val="zh-CN"/>
        </w:rPr>
      </w:pPr>
    </w:p>
    <w:p w14:paraId="74ED3C9E">
      <w:pPr>
        <w:widowControl/>
        <w:spacing w:line="360" w:lineRule="auto"/>
        <w:jc w:val="left"/>
        <w:rPr>
          <w:rFonts w:hint="eastAsia" w:ascii="宋体" w:hAnsi="宋体" w:cs="宋体"/>
          <w:b/>
          <w:color w:val="auto"/>
          <w:szCs w:val="21"/>
          <w:highlight w:val="none"/>
          <w:lang w:val="zh-CN"/>
        </w:rPr>
      </w:pPr>
    </w:p>
    <w:p w14:paraId="68B6CD48">
      <w:pPr>
        <w:widowControl/>
        <w:spacing w:line="360" w:lineRule="auto"/>
        <w:jc w:val="left"/>
        <w:rPr>
          <w:rFonts w:hint="eastAsia" w:ascii="宋体" w:hAnsi="宋体" w:cs="宋体"/>
          <w:b/>
          <w:color w:val="auto"/>
          <w:szCs w:val="21"/>
          <w:highlight w:val="none"/>
          <w:lang w:val="zh-CN"/>
        </w:rPr>
      </w:pPr>
    </w:p>
    <w:p w14:paraId="73C4C179">
      <w:pPr>
        <w:widowControl/>
        <w:spacing w:line="360" w:lineRule="auto"/>
        <w:jc w:val="left"/>
        <w:rPr>
          <w:rFonts w:hint="eastAsia" w:ascii="宋体" w:hAnsi="宋体" w:cs="宋体"/>
          <w:b/>
          <w:color w:val="auto"/>
          <w:szCs w:val="21"/>
          <w:highlight w:val="none"/>
          <w:lang w:val="zh-CN"/>
        </w:rPr>
      </w:pPr>
    </w:p>
    <w:p w14:paraId="4215FA96">
      <w:pPr>
        <w:widowControl/>
        <w:spacing w:line="360" w:lineRule="auto"/>
        <w:jc w:val="left"/>
        <w:rPr>
          <w:rFonts w:hint="eastAsia" w:ascii="宋体" w:hAnsi="宋体" w:cs="宋体"/>
          <w:b/>
          <w:color w:val="auto"/>
          <w:szCs w:val="21"/>
          <w:highlight w:val="none"/>
          <w:lang w:val="zh-CN"/>
        </w:rPr>
      </w:pPr>
    </w:p>
    <w:p w14:paraId="0349879C">
      <w:pPr>
        <w:pStyle w:val="6"/>
        <w:rPr>
          <w:rFonts w:hint="eastAsia" w:ascii="宋体" w:hAnsi="宋体" w:cs="宋体"/>
          <w:b/>
          <w:color w:val="auto"/>
          <w:szCs w:val="21"/>
          <w:highlight w:val="none"/>
          <w:lang w:val="zh-CN"/>
        </w:rPr>
      </w:pPr>
      <w:r>
        <w:rPr>
          <w:rFonts w:ascii="宋体" w:hAnsi="宋体" w:cs="宋体"/>
          <w:b/>
          <w:color w:val="auto"/>
          <w:szCs w:val="21"/>
          <w:highlight w:val="none"/>
          <w:lang w:val="zh-CN"/>
        </w:rPr>
        <w:br w:type="page" w:clear="all"/>
      </w:r>
      <w:r>
        <w:rPr>
          <w:rFonts w:hint="eastAsia" w:ascii="宋体" w:hAnsi="宋体" w:cs="宋体"/>
          <w:b/>
          <w:color w:val="auto"/>
          <w:szCs w:val="21"/>
          <w:highlight w:val="none"/>
          <w:lang w:val="zh-CN"/>
        </w:rPr>
        <w:t>附件五、技术条款偏离表格式</w:t>
      </w:r>
    </w:p>
    <w:p w14:paraId="3BDF366F">
      <w:pPr>
        <w:pStyle w:val="7"/>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w:t>
      </w:r>
      <w:r>
        <w:rPr>
          <w:rFonts w:hint="eastAsia" w:ascii="宋体" w:hAnsi="宋体" w:cs="宋体"/>
          <w:b/>
          <w:color w:val="auto"/>
          <w:szCs w:val="21"/>
          <w:highlight w:val="none"/>
          <w:lang w:val="en-US" w:eastAsia="zh-CN"/>
        </w:rPr>
        <w:t>注：供应商需逐条在“技术要求偏离表”中根据自己身情况如实填写第四章：采购项目需求的内容，不满足任何一条，将被视为未实质性响应招标文件要求，按无效标处理</w:t>
      </w:r>
      <w:r>
        <w:rPr>
          <w:rFonts w:hint="eastAsia" w:ascii="宋体" w:hAnsi="宋体" w:cs="宋体"/>
          <w:b/>
          <w:color w:val="auto"/>
          <w:szCs w:val="21"/>
          <w:highlight w:val="none"/>
          <w:lang w:val="zh-CN"/>
        </w:rPr>
        <w:t>）</w:t>
      </w:r>
    </w:p>
    <w:p w14:paraId="43B28A89">
      <w:pPr>
        <w:pStyle w:val="7"/>
        <w:rPr>
          <w:rFonts w:hint="eastAsia" w:ascii="宋体" w:hAnsi="宋体" w:cs="宋体"/>
          <w:b/>
          <w:color w:val="auto"/>
          <w:szCs w:val="21"/>
          <w:highlight w:val="none"/>
          <w:lang w:val="zh-CN"/>
        </w:rPr>
      </w:pPr>
    </w:p>
    <w:p w14:paraId="1F2DC780">
      <w:pPr>
        <w:jc w:val="center"/>
        <w:rPr>
          <w:rFonts w:hint="eastAsia"/>
          <w:color w:val="auto"/>
          <w:sz w:val="32"/>
          <w:szCs w:val="32"/>
          <w:highlight w:val="none"/>
          <w:lang w:val="zh-CN"/>
        </w:rPr>
      </w:pPr>
      <w:bookmarkStart w:id="51" w:name="_Toc32603"/>
      <w:bookmarkStart w:id="52" w:name="_Toc14329"/>
      <w:r>
        <w:rPr>
          <w:rFonts w:hint="eastAsia"/>
          <w:color w:val="auto"/>
          <w:sz w:val="32"/>
          <w:szCs w:val="32"/>
          <w:highlight w:val="none"/>
          <w:lang w:val="zh-CN"/>
        </w:rPr>
        <w:t>技术条款偏离表</w:t>
      </w:r>
      <w:bookmarkEnd w:id="51"/>
      <w:bookmarkEnd w:id="52"/>
    </w:p>
    <w:tbl>
      <w:tblPr>
        <w:tblStyle w:val="35"/>
        <w:tblW w:w="9745" w:type="dxa"/>
        <w:jc w:val="center"/>
        <w:tblLayout w:type="fixed"/>
        <w:tblCellMar>
          <w:top w:w="0" w:type="dxa"/>
          <w:left w:w="0" w:type="dxa"/>
          <w:bottom w:w="0" w:type="dxa"/>
          <w:right w:w="0" w:type="dxa"/>
        </w:tblCellMar>
      </w:tblPr>
      <w:tblGrid>
        <w:gridCol w:w="707"/>
        <w:gridCol w:w="1497"/>
        <w:gridCol w:w="2495"/>
        <w:gridCol w:w="1302"/>
        <w:gridCol w:w="659"/>
        <w:gridCol w:w="1417"/>
        <w:gridCol w:w="1668"/>
      </w:tblGrid>
      <w:tr w14:paraId="38BE66B7">
        <w:tblPrEx>
          <w:tblCellMar>
            <w:top w:w="0" w:type="dxa"/>
            <w:left w:w="0" w:type="dxa"/>
            <w:bottom w:w="0" w:type="dxa"/>
            <w:right w:w="0" w:type="dxa"/>
          </w:tblCellMar>
        </w:tblPrEx>
        <w:trPr>
          <w:trHeight w:val="285" w:hRule="atLeast"/>
          <w:jc w:val="center"/>
        </w:trPr>
        <w:tc>
          <w:tcPr>
            <w:tcW w:w="6001" w:type="dxa"/>
            <w:gridSpan w:val="4"/>
            <w:tcBorders>
              <w:top w:val="nil"/>
              <w:left w:val="nil"/>
              <w:bottom w:val="single" w:color="000000" w:sz="6" w:space="0"/>
              <w:right w:val="nil"/>
            </w:tcBorders>
            <w:noWrap w:val="0"/>
            <w:vAlign w:val="center"/>
          </w:tcPr>
          <w:p w14:paraId="6113D659">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2076" w:type="dxa"/>
            <w:gridSpan w:val="2"/>
            <w:tcBorders>
              <w:top w:val="nil"/>
              <w:left w:val="nil"/>
              <w:bottom w:val="single" w:color="000000" w:sz="6" w:space="0"/>
              <w:right w:val="nil"/>
            </w:tcBorders>
            <w:noWrap w:val="0"/>
            <w:vAlign w:val="center"/>
          </w:tcPr>
          <w:p w14:paraId="45FF85E4">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c>
          <w:tcPr>
            <w:tcW w:w="1668" w:type="dxa"/>
            <w:tcBorders>
              <w:top w:val="nil"/>
              <w:left w:val="nil"/>
              <w:bottom w:val="single" w:color="000000" w:sz="6" w:space="0"/>
              <w:right w:val="nil"/>
            </w:tcBorders>
            <w:noWrap w:val="0"/>
            <w:vAlign w:val="top"/>
          </w:tcPr>
          <w:p w14:paraId="5EDA49C8">
            <w:pPr>
              <w:widowControl/>
              <w:spacing w:line="360" w:lineRule="auto"/>
              <w:jc w:val="left"/>
              <w:rPr>
                <w:rFonts w:hint="eastAsia" w:ascii="宋体" w:hAnsi="宋体" w:cs="宋体"/>
                <w:color w:val="auto"/>
                <w:szCs w:val="21"/>
                <w:highlight w:val="none"/>
                <w:lang w:val="zh-CN"/>
              </w:rPr>
            </w:pPr>
          </w:p>
        </w:tc>
      </w:tr>
      <w:tr w14:paraId="77E66748">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0424D317">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0E94ADAD">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公开招标文件条目号</w:t>
            </w: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4731C946">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公开招标文件要求的规格型号</w:t>
            </w: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3989166D">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参与投标的技术响应</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2CB32F6">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是否偏离</w:t>
            </w:r>
          </w:p>
        </w:tc>
        <w:tc>
          <w:tcPr>
            <w:tcW w:w="1668" w:type="dxa"/>
            <w:tcBorders>
              <w:top w:val="single" w:color="000000" w:sz="6" w:space="0"/>
              <w:left w:val="single" w:color="000000" w:sz="6" w:space="0"/>
              <w:bottom w:val="single" w:color="000000" w:sz="6" w:space="0"/>
              <w:right w:val="single" w:color="000000" w:sz="6" w:space="0"/>
            </w:tcBorders>
            <w:noWrap w:val="0"/>
            <w:vAlign w:val="center"/>
          </w:tcPr>
          <w:p w14:paraId="706184A5">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偏离内容及原因</w:t>
            </w:r>
          </w:p>
        </w:tc>
      </w:tr>
      <w:tr w14:paraId="67B2BC55">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717C36EE">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3A7C56A4">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561EFCC9">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679652D1">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D2E8314">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2ABDD1FA">
            <w:pPr>
              <w:widowControl/>
              <w:spacing w:line="360" w:lineRule="auto"/>
              <w:jc w:val="center"/>
              <w:rPr>
                <w:rFonts w:hint="eastAsia" w:ascii="宋体" w:hAnsi="宋体" w:cs="宋体"/>
                <w:color w:val="auto"/>
                <w:szCs w:val="21"/>
                <w:highlight w:val="none"/>
                <w:lang w:val="zh-CN"/>
              </w:rPr>
            </w:pPr>
          </w:p>
        </w:tc>
      </w:tr>
      <w:tr w14:paraId="316AA594">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5C9D781B">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273C6E70">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5506DCBF">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190A7EE6">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4BB87510">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4F291977">
            <w:pPr>
              <w:widowControl/>
              <w:spacing w:line="360" w:lineRule="auto"/>
              <w:jc w:val="center"/>
              <w:rPr>
                <w:rFonts w:hint="eastAsia" w:ascii="宋体" w:hAnsi="宋体" w:cs="宋体"/>
                <w:color w:val="auto"/>
                <w:szCs w:val="21"/>
                <w:highlight w:val="none"/>
                <w:lang w:val="zh-CN"/>
              </w:rPr>
            </w:pPr>
          </w:p>
        </w:tc>
      </w:tr>
      <w:tr w14:paraId="4D74CB05">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65C6B2CF">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1E1CB2B5">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36486578">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63722B54">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E03C648">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4301B0A5">
            <w:pPr>
              <w:widowControl/>
              <w:spacing w:line="360" w:lineRule="auto"/>
              <w:jc w:val="center"/>
              <w:rPr>
                <w:rFonts w:hint="eastAsia" w:ascii="宋体" w:hAnsi="宋体" w:cs="宋体"/>
                <w:color w:val="auto"/>
                <w:szCs w:val="21"/>
                <w:highlight w:val="none"/>
                <w:lang w:val="zh-CN"/>
              </w:rPr>
            </w:pPr>
          </w:p>
        </w:tc>
      </w:tr>
      <w:tr w14:paraId="36C2020F">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3A0B2076">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1B8B074B">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3772DD63">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3CE168E7">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3D697055">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438FC00A">
            <w:pPr>
              <w:widowControl/>
              <w:spacing w:line="360" w:lineRule="auto"/>
              <w:jc w:val="center"/>
              <w:rPr>
                <w:rFonts w:hint="eastAsia" w:ascii="宋体" w:hAnsi="宋体" w:cs="宋体"/>
                <w:color w:val="auto"/>
                <w:szCs w:val="21"/>
                <w:highlight w:val="none"/>
                <w:lang w:val="zh-CN"/>
              </w:rPr>
            </w:pPr>
          </w:p>
        </w:tc>
      </w:tr>
      <w:tr w14:paraId="0E4C5E66">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2C57E889">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74BC6B01">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500FD120">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6EE36840">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18B4354F">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11DF450C">
            <w:pPr>
              <w:widowControl/>
              <w:spacing w:line="360" w:lineRule="auto"/>
              <w:jc w:val="center"/>
              <w:rPr>
                <w:rFonts w:hint="eastAsia" w:ascii="宋体" w:hAnsi="宋体" w:cs="宋体"/>
                <w:color w:val="auto"/>
                <w:szCs w:val="21"/>
                <w:highlight w:val="none"/>
                <w:lang w:val="zh-CN"/>
              </w:rPr>
            </w:pPr>
          </w:p>
        </w:tc>
      </w:tr>
      <w:tr w14:paraId="1DB382F9">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22DD5AAD">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63D454E0">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4AF06061">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2DBE9943">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2C951781">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2A0D9D75">
            <w:pPr>
              <w:widowControl/>
              <w:spacing w:line="360" w:lineRule="auto"/>
              <w:jc w:val="center"/>
              <w:rPr>
                <w:rFonts w:hint="eastAsia" w:ascii="宋体" w:hAnsi="宋体" w:cs="宋体"/>
                <w:color w:val="auto"/>
                <w:szCs w:val="21"/>
                <w:highlight w:val="none"/>
                <w:lang w:val="zh-CN"/>
              </w:rPr>
            </w:pPr>
          </w:p>
        </w:tc>
      </w:tr>
    </w:tbl>
    <w:p w14:paraId="3B0C857C">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7DBB28B4">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3FE7F734">
      <w:pPr>
        <w:spacing w:line="360" w:lineRule="auto"/>
        <w:rPr>
          <w:rFonts w:hint="eastAsia" w:ascii="宋体" w:hAnsi="宋体" w:cs="宋体"/>
          <w:color w:val="auto"/>
          <w:szCs w:val="21"/>
          <w:highlight w:val="none"/>
          <w:lang w:val="zh-CN"/>
        </w:rPr>
      </w:pPr>
    </w:p>
    <w:p w14:paraId="49EAC5DD">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w:t>
      </w:r>
    </w:p>
    <w:p w14:paraId="2C5DDDA1">
      <w:pPr>
        <w:widowControl/>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val="zh-CN"/>
        </w:rPr>
        <w:t>、如果行数不够，请自行增加。</w:t>
      </w:r>
    </w:p>
    <w:p w14:paraId="3DC2DE6C">
      <w:pPr>
        <w:pStyle w:val="6"/>
        <w:rPr>
          <w:rFonts w:hint="eastAsia" w:ascii="宋体" w:hAnsi="宋体" w:cs="宋体"/>
          <w:b/>
          <w:color w:val="auto"/>
          <w:szCs w:val="21"/>
          <w:highlight w:val="none"/>
          <w:lang w:val="zh-CN"/>
        </w:rPr>
      </w:pPr>
      <w:r>
        <w:rPr>
          <w:rFonts w:ascii="宋体" w:hAnsi="宋体" w:cs="宋体"/>
          <w:b/>
          <w:color w:val="auto"/>
          <w:szCs w:val="21"/>
          <w:highlight w:val="none"/>
          <w:lang w:val="zh-CN"/>
        </w:rPr>
        <w:br w:type="page" w:clear="all"/>
      </w:r>
      <w:r>
        <w:rPr>
          <w:rFonts w:hint="eastAsia" w:ascii="宋体" w:hAnsi="宋体" w:cs="宋体"/>
          <w:b/>
          <w:color w:val="auto"/>
          <w:szCs w:val="21"/>
          <w:highlight w:val="none"/>
          <w:lang w:val="zh-CN"/>
        </w:rPr>
        <w:t>附件六、商务条款偏离表格式</w:t>
      </w:r>
    </w:p>
    <w:p w14:paraId="76FEFDC1">
      <w:pPr>
        <w:jc w:val="center"/>
        <w:rPr>
          <w:rFonts w:hint="eastAsia"/>
          <w:color w:val="auto"/>
          <w:sz w:val="36"/>
          <w:szCs w:val="36"/>
          <w:highlight w:val="none"/>
          <w:lang w:val="zh-CN"/>
        </w:rPr>
      </w:pPr>
      <w:bookmarkStart w:id="53" w:name="_Toc2600"/>
      <w:bookmarkStart w:id="54" w:name="_Toc8421"/>
      <w:r>
        <w:rPr>
          <w:rFonts w:hint="eastAsia"/>
          <w:color w:val="auto"/>
          <w:sz w:val="36"/>
          <w:szCs w:val="36"/>
          <w:highlight w:val="none"/>
          <w:lang w:val="zh-CN"/>
        </w:rPr>
        <w:t>商务条款偏离表</w:t>
      </w:r>
      <w:bookmarkEnd w:id="53"/>
      <w:bookmarkEnd w:id="54"/>
    </w:p>
    <w:tbl>
      <w:tblPr>
        <w:tblStyle w:val="35"/>
        <w:tblW w:w="9745" w:type="dxa"/>
        <w:jc w:val="center"/>
        <w:tblLayout w:type="fixed"/>
        <w:tblCellMar>
          <w:top w:w="0" w:type="dxa"/>
          <w:left w:w="0" w:type="dxa"/>
          <w:bottom w:w="0" w:type="dxa"/>
          <w:right w:w="0" w:type="dxa"/>
        </w:tblCellMar>
      </w:tblPr>
      <w:tblGrid>
        <w:gridCol w:w="707"/>
        <w:gridCol w:w="1497"/>
        <w:gridCol w:w="2495"/>
        <w:gridCol w:w="1302"/>
        <w:gridCol w:w="659"/>
        <w:gridCol w:w="1417"/>
        <w:gridCol w:w="1668"/>
      </w:tblGrid>
      <w:tr w14:paraId="618D00B5">
        <w:tblPrEx>
          <w:tblCellMar>
            <w:top w:w="0" w:type="dxa"/>
            <w:left w:w="0" w:type="dxa"/>
            <w:bottom w:w="0" w:type="dxa"/>
            <w:right w:w="0" w:type="dxa"/>
          </w:tblCellMar>
        </w:tblPrEx>
        <w:trPr>
          <w:trHeight w:val="285" w:hRule="atLeast"/>
          <w:jc w:val="center"/>
        </w:trPr>
        <w:tc>
          <w:tcPr>
            <w:tcW w:w="6001" w:type="dxa"/>
            <w:gridSpan w:val="4"/>
            <w:tcBorders>
              <w:top w:val="nil"/>
              <w:left w:val="nil"/>
              <w:bottom w:val="single" w:color="000000" w:sz="6" w:space="0"/>
              <w:right w:val="nil"/>
            </w:tcBorders>
            <w:noWrap w:val="0"/>
            <w:vAlign w:val="center"/>
          </w:tcPr>
          <w:p w14:paraId="642DC63E">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2076" w:type="dxa"/>
            <w:gridSpan w:val="2"/>
            <w:tcBorders>
              <w:top w:val="nil"/>
              <w:left w:val="nil"/>
              <w:bottom w:val="single" w:color="000000" w:sz="6" w:space="0"/>
              <w:right w:val="nil"/>
            </w:tcBorders>
            <w:noWrap w:val="0"/>
            <w:vAlign w:val="center"/>
          </w:tcPr>
          <w:p w14:paraId="15965EC3">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c>
          <w:tcPr>
            <w:tcW w:w="1668" w:type="dxa"/>
            <w:tcBorders>
              <w:top w:val="nil"/>
              <w:left w:val="nil"/>
              <w:bottom w:val="single" w:color="000000" w:sz="6" w:space="0"/>
              <w:right w:val="nil"/>
            </w:tcBorders>
            <w:noWrap w:val="0"/>
            <w:vAlign w:val="top"/>
          </w:tcPr>
          <w:p w14:paraId="1F766A29">
            <w:pPr>
              <w:widowControl/>
              <w:spacing w:line="360" w:lineRule="auto"/>
              <w:jc w:val="left"/>
              <w:rPr>
                <w:rFonts w:hint="eastAsia" w:ascii="宋体" w:hAnsi="宋体" w:cs="宋体"/>
                <w:color w:val="auto"/>
                <w:szCs w:val="21"/>
                <w:highlight w:val="none"/>
                <w:lang w:val="zh-CN"/>
              </w:rPr>
            </w:pPr>
          </w:p>
        </w:tc>
      </w:tr>
      <w:tr w14:paraId="2671D75A">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3BD9DC3D">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71840B76">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公开招标文件条目号</w:t>
            </w: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18D00B3E">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公开招标文件要求的商务条款</w:t>
            </w: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578A7149">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参与投标的商务响应</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2AF65AFC">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是否偏离</w:t>
            </w:r>
          </w:p>
        </w:tc>
        <w:tc>
          <w:tcPr>
            <w:tcW w:w="1668" w:type="dxa"/>
            <w:tcBorders>
              <w:top w:val="single" w:color="000000" w:sz="6" w:space="0"/>
              <w:left w:val="single" w:color="000000" w:sz="6" w:space="0"/>
              <w:bottom w:val="single" w:color="000000" w:sz="6" w:space="0"/>
              <w:right w:val="single" w:color="000000" w:sz="6" w:space="0"/>
            </w:tcBorders>
            <w:noWrap w:val="0"/>
            <w:vAlign w:val="center"/>
          </w:tcPr>
          <w:p w14:paraId="109B0A86">
            <w:pPr>
              <w:widowControl/>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供应商的承诺或说明</w:t>
            </w:r>
          </w:p>
        </w:tc>
      </w:tr>
      <w:tr w14:paraId="16CD85A8">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2DE46FB3">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62AF8EC5">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38604431">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46F8C59E">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6123B02B">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2BBE263B">
            <w:pPr>
              <w:widowControl/>
              <w:spacing w:line="360" w:lineRule="auto"/>
              <w:jc w:val="center"/>
              <w:rPr>
                <w:rFonts w:hint="eastAsia" w:ascii="宋体" w:hAnsi="宋体" w:cs="宋体"/>
                <w:color w:val="auto"/>
                <w:szCs w:val="21"/>
                <w:highlight w:val="none"/>
                <w:lang w:val="zh-CN"/>
              </w:rPr>
            </w:pPr>
          </w:p>
        </w:tc>
      </w:tr>
      <w:tr w14:paraId="1FDB4387">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39513D87">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32ABEF4F">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59AA32D0">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007E5B6F">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0366F170">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69FBA41C">
            <w:pPr>
              <w:widowControl/>
              <w:spacing w:line="360" w:lineRule="auto"/>
              <w:jc w:val="center"/>
              <w:rPr>
                <w:rFonts w:hint="eastAsia" w:ascii="宋体" w:hAnsi="宋体" w:cs="宋体"/>
                <w:color w:val="auto"/>
                <w:szCs w:val="21"/>
                <w:highlight w:val="none"/>
                <w:lang w:val="zh-CN"/>
              </w:rPr>
            </w:pPr>
          </w:p>
        </w:tc>
      </w:tr>
      <w:tr w14:paraId="5690AECB">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515EFAD0">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3E5E1F97">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4C048D5C">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6EBCFC84">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4FDB2BED">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66CD0AFD">
            <w:pPr>
              <w:widowControl/>
              <w:spacing w:line="360" w:lineRule="auto"/>
              <w:jc w:val="center"/>
              <w:rPr>
                <w:rFonts w:hint="eastAsia" w:ascii="宋体" w:hAnsi="宋体" w:cs="宋体"/>
                <w:color w:val="auto"/>
                <w:szCs w:val="21"/>
                <w:highlight w:val="none"/>
                <w:lang w:val="zh-CN"/>
              </w:rPr>
            </w:pPr>
          </w:p>
        </w:tc>
      </w:tr>
      <w:tr w14:paraId="6C5AC0AF">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5EF3A657">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2F3475B8">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0297753C">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2E391D1B">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5F49AFA5">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6FF32DD9">
            <w:pPr>
              <w:widowControl/>
              <w:spacing w:line="360" w:lineRule="auto"/>
              <w:jc w:val="center"/>
              <w:rPr>
                <w:rFonts w:hint="eastAsia" w:ascii="宋体" w:hAnsi="宋体" w:cs="宋体"/>
                <w:color w:val="auto"/>
                <w:szCs w:val="21"/>
                <w:highlight w:val="none"/>
                <w:lang w:val="zh-CN"/>
              </w:rPr>
            </w:pPr>
          </w:p>
        </w:tc>
      </w:tr>
      <w:tr w14:paraId="341E71C7">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64975644">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4C6347E3">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76980FD6">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596F9DF3">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2DC46718">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598DB89E">
            <w:pPr>
              <w:widowControl/>
              <w:spacing w:line="360" w:lineRule="auto"/>
              <w:jc w:val="center"/>
              <w:rPr>
                <w:rFonts w:hint="eastAsia" w:ascii="宋体" w:hAnsi="宋体" w:cs="宋体"/>
                <w:color w:val="auto"/>
                <w:szCs w:val="21"/>
                <w:highlight w:val="none"/>
                <w:lang w:val="zh-CN"/>
              </w:rPr>
            </w:pPr>
          </w:p>
        </w:tc>
      </w:tr>
      <w:tr w14:paraId="735B98DA">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noWrap w:val="0"/>
            <w:vAlign w:val="center"/>
          </w:tcPr>
          <w:p w14:paraId="2971D08F">
            <w:pPr>
              <w:widowControl/>
              <w:spacing w:line="360" w:lineRule="auto"/>
              <w:jc w:val="center"/>
              <w:rPr>
                <w:rFonts w:hint="eastAsia" w:ascii="宋体" w:hAnsi="宋体" w:cs="宋体"/>
                <w:color w:val="auto"/>
                <w:szCs w:val="21"/>
                <w:highlight w:val="none"/>
                <w:lang w:val="zh-CN"/>
              </w:rPr>
            </w:pPr>
          </w:p>
        </w:tc>
        <w:tc>
          <w:tcPr>
            <w:tcW w:w="1497" w:type="dxa"/>
            <w:tcBorders>
              <w:top w:val="single" w:color="000000" w:sz="6" w:space="0"/>
              <w:left w:val="single" w:color="000000" w:sz="6" w:space="0"/>
              <w:bottom w:val="single" w:color="000000" w:sz="6" w:space="0"/>
              <w:right w:val="single" w:color="000000" w:sz="6" w:space="0"/>
            </w:tcBorders>
            <w:noWrap w:val="0"/>
            <w:vAlign w:val="center"/>
          </w:tcPr>
          <w:p w14:paraId="3338B342">
            <w:pPr>
              <w:widowControl/>
              <w:spacing w:line="360" w:lineRule="auto"/>
              <w:jc w:val="center"/>
              <w:rPr>
                <w:rFonts w:hint="eastAsia" w:ascii="宋体" w:hAnsi="宋体" w:cs="宋体"/>
                <w:color w:val="auto"/>
                <w:szCs w:val="21"/>
                <w:highlight w:val="none"/>
                <w:lang w:val="zh-CN"/>
              </w:rPr>
            </w:pPr>
          </w:p>
        </w:tc>
        <w:tc>
          <w:tcPr>
            <w:tcW w:w="2495" w:type="dxa"/>
            <w:tcBorders>
              <w:top w:val="single" w:color="000000" w:sz="6" w:space="0"/>
              <w:left w:val="single" w:color="000000" w:sz="6" w:space="0"/>
              <w:bottom w:val="single" w:color="000000" w:sz="6" w:space="0"/>
              <w:right w:val="single" w:color="000000" w:sz="6" w:space="0"/>
            </w:tcBorders>
            <w:noWrap w:val="0"/>
            <w:vAlign w:val="center"/>
          </w:tcPr>
          <w:p w14:paraId="32E7C42B">
            <w:pPr>
              <w:widowControl/>
              <w:spacing w:line="360" w:lineRule="auto"/>
              <w:jc w:val="center"/>
              <w:rPr>
                <w:rFonts w:hint="eastAsia" w:ascii="宋体" w:hAnsi="宋体" w:cs="宋体"/>
                <w:color w:val="auto"/>
                <w:szCs w:val="21"/>
                <w:highlight w:val="none"/>
                <w:lang w:val="zh-CN"/>
              </w:rPr>
            </w:pPr>
          </w:p>
        </w:tc>
        <w:tc>
          <w:tcPr>
            <w:tcW w:w="1961" w:type="dxa"/>
            <w:gridSpan w:val="2"/>
            <w:tcBorders>
              <w:top w:val="single" w:color="000000" w:sz="6" w:space="0"/>
              <w:left w:val="single" w:color="000000" w:sz="6" w:space="0"/>
              <w:bottom w:val="single" w:color="000000" w:sz="6" w:space="0"/>
              <w:right w:val="single" w:color="000000" w:sz="6" w:space="0"/>
            </w:tcBorders>
            <w:noWrap w:val="0"/>
            <w:vAlign w:val="center"/>
          </w:tcPr>
          <w:p w14:paraId="11E179E4">
            <w:pPr>
              <w:widowControl/>
              <w:spacing w:line="360" w:lineRule="auto"/>
              <w:jc w:val="center"/>
              <w:rPr>
                <w:rFonts w:hint="eastAsia" w:ascii="宋体" w:hAnsi="宋体" w:cs="宋体"/>
                <w:color w:val="auto"/>
                <w:szCs w:val="21"/>
                <w:highlight w:val="none"/>
                <w:lang w:val="zh-CN"/>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40B2E03">
            <w:pPr>
              <w:widowControl/>
              <w:spacing w:line="360" w:lineRule="auto"/>
              <w:jc w:val="center"/>
              <w:rPr>
                <w:rFonts w:hint="eastAsia" w:ascii="宋体" w:hAnsi="宋体" w:cs="宋体"/>
                <w:color w:val="auto"/>
                <w:szCs w:val="21"/>
                <w:highlight w:val="none"/>
                <w:lang w:val="zh-CN"/>
              </w:rPr>
            </w:pPr>
          </w:p>
        </w:tc>
        <w:tc>
          <w:tcPr>
            <w:tcW w:w="1668" w:type="dxa"/>
            <w:tcBorders>
              <w:top w:val="single" w:color="000000" w:sz="6" w:space="0"/>
              <w:left w:val="single" w:color="000000" w:sz="6" w:space="0"/>
              <w:bottom w:val="single" w:color="000000" w:sz="6" w:space="0"/>
              <w:right w:val="single" w:color="000000" w:sz="6" w:space="0"/>
            </w:tcBorders>
            <w:noWrap w:val="0"/>
            <w:vAlign w:val="top"/>
          </w:tcPr>
          <w:p w14:paraId="11A09A32">
            <w:pPr>
              <w:widowControl/>
              <w:spacing w:line="360" w:lineRule="auto"/>
              <w:jc w:val="center"/>
              <w:rPr>
                <w:rFonts w:hint="eastAsia" w:ascii="宋体" w:hAnsi="宋体" w:cs="宋体"/>
                <w:color w:val="auto"/>
                <w:szCs w:val="21"/>
                <w:highlight w:val="none"/>
                <w:lang w:val="zh-CN"/>
              </w:rPr>
            </w:pPr>
          </w:p>
        </w:tc>
      </w:tr>
    </w:tbl>
    <w:p w14:paraId="73948333">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0DD64A5">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48137CFA">
      <w:pPr>
        <w:spacing w:line="360" w:lineRule="auto"/>
        <w:rPr>
          <w:rFonts w:hint="eastAsia" w:ascii="宋体" w:hAnsi="宋体" w:cs="宋体"/>
          <w:color w:val="auto"/>
          <w:szCs w:val="21"/>
          <w:highlight w:val="none"/>
          <w:lang w:val="zh-CN"/>
        </w:rPr>
      </w:pPr>
    </w:p>
    <w:p w14:paraId="0CCCCC73">
      <w:pPr>
        <w:widowControl/>
        <w:spacing w:line="360" w:lineRule="auto"/>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说明：如果行数不够，请自行增加。</w:t>
      </w:r>
    </w:p>
    <w:p w14:paraId="7416623E">
      <w:pPr>
        <w:spacing w:line="360" w:lineRule="auto"/>
        <w:rPr>
          <w:rFonts w:hint="eastAsia" w:ascii="宋体" w:hAnsi="宋体" w:cs="宋体"/>
          <w:b/>
          <w:color w:val="auto"/>
          <w:highlight w:val="none"/>
        </w:rPr>
      </w:pPr>
    </w:p>
    <w:p w14:paraId="24145B0A">
      <w:pPr>
        <w:spacing w:line="360" w:lineRule="auto"/>
        <w:rPr>
          <w:rFonts w:hint="eastAsia" w:ascii="宋体" w:hAnsi="宋体" w:cs="宋体"/>
          <w:b/>
          <w:color w:val="auto"/>
          <w:highlight w:val="none"/>
        </w:rPr>
      </w:pPr>
    </w:p>
    <w:p w14:paraId="5453CD8B">
      <w:pPr>
        <w:pStyle w:val="6"/>
        <w:rPr>
          <w:rFonts w:hint="eastAsia"/>
          <w:color w:val="auto"/>
          <w:highlight w:val="none"/>
        </w:rPr>
      </w:pPr>
      <w:r>
        <w:rPr>
          <w:rFonts w:hint="eastAsia"/>
          <w:color w:val="auto"/>
          <w:highlight w:val="none"/>
        </w:rPr>
        <w:t>附件七、方案（格式自拟）</w:t>
      </w:r>
    </w:p>
    <w:p w14:paraId="1CD4FD39">
      <w:pPr>
        <w:spacing w:line="360" w:lineRule="auto"/>
        <w:rPr>
          <w:rFonts w:hint="eastAsia" w:ascii="宋体" w:hAnsi="宋体" w:cs="宋体"/>
          <w:b/>
          <w:color w:val="auto"/>
          <w:highlight w:val="none"/>
        </w:rPr>
      </w:pPr>
    </w:p>
    <w:p w14:paraId="28D35578">
      <w:pPr>
        <w:pStyle w:val="6"/>
        <w:rPr>
          <w:rFonts w:hint="eastAsia"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附件八、中小企业声明函格式</w:t>
      </w:r>
    </w:p>
    <w:p w14:paraId="10A23A8A">
      <w:pPr>
        <w:spacing w:line="360" w:lineRule="auto"/>
        <w:jc w:val="center"/>
        <w:rPr>
          <w:rFonts w:hint="eastAsia" w:ascii="宋体" w:hAnsi="宋体" w:cs="宋体"/>
          <w:color w:val="auto"/>
          <w:spacing w:val="15"/>
          <w:szCs w:val="21"/>
          <w:highlight w:val="none"/>
        </w:rPr>
      </w:pPr>
      <w:r>
        <w:rPr>
          <w:rFonts w:ascii="宋体" w:hAnsi="宋体" w:cs="宋体"/>
          <w:color w:val="auto"/>
          <w:spacing w:val="15"/>
          <w:szCs w:val="21"/>
          <w:highlight w:val="none"/>
        </w:rPr>
        <w:t>中小企业声明函</w:t>
      </w:r>
    </w:p>
    <w:p w14:paraId="04443A3F">
      <w:pPr>
        <w:spacing w:line="360" w:lineRule="auto"/>
        <w:rPr>
          <w:rFonts w:hint="eastAsia" w:ascii="宋体" w:hAnsi="宋体" w:cs="宋体"/>
          <w:color w:val="auto"/>
          <w:spacing w:val="15"/>
          <w:szCs w:val="21"/>
          <w:highlight w:val="none"/>
        </w:rPr>
      </w:pPr>
    </w:p>
    <w:p w14:paraId="2AB0AC73">
      <w:pPr>
        <w:spacing w:line="360" w:lineRule="auto"/>
        <w:ind w:firstLine="480"/>
        <w:rPr>
          <w:rFonts w:ascii="宋体" w:hAnsi="宋体" w:cs="宋体"/>
          <w:color w:val="auto"/>
          <w:spacing w:val="15"/>
          <w:szCs w:val="21"/>
          <w:highlight w:val="none"/>
        </w:rPr>
      </w:pPr>
      <w:r>
        <w:rPr>
          <w:rFonts w:ascii="宋体" w:hAnsi="宋体" w:cs="宋体"/>
          <w:color w:val="auto"/>
          <w:spacing w:val="15"/>
          <w:szCs w:val="21"/>
          <w:highlight w:val="none"/>
        </w:rPr>
        <w:t>本公司（联合体）郑重声明，根据《政府采购促进中小企业发展管理办法》（财库﹝2020﹞46号）的规定，本公司（联合体）参加</w:t>
      </w:r>
      <w:r>
        <w:rPr>
          <w:rFonts w:ascii="宋体" w:hAnsi="宋体" w:cs="宋体"/>
          <w:color w:val="auto"/>
          <w:spacing w:val="15"/>
          <w:szCs w:val="21"/>
          <w:highlight w:val="none"/>
          <w:u w:val="single"/>
        </w:rPr>
        <w:t>（单位名称）</w:t>
      </w:r>
      <w:r>
        <w:rPr>
          <w:rFonts w:ascii="宋体" w:hAnsi="宋体" w:cs="宋体"/>
          <w:color w:val="auto"/>
          <w:spacing w:val="15"/>
          <w:szCs w:val="21"/>
          <w:highlight w:val="none"/>
        </w:rPr>
        <w:t>的</w:t>
      </w:r>
      <w:r>
        <w:rPr>
          <w:rFonts w:ascii="宋体" w:hAnsi="宋体" w:cs="宋体"/>
          <w:color w:val="auto"/>
          <w:spacing w:val="15"/>
          <w:szCs w:val="21"/>
          <w:highlight w:val="none"/>
          <w:u w:val="single"/>
        </w:rPr>
        <w:t>（项目名称）</w:t>
      </w:r>
      <w:r>
        <w:rPr>
          <w:rFonts w:ascii="宋体" w:hAnsi="宋体" w:cs="宋体"/>
          <w:color w:val="auto"/>
          <w:spacing w:val="15"/>
          <w:szCs w:val="21"/>
          <w:highlight w:val="none"/>
        </w:rPr>
        <w:t>采购活动，</w:t>
      </w:r>
      <w:r>
        <w:rPr>
          <w:rFonts w:hint="eastAsia" w:ascii="宋体" w:hAnsi="宋体" w:cs="宋体"/>
          <w:color w:val="auto"/>
          <w:spacing w:val="15"/>
          <w:szCs w:val="21"/>
          <w:highlight w:val="none"/>
        </w:rPr>
        <w:t>提供的货物全部由符合政策要求的中小企业制造。</w:t>
      </w:r>
      <w:r>
        <w:rPr>
          <w:rFonts w:ascii="宋体" w:hAnsi="宋体" w:cs="宋体"/>
          <w:color w:val="auto"/>
          <w:spacing w:val="15"/>
          <w:szCs w:val="21"/>
          <w:highlight w:val="none"/>
        </w:rPr>
        <w:t xml:space="preserve">相关企业（含联合体中的中小企业、签订分包意向协议的中小企业）的具体情 况如下： </w:t>
      </w:r>
    </w:p>
    <w:p w14:paraId="44933915">
      <w:pPr>
        <w:spacing w:line="360" w:lineRule="auto"/>
        <w:ind w:firstLine="480"/>
        <w:rPr>
          <w:rFonts w:ascii="宋体" w:hAnsi="宋体" w:cs="宋体"/>
          <w:color w:val="auto"/>
          <w:spacing w:val="15"/>
          <w:szCs w:val="21"/>
          <w:highlight w:val="none"/>
        </w:rPr>
      </w:pPr>
      <w:r>
        <w:rPr>
          <w:rFonts w:ascii="宋体" w:hAnsi="宋体" w:cs="宋体"/>
          <w:color w:val="auto"/>
          <w:spacing w:val="15"/>
          <w:szCs w:val="21"/>
          <w:highlight w:val="none"/>
        </w:rPr>
        <w:t>1.</w:t>
      </w:r>
      <w:r>
        <w:rPr>
          <w:rFonts w:ascii="宋体" w:hAnsi="宋体" w:cs="宋体"/>
          <w:color w:val="auto"/>
          <w:spacing w:val="15"/>
          <w:szCs w:val="21"/>
          <w:highlight w:val="none"/>
          <w:u w:val="single"/>
        </w:rPr>
        <w:t xml:space="preserve"> （标的名称） </w:t>
      </w:r>
      <w:r>
        <w:rPr>
          <w:rFonts w:ascii="宋体" w:hAnsi="宋体" w:cs="宋体"/>
          <w:color w:val="auto"/>
          <w:spacing w:val="15"/>
          <w:szCs w:val="21"/>
          <w:highlight w:val="none"/>
        </w:rPr>
        <w:t>，属于</w:t>
      </w:r>
      <w:r>
        <w:rPr>
          <w:rFonts w:ascii="宋体" w:hAnsi="宋体" w:cs="宋体"/>
          <w:color w:val="auto"/>
          <w:spacing w:val="15"/>
          <w:szCs w:val="21"/>
          <w:highlight w:val="none"/>
          <w:u w:val="single"/>
        </w:rPr>
        <w:t>（采购文件中明确的所属行业）</w:t>
      </w:r>
      <w:r>
        <w:rPr>
          <w:rFonts w:ascii="宋体" w:hAnsi="宋体" w:cs="宋体"/>
          <w:color w:val="auto"/>
          <w:spacing w:val="15"/>
          <w:szCs w:val="21"/>
          <w:highlight w:val="none"/>
        </w:rPr>
        <w:t>；</w:t>
      </w:r>
      <w:r>
        <w:rPr>
          <w:rFonts w:hint="eastAsia" w:ascii="宋体" w:hAnsi="宋体" w:cs="宋体"/>
          <w:color w:val="auto"/>
          <w:spacing w:val="15"/>
          <w:szCs w:val="21"/>
          <w:highlight w:val="none"/>
        </w:rPr>
        <w:t>制造商为</w:t>
      </w:r>
      <w:r>
        <w:rPr>
          <w:rFonts w:ascii="宋体" w:hAnsi="宋体" w:cs="宋体"/>
          <w:color w:val="auto"/>
          <w:spacing w:val="15"/>
          <w:szCs w:val="21"/>
          <w:highlight w:val="none"/>
          <w:u w:val="single"/>
        </w:rPr>
        <w:t>（企业名称）</w:t>
      </w:r>
      <w:r>
        <w:rPr>
          <w:rFonts w:ascii="宋体" w:hAnsi="宋体" w:cs="宋体"/>
          <w:color w:val="auto"/>
          <w:spacing w:val="15"/>
          <w:szCs w:val="21"/>
          <w:highlight w:val="none"/>
        </w:rPr>
        <w:t>，从业人员</w:t>
      </w:r>
      <w:r>
        <w:rPr>
          <w:rFonts w:hint="eastAsia" w:ascii="宋体" w:hAnsi="宋体" w:cs="宋体"/>
          <w:color w:val="auto"/>
          <w:spacing w:val="15"/>
          <w:szCs w:val="21"/>
          <w:highlight w:val="none"/>
          <w:u w:val="single"/>
        </w:rPr>
        <w:t xml:space="preserve"> </w:t>
      </w:r>
      <w:r>
        <w:rPr>
          <w:rFonts w:ascii="宋体" w:hAnsi="宋体" w:cs="宋体"/>
          <w:color w:val="auto"/>
          <w:spacing w:val="15"/>
          <w:szCs w:val="21"/>
          <w:highlight w:val="none"/>
        </w:rPr>
        <w:t>人，营业收入为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万元，资产总额为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万元，属于</w:t>
      </w:r>
      <w:r>
        <w:rPr>
          <w:rFonts w:ascii="宋体" w:hAnsi="宋体" w:cs="宋体"/>
          <w:color w:val="auto"/>
          <w:spacing w:val="15"/>
          <w:szCs w:val="21"/>
          <w:highlight w:val="none"/>
          <w:u w:val="single"/>
        </w:rPr>
        <w:t>（中型企业、小型企业、微型企业）</w:t>
      </w:r>
      <w:r>
        <w:rPr>
          <w:rFonts w:ascii="宋体" w:hAnsi="宋体" w:cs="宋体"/>
          <w:color w:val="auto"/>
          <w:spacing w:val="15"/>
          <w:szCs w:val="21"/>
          <w:highlight w:val="none"/>
        </w:rPr>
        <w:t xml:space="preserve">； </w:t>
      </w:r>
    </w:p>
    <w:p w14:paraId="5F99D50C">
      <w:pPr>
        <w:spacing w:line="360" w:lineRule="auto"/>
        <w:ind w:firstLine="480"/>
        <w:rPr>
          <w:rFonts w:ascii="宋体" w:hAnsi="宋体" w:cs="宋体"/>
          <w:color w:val="auto"/>
          <w:spacing w:val="15"/>
          <w:szCs w:val="21"/>
          <w:highlight w:val="none"/>
        </w:rPr>
      </w:pPr>
      <w:r>
        <w:rPr>
          <w:rFonts w:ascii="宋体" w:hAnsi="宋体" w:cs="宋体"/>
          <w:color w:val="auto"/>
          <w:spacing w:val="15"/>
          <w:szCs w:val="21"/>
          <w:highlight w:val="none"/>
        </w:rPr>
        <w:t>2.</w:t>
      </w:r>
      <w:r>
        <w:rPr>
          <w:rFonts w:ascii="宋体" w:hAnsi="宋体" w:cs="宋体"/>
          <w:color w:val="auto"/>
          <w:spacing w:val="15"/>
          <w:szCs w:val="21"/>
          <w:highlight w:val="none"/>
          <w:u w:val="single"/>
        </w:rPr>
        <w:t xml:space="preserve"> （标的名称） </w:t>
      </w:r>
      <w:r>
        <w:rPr>
          <w:rFonts w:ascii="宋体" w:hAnsi="宋体" w:cs="宋体"/>
          <w:color w:val="auto"/>
          <w:spacing w:val="15"/>
          <w:szCs w:val="21"/>
          <w:highlight w:val="none"/>
        </w:rPr>
        <w:t>，属于</w:t>
      </w:r>
      <w:r>
        <w:rPr>
          <w:rFonts w:ascii="宋体" w:hAnsi="宋体" w:cs="宋体"/>
          <w:color w:val="auto"/>
          <w:spacing w:val="15"/>
          <w:szCs w:val="21"/>
          <w:highlight w:val="none"/>
          <w:u w:val="single"/>
        </w:rPr>
        <w:t>（采购文件中明确的所属行业）</w:t>
      </w:r>
      <w:r>
        <w:rPr>
          <w:rFonts w:ascii="宋体" w:hAnsi="宋体" w:cs="宋体"/>
          <w:color w:val="auto"/>
          <w:spacing w:val="15"/>
          <w:szCs w:val="21"/>
          <w:highlight w:val="none"/>
        </w:rPr>
        <w:t>；</w:t>
      </w:r>
      <w:r>
        <w:rPr>
          <w:rFonts w:hint="eastAsia" w:ascii="宋体" w:hAnsi="宋体" w:cs="宋体"/>
          <w:color w:val="auto"/>
          <w:spacing w:val="15"/>
          <w:szCs w:val="21"/>
          <w:highlight w:val="none"/>
        </w:rPr>
        <w:t>制造商为</w:t>
      </w:r>
      <w:r>
        <w:rPr>
          <w:rFonts w:ascii="宋体" w:hAnsi="宋体" w:cs="宋体"/>
          <w:color w:val="auto"/>
          <w:spacing w:val="15"/>
          <w:szCs w:val="21"/>
          <w:highlight w:val="none"/>
          <w:u w:val="single"/>
        </w:rPr>
        <w:t>（企业名称）</w:t>
      </w:r>
      <w:r>
        <w:rPr>
          <w:rFonts w:ascii="宋体" w:hAnsi="宋体" w:cs="宋体"/>
          <w:color w:val="auto"/>
          <w:spacing w:val="15"/>
          <w:szCs w:val="21"/>
          <w:highlight w:val="none"/>
        </w:rPr>
        <w:t>，从业人员</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人，营业收入为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万元，资产总额为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万元，属于</w:t>
      </w:r>
      <w:r>
        <w:rPr>
          <w:rFonts w:ascii="宋体" w:hAnsi="宋体" w:cs="宋体"/>
          <w:color w:val="auto"/>
          <w:spacing w:val="15"/>
          <w:szCs w:val="21"/>
          <w:highlight w:val="none"/>
          <w:u w:val="single"/>
        </w:rPr>
        <w:t>（中型企业、小型企业、微型企业）</w:t>
      </w:r>
      <w:r>
        <w:rPr>
          <w:rFonts w:ascii="宋体" w:hAnsi="宋体" w:cs="宋体"/>
          <w:color w:val="auto"/>
          <w:spacing w:val="15"/>
          <w:szCs w:val="21"/>
          <w:highlight w:val="none"/>
        </w:rPr>
        <w:t xml:space="preserve">； </w:t>
      </w:r>
    </w:p>
    <w:p w14:paraId="7032CF2F">
      <w:pPr>
        <w:spacing w:line="360" w:lineRule="auto"/>
        <w:ind w:firstLine="480"/>
        <w:rPr>
          <w:rFonts w:ascii="宋体" w:hAnsi="宋体" w:cs="宋体"/>
          <w:color w:val="auto"/>
          <w:spacing w:val="15"/>
          <w:szCs w:val="21"/>
          <w:highlight w:val="none"/>
        </w:rPr>
      </w:pPr>
      <w:r>
        <w:rPr>
          <w:rFonts w:ascii="宋体" w:hAnsi="宋体" w:cs="宋体"/>
          <w:color w:val="auto"/>
          <w:spacing w:val="15"/>
          <w:szCs w:val="21"/>
          <w:highlight w:val="none"/>
        </w:rPr>
        <w:t xml:space="preserve">…… </w:t>
      </w:r>
    </w:p>
    <w:p w14:paraId="2916235E">
      <w:pPr>
        <w:spacing w:line="360" w:lineRule="auto"/>
        <w:ind w:firstLine="480"/>
        <w:rPr>
          <w:rFonts w:ascii="宋体" w:hAnsi="宋体" w:cs="宋体"/>
          <w:color w:val="auto"/>
          <w:spacing w:val="15"/>
          <w:szCs w:val="21"/>
          <w:highlight w:val="none"/>
        </w:rPr>
      </w:pPr>
      <w:r>
        <w:rPr>
          <w:rFonts w:ascii="宋体" w:hAnsi="宋体" w:cs="宋体"/>
          <w:color w:val="auto"/>
          <w:spacing w:val="15"/>
          <w:szCs w:val="21"/>
          <w:highlight w:val="none"/>
        </w:rPr>
        <w:t xml:space="preserve">以上企业，不属于大企业的分支机构，不存在控股股东为大企业的情形，也不存在与大企业的负责人为同一人的情 形。 </w:t>
      </w:r>
    </w:p>
    <w:p w14:paraId="61ABFC0F">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本企业对上述声明内容的真实性负责。如有虚假，将依 法承担相应责任。</w:t>
      </w:r>
    </w:p>
    <w:p w14:paraId="1E199584">
      <w:pPr>
        <w:spacing w:line="360" w:lineRule="auto"/>
        <w:ind w:firstLine="480"/>
        <w:rPr>
          <w:rFonts w:hint="eastAsia" w:ascii="宋体" w:hAnsi="宋体" w:cs="宋体"/>
          <w:color w:val="auto"/>
          <w:spacing w:val="15"/>
          <w:szCs w:val="21"/>
          <w:highlight w:val="none"/>
        </w:rPr>
      </w:pPr>
    </w:p>
    <w:p w14:paraId="18F7ACF5">
      <w:pPr>
        <w:spacing w:line="360" w:lineRule="auto"/>
        <w:ind w:firstLine="480"/>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 </w:t>
      </w:r>
    </w:p>
    <w:p w14:paraId="7BD52FD1">
      <w:pPr>
        <w:spacing w:line="360" w:lineRule="auto"/>
        <w:ind w:firstLine="4560"/>
        <w:rPr>
          <w:rFonts w:hint="eastAsia" w:ascii="宋体" w:hAnsi="宋体" w:cs="宋体"/>
          <w:color w:val="auto"/>
          <w:spacing w:val="15"/>
          <w:szCs w:val="21"/>
          <w:highlight w:val="none"/>
        </w:rPr>
      </w:pPr>
      <w:r>
        <w:rPr>
          <w:rFonts w:ascii="宋体" w:hAnsi="宋体" w:cs="宋体"/>
          <w:color w:val="auto"/>
          <w:spacing w:val="15"/>
          <w:szCs w:val="21"/>
          <w:highlight w:val="none"/>
        </w:rPr>
        <w:t>企业名称（加盖电子公章）：</w:t>
      </w:r>
    </w:p>
    <w:p w14:paraId="7826C793">
      <w:pPr>
        <w:spacing w:line="360" w:lineRule="auto"/>
        <w:ind w:firstLine="4560"/>
        <w:rPr>
          <w:rFonts w:ascii="宋体" w:hAnsi="宋体" w:cs="宋体"/>
          <w:color w:val="auto"/>
          <w:spacing w:val="15"/>
          <w:szCs w:val="21"/>
          <w:highlight w:val="none"/>
        </w:rPr>
      </w:pPr>
      <w:r>
        <w:rPr>
          <w:rFonts w:ascii="宋体" w:hAnsi="宋体" w:cs="宋体"/>
          <w:color w:val="auto"/>
          <w:spacing w:val="15"/>
          <w:szCs w:val="21"/>
          <w:highlight w:val="none"/>
        </w:rPr>
        <w:t>日 期：</w:t>
      </w:r>
    </w:p>
    <w:p w14:paraId="33D58C11">
      <w:pPr>
        <w:spacing w:line="360" w:lineRule="auto"/>
        <w:ind w:firstLine="4200"/>
        <w:rPr>
          <w:rFonts w:hint="eastAsia" w:ascii="宋体" w:hAnsi="宋体" w:cs="宋体"/>
          <w:color w:val="auto"/>
          <w:highlight w:val="none"/>
        </w:rPr>
      </w:pPr>
    </w:p>
    <w:p w14:paraId="3FA67007">
      <w:pPr>
        <w:spacing w:line="360" w:lineRule="auto"/>
        <w:rPr>
          <w:rFonts w:hint="eastAsia" w:ascii="宋体" w:hAnsi="宋体" w:cs="宋体"/>
          <w:color w:val="auto"/>
          <w:highlight w:val="none"/>
        </w:rPr>
      </w:pPr>
    </w:p>
    <w:p w14:paraId="39608D60">
      <w:pPr>
        <w:spacing w:line="360" w:lineRule="auto"/>
        <w:ind w:firstLine="4200"/>
        <w:rPr>
          <w:rFonts w:hint="eastAsia" w:ascii="宋体" w:hAnsi="宋体" w:cs="宋体"/>
          <w:color w:val="auto"/>
          <w:highlight w:val="none"/>
        </w:rPr>
      </w:pPr>
    </w:p>
    <w:p w14:paraId="4590BB33">
      <w:pPr>
        <w:pStyle w:val="6"/>
        <w:rPr>
          <w:rFonts w:hint="eastAsia"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附件九、无重大违法记录声明格式</w:t>
      </w:r>
    </w:p>
    <w:p w14:paraId="3CC6792A">
      <w:pPr>
        <w:spacing w:line="360" w:lineRule="auto"/>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无重大违法记录声明</w:t>
      </w:r>
    </w:p>
    <w:p w14:paraId="48AF8FBB">
      <w:pPr>
        <w:spacing w:line="360" w:lineRule="auto"/>
        <w:rPr>
          <w:rFonts w:hint="eastAsia" w:ascii="宋体" w:hAnsi="宋体" w:cs="宋体"/>
          <w:color w:val="auto"/>
          <w:highlight w:val="none"/>
        </w:rPr>
      </w:pPr>
    </w:p>
    <w:p w14:paraId="6E616CC0">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南京市公安局巡特警支队（南京市公安局留置看护支队）</w:t>
      </w:r>
      <w:r>
        <w:rPr>
          <w:rFonts w:hint="eastAsia" w:ascii="宋体" w:hAnsi="宋体" w:cs="宋体"/>
          <w:color w:val="auto"/>
          <w:highlight w:val="none"/>
        </w:rPr>
        <w:t>：</w:t>
      </w:r>
    </w:p>
    <w:p w14:paraId="20ED12C9">
      <w:pPr>
        <w:spacing w:line="360" w:lineRule="auto"/>
        <w:rPr>
          <w:rFonts w:hint="eastAsia" w:ascii="宋体" w:hAnsi="宋体" w:cs="宋体"/>
          <w:color w:val="auto"/>
          <w:highlight w:val="none"/>
        </w:rPr>
      </w:pPr>
      <w:r>
        <w:rPr>
          <w:rFonts w:hint="eastAsia" w:ascii="宋体" w:hAnsi="宋体" w:cs="宋体"/>
          <w:color w:val="auto"/>
          <w:highlight w:val="none"/>
        </w:rPr>
        <w:t xml:space="preserve">    我单位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（供应商名称）郑重声明：</w:t>
      </w:r>
    </w:p>
    <w:p w14:paraId="3749420C">
      <w:pPr>
        <w:spacing w:line="360" w:lineRule="auto"/>
        <w:rPr>
          <w:rFonts w:hint="eastAsia" w:ascii="宋体" w:hAnsi="宋体" w:cs="宋体"/>
          <w:color w:val="auto"/>
          <w:highlight w:val="none"/>
        </w:rPr>
      </w:pPr>
      <w:r>
        <w:rPr>
          <w:rFonts w:hint="eastAsia" w:ascii="宋体" w:hAnsi="宋体" w:cs="宋体"/>
          <w:color w:val="auto"/>
          <w:highlight w:val="none"/>
        </w:rPr>
        <w:t xml:space="preserve">    参加政府采购活动前3年内在经营活动中</w:t>
      </w:r>
      <w:r>
        <w:rPr>
          <w:rFonts w:hint="eastAsia" w:ascii="宋体" w:hAnsi="宋体" w:cs="宋体"/>
          <w:color w:val="auto"/>
          <w:highlight w:val="none"/>
          <w:u w:val="single"/>
        </w:rPr>
        <w:t xml:space="preserve">        </w:t>
      </w:r>
      <w:r>
        <w:rPr>
          <w:rFonts w:hint="eastAsia" w:ascii="宋体" w:hAnsi="宋体" w:cs="宋体"/>
          <w:color w:val="auto"/>
          <w:highlight w:val="none"/>
        </w:rPr>
        <w:t>（在下划线上如实填写：有或没有）重大违法记录。</w:t>
      </w:r>
    </w:p>
    <w:p w14:paraId="41B053B8">
      <w:pPr>
        <w:spacing w:line="360" w:lineRule="auto"/>
        <w:rPr>
          <w:rFonts w:hint="eastAsia" w:ascii="宋体" w:hAnsi="宋体" w:cs="宋体"/>
          <w:color w:val="auto"/>
          <w:highlight w:val="none"/>
        </w:rPr>
      </w:pPr>
      <w:r>
        <w:rPr>
          <w:rFonts w:hint="eastAsia" w:ascii="宋体" w:hAnsi="宋体" w:cs="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p>
    <w:p w14:paraId="0A4B6B13">
      <w:pPr>
        <w:spacing w:line="360" w:lineRule="auto"/>
        <w:rPr>
          <w:rFonts w:hint="eastAsia" w:ascii="宋体" w:hAnsi="宋体" w:cs="宋体"/>
          <w:color w:val="auto"/>
          <w:highlight w:val="none"/>
        </w:rPr>
      </w:pPr>
    </w:p>
    <w:p w14:paraId="036921EE">
      <w:pPr>
        <w:spacing w:line="360" w:lineRule="auto"/>
        <w:jc w:val="right"/>
        <w:rPr>
          <w:rFonts w:hint="eastAsia" w:ascii="宋体" w:hAnsi="宋体" w:cs="宋体"/>
          <w:color w:val="auto"/>
          <w:sz w:val="30"/>
          <w:szCs w:val="30"/>
          <w:highlight w:val="none"/>
        </w:rPr>
      </w:pPr>
      <w:r>
        <w:rPr>
          <w:rFonts w:hint="eastAsia" w:ascii="宋体" w:hAnsi="宋体" w:cs="宋体"/>
          <w:color w:val="auto"/>
          <w:highlight w:val="none"/>
        </w:rPr>
        <w:t xml:space="preserve">                                                      声明人：（加盖电子公章）</w:t>
      </w:r>
    </w:p>
    <w:p w14:paraId="684D9261">
      <w:pPr>
        <w:widowControl/>
        <w:spacing w:line="360" w:lineRule="auto"/>
        <w:jc w:val="right"/>
        <w:rPr>
          <w:rFonts w:hint="eastAsia" w:ascii="宋体" w:hAnsi="宋体" w:cs="宋体"/>
          <w:color w:val="auto"/>
          <w:szCs w:val="21"/>
          <w:highlight w:val="none"/>
          <w:lang w:val="zh-CN"/>
        </w:rPr>
      </w:pPr>
      <w:r>
        <w:rPr>
          <w:rFonts w:hint="eastAsia" w:ascii="宋体" w:hAnsi="宋体" w:cs="宋体"/>
          <w:color w:val="auto"/>
          <w:szCs w:val="21"/>
          <w:highlight w:val="none"/>
          <w:lang w:val="zh-CN"/>
        </w:rPr>
        <w:t>日        期：        年    月    日</w:t>
      </w:r>
    </w:p>
    <w:p w14:paraId="0496B1F4">
      <w:pPr>
        <w:spacing w:line="360" w:lineRule="auto"/>
        <w:rPr>
          <w:rFonts w:hint="eastAsia" w:ascii="宋体" w:hAnsi="宋体" w:cs="宋体"/>
          <w:b/>
          <w:color w:val="auto"/>
          <w:highlight w:val="none"/>
        </w:rPr>
      </w:pPr>
    </w:p>
    <w:p w14:paraId="625E178D">
      <w:pPr>
        <w:pStyle w:val="6"/>
        <w:rPr>
          <w:rFonts w:hint="eastAsia"/>
          <w:color w:val="auto"/>
          <w:highlight w:val="none"/>
        </w:rPr>
      </w:pPr>
      <w:r>
        <w:rPr>
          <w:rFonts w:hint="eastAsia"/>
          <w:color w:val="auto"/>
          <w:highlight w:val="none"/>
        </w:rPr>
        <w:t>附件十、具备履行合同所必需的设备和专业技术能力的声明格式及证明材料</w:t>
      </w:r>
    </w:p>
    <w:p w14:paraId="6FA631D9">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  具备履行合同所必需的设备和专业技术能力的声明格式</w:t>
      </w:r>
    </w:p>
    <w:p w14:paraId="1F5AB291">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南京市公安局巡特警支队（南京市公安局留置看护支队）</w:t>
      </w:r>
      <w:r>
        <w:rPr>
          <w:rFonts w:hint="eastAsia" w:ascii="宋体" w:hAnsi="宋体" w:cs="宋体"/>
          <w:color w:val="auto"/>
          <w:highlight w:val="none"/>
        </w:rPr>
        <w:t>：</w:t>
      </w:r>
    </w:p>
    <w:p w14:paraId="35E78ECA">
      <w:pPr>
        <w:spacing w:line="360" w:lineRule="auto"/>
        <w:ind w:firstLine="492"/>
        <w:rPr>
          <w:rFonts w:hint="eastAsia" w:ascii="宋体" w:hAnsi="宋体" w:cs="宋体"/>
          <w:color w:val="auto"/>
          <w:highlight w:val="none"/>
        </w:rPr>
      </w:pPr>
      <w:r>
        <w:rPr>
          <w:rFonts w:hint="eastAsia" w:ascii="宋体" w:hAnsi="宋体" w:cs="宋体"/>
          <w:color w:val="auto"/>
          <w:highlight w:val="none"/>
        </w:rPr>
        <w:t xml:space="preserve">我单位 </w:t>
      </w:r>
      <w:r>
        <w:rPr>
          <w:rFonts w:hint="eastAsia" w:ascii="宋体" w:hAnsi="宋体" w:cs="宋体"/>
          <w:color w:val="auto"/>
          <w:highlight w:val="none"/>
          <w:u w:val="single"/>
        </w:rPr>
        <w:t xml:space="preserve">                            </w:t>
      </w:r>
      <w:r>
        <w:rPr>
          <w:rFonts w:hint="eastAsia" w:ascii="宋体" w:hAnsi="宋体" w:cs="宋体"/>
          <w:color w:val="auto"/>
          <w:highlight w:val="none"/>
        </w:rPr>
        <w:t>（供应商名称）郑重声明：我公司具备履行本项采购合同所必需的设备和专业技术能力，为履行本项采购合同我单位具备如下主要设备和主要专业技术能力：</w:t>
      </w:r>
    </w:p>
    <w:p w14:paraId="124A7F8A">
      <w:pPr>
        <w:spacing w:line="360" w:lineRule="auto"/>
        <w:ind w:firstLine="492"/>
        <w:rPr>
          <w:rFonts w:hint="eastAsia" w:ascii="宋体" w:hAnsi="宋体" w:cs="宋体"/>
          <w:color w:val="auto"/>
          <w:highlight w:val="none"/>
        </w:rPr>
      </w:pPr>
      <w:r>
        <w:rPr>
          <w:rFonts w:hint="eastAsia" w:ascii="宋体" w:hAnsi="宋体" w:cs="宋体"/>
          <w:color w:val="auto"/>
          <w:highlight w:val="none"/>
        </w:rPr>
        <w:t>主要设备有：</w:t>
      </w:r>
      <w:r>
        <w:rPr>
          <w:rFonts w:hint="eastAsia" w:ascii="宋体" w:hAnsi="宋体" w:cs="宋体"/>
          <w:color w:val="auto"/>
          <w:highlight w:val="none"/>
          <w:u w:val="single"/>
        </w:rPr>
        <w:t xml:space="preserve">                          </w:t>
      </w:r>
      <w:r>
        <w:rPr>
          <w:rFonts w:hint="eastAsia" w:ascii="宋体" w:hAnsi="宋体" w:cs="宋体"/>
          <w:color w:val="auto"/>
          <w:highlight w:val="none"/>
        </w:rPr>
        <w:t>。( 若有 )</w:t>
      </w:r>
    </w:p>
    <w:p w14:paraId="5B8BE85E">
      <w:pPr>
        <w:spacing w:line="360" w:lineRule="auto"/>
        <w:ind w:firstLine="492"/>
        <w:rPr>
          <w:rFonts w:hint="eastAsia" w:ascii="宋体" w:hAnsi="宋体" w:cs="宋体"/>
          <w:color w:val="auto"/>
          <w:highlight w:val="none"/>
        </w:rPr>
      </w:pPr>
      <w:r>
        <w:rPr>
          <w:rFonts w:hint="eastAsia" w:ascii="宋体" w:hAnsi="宋体" w:cs="宋体"/>
          <w:color w:val="auto"/>
          <w:highlight w:val="none"/>
        </w:rPr>
        <w:t>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若有 )</w:t>
      </w:r>
    </w:p>
    <w:p w14:paraId="5CAAC6B7">
      <w:pPr>
        <w:spacing w:line="360" w:lineRule="auto"/>
        <w:rPr>
          <w:rFonts w:hint="eastAsia" w:ascii="宋体" w:hAnsi="宋体" w:cs="宋体"/>
          <w:color w:val="auto"/>
          <w:highlight w:val="none"/>
        </w:rPr>
      </w:pPr>
    </w:p>
    <w:p w14:paraId="381149E1">
      <w:pPr>
        <w:spacing w:line="360" w:lineRule="auto"/>
        <w:jc w:val="right"/>
        <w:rPr>
          <w:rFonts w:hint="eastAsia" w:ascii="宋体" w:hAnsi="宋体" w:cs="宋体"/>
          <w:color w:val="auto"/>
          <w:highlight w:val="none"/>
        </w:rPr>
      </w:pPr>
      <w:r>
        <w:rPr>
          <w:rFonts w:hint="eastAsia" w:ascii="宋体" w:hAnsi="宋体" w:cs="宋体"/>
          <w:color w:val="auto"/>
          <w:highlight w:val="none"/>
        </w:rPr>
        <w:t xml:space="preserve">                                           声明人：（加盖电子公章）</w:t>
      </w:r>
    </w:p>
    <w:p w14:paraId="55756990">
      <w:pPr>
        <w:spacing w:line="360" w:lineRule="auto"/>
        <w:jc w:val="right"/>
        <w:rPr>
          <w:rFonts w:hint="eastAsia" w:ascii="宋体" w:hAnsi="宋体" w:cs="宋体"/>
          <w:color w:val="auto"/>
          <w:highlight w:val="none"/>
        </w:rPr>
      </w:pPr>
      <w:r>
        <w:rPr>
          <w:rFonts w:hint="eastAsia" w:ascii="宋体" w:hAnsi="宋体" w:cs="宋体"/>
          <w:color w:val="auto"/>
          <w:highlight w:val="none"/>
        </w:rPr>
        <w:t>日期：          年    月    日</w:t>
      </w:r>
    </w:p>
    <w:p w14:paraId="05DD1859">
      <w:pPr>
        <w:spacing w:line="360" w:lineRule="auto"/>
        <w:jc w:val="right"/>
        <w:rPr>
          <w:rFonts w:hint="eastAsia" w:ascii="宋体" w:hAnsi="宋体" w:cs="宋体"/>
          <w:color w:val="auto"/>
          <w:highlight w:val="none"/>
        </w:rPr>
      </w:pPr>
    </w:p>
    <w:p w14:paraId="51E31FA9">
      <w:pPr>
        <w:spacing w:line="360" w:lineRule="auto"/>
        <w:rPr>
          <w:rFonts w:hint="eastAsia" w:ascii="宋体" w:hAnsi="宋体" w:cs="宋体"/>
          <w:b/>
          <w:color w:val="auto"/>
          <w:highlight w:val="none"/>
        </w:rPr>
      </w:pPr>
    </w:p>
    <w:p w14:paraId="214CE705">
      <w:pPr>
        <w:spacing w:line="360" w:lineRule="auto"/>
        <w:rPr>
          <w:rFonts w:hint="eastAsia" w:ascii="宋体" w:hAnsi="宋体" w:cs="宋体"/>
          <w:b/>
          <w:color w:val="auto"/>
          <w:highlight w:val="none"/>
        </w:rPr>
      </w:pPr>
    </w:p>
    <w:p w14:paraId="07E70E0D">
      <w:pPr>
        <w:pStyle w:val="6"/>
        <w:rPr>
          <w:rFonts w:hint="eastAsia" w:ascii="宋体" w:hAnsi="宋体" w:cs="宋体"/>
          <w:b/>
          <w:color w:val="auto"/>
          <w:szCs w:val="21"/>
          <w:highlight w:val="none"/>
        </w:rPr>
      </w:pPr>
      <w:bookmarkStart w:id="55" w:name="_Hlk40203486"/>
      <w:r>
        <w:rPr>
          <w:rFonts w:ascii="宋体" w:hAnsi="宋体" w:cs="宋体"/>
          <w:b/>
          <w:color w:val="auto"/>
          <w:highlight w:val="none"/>
        </w:rPr>
        <w:br w:type="page" w:clear="all"/>
      </w:r>
      <w:r>
        <w:rPr>
          <w:rFonts w:hint="eastAsia" w:ascii="宋体" w:hAnsi="宋体" w:cs="宋体"/>
          <w:b/>
          <w:color w:val="auto"/>
          <w:highlight w:val="none"/>
        </w:rPr>
        <w:t>附件十一、</w:t>
      </w:r>
      <w:r>
        <w:rPr>
          <w:rFonts w:hint="eastAsia" w:ascii="宋体" w:hAnsi="宋体" w:cs="宋体"/>
          <w:b/>
          <w:color w:val="auto"/>
          <w:szCs w:val="21"/>
          <w:highlight w:val="none"/>
        </w:rPr>
        <w:t>南京市政府采购供应商信用记录表暨信用承诺书</w:t>
      </w:r>
    </w:p>
    <w:p w14:paraId="5E680C7C">
      <w:pPr>
        <w:spacing w:line="360" w:lineRule="auto"/>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提供“信用南京”在线打印的《南京市政府采购供应商信用记录表暨信用承诺书》</w:t>
      </w:r>
    </w:p>
    <w:p w14:paraId="1D83FDC1">
      <w:pPr>
        <w:pStyle w:val="209"/>
        <w:rPr>
          <w:rFonts w:ascii="宋体" w:hAnsi="宋体" w:cs="Trebuchet MS"/>
          <w:b/>
          <w:bCs/>
          <w:color w:val="auto"/>
          <w:szCs w:val="30"/>
          <w:highlight w:val="none"/>
        </w:rPr>
      </w:pPr>
      <w:r>
        <w:rPr>
          <w:rFonts w:hint="eastAsia" w:ascii="宋体" w:hAnsi="宋体" w:cs="宋体"/>
          <w:b/>
          <w:color w:val="auto"/>
          <w:szCs w:val="21"/>
          <w:highlight w:val="none"/>
        </w:rPr>
        <w:t xml:space="preserve">  </w:t>
      </w:r>
      <w:r>
        <w:rPr>
          <w:rFonts w:hint="eastAsia" w:ascii="宋体" w:hAnsi="宋体" w:cs="Trebuchet MS"/>
          <w:b/>
          <w:bCs/>
          <w:color w:val="auto"/>
          <w:szCs w:val="30"/>
          <w:highlight w:val="none"/>
        </w:rPr>
        <w:t xml:space="preserve">                                       </w:t>
      </w:r>
      <w:r>
        <w:rPr>
          <w:rFonts w:hint="eastAsia" w:ascii="宋体" w:hAnsi="宋体" w:cs="Trebuchet MS"/>
          <w:b/>
          <w:bCs/>
          <w:color w:val="auto"/>
          <w:szCs w:val="21"/>
          <w:highlight w:val="none"/>
        </w:rPr>
        <w:t xml:space="preserve">   </w:t>
      </w:r>
      <w:r>
        <w:rPr>
          <w:rFonts w:hint="eastAsia" w:ascii="宋体" w:hAnsi="宋体" w:cs="Trebuchet MS"/>
          <w:color w:val="auto"/>
          <w:szCs w:val="21"/>
          <w:highlight w:val="none"/>
        </w:rPr>
        <w:t xml:space="preserve">  20  年  月  日</w:t>
      </w:r>
    </w:p>
    <w:tbl>
      <w:tblPr>
        <w:tblStyle w:val="35"/>
        <w:tblW w:w="96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10"/>
        <w:gridCol w:w="2365"/>
        <w:gridCol w:w="2184"/>
        <w:gridCol w:w="2901"/>
      </w:tblGrid>
      <w:tr w14:paraId="3770D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2210" w:type="dxa"/>
            <w:noWrap w:val="0"/>
            <w:vAlign w:val="center"/>
          </w:tcPr>
          <w:p w14:paraId="781B781D">
            <w:pPr>
              <w:pStyle w:val="209"/>
              <w:rPr>
                <w:rFonts w:hint="eastAsia" w:ascii="宋体" w:hAnsi="宋体"/>
                <w:color w:val="auto"/>
                <w:sz w:val="24"/>
                <w:szCs w:val="24"/>
                <w:highlight w:val="none"/>
              </w:rPr>
            </w:pPr>
            <w:r>
              <w:rPr>
                <w:rFonts w:hint="eastAsia" w:ascii="宋体" w:hAnsi="宋体"/>
                <w:color w:val="auto"/>
                <w:sz w:val="24"/>
                <w:szCs w:val="24"/>
                <w:highlight w:val="none"/>
              </w:rPr>
              <w:t>单位名称</w:t>
            </w:r>
          </w:p>
        </w:tc>
        <w:tc>
          <w:tcPr>
            <w:tcW w:w="2365" w:type="dxa"/>
            <w:noWrap w:val="0"/>
            <w:vAlign w:val="center"/>
          </w:tcPr>
          <w:p w14:paraId="38722FBE">
            <w:pPr>
              <w:pStyle w:val="209"/>
              <w:rPr>
                <w:rFonts w:hint="eastAsia" w:ascii="宋体" w:hAnsi="宋体"/>
                <w:color w:val="auto"/>
                <w:sz w:val="24"/>
                <w:szCs w:val="24"/>
                <w:highlight w:val="none"/>
                <w:lang w:val="zh-CN"/>
              </w:rPr>
            </w:pPr>
          </w:p>
        </w:tc>
        <w:tc>
          <w:tcPr>
            <w:tcW w:w="2184" w:type="dxa"/>
            <w:noWrap w:val="0"/>
            <w:vAlign w:val="center"/>
          </w:tcPr>
          <w:p w14:paraId="5DD81457">
            <w:pPr>
              <w:pStyle w:val="209"/>
              <w:rPr>
                <w:rFonts w:hint="eastAsia" w:ascii="宋体" w:hAnsi="宋体"/>
                <w:color w:val="auto"/>
                <w:sz w:val="24"/>
                <w:szCs w:val="24"/>
                <w:highlight w:val="none"/>
              </w:rPr>
            </w:pPr>
            <w:r>
              <w:rPr>
                <w:rFonts w:hint="eastAsia" w:ascii="宋体" w:hAnsi="宋体"/>
                <w:color w:val="auto"/>
                <w:sz w:val="24"/>
                <w:szCs w:val="24"/>
                <w:highlight w:val="none"/>
              </w:rPr>
              <w:t>统一社会信用代码</w:t>
            </w:r>
          </w:p>
        </w:tc>
        <w:tc>
          <w:tcPr>
            <w:tcW w:w="2901" w:type="dxa"/>
            <w:noWrap w:val="0"/>
            <w:vAlign w:val="top"/>
          </w:tcPr>
          <w:p w14:paraId="7562DC76">
            <w:pPr>
              <w:pStyle w:val="209"/>
              <w:rPr>
                <w:rFonts w:hint="eastAsia" w:ascii="宋体" w:hAnsi="宋体"/>
                <w:color w:val="auto"/>
                <w:highlight w:val="none"/>
                <w:lang w:val="zh-CN"/>
              </w:rPr>
            </w:pPr>
          </w:p>
        </w:tc>
      </w:tr>
      <w:tr w14:paraId="74547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2210" w:type="dxa"/>
            <w:noWrap w:val="0"/>
            <w:vAlign w:val="center"/>
          </w:tcPr>
          <w:p w14:paraId="28B84B3C">
            <w:pPr>
              <w:pStyle w:val="209"/>
              <w:rPr>
                <w:rFonts w:hint="eastAsia" w:ascii="宋体" w:hAnsi="宋体"/>
                <w:color w:val="auto"/>
                <w:sz w:val="24"/>
                <w:szCs w:val="24"/>
                <w:highlight w:val="none"/>
              </w:rPr>
            </w:pPr>
            <w:r>
              <w:rPr>
                <w:rFonts w:hint="eastAsia" w:ascii="宋体" w:hAnsi="宋体"/>
                <w:color w:val="auto"/>
                <w:sz w:val="24"/>
                <w:szCs w:val="24"/>
                <w:highlight w:val="none"/>
              </w:rPr>
              <w:t>法定代表人</w:t>
            </w:r>
          </w:p>
        </w:tc>
        <w:tc>
          <w:tcPr>
            <w:tcW w:w="2365" w:type="dxa"/>
            <w:noWrap w:val="0"/>
            <w:vAlign w:val="center"/>
          </w:tcPr>
          <w:p w14:paraId="4747E6FB">
            <w:pPr>
              <w:pStyle w:val="209"/>
              <w:rPr>
                <w:rFonts w:hint="eastAsia" w:ascii="宋体" w:hAnsi="宋体"/>
                <w:color w:val="auto"/>
                <w:sz w:val="24"/>
                <w:szCs w:val="24"/>
                <w:highlight w:val="none"/>
                <w:lang w:val="zh-CN"/>
              </w:rPr>
            </w:pPr>
          </w:p>
        </w:tc>
        <w:tc>
          <w:tcPr>
            <w:tcW w:w="2184" w:type="dxa"/>
            <w:noWrap w:val="0"/>
            <w:vAlign w:val="center"/>
          </w:tcPr>
          <w:p w14:paraId="34AE9E5B">
            <w:pPr>
              <w:pStyle w:val="209"/>
              <w:rPr>
                <w:rFonts w:hint="eastAsia" w:ascii="宋体" w:hAnsi="宋体"/>
                <w:color w:val="auto"/>
                <w:sz w:val="24"/>
                <w:szCs w:val="24"/>
                <w:highlight w:val="none"/>
              </w:rPr>
            </w:pPr>
            <w:r>
              <w:rPr>
                <w:rFonts w:hint="eastAsia" w:ascii="宋体" w:hAnsi="宋体"/>
                <w:color w:val="auto"/>
                <w:sz w:val="24"/>
                <w:szCs w:val="24"/>
                <w:highlight w:val="none"/>
              </w:rPr>
              <w:t>联系人</w:t>
            </w:r>
          </w:p>
        </w:tc>
        <w:tc>
          <w:tcPr>
            <w:tcW w:w="2901" w:type="dxa"/>
            <w:noWrap w:val="0"/>
            <w:vAlign w:val="top"/>
          </w:tcPr>
          <w:p w14:paraId="252AB7C7">
            <w:pPr>
              <w:pStyle w:val="209"/>
              <w:rPr>
                <w:rFonts w:hint="eastAsia" w:ascii="宋体" w:hAnsi="宋体"/>
                <w:color w:val="auto"/>
                <w:highlight w:val="none"/>
                <w:lang w:val="zh-CN"/>
              </w:rPr>
            </w:pPr>
          </w:p>
        </w:tc>
      </w:tr>
      <w:tr w14:paraId="2C5F6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2210" w:type="dxa"/>
            <w:noWrap w:val="0"/>
            <w:vAlign w:val="center"/>
          </w:tcPr>
          <w:p w14:paraId="72B38196">
            <w:pPr>
              <w:pStyle w:val="209"/>
              <w:rPr>
                <w:rFonts w:hint="eastAsia" w:ascii="宋体" w:hAnsi="宋体"/>
                <w:color w:val="auto"/>
                <w:sz w:val="24"/>
                <w:szCs w:val="24"/>
                <w:highlight w:val="none"/>
              </w:rPr>
            </w:pPr>
            <w:r>
              <w:rPr>
                <w:rFonts w:hint="eastAsia" w:ascii="宋体" w:hAnsi="宋体"/>
                <w:color w:val="auto"/>
                <w:sz w:val="24"/>
                <w:szCs w:val="24"/>
                <w:highlight w:val="none"/>
              </w:rPr>
              <w:t>联系地址</w:t>
            </w:r>
          </w:p>
        </w:tc>
        <w:tc>
          <w:tcPr>
            <w:tcW w:w="2365" w:type="dxa"/>
            <w:noWrap w:val="0"/>
            <w:vAlign w:val="center"/>
          </w:tcPr>
          <w:p w14:paraId="151D20E6">
            <w:pPr>
              <w:pStyle w:val="209"/>
              <w:rPr>
                <w:rFonts w:hint="eastAsia" w:ascii="宋体" w:hAnsi="宋体"/>
                <w:color w:val="auto"/>
                <w:sz w:val="24"/>
                <w:szCs w:val="24"/>
                <w:highlight w:val="none"/>
                <w:lang w:val="zh-CN"/>
              </w:rPr>
            </w:pPr>
          </w:p>
        </w:tc>
        <w:tc>
          <w:tcPr>
            <w:tcW w:w="2184" w:type="dxa"/>
            <w:noWrap w:val="0"/>
            <w:vAlign w:val="center"/>
          </w:tcPr>
          <w:p w14:paraId="22351C55">
            <w:pPr>
              <w:pStyle w:val="209"/>
              <w:rPr>
                <w:rFonts w:hint="eastAsia" w:ascii="宋体" w:hAnsi="宋体"/>
                <w:color w:val="auto"/>
                <w:sz w:val="24"/>
                <w:szCs w:val="24"/>
                <w:highlight w:val="none"/>
              </w:rPr>
            </w:pPr>
            <w:r>
              <w:rPr>
                <w:rFonts w:hint="eastAsia" w:ascii="宋体" w:hAnsi="宋体"/>
                <w:color w:val="auto"/>
                <w:sz w:val="24"/>
                <w:szCs w:val="24"/>
                <w:highlight w:val="none"/>
              </w:rPr>
              <w:t>联系电话</w:t>
            </w:r>
          </w:p>
        </w:tc>
        <w:tc>
          <w:tcPr>
            <w:tcW w:w="2901" w:type="dxa"/>
            <w:noWrap w:val="0"/>
            <w:vAlign w:val="top"/>
          </w:tcPr>
          <w:p w14:paraId="33C8B1D9">
            <w:pPr>
              <w:pStyle w:val="209"/>
              <w:rPr>
                <w:rFonts w:hint="eastAsia" w:ascii="宋体" w:hAnsi="宋体"/>
                <w:color w:val="auto"/>
                <w:highlight w:val="none"/>
                <w:lang w:val="zh-CN"/>
              </w:rPr>
            </w:pPr>
          </w:p>
        </w:tc>
      </w:tr>
      <w:tr w14:paraId="4B99F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2210" w:type="dxa"/>
            <w:noWrap w:val="0"/>
            <w:vAlign w:val="center"/>
          </w:tcPr>
          <w:p w14:paraId="20429F85">
            <w:pPr>
              <w:pStyle w:val="209"/>
              <w:rPr>
                <w:rFonts w:hint="eastAsia" w:ascii="宋体" w:hAnsi="宋体"/>
                <w:color w:val="auto"/>
                <w:sz w:val="24"/>
                <w:szCs w:val="24"/>
                <w:highlight w:val="none"/>
              </w:rPr>
            </w:pPr>
            <w:r>
              <w:rPr>
                <w:rFonts w:hint="eastAsia" w:ascii="宋体" w:hAnsi="宋体"/>
                <w:color w:val="auto"/>
                <w:sz w:val="24"/>
                <w:szCs w:val="24"/>
                <w:highlight w:val="none"/>
              </w:rPr>
              <w:t>诚信档案记录情况</w:t>
            </w:r>
          </w:p>
        </w:tc>
        <w:tc>
          <w:tcPr>
            <w:tcW w:w="7450" w:type="dxa"/>
            <w:gridSpan w:val="3"/>
            <w:noWrap w:val="0"/>
            <w:vAlign w:val="top"/>
          </w:tcPr>
          <w:p w14:paraId="2173FF6E">
            <w:pPr>
              <w:pStyle w:val="209"/>
              <w:rPr>
                <w:rFonts w:hint="eastAsia" w:ascii="宋体" w:hAnsi="宋体"/>
                <w:color w:val="auto"/>
                <w:highlight w:val="none"/>
                <w:lang w:val="zh-CN"/>
              </w:rPr>
            </w:pPr>
          </w:p>
        </w:tc>
      </w:tr>
      <w:tr w14:paraId="7E4BB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8" w:hRule="atLeast"/>
        </w:trPr>
        <w:tc>
          <w:tcPr>
            <w:tcW w:w="2210" w:type="dxa"/>
            <w:noWrap w:val="0"/>
            <w:vAlign w:val="center"/>
          </w:tcPr>
          <w:p w14:paraId="591992AF">
            <w:pPr>
              <w:pStyle w:val="209"/>
              <w:rPr>
                <w:rFonts w:hint="eastAsia" w:ascii="宋体" w:hAnsi="宋体"/>
                <w:color w:val="auto"/>
                <w:sz w:val="24"/>
                <w:szCs w:val="24"/>
                <w:highlight w:val="none"/>
              </w:rPr>
            </w:pPr>
            <w:r>
              <w:rPr>
                <w:rFonts w:hint="eastAsia" w:ascii="宋体" w:hAnsi="宋体"/>
                <w:color w:val="auto"/>
                <w:sz w:val="24"/>
                <w:szCs w:val="24"/>
                <w:highlight w:val="none"/>
              </w:rPr>
              <w:t>信用承诺</w:t>
            </w:r>
          </w:p>
        </w:tc>
        <w:tc>
          <w:tcPr>
            <w:tcW w:w="7450" w:type="dxa"/>
            <w:gridSpan w:val="3"/>
            <w:noWrap w:val="0"/>
            <w:vAlign w:val="top"/>
          </w:tcPr>
          <w:p w14:paraId="650E4700">
            <w:pPr>
              <w:pStyle w:val="209"/>
              <w:spacing w:line="360" w:lineRule="auto"/>
              <w:ind w:firstLine="420"/>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p>
          <w:p w14:paraId="2B596BE7">
            <w:pPr>
              <w:pStyle w:val="209"/>
              <w:spacing w:line="360" w:lineRule="auto"/>
              <w:rPr>
                <w:rFonts w:hint="eastAsia" w:ascii="宋体" w:hAnsi="宋体" w:cs="Trebuchet MS"/>
                <w:color w:val="auto"/>
                <w:szCs w:val="21"/>
                <w:highlight w:val="none"/>
                <w:lang w:val="zh-CN"/>
              </w:rPr>
            </w:pPr>
          </w:p>
          <w:p w14:paraId="41123FCB">
            <w:pPr>
              <w:pStyle w:val="209"/>
              <w:spacing w:line="360" w:lineRule="auto"/>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供应商名称(盖章):</w:t>
            </w:r>
          </w:p>
          <w:p w14:paraId="48D00852">
            <w:pPr>
              <w:pStyle w:val="209"/>
              <w:spacing w:line="360" w:lineRule="auto"/>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法定代表人(签字) :</w:t>
            </w:r>
          </w:p>
          <w:p w14:paraId="15D6DDA9">
            <w:pPr>
              <w:pStyle w:val="209"/>
              <w:spacing w:line="360" w:lineRule="auto"/>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二</w:t>
            </w:r>
            <w:r>
              <w:rPr>
                <w:rFonts w:hint="eastAsia" w:ascii="宋体" w:hAnsi="宋体" w:cs="Trebuchet MS"/>
                <w:color w:val="auto"/>
                <w:szCs w:val="21"/>
                <w:highlight w:val="none"/>
              </w:rPr>
              <w:t xml:space="preserve">〇  </w:t>
            </w:r>
            <w:r>
              <w:rPr>
                <w:rFonts w:hint="eastAsia" w:ascii="宋体" w:hAnsi="宋体" w:cs="Trebuchet MS"/>
                <w:color w:val="auto"/>
                <w:szCs w:val="21"/>
                <w:highlight w:val="none"/>
                <w:lang w:val="zh-CN"/>
              </w:rPr>
              <w:t>年</w:t>
            </w:r>
            <w:r>
              <w:rPr>
                <w:rFonts w:hint="eastAsia" w:ascii="宋体" w:hAnsi="宋体" w:cs="Trebuchet MS"/>
                <w:color w:val="auto"/>
                <w:szCs w:val="21"/>
                <w:highlight w:val="none"/>
              </w:rPr>
              <w:t xml:space="preserve">  </w:t>
            </w:r>
            <w:r>
              <w:rPr>
                <w:rFonts w:hint="eastAsia" w:ascii="宋体" w:hAnsi="宋体" w:cs="Trebuchet MS"/>
                <w:color w:val="auto"/>
                <w:szCs w:val="21"/>
                <w:highlight w:val="none"/>
                <w:lang w:val="zh-CN"/>
              </w:rPr>
              <w:t>月</w:t>
            </w:r>
            <w:r>
              <w:rPr>
                <w:rFonts w:hint="eastAsia" w:ascii="宋体" w:hAnsi="宋体" w:cs="Trebuchet MS"/>
                <w:color w:val="auto"/>
                <w:szCs w:val="21"/>
                <w:highlight w:val="none"/>
              </w:rPr>
              <w:t xml:space="preserve">  </w:t>
            </w:r>
            <w:r>
              <w:rPr>
                <w:rFonts w:hint="eastAsia" w:ascii="宋体" w:hAnsi="宋体" w:cs="Trebuchet MS"/>
                <w:color w:val="auto"/>
                <w:szCs w:val="21"/>
                <w:highlight w:val="none"/>
                <w:lang w:val="zh-CN"/>
              </w:rPr>
              <w:t>日</w:t>
            </w:r>
          </w:p>
        </w:tc>
      </w:tr>
    </w:tbl>
    <w:p w14:paraId="026E593C">
      <w:pPr>
        <w:pStyle w:val="209"/>
        <w:rPr>
          <w:rFonts w:hint="eastAsia" w:ascii="宋体" w:hAnsi="宋体" w:cs="Trebuchet MS"/>
          <w:b/>
          <w:bCs/>
          <w:color w:val="auto"/>
          <w:szCs w:val="21"/>
          <w:highlight w:val="none"/>
        </w:rPr>
      </w:pPr>
    </w:p>
    <w:p w14:paraId="2768EB98">
      <w:pPr>
        <w:pStyle w:val="209"/>
        <w:rPr>
          <w:rFonts w:hint="eastAsia" w:ascii="宋体" w:hAnsi="宋体" w:cs="Trebuchet MS"/>
          <w:color w:val="auto"/>
          <w:szCs w:val="21"/>
          <w:highlight w:val="none"/>
        </w:rPr>
      </w:pPr>
      <w:r>
        <w:rPr>
          <w:rFonts w:hint="eastAsia" w:ascii="宋体" w:hAnsi="宋体" w:cs="Trebuchet MS"/>
          <w:b/>
          <w:bCs/>
          <w:color w:val="auto"/>
          <w:szCs w:val="21"/>
          <w:highlight w:val="none"/>
        </w:rPr>
        <w:t>说明</w:t>
      </w:r>
      <w:r>
        <w:rPr>
          <w:rFonts w:hint="eastAsia" w:ascii="宋体" w:hAnsi="宋体" w:cs="Trebuchet MS"/>
          <w:color w:val="auto"/>
          <w:szCs w:val="21"/>
          <w:highlight w:val="none"/>
        </w:rPr>
        <w:t>：</w:t>
      </w:r>
    </w:p>
    <w:p w14:paraId="1B97919F">
      <w:pPr>
        <w:pStyle w:val="209"/>
        <w:ind w:firstLine="420"/>
        <w:rPr>
          <w:rFonts w:hint="eastAsia" w:ascii="宋体" w:hAnsi="宋体" w:cs="Trebuchet MS"/>
          <w:color w:val="auto"/>
          <w:szCs w:val="21"/>
          <w:highlight w:val="none"/>
        </w:rPr>
      </w:pPr>
      <w:r>
        <w:rPr>
          <w:rFonts w:hint="eastAsia" w:ascii="宋体" w:hAnsi="宋体" w:cs="Trebuchet MS"/>
          <w:color w:val="auto"/>
          <w:szCs w:val="21"/>
          <w:highlight w:val="none"/>
        </w:rPr>
        <w:t>1、不适用信用承诺的情形</w:t>
      </w:r>
    </w:p>
    <w:p w14:paraId="166F0D4C">
      <w:pPr>
        <w:pStyle w:val="209"/>
        <w:ind w:firstLine="420"/>
        <w:rPr>
          <w:rFonts w:hint="eastAsia" w:ascii="宋体" w:hAnsi="宋体" w:cs="Trebuchet MS"/>
          <w:color w:val="auto"/>
          <w:szCs w:val="21"/>
          <w:highlight w:val="none"/>
        </w:rPr>
      </w:pPr>
      <w:r>
        <w:rPr>
          <w:rFonts w:hint="eastAsia" w:ascii="宋体" w:hAnsi="宋体" w:cs="Trebuchet MS"/>
          <w:color w:val="auto"/>
          <w:szCs w:val="21"/>
          <w:highlight w:val="none"/>
        </w:rPr>
        <w:t>（1）供应商被列入严重失信主体名单；</w:t>
      </w:r>
    </w:p>
    <w:p w14:paraId="322029A3">
      <w:pPr>
        <w:pStyle w:val="209"/>
        <w:ind w:firstLine="420"/>
        <w:rPr>
          <w:rFonts w:hint="eastAsia" w:ascii="宋体" w:hAnsi="宋体" w:cs="Trebuchet MS"/>
          <w:color w:val="auto"/>
          <w:szCs w:val="21"/>
          <w:highlight w:val="none"/>
        </w:rPr>
      </w:pPr>
      <w:r>
        <w:rPr>
          <w:rFonts w:hint="eastAsia" w:ascii="宋体" w:hAnsi="宋体" w:cs="Trebuchet MS"/>
          <w:color w:val="auto"/>
          <w:szCs w:val="21"/>
          <w:highlight w:val="none"/>
        </w:rPr>
        <w:t>（2）南京市政府采购供应商诚信档案管理系统中诚信档案分在40分以下；</w:t>
      </w:r>
    </w:p>
    <w:p w14:paraId="0451212A">
      <w:pPr>
        <w:pStyle w:val="209"/>
        <w:ind w:firstLine="420"/>
        <w:rPr>
          <w:rFonts w:hint="eastAsia" w:ascii="宋体" w:hAnsi="宋体" w:cs="Trebuchet MS"/>
          <w:color w:val="auto"/>
          <w:szCs w:val="21"/>
          <w:highlight w:val="none"/>
        </w:rPr>
      </w:pPr>
      <w:r>
        <w:rPr>
          <w:rFonts w:hint="eastAsia" w:ascii="宋体" w:hAnsi="宋体" w:cs="Trebuchet MS"/>
          <w:color w:val="auto"/>
          <w:szCs w:val="21"/>
          <w:highlight w:val="none"/>
        </w:rPr>
        <w:t>（3）被相关监管部门作出行政处罚且尚在处罚有效期内；</w:t>
      </w:r>
    </w:p>
    <w:p w14:paraId="1A91F5D8">
      <w:pPr>
        <w:pStyle w:val="209"/>
        <w:ind w:firstLine="420"/>
        <w:rPr>
          <w:rFonts w:hint="eastAsia" w:ascii="宋体" w:hAnsi="宋体" w:cs="Trebuchet MS"/>
          <w:color w:val="auto"/>
          <w:szCs w:val="21"/>
          <w:highlight w:val="none"/>
        </w:rPr>
      </w:pPr>
      <w:r>
        <w:rPr>
          <w:rFonts w:hint="eastAsia" w:ascii="宋体" w:hAnsi="宋体" w:cs="Trebuchet MS"/>
          <w:color w:val="auto"/>
          <w:szCs w:val="21"/>
          <w:highlight w:val="none"/>
        </w:rPr>
        <w:t>（4）其他法律、行政法规规定的不适用信用承诺的情形。</w:t>
      </w:r>
    </w:p>
    <w:p w14:paraId="6ABF16D4">
      <w:pPr>
        <w:pStyle w:val="209"/>
        <w:ind w:firstLine="420"/>
        <w:rPr>
          <w:rFonts w:hint="eastAsia" w:ascii="宋体" w:hAnsi="宋体" w:cs="Trebuchet MS"/>
          <w:color w:val="auto"/>
          <w:szCs w:val="21"/>
          <w:highlight w:val="none"/>
        </w:rPr>
      </w:pPr>
      <w:r>
        <w:rPr>
          <w:rFonts w:hint="eastAsia" w:ascii="宋体" w:hAnsi="宋体" w:cs="Trebuchet MS"/>
          <w:color w:val="auto"/>
          <w:szCs w:val="21"/>
          <w:highlight w:val="none"/>
        </w:rPr>
        <w:t>2、违反信用承诺的法律责任</w:t>
      </w:r>
    </w:p>
    <w:p w14:paraId="7E2434D5">
      <w:pPr>
        <w:pStyle w:val="209"/>
        <w:ind w:firstLine="420"/>
        <w:rPr>
          <w:rFonts w:hint="eastAsia" w:ascii="宋体" w:hAnsi="宋体" w:cs="宋体"/>
          <w:b/>
          <w:color w:val="auto"/>
          <w:szCs w:val="21"/>
          <w:highlight w:val="none"/>
        </w:rPr>
      </w:pPr>
      <w:r>
        <w:rPr>
          <w:rFonts w:hint="eastAsia" w:ascii="宋体" w:hAnsi="宋体" w:cs="Trebuchet MS"/>
          <w:color w:val="auto"/>
          <w:szCs w:val="21"/>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78ECD9EF">
      <w:pPr>
        <w:widowControl/>
        <w:spacing w:line="360" w:lineRule="auto"/>
        <w:ind w:right="48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lang w:val="zh-CN"/>
        </w:rPr>
        <w:t xml:space="preserve">         </w:t>
      </w:r>
    </w:p>
    <w:p w14:paraId="3CC44CD0">
      <w:pPr>
        <w:pStyle w:val="6"/>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t>附件十二、</w:t>
      </w:r>
      <w:r>
        <w:rPr>
          <w:rFonts w:hint="eastAsia" w:ascii="宋体" w:hAnsi="宋体" w:cs="宋体"/>
          <w:b/>
          <w:bCs/>
          <w:color w:val="auto"/>
          <w:spacing w:val="15"/>
          <w:szCs w:val="21"/>
          <w:highlight w:val="none"/>
        </w:rPr>
        <w:t>安全生产责任承诺书</w:t>
      </w:r>
    </w:p>
    <w:p w14:paraId="3D6BD1D1">
      <w:pPr>
        <w:spacing w:line="360" w:lineRule="auto"/>
        <w:jc w:val="center"/>
        <w:rPr>
          <w:rFonts w:hint="eastAsia" w:ascii="宋体" w:hAnsi="宋体" w:cs="宋体"/>
          <w:b/>
          <w:bCs/>
          <w:color w:val="auto"/>
          <w:spacing w:val="15"/>
          <w:szCs w:val="21"/>
          <w:highlight w:val="none"/>
        </w:rPr>
      </w:pPr>
      <w:r>
        <w:rPr>
          <w:rFonts w:hint="eastAsia" w:ascii="宋体" w:hAnsi="宋体" w:cs="宋体"/>
          <w:b/>
          <w:bCs/>
          <w:color w:val="auto"/>
          <w:spacing w:val="15"/>
          <w:szCs w:val="21"/>
          <w:highlight w:val="none"/>
        </w:rPr>
        <w:t>安全生产责任承诺书</w:t>
      </w:r>
    </w:p>
    <w:p w14:paraId="6C71279C">
      <w:pPr>
        <w:spacing w:line="360" w:lineRule="auto"/>
        <w:jc w:val="center"/>
        <w:rPr>
          <w:rFonts w:hint="eastAsia" w:ascii="宋体" w:hAnsi="宋体" w:cs="宋体"/>
          <w:b/>
          <w:bCs/>
          <w:color w:val="auto"/>
          <w:spacing w:val="15"/>
          <w:szCs w:val="21"/>
          <w:highlight w:val="none"/>
        </w:rPr>
      </w:pPr>
    </w:p>
    <w:p w14:paraId="691348DB">
      <w:pPr>
        <w:spacing w:line="360" w:lineRule="auto"/>
        <w:jc w:val="left"/>
        <w:rPr>
          <w:rFonts w:hint="eastAsia" w:ascii="宋体" w:hAnsi="宋体" w:cs="宋体"/>
          <w:color w:val="auto"/>
          <w:spacing w:val="15"/>
          <w:szCs w:val="21"/>
          <w:highlight w:val="none"/>
          <w:u w:val="single"/>
        </w:rPr>
      </w:pPr>
      <w:r>
        <w:rPr>
          <w:rFonts w:hint="eastAsia" w:ascii="宋体" w:hAnsi="宋体" w:cs="宋体"/>
          <w:b/>
          <w:bCs/>
          <w:color w:val="auto"/>
          <w:szCs w:val="21"/>
          <w:highlight w:val="none"/>
          <w:u w:val="single"/>
        </w:rPr>
        <w:t xml:space="preserve">                  </w:t>
      </w:r>
    </w:p>
    <w:p w14:paraId="11D298CF">
      <w:pPr>
        <w:spacing w:line="360" w:lineRule="auto"/>
        <w:ind w:firstLine="480"/>
        <w:jc w:val="left"/>
        <w:rPr>
          <w:rFonts w:hint="eastAsia" w:ascii="宋体" w:hAnsi="宋体" w:cs="宋体"/>
          <w:color w:val="auto"/>
          <w:spacing w:val="15"/>
          <w:szCs w:val="21"/>
          <w:highlight w:val="none"/>
        </w:rPr>
      </w:pPr>
      <w:r>
        <w:rPr>
          <w:rFonts w:hint="eastAsia" w:ascii="宋体" w:hAnsi="宋体" w:cs="宋体"/>
          <w:color w:val="auto"/>
          <w:spacing w:val="15"/>
          <w:szCs w:val="21"/>
          <w:highlight w:val="none"/>
        </w:rPr>
        <w:t>我公司现向贵单位承诺，我公司在</w:t>
      </w:r>
      <w:r>
        <w:rPr>
          <w:rFonts w:hint="eastAsia" w:ascii="宋体" w:hAnsi="宋体" w:cs="宋体"/>
          <w:b/>
          <w:color w:val="auto"/>
          <w:szCs w:val="21"/>
          <w:highlight w:val="none"/>
        </w:rPr>
        <w:t>项目名称：</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实施</w:t>
      </w:r>
      <w:r>
        <w:rPr>
          <w:rFonts w:hint="eastAsia" w:ascii="宋体" w:hAnsi="宋体" w:cs="宋体"/>
          <w:color w:val="auto"/>
          <w:spacing w:val="15"/>
          <w:szCs w:val="21"/>
          <w:highlight w:val="none"/>
        </w:rPr>
        <w:t>过程中，保证不发生重大人员伤亡事故，在此服务过程中所发生的一切工伤事故，或安全事故，均由我公司承担一切责任。</w:t>
      </w:r>
    </w:p>
    <w:p w14:paraId="42B5C725">
      <w:pPr>
        <w:spacing w:line="360" w:lineRule="auto"/>
        <w:jc w:val="left"/>
        <w:rPr>
          <w:rFonts w:hint="eastAsia" w:ascii="宋体" w:hAnsi="宋体" w:cs="宋体"/>
          <w:color w:val="auto"/>
          <w:spacing w:val="15"/>
          <w:szCs w:val="21"/>
          <w:highlight w:val="none"/>
        </w:rPr>
      </w:pPr>
    </w:p>
    <w:p w14:paraId="5DC3B951">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3F075DF">
      <w:pPr>
        <w:spacing w:line="360" w:lineRule="auto"/>
        <w:jc w:val="left"/>
        <w:rPr>
          <w:rFonts w:hint="eastAsia" w:ascii="宋体" w:hAnsi="宋体" w:cs="宋体"/>
          <w:color w:val="auto"/>
          <w:spacing w:val="15"/>
          <w:szCs w:val="21"/>
          <w:highlight w:val="none"/>
        </w:rPr>
      </w:pPr>
    </w:p>
    <w:p w14:paraId="03EDA95A">
      <w:pPr>
        <w:spacing w:line="360" w:lineRule="auto"/>
        <w:jc w:val="left"/>
        <w:rPr>
          <w:rFonts w:hint="eastAsia" w:ascii="宋体" w:hAnsi="宋体" w:cs="宋体"/>
          <w:color w:val="auto"/>
          <w:spacing w:val="15"/>
          <w:szCs w:val="21"/>
          <w:highlight w:val="none"/>
          <w:u w:val="single"/>
        </w:rPr>
      </w:pPr>
      <w:r>
        <w:rPr>
          <w:rFonts w:hint="eastAsia" w:ascii="宋体" w:hAnsi="宋体" w:cs="宋体"/>
          <w:color w:val="auto"/>
          <w:spacing w:val="15"/>
          <w:szCs w:val="21"/>
          <w:highlight w:val="none"/>
        </w:rPr>
        <w:t>法定代表人（签字或盖章）：</w:t>
      </w:r>
    </w:p>
    <w:p w14:paraId="5387DDAC">
      <w:pPr>
        <w:spacing w:line="360" w:lineRule="auto"/>
        <w:jc w:val="left"/>
        <w:rPr>
          <w:rFonts w:hint="eastAsia" w:ascii="宋体" w:hAnsi="宋体" w:cs="宋体"/>
          <w:color w:val="auto"/>
          <w:spacing w:val="15"/>
          <w:szCs w:val="21"/>
          <w:highlight w:val="none"/>
        </w:rPr>
      </w:pPr>
    </w:p>
    <w:p w14:paraId="5FD2A5C7">
      <w:pPr>
        <w:spacing w:line="360" w:lineRule="auto"/>
        <w:jc w:val="left"/>
        <w:rPr>
          <w:rFonts w:hint="eastAsia" w:ascii="宋体" w:hAnsi="宋体" w:cs="宋体"/>
          <w:color w:val="auto"/>
          <w:spacing w:val="15"/>
          <w:szCs w:val="21"/>
          <w:highlight w:val="none"/>
          <w:u w:val="single"/>
        </w:rPr>
      </w:pPr>
      <w:r>
        <w:rPr>
          <w:rFonts w:hint="eastAsia" w:ascii="宋体" w:hAnsi="宋体" w:cs="宋体"/>
          <w:color w:val="auto"/>
          <w:spacing w:val="15"/>
          <w:szCs w:val="21"/>
          <w:highlight w:val="none"/>
        </w:rPr>
        <w:t>日期：</w:t>
      </w:r>
      <w:bookmarkEnd w:id="55"/>
    </w:p>
    <w:p w14:paraId="3071839D">
      <w:pPr>
        <w:spacing w:line="360" w:lineRule="auto"/>
        <w:rPr>
          <w:rFonts w:hint="eastAsia" w:ascii="宋体" w:hAnsi="宋体" w:cs="宋体"/>
          <w:b/>
          <w:color w:val="auto"/>
          <w:spacing w:val="15"/>
          <w:szCs w:val="21"/>
          <w:highlight w:val="none"/>
        </w:rPr>
      </w:pPr>
    </w:p>
    <w:p w14:paraId="2C079082">
      <w:pPr>
        <w:pStyle w:val="6"/>
        <w:rPr>
          <w:rFonts w:ascii="宋体" w:hAnsi="宋体" w:cs="Trebuchet MS"/>
          <w:color w:val="auto"/>
          <w:szCs w:val="21"/>
          <w:highlight w:val="none"/>
          <w:lang w:val="zh-CN"/>
        </w:rPr>
      </w:pPr>
      <w:bookmarkStart w:id="56" w:name="_Toc190329549"/>
      <w:r>
        <w:rPr>
          <w:rFonts w:hint="eastAsia" w:ascii="宋体" w:hAnsi="宋体"/>
          <w:b/>
          <w:bCs/>
          <w:color w:val="auto"/>
          <w:szCs w:val="21"/>
          <w:highlight w:val="none"/>
        </w:rPr>
        <w:t>附件十三、供应商项目业绩及人员情况</w:t>
      </w:r>
      <w:r>
        <w:rPr>
          <w:rFonts w:hint="eastAsia" w:ascii="宋体" w:hAnsi="宋体" w:cs="ˎ̥"/>
          <w:b/>
          <w:bCs/>
          <w:color w:val="auto"/>
          <w:szCs w:val="21"/>
          <w:highlight w:val="none"/>
          <w:lang w:val="zh-CN"/>
        </w:rPr>
        <w:t>表</w:t>
      </w:r>
      <w:bookmarkEnd w:id="56"/>
    </w:p>
    <w:p w14:paraId="6C055A69">
      <w:pPr>
        <w:spacing w:line="360" w:lineRule="auto"/>
        <w:jc w:val="center"/>
        <w:rPr>
          <w:rFonts w:ascii="宋体" w:hAnsi="宋体" w:cs="ˎ̥"/>
          <w:b/>
          <w:bCs/>
          <w:color w:val="auto"/>
          <w:szCs w:val="21"/>
          <w:highlight w:val="none"/>
          <w:lang w:val="zh-CN"/>
        </w:rPr>
      </w:pPr>
      <w:r>
        <w:rPr>
          <w:rFonts w:hint="eastAsia" w:ascii="宋体" w:hAnsi="宋体"/>
          <w:b/>
          <w:bCs/>
          <w:color w:val="auto"/>
          <w:szCs w:val="21"/>
          <w:highlight w:val="none"/>
        </w:rPr>
        <w:t>供应商项目业绩情况</w:t>
      </w:r>
      <w:r>
        <w:rPr>
          <w:rFonts w:hint="eastAsia" w:ascii="宋体" w:hAnsi="宋体" w:cs="ˎ̥"/>
          <w:b/>
          <w:bCs/>
          <w:color w:val="auto"/>
          <w:szCs w:val="21"/>
          <w:highlight w:val="none"/>
          <w:lang w:val="zh-CN"/>
        </w:rPr>
        <w:t>表（合同）</w:t>
      </w:r>
    </w:p>
    <w:tbl>
      <w:tblPr>
        <w:tblStyle w:val="35"/>
        <w:tblW w:w="8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35"/>
        <w:gridCol w:w="1677"/>
        <w:gridCol w:w="1985"/>
        <w:gridCol w:w="1984"/>
        <w:gridCol w:w="1276"/>
      </w:tblGrid>
      <w:tr w14:paraId="67F0A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1835" w:type="dxa"/>
            <w:noWrap w:val="0"/>
            <w:vAlign w:val="center"/>
          </w:tcPr>
          <w:p w14:paraId="015D33B4">
            <w:pPr>
              <w:spacing w:line="360" w:lineRule="auto"/>
              <w:jc w:val="center"/>
              <w:rPr>
                <w:rFonts w:ascii="宋体" w:hAnsi="宋体"/>
                <w:b/>
                <w:color w:val="auto"/>
                <w:sz w:val="22"/>
                <w:highlight w:val="none"/>
              </w:rPr>
            </w:pPr>
            <w:r>
              <w:rPr>
                <w:rFonts w:hint="eastAsia" w:ascii="宋体" w:hAnsi="宋体"/>
                <w:b/>
                <w:color w:val="auto"/>
                <w:sz w:val="22"/>
                <w:highlight w:val="none"/>
              </w:rPr>
              <w:t>序号</w:t>
            </w:r>
          </w:p>
        </w:tc>
        <w:tc>
          <w:tcPr>
            <w:tcW w:w="1677" w:type="dxa"/>
            <w:noWrap w:val="0"/>
            <w:vAlign w:val="center"/>
          </w:tcPr>
          <w:p w14:paraId="529F41ED">
            <w:pPr>
              <w:spacing w:line="360" w:lineRule="auto"/>
              <w:jc w:val="center"/>
              <w:rPr>
                <w:rFonts w:ascii="宋体" w:hAnsi="宋体"/>
                <w:b/>
                <w:color w:val="auto"/>
                <w:sz w:val="22"/>
                <w:highlight w:val="none"/>
              </w:rPr>
            </w:pPr>
            <w:r>
              <w:rPr>
                <w:rFonts w:hint="eastAsia" w:ascii="宋体" w:hAnsi="宋体"/>
                <w:b/>
                <w:color w:val="auto"/>
                <w:sz w:val="22"/>
                <w:highlight w:val="none"/>
              </w:rPr>
              <w:t>项目名称</w:t>
            </w:r>
          </w:p>
        </w:tc>
        <w:tc>
          <w:tcPr>
            <w:tcW w:w="1985" w:type="dxa"/>
            <w:noWrap w:val="0"/>
            <w:vAlign w:val="center"/>
          </w:tcPr>
          <w:p w14:paraId="72FA6E2A">
            <w:pPr>
              <w:spacing w:line="360" w:lineRule="auto"/>
              <w:jc w:val="center"/>
              <w:rPr>
                <w:rFonts w:ascii="宋体" w:hAnsi="宋体"/>
                <w:b/>
                <w:color w:val="auto"/>
                <w:sz w:val="22"/>
                <w:highlight w:val="none"/>
              </w:rPr>
            </w:pPr>
            <w:r>
              <w:rPr>
                <w:rFonts w:hint="eastAsia" w:ascii="宋体" w:hAnsi="宋体"/>
                <w:b/>
                <w:color w:val="auto"/>
                <w:sz w:val="22"/>
                <w:highlight w:val="none"/>
              </w:rPr>
              <w:t>委托人</w:t>
            </w:r>
          </w:p>
        </w:tc>
        <w:tc>
          <w:tcPr>
            <w:tcW w:w="1984" w:type="dxa"/>
            <w:noWrap w:val="0"/>
            <w:vAlign w:val="center"/>
          </w:tcPr>
          <w:p w14:paraId="0D941B1D">
            <w:pPr>
              <w:spacing w:line="360" w:lineRule="auto"/>
              <w:jc w:val="center"/>
              <w:rPr>
                <w:rFonts w:ascii="宋体" w:hAnsi="宋体"/>
                <w:b/>
                <w:color w:val="auto"/>
                <w:sz w:val="22"/>
                <w:highlight w:val="none"/>
              </w:rPr>
            </w:pPr>
            <w:r>
              <w:rPr>
                <w:rFonts w:hint="eastAsia" w:ascii="宋体" w:hAnsi="宋体"/>
                <w:b/>
                <w:color w:val="auto"/>
                <w:sz w:val="22"/>
                <w:highlight w:val="none"/>
              </w:rPr>
              <w:t>合同约定主要工作内容</w:t>
            </w:r>
          </w:p>
        </w:tc>
        <w:tc>
          <w:tcPr>
            <w:tcW w:w="1276" w:type="dxa"/>
            <w:noWrap w:val="0"/>
            <w:vAlign w:val="center"/>
          </w:tcPr>
          <w:p w14:paraId="0B7F9210">
            <w:pPr>
              <w:spacing w:line="360" w:lineRule="auto"/>
              <w:jc w:val="center"/>
              <w:rPr>
                <w:rFonts w:ascii="宋体" w:hAnsi="宋体"/>
                <w:b/>
                <w:color w:val="auto"/>
                <w:sz w:val="22"/>
                <w:highlight w:val="none"/>
              </w:rPr>
            </w:pPr>
            <w:r>
              <w:rPr>
                <w:rFonts w:hint="eastAsia" w:ascii="宋体" w:hAnsi="宋体"/>
                <w:b/>
                <w:color w:val="auto"/>
                <w:sz w:val="22"/>
                <w:highlight w:val="none"/>
              </w:rPr>
              <w:t>备注</w:t>
            </w:r>
          </w:p>
        </w:tc>
      </w:tr>
      <w:tr w14:paraId="40723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noWrap w:val="0"/>
            <w:vAlign w:val="center"/>
          </w:tcPr>
          <w:p w14:paraId="2321A75E">
            <w:pPr>
              <w:spacing w:line="360" w:lineRule="auto"/>
              <w:rPr>
                <w:rFonts w:ascii="宋体" w:hAnsi="宋体"/>
                <w:color w:val="auto"/>
                <w:sz w:val="22"/>
                <w:highlight w:val="none"/>
              </w:rPr>
            </w:pPr>
          </w:p>
        </w:tc>
        <w:tc>
          <w:tcPr>
            <w:tcW w:w="1677" w:type="dxa"/>
            <w:noWrap w:val="0"/>
            <w:vAlign w:val="center"/>
          </w:tcPr>
          <w:p w14:paraId="1F6A846F">
            <w:pPr>
              <w:spacing w:line="360" w:lineRule="auto"/>
              <w:rPr>
                <w:rFonts w:ascii="宋体" w:hAnsi="宋体"/>
                <w:color w:val="auto"/>
                <w:sz w:val="22"/>
                <w:highlight w:val="none"/>
              </w:rPr>
            </w:pPr>
          </w:p>
        </w:tc>
        <w:tc>
          <w:tcPr>
            <w:tcW w:w="1985" w:type="dxa"/>
            <w:noWrap w:val="0"/>
            <w:vAlign w:val="center"/>
          </w:tcPr>
          <w:p w14:paraId="3260087A">
            <w:pPr>
              <w:spacing w:line="360" w:lineRule="auto"/>
              <w:rPr>
                <w:rFonts w:ascii="宋体" w:hAnsi="宋体"/>
                <w:color w:val="auto"/>
                <w:sz w:val="22"/>
                <w:highlight w:val="none"/>
              </w:rPr>
            </w:pPr>
          </w:p>
        </w:tc>
        <w:tc>
          <w:tcPr>
            <w:tcW w:w="1984" w:type="dxa"/>
            <w:noWrap w:val="0"/>
            <w:vAlign w:val="center"/>
          </w:tcPr>
          <w:p w14:paraId="4A0077CC">
            <w:pPr>
              <w:spacing w:line="360" w:lineRule="auto"/>
              <w:rPr>
                <w:rFonts w:ascii="宋体" w:hAnsi="宋体"/>
                <w:color w:val="auto"/>
                <w:sz w:val="22"/>
                <w:highlight w:val="none"/>
              </w:rPr>
            </w:pPr>
          </w:p>
        </w:tc>
        <w:tc>
          <w:tcPr>
            <w:tcW w:w="1276" w:type="dxa"/>
            <w:noWrap w:val="0"/>
            <w:vAlign w:val="center"/>
          </w:tcPr>
          <w:p w14:paraId="50E3F97A">
            <w:pPr>
              <w:spacing w:line="360" w:lineRule="auto"/>
              <w:rPr>
                <w:rFonts w:ascii="宋体" w:hAnsi="宋体"/>
                <w:color w:val="auto"/>
                <w:sz w:val="22"/>
                <w:highlight w:val="none"/>
              </w:rPr>
            </w:pPr>
          </w:p>
        </w:tc>
      </w:tr>
      <w:tr w14:paraId="4FF9F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noWrap w:val="0"/>
            <w:vAlign w:val="center"/>
          </w:tcPr>
          <w:p w14:paraId="27F42EA0">
            <w:pPr>
              <w:spacing w:line="360" w:lineRule="auto"/>
              <w:rPr>
                <w:rFonts w:ascii="宋体" w:hAnsi="宋体"/>
                <w:color w:val="auto"/>
                <w:sz w:val="22"/>
                <w:highlight w:val="none"/>
              </w:rPr>
            </w:pPr>
          </w:p>
        </w:tc>
        <w:tc>
          <w:tcPr>
            <w:tcW w:w="1677" w:type="dxa"/>
            <w:noWrap w:val="0"/>
            <w:vAlign w:val="center"/>
          </w:tcPr>
          <w:p w14:paraId="04211C9C">
            <w:pPr>
              <w:spacing w:line="360" w:lineRule="auto"/>
              <w:rPr>
                <w:rFonts w:ascii="宋体" w:hAnsi="宋体"/>
                <w:color w:val="auto"/>
                <w:sz w:val="22"/>
                <w:highlight w:val="none"/>
              </w:rPr>
            </w:pPr>
          </w:p>
        </w:tc>
        <w:tc>
          <w:tcPr>
            <w:tcW w:w="1985" w:type="dxa"/>
            <w:noWrap w:val="0"/>
            <w:vAlign w:val="center"/>
          </w:tcPr>
          <w:p w14:paraId="17250B4B">
            <w:pPr>
              <w:spacing w:line="360" w:lineRule="auto"/>
              <w:rPr>
                <w:rFonts w:ascii="宋体" w:hAnsi="宋体"/>
                <w:color w:val="auto"/>
                <w:sz w:val="22"/>
                <w:highlight w:val="none"/>
              </w:rPr>
            </w:pPr>
          </w:p>
        </w:tc>
        <w:tc>
          <w:tcPr>
            <w:tcW w:w="1984" w:type="dxa"/>
            <w:noWrap w:val="0"/>
            <w:vAlign w:val="center"/>
          </w:tcPr>
          <w:p w14:paraId="7EB095CB">
            <w:pPr>
              <w:spacing w:line="360" w:lineRule="auto"/>
              <w:rPr>
                <w:rFonts w:ascii="宋体" w:hAnsi="宋体"/>
                <w:color w:val="auto"/>
                <w:sz w:val="22"/>
                <w:highlight w:val="none"/>
              </w:rPr>
            </w:pPr>
          </w:p>
        </w:tc>
        <w:tc>
          <w:tcPr>
            <w:tcW w:w="1276" w:type="dxa"/>
            <w:noWrap w:val="0"/>
            <w:vAlign w:val="center"/>
          </w:tcPr>
          <w:p w14:paraId="43B86E7E">
            <w:pPr>
              <w:spacing w:line="360" w:lineRule="auto"/>
              <w:rPr>
                <w:rFonts w:ascii="宋体" w:hAnsi="宋体"/>
                <w:color w:val="auto"/>
                <w:sz w:val="22"/>
                <w:highlight w:val="none"/>
              </w:rPr>
            </w:pPr>
          </w:p>
        </w:tc>
      </w:tr>
      <w:tr w14:paraId="20B73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noWrap w:val="0"/>
            <w:vAlign w:val="center"/>
          </w:tcPr>
          <w:p w14:paraId="1F1F6E4D">
            <w:pPr>
              <w:spacing w:line="360" w:lineRule="auto"/>
              <w:rPr>
                <w:rFonts w:ascii="宋体" w:hAnsi="宋体"/>
                <w:color w:val="auto"/>
                <w:sz w:val="22"/>
                <w:highlight w:val="none"/>
              </w:rPr>
            </w:pPr>
          </w:p>
        </w:tc>
        <w:tc>
          <w:tcPr>
            <w:tcW w:w="1677" w:type="dxa"/>
            <w:noWrap w:val="0"/>
            <w:vAlign w:val="center"/>
          </w:tcPr>
          <w:p w14:paraId="5E7EE123">
            <w:pPr>
              <w:spacing w:line="360" w:lineRule="auto"/>
              <w:rPr>
                <w:rFonts w:ascii="宋体" w:hAnsi="宋体"/>
                <w:color w:val="auto"/>
                <w:sz w:val="22"/>
                <w:highlight w:val="none"/>
              </w:rPr>
            </w:pPr>
          </w:p>
        </w:tc>
        <w:tc>
          <w:tcPr>
            <w:tcW w:w="1985" w:type="dxa"/>
            <w:noWrap w:val="0"/>
            <w:vAlign w:val="center"/>
          </w:tcPr>
          <w:p w14:paraId="51920D65">
            <w:pPr>
              <w:spacing w:line="360" w:lineRule="auto"/>
              <w:rPr>
                <w:rFonts w:ascii="宋体" w:hAnsi="宋体"/>
                <w:color w:val="auto"/>
                <w:sz w:val="22"/>
                <w:highlight w:val="none"/>
              </w:rPr>
            </w:pPr>
          </w:p>
        </w:tc>
        <w:tc>
          <w:tcPr>
            <w:tcW w:w="1984" w:type="dxa"/>
            <w:noWrap w:val="0"/>
            <w:vAlign w:val="center"/>
          </w:tcPr>
          <w:p w14:paraId="5EED657B">
            <w:pPr>
              <w:spacing w:line="360" w:lineRule="auto"/>
              <w:rPr>
                <w:rFonts w:ascii="宋体" w:hAnsi="宋体"/>
                <w:color w:val="auto"/>
                <w:sz w:val="22"/>
                <w:highlight w:val="none"/>
              </w:rPr>
            </w:pPr>
          </w:p>
        </w:tc>
        <w:tc>
          <w:tcPr>
            <w:tcW w:w="1276" w:type="dxa"/>
            <w:noWrap w:val="0"/>
            <w:vAlign w:val="center"/>
          </w:tcPr>
          <w:p w14:paraId="10490425">
            <w:pPr>
              <w:spacing w:line="360" w:lineRule="auto"/>
              <w:rPr>
                <w:rFonts w:ascii="宋体" w:hAnsi="宋体"/>
                <w:color w:val="auto"/>
                <w:sz w:val="22"/>
                <w:highlight w:val="none"/>
              </w:rPr>
            </w:pPr>
          </w:p>
        </w:tc>
      </w:tr>
    </w:tbl>
    <w:p w14:paraId="0D7BDDEE">
      <w:pPr>
        <w:widowControl/>
        <w:spacing w:line="360" w:lineRule="auto"/>
        <w:ind w:firstLine="105"/>
        <w:jc w:val="left"/>
        <w:rPr>
          <w:rFonts w:ascii="宋体" w:hAnsi="宋体" w:cs="Trebuchet MS"/>
          <w:color w:val="auto"/>
          <w:szCs w:val="21"/>
          <w:highlight w:val="none"/>
          <w:lang w:val="zh-CN"/>
        </w:rPr>
      </w:pPr>
    </w:p>
    <w:p w14:paraId="0188CD12">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49B84D6">
      <w:pPr>
        <w:widowControl/>
        <w:spacing w:line="360" w:lineRule="auto"/>
        <w:jc w:val="left"/>
        <w:rPr>
          <w:rFonts w:ascii="宋体" w:hAnsi="宋体"/>
          <w:color w:val="auto"/>
          <w:szCs w:val="21"/>
          <w:highlight w:val="none"/>
        </w:rPr>
      </w:pPr>
      <w:r>
        <w:rPr>
          <w:rFonts w:hint="eastAsia" w:ascii="宋体" w:hAnsi="宋体"/>
          <w:color w:val="auto"/>
          <w:szCs w:val="21"/>
          <w:highlight w:val="none"/>
        </w:rPr>
        <w:t>法定代表人（签字或盖章）：</w:t>
      </w:r>
    </w:p>
    <w:p w14:paraId="6EB42DAB">
      <w:pPr>
        <w:widowControl/>
        <w:spacing w:line="360" w:lineRule="auto"/>
        <w:ind w:firstLine="105"/>
        <w:jc w:val="left"/>
        <w:rPr>
          <w:rFonts w:ascii="宋体" w:hAnsi="宋体" w:cs="Trebuchet MS"/>
          <w:color w:val="auto"/>
          <w:szCs w:val="21"/>
          <w:highlight w:val="none"/>
          <w:lang w:val="zh-CN"/>
        </w:rPr>
      </w:pPr>
      <w:r>
        <w:rPr>
          <w:rFonts w:hint="eastAsia" w:ascii="宋体" w:hAnsi="宋体"/>
          <w:color w:val="auto"/>
          <w:szCs w:val="21"/>
          <w:highlight w:val="none"/>
        </w:rPr>
        <w:t>日期：    年    月    日</w:t>
      </w:r>
    </w:p>
    <w:p w14:paraId="2A929C9D">
      <w:pPr>
        <w:widowControl/>
        <w:spacing w:line="360" w:lineRule="auto"/>
        <w:jc w:val="left"/>
        <w:rPr>
          <w:rFonts w:ascii="宋体" w:hAnsi="宋体" w:cs="Trebuchet MS"/>
          <w:color w:val="auto"/>
          <w:szCs w:val="21"/>
          <w:highlight w:val="none"/>
          <w:lang w:val="zh-CN"/>
        </w:rPr>
      </w:pPr>
      <w:r>
        <w:rPr>
          <w:rFonts w:hint="eastAsia" w:ascii="宋体" w:hAnsi="宋体" w:cs="Trebuchet MS"/>
          <w:color w:val="auto"/>
          <w:szCs w:val="21"/>
          <w:highlight w:val="none"/>
          <w:lang w:val="zh-CN"/>
        </w:rPr>
        <w:t>说明：</w:t>
      </w:r>
    </w:p>
    <w:p w14:paraId="049AF4CC">
      <w:pPr>
        <w:spacing w:line="360" w:lineRule="auto"/>
        <w:rPr>
          <w:rFonts w:ascii="宋体" w:hAnsi="宋体"/>
          <w:b/>
          <w:color w:val="auto"/>
          <w:szCs w:val="21"/>
          <w:highlight w:val="none"/>
          <w:lang w:val="zh-CN"/>
        </w:rPr>
      </w:pPr>
      <w:r>
        <w:rPr>
          <w:rFonts w:hint="eastAsia" w:ascii="宋体" w:hAnsi="宋体" w:cs="Trebuchet MS"/>
          <w:color w:val="auto"/>
          <w:szCs w:val="21"/>
          <w:highlight w:val="none"/>
          <w:lang w:val="zh-CN"/>
        </w:rPr>
        <w:t>1、如果行、列数不够，请自行增加。</w:t>
      </w:r>
    </w:p>
    <w:p w14:paraId="2D3F96F3">
      <w:pPr>
        <w:spacing w:line="360" w:lineRule="auto"/>
        <w:jc w:val="left"/>
        <w:rPr>
          <w:rFonts w:ascii="宋体" w:hAnsi="宋体" w:cs="Trebuchet MS"/>
          <w:b/>
          <w:bCs/>
          <w:color w:val="auto"/>
          <w:spacing w:val="15"/>
          <w:szCs w:val="21"/>
          <w:highlight w:val="none"/>
        </w:rPr>
      </w:pPr>
      <w:r>
        <w:rPr>
          <w:rFonts w:hint="eastAsia" w:ascii="宋体" w:hAnsi="宋体" w:cs="Trebuchet MS"/>
          <w:b/>
          <w:bCs/>
          <w:color w:val="auto"/>
          <w:szCs w:val="21"/>
          <w:highlight w:val="none"/>
          <w:lang w:val="zh-CN"/>
        </w:rPr>
        <w:t>2、请同时提供以上业绩的合同等文件证明材料复印件并加盖公章扫描上传。</w:t>
      </w:r>
    </w:p>
    <w:p w14:paraId="074BDB57">
      <w:pPr>
        <w:spacing w:line="360" w:lineRule="auto"/>
        <w:jc w:val="center"/>
        <w:rPr>
          <w:rFonts w:ascii="宋体" w:hAnsi="宋体"/>
          <w:b/>
          <w:bCs/>
          <w:color w:val="auto"/>
          <w:szCs w:val="21"/>
          <w:highlight w:val="none"/>
        </w:rPr>
      </w:pPr>
      <w:bookmarkStart w:id="57" w:name="_Toc341184788"/>
      <w:r>
        <w:rPr>
          <w:rFonts w:ascii="宋体" w:hAnsi="宋体"/>
          <w:b/>
          <w:bCs/>
          <w:color w:val="auto"/>
          <w:szCs w:val="21"/>
          <w:highlight w:val="none"/>
        </w:rPr>
        <w:br w:type="page" w:clear="all"/>
      </w:r>
      <w:r>
        <w:rPr>
          <w:rFonts w:hint="eastAsia" w:ascii="宋体" w:hAnsi="宋体"/>
          <w:b/>
          <w:bCs/>
          <w:color w:val="auto"/>
          <w:szCs w:val="21"/>
          <w:highlight w:val="none"/>
        </w:rPr>
        <w:t>拟投入项目的人员汇总表</w:t>
      </w:r>
    </w:p>
    <w:tbl>
      <w:tblPr>
        <w:tblStyle w:val="35"/>
        <w:tblW w:w="9626" w:type="dxa"/>
        <w:tblInd w:w="0" w:type="dxa"/>
        <w:tblLayout w:type="fixed"/>
        <w:tblCellMar>
          <w:top w:w="0" w:type="dxa"/>
          <w:left w:w="108" w:type="dxa"/>
          <w:bottom w:w="0" w:type="dxa"/>
          <w:right w:w="108" w:type="dxa"/>
        </w:tblCellMar>
      </w:tblPr>
      <w:tblGrid>
        <w:gridCol w:w="1263"/>
        <w:gridCol w:w="2019"/>
        <w:gridCol w:w="3605"/>
        <w:gridCol w:w="2739"/>
      </w:tblGrid>
      <w:tr w14:paraId="2F222F41">
        <w:tblPrEx>
          <w:tblCellMar>
            <w:top w:w="0" w:type="dxa"/>
            <w:left w:w="108" w:type="dxa"/>
            <w:bottom w:w="0" w:type="dxa"/>
            <w:right w:w="108" w:type="dxa"/>
          </w:tblCellMar>
        </w:tblPrEx>
        <w:trPr>
          <w:trHeight w:val="98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5F3D14B4">
            <w:pPr>
              <w:jc w:val="center"/>
              <w:rPr>
                <w:rFonts w:ascii="宋体" w:hAnsi="宋体" w:cs="Trebuchet MS"/>
                <w:color w:val="auto"/>
                <w:szCs w:val="21"/>
                <w:highlight w:val="none"/>
              </w:rPr>
            </w:pPr>
            <w:r>
              <w:rPr>
                <w:rFonts w:hint="eastAsia" w:ascii="宋体" w:hAnsi="宋体" w:cs="Trebuchet MS"/>
                <w:color w:val="auto"/>
                <w:szCs w:val="21"/>
                <w:highlight w:val="none"/>
              </w:rPr>
              <w:t xml:space="preserve">姓 </w:t>
            </w:r>
            <w:r>
              <w:rPr>
                <w:rFonts w:ascii="宋体" w:hAnsi="宋体" w:cs="Trebuchet MS"/>
                <w:color w:val="auto"/>
                <w:szCs w:val="21"/>
                <w:highlight w:val="none"/>
              </w:rPr>
              <w:t xml:space="preserve"> </w:t>
            </w:r>
            <w:r>
              <w:rPr>
                <w:rFonts w:hint="eastAsia" w:ascii="宋体" w:hAnsi="宋体" w:cs="Trebuchet MS"/>
                <w:color w:val="auto"/>
                <w:szCs w:val="21"/>
                <w:highlight w:val="none"/>
              </w:rPr>
              <w:t>名</w:t>
            </w:r>
          </w:p>
        </w:tc>
        <w:tc>
          <w:tcPr>
            <w:tcW w:w="2019" w:type="dxa"/>
            <w:tcBorders>
              <w:top w:val="single" w:color="000000" w:sz="4" w:space="0"/>
              <w:left w:val="nil"/>
              <w:bottom w:val="single" w:color="000000" w:sz="4" w:space="0"/>
              <w:right w:val="single" w:color="000000" w:sz="4" w:space="0"/>
            </w:tcBorders>
            <w:noWrap w:val="0"/>
            <w:vAlign w:val="center"/>
          </w:tcPr>
          <w:p w14:paraId="5E95E9FB">
            <w:pPr>
              <w:jc w:val="center"/>
              <w:rPr>
                <w:rFonts w:ascii="宋体" w:hAnsi="宋体" w:cs="Trebuchet MS"/>
                <w:color w:val="auto"/>
                <w:szCs w:val="21"/>
                <w:highlight w:val="none"/>
              </w:rPr>
            </w:pPr>
            <w:r>
              <w:rPr>
                <w:rFonts w:hint="eastAsia" w:ascii="宋体" w:hAnsi="宋体" w:cs="Trebuchet MS"/>
                <w:color w:val="auto"/>
                <w:szCs w:val="21"/>
                <w:highlight w:val="none"/>
              </w:rPr>
              <w:t>年 龄</w:t>
            </w:r>
          </w:p>
        </w:tc>
        <w:tc>
          <w:tcPr>
            <w:tcW w:w="3605" w:type="dxa"/>
            <w:tcBorders>
              <w:top w:val="single" w:color="000000" w:sz="4" w:space="0"/>
              <w:left w:val="nil"/>
              <w:bottom w:val="single" w:color="000000" w:sz="4" w:space="0"/>
              <w:right w:val="single" w:color="000000" w:sz="4" w:space="0"/>
            </w:tcBorders>
            <w:noWrap w:val="0"/>
            <w:vAlign w:val="center"/>
          </w:tcPr>
          <w:p w14:paraId="0E07B85B">
            <w:pPr>
              <w:jc w:val="center"/>
              <w:rPr>
                <w:rFonts w:ascii="宋体" w:hAnsi="宋体" w:cs="Trebuchet MS"/>
                <w:color w:val="auto"/>
                <w:szCs w:val="21"/>
                <w:highlight w:val="none"/>
              </w:rPr>
            </w:pPr>
            <w:r>
              <w:rPr>
                <w:rFonts w:hint="eastAsia" w:ascii="宋体" w:hAnsi="宋体" w:cs="Trebuchet MS"/>
                <w:color w:val="auto"/>
                <w:szCs w:val="21"/>
                <w:highlight w:val="none"/>
              </w:rPr>
              <w:t>证书名称及证书号</w:t>
            </w:r>
          </w:p>
        </w:tc>
        <w:tc>
          <w:tcPr>
            <w:tcW w:w="2739" w:type="dxa"/>
            <w:tcBorders>
              <w:top w:val="single" w:color="000000" w:sz="4" w:space="0"/>
              <w:left w:val="nil"/>
              <w:bottom w:val="single" w:color="000000" w:sz="4" w:space="0"/>
              <w:right w:val="single" w:color="000000" w:sz="4" w:space="0"/>
            </w:tcBorders>
            <w:noWrap w:val="0"/>
            <w:vAlign w:val="center"/>
          </w:tcPr>
          <w:p w14:paraId="61B534DB">
            <w:pPr>
              <w:jc w:val="center"/>
              <w:rPr>
                <w:rFonts w:ascii="宋体" w:hAnsi="宋体" w:cs="Trebuchet MS"/>
                <w:color w:val="auto"/>
                <w:szCs w:val="21"/>
                <w:highlight w:val="none"/>
              </w:rPr>
            </w:pPr>
            <w:r>
              <w:rPr>
                <w:rFonts w:hint="eastAsia" w:ascii="宋体" w:hAnsi="宋体" w:cs="Trebuchet MS"/>
                <w:color w:val="auto"/>
                <w:szCs w:val="21"/>
                <w:highlight w:val="none"/>
              </w:rPr>
              <w:t>在本项目拟任职务</w:t>
            </w:r>
          </w:p>
        </w:tc>
      </w:tr>
      <w:tr w14:paraId="25D65B4C">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7B7CB705">
            <w:pPr>
              <w:jc w:val="center"/>
              <w:rPr>
                <w:rFonts w:ascii="宋体" w:hAnsi="宋体" w:cs="Trebuchet MS"/>
                <w:color w:val="auto"/>
                <w:szCs w:val="21"/>
                <w:highlight w:val="none"/>
              </w:rPr>
            </w:pPr>
            <w:r>
              <w:rPr>
                <w:rFonts w:ascii="宋体" w:hAnsi="宋体" w:cs="Trebuchet MS"/>
                <w:color w:val="auto"/>
                <w:szCs w:val="21"/>
                <w:highlight w:val="none"/>
              </w:rPr>
              <w:t>…</w:t>
            </w:r>
          </w:p>
        </w:tc>
        <w:tc>
          <w:tcPr>
            <w:tcW w:w="2019" w:type="dxa"/>
            <w:tcBorders>
              <w:top w:val="single" w:color="000000" w:sz="4" w:space="0"/>
              <w:left w:val="nil"/>
              <w:bottom w:val="single" w:color="000000" w:sz="4" w:space="0"/>
              <w:right w:val="single" w:color="000000" w:sz="4" w:space="0"/>
            </w:tcBorders>
            <w:noWrap w:val="0"/>
            <w:vAlign w:val="center"/>
          </w:tcPr>
          <w:p w14:paraId="1616C126">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2E8ADBD6">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1DE684BA">
            <w:pPr>
              <w:jc w:val="center"/>
              <w:rPr>
                <w:rFonts w:ascii="宋体" w:hAnsi="宋体" w:cs="Trebuchet MS"/>
                <w:color w:val="auto"/>
                <w:szCs w:val="21"/>
                <w:highlight w:val="none"/>
              </w:rPr>
            </w:pPr>
            <w:r>
              <w:rPr>
                <w:rFonts w:ascii="宋体" w:hAnsi="宋体" w:cs="Trebuchet MS"/>
                <w:color w:val="auto"/>
                <w:szCs w:val="21"/>
                <w:highlight w:val="none"/>
              </w:rPr>
              <w:t>…</w:t>
            </w:r>
          </w:p>
        </w:tc>
      </w:tr>
      <w:tr w14:paraId="7474C50F">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0A1C585B">
            <w:pPr>
              <w:jc w:val="center"/>
              <w:rPr>
                <w:rFonts w:ascii="宋体" w:hAnsi="宋体" w:cs="Trebuchet MS"/>
                <w:color w:val="auto"/>
                <w:szCs w:val="21"/>
                <w:highlight w:val="none"/>
              </w:rPr>
            </w:pPr>
            <w:r>
              <w:rPr>
                <w:rFonts w:ascii="宋体" w:hAnsi="宋体" w:cs="Trebuchet MS"/>
                <w:color w:val="auto"/>
                <w:szCs w:val="21"/>
                <w:highlight w:val="none"/>
              </w:rPr>
              <w:t>…</w:t>
            </w:r>
          </w:p>
        </w:tc>
        <w:tc>
          <w:tcPr>
            <w:tcW w:w="2019" w:type="dxa"/>
            <w:tcBorders>
              <w:top w:val="single" w:color="000000" w:sz="4" w:space="0"/>
              <w:left w:val="nil"/>
              <w:bottom w:val="single" w:color="000000" w:sz="4" w:space="0"/>
              <w:right w:val="single" w:color="000000" w:sz="4" w:space="0"/>
            </w:tcBorders>
            <w:noWrap w:val="0"/>
            <w:vAlign w:val="center"/>
          </w:tcPr>
          <w:p w14:paraId="6E8D0232">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00A187B4">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10E7F5BB">
            <w:pPr>
              <w:jc w:val="center"/>
              <w:rPr>
                <w:rFonts w:ascii="宋体" w:hAnsi="宋体" w:cs="Trebuchet MS"/>
                <w:color w:val="auto"/>
                <w:szCs w:val="21"/>
                <w:highlight w:val="none"/>
              </w:rPr>
            </w:pPr>
            <w:r>
              <w:rPr>
                <w:rFonts w:ascii="宋体" w:hAnsi="宋体" w:cs="Trebuchet MS"/>
                <w:color w:val="auto"/>
                <w:szCs w:val="21"/>
                <w:highlight w:val="none"/>
              </w:rPr>
              <w:t>…</w:t>
            </w:r>
          </w:p>
        </w:tc>
      </w:tr>
      <w:tr w14:paraId="1312846C">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331F8677">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7E62AB1B">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63F64224">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2151633C">
            <w:pPr>
              <w:jc w:val="center"/>
              <w:rPr>
                <w:rFonts w:ascii="宋体" w:hAnsi="宋体" w:cs="Trebuchet MS"/>
                <w:color w:val="auto"/>
                <w:szCs w:val="21"/>
                <w:highlight w:val="none"/>
              </w:rPr>
            </w:pPr>
          </w:p>
        </w:tc>
      </w:tr>
      <w:tr w14:paraId="2BD6ED79">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042AA10B">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5403B67B">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152E1845">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6E4754EF">
            <w:pPr>
              <w:jc w:val="center"/>
              <w:rPr>
                <w:rFonts w:ascii="宋体" w:hAnsi="宋体" w:cs="Trebuchet MS"/>
                <w:color w:val="auto"/>
                <w:szCs w:val="21"/>
                <w:highlight w:val="none"/>
              </w:rPr>
            </w:pPr>
          </w:p>
        </w:tc>
      </w:tr>
      <w:tr w14:paraId="59C3CB69">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3A2919F2">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25B7521E">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72F8927C">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582C7757">
            <w:pPr>
              <w:jc w:val="center"/>
              <w:rPr>
                <w:rFonts w:ascii="宋体" w:hAnsi="宋体" w:cs="Trebuchet MS"/>
                <w:color w:val="auto"/>
                <w:szCs w:val="21"/>
                <w:highlight w:val="none"/>
              </w:rPr>
            </w:pPr>
          </w:p>
        </w:tc>
      </w:tr>
      <w:tr w14:paraId="05A32794">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46572C33">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494EA30B">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413C9253">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22519C92">
            <w:pPr>
              <w:jc w:val="center"/>
              <w:rPr>
                <w:rFonts w:ascii="宋体" w:hAnsi="宋体" w:cs="Trebuchet MS"/>
                <w:color w:val="auto"/>
                <w:szCs w:val="21"/>
                <w:highlight w:val="none"/>
              </w:rPr>
            </w:pPr>
          </w:p>
        </w:tc>
      </w:tr>
      <w:tr w14:paraId="5C1D1157">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6142BDAA">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5F0C33AB">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5F12C98E">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180B3069">
            <w:pPr>
              <w:jc w:val="center"/>
              <w:rPr>
                <w:rFonts w:ascii="宋体" w:hAnsi="宋体" w:cs="Trebuchet MS"/>
                <w:color w:val="auto"/>
                <w:szCs w:val="21"/>
                <w:highlight w:val="none"/>
              </w:rPr>
            </w:pPr>
          </w:p>
        </w:tc>
      </w:tr>
    </w:tbl>
    <w:p w14:paraId="263A6A8D">
      <w:pPr>
        <w:rPr>
          <w:rFonts w:ascii="宋体" w:hAnsi="宋体" w:cs="Trebuchet MS"/>
          <w:b/>
          <w:bCs/>
          <w:color w:val="auto"/>
          <w:szCs w:val="21"/>
          <w:highlight w:val="none"/>
        </w:rPr>
      </w:pPr>
      <w:r>
        <w:rPr>
          <w:rFonts w:hint="eastAsia" w:ascii="宋体" w:hAnsi="宋体" w:cs="Trebuchet MS"/>
          <w:b/>
          <w:bCs/>
          <w:color w:val="auto"/>
          <w:szCs w:val="21"/>
          <w:highlight w:val="none"/>
        </w:rPr>
        <w:t>注：本表后附相关证明材料复印件扫描上传，按表中人员顺序进行排列。</w:t>
      </w:r>
      <w:bookmarkEnd w:id="57"/>
    </w:p>
    <w:p w14:paraId="275907AA">
      <w:pPr>
        <w:spacing w:line="360" w:lineRule="auto"/>
        <w:rPr>
          <w:rFonts w:ascii="宋体" w:hAnsi="宋体" w:cs="宋体"/>
          <w:color w:val="auto"/>
          <w:szCs w:val="21"/>
          <w:highlight w:val="none"/>
          <w:lang w:val="zh-CN"/>
        </w:rPr>
      </w:pPr>
    </w:p>
    <w:p w14:paraId="7FAB6F12">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576662EE">
      <w:pPr>
        <w:widowControl/>
        <w:spacing w:line="360" w:lineRule="auto"/>
        <w:jc w:val="left"/>
        <w:rPr>
          <w:rFonts w:ascii="宋体" w:hAnsi="宋体"/>
          <w:color w:val="auto"/>
          <w:szCs w:val="21"/>
          <w:highlight w:val="none"/>
        </w:rPr>
      </w:pPr>
      <w:r>
        <w:rPr>
          <w:rFonts w:hint="eastAsia" w:ascii="宋体" w:hAnsi="宋体"/>
          <w:color w:val="auto"/>
          <w:szCs w:val="21"/>
          <w:highlight w:val="none"/>
        </w:rPr>
        <w:t>法定代表人（签字或盖章）：</w:t>
      </w:r>
    </w:p>
    <w:p w14:paraId="68074530">
      <w:pPr>
        <w:widowControl/>
        <w:spacing w:line="360" w:lineRule="auto"/>
        <w:ind w:firstLine="105"/>
        <w:jc w:val="left"/>
        <w:rPr>
          <w:rFonts w:ascii="宋体" w:hAnsi="宋体" w:cs="Trebuchet MS"/>
          <w:color w:val="auto"/>
          <w:szCs w:val="21"/>
          <w:highlight w:val="none"/>
          <w:lang w:val="zh-CN"/>
        </w:rPr>
      </w:pPr>
      <w:r>
        <w:rPr>
          <w:rFonts w:hint="eastAsia" w:ascii="宋体" w:hAnsi="宋体"/>
          <w:color w:val="auto"/>
          <w:szCs w:val="21"/>
          <w:highlight w:val="none"/>
        </w:rPr>
        <w:t>日期：    年    月    日</w:t>
      </w:r>
    </w:p>
    <w:p w14:paraId="2BE3459F">
      <w:pPr>
        <w:widowControl/>
        <w:spacing w:line="360" w:lineRule="auto"/>
        <w:jc w:val="left"/>
        <w:rPr>
          <w:rFonts w:ascii="宋体" w:hAnsi="宋体" w:cs="Trebuchet MS"/>
          <w:color w:val="auto"/>
          <w:szCs w:val="21"/>
          <w:highlight w:val="none"/>
          <w:lang w:val="zh-CN"/>
        </w:rPr>
      </w:pPr>
      <w:r>
        <w:rPr>
          <w:rFonts w:hint="eastAsia" w:ascii="宋体" w:hAnsi="宋体" w:cs="Trebuchet MS"/>
          <w:color w:val="auto"/>
          <w:szCs w:val="21"/>
          <w:highlight w:val="none"/>
          <w:lang w:val="zh-CN"/>
        </w:rPr>
        <w:t>说明：</w:t>
      </w:r>
    </w:p>
    <w:p w14:paraId="29E002D4">
      <w:pPr>
        <w:spacing w:line="360" w:lineRule="auto"/>
        <w:rPr>
          <w:rFonts w:ascii="宋体" w:hAnsi="宋体"/>
          <w:b/>
          <w:color w:val="auto"/>
          <w:szCs w:val="21"/>
          <w:highlight w:val="none"/>
          <w:lang w:val="zh-CN"/>
        </w:rPr>
      </w:pPr>
      <w:r>
        <w:rPr>
          <w:rFonts w:hint="eastAsia" w:ascii="宋体" w:hAnsi="宋体" w:cs="Trebuchet MS"/>
          <w:color w:val="auto"/>
          <w:szCs w:val="21"/>
          <w:highlight w:val="none"/>
          <w:lang w:val="zh-CN"/>
        </w:rPr>
        <w:t>1、如果行、列数不够，请自行增加。</w:t>
      </w:r>
    </w:p>
    <w:p w14:paraId="1CACA2E0">
      <w:pPr>
        <w:pStyle w:val="6"/>
        <w:rPr>
          <w:rFonts w:ascii="宋体" w:hAnsi="宋体" w:cs="宋体"/>
          <w:b/>
          <w:color w:val="auto"/>
          <w:spacing w:val="15"/>
          <w:szCs w:val="21"/>
          <w:highlight w:val="none"/>
        </w:rPr>
      </w:pPr>
      <w:r>
        <w:rPr>
          <w:rFonts w:ascii="宋体" w:hAnsi="宋体"/>
          <w:b/>
          <w:color w:val="auto"/>
          <w:szCs w:val="21"/>
          <w:highlight w:val="none"/>
        </w:rPr>
        <w:br w:type="page" w:clear="all"/>
      </w:r>
      <w:r>
        <w:rPr>
          <w:rFonts w:hint="eastAsia" w:ascii="宋体" w:hAnsi="宋体" w:cs="宋体"/>
          <w:b/>
          <w:color w:val="auto"/>
          <w:spacing w:val="15"/>
          <w:szCs w:val="21"/>
          <w:highlight w:val="none"/>
        </w:rPr>
        <w:t>附件十四、供应商认为需提供的其他资料</w:t>
      </w:r>
    </w:p>
    <w:p w14:paraId="0E68FB0E">
      <w:pPr>
        <w:spacing w:line="360" w:lineRule="auto"/>
        <w:jc w:val="left"/>
        <w:rPr>
          <w:rFonts w:ascii="宋体" w:hAnsi="宋体" w:cs="宋体"/>
          <w:b/>
          <w:color w:val="auto"/>
          <w:spacing w:val="15"/>
          <w:szCs w:val="21"/>
          <w:highlight w:val="none"/>
        </w:rPr>
      </w:pPr>
    </w:p>
    <w:p w14:paraId="239CB454">
      <w:pPr>
        <w:widowControl/>
        <w:spacing w:line="360" w:lineRule="auto"/>
        <w:ind w:firstLine="422"/>
        <w:jc w:val="center"/>
        <w:rPr>
          <w:rFonts w:ascii="宋体" w:hAnsi="宋体" w:cs="宋体"/>
          <w:b/>
          <w:color w:val="auto"/>
          <w:sz w:val="32"/>
          <w:szCs w:val="32"/>
          <w:highlight w:val="none"/>
        </w:rPr>
      </w:pPr>
      <w:r>
        <w:rPr>
          <w:rFonts w:hint="eastAsia" w:ascii="宋体" w:hAnsi="宋体" w:cs="宋体"/>
          <w:b/>
          <w:color w:val="auto"/>
          <w:sz w:val="32"/>
          <w:szCs w:val="32"/>
          <w:highlight w:val="none"/>
        </w:rPr>
        <w:t>服务承诺书：</w:t>
      </w:r>
    </w:p>
    <w:p w14:paraId="58CE3E26">
      <w:pPr>
        <w:widowControl/>
        <w:spacing w:line="360" w:lineRule="auto"/>
        <w:ind w:firstLine="422"/>
        <w:jc w:val="left"/>
        <w:rPr>
          <w:rFonts w:ascii="宋体" w:hAnsi="宋体" w:cs="宋体"/>
          <w:b/>
          <w:bCs/>
          <w:color w:val="auto"/>
          <w:szCs w:val="21"/>
          <w:highlight w:val="none"/>
        </w:rPr>
      </w:pPr>
      <w:r>
        <w:rPr>
          <w:rFonts w:hint="eastAsia" w:ascii="宋体" w:hAnsi="宋体" w:cs="宋体"/>
          <w:b/>
          <w:bCs/>
          <w:color w:val="auto"/>
          <w:szCs w:val="21"/>
          <w:highlight w:val="none"/>
        </w:rPr>
        <w:t>提供</w:t>
      </w:r>
      <w:r>
        <w:rPr>
          <w:rFonts w:hint="eastAsia" w:ascii="宋体" w:hAnsi="宋体" w:cs="宋体"/>
          <w:b/>
          <w:color w:val="auto"/>
          <w:szCs w:val="21"/>
          <w:highlight w:val="none"/>
        </w:rPr>
        <w:t>服务</w:t>
      </w:r>
      <w:r>
        <w:rPr>
          <w:rFonts w:hint="eastAsia" w:ascii="宋体" w:hAnsi="宋体" w:cs="宋体"/>
          <w:b/>
          <w:bCs/>
          <w:color w:val="auto"/>
          <w:szCs w:val="21"/>
          <w:highlight w:val="none"/>
        </w:rPr>
        <w:t>承诺书并加盖公章上传至投标文件中，包括但不限于以下内容（格式自拟）：</w:t>
      </w:r>
    </w:p>
    <w:p w14:paraId="5A03F78A">
      <w:pPr>
        <w:pStyle w:val="5"/>
        <w:jc w:val="left"/>
        <w:rPr>
          <w:rFonts w:hint="eastAsia" w:ascii="宋体" w:hAnsi="宋体" w:eastAsia="宋体" w:cs="Arial"/>
          <w:b/>
          <w:bCs/>
          <w:color w:val="auto"/>
          <w:sz w:val="24"/>
          <w:highlight w:val="none"/>
          <w:lang w:val="zh-CN"/>
        </w:rPr>
      </w:pPr>
      <w:r>
        <w:rPr>
          <w:rFonts w:hint="default" w:ascii="宋体" w:hAnsi="宋体" w:eastAsia="宋体"/>
          <w:b/>
          <w:bCs/>
          <w:color w:val="auto"/>
          <w:sz w:val="24"/>
          <w:highlight w:val="none"/>
          <w:lang w:val="zh-CN" w:eastAsia="zh-CN"/>
        </w:rPr>
        <w:t>（</w:t>
      </w:r>
      <w:r>
        <w:rPr>
          <w:rFonts w:hint="eastAsia" w:ascii="宋体" w:hAnsi="宋体"/>
          <w:b/>
          <w:bCs/>
          <w:color w:val="auto"/>
          <w:sz w:val="24"/>
          <w:highlight w:val="none"/>
          <w:lang w:val="en-US" w:eastAsia="zh-CN"/>
        </w:rPr>
        <w:t>1</w:t>
      </w:r>
      <w:r>
        <w:rPr>
          <w:rFonts w:hint="default" w:ascii="宋体" w:hAnsi="宋体" w:eastAsia="宋体"/>
          <w:b/>
          <w:bCs/>
          <w:color w:val="auto"/>
          <w:sz w:val="24"/>
          <w:highlight w:val="none"/>
          <w:lang w:val="zh-CN" w:eastAsia="zh-CN"/>
        </w:rPr>
        <w:t>）</w:t>
      </w:r>
      <w:r>
        <w:rPr>
          <w:rFonts w:hint="eastAsia" w:ascii="宋体" w:hAnsi="宋体"/>
          <w:b/>
          <w:bCs/>
          <w:color w:val="auto"/>
          <w:sz w:val="24"/>
          <w:highlight w:val="none"/>
          <w:lang w:val="en-US" w:eastAsia="zh-CN"/>
        </w:rPr>
        <w:t>我单位承诺</w:t>
      </w:r>
      <w:r>
        <w:rPr>
          <w:rFonts w:hint="eastAsia" w:ascii="宋体" w:hAnsi="宋体" w:eastAsia="宋体"/>
          <w:b/>
          <w:bCs/>
          <w:color w:val="auto"/>
          <w:sz w:val="24"/>
          <w:highlight w:val="none"/>
          <w:lang w:val="zh-CN"/>
        </w:rPr>
        <w:t>对所投分包内的全部采购货物进行供应，不选择性供应。货品应严格遵守国家及地</w:t>
      </w:r>
      <w:r>
        <w:rPr>
          <w:rFonts w:hint="eastAsia" w:ascii="宋体" w:hAnsi="宋体" w:eastAsia="宋体" w:cs="Arial"/>
          <w:b/>
          <w:bCs/>
          <w:color w:val="auto"/>
          <w:sz w:val="24"/>
          <w:highlight w:val="none"/>
          <w:lang w:val="zh-CN"/>
        </w:rPr>
        <w:t>方相关标准。</w:t>
      </w:r>
    </w:p>
    <w:p w14:paraId="0B4AC3C2">
      <w:pPr>
        <w:pStyle w:val="5"/>
        <w:jc w:val="left"/>
        <w:rPr>
          <w:rFonts w:hint="eastAsia" w:ascii="宋体" w:hAnsi="宋体" w:eastAsia="宋体" w:cs="Arial"/>
          <w:b/>
          <w:bCs/>
          <w:color w:val="auto"/>
          <w:sz w:val="24"/>
          <w:highlight w:val="none"/>
          <w:lang w:val="zh-CN"/>
        </w:rPr>
      </w:pPr>
      <w:r>
        <w:rPr>
          <w:rFonts w:hint="eastAsia" w:ascii="宋体" w:hAnsi="宋体" w:eastAsia="宋体" w:cs="Arial"/>
          <w:b/>
          <w:bCs/>
          <w:color w:val="auto"/>
          <w:sz w:val="24"/>
          <w:highlight w:val="none"/>
          <w:lang w:val="zh-CN"/>
        </w:rPr>
        <w:t>（</w:t>
      </w:r>
      <w:r>
        <w:rPr>
          <w:rFonts w:hint="eastAsia" w:ascii="宋体" w:hAnsi="宋体" w:eastAsia="宋体" w:cs="Arial"/>
          <w:b/>
          <w:bCs/>
          <w:color w:val="auto"/>
          <w:sz w:val="24"/>
          <w:highlight w:val="none"/>
          <w:lang w:val="en-US" w:eastAsia="zh-CN"/>
        </w:rPr>
        <w:t>2</w:t>
      </w:r>
      <w:r>
        <w:rPr>
          <w:rFonts w:hint="eastAsia" w:ascii="宋体" w:hAnsi="宋体" w:eastAsia="宋体" w:cs="Arial"/>
          <w:b/>
          <w:bCs/>
          <w:color w:val="auto"/>
          <w:sz w:val="24"/>
          <w:highlight w:val="none"/>
          <w:lang w:val="zh-CN"/>
        </w:rPr>
        <w:t>）</w:t>
      </w:r>
      <w:r>
        <w:rPr>
          <w:rFonts w:hint="eastAsia" w:ascii="宋体" w:hAnsi="宋体" w:eastAsia="宋体" w:cs="Arial"/>
          <w:b/>
          <w:bCs/>
          <w:color w:val="auto"/>
          <w:sz w:val="24"/>
          <w:highlight w:val="none"/>
          <w:lang w:val="en-US" w:eastAsia="zh-CN"/>
        </w:rPr>
        <w:t>我单位承诺：</w:t>
      </w:r>
      <w:r>
        <w:rPr>
          <w:rFonts w:hint="eastAsia" w:ascii="宋体" w:hAnsi="宋体" w:eastAsia="宋体" w:cs="Arial"/>
          <w:b/>
          <w:bCs/>
          <w:color w:val="auto"/>
          <w:sz w:val="24"/>
          <w:highlight w:val="none"/>
          <w:lang w:val="zh-CN"/>
        </w:rPr>
        <w:t>新鲜禽畜肉类产品：随货提供动物检验检疫合格证明，并经过属地防疫站检验盖有合格的图章的活鲜肉，禽类肉类不提供注水食品</w:t>
      </w:r>
      <w:r>
        <w:rPr>
          <w:rFonts w:hint="eastAsia" w:ascii="宋体" w:hAnsi="宋体" w:cs="Arial"/>
          <w:b/>
          <w:bCs/>
          <w:color w:val="auto"/>
          <w:sz w:val="24"/>
          <w:highlight w:val="none"/>
          <w:lang w:val="zh-CN"/>
        </w:rPr>
        <w:t>。</w:t>
      </w:r>
    </w:p>
    <w:p w14:paraId="7DAD9064">
      <w:pPr>
        <w:rPr>
          <w:rFonts w:ascii="宋体" w:hAnsi="宋体" w:cs="宋体"/>
          <w:b w:val="0"/>
          <w:bCs w:val="0"/>
          <w:color w:val="auto"/>
          <w:szCs w:val="21"/>
          <w:highlight w:val="none"/>
        </w:rPr>
      </w:pPr>
    </w:p>
    <w:p w14:paraId="7977DFE3">
      <w:pPr>
        <w:rPr>
          <w:rFonts w:ascii="宋体" w:hAnsi="宋体" w:cs="宋体"/>
          <w:b w:val="0"/>
          <w:bCs w:val="0"/>
          <w:color w:val="auto"/>
          <w:szCs w:val="21"/>
          <w:highlight w:val="none"/>
        </w:rPr>
      </w:pPr>
    </w:p>
    <w:p w14:paraId="3F0D9CC2">
      <w:pPr>
        <w:pStyle w:val="46"/>
        <w:rPr>
          <w:rFonts w:ascii="宋体" w:hAnsi="宋体" w:cs="宋体"/>
          <w:b w:val="0"/>
          <w:bCs w:val="0"/>
          <w:color w:val="auto"/>
          <w:szCs w:val="21"/>
          <w:highlight w:val="none"/>
        </w:rPr>
      </w:pPr>
    </w:p>
    <w:p w14:paraId="57CE969C">
      <w:pPr>
        <w:pStyle w:val="46"/>
        <w:rPr>
          <w:rFonts w:ascii="宋体" w:hAnsi="宋体" w:cs="宋体"/>
          <w:b w:val="0"/>
          <w:bCs w:val="0"/>
          <w:color w:val="auto"/>
          <w:szCs w:val="21"/>
          <w:highlight w:val="none"/>
        </w:rPr>
      </w:pPr>
    </w:p>
    <w:p w14:paraId="72BAD5D9">
      <w:pPr>
        <w:pStyle w:val="46"/>
        <w:rPr>
          <w:rFonts w:ascii="宋体" w:hAnsi="宋体" w:cs="宋体"/>
          <w:b w:val="0"/>
          <w:bCs w:val="0"/>
          <w:color w:val="auto"/>
          <w:szCs w:val="21"/>
          <w:highlight w:val="none"/>
        </w:rPr>
      </w:pPr>
    </w:p>
    <w:p w14:paraId="045F3EC2">
      <w:pPr>
        <w:pStyle w:val="46"/>
        <w:rPr>
          <w:rFonts w:ascii="宋体" w:hAnsi="宋体" w:cs="宋体"/>
          <w:b w:val="0"/>
          <w:bCs w:val="0"/>
          <w:color w:val="auto"/>
          <w:szCs w:val="21"/>
          <w:highlight w:val="none"/>
        </w:rPr>
      </w:pPr>
    </w:p>
    <w:p w14:paraId="6712A275">
      <w:pPr>
        <w:pStyle w:val="46"/>
        <w:rPr>
          <w:rFonts w:ascii="宋体" w:hAnsi="宋体" w:cs="宋体"/>
          <w:b w:val="0"/>
          <w:bCs w:val="0"/>
          <w:color w:val="auto"/>
          <w:szCs w:val="21"/>
          <w:highlight w:val="none"/>
        </w:rPr>
      </w:pPr>
    </w:p>
    <w:p w14:paraId="74885C3E">
      <w:pPr>
        <w:pStyle w:val="46"/>
        <w:rPr>
          <w:rFonts w:ascii="宋体" w:hAnsi="宋体" w:cs="宋体"/>
          <w:b w:val="0"/>
          <w:bCs w:val="0"/>
          <w:color w:val="auto"/>
          <w:szCs w:val="21"/>
          <w:highlight w:val="none"/>
        </w:rPr>
      </w:pPr>
    </w:p>
    <w:p w14:paraId="59F915E5">
      <w:pPr>
        <w:pStyle w:val="46"/>
        <w:rPr>
          <w:rFonts w:ascii="宋体" w:hAnsi="宋体" w:cs="宋体"/>
          <w:b w:val="0"/>
          <w:bCs w:val="0"/>
          <w:color w:val="auto"/>
          <w:szCs w:val="21"/>
          <w:highlight w:val="none"/>
        </w:rPr>
      </w:pPr>
    </w:p>
    <w:p w14:paraId="4AF09E7C">
      <w:pPr>
        <w:pStyle w:val="46"/>
        <w:rPr>
          <w:rFonts w:ascii="宋体" w:hAnsi="宋体" w:cs="宋体"/>
          <w:b w:val="0"/>
          <w:bCs w:val="0"/>
          <w:color w:val="auto"/>
          <w:szCs w:val="21"/>
          <w:highlight w:val="none"/>
        </w:rPr>
      </w:pPr>
    </w:p>
    <w:p w14:paraId="468A7C80">
      <w:pPr>
        <w:pStyle w:val="46"/>
        <w:rPr>
          <w:rFonts w:ascii="宋体" w:hAnsi="宋体" w:cs="宋体"/>
          <w:b w:val="0"/>
          <w:bCs w:val="0"/>
          <w:color w:val="auto"/>
          <w:szCs w:val="21"/>
          <w:highlight w:val="none"/>
        </w:rPr>
      </w:pPr>
    </w:p>
    <w:p w14:paraId="7D416665">
      <w:pPr>
        <w:pStyle w:val="46"/>
        <w:rPr>
          <w:rFonts w:ascii="宋体" w:hAnsi="宋体" w:cs="宋体"/>
          <w:b w:val="0"/>
          <w:bCs w:val="0"/>
          <w:color w:val="auto"/>
          <w:szCs w:val="21"/>
          <w:highlight w:val="none"/>
        </w:rPr>
      </w:pPr>
    </w:p>
    <w:p w14:paraId="6572595F">
      <w:pPr>
        <w:pStyle w:val="46"/>
        <w:rPr>
          <w:rFonts w:ascii="宋体" w:hAnsi="宋体" w:cs="宋体"/>
          <w:b w:val="0"/>
          <w:bCs w:val="0"/>
          <w:color w:val="auto"/>
          <w:szCs w:val="21"/>
          <w:highlight w:val="none"/>
        </w:rPr>
      </w:pPr>
    </w:p>
    <w:p w14:paraId="245041B0">
      <w:pPr>
        <w:pStyle w:val="46"/>
        <w:rPr>
          <w:rFonts w:ascii="宋体" w:hAnsi="宋体" w:cs="宋体"/>
          <w:b w:val="0"/>
          <w:bCs w:val="0"/>
          <w:color w:val="auto"/>
          <w:szCs w:val="21"/>
          <w:highlight w:val="none"/>
        </w:rPr>
      </w:pPr>
    </w:p>
    <w:p w14:paraId="5AB201A0">
      <w:pPr>
        <w:pStyle w:val="46"/>
        <w:rPr>
          <w:rFonts w:ascii="宋体" w:hAnsi="宋体" w:cs="宋体"/>
          <w:b w:val="0"/>
          <w:bCs w:val="0"/>
          <w:color w:val="auto"/>
          <w:szCs w:val="21"/>
          <w:highlight w:val="none"/>
        </w:rPr>
      </w:pPr>
    </w:p>
    <w:p w14:paraId="053792A0">
      <w:pPr>
        <w:pStyle w:val="46"/>
        <w:rPr>
          <w:rFonts w:ascii="宋体" w:hAnsi="宋体" w:cs="宋体"/>
          <w:b w:val="0"/>
          <w:bCs w:val="0"/>
          <w:color w:val="auto"/>
          <w:szCs w:val="21"/>
          <w:highlight w:val="none"/>
        </w:rPr>
      </w:pPr>
    </w:p>
    <w:p w14:paraId="300D6E45">
      <w:pPr>
        <w:pStyle w:val="46"/>
        <w:rPr>
          <w:rFonts w:ascii="宋体" w:hAnsi="宋体" w:cs="宋体"/>
          <w:b w:val="0"/>
          <w:bCs w:val="0"/>
          <w:color w:val="auto"/>
          <w:szCs w:val="21"/>
          <w:highlight w:val="none"/>
        </w:rPr>
      </w:pPr>
    </w:p>
    <w:p w14:paraId="38B3E467">
      <w:pPr>
        <w:pStyle w:val="46"/>
        <w:rPr>
          <w:rFonts w:ascii="宋体" w:hAnsi="宋体" w:cs="宋体"/>
          <w:b w:val="0"/>
          <w:bCs w:val="0"/>
          <w:color w:val="auto"/>
          <w:szCs w:val="21"/>
          <w:highlight w:val="none"/>
        </w:rPr>
      </w:pPr>
    </w:p>
    <w:p w14:paraId="6F376FFB">
      <w:pPr>
        <w:pStyle w:val="46"/>
        <w:rPr>
          <w:rFonts w:ascii="宋体" w:hAnsi="宋体" w:cs="宋体"/>
          <w:b w:val="0"/>
          <w:bCs w:val="0"/>
          <w:color w:val="auto"/>
          <w:szCs w:val="21"/>
          <w:highlight w:val="none"/>
        </w:rPr>
      </w:pPr>
    </w:p>
    <w:p w14:paraId="5E00B4F8">
      <w:pPr>
        <w:pStyle w:val="46"/>
        <w:rPr>
          <w:rFonts w:ascii="宋体" w:hAnsi="宋体" w:cs="宋体"/>
          <w:b w:val="0"/>
          <w:bCs w:val="0"/>
          <w:color w:val="auto"/>
          <w:szCs w:val="21"/>
          <w:highlight w:val="none"/>
        </w:rPr>
      </w:pPr>
    </w:p>
    <w:p w14:paraId="58F73A0A">
      <w:pPr>
        <w:pStyle w:val="46"/>
        <w:rPr>
          <w:rFonts w:ascii="宋体" w:hAnsi="宋体" w:cs="宋体"/>
          <w:b w:val="0"/>
          <w:bCs w:val="0"/>
          <w:color w:val="auto"/>
          <w:szCs w:val="21"/>
          <w:highlight w:val="none"/>
        </w:rPr>
      </w:pPr>
    </w:p>
    <w:p w14:paraId="7596FE46">
      <w:pPr>
        <w:pStyle w:val="46"/>
        <w:rPr>
          <w:rFonts w:ascii="宋体" w:hAnsi="宋体" w:cs="宋体"/>
          <w:b w:val="0"/>
          <w:bCs w:val="0"/>
          <w:color w:val="auto"/>
          <w:szCs w:val="21"/>
          <w:highlight w:val="none"/>
        </w:rPr>
      </w:pPr>
    </w:p>
    <w:p w14:paraId="5DEDEE25">
      <w:pPr>
        <w:pStyle w:val="46"/>
        <w:rPr>
          <w:rFonts w:ascii="宋体" w:hAnsi="宋体" w:cs="宋体"/>
          <w:b w:val="0"/>
          <w:bCs w:val="0"/>
          <w:color w:val="auto"/>
          <w:szCs w:val="21"/>
          <w:highlight w:val="none"/>
        </w:rPr>
      </w:pPr>
    </w:p>
    <w:p w14:paraId="4201D7D9">
      <w:pPr>
        <w:pStyle w:val="46"/>
        <w:rPr>
          <w:rFonts w:ascii="宋体" w:hAnsi="宋体" w:cs="宋体"/>
          <w:b w:val="0"/>
          <w:bCs w:val="0"/>
          <w:color w:val="auto"/>
          <w:szCs w:val="21"/>
          <w:highlight w:val="none"/>
        </w:rPr>
      </w:pPr>
    </w:p>
    <w:p w14:paraId="0314FE00">
      <w:pPr>
        <w:pStyle w:val="46"/>
        <w:rPr>
          <w:rFonts w:ascii="宋体" w:hAnsi="宋体" w:cs="宋体"/>
          <w:b w:val="0"/>
          <w:bCs w:val="0"/>
          <w:color w:val="auto"/>
          <w:szCs w:val="21"/>
          <w:highlight w:val="none"/>
        </w:rPr>
      </w:pPr>
    </w:p>
    <w:p w14:paraId="59AAA2C9">
      <w:pPr>
        <w:pStyle w:val="46"/>
        <w:rPr>
          <w:rFonts w:ascii="宋体" w:hAnsi="宋体" w:cs="宋体"/>
          <w:b w:val="0"/>
          <w:bCs w:val="0"/>
          <w:color w:val="auto"/>
          <w:szCs w:val="21"/>
          <w:highlight w:val="none"/>
        </w:rPr>
      </w:pPr>
    </w:p>
    <w:p w14:paraId="51636B3E">
      <w:pPr>
        <w:pStyle w:val="46"/>
        <w:rPr>
          <w:rFonts w:ascii="宋体" w:hAnsi="宋体" w:cs="宋体"/>
          <w:b w:val="0"/>
          <w:bCs w:val="0"/>
          <w:color w:val="auto"/>
          <w:szCs w:val="21"/>
          <w:highlight w:val="none"/>
        </w:rPr>
      </w:pPr>
    </w:p>
    <w:p w14:paraId="05BAEAB7">
      <w:pPr>
        <w:pStyle w:val="46"/>
        <w:rPr>
          <w:rFonts w:ascii="宋体" w:hAnsi="宋体" w:cs="宋体"/>
          <w:b w:val="0"/>
          <w:bCs w:val="0"/>
          <w:color w:val="auto"/>
          <w:szCs w:val="21"/>
          <w:highlight w:val="none"/>
        </w:rPr>
      </w:pPr>
    </w:p>
    <w:p w14:paraId="438E30D3">
      <w:pPr>
        <w:pStyle w:val="46"/>
        <w:rPr>
          <w:rFonts w:ascii="宋体" w:hAnsi="宋体" w:cs="宋体"/>
          <w:b w:val="0"/>
          <w:bCs w:val="0"/>
          <w:color w:val="auto"/>
          <w:szCs w:val="21"/>
          <w:highlight w:val="none"/>
        </w:rPr>
      </w:pPr>
    </w:p>
    <w:p w14:paraId="3C618CED">
      <w:pPr>
        <w:pStyle w:val="46"/>
        <w:rPr>
          <w:rFonts w:ascii="宋体" w:hAnsi="宋体" w:cs="宋体"/>
          <w:b w:val="0"/>
          <w:bCs w:val="0"/>
          <w:color w:val="auto"/>
          <w:szCs w:val="21"/>
          <w:highlight w:val="none"/>
        </w:rPr>
      </w:pPr>
    </w:p>
    <w:p w14:paraId="65C4150B">
      <w:pPr>
        <w:pStyle w:val="46"/>
        <w:rPr>
          <w:rFonts w:ascii="宋体" w:hAnsi="宋体" w:cs="宋体"/>
          <w:b w:val="0"/>
          <w:bCs w:val="0"/>
          <w:color w:val="auto"/>
          <w:szCs w:val="21"/>
          <w:highlight w:val="none"/>
        </w:rPr>
      </w:pPr>
    </w:p>
    <w:p w14:paraId="517DCBC6">
      <w:pPr>
        <w:pStyle w:val="46"/>
        <w:rPr>
          <w:rFonts w:ascii="宋体" w:hAnsi="宋体" w:cs="宋体"/>
          <w:b w:val="0"/>
          <w:bCs w:val="0"/>
          <w:color w:val="auto"/>
          <w:szCs w:val="21"/>
          <w:highlight w:val="none"/>
        </w:rPr>
      </w:pPr>
    </w:p>
    <w:p w14:paraId="40D94A90">
      <w:pPr>
        <w:pStyle w:val="46"/>
        <w:rPr>
          <w:rFonts w:ascii="宋体" w:hAnsi="宋体" w:cs="宋体"/>
          <w:b w:val="0"/>
          <w:bCs w:val="0"/>
          <w:color w:val="auto"/>
          <w:szCs w:val="21"/>
          <w:highlight w:val="none"/>
        </w:rPr>
      </w:pPr>
    </w:p>
    <w:p w14:paraId="2B526418">
      <w:pPr>
        <w:pStyle w:val="6"/>
        <w:rPr>
          <w:rFonts w:hint="eastAsia"/>
          <w:color w:val="auto"/>
          <w:highlight w:val="none"/>
          <w:lang w:val="en-US" w:eastAsia="zh-CN"/>
        </w:rPr>
      </w:pPr>
      <w:r>
        <w:rPr>
          <w:rFonts w:hint="eastAsia"/>
          <w:color w:val="auto"/>
          <w:highlight w:val="none"/>
          <w:lang w:val="en-US" w:eastAsia="zh-CN"/>
        </w:rPr>
        <w:t>附件十五 关于符合本国产品标准的声明函（采购包号：**）</w:t>
      </w:r>
    </w:p>
    <w:p w14:paraId="6066778E">
      <w:pPr>
        <w:jc w:val="left"/>
        <w:rPr>
          <w:rFonts w:hint="eastAsia" w:ascii="宋体" w:hAnsi="宋体" w:cs="宋体"/>
          <w:b w:val="0"/>
          <w:bCs w:val="0"/>
          <w:color w:val="auto"/>
          <w:szCs w:val="21"/>
          <w:highlight w:val="none"/>
        </w:rPr>
      </w:pPr>
    </w:p>
    <w:p w14:paraId="001BBB10">
      <w:pPr>
        <w:pStyle w:val="33"/>
        <w:spacing w:before="0" w:beforeAutospacing="0" w:after="0" w:afterAutospacing="0" w:line="240" w:lineRule="atLeast"/>
        <w:ind w:firstLine="420"/>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102C21B4">
      <w:pPr>
        <w:pStyle w:val="33"/>
        <w:spacing w:before="30" w:beforeAutospacing="0" w:after="30" w:afterAutospacing="0" w:line="240" w:lineRule="atLeast"/>
        <w:ind w:firstLine="420"/>
        <w:rPr>
          <w:rFonts w:hint="eastAsia" w:ascii="方正魏碑_GBK" w:hAnsi="方正魏碑_GBK" w:eastAsia="方正魏碑_GBK" w:cs="方正魏碑_GBK"/>
          <w:color w:val="auto"/>
          <w:sz w:val="24"/>
          <w:szCs w:val="24"/>
          <w:highlight w:val="none"/>
        </w:rPr>
      </w:pP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3" name="自选图形 13"/>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13"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zQTxy1QAAAAgBAAAP&#10;AAAAAAAAAAEAIAAAACIAAABkcnMvZG93bnJldi54bWxQSwECFAAUAAAACACHTuJAZXRMLhsCAAAi&#10;BAAADgAAAAAAAAABACAAAAAkAQAAZHJzL2Uyb0RvYy54bWxQSwUGAAAAAAYABgBZAQAAsQU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4" name="自选图形 12"/>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12"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a9kFQ1gAAAAkBAAAP&#10;AAAAAAAAAAEAIAAAACIAAABkcnMvZG93bnJldi54bWxQSwECFAAUAAAACACHTuJAyGcuFRoCAAAh&#10;BAAADgAAAAAAAAABACAAAAAlAQAAZHJzL2Uyb0RvYy54bWxQSwUGAAAAAAYABgBZAQAAsQU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5" name="自选图形 11"/>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11"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JiFnPXAAAACgEA&#10;AA8AAAAAAAAAAQAgAAAAIgAAAGRycy9kb3ducmV2LnhtbFBLAQIUABQAAAAIAIdO4kD5qcqNGwIA&#10;ACIEAAAOAAAAAAAAAAEAIAAAACYBAABkcnMvZTJvRG9jLnhtbFBLBQYAAAAABgAGAFkBAACzBQAA&#10;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6" name="自选图形 10"/>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10"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kd11S0wAAAAYBAAAPAAAAAAAA&#10;AAEAIAAAACIAAABkcnMvZG93bnJldi54bWxQSwECFAAUAAAACACHTuJAfDuUTRcCAAAhBAAADgAA&#10;AAAAAAABACAAAAAiAQAAZHJzL2Uyb0RvYy54bWxQSwUGAAAAAAYABgBZAQAAqwU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7" name="自选图形 9"/>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9"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YoXFrWAAAACQEAAA8AAAAA&#10;AAAAAQAgAAAAIgAAAGRycy9kb3ducmV2LnhtbFBLAQIUABQAAAAIAIdO4kBzQj+TFgIAACAEAAAO&#10;AAAAAAAAAAEAIAAAACUBAABkcnMvZTJvRG9jLnhtbFBLBQYAAAAABgAGAFkBAACtBQ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8" name="自选图形 4"/>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4"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Afyfu9YAAAAKAQAADwAA&#10;AAAAAAABACAAAAAiAAAAZHJzL2Rvd25yZXYueG1sUEsBAhQAFAAAAAgAh07iQAxJKOIYAgAAIQQA&#10;AA4AAAAAAAAAAQAgAAAAJQEAAGRycy9lMm9Eb2MueG1sUEsFBgAAAAAGAAYAWQEAAK8FA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9" name="自选图形 3"/>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3"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OvQnvrXAAAACQEAAA8A&#10;AAAAAAAAAQAgAAAAIgAAAGRycy9kb3ducmV2LnhtbFBLAQIUABQAAAAIAIdO4kCZOTdqGAIAACEE&#10;AAAOAAAAAAAAAAEAIAAAACYBAABkcnMvZTJvRG9jLnhtbFBLBQYAAAAABgAGAFkBAACwBQ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0" name="自选图形 2"/>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2"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luf9s1wAAAAkBAAAPAAAA&#10;AAAAAAEAIAAAACIAAABkcnMvZG93bnJldi54bWxQSwECFAAUAAAACACHTuJABM8YfBYCAAAhBAAA&#10;DgAAAAAAAAABACAAAAAmAQAAZHJzL2Uyb0RvYy54bWxQSwUGAAAAAAYABgBZAQAAr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shd w:val="clear" w:color="auto" w:fill="FFFFFF"/>
        </w:rPr>
        <w:t>1.</w:t>
      </w:r>
      <w:r>
        <w:rPr>
          <w:rStyle w:val="40"/>
          <w:rFonts w:hint="eastAsia" w:ascii="方正魏碑_GBK" w:hAnsi="方正魏碑_GBK" w:eastAsia="方正魏碑_GBK" w:cs="方正魏碑_GBK"/>
          <w:i w:val="0"/>
          <w:color w:val="auto"/>
          <w:sz w:val="24"/>
          <w:szCs w:val="24"/>
          <w:highlight w:val="none"/>
          <w:u w:val="single"/>
          <w:shd w:val="clear" w:color="auto" w:fill="FFFFFF"/>
        </w:rPr>
        <w:t>（产品名称1）</w:t>
      </w:r>
      <w:r>
        <w:rPr>
          <w:rStyle w:val="40"/>
          <w:rFonts w:hint="eastAsia" w:ascii="方正魏碑_GBK" w:hAnsi="方正魏碑_GBK" w:eastAsia="方正魏碑_GBK" w:cs="方正魏碑_GBK"/>
          <w:i w:val="0"/>
          <w:color w:val="auto"/>
          <w:sz w:val="24"/>
          <w:szCs w:val="24"/>
          <w:highlight w:val="none"/>
          <w:shd w:val="clear" w:color="auto" w:fill="FFFFFF"/>
          <w:vertAlign w:val="superscript"/>
        </w:rPr>
        <w:t>1</w:t>
      </w:r>
      <w:r>
        <w:rPr>
          <w:rFonts w:hint="eastAsia" w:ascii="方正魏碑_GBK" w:hAnsi="方正魏碑_GBK" w:eastAsia="方正魏碑_GBK" w:cs="方正魏碑_GBK"/>
          <w:color w:val="auto"/>
          <w:sz w:val="24"/>
          <w:szCs w:val="24"/>
          <w:highlight w:val="none"/>
          <w:shd w:val="clear" w:color="auto" w:fill="FFFFFF"/>
        </w:rPr>
        <w:t>，生产厂为</w:t>
      </w:r>
      <w:r>
        <w:rPr>
          <w:rStyle w:val="40"/>
          <w:rFonts w:hint="eastAsia" w:ascii="方正魏碑_GBK" w:hAnsi="方正魏碑_GBK" w:eastAsia="方正魏碑_GBK" w:cs="方正魏碑_GBK"/>
          <w:i w:val="0"/>
          <w:color w:val="auto"/>
          <w:sz w:val="24"/>
          <w:szCs w:val="24"/>
          <w:highlight w:val="none"/>
          <w:u w:val="single"/>
          <w:shd w:val="clear" w:color="auto" w:fill="FFFFFF"/>
        </w:rPr>
        <w:t>（厂名）</w:t>
      </w:r>
      <w:r>
        <w:rPr>
          <w:rStyle w:val="40"/>
          <w:rFonts w:hint="eastAsia" w:ascii="方正魏碑_GBK" w:hAnsi="方正魏碑_GBK" w:eastAsia="方正魏碑_GBK" w:cs="方正魏碑_GBK"/>
          <w:i w:val="0"/>
          <w:color w:val="auto"/>
          <w:sz w:val="24"/>
          <w:szCs w:val="24"/>
          <w:highlight w:val="none"/>
          <w:shd w:val="clear" w:color="auto" w:fill="FFFFFF"/>
          <w:vertAlign w:val="superscript"/>
        </w:rPr>
        <w:t>2</w:t>
      </w:r>
      <w:r>
        <w:rPr>
          <w:rFonts w:hint="eastAsia" w:ascii="方正魏碑_GBK" w:hAnsi="方正魏碑_GBK" w:eastAsia="方正魏碑_GBK" w:cs="方正魏碑_GBK"/>
          <w:color w:val="auto"/>
          <w:sz w:val="24"/>
          <w:szCs w:val="24"/>
          <w:highlight w:val="none"/>
          <w:shd w:val="clear" w:color="auto" w:fill="FFFFFF"/>
        </w:rPr>
        <w:t>，厂址为</w:t>
      </w:r>
      <w:r>
        <w:rPr>
          <w:rStyle w:val="40"/>
          <w:rFonts w:hint="eastAsia" w:ascii="方正魏碑_GBK" w:hAnsi="方正魏碑_GBK" w:eastAsia="方正魏碑_GBK" w:cs="方正魏碑_GBK"/>
          <w:i w:val="0"/>
          <w:color w:val="auto"/>
          <w:sz w:val="24"/>
          <w:szCs w:val="24"/>
          <w:highlight w:val="none"/>
          <w:u w:val="single"/>
          <w:shd w:val="clear" w:color="auto" w:fill="FFFFFF"/>
        </w:rPr>
        <w:t>（生产厂址）</w:t>
      </w:r>
      <w:r>
        <w:rPr>
          <w:rFonts w:hint="eastAsia" w:ascii="方正魏碑_GBK" w:hAnsi="方正魏碑_GBK" w:eastAsia="方正魏碑_GBK" w:cs="方正魏碑_GBK"/>
          <w:color w:val="auto"/>
          <w:sz w:val="24"/>
          <w:szCs w:val="24"/>
          <w:highlight w:val="none"/>
          <w:shd w:val="clear" w:color="auto" w:fill="FFFFFF"/>
        </w:rPr>
        <w:t>。</w:t>
      </w:r>
      <w:r>
        <w:rPr>
          <w:rFonts w:hint="eastAsia" w:ascii="方正魏碑_GBK" w:hAnsi="方正魏碑_GBK" w:eastAsia="方正魏碑_GBK" w:cs="方正魏碑_GBK"/>
          <w:color w:val="auto"/>
          <w:sz w:val="24"/>
          <w:szCs w:val="24"/>
          <w:highlight w:val="none"/>
          <w:u w:val="single"/>
          <w:shd w:val="clear" w:color="auto" w:fill="FFFFFF"/>
        </w:rPr>
        <w:t xml:space="preserve"> </w:t>
      </w:r>
      <w:r>
        <w:rPr>
          <w:rStyle w:val="40"/>
          <w:rFonts w:hint="eastAsia" w:ascii="方正魏碑_GBK" w:hAnsi="方正魏碑_GBK" w:eastAsia="方正魏碑_GBK" w:cs="方正魏碑_GBK"/>
          <w:i w:val="0"/>
          <w:color w:val="auto"/>
          <w:sz w:val="24"/>
          <w:szCs w:val="24"/>
          <w:highlight w:val="none"/>
          <w:u w:val="single"/>
          <w:shd w:val="clear" w:color="auto" w:fill="FFFFFF"/>
        </w:rPr>
        <w:t xml:space="preserve">（产品名称1） </w:t>
      </w:r>
      <w:r>
        <w:rPr>
          <w:rFonts w:hint="eastAsia" w:ascii="方正魏碑_GBK" w:hAnsi="方正魏碑_GBK" w:eastAsia="方正魏碑_GBK" w:cs="方正魏碑_GBK"/>
          <w:color w:val="auto"/>
          <w:sz w:val="24"/>
          <w:szCs w:val="24"/>
          <w:highlight w:val="none"/>
          <w:shd w:val="clear" w:color="auto" w:fill="FFFFFF"/>
        </w:rPr>
        <w:t>的中国境内生产的组件成本占比≥</w:t>
      </w:r>
      <w:r>
        <w:rPr>
          <w:rStyle w:val="40"/>
          <w:rFonts w:hint="eastAsia" w:ascii="方正魏碑_GBK" w:hAnsi="方正魏碑_GBK" w:eastAsia="方正魏碑_GBK" w:cs="方正魏碑_GBK"/>
          <w:i w:val="0"/>
          <w:color w:val="auto"/>
          <w:sz w:val="24"/>
          <w:szCs w:val="24"/>
          <w:highlight w:val="none"/>
          <w:u w:val="single"/>
          <w:shd w:val="clear" w:color="auto" w:fill="FFFFFF"/>
        </w:rPr>
        <w:t>（规定比例）</w:t>
      </w:r>
      <w:r>
        <w:rPr>
          <w:rStyle w:val="40"/>
          <w:rFonts w:hint="eastAsia" w:ascii="方正魏碑_GBK" w:hAnsi="方正魏碑_GBK" w:eastAsia="方正魏碑_GBK" w:cs="方正魏碑_GBK"/>
          <w:i w:val="0"/>
          <w:color w:val="auto"/>
          <w:sz w:val="24"/>
          <w:szCs w:val="24"/>
          <w:highlight w:val="none"/>
          <w:shd w:val="clear" w:color="auto" w:fill="FFFFFF"/>
          <w:vertAlign w:val="superscript"/>
        </w:rPr>
        <w:t>3</w:t>
      </w:r>
      <w:r>
        <w:rPr>
          <w:rFonts w:hint="eastAsia" w:ascii="方正魏碑_GBK" w:hAnsi="方正魏碑_GBK" w:eastAsia="方正魏碑_GBK" w:cs="方正魏碑_GBK"/>
          <w:color w:val="auto"/>
          <w:sz w:val="24"/>
          <w:szCs w:val="24"/>
          <w:highlight w:val="none"/>
          <w:shd w:val="clear" w:color="auto" w:fill="FFFFFF"/>
        </w:rPr>
        <w:t>。</w:t>
      </w:r>
      <w:r>
        <w:rPr>
          <w:rStyle w:val="40"/>
          <w:rFonts w:hint="eastAsia" w:ascii="方正魏碑_GBK" w:hAnsi="方正魏碑_GBK" w:eastAsia="方正魏碑_GBK" w:cs="方正魏碑_GBK"/>
          <w:i w:val="0"/>
          <w:color w:val="auto"/>
          <w:sz w:val="24"/>
          <w:szCs w:val="24"/>
          <w:highlight w:val="none"/>
          <w:u w:val="single"/>
          <w:shd w:val="clear" w:color="auto" w:fill="FFFFFF"/>
        </w:rPr>
        <w:t>（产品名称1）</w:t>
      </w:r>
      <w:r>
        <w:rPr>
          <w:rFonts w:hint="eastAsia" w:ascii="方正魏碑_GBK" w:hAnsi="方正魏碑_GBK" w:eastAsia="方正魏碑_GBK" w:cs="方正魏碑_GBK"/>
          <w:color w:val="auto"/>
          <w:sz w:val="24"/>
          <w:szCs w:val="24"/>
          <w:highlight w:val="none"/>
          <w:shd w:val="clear" w:color="auto" w:fill="FFFFFF"/>
        </w:rPr>
        <w:t>的</w:t>
      </w:r>
      <w:r>
        <w:rPr>
          <w:rStyle w:val="40"/>
          <w:rFonts w:hint="eastAsia" w:ascii="方正魏碑_GBK" w:hAnsi="方正魏碑_GBK" w:eastAsia="方正魏碑_GBK" w:cs="方正魏碑_GBK"/>
          <w:i w:val="0"/>
          <w:color w:val="auto"/>
          <w:sz w:val="24"/>
          <w:szCs w:val="24"/>
          <w:highlight w:val="none"/>
          <w:u w:val="single"/>
          <w:shd w:val="clear" w:color="auto" w:fill="FFFFFF"/>
        </w:rPr>
        <w:t>（关键组件）</w:t>
      </w:r>
      <w:r>
        <w:rPr>
          <w:rStyle w:val="40"/>
          <w:rFonts w:hint="eastAsia" w:ascii="方正魏碑_GBK" w:hAnsi="方正魏碑_GBK" w:eastAsia="方正魏碑_GBK" w:cs="方正魏碑_GBK"/>
          <w:i w:val="0"/>
          <w:color w:val="auto"/>
          <w:sz w:val="24"/>
          <w:szCs w:val="24"/>
          <w:highlight w:val="none"/>
          <w:shd w:val="clear" w:color="auto" w:fill="FFFFFF"/>
          <w:vertAlign w:val="superscript"/>
        </w:rPr>
        <w:t>4</w:t>
      </w:r>
      <w:r>
        <w:rPr>
          <w:rFonts w:hint="eastAsia" w:ascii="方正魏碑_GBK" w:hAnsi="方正魏碑_GBK" w:eastAsia="方正魏碑_GBK" w:cs="方正魏碑_GBK"/>
          <w:color w:val="auto"/>
          <w:sz w:val="24"/>
          <w:szCs w:val="24"/>
          <w:highlight w:val="none"/>
          <w:shd w:val="clear" w:color="auto" w:fill="FFFFFF"/>
        </w:rPr>
        <w:t>在中国境内生产。</w:t>
      </w:r>
      <w:r>
        <w:rPr>
          <w:rStyle w:val="40"/>
          <w:rFonts w:hint="eastAsia" w:ascii="方正魏碑_GBK" w:hAnsi="方正魏碑_GBK" w:eastAsia="方正魏碑_GBK" w:cs="方正魏碑_GBK"/>
          <w:i w:val="0"/>
          <w:color w:val="auto"/>
          <w:sz w:val="24"/>
          <w:szCs w:val="24"/>
          <w:highlight w:val="none"/>
          <w:u w:val="single"/>
          <w:shd w:val="clear" w:color="auto" w:fill="FFFFFF"/>
        </w:rPr>
        <w:t>（产品名称1）</w:t>
      </w:r>
      <w:r>
        <w:rPr>
          <w:rFonts w:hint="eastAsia" w:ascii="方正魏碑_GBK" w:hAnsi="方正魏碑_GBK" w:eastAsia="方正魏碑_GBK" w:cs="方正魏碑_GBK"/>
          <w:color w:val="auto"/>
          <w:sz w:val="24"/>
          <w:szCs w:val="24"/>
          <w:highlight w:val="none"/>
          <w:shd w:val="clear" w:color="auto" w:fill="FFFFFF"/>
        </w:rPr>
        <w:t>的</w:t>
      </w:r>
      <w:r>
        <w:rPr>
          <w:rStyle w:val="40"/>
          <w:rFonts w:hint="eastAsia" w:ascii="方正魏碑_GBK" w:hAnsi="方正魏碑_GBK" w:eastAsia="方正魏碑_GBK" w:cs="方正魏碑_GBK"/>
          <w:i w:val="0"/>
          <w:color w:val="auto"/>
          <w:sz w:val="24"/>
          <w:szCs w:val="24"/>
          <w:highlight w:val="none"/>
          <w:u w:val="single"/>
          <w:shd w:val="clear" w:color="auto" w:fill="FFFFFF"/>
        </w:rPr>
        <w:t>（关键工序）</w:t>
      </w:r>
      <w:r>
        <w:rPr>
          <w:rStyle w:val="40"/>
          <w:rFonts w:hint="eastAsia" w:ascii="方正魏碑_GBK" w:hAnsi="方正魏碑_GBK" w:eastAsia="方正魏碑_GBK" w:cs="方正魏碑_GBK"/>
          <w:i w:val="0"/>
          <w:color w:val="auto"/>
          <w:sz w:val="24"/>
          <w:szCs w:val="24"/>
          <w:highlight w:val="none"/>
          <w:shd w:val="clear" w:color="auto" w:fill="FFFFFF"/>
          <w:vertAlign w:val="superscript"/>
        </w:rPr>
        <w:t>5</w:t>
      </w:r>
      <w:r>
        <w:rPr>
          <w:rFonts w:hint="eastAsia" w:ascii="方正魏碑_GBK" w:hAnsi="方正魏碑_GBK" w:eastAsia="方正魏碑_GBK" w:cs="方正魏碑_GBK"/>
          <w:color w:val="auto"/>
          <w:sz w:val="24"/>
          <w:szCs w:val="24"/>
          <w:highlight w:val="none"/>
          <w:shd w:val="clear" w:color="auto" w:fill="FFFFFF"/>
        </w:rPr>
        <w:t>在中国境内完成。</w:t>
      </w:r>
    </w:p>
    <w:p w14:paraId="1F26E5AC">
      <w:pPr>
        <w:pStyle w:val="33"/>
        <w:spacing w:before="30" w:beforeAutospacing="0" w:after="30" w:afterAutospacing="0" w:line="240" w:lineRule="atLeast"/>
        <w:ind w:firstLine="420"/>
        <w:rPr>
          <w:rFonts w:hint="eastAsia" w:ascii="方正魏碑_GBK" w:hAnsi="方正魏碑_GBK" w:eastAsia="方正魏碑_GBK" w:cs="方正魏碑_GBK"/>
          <w:color w:val="auto"/>
          <w:sz w:val="24"/>
          <w:szCs w:val="24"/>
          <w:highlight w:val="none"/>
        </w:rPr>
      </w:pP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11" name="自选图形 16"/>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1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D0Vvk1wAAAAkB&#10;AAAPAAAAAAAAAAEAIAAAACIAAABkcnMvZG93bnJldi54bWxQSwECFAAUAAAACACHTuJA2LUXehwC&#10;AAAjBAAADgAAAAAAAAABACAAAAAmAQAAZHJzL2Uyb0RvYy54bWxQSwUGAAAAAAYABgBZAQAAtAUA&#10;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12" name="自选图形 17"/>
                <wp:cNvGraphicFramePr/>
                <a:graphic xmlns:a="http://schemas.openxmlformats.org/drawingml/2006/main">
                  <a:graphicData uri="http://schemas.microsoft.com/office/word/2010/wordprocessingShape">
                    <wps:wsp>
                      <wps:cNvCn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17"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6qeMnVAAAABgEAAA8A&#10;AAAAAAAAAQAgAAAAIgAAAGRycy9kb3ducmV2LnhtbFBLAQIUABQAAAAIAIdO4kArDfBnGgIAACME&#10;AAAOAAAAAAAAAAEAIAAAACQBAABkcnMvZTJvRG9jLnhtbFBLBQYAAAAABgAGAFkBAACwBQ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3" name="自选图形 15"/>
                <wp:cNvGraphicFramePr/>
                <a:graphic xmlns:a="http://schemas.openxmlformats.org/drawingml/2006/main">
                  <a:graphicData uri="http://schemas.microsoft.com/office/word/2010/wordprocessingShape">
                    <wps:wsp>
                      <wps:cNvCn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15"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ZVBQx1wAAAAcBAAAP&#10;AAAAAAAAAAEAIAAAACIAAABkcnMvZG93bnJldi54bWxQSwECFAAUAAAACACHTuJA1g+oWRkCAAAi&#10;BAAADgAAAAAAAAABACAAAAAmAQAAZHJzL2Uyb0RvYy54bWxQSwUGAAAAAAYABgBZAQAAsQU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4" name="自选图形 14"/>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14"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785Zu1wAAAAgBAAAP&#10;AAAAAAAAAAEAIAAAACIAAABkcnMvZG93bnJldi54bWxQSwECFAAUAAAACACHTuJA8V1zxRkCAAAi&#10;BAAADgAAAAAAAAABACAAAAAmAQAAZHJzL2Uyb0RvYy54bWxQSwUGAAAAAAYABgBZAQAAsQU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自选图形 7"/>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7"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l1Lx02AAAAAkBAAAP&#10;AAAAAAAAAAEAIAAAACIAAABkcnMvZG93bnJldi54bWxQSwECFAAUAAAACACHTuJApnB2kxgCAAAi&#10;BAAADgAAAAAAAAABACAAAAAnAQAAZHJzL2Uyb0RvYy54bWxQSwUGAAAAAAYABgBZAQAAsQU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16" name="自选图形 8"/>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8"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A68NePXAAAACQEA&#10;AA8AAAAAAAAAAQAgAAAAIgAAAGRycy9kb3ducmV2LnhtbFBLAQIUABQAAAAIAIdO4kCV7c5OGwIA&#10;ACIEAAAOAAAAAAAAAAEAIAAAACYBAABkcnMvZTJvRG9jLnhtbFBLBQYAAAAABgAGAFkBAACzBQAA&#10;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17" name="自选图形 6"/>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cRp2j2AAAAAkBAAAP&#10;AAAAAAAAAAEAIAAAACIAAABkcnMvZG93bnJldi54bWxQSwECFAAUAAAACACHTuJAA/pcDBgCAAAi&#10;BAAADgAAAAAAAAABACAAAAAnAQAAZHJzL2Uyb0RvYy54bWxQSwUGAAAAAAYABgBZAQAAsQUAAAAA&#10;">
                <v:fill on="f" focussize="0,0"/>
                <v:stroke color="#000000" joinstyle="round"/>
                <v:imagedata o:title=""/>
                <o:lock v:ext="edit" aspectratio="f"/>
              </v:shape>
            </w:pict>
          </mc:Fallback>
        </mc:AlternateContent>
      </w:r>
      <w:r>
        <w:rPr>
          <w:rFonts w:hint="default" w:ascii="方正魏碑_GBK" w:hAnsi="方正魏碑_GBK" w:eastAsia="方正魏碑_GBK" w:cs="方正魏碑_GBK"/>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18" name="自选图形 5"/>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自选图形 5"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OSyQJDXAAAACQEA&#10;AA8AAAAAAAAAAQAgAAAAIgAAAGRycy9kb3ducmV2LnhtbFBLAQIUABQAAAAIAIdO4kDHVrCaGwIA&#10;ACIEAAAOAAAAAAAAAAEAIAAAACYBAABkcnMvZTJvRG9jLnhtbFBLBQYAAAAABgAGAFkBAACzBQAA&#10;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shd w:val="clear" w:color="auto" w:fill="FFFFFF"/>
        </w:rPr>
        <w:t>2.</w:t>
      </w:r>
      <w:r>
        <w:rPr>
          <w:rStyle w:val="40"/>
          <w:rFonts w:hint="eastAsia" w:ascii="方正魏碑_GBK" w:hAnsi="方正魏碑_GBK" w:eastAsia="方正魏碑_GBK" w:cs="方正魏碑_GBK"/>
          <w:i w:val="0"/>
          <w:color w:val="auto"/>
          <w:sz w:val="24"/>
          <w:szCs w:val="24"/>
          <w:highlight w:val="none"/>
          <w:u w:val="single"/>
          <w:shd w:val="clear" w:color="auto" w:fill="FFFFFF"/>
        </w:rPr>
        <w:t>（产品名称2）</w:t>
      </w:r>
      <w:r>
        <w:rPr>
          <w:rFonts w:hint="eastAsia" w:ascii="方正魏碑_GBK" w:hAnsi="方正魏碑_GBK" w:eastAsia="方正魏碑_GBK" w:cs="方正魏碑_GBK"/>
          <w:color w:val="auto"/>
          <w:sz w:val="24"/>
          <w:szCs w:val="24"/>
          <w:highlight w:val="none"/>
          <w:shd w:val="clear" w:color="auto" w:fill="FFFFFF"/>
        </w:rPr>
        <w:t>，生产厂为</w:t>
      </w:r>
      <w:r>
        <w:rPr>
          <w:rStyle w:val="40"/>
          <w:rFonts w:hint="eastAsia" w:ascii="方正魏碑_GBK" w:hAnsi="方正魏碑_GBK" w:eastAsia="方正魏碑_GBK" w:cs="方正魏碑_GBK"/>
          <w:i w:val="0"/>
          <w:color w:val="auto"/>
          <w:sz w:val="24"/>
          <w:szCs w:val="24"/>
          <w:highlight w:val="none"/>
          <w:u w:val="single"/>
          <w:shd w:val="clear" w:color="auto" w:fill="FFFFFF"/>
        </w:rPr>
        <w:t>（厂名）</w:t>
      </w:r>
      <w:r>
        <w:rPr>
          <w:rFonts w:hint="eastAsia" w:ascii="方正魏碑_GBK" w:hAnsi="方正魏碑_GBK" w:eastAsia="方正魏碑_GBK" w:cs="方正魏碑_GBK"/>
          <w:color w:val="auto"/>
          <w:sz w:val="24"/>
          <w:szCs w:val="24"/>
          <w:highlight w:val="none"/>
          <w:shd w:val="clear" w:color="auto" w:fill="FFFFFF"/>
        </w:rPr>
        <w:t>，厂址为</w:t>
      </w:r>
      <w:r>
        <w:rPr>
          <w:rStyle w:val="40"/>
          <w:rFonts w:hint="eastAsia" w:ascii="方正魏碑_GBK" w:hAnsi="方正魏碑_GBK" w:eastAsia="方正魏碑_GBK" w:cs="方正魏碑_GBK"/>
          <w:i w:val="0"/>
          <w:color w:val="auto"/>
          <w:sz w:val="24"/>
          <w:szCs w:val="24"/>
          <w:highlight w:val="none"/>
          <w:u w:val="single"/>
          <w:shd w:val="clear" w:color="auto" w:fill="FFFFFF"/>
        </w:rPr>
        <w:t>（生产厂址）</w:t>
      </w:r>
      <w:r>
        <w:rPr>
          <w:rFonts w:hint="eastAsia" w:ascii="方正魏碑_GBK" w:hAnsi="方正魏碑_GBK" w:eastAsia="方正魏碑_GBK" w:cs="方正魏碑_GBK"/>
          <w:color w:val="auto"/>
          <w:sz w:val="24"/>
          <w:szCs w:val="24"/>
          <w:highlight w:val="none"/>
          <w:shd w:val="clear" w:color="auto" w:fill="FFFFFF"/>
        </w:rPr>
        <w:t>。</w:t>
      </w:r>
      <w:r>
        <w:rPr>
          <w:rStyle w:val="40"/>
          <w:rFonts w:hint="eastAsia" w:ascii="方正魏碑_GBK" w:hAnsi="方正魏碑_GBK" w:eastAsia="方正魏碑_GBK" w:cs="方正魏碑_GBK"/>
          <w:i w:val="0"/>
          <w:color w:val="auto"/>
          <w:sz w:val="24"/>
          <w:szCs w:val="24"/>
          <w:highlight w:val="none"/>
          <w:u w:val="single"/>
          <w:shd w:val="clear" w:color="auto" w:fill="FFFFFF"/>
        </w:rPr>
        <w:t>（产品名称2）</w:t>
      </w:r>
      <w:r>
        <w:rPr>
          <w:rFonts w:hint="eastAsia" w:ascii="方正魏碑_GBK" w:hAnsi="方正魏碑_GBK" w:eastAsia="方正魏碑_GBK" w:cs="方正魏碑_GBK"/>
          <w:color w:val="auto"/>
          <w:sz w:val="24"/>
          <w:szCs w:val="24"/>
          <w:highlight w:val="none"/>
          <w:shd w:val="clear" w:color="auto" w:fill="FFFFFF"/>
        </w:rPr>
        <w:t>的中国境内生产的组件成本占比≥</w:t>
      </w:r>
      <w:r>
        <w:rPr>
          <w:rStyle w:val="40"/>
          <w:rFonts w:hint="eastAsia" w:ascii="方正魏碑_GBK" w:hAnsi="方正魏碑_GBK" w:eastAsia="方正魏碑_GBK" w:cs="方正魏碑_GBK"/>
          <w:i w:val="0"/>
          <w:color w:val="auto"/>
          <w:sz w:val="24"/>
          <w:szCs w:val="24"/>
          <w:highlight w:val="none"/>
          <w:u w:val="single"/>
          <w:shd w:val="clear" w:color="auto" w:fill="FFFFFF"/>
        </w:rPr>
        <w:t>（规定比例）</w:t>
      </w:r>
      <w:r>
        <w:rPr>
          <w:rFonts w:hint="eastAsia" w:ascii="方正魏碑_GBK" w:hAnsi="方正魏碑_GBK" w:eastAsia="方正魏碑_GBK" w:cs="方正魏碑_GBK"/>
          <w:color w:val="auto"/>
          <w:sz w:val="24"/>
          <w:szCs w:val="24"/>
          <w:highlight w:val="none"/>
          <w:shd w:val="clear" w:color="auto" w:fill="FFFFFF"/>
        </w:rPr>
        <w:t>。</w:t>
      </w:r>
      <w:r>
        <w:rPr>
          <w:rStyle w:val="40"/>
          <w:rFonts w:hint="eastAsia" w:ascii="方正魏碑_GBK" w:hAnsi="方正魏碑_GBK" w:eastAsia="方正魏碑_GBK" w:cs="方正魏碑_GBK"/>
          <w:i w:val="0"/>
          <w:color w:val="auto"/>
          <w:sz w:val="24"/>
          <w:szCs w:val="24"/>
          <w:highlight w:val="none"/>
          <w:u w:val="single"/>
          <w:shd w:val="clear" w:color="auto" w:fill="FFFFFF"/>
        </w:rPr>
        <w:t>（产品名称2）</w:t>
      </w:r>
      <w:r>
        <w:rPr>
          <w:rFonts w:hint="eastAsia" w:ascii="方正魏碑_GBK" w:hAnsi="方正魏碑_GBK" w:eastAsia="方正魏碑_GBK" w:cs="方正魏碑_GBK"/>
          <w:color w:val="auto"/>
          <w:sz w:val="24"/>
          <w:szCs w:val="24"/>
          <w:highlight w:val="none"/>
          <w:shd w:val="clear" w:color="auto" w:fill="FFFFFF"/>
        </w:rPr>
        <w:t>的</w:t>
      </w:r>
      <w:r>
        <w:rPr>
          <w:rStyle w:val="40"/>
          <w:rFonts w:hint="eastAsia" w:ascii="方正魏碑_GBK" w:hAnsi="方正魏碑_GBK" w:eastAsia="方正魏碑_GBK" w:cs="方正魏碑_GBK"/>
          <w:i w:val="0"/>
          <w:color w:val="auto"/>
          <w:sz w:val="24"/>
          <w:szCs w:val="24"/>
          <w:highlight w:val="none"/>
          <w:u w:val="single"/>
          <w:shd w:val="clear" w:color="auto" w:fill="FFFFFF"/>
        </w:rPr>
        <w:t>（关键组件）</w:t>
      </w:r>
      <w:r>
        <w:rPr>
          <w:rFonts w:hint="eastAsia" w:ascii="方正魏碑_GBK" w:hAnsi="方正魏碑_GBK" w:eastAsia="方正魏碑_GBK" w:cs="方正魏碑_GBK"/>
          <w:color w:val="auto"/>
          <w:sz w:val="24"/>
          <w:szCs w:val="24"/>
          <w:highlight w:val="none"/>
          <w:shd w:val="clear" w:color="auto" w:fill="FFFFFF"/>
        </w:rPr>
        <w:t>在中国境内生产。</w:t>
      </w:r>
      <w:r>
        <w:rPr>
          <w:rStyle w:val="40"/>
          <w:rFonts w:hint="eastAsia" w:ascii="方正魏碑_GBK" w:hAnsi="方正魏碑_GBK" w:eastAsia="方正魏碑_GBK" w:cs="方正魏碑_GBK"/>
          <w:i w:val="0"/>
          <w:color w:val="auto"/>
          <w:sz w:val="24"/>
          <w:szCs w:val="24"/>
          <w:highlight w:val="none"/>
          <w:u w:val="single"/>
          <w:shd w:val="clear" w:color="auto" w:fill="FFFFFF"/>
        </w:rPr>
        <w:t>（产品名称1）</w:t>
      </w:r>
      <w:r>
        <w:rPr>
          <w:rFonts w:hint="eastAsia" w:ascii="方正魏碑_GBK" w:hAnsi="方正魏碑_GBK" w:eastAsia="方正魏碑_GBK" w:cs="方正魏碑_GBK"/>
          <w:color w:val="auto"/>
          <w:sz w:val="24"/>
          <w:szCs w:val="24"/>
          <w:highlight w:val="none"/>
          <w:shd w:val="clear" w:color="auto" w:fill="FFFFFF"/>
        </w:rPr>
        <w:t>的</w:t>
      </w:r>
      <w:r>
        <w:rPr>
          <w:rStyle w:val="40"/>
          <w:rFonts w:hint="eastAsia" w:ascii="方正魏碑_GBK" w:hAnsi="方正魏碑_GBK" w:eastAsia="方正魏碑_GBK" w:cs="方正魏碑_GBK"/>
          <w:i w:val="0"/>
          <w:color w:val="auto"/>
          <w:sz w:val="24"/>
          <w:szCs w:val="24"/>
          <w:highlight w:val="none"/>
          <w:u w:val="single"/>
          <w:shd w:val="clear" w:color="auto" w:fill="FFFFFF"/>
        </w:rPr>
        <w:t>（关键工序）</w:t>
      </w:r>
      <w:r>
        <w:rPr>
          <w:rFonts w:hint="eastAsia" w:ascii="方正魏碑_GBK" w:hAnsi="方正魏碑_GBK" w:eastAsia="方正魏碑_GBK" w:cs="方正魏碑_GBK"/>
          <w:color w:val="auto"/>
          <w:sz w:val="24"/>
          <w:szCs w:val="24"/>
          <w:highlight w:val="none"/>
          <w:shd w:val="clear" w:color="auto" w:fill="FFFFFF"/>
        </w:rPr>
        <w:t>在中国境内完成。</w:t>
      </w:r>
    </w:p>
    <w:p w14:paraId="5C7D7852">
      <w:pPr>
        <w:pStyle w:val="33"/>
        <w:spacing w:before="30" w:beforeAutospacing="0" w:after="30" w:afterAutospacing="0" w:line="240" w:lineRule="atLeast"/>
        <w:ind w:firstLine="420"/>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w:t>
      </w:r>
    </w:p>
    <w:p w14:paraId="1102C45C">
      <w:pPr>
        <w:pStyle w:val="33"/>
        <w:spacing w:before="30" w:beforeAutospacing="0" w:after="30" w:afterAutospacing="0" w:line="240" w:lineRule="atLeast"/>
        <w:ind w:firstLine="420"/>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本公司（单位）对上述声明内容的真实性负责。如有虚假，愿承担相应法律责任。</w:t>
      </w:r>
    </w:p>
    <w:p w14:paraId="037AD854">
      <w:pPr>
        <w:pStyle w:val="33"/>
        <w:spacing w:before="30" w:beforeAutospacing="0" w:after="30" w:afterAutospacing="0" w:line="240" w:lineRule="atLeast"/>
        <w:rPr>
          <w:rFonts w:hint="eastAsia" w:ascii="方正魏碑_GBK" w:hAnsi="方正魏碑_GBK" w:eastAsia="方正魏碑_GBK" w:cs="方正魏碑_GBK"/>
          <w:color w:val="auto"/>
          <w:sz w:val="24"/>
          <w:szCs w:val="24"/>
          <w:highlight w:val="none"/>
        </w:rPr>
      </w:pPr>
    </w:p>
    <w:p w14:paraId="6ED35A8E">
      <w:pPr>
        <w:pStyle w:val="33"/>
        <w:spacing w:before="30" w:beforeAutospacing="0" w:after="30" w:afterAutospacing="0" w:line="240" w:lineRule="atLeast"/>
        <w:ind w:right="480" w:firstLine="3720"/>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公司（单位）名称（盖章）：　        </w:t>
      </w:r>
    </w:p>
    <w:p w14:paraId="746E5049">
      <w:pPr>
        <w:pStyle w:val="33"/>
        <w:spacing w:before="30" w:beforeAutospacing="0" w:after="30" w:afterAutospacing="0" w:line="240" w:lineRule="atLeast"/>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 xml:space="preserve">                                日期：　   年　  月　  日         </w:t>
      </w:r>
    </w:p>
    <w:p w14:paraId="220A7EB3">
      <w:pPr>
        <w:pStyle w:val="33"/>
        <w:spacing w:before="30" w:beforeAutospacing="0" w:after="30" w:afterAutospacing="0" w:line="240" w:lineRule="atLeas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__________________</w:t>
      </w:r>
    </w:p>
    <w:p w14:paraId="72CAF44D">
      <w:pPr>
        <w:pStyle w:val="33"/>
        <w:spacing w:before="30" w:beforeAutospacing="0" w:after="30" w:afterAutospacing="0" w:line="240" w:lineRule="atLeast"/>
        <w:rPr>
          <w:rFonts w:hint="eastAsia" w:ascii="方正魏碑_GBK" w:hAnsi="方正魏碑_GBK" w:eastAsia="方正魏碑_GBK" w:cs="方正魏碑_GBK"/>
          <w:color w:val="auto"/>
          <w:sz w:val="22"/>
          <w:szCs w:val="24"/>
          <w:highlight w:val="none"/>
        </w:rPr>
      </w:pPr>
      <w:r>
        <w:rPr>
          <w:rFonts w:hint="eastAsia" w:ascii="方正魏碑_GBK" w:hAnsi="方正魏碑_GBK" w:eastAsia="方正魏碑_GBK" w:cs="方正魏碑_GBK"/>
          <w:color w:val="auto"/>
          <w:sz w:val="22"/>
          <w:szCs w:val="24"/>
          <w:highlight w:val="none"/>
          <w:shd w:val="clear" w:color="auto" w:fill="FFFFFF"/>
        </w:rPr>
        <w:t>1.产品如有型号，请在“产品名称”栏一并填写。</w:t>
      </w:r>
    </w:p>
    <w:p w14:paraId="5E5E8576">
      <w:pPr>
        <w:pStyle w:val="33"/>
        <w:spacing w:before="30" w:beforeAutospacing="0" w:after="30" w:afterAutospacing="0" w:line="240" w:lineRule="atLeast"/>
        <w:rPr>
          <w:rFonts w:hint="eastAsia" w:ascii="方正魏碑_GBK" w:hAnsi="方正魏碑_GBK" w:eastAsia="方正魏碑_GBK" w:cs="方正魏碑_GBK"/>
          <w:color w:val="auto"/>
          <w:sz w:val="22"/>
          <w:szCs w:val="24"/>
          <w:highlight w:val="none"/>
        </w:rPr>
      </w:pPr>
      <w:r>
        <w:rPr>
          <w:rFonts w:hint="eastAsia" w:ascii="方正魏碑_GBK" w:hAnsi="方正魏碑_GBK" w:eastAsia="方正魏碑_GBK" w:cs="方正魏碑_GBK"/>
          <w:color w:val="auto"/>
          <w:sz w:val="22"/>
          <w:szCs w:val="24"/>
          <w:highlight w:val="none"/>
          <w:shd w:val="clear" w:color="auto" w:fill="FFFFFF"/>
        </w:rPr>
        <w:t>2.生产厂名与厂址应与生产厂营业执照载明的相关信息保持一致。</w:t>
      </w:r>
    </w:p>
    <w:p w14:paraId="60621B1E">
      <w:pPr>
        <w:pStyle w:val="33"/>
        <w:spacing w:before="30" w:beforeAutospacing="0" w:after="30" w:afterAutospacing="0" w:line="240" w:lineRule="atLeast"/>
        <w:rPr>
          <w:rFonts w:hint="eastAsia" w:ascii="方正魏碑_GBK" w:hAnsi="方正魏碑_GBK" w:eastAsia="方正魏碑_GBK" w:cs="方正魏碑_GBK"/>
          <w:color w:val="auto"/>
          <w:sz w:val="22"/>
          <w:szCs w:val="24"/>
          <w:highlight w:val="none"/>
        </w:rPr>
      </w:pPr>
      <w:r>
        <w:rPr>
          <w:rFonts w:hint="eastAsia" w:ascii="方正魏碑_GBK" w:hAnsi="方正魏碑_GBK" w:eastAsia="方正魏碑_GBK" w:cs="方正魏碑_GBK"/>
          <w:color w:val="auto"/>
          <w:sz w:val="22"/>
          <w:szCs w:val="24"/>
          <w:highlight w:val="none"/>
          <w:shd w:val="clear" w:color="auto" w:fill="FFFFFF"/>
        </w:rPr>
        <w:t>3.该产品的中国境内生产的组件成本占比相关要求实施前，“规定比例”栏可不填，下同。</w:t>
      </w:r>
    </w:p>
    <w:p w14:paraId="7CECDA6F">
      <w:pPr>
        <w:pStyle w:val="33"/>
        <w:spacing w:before="30" w:beforeAutospacing="0" w:after="30" w:afterAutospacing="0" w:line="240" w:lineRule="atLeast"/>
        <w:rPr>
          <w:rFonts w:hint="eastAsia" w:ascii="方正魏碑_GBK" w:hAnsi="方正魏碑_GBK" w:eastAsia="方正魏碑_GBK" w:cs="方正魏碑_GBK"/>
          <w:color w:val="auto"/>
          <w:sz w:val="22"/>
          <w:szCs w:val="24"/>
          <w:highlight w:val="none"/>
        </w:rPr>
      </w:pPr>
      <w:r>
        <w:rPr>
          <w:rFonts w:hint="eastAsia" w:ascii="方正魏碑_GBK" w:hAnsi="方正魏碑_GBK" w:eastAsia="方正魏碑_GBK" w:cs="方正魏碑_GBK"/>
          <w:color w:val="auto"/>
          <w:sz w:val="22"/>
          <w:szCs w:val="24"/>
          <w:highlight w:val="none"/>
          <w:shd w:val="clear" w:color="auto" w:fill="FFFFFF"/>
        </w:rPr>
        <w:t>4.该产品的关键组件要求实施前，“关键组件”栏可不填，下同。</w:t>
      </w:r>
    </w:p>
    <w:p w14:paraId="403D9CE1">
      <w:pPr>
        <w:pStyle w:val="33"/>
        <w:spacing w:before="30" w:beforeAutospacing="0" w:after="30" w:afterAutospacing="0" w:line="240" w:lineRule="atLeast"/>
        <w:rPr>
          <w:rFonts w:hint="eastAsia" w:ascii="方正魏碑_GBK" w:hAnsi="方正魏碑_GBK" w:eastAsia="方正魏碑_GBK" w:cs="方正魏碑_GBK"/>
          <w:color w:val="auto"/>
          <w:sz w:val="22"/>
          <w:szCs w:val="24"/>
          <w:highlight w:val="none"/>
          <w:shd w:val="clear" w:color="auto" w:fill="FFFFFF"/>
        </w:rPr>
      </w:pPr>
      <w:r>
        <w:rPr>
          <w:rFonts w:hint="eastAsia" w:ascii="方正魏碑_GBK" w:hAnsi="方正魏碑_GBK" w:eastAsia="方正魏碑_GBK" w:cs="方正魏碑_GBK"/>
          <w:color w:val="auto"/>
          <w:sz w:val="22"/>
          <w:szCs w:val="24"/>
          <w:highlight w:val="none"/>
          <w:shd w:val="clear" w:color="auto" w:fill="FFFFFF"/>
        </w:rPr>
        <w:t>5.该产品的关键工序要求实施前，“关键工序”栏可不填，下同。</w:t>
      </w:r>
    </w:p>
    <w:p w14:paraId="1B536274">
      <w:pPr>
        <w:pStyle w:val="33"/>
        <w:spacing w:before="30" w:beforeAutospacing="0" w:after="30" w:afterAutospacing="0" w:line="240" w:lineRule="atLeast"/>
        <w:rPr>
          <w:rFonts w:hint="eastAsia" w:ascii="方正魏碑_GBK" w:hAnsi="方正魏碑_GBK" w:eastAsia="方正魏碑_GBK" w:cs="方正魏碑_GBK"/>
          <w:color w:val="auto"/>
          <w:sz w:val="22"/>
          <w:szCs w:val="24"/>
          <w:highlight w:val="none"/>
          <w:shd w:val="clear" w:color="auto" w:fill="FFFFFF"/>
        </w:rPr>
      </w:pPr>
      <w:r>
        <w:rPr>
          <w:rFonts w:hint="eastAsia" w:ascii="方正魏碑_GBK" w:hAnsi="方正魏碑_GBK" w:eastAsia="方正魏碑_GBK" w:cs="方正魏碑_GBK"/>
          <w:color w:val="auto"/>
          <w:sz w:val="22"/>
          <w:szCs w:val="24"/>
          <w:highlight w:val="none"/>
          <w:shd w:val="clear" w:color="auto" w:fill="FFFFFF"/>
        </w:rPr>
        <w:t>6.用斜线划除的地方无需填写。</w:t>
      </w:r>
    </w:p>
    <w:p w14:paraId="7EEF075D">
      <w:pPr>
        <w:jc w:val="left"/>
        <w:rPr>
          <w:rFonts w:ascii="宋体" w:hAnsi="宋体" w:cs="宋体"/>
          <w:color w:val="auto"/>
          <w:sz w:val="36"/>
          <w:szCs w:val="36"/>
          <w:highlight w:val="none"/>
          <w:lang w:val="zh-CN"/>
        </w:rPr>
      </w:pPr>
      <w:r>
        <w:rPr>
          <w:rFonts w:ascii="宋体" w:hAnsi="宋体" w:cs="宋体"/>
          <w:b w:val="0"/>
          <w:bCs w:val="0"/>
          <w:color w:val="auto"/>
          <w:szCs w:val="21"/>
          <w:highlight w:val="none"/>
        </w:rPr>
        <w:br w:type="page" w:clear="all"/>
      </w:r>
      <w:bookmarkStart w:id="58" w:name="_Toc31028"/>
      <w:r>
        <w:rPr>
          <w:rFonts w:ascii="宋体" w:hAnsi="宋体" w:cs="宋体"/>
          <w:color w:val="auto"/>
          <w:sz w:val="36"/>
          <w:szCs w:val="36"/>
          <w:highlight w:val="none"/>
          <w:lang w:val="zh-CN"/>
        </w:rPr>
        <w:t>第七章 供应商中标后需要提交核验的资料</w:t>
      </w:r>
      <w:bookmarkEnd w:id="58"/>
    </w:p>
    <w:p w14:paraId="4D65B0C0">
      <w:pPr>
        <w:pStyle w:val="290"/>
        <w:spacing w:before="78"/>
        <w:ind w:left="-178" w:firstLine="0"/>
        <w:rPr>
          <w:rFonts w:ascii="宋体" w:hAnsi="宋体" w:eastAsia="宋体"/>
          <w:color w:val="auto"/>
          <w:highlight w:val="none"/>
        </w:rPr>
      </w:pPr>
      <w:r>
        <w:rPr>
          <w:rFonts w:hint="eastAsia" w:ascii="宋体" w:hAnsi="宋体" w:eastAsia="宋体"/>
          <w:color w:val="auto"/>
          <w:highlight w:val="none"/>
        </w:rPr>
        <w:t>一、</w:t>
      </w:r>
      <w:r>
        <w:rPr>
          <w:rFonts w:ascii="宋体" w:hAnsi="宋体" w:eastAsia="宋体"/>
          <w:color w:val="auto"/>
          <w:highlight w:val="none"/>
        </w:rPr>
        <w:t>具有独立承担民事责任的能力（提供法人或者其他组织的营业执照）；</w:t>
      </w:r>
    </w:p>
    <w:p w14:paraId="3413E798">
      <w:pPr>
        <w:pStyle w:val="290"/>
        <w:spacing w:before="78"/>
        <w:ind w:left="-178" w:firstLine="0"/>
        <w:rPr>
          <w:rFonts w:ascii="宋体" w:hAnsi="宋体" w:eastAsia="宋体"/>
          <w:color w:val="auto"/>
          <w:highlight w:val="none"/>
        </w:rPr>
      </w:pPr>
      <w:r>
        <w:rPr>
          <w:rFonts w:ascii="宋体" w:hAnsi="宋体" w:eastAsia="宋体"/>
          <w:color w:val="auto"/>
          <w:highlight w:val="none"/>
        </w:rPr>
        <w:t>二、具有良好的商业信誉和健全的财务会计制度（提供财务状况报告，或投标截止时间前六个月内银行出具的资信证明，或财政部门认可的政府采购专业担保机构出具的投标担保函）；</w:t>
      </w:r>
      <w:r>
        <w:rPr>
          <w:rFonts w:ascii="宋体" w:hAnsi="宋体" w:eastAsia="宋体"/>
          <w:color w:val="auto"/>
          <w:highlight w:val="none"/>
        </w:rPr>
        <w:br w:type="textWrapping" w:clear="all"/>
      </w:r>
      <w:r>
        <w:rPr>
          <w:rFonts w:ascii="宋体" w:hAnsi="宋体" w:eastAsia="宋体"/>
          <w:color w:val="auto"/>
          <w:highlight w:val="none"/>
        </w:rPr>
        <w:t>三、具有履行合同所必需的设备和专业技术能力（供应商根据履行采购项目合同需要，提供履行合同所必需的设备和专业技术能力的证明材料）；</w:t>
      </w:r>
      <w:r>
        <w:rPr>
          <w:rFonts w:ascii="宋体" w:hAnsi="宋体" w:eastAsia="宋体"/>
          <w:color w:val="auto"/>
          <w:highlight w:val="none"/>
        </w:rPr>
        <w:br w:type="textWrapping" w:clear="all"/>
      </w:r>
      <w:r>
        <w:rPr>
          <w:rFonts w:ascii="宋体" w:hAnsi="宋体" w:eastAsia="宋体"/>
          <w:color w:val="auto"/>
          <w:highlight w:val="none"/>
        </w:rPr>
        <w:t>四、有依法缴纳税收和社会保障资金的良好记录</w:t>
      </w:r>
      <w:r>
        <w:rPr>
          <w:rFonts w:ascii="宋体" w:hAnsi="宋体" w:eastAsia="宋体"/>
          <w:color w:val="auto"/>
          <w:highlight w:val="none"/>
        </w:rPr>
        <w:t>（提供参加本次政府采购活动前半年内至少一个月缴纳增值税，或营业税，或企业所得税的凭据</w:t>
      </w:r>
      <w:r>
        <w:rPr>
          <w:rFonts w:ascii="宋体" w:hAnsi="宋体" w:eastAsia="宋体"/>
          <w:color w:val="auto"/>
          <w:highlight w:val="none"/>
        </w:rPr>
        <w:t>；并提供缴纳社会保险的凭据（专用收据或社会保险缴纳清单））；</w:t>
      </w:r>
      <w:r>
        <w:rPr>
          <w:rFonts w:ascii="宋体" w:hAnsi="宋体" w:eastAsia="宋体"/>
          <w:color w:val="auto"/>
          <w:highlight w:val="none"/>
        </w:rPr>
        <w:br w:type="textWrapping" w:clear="all"/>
      </w:r>
      <w:r>
        <w:rPr>
          <w:rFonts w:ascii="宋体" w:hAnsi="宋体" w:eastAsia="宋体"/>
          <w:color w:val="auto"/>
          <w:highlight w:val="none"/>
        </w:rPr>
        <w:t>五、参加政府采购活动前三年内，在经营活动中没有重大违法记录（提供书面声明或承诺书）；</w:t>
      </w:r>
      <w:r>
        <w:rPr>
          <w:rFonts w:ascii="宋体" w:hAnsi="宋体" w:eastAsia="宋体"/>
          <w:color w:val="auto"/>
          <w:highlight w:val="none"/>
        </w:rPr>
        <w:br w:type="textWrapping" w:clear="all"/>
      </w:r>
      <w:r>
        <w:rPr>
          <w:rFonts w:ascii="宋体" w:hAnsi="宋体" w:eastAsia="宋体"/>
          <w:color w:val="auto"/>
          <w:highlight w:val="none"/>
        </w:rPr>
        <w:br w:type="textWrapping" w:clear="all"/>
      </w:r>
      <w:r>
        <w:rPr>
          <w:rFonts w:ascii="宋体" w:hAnsi="宋体" w:eastAsia="宋体"/>
          <w:color w:val="auto"/>
          <w:highlight w:val="none"/>
        </w:rPr>
        <w:t>注：</w:t>
      </w:r>
      <w:r>
        <w:rPr>
          <w:rFonts w:hint="eastAsia" w:ascii="宋体" w:hAnsi="宋体" w:eastAsia="宋体"/>
          <w:color w:val="auto"/>
          <w:highlight w:val="none"/>
        </w:rPr>
        <w:t>1</w:t>
      </w:r>
      <w:r>
        <w:rPr>
          <w:rFonts w:ascii="宋体" w:hAnsi="宋体" w:eastAsia="宋体"/>
          <w:color w:val="auto"/>
          <w:highlight w:val="none"/>
        </w:rPr>
        <w:t>.以上资料如</w:t>
      </w:r>
      <w:r>
        <w:rPr>
          <w:rFonts w:hint="eastAsia" w:ascii="宋体" w:hAnsi="宋体" w:eastAsia="宋体"/>
          <w:color w:val="auto"/>
          <w:highlight w:val="none"/>
        </w:rPr>
        <w:t>电子投标</w:t>
      </w:r>
      <w:r>
        <w:rPr>
          <w:rFonts w:ascii="宋体" w:hAnsi="宋体" w:eastAsia="宋体"/>
          <w:color w:val="auto"/>
          <w:highlight w:val="none"/>
        </w:rPr>
        <w:t>文件中已提供的无需再提供</w:t>
      </w:r>
      <w:r>
        <w:rPr>
          <w:rFonts w:hint="eastAsia" w:ascii="宋体" w:hAnsi="宋体" w:eastAsia="宋体"/>
          <w:color w:val="auto"/>
          <w:highlight w:val="none"/>
        </w:rPr>
        <w:t>。</w:t>
      </w:r>
    </w:p>
    <w:p w14:paraId="3892FE98">
      <w:pPr>
        <w:pStyle w:val="290"/>
        <w:spacing w:before="78"/>
        <w:ind w:left="-178" w:firstLine="0"/>
        <w:rPr>
          <w:rFonts w:hint="eastAsia"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w:t>
      </w:r>
      <w:r>
        <w:rPr>
          <w:rFonts w:hint="eastAsia" w:ascii="宋体" w:hAnsi="宋体" w:eastAsia="宋体"/>
          <w:color w:val="auto"/>
          <w:highlight w:val="none"/>
        </w:rPr>
        <w:t>文件（纸质份数）：中标供应商须在领取中标通知书前提供肆份通过专用投标工具软件打印的纸质投标文件并逐页加盖单位公章。</w:t>
      </w:r>
    </w:p>
    <w:p w14:paraId="3A736CF1">
      <w:pPr>
        <w:rPr>
          <w:rFonts w:hint="eastAsia"/>
          <w:color w:val="auto"/>
          <w:highlight w:val="none"/>
        </w:rPr>
      </w:pPr>
    </w:p>
    <w:p w14:paraId="4F91678F">
      <w:pPr>
        <w:rPr>
          <w:rFonts w:hint="eastAsia"/>
          <w:color w:val="auto"/>
          <w:highlight w:val="none"/>
        </w:rPr>
      </w:pPr>
    </w:p>
    <w:p w14:paraId="73DFC0BD">
      <w:pPr>
        <w:rPr>
          <w:rFonts w:hint="eastAsia"/>
          <w:color w:val="auto"/>
          <w:highlight w:val="none"/>
        </w:rPr>
      </w:pPr>
    </w:p>
    <w:p w14:paraId="2F4C6C2B">
      <w:pPr>
        <w:rPr>
          <w:rFonts w:hint="eastAsia"/>
          <w:color w:val="auto"/>
          <w:highlight w:val="none"/>
        </w:rPr>
      </w:pPr>
    </w:p>
    <w:p w14:paraId="0D9D4BC8">
      <w:pPr>
        <w:rPr>
          <w:rFonts w:hint="eastAsia"/>
          <w:color w:val="auto"/>
          <w:highlight w:val="none"/>
        </w:rPr>
      </w:pPr>
    </w:p>
    <w:p w14:paraId="79B04458">
      <w:pPr>
        <w:rPr>
          <w:rFonts w:hint="eastAsia"/>
          <w:color w:val="auto"/>
          <w:highlight w:val="none"/>
        </w:rPr>
      </w:pPr>
    </w:p>
    <w:p w14:paraId="05F913AA">
      <w:pPr>
        <w:rPr>
          <w:rFonts w:hint="eastAsia"/>
          <w:color w:val="auto"/>
          <w:highlight w:val="none"/>
        </w:rPr>
      </w:pPr>
    </w:p>
    <w:p w14:paraId="1ADCBF27">
      <w:pPr>
        <w:rPr>
          <w:rFonts w:hint="eastAsia"/>
          <w:color w:val="auto"/>
          <w:highlight w:val="none"/>
        </w:rPr>
      </w:pPr>
    </w:p>
    <w:p w14:paraId="0403823A">
      <w:pPr>
        <w:rPr>
          <w:rFonts w:hint="eastAsia"/>
          <w:color w:val="auto"/>
          <w:highlight w:val="none"/>
        </w:rPr>
      </w:pPr>
    </w:p>
    <w:p w14:paraId="1D819B2D">
      <w:pPr>
        <w:rPr>
          <w:rFonts w:hint="eastAsia"/>
          <w:color w:val="auto"/>
          <w:highlight w:val="none"/>
        </w:rPr>
      </w:pPr>
    </w:p>
    <w:p w14:paraId="2EA488B0">
      <w:pPr>
        <w:rPr>
          <w:rFonts w:hint="eastAsia"/>
          <w:color w:val="auto"/>
          <w:highlight w:val="none"/>
        </w:rPr>
      </w:pPr>
    </w:p>
    <w:p w14:paraId="0196DB81">
      <w:pPr>
        <w:rPr>
          <w:rFonts w:hint="eastAsia"/>
          <w:color w:val="auto"/>
          <w:highlight w:val="none"/>
        </w:rPr>
      </w:pPr>
    </w:p>
    <w:p w14:paraId="2068656A">
      <w:pPr>
        <w:rPr>
          <w:rFonts w:hint="eastAsia"/>
          <w:color w:val="auto"/>
          <w:highlight w:val="none"/>
        </w:rPr>
      </w:pPr>
    </w:p>
    <w:p w14:paraId="6A1CBA87">
      <w:pPr>
        <w:rPr>
          <w:rFonts w:hint="eastAsia"/>
          <w:color w:val="auto"/>
          <w:highlight w:val="none"/>
        </w:rPr>
      </w:pPr>
    </w:p>
    <w:p w14:paraId="0EB2EB41">
      <w:pPr>
        <w:rPr>
          <w:rFonts w:hint="eastAsia"/>
          <w:color w:val="auto"/>
          <w:highlight w:val="none"/>
        </w:rPr>
      </w:pPr>
    </w:p>
    <w:p w14:paraId="3FA2F46B">
      <w:pPr>
        <w:rPr>
          <w:rFonts w:hint="eastAsia"/>
          <w:color w:val="auto"/>
          <w:highlight w:val="none"/>
        </w:rPr>
      </w:pPr>
    </w:p>
    <w:p w14:paraId="0F7FACE8">
      <w:pPr>
        <w:rPr>
          <w:rFonts w:hint="eastAsia"/>
          <w:color w:val="auto"/>
          <w:highlight w:val="none"/>
        </w:rPr>
      </w:pPr>
    </w:p>
    <w:p w14:paraId="40AC1780">
      <w:pPr>
        <w:rPr>
          <w:rFonts w:hint="eastAsia"/>
          <w:color w:val="auto"/>
          <w:highlight w:val="none"/>
        </w:rPr>
      </w:pPr>
    </w:p>
    <w:p w14:paraId="358F24F6">
      <w:pPr>
        <w:rPr>
          <w:rFonts w:hint="eastAsia"/>
          <w:color w:val="auto"/>
          <w:highlight w:val="none"/>
        </w:rPr>
      </w:pPr>
    </w:p>
    <w:p w14:paraId="4D75E35D">
      <w:pPr>
        <w:rPr>
          <w:rFonts w:hint="eastAsia"/>
          <w:color w:val="auto"/>
          <w:highlight w:val="none"/>
        </w:rPr>
      </w:pPr>
    </w:p>
    <w:p w14:paraId="45B069D3">
      <w:pPr>
        <w:rPr>
          <w:rFonts w:hint="eastAsia"/>
          <w:color w:val="auto"/>
          <w:highlight w:val="none"/>
        </w:rPr>
      </w:pPr>
    </w:p>
    <w:p w14:paraId="489613F8">
      <w:pPr>
        <w:rPr>
          <w:rFonts w:hint="eastAsia"/>
          <w:color w:val="auto"/>
          <w:highlight w:val="none"/>
        </w:rPr>
      </w:pPr>
    </w:p>
    <w:p w14:paraId="05C8B0DB">
      <w:pPr>
        <w:rPr>
          <w:rFonts w:hint="eastAsia"/>
          <w:color w:val="auto"/>
          <w:highlight w:val="none"/>
        </w:rPr>
      </w:pPr>
    </w:p>
    <w:p w14:paraId="1618A4A4">
      <w:pPr>
        <w:rPr>
          <w:rFonts w:hint="eastAsia"/>
          <w:color w:val="auto"/>
          <w:highlight w:val="none"/>
        </w:rPr>
      </w:pPr>
    </w:p>
    <w:p w14:paraId="652870DE">
      <w:pPr>
        <w:rPr>
          <w:rFonts w:hint="eastAsia"/>
          <w:color w:val="auto"/>
          <w:highlight w:val="none"/>
        </w:rPr>
      </w:pPr>
    </w:p>
    <w:p w14:paraId="00A76530">
      <w:pPr>
        <w:rPr>
          <w:rFonts w:hint="eastAsia"/>
          <w:color w:val="auto"/>
          <w:highlight w:val="none"/>
        </w:rPr>
      </w:pPr>
    </w:p>
    <w:p w14:paraId="190AF5D5">
      <w:pPr>
        <w:rPr>
          <w:rFonts w:hint="eastAsia"/>
          <w:color w:val="auto"/>
          <w:highlight w:val="none"/>
        </w:rPr>
      </w:pPr>
    </w:p>
    <w:p w14:paraId="083E4C10">
      <w:pPr>
        <w:rPr>
          <w:rFonts w:hint="eastAsia"/>
          <w:color w:val="auto"/>
          <w:highlight w:val="none"/>
        </w:rPr>
      </w:pPr>
    </w:p>
    <w:p w14:paraId="034F5C0C">
      <w:pPr>
        <w:rPr>
          <w:rFonts w:hint="eastAsia"/>
          <w:color w:val="auto"/>
          <w:highlight w:val="none"/>
        </w:rPr>
      </w:pPr>
    </w:p>
    <w:p w14:paraId="165341CA">
      <w:pPr>
        <w:rPr>
          <w:rFonts w:hint="eastAsia"/>
          <w:color w:val="auto"/>
          <w:highlight w:val="none"/>
        </w:rPr>
      </w:pPr>
    </w:p>
    <w:p w14:paraId="09BA0742">
      <w:pPr>
        <w:rPr>
          <w:rFonts w:hint="eastAsia"/>
          <w:color w:val="auto"/>
          <w:highlight w:val="none"/>
        </w:rPr>
      </w:pPr>
    </w:p>
    <w:sectPr>
      <w:pgSz w:w="11906" w:h="16838"/>
      <w:pgMar w:top="1417" w:right="1134" w:bottom="1247" w:left="1304" w:header="851" w:footer="992"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panose1 w:val="0201050906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Plotter">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ˎ̥">
    <w:altName w:val="DejaVu Math TeX Gyre"/>
    <w:panose1 w:val="020B0503020202020204"/>
    <w:charset w:val="00"/>
    <w:family w:val="auto"/>
    <w:pitch w:val="default"/>
    <w:sig w:usb0="00000000" w:usb1="00000000" w:usb2="00000000" w:usb3="00000000" w:csb0="00000000" w:csb1="00000000"/>
  </w:font>
  <w:font w:name="方正魏碑_GBK">
    <w:altName w:val="DejaVu Math TeX Gyre"/>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C61C0">
    <w:pPr>
      <w:pStyle w:val="23"/>
      <w:tabs>
        <w:tab w:val="center" w:pos="4153"/>
        <w:tab w:val="right" w:pos="8306"/>
        <w:tab w:val="clear" w:pos="7143"/>
        <w:tab w:val="clear" w:pos="14287"/>
      </w:tabs>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6DF541">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SVju0AAAAAUBAAAPAAAAAAAAAAEAIAAAACIAAABkcnMvZG93bnJl&#10;di54bWxQSwECFAAUAAAACACHTuJA8yiPpj4CAABwBAAADgAAAAAAAAABACAAAAAfAQAAZHJzL2Uy&#10;b0RvYy54bWxQSwUGAAAAAAYABgBZAQAAzwUAAAAA&#10;">
              <v:fill on="f" focussize="0,0"/>
              <v:stroke on="f" weight="0.5pt"/>
              <v:imagedata o:title=""/>
              <o:lock v:ext="edit" aspectratio="f"/>
              <v:textbox inset="0mm,0mm,0mm,0mm" style="mso-fit-shape-to-text:t;">
                <w:txbxContent>
                  <w:p w14:paraId="3C6DF541">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67C84">
    <w:pPr>
      <w:pStyle w:val="23"/>
      <w:tabs>
        <w:tab w:val="center" w:pos="4153"/>
        <w:tab w:val="right" w:pos="8306"/>
        <w:tab w:val="clear" w:pos="7143"/>
        <w:tab w:val="clear" w:pos="14287"/>
      </w:tabs>
      <w:jc w:val="center"/>
    </w:pPr>
    <w:r>
      <w:fldChar w:fldCharType="begin"/>
    </w:r>
    <w:r>
      <w:instrText xml:space="preserve">PAGE   \* MERGEFORMAT</w:instrText>
    </w:r>
    <w:r>
      <w:fldChar w:fldCharType="separate"/>
    </w:r>
    <w:r>
      <w:rPr>
        <w:lang w:val="zh-CN"/>
      </w:rPr>
      <w:t>42</w:t>
    </w:r>
    <w:r>
      <w:fldChar w:fldCharType="end"/>
    </w:r>
  </w:p>
  <w:p w14:paraId="7B735F44">
    <w:pPr>
      <w:pStyle w:val="23"/>
      <w:tabs>
        <w:tab w:val="center" w:pos="4153"/>
        <w:tab w:val="right" w:pos="8306"/>
        <w:tab w:val="clear" w:pos="7143"/>
        <w:tab w:val="clear" w:pos="14287"/>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D8725">
    <w:pPr>
      <w:pStyle w:val="220"/>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3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7A5758">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SVju0AAAAAUBAAAPAAAAAAAAAAEAIAAAACIAAABkcnMvZG93bnJl&#10;di54bWxQSwECFAAUAAAACACHTuJA370lpj4CAABxBAAADgAAAAAAAAABACAAAAAfAQAAZHJzL2Uy&#10;b0RvYy54bWxQSwUGAAAAAAYABgBZAQAAzwUAAAAA&#10;">
              <v:fill on="f" focussize="0,0"/>
              <v:stroke on="f" weight="0.5pt"/>
              <v:imagedata o:title=""/>
              <o:lock v:ext="edit" aspectratio="f"/>
              <v:textbox inset="0mm,0mm,0mm,0mm" style="mso-fit-shape-to-text:t;">
                <w:txbxContent>
                  <w:p w14:paraId="577A5758">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42F23C">
    <w:pPr>
      <w:pStyle w:val="2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12580A">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Q/lBpPQIAAHAEAAAOAAAAAAAAAAEAIAAAAB8BAABkcnMvZTJv&#10;RG9jLnhtbFBLBQYAAAAABgAGAFkBAADOBQAAAAA=&#10;">
              <v:fill on="f" focussize="0,0"/>
              <v:stroke on="f" weight="0.5pt"/>
              <v:imagedata o:title=""/>
              <o:lock v:ext="edit" aspectratio="f"/>
              <v:textbox inset="0mm,0mm,0mm,0mm" style="mso-fit-shape-to-text:t;">
                <w:txbxContent>
                  <w:p w14:paraId="4012580A">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AA310">
    <w:pPr>
      <w:pStyle w:val="24"/>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1DAB8">
    <w:pPr>
      <w:pStyle w:val="24"/>
      <w:tabs>
        <w:tab w:val="center" w:pos="4153"/>
        <w:tab w:val="right" w:pos="8306"/>
        <w:tab w:val="clear" w:pos="7143"/>
        <w:tab w:val="clear" w:pos="14287"/>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14390"/>
    <w:rsid w:val="04E25C8F"/>
    <w:rsid w:val="059B4EDD"/>
    <w:rsid w:val="0C6D22A1"/>
    <w:rsid w:val="0CD949B1"/>
    <w:rsid w:val="0F017E2A"/>
    <w:rsid w:val="13010F42"/>
    <w:rsid w:val="14BD60C0"/>
    <w:rsid w:val="15E0299E"/>
    <w:rsid w:val="18250ED4"/>
    <w:rsid w:val="1A5E2363"/>
    <w:rsid w:val="1C5135FC"/>
    <w:rsid w:val="1E6560B2"/>
    <w:rsid w:val="1F0A02A3"/>
    <w:rsid w:val="245D62A6"/>
    <w:rsid w:val="269009DE"/>
    <w:rsid w:val="2A5F0DF4"/>
    <w:rsid w:val="2C4F51F5"/>
    <w:rsid w:val="2EB63E18"/>
    <w:rsid w:val="31293EC5"/>
    <w:rsid w:val="327E1B03"/>
    <w:rsid w:val="3656608E"/>
    <w:rsid w:val="373D070E"/>
    <w:rsid w:val="37C329C2"/>
    <w:rsid w:val="37DC7F27"/>
    <w:rsid w:val="38C10456"/>
    <w:rsid w:val="38C52157"/>
    <w:rsid w:val="3F6D3FE3"/>
    <w:rsid w:val="3F744EE9"/>
    <w:rsid w:val="3FEE07F8"/>
    <w:rsid w:val="41DC460C"/>
    <w:rsid w:val="437372DB"/>
    <w:rsid w:val="4A485FEA"/>
    <w:rsid w:val="4D3B1A90"/>
    <w:rsid w:val="4DF03BB7"/>
    <w:rsid w:val="4FD07F1A"/>
    <w:rsid w:val="501E5B4A"/>
    <w:rsid w:val="52754DA9"/>
    <w:rsid w:val="528A0854"/>
    <w:rsid w:val="539D2F3A"/>
    <w:rsid w:val="53ED2917"/>
    <w:rsid w:val="551D24FB"/>
    <w:rsid w:val="593F3F16"/>
    <w:rsid w:val="59982AA7"/>
    <w:rsid w:val="5A41687A"/>
    <w:rsid w:val="5CE651AD"/>
    <w:rsid w:val="5DAD189A"/>
    <w:rsid w:val="60D4713E"/>
    <w:rsid w:val="62020CE7"/>
    <w:rsid w:val="62347E94"/>
    <w:rsid w:val="631303F2"/>
    <w:rsid w:val="632A4FD2"/>
    <w:rsid w:val="660C5B63"/>
    <w:rsid w:val="69750844"/>
    <w:rsid w:val="6A2616DB"/>
    <w:rsid w:val="6AC547AA"/>
    <w:rsid w:val="6B7D4853"/>
    <w:rsid w:val="6D6B0A08"/>
    <w:rsid w:val="6E810716"/>
    <w:rsid w:val="715A543E"/>
    <w:rsid w:val="7558019B"/>
    <w:rsid w:val="76D0242A"/>
    <w:rsid w:val="77452419"/>
    <w:rsid w:val="78DD2BDC"/>
    <w:rsid w:val="79282B5C"/>
    <w:rsid w:val="7C0D56F7"/>
    <w:rsid w:val="7D965A4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93"/>
    <w:qFormat/>
    <w:uiPriority w:val="0"/>
    <w:pPr>
      <w:widowControl w:val="0"/>
      <w:jc w:val="both"/>
    </w:pPr>
    <w:rPr>
      <w:rFonts w:hint="default" w:ascii="Calibri" w:hAnsi="Calibri" w:eastAsia="宋体" w:cs="Times New Roman"/>
      <w:sz w:val="21"/>
      <w:szCs w:val="22"/>
      <w:lang w:val="en-US" w:eastAsia="zh-CN" w:bidi="ar-SA"/>
    </w:rPr>
  </w:style>
  <w:style w:type="paragraph" w:styleId="5">
    <w:name w:val="heading 1"/>
    <w:basedOn w:val="1"/>
    <w:next w:val="1"/>
    <w:link w:val="48"/>
    <w:qFormat/>
    <w:uiPriority w:val="9"/>
    <w:pPr>
      <w:keepNext/>
      <w:keepLines/>
      <w:spacing w:before="480" w:after="200"/>
      <w:jc w:val="center"/>
      <w:outlineLvl w:val="0"/>
    </w:pPr>
    <w:rPr>
      <w:rFonts w:ascii="Arial" w:hAnsi="Arial" w:eastAsia="宋体" w:cs="Arial"/>
      <w:b/>
      <w:sz w:val="36"/>
      <w:szCs w:val="40"/>
    </w:rPr>
  </w:style>
  <w:style w:type="paragraph" w:styleId="6">
    <w:name w:val="heading 2"/>
    <w:basedOn w:val="1"/>
    <w:next w:val="7"/>
    <w:link w:val="49"/>
    <w:unhideWhenUsed/>
    <w:qFormat/>
    <w:uiPriority w:val="9"/>
    <w:pPr>
      <w:keepNext/>
      <w:keepLines/>
      <w:spacing w:line="480" w:lineRule="auto"/>
      <w:jc w:val="left"/>
      <w:outlineLvl w:val="1"/>
    </w:pPr>
    <w:rPr>
      <w:rFonts w:ascii="Arial" w:hAnsi="Arial" w:eastAsia="宋体" w:cs="Arial"/>
      <w:b/>
      <w:sz w:val="28"/>
    </w:rPr>
  </w:style>
  <w:style w:type="paragraph" w:styleId="8">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12">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3">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4">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after="0" w:line="360" w:lineRule="auto"/>
      <w:ind w:left="0" w:leftChars="0" w:firstLine="420" w:firstLineChars="200"/>
    </w:pPr>
    <w:rPr>
      <w:rFonts w:ascii="宋体" w:hAnsi="宋体" w:eastAsia="宋体" w:cs="Times New Roman"/>
      <w:szCs w:val="20"/>
    </w:rPr>
  </w:style>
  <w:style w:type="paragraph" w:styleId="3">
    <w:name w:val="Body Text Indent"/>
    <w:basedOn w:val="1"/>
    <w:next w:val="4"/>
    <w:unhideWhenUsed/>
    <w:qFormat/>
    <w:uiPriority w:val="0"/>
    <w:pPr>
      <w:spacing w:line="360" w:lineRule="auto"/>
      <w:ind w:firstLine="420"/>
    </w:pPr>
    <w:rPr>
      <w:rFonts w:ascii="宋体" w:hAnsi="Times New Roman"/>
      <w:sz w:val="24"/>
      <w:szCs w:val="20"/>
    </w:rPr>
  </w:style>
  <w:style w:type="paragraph" w:styleId="4">
    <w:name w:val="envelope return"/>
    <w:basedOn w:val="1"/>
    <w:qFormat/>
    <w:uiPriority w:val="0"/>
    <w:pPr>
      <w:snapToGrid w:val="0"/>
    </w:pPr>
    <w:rPr>
      <w:rFonts w:ascii="Arial" w:hAnsi="Arial" w:eastAsia="宋体" w:cs="宋体"/>
    </w:rPr>
  </w:style>
  <w:style w:type="paragraph" w:styleId="7">
    <w:name w:val="Normal Indent"/>
    <w:basedOn w:val="1"/>
    <w:qFormat/>
    <w:uiPriority w:val="0"/>
    <w:pPr>
      <w:ind w:firstLine="420"/>
    </w:pPr>
    <w:rPr>
      <w:szCs w:val="21"/>
    </w:rPr>
  </w:style>
  <w:style w:type="paragraph" w:styleId="15">
    <w:name w:val="toc 7"/>
    <w:basedOn w:val="1"/>
    <w:next w:val="1"/>
    <w:unhideWhenUsed/>
    <w:qFormat/>
    <w:uiPriority w:val="39"/>
    <w:pPr>
      <w:spacing w:after="57"/>
      <w:ind w:left="1701" w:right="0" w:firstLine="0"/>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annotation text"/>
    <w:basedOn w:val="1"/>
    <w:semiHidden/>
    <w:unhideWhenUsed/>
    <w:qFormat/>
    <w:uiPriority w:val="99"/>
    <w:pPr>
      <w:jc w:val="left"/>
    </w:pPr>
  </w:style>
  <w:style w:type="paragraph" w:styleId="18">
    <w:name w:val="Body Text"/>
    <w:basedOn w:val="1"/>
    <w:next w:val="9"/>
    <w:unhideWhenUsed/>
    <w:qFormat/>
    <w:uiPriority w:val="99"/>
    <w:pPr>
      <w:jc w:val="center"/>
    </w:pPr>
    <w:rPr>
      <w:rFonts w:eastAsia="幼圆"/>
      <w:b/>
      <w:bCs/>
      <w:sz w:val="44"/>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ind w:left="420"/>
      <w:jc w:val="left"/>
    </w:pPr>
    <w:rPr>
      <w:rFonts w:ascii="等线" w:hAnsi="Plotter" w:eastAsia="等线"/>
      <w:i/>
      <w:iCs/>
      <w:sz w:val="20"/>
      <w:szCs w:val="20"/>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94"/>
    <w:semiHidden/>
    <w:unhideWhenUsed/>
    <w:qFormat/>
    <w:uiPriority w:val="99"/>
    <w:pPr>
      <w:spacing w:after="0" w:line="240" w:lineRule="auto"/>
    </w:pPr>
    <w:rPr>
      <w:sz w:val="20"/>
    </w:rPr>
  </w:style>
  <w:style w:type="paragraph" w:styleId="23">
    <w:name w:val="footer"/>
    <w:basedOn w:val="1"/>
    <w:link w:val="67"/>
    <w:unhideWhenUsed/>
    <w:qFormat/>
    <w:uiPriority w:val="99"/>
    <w:pPr>
      <w:tabs>
        <w:tab w:val="center" w:pos="7143"/>
        <w:tab w:val="right" w:pos="14287"/>
      </w:tabs>
      <w:spacing w:after="0" w:line="240" w:lineRule="auto"/>
    </w:pPr>
  </w:style>
  <w:style w:type="paragraph" w:styleId="24">
    <w:name w:val="header"/>
    <w:basedOn w:val="1"/>
    <w:link w:val="65"/>
    <w:unhideWhenUsed/>
    <w:qFormat/>
    <w:uiPriority w:val="99"/>
    <w:pPr>
      <w:tabs>
        <w:tab w:val="center" w:pos="7143"/>
        <w:tab w:val="right" w:pos="14287"/>
      </w:tabs>
      <w:spacing w:after="0" w:line="240" w:lineRule="auto"/>
    </w:pPr>
  </w:style>
  <w:style w:type="paragraph" w:styleId="25">
    <w:name w:val="toc 1"/>
    <w:basedOn w:val="1"/>
    <w:next w:val="1"/>
    <w:qFormat/>
    <w:uiPriority w:val="39"/>
    <w:pPr>
      <w:tabs>
        <w:tab w:val="right" w:leader="dot" w:pos="8456"/>
      </w:tabs>
    </w:pPr>
    <w:rPr>
      <w:rFonts w:ascii="宋体" w:hAnsi="宋体"/>
    </w:r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60"/>
    <w:qFormat/>
    <w:uiPriority w:val="11"/>
    <w:pPr>
      <w:spacing w:before="200" w:after="200"/>
    </w:pPr>
    <w:rPr>
      <w:sz w:val="24"/>
      <w:szCs w:val="24"/>
    </w:rPr>
  </w:style>
  <w:style w:type="paragraph" w:styleId="28">
    <w:name w:val="footnote text"/>
    <w:basedOn w:val="1"/>
    <w:link w:val="193"/>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qFormat/>
    <w:uiPriority w:val="39"/>
    <w:pPr>
      <w:ind w:left="420"/>
    </w:pPr>
    <w:rPr>
      <w:rFonts w:ascii="Plotter" w:hAnsi="Plotter" w:eastAsia="微软雅黑"/>
    </w:rPr>
  </w:style>
  <w:style w:type="paragraph" w:styleId="32">
    <w:name w:val="toc 9"/>
    <w:basedOn w:val="1"/>
    <w:next w:val="1"/>
    <w:unhideWhenUsed/>
    <w:qFormat/>
    <w:uiPriority w:val="39"/>
    <w:pPr>
      <w:spacing w:after="57"/>
      <w:ind w:left="2268" w:right="0" w:firstLine="0"/>
    </w:pPr>
  </w:style>
  <w:style w:type="paragraph" w:styleId="33">
    <w:name w:val="Normal (Web)"/>
    <w:basedOn w:val="1"/>
    <w:unhideWhenUsed/>
    <w:qFormat/>
    <w:uiPriority w:val="99"/>
    <w:pPr>
      <w:widowControl/>
      <w:spacing w:before="100" w:beforeAutospacing="1" w:after="100" w:afterAutospacing="1"/>
      <w:jc w:val="left"/>
    </w:pPr>
    <w:rPr>
      <w:rFonts w:hint="eastAsia" w:ascii="宋体" w:hAnsi="宋体" w:eastAsia="宋体" w:cs="宋体"/>
      <w:sz w:val="24"/>
      <w:szCs w:val="24"/>
    </w:rPr>
  </w:style>
  <w:style w:type="paragraph" w:styleId="34">
    <w:name w:val="Title"/>
    <w:basedOn w:val="1"/>
    <w:next w:val="1"/>
    <w:link w:val="59"/>
    <w:qFormat/>
    <w:uiPriority w:val="10"/>
    <w:pPr>
      <w:spacing w:before="300" w:after="200"/>
      <w:contextualSpacing/>
    </w:pPr>
    <w:rPr>
      <w:sz w:val="48"/>
      <w:szCs w:val="4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page number"/>
    <w:unhideWhenUsed/>
    <w:qFormat/>
    <w:uiPriority w:val="0"/>
    <w:rPr>
      <w:rFonts w:hint="default"/>
      <w:sz w:val="24"/>
      <w:szCs w:val="24"/>
    </w:rPr>
  </w:style>
  <w:style w:type="character" w:styleId="40">
    <w:name w:val="Emphasis"/>
    <w:unhideWhenUsed/>
    <w:qFormat/>
    <w:uiPriority w:val="0"/>
    <w:rPr>
      <w:rFonts w:hint="default"/>
      <w:i/>
      <w:sz w:val="24"/>
      <w:szCs w:val="24"/>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正文首行缩进 21"/>
    <w:basedOn w:val="44"/>
    <w:next w:val="1"/>
    <w:qFormat/>
    <w:uiPriority w:val="0"/>
    <w:pPr>
      <w:spacing w:after="0" w:line="360" w:lineRule="auto"/>
      <w:ind w:left="0" w:firstLine="420"/>
    </w:pPr>
    <w:rPr>
      <w:rFonts w:ascii="宋体" w:hAnsi="宋体" w:eastAsia="宋体" w:cs="Times New Roman"/>
      <w:szCs w:val="20"/>
    </w:rPr>
  </w:style>
  <w:style w:type="paragraph" w:customStyle="1" w:styleId="44">
    <w:name w:val="正文文本缩进11"/>
    <w:basedOn w:val="1"/>
    <w:next w:val="45"/>
    <w:unhideWhenUsed/>
    <w:qFormat/>
    <w:uiPriority w:val="0"/>
    <w:pPr>
      <w:spacing w:after="120"/>
      <w:ind w:left="420"/>
    </w:pPr>
  </w:style>
  <w:style w:type="paragraph" w:customStyle="1" w:styleId="45">
    <w:name w:val="寄信人地址1"/>
    <w:basedOn w:val="1"/>
    <w:qFormat/>
    <w:uiPriority w:val="0"/>
    <w:rPr>
      <w:rFonts w:ascii="Arial" w:hAnsi="Arial" w:eastAsia="宋体" w:cs="宋体"/>
    </w:rPr>
  </w:style>
  <w:style w:type="paragraph" w:customStyle="1" w:styleId="46">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47">
    <w:name w:val="标题 21"/>
    <w:basedOn w:val="1"/>
    <w:next w:val="1"/>
    <w:link w:val="203"/>
    <w:qFormat/>
    <w:uiPriority w:val="0"/>
    <w:pPr>
      <w:keepNext/>
      <w:keepLines/>
      <w:spacing w:before="260" w:after="260" w:line="416" w:lineRule="auto"/>
      <w:outlineLvl w:val="1"/>
    </w:pPr>
    <w:rPr>
      <w:rFonts w:ascii="等线 Light" w:hAnsi="等线 Light" w:eastAsia="等线 Light"/>
      <w:b/>
      <w:bCs/>
      <w:sz w:val="32"/>
      <w:szCs w:val="32"/>
    </w:rPr>
  </w:style>
  <w:style w:type="character" w:customStyle="1" w:styleId="48">
    <w:name w:val="Heading 1 Char"/>
    <w:link w:val="5"/>
    <w:qFormat/>
    <w:uiPriority w:val="9"/>
    <w:rPr>
      <w:rFonts w:ascii="Arial" w:hAnsi="Arial" w:eastAsia="宋体" w:cs="Arial"/>
      <w:b/>
      <w:sz w:val="36"/>
      <w:szCs w:val="40"/>
    </w:rPr>
  </w:style>
  <w:style w:type="character" w:customStyle="1" w:styleId="49">
    <w:name w:val="Heading 2 Char"/>
    <w:link w:val="6"/>
    <w:qFormat/>
    <w:uiPriority w:val="9"/>
    <w:rPr>
      <w:rFonts w:ascii="Arial" w:hAnsi="Arial" w:eastAsia="宋体" w:cs="Arial"/>
      <w:b/>
      <w:sz w:val="28"/>
    </w:rPr>
  </w:style>
  <w:style w:type="character" w:customStyle="1" w:styleId="50">
    <w:name w:val="Heading 3 Char"/>
    <w:link w:val="8"/>
    <w:qFormat/>
    <w:uiPriority w:val="9"/>
    <w:rPr>
      <w:rFonts w:ascii="Arial" w:hAnsi="Arial" w:eastAsia="Arial" w:cs="Arial"/>
      <w:sz w:val="30"/>
      <w:szCs w:val="30"/>
    </w:rPr>
  </w:style>
  <w:style w:type="character" w:customStyle="1" w:styleId="51">
    <w:name w:val="Heading 4 Char"/>
    <w:link w:val="9"/>
    <w:qFormat/>
    <w:uiPriority w:val="9"/>
    <w:rPr>
      <w:rFonts w:ascii="Arial" w:hAnsi="Arial" w:eastAsia="Arial" w:cs="Arial"/>
      <w:b/>
      <w:bCs/>
      <w:sz w:val="26"/>
      <w:szCs w:val="26"/>
    </w:rPr>
  </w:style>
  <w:style w:type="character" w:customStyle="1" w:styleId="52">
    <w:name w:val="Heading 5 Char"/>
    <w:link w:val="10"/>
    <w:qFormat/>
    <w:uiPriority w:val="9"/>
    <w:rPr>
      <w:rFonts w:ascii="Arial" w:hAnsi="Arial" w:eastAsia="Arial" w:cs="Arial"/>
      <w:b/>
      <w:bCs/>
      <w:sz w:val="24"/>
      <w:szCs w:val="24"/>
    </w:rPr>
  </w:style>
  <w:style w:type="character" w:customStyle="1" w:styleId="53">
    <w:name w:val="Heading 6 Char"/>
    <w:link w:val="11"/>
    <w:qFormat/>
    <w:uiPriority w:val="9"/>
    <w:rPr>
      <w:rFonts w:ascii="Arial" w:hAnsi="Arial" w:eastAsia="Arial" w:cs="Arial"/>
      <w:b/>
      <w:bCs/>
      <w:sz w:val="22"/>
      <w:szCs w:val="22"/>
    </w:rPr>
  </w:style>
  <w:style w:type="character" w:customStyle="1" w:styleId="54">
    <w:name w:val="Heading 7 Char"/>
    <w:link w:val="12"/>
    <w:qFormat/>
    <w:uiPriority w:val="9"/>
    <w:rPr>
      <w:rFonts w:ascii="Arial" w:hAnsi="Arial" w:eastAsia="Arial" w:cs="Arial"/>
      <w:b/>
      <w:bCs/>
      <w:i/>
      <w:iCs/>
      <w:sz w:val="22"/>
      <w:szCs w:val="22"/>
    </w:rPr>
  </w:style>
  <w:style w:type="character" w:customStyle="1" w:styleId="55">
    <w:name w:val="Heading 8 Char"/>
    <w:link w:val="13"/>
    <w:qFormat/>
    <w:uiPriority w:val="9"/>
    <w:rPr>
      <w:rFonts w:ascii="Arial" w:hAnsi="Arial" w:eastAsia="Arial" w:cs="Arial"/>
      <w:i/>
      <w:iCs/>
      <w:sz w:val="22"/>
      <w:szCs w:val="22"/>
    </w:rPr>
  </w:style>
  <w:style w:type="character" w:customStyle="1" w:styleId="56">
    <w:name w:val="Heading 9 Char"/>
    <w:link w:val="14"/>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link w:val="34"/>
    <w:qFormat/>
    <w:uiPriority w:val="10"/>
    <w:rPr>
      <w:sz w:val="48"/>
      <w:szCs w:val="48"/>
    </w:rPr>
  </w:style>
  <w:style w:type="character" w:customStyle="1" w:styleId="60">
    <w:name w:val="Subtitle Char"/>
    <w:link w:val="27"/>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link w:val="24"/>
    <w:qFormat/>
    <w:uiPriority w:val="99"/>
  </w:style>
  <w:style w:type="character" w:customStyle="1" w:styleId="66">
    <w:name w:val="Footer Char"/>
    <w:link w:val="23"/>
    <w:qFormat/>
    <w:uiPriority w:val="99"/>
  </w:style>
  <w:style w:type="character" w:customStyle="1" w:styleId="67">
    <w:name w:val="Caption Char"/>
    <w:link w:val="23"/>
    <w:qFormat/>
    <w:uiPriority w:val="99"/>
  </w:style>
  <w:style w:type="table" w:customStyle="1" w:styleId="6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link w:val="28"/>
    <w:qFormat/>
    <w:uiPriority w:val="99"/>
    <w:rPr>
      <w:sz w:val="18"/>
    </w:rPr>
  </w:style>
  <w:style w:type="character" w:customStyle="1" w:styleId="194">
    <w:name w:val="Endnote Text Char"/>
    <w:link w:val="22"/>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标题 11"/>
    <w:basedOn w:val="1"/>
    <w:next w:val="1"/>
    <w:link w:val="202"/>
    <w:qFormat/>
    <w:uiPriority w:val="0"/>
    <w:pPr>
      <w:keepNext/>
      <w:keepLines/>
      <w:spacing w:before="340" w:after="330" w:line="578" w:lineRule="auto"/>
      <w:jc w:val="center"/>
      <w:outlineLvl w:val="0"/>
    </w:pPr>
    <w:rPr>
      <w:rFonts w:eastAsia="宋体"/>
      <w:b/>
      <w:bCs/>
      <w:sz w:val="44"/>
      <w:szCs w:val="44"/>
    </w:rPr>
  </w:style>
  <w:style w:type="paragraph" w:customStyle="1" w:styleId="197">
    <w:name w:val="标题 31"/>
    <w:basedOn w:val="196"/>
    <w:next w:val="198"/>
    <w:link w:val="204"/>
    <w:qFormat/>
    <w:uiPriority w:val="0"/>
    <w:pPr>
      <w:spacing w:before="240" w:after="240" w:line="360" w:lineRule="auto"/>
      <w:ind w:left="720" w:hanging="720"/>
      <w:jc w:val="center"/>
      <w:outlineLvl w:val="2"/>
    </w:pPr>
    <w:rPr>
      <w:rFonts w:eastAsia="仿宋"/>
      <w:sz w:val="24"/>
    </w:rPr>
  </w:style>
  <w:style w:type="paragraph" w:customStyle="1" w:styleId="198">
    <w:name w:val="正文缩进1"/>
    <w:basedOn w:val="1"/>
    <w:link w:val="205"/>
    <w:qFormat/>
    <w:uiPriority w:val="0"/>
    <w:pPr>
      <w:ind w:firstLine="420"/>
    </w:pPr>
    <w:rPr>
      <w:szCs w:val="20"/>
    </w:rPr>
  </w:style>
  <w:style w:type="paragraph" w:customStyle="1" w:styleId="199">
    <w:name w:val="标题 41"/>
    <w:basedOn w:val="1"/>
    <w:next w:val="1"/>
    <w:qFormat/>
    <w:uiPriority w:val="0"/>
    <w:pPr>
      <w:keepNext/>
      <w:keepLines/>
      <w:spacing w:before="120" w:after="120"/>
      <w:outlineLvl w:val="3"/>
    </w:pPr>
    <w:rPr>
      <w:rFonts w:ascii="Arial" w:hAnsi="Arial" w:eastAsia="黑体"/>
      <w:b/>
      <w:sz w:val="20"/>
      <w:szCs w:val="20"/>
    </w:rPr>
  </w:style>
  <w:style w:type="character" w:customStyle="1" w:styleId="200">
    <w:name w:val="默认段落字体1"/>
    <w:link w:val="1"/>
    <w:unhideWhenUsed/>
    <w:qFormat/>
    <w:uiPriority w:val="1"/>
  </w:style>
  <w:style w:type="table" w:customStyle="1" w:styleId="201">
    <w:name w:val="普通表格1"/>
    <w:unhideWhenUsed/>
    <w:qFormat/>
    <w:uiPriority w:val="99"/>
  </w:style>
  <w:style w:type="character" w:customStyle="1" w:styleId="202">
    <w:name w:val="标题 1 字符"/>
    <w:link w:val="196"/>
    <w:qFormat/>
    <w:uiPriority w:val="0"/>
    <w:rPr>
      <w:rFonts w:ascii="Calibri" w:hAnsi="Calibri" w:eastAsia="宋体"/>
      <w:b/>
      <w:bCs/>
      <w:sz w:val="44"/>
      <w:szCs w:val="44"/>
    </w:rPr>
  </w:style>
  <w:style w:type="character" w:customStyle="1" w:styleId="203">
    <w:name w:val="标题 2 字符"/>
    <w:link w:val="47"/>
    <w:qFormat/>
    <w:uiPriority w:val="0"/>
    <w:rPr>
      <w:rFonts w:ascii="等线 Light" w:hAnsi="等线 Light" w:eastAsia="等线 Light"/>
      <w:b/>
      <w:bCs/>
      <w:sz w:val="32"/>
      <w:szCs w:val="32"/>
    </w:rPr>
  </w:style>
  <w:style w:type="character" w:customStyle="1" w:styleId="204">
    <w:name w:val="标题 3 字符"/>
    <w:link w:val="197"/>
    <w:qFormat/>
    <w:uiPriority w:val="0"/>
    <w:rPr>
      <w:rFonts w:ascii="Calibri" w:hAnsi="Calibri" w:eastAsia="仿宋"/>
      <w:b/>
      <w:bCs/>
      <w:sz w:val="24"/>
      <w:szCs w:val="44"/>
    </w:rPr>
  </w:style>
  <w:style w:type="character" w:customStyle="1" w:styleId="205">
    <w:name w:val="正文缩进 字符"/>
    <w:link w:val="198"/>
    <w:qFormat/>
    <w:uiPriority w:val="0"/>
    <w:rPr>
      <w:rFonts w:ascii="Calibri" w:hAnsi="Calibri"/>
      <w:sz w:val="21"/>
    </w:rPr>
  </w:style>
  <w:style w:type="paragraph" w:customStyle="1" w:styleId="206">
    <w:name w:val="引文目录标题1"/>
    <w:basedOn w:val="1"/>
    <w:next w:val="1"/>
    <w:unhideWhenUsed/>
    <w:qFormat/>
    <w:uiPriority w:val="99"/>
    <w:pPr>
      <w:spacing w:before="120"/>
    </w:pPr>
    <w:rPr>
      <w:rFonts w:ascii="Cambria" w:hAnsi="Cambria"/>
      <w:sz w:val="24"/>
      <w:szCs w:val="24"/>
    </w:rPr>
  </w:style>
  <w:style w:type="paragraph" w:customStyle="1" w:styleId="207">
    <w:name w:val="批注文字1"/>
    <w:basedOn w:val="1"/>
    <w:link w:val="208"/>
    <w:qFormat/>
    <w:uiPriority w:val="0"/>
    <w:pPr>
      <w:jc w:val="left"/>
    </w:pPr>
    <w:rPr>
      <w:szCs w:val="20"/>
    </w:rPr>
  </w:style>
  <w:style w:type="character" w:customStyle="1" w:styleId="208">
    <w:name w:val="批注文字 字符"/>
    <w:link w:val="207"/>
    <w:qFormat/>
    <w:uiPriority w:val="0"/>
    <w:rPr>
      <w:rFonts w:ascii="Calibri" w:hAnsi="Calibri"/>
      <w:sz w:val="21"/>
    </w:rPr>
  </w:style>
  <w:style w:type="paragraph" w:customStyle="1" w:styleId="209">
    <w:name w:val="正文文本1"/>
    <w:basedOn w:val="1"/>
    <w:next w:val="199"/>
    <w:link w:val="210"/>
    <w:qFormat/>
    <w:uiPriority w:val="0"/>
    <w:pPr>
      <w:spacing w:after="120"/>
    </w:pPr>
  </w:style>
  <w:style w:type="character" w:customStyle="1" w:styleId="210">
    <w:name w:val="正文文本 字符"/>
    <w:link w:val="209"/>
    <w:qFormat/>
    <w:uiPriority w:val="0"/>
    <w:rPr>
      <w:rFonts w:ascii="Calibri" w:hAnsi="Calibri"/>
      <w:sz w:val="21"/>
      <w:szCs w:val="22"/>
    </w:rPr>
  </w:style>
  <w:style w:type="paragraph" w:customStyle="1" w:styleId="211">
    <w:name w:val="正文文本缩进1"/>
    <w:basedOn w:val="1"/>
    <w:link w:val="212"/>
    <w:unhideWhenUsed/>
    <w:qFormat/>
    <w:uiPriority w:val="0"/>
    <w:pPr>
      <w:spacing w:line="360" w:lineRule="auto"/>
      <w:ind w:firstLine="420"/>
    </w:pPr>
    <w:rPr>
      <w:rFonts w:ascii="宋体" w:hAnsi="Times New Roman"/>
      <w:sz w:val="24"/>
      <w:szCs w:val="20"/>
    </w:rPr>
  </w:style>
  <w:style w:type="character" w:customStyle="1" w:styleId="212">
    <w:name w:val="正文文本缩进 字符"/>
    <w:link w:val="211"/>
    <w:qFormat/>
    <w:uiPriority w:val="0"/>
    <w:rPr>
      <w:rFonts w:ascii="宋体"/>
      <w:sz w:val="24"/>
    </w:rPr>
  </w:style>
  <w:style w:type="paragraph" w:customStyle="1" w:styleId="213">
    <w:name w:val="纯文本11"/>
    <w:basedOn w:val="1"/>
    <w:link w:val="214"/>
    <w:qFormat/>
    <w:uiPriority w:val="0"/>
    <w:rPr>
      <w:rFonts w:ascii="宋体" w:hAnsi="Courier New"/>
    </w:rPr>
  </w:style>
  <w:style w:type="character" w:customStyle="1" w:styleId="214">
    <w:name w:val="纯文本 字符"/>
    <w:link w:val="213"/>
    <w:qFormat/>
    <w:uiPriority w:val="0"/>
    <w:rPr>
      <w:rFonts w:ascii="宋体" w:hAnsi="Courier New"/>
      <w:sz w:val="21"/>
      <w:szCs w:val="22"/>
    </w:rPr>
  </w:style>
  <w:style w:type="paragraph" w:customStyle="1" w:styleId="215">
    <w:name w:val="日期1"/>
    <w:basedOn w:val="1"/>
    <w:next w:val="1"/>
    <w:link w:val="216"/>
    <w:qFormat/>
    <w:uiPriority w:val="0"/>
    <w:rPr>
      <w:rFonts w:ascii="宋体" w:hAnsi="Times New Roman"/>
      <w:sz w:val="28"/>
      <w:szCs w:val="20"/>
    </w:rPr>
  </w:style>
  <w:style w:type="character" w:customStyle="1" w:styleId="216">
    <w:name w:val="日期 字符1"/>
    <w:link w:val="215"/>
    <w:qFormat/>
    <w:uiPriority w:val="0"/>
    <w:rPr>
      <w:rFonts w:ascii="宋体"/>
      <w:sz w:val="28"/>
    </w:rPr>
  </w:style>
  <w:style w:type="paragraph" w:customStyle="1" w:styleId="217">
    <w:name w:val="正文文本缩进 21"/>
    <w:basedOn w:val="1"/>
    <w:qFormat/>
    <w:uiPriority w:val="0"/>
    <w:pPr>
      <w:ind w:left="630" w:firstLine="645"/>
    </w:pPr>
    <w:rPr>
      <w:rFonts w:ascii="Arial" w:hAnsi="Arial" w:eastAsia="仿宋_GB2312"/>
      <w:sz w:val="32"/>
      <w:szCs w:val="20"/>
    </w:rPr>
  </w:style>
  <w:style w:type="paragraph" w:customStyle="1" w:styleId="218">
    <w:name w:val="批注框文本1"/>
    <w:basedOn w:val="1"/>
    <w:link w:val="219"/>
    <w:qFormat/>
    <w:uiPriority w:val="0"/>
    <w:rPr>
      <w:sz w:val="16"/>
      <w:szCs w:val="16"/>
    </w:rPr>
  </w:style>
  <w:style w:type="character" w:customStyle="1" w:styleId="219">
    <w:name w:val="批注框文本 字符1"/>
    <w:link w:val="218"/>
    <w:qFormat/>
    <w:uiPriority w:val="0"/>
    <w:rPr>
      <w:rFonts w:ascii="Calibri" w:hAnsi="Calibri" w:eastAsia="宋体" w:cs="Times New Roman"/>
      <w:sz w:val="16"/>
      <w:szCs w:val="16"/>
    </w:rPr>
  </w:style>
  <w:style w:type="paragraph" w:customStyle="1" w:styleId="220">
    <w:name w:val="页脚1"/>
    <w:basedOn w:val="1"/>
    <w:link w:val="221"/>
    <w:qFormat/>
    <w:uiPriority w:val="0"/>
    <w:pPr>
      <w:tabs>
        <w:tab w:val="center" w:pos="4153"/>
        <w:tab w:val="right" w:pos="8306"/>
      </w:tabs>
      <w:jc w:val="left"/>
    </w:pPr>
    <w:rPr>
      <w:sz w:val="18"/>
      <w:szCs w:val="18"/>
    </w:rPr>
  </w:style>
  <w:style w:type="character" w:customStyle="1" w:styleId="221">
    <w:name w:val="页脚 字符"/>
    <w:link w:val="220"/>
    <w:qFormat/>
    <w:uiPriority w:val="0"/>
    <w:rPr>
      <w:rFonts w:ascii="Calibri" w:hAnsi="Calibri"/>
      <w:sz w:val="18"/>
      <w:szCs w:val="18"/>
    </w:rPr>
  </w:style>
  <w:style w:type="paragraph" w:customStyle="1" w:styleId="222">
    <w:name w:val="页眉1"/>
    <w:basedOn w:val="1"/>
    <w:link w:val="223"/>
    <w:qFormat/>
    <w:uiPriority w:val="0"/>
    <w:pPr>
      <w:pBdr>
        <w:bottom w:val="single" w:color="000000" w:sz="6" w:space="1"/>
      </w:pBdr>
      <w:tabs>
        <w:tab w:val="center" w:pos="4153"/>
        <w:tab w:val="right" w:pos="8306"/>
      </w:tabs>
      <w:jc w:val="center"/>
    </w:pPr>
    <w:rPr>
      <w:sz w:val="18"/>
      <w:szCs w:val="18"/>
    </w:rPr>
  </w:style>
  <w:style w:type="character" w:customStyle="1" w:styleId="223">
    <w:name w:val="页眉 字符"/>
    <w:link w:val="222"/>
    <w:qFormat/>
    <w:uiPriority w:val="0"/>
    <w:rPr>
      <w:rFonts w:ascii="Calibri" w:hAnsi="Calibri"/>
      <w:sz w:val="18"/>
      <w:szCs w:val="18"/>
    </w:rPr>
  </w:style>
  <w:style w:type="paragraph" w:customStyle="1" w:styleId="224">
    <w:name w:val="索引标题1"/>
    <w:basedOn w:val="1"/>
    <w:next w:val="225"/>
    <w:qFormat/>
    <w:uiPriority w:val="0"/>
    <w:rPr>
      <w:szCs w:val="20"/>
    </w:rPr>
  </w:style>
  <w:style w:type="paragraph" w:customStyle="1" w:styleId="225">
    <w:name w:val="索引 11"/>
    <w:basedOn w:val="1"/>
    <w:next w:val="1"/>
    <w:qFormat/>
    <w:uiPriority w:val="0"/>
    <w:pPr>
      <w:jc w:val="center"/>
    </w:pPr>
    <w:rPr>
      <w:bCs/>
      <w:szCs w:val="20"/>
    </w:rPr>
  </w:style>
  <w:style w:type="paragraph" w:customStyle="1" w:styleId="226">
    <w:name w:val="副标题1"/>
    <w:basedOn w:val="1"/>
    <w:next w:val="1"/>
    <w:link w:val="227"/>
    <w:qFormat/>
    <w:uiPriority w:val="0"/>
    <w:pPr>
      <w:spacing w:line="360" w:lineRule="auto"/>
      <w:jc w:val="left"/>
      <w:outlineLvl w:val="1"/>
    </w:pPr>
    <w:rPr>
      <w:rFonts w:ascii="等线 Light" w:hAnsi="等线 Light" w:eastAsia="仿宋"/>
      <w:b/>
      <w:bCs/>
      <w:sz w:val="28"/>
      <w:szCs w:val="32"/>
    </w:rPr>
  </w:style>
  <w:style w:type="character" w:customStyle="1" w:styleId="227">
    <w:name w:val="副标题 字符"/>
    <w:link w:val="226"/>
    <w:qFormat/>
    <w:uiPriority w:val="0"/>
    <w:rPr>
      <w:rFonts w:ascii="等线 Light" w:hAnsi="等线 Light" w:eastAsia="仿宋"/>
      <w:b/>
      <w:bCs/>
      <w:sz w:val="28"/>
      <w:szCs w:val="32"/>
    </w:rPr>
  </w:style>
  <w:style w:type="paragraph" w:customStyle="1" w:styleId="228">
    <w:name w:val="正文文本缩进 31"/>
    <w:basedOn w:val="1"/>
    <w:link w:val="229"/>
    <w:qFormat/>
    <w:uiPriority w:val="0"/>
    <w:pPr>
      <w:spacing w:after="120"/>
      <w:ind w:left="420"/>
    </w:pPr>
    <w:rPr>
      <w:rFonts w:ascii="Plotter" w:hAnsi="Plotter"/>
      <w:sz w:val="16"/>
      <w:szCs w:val="16"/>
    </w:rPr>
  </w:style>
  <w:style w:type="character" w:customStyle="1" w:styleId="229">
    <w:name w:val="正文文本缩进 3 字符"/>
    <w:link w:val="228"/>
    <w:qFormat/>
    <w:uiPriority w:val="0"/>
    <w:rPr>
      <w:rFonts w:ascii="Plotter" w:hAnsi="Plotter"/>
      <w:sz w:val="16"/>
      <w:szCs w:val="16"/>
    </w:rPr>
  </w:style>
  <w:style w:type="paragraph" w:customStyle="1" w:styleId="230">
    <w:name w:val="普通(网站)1"/>
    <w:basedOn w:val="1"/>
    <w:qFormat/>
    <w:uiPriority w:val="99"/>
    <w:pPr>
      <w:jc w:val="left"/>
    </w:pPr>
    <w:rPr>
      <w:rFonts w:ascii="Plotter" w:hAnsi="Plotter" w:eastAsia="微软雅黑"/>
      <w:sz w:val="24"/>
    </w:rPr>
  </w:style>
  <w:style w:type="paragraph" w:customStyle="1" w:styleId="231">
    <w:name w:val="标题1"/>
    <w:basedOn w:val="1"/>
    <w:next w:val="1"/>
    <w:link w:val="232"/>
    <w:qFormat/>
    <w:uiPriority w:val="0"/>
    <w:pPr>
      <w:spacing w:before="240" w:after="60"/>
      <w:jc w:val="center"/>
      <w:outlineLvl w:val="0"/>
    </w:pPr>
    <w:rPr>
      <w:rFonts w:ascii="等线 Light" w:hAnsi="等线 Light"/>
      <w:b/>
      <w:bCs/>
      <w:sz w:val="32"/>
      <w:szCs w:val="32"/>
    </w:rPr>
  </w:style>
  <w:style w:type="character" w:customStyle="1" w:styleId="232">
    <w:name w:val="标题 字符"/>
    <w:link w:val="231"/>
    <w:qFormat/>
    <w:uiPriority w:val="0"/>
    <w:rPr>
      <w:rFonts w:ascii="等线 Light" w:hAnsi="等线 Light"/>
      <w:b/>
      <w:bCs/>
      <w:sz w:val="32"/>
      <w:szCs w:val="32"/>
    </w:rPr>
  </w:style>
  <w:style w:type="paragraph" w:customStyle="1" w:styleId="233">
    <w:name w:val="批注主题1"/>
    <w:basedOn w:val="207"/>
    <w:next w:val="207"/>
    <w:link w:val="234"/>
    <w:qFormat/>
    <w:uiPriority w:val="0"/>
    <w:rPr>
      <w:rFonts w:ascii="Plotter" w:hAnsi="Plotter"/>
      <w:b/>
      <w:bCs/>
      <w:szCs w:val="22"/>
    </w:rPr>
  </w:style>
  <w:style w:type="character" w:customStyle="1" w:styleId="234">
    <w:name w:val="批注主题 字符"/>
    <w:link w:val="233"/>
    <w:qFormat/>
    <w:uiPriority w:val="0"/>
    <w:rPr>
      <w:rFonts w:ascii="Plotter" w:hAnsi="Plotter"/>
      <w:b/>
      <w:bCs/>
      <w:sz w:val="21"/>
      <w:szCs w:val="22"/>
    </w:rPr>
  </w:style>
  <w:style w:type="paragraph" w:customStyle="1" w:styleId="235">
    <w:name w:val="正文文本首行缩进"/>
    <w:basedOn w:val="209"/>
    <w:link w:val="236"/>
    <w:qFormat/>
    <w:uiPriority w:val="0"/>
    <w:pPr>
      <w:ind w:firstLine="420"/>
    </w:pPr>
    <w:rPr>
      <w:rFonts w:ascii="Times New Roman" w:hAnsi="Times New Roman" w:eastAsia="微软雅黑"/>
      <w:sz w:val="30"/>
    </w:rPr>
  </w:style>
  <w:style w:type="character" w:customStyle="1" w:styleId="236">
    <w:name w:val="正文文本首行缩进 字符"/>
    <w:link w:val="235"/>
    <w:qFormat/>
    <w:uiPriority w:val="0"/>
  </w:style>
  <w:style w:type="table" w:customStyle="1" w:styleId="237">
    <w:name w:val="网格型1"/>
    <w:basedOn w:val="201"/>
    <w:qFormat/>
    <w:uiPriority w:val="0"/>
    <w:rPr>
      <w:rFonts w:ascii="Calibri" w:hAnsi="Calibri"/>
      <w:sz w:val="21"/>
      <w:szCs w:val="22"/>
    </w:rPr>
  </w:style>
  <w:style w:type="character" w:customStyle="1" w:styleId="238">
    <w:name w:val="要点1"/>
    <w:link w:val="1"/>
    <w:qFormat/>
    <w:uiPriority w:val="0"/>
    <w:rPr>
      <w:b/>
      <w:bCs/>
      <w:sz w:val="24"/>
      <w:szCs w:val="24"/>
    </w:rPr>
  </w:style>
  <w:style w:type="character" w:customStyle="1" w:styleId="239">
    <w:name w:val="页码11"/>
    <w:link w:val="1"/>
    <w:qFormat/>
    <w:uiPriority w:val="0"/>
  </w:style>
  <w:style w:type="character" w:customStyle="1" w:styleId="240">
    <w:name w:val="访问过的超链接"/>
    <w:link w:val="1"/>
    <w:qFormat/>
    <w:uiPriority w:val="0"/>
    <w:rPr>
      <w:color w:val="000000"/>
      <w:u w:val="none"/>
    </w:rPr>
  </w:style>
  <w:style w:type="character" w:customStyle="1" w:styleId="241">
    <w:name w:val="强调1"/>
    <w:link w:val="1"/>
    <w:qFormat/>
    <w:uiPriority w:val="20"/>
    <w:rPr>
      <w:i/>
      <w:iCs/>
    </w:rPr>
  </w:style>
  <w:style w:type="character" w:customStyle="1" w:styleId="242">
    <w:name w:val="超链接1"/>
    <w:link w:val="1"/>
    <w:unhideWhenUsed/>
    <w:qFormat/>
    <w:uiPriority w:val="99"/>
    <w:rPr>
      <w:color w:val="0563C1"/>
      <w:u w:val="single"/>
    </w:rPr>
  </w:style>
  <w:style w:type="character" w:customStyle="1" w:styleId="243">
    <w:name w:val="HTML 代码1"/>
    <w:link w:val="1"/>
    <w:qFormat/>
    <w:uiPriority w:val="0"/>
    <w:rPr>
      <w:rFonts w:ascii="Courier New" w:hAnsi="Courier New"/>
      <w:sz w:val="20"/>
    </w:rPr>
  </w:style>
  <w:style w:type="character" w:customStyle="1" w:styleId="244">
    <w:name w:val="批注引用1"/>
    <w:link w:val="1"/>
    <w:qFormat/>
    <w:uiPriority w:val="0"/>
    <w:rPr>
      <w:sz w:val="21"/>
      <w:szCs w:val="21"/>
    </w:rPr>
  </w:style>
  <w:style w:type="character" w:customStyle="1" w:styleId="245">
    <w:name w:val="样式 标题 3标题 3 Char + 黑体 小四 非加粗 Char"/>
    <w:link w:val="246"/>
    <w:qFormat/>
    <w:uiPriority w:val="0"/>
    <w:rPr>
      <w:rFonts w:ascii="黑体" w:hAnsi="黑体" w:eastAsia="黑体"/>
      <w:b/>
      <w:sz w:val="24"/>
    </w:rPr>
  </w:style>
  <w:style w:type="paragraph" w:customStyle="1" w:styleId="246">
    <w:name w:val="样式 标题 3标题 3 Char + 黑体 小四 非加粗"/>
    <w:basedOn w:val="199"/>
    <w:link w:val="245"/>
    <w:qFormat/>
    <w:uiPriority w:val="0"/>
    <w:pPr>
      <w:spacing w:before="280" w:after="290" w:line="376" w:lineRule="auto"/>
      <w:ind w:left="360"/>
    </w:pPr>
    <w:rPr>
      <w:rFonts w:ascii="黑体" w:hAnsi="黑体"/>
      <w:sz w:val="24"/>
    </w:rPr>
  </w:style>
  <w:style w:type="character" w:customStyle="1" w:styleId="247">
    <w:name w:val="font01"/>
    <w:link w:val="1"/>
    <w:qFormat/>
    <w:uiPriority w:val="0"/>
    <w:rPr>
      <w:rFonts w:ascii="Times New Roman" w:hAnsi="Times New Roman" w:cs="Times New Roman"/>
      <w:color w:val="000000"/>
      <w:sz w:val="24"/>
      <w:szCs w:val="24"/>
      <w:u w:val="none"/>
    </w:rPr>
  </w:style>
  <w:style w:type="character" w:customStyle="1" w:styleId="248">
    <w:name w:val="正文文本缩进 3 Char1"/>
    <w:link w:val="1"/>
    <w:qFormat/>
    <w:uiPriority w:val="0"/>
    <w:rPr>
      <w:rFonts w:ascii="Calibri" w:hAnsi="Calibri"/>
      <w:sz w:val="16"/>
      <w:szCs w:val="16"/>
    </w:rPr>
  </w:style>
  <w:style w:type="character" w:customStyle="1" w:styleId="249">
    <w:name w:val="font51"/>
    <w:link w:val="1"/>
    <w:qFormat/>
    <w:uiPriority w:val="0"/>
    <w:rPr>
      <w:rFonts w:hint="eastAsia" w:ascii="宋体" w:hAnsi="宋体" w:eastAsia="宋体" w:cs="宋体"/>
      <w:b/>
      <w:color w:val="000000"/>
      <w:sz w:val="24"/>
      <w:szCs w:val="24"/>
      <w:u w:val="none"/>
    </w:rPr>
  </w:style>
  <w:style w:type="character" w:customStyle="1" w:styleId="250">
    <w:name w:val="日期 Char1"/>
    <w:link w:val="1"/>
    <w:qFormat/>
    <w:uiPriority w:val="0"/>
    <w:rPr>
      <w:rFonts w:ascii="Calibri" w:hAnsi="Calibri"/>
      <w:sz w:val="21"/>
      <w:szCs w:val="22"/>
    </w:rPr>
  </w:style>
  <w:style w:type="character" w:customStyle="1" w:styleId="251">
    <w:name w:val="grame"/>
    <w:link w:val="1"/>
    <w:qFormat/>
    <w:uiPriority w:val="0"/>
  </w:style>
  <w:style w:type="character" w:customStyle="1" w:styleId="252">
    <w:name w:val="批注文字 Char2"/>
    <w:link w:val="1"/>
    <w:qFormat/>
    <w:uiPriority w:val="0"/>
    <w:rPr>
      <w:rFonts w:ascii="Symbol" w:hAnsi="Symbol" w:eastAsia="宋体" w:cs="Symbol"/>
      <w:sz w:val="21"/>
      <w:szCs w:val="24"/>
      <w:lang w:val="en-US" w:eastAsia="zh-CN" w:bidi="ar-SA"/>
    </w:rPr>
  </w:style>
  <w:style w:type="character" w:customStyle="1" w:styleId="253">
    <w:name w:val="标题 Char1"/>
    <w:link w:val="1"/>
    <w:qFormat/>
    <w:uiPriority w:val="0"/>
    <w:rPr>
      <w:rFonts w:ascii="Cambria" w:hAnsi="Cambria" w:cs="Times New Roman"/>
      <w:b/>
      <w:bCs/>
      <w:sz w:val="32"/>
      <w:szCs w:val="32"/>
    </w:rPr>
  </w:style>
  <w:style w:type="character" w:customStyle="1" w:styleId="254">
    <w:name w:val="font11"/>
    <w:basedOn w:val="37"/>
    <w:link w:val="1"/>
    <w:qFormat/>
    <w:uiPriority w:val="0"/>
    <w:rPr>
      <w:rFonts w:hint="eastAsia" w:ascii="宋体" w:hAnsi="宋体" w:eastAsia="宋体" w:cs="宋体"/>
      <w:color w:val="FF0000"/>
      <w:sz w:val="24"/>
      <w:szCs w:val="24"/>
      <w:u w:val="none"/>
    </w:rPr>
  </w:style>
  <w:style w:type="character" w:customStyle="1" w:styleId="255">
    <w:name w:val="font31"/>
    <w:link w:val="1"/>
    <w:qFormat/>
    <w:uiPriority w:val="0"/>
    <w:rPr>
      <w:rFonts w:hint="eastAsia" w:ascii="宋体" w:hAnsi="宋体" w:eastAsia="宋体" w:cs="宋体"/>
      <w:b/>
      <w:color w:val="000000"/>
      <w:sz w:val="18"/>
      <w:szCs w:val="18"/>
      <w:u w:val="none"/>
    </w:rPr>
  </w:style>
  <w:style w:type="character" w:customStyle="1" w:styleId="256">
    <w:name w:val="正文文本 (2)_"/>
    <w:link w:val="257"/>
    <w:qFormat/>
    <w:uiPriority w:val="99"/>
    <w:rPr>
      <w:rFonts w:ascii="Wingdings" w:hAnsi="Wingdings"/>
      <w:sz w:val="18"/>
      <w:szCs w:val="22"/>
      <w:lang w:val="zh-TW"/>
    </w:rPr>
  </w:style>
  <w:style w:type="paragraph" w:customStyle="1" w:styleId="257">
    <w:name w:val="正文文本 (2)"/>
    <w:basedOn w:val="1"/>
    <w:link w:val="256"/>
    <w:qFormat/>
    <w:uiPriority w:val="99"/>
    <w:pPr>
      <w:spacing w:line="480" w:lineRule="exact"/>
      <w:ind w:left="900" w:hanging="420"/>
      <w:outlineLvl w:val="1"/>
    </w:pPr>
    <w:rPr>
      <w:rFonts w:ascii="Wingdings" w:hAnsi="Wingdings"/>
      <w:sz w:val="18"/>
      <w:lang w:val="zh-TW"/>
    </w:rPr>
  </w:style>
  <w:style w:type="character" w:customStyle="1" w:styleId="258">
    <w:name w:val="批注文字 Char"/>
    <w:link w:val="1"/>
    <w:qFormat/>
    <w:uiPriority w:val="0"/>
    <w:rPr>
      <w:rFonts w:ascii="Plotter" w:hAnsi="Plotter"/>
      <w:sz w:val="21"/>
      <w:szCs w:val="22"/>
    </w:rPr>
  </w:style>
  <w:style w:type="character" w:customStyle="1" w:styleId="259">
    <w:name w:val="time"/>
    <w:link w:val="1"/>
    <w:qFormat/>
    <w:uiPriority w:val="0"/>
    <w:rPr>
      <w:color w:val="939393"/>
      <w:sz w:val="18"/>
      <w:szCs w:val="18"/>
    </w:rPr>
  </w:style>
  <w:style w:type="character" w:customStyle="1" w:styleId="260">
    <w:name w:val="font21"/>
    <w:link w:val="1"/>
    <w:qFormat/>
    <w:uiPriority w:val="0"/>
    <w:rPr>
      <w:rFonts w:hint="eastAsia" w:ascii="宋体" w:hAnsi="宋体" w:eastAsia="宋体" w:cs="宋体"/>
      <w:color w:val="000000"/>
      <w:sz w:val="24"/>
      <w:szCs w:val="24"/>
      <w:u w:val="none"/>
    </w:rPr>
  </w:style>
  <w:style w:type="character" w:customStyle="1" w:styleId="261">
    <w:name w:val="channel"/>
    <w:link w:val="1"/>
    <w:qFormat/>
    <w:uiPriority w:val="0"/>
    <w:rPr>
      <w:color w:val="666666"/>
      <w:sz w:val="18"/>
      <w:szCs w:val="18"/>
    </w:rPr>
  </w:style>
  <w:style w:type="character" w:customStyle="1" w:styleId="262">
    <w:name w:val="日期 字符"/>
    <w:link w:val="1"/>
    <w:qFormat/>
    <w:uiPriority w:val="0"/>
    <w:rPr>
      <w:rFonts w:ascii="Plotter" w:hAnsi="Plotter"/>
      <w:sz w:val="21"/>
      <w:szCs w:val="22"/>
    </w:rPr>
  </w:style>
  <w:style w:type="character" w:customStyle="1" w:styleId="263">
    <w:name w:val="批注主题 Char1"/>
    <w:link w:val="1"/>
    <w:qFormat/>
    <w:uiPriority w:val="0"/>
  </w:style>
  <w:style w:type="character" w:customStyle="1" w:styleId="264">
    <w:name w:val="副标题 Char1"/>
    <w:link w:val="1"/>
    <w:qFormat/>
    <w:uiPriority w:val="0"/>
    <w:rPr>
      <w:rFonts w:ascii="Cambria" w:hAnsi="Cambria" w:cs="Times New Roman"/>
      <w:b/>
      <w:bCs/>
      <w:sz w:val="32"/>
      <w:szCs w:val="32"/>
    </w:rPr>
  </w:style>
  <w:style w:type="character" w:customStyle="1" w:styleId="265">
    <w:name w:val="批注框文本 字符"/>
    <w:link w:val="1"/>
    <w:qFormat/>
    <w:uiPriority w:val="99"/>
    <w:rPr>
      <w:sz w:val="18"/>
      <w:szCs w:val="18"/>
    </w:rPr>
  </w:style>
  <w:style w:type="character" w:customStyle="1" w:styleId="266">
    <w:name w:val="页码1"/>
    <w:link w:val="1"/>
    <w:qFormat/>
    <w:uiPriority w:val="0"/>
  </w:style>
  <w:style w:type="paragraph" w:customStyle="1" w:styleId="267">
    <w:name w:val="列出段落11"/>
    <w:basedOn w:val="1"/>
    <w:qFormat/>
    <w:uiPriority w:val="0"/>
    <w:pPr>
      <w:ind w:firstLine="420"/>
      <w:jc w:val="left"/>
    </w:pPr>
    <w:rPr>
      <w:rFonts w:cs="宋体"/>
      <w:sz w:val="22"/>
      <w:lang w:val="zh-CN" w:bidi="zh-CN"/>
    </w:rPr>
  </w:style>
  <w:style w:type="paragraph" w:customStyle="1" w:styleId="268">
    <w:name w:val="列表段落"/>
    <w:basedOn w:val="1"/>
    <w:qFormat/>
    <w:uiPriority w:val="1"/>
    <w:pPr>
      <w:ind w:firstLine="420"/>
    </w:pPr>
  </w:style>
  <w:style w:type="paragraph" w:customStyle="1" w:styleId="269">
    <w:name w:val="样式 样式 样式 左侧:  2 字符1 + 首行缩进:  2 字符1 + 首行缩进:  2 字符"/>
    <w:basedOn w:val="1"/>
    <w:qFormat/>
    <w:uiPriority w:val="0"/>
    <w:pPr>
      <w:widowControl/>
      <w:spacing w:before="60" w:after="120" w:line="440" w:lineRule="atLeast"/>
      <w:ind w:firstLine="480"/>
    </w:pPr>
    <w:rPr>
      <w:rFonts w:ascii="Times New Roman" w:hAnsi="Times New Roman" w:eastAsia="微软雅黑"/>
      <w:sz w:val="24"/>
    </w:rPr>
  </w:style>
  <w:style w:type="paragraph" w:customStyle="1" w:styleId="270">
    <w:name w:val="浅色网格 - 强调文字颜色 31"/>
    <w:basedOn w:val="1"/>
    <w:qFormat/>
    <w:uiPriority w:val="34"/>
    <w:pPr>
      <w:widowControl/>
      <w:ind w:firstLine="420"/>
      <w:jc w:val="left"/>
    </w:pPr>
    <w:rPr>
      <w:sz w:val="22"/>
      <w:lang w:eastAsia="en-US" w:bidi="en-US"/>
    </w:rPr>
  </w:style>
  <w:style w:type="paragraph" w:customStyle="1" w:styleId="271">
    <w:name w:val="GEDI正文样式"/>
    <w:basedOn w:val="1"/>
    <w:qFormat/>
    <w:uiPriority w:val="0"/>
    <w:pPr>
      <w:spacing w:line="480" w:lineRule="atLeast"/>
      <w:ind w:firstLine="480"/>
    </w:pPr>
    <w:rPr>
      <w:rFonts w:eastAsia="微软雅黑"/>
      <w:szCs w:val="24"/>
    </w:rPr>
  </w:style>
  <w:style w:type="paragraph" w:customStyle="1" w:styleId="272">
    <w:name w:val="正文1"/>
    <w:basedOn w:val="1"/>
    <w:next w:val="1"/>
    <w:qFormat/>
    <w:uiPriority w:val="0"/>
    <w:pPr>
      <w:spacing w:before="156" w:line="360" w:lineRule="auto"/>
      <w:ind w:firstLine="510"/>
    </w:pPr>
    <w:rPr>
      <w:rFonts w:ascii="Times New Roman" w:hAnsi="Times New Roman"/>
      <w:sz w:val="24"/>
      <w:szCs w:val="20"/>
    </w:rPr>
  </w:style>
  <w:style w:type="paragraph" w:customStyle="1" w:styleId="273">
    <w:name w:val="[基本段落]"/>
    <w:basedOn w:val="1"/>
    <w:qFormat/>
    <w:uiPriority w:val="99"/>
    <w:pPr>
      <w:spacing w:line="288" w:lineRule="auto"/>
    </w:pPr>
    <w:rPr>
      <w:rFonts w:ascii="宋体" w:hAnsi="Times New Roman" w:cs="宋体"/>
      <w:color w:val="000000"/>
      <w:sz w:val="24"/>
      <w:szCs w:val="24"/>
      <w:lang w:val="zh-CN"/>
    </w:rPr>
  </w:style>
  <w:style w:type="paragraph" w:customStyle="1" w:styleId="274">
    <w:name w:val="_Style 1"/>
    <w:basedOn w:val="1"/>
    <w:unhideWhenUsed/>
    <w:qFormat/>
    <w:uiPriority w:val="99"/>
    <w:pPr>
      <w:ind w:firstLine="420"/>
    </w:pPr>
  </w:style>
  <w:style w:type="paragraph" w:customStyle="1" w:styleId="275">
    <w:name w:val="Table Paragraph"/>
    <w:basedOn w:val="1"/>
    <w:qFormat/>
    <w:uiPriority w:val="1"/>
    <w:pPr>
      <w:jc w:val="left"/>
    </w:pPr>
    <w:rPr>
      <w:rFonts w:ascii="仿宋" w:eastAsia="仿宋" w:cs="黑体"/>
      <w:sz w:val="24"/>
      <w:lang w:eastAsia="en-US"/>
    </w:rPr>
  </w:style>
  <w:style w:type="paragraph" w:customStyle="1" w:styleId="276">
    <w:name w:val="纯文本1"/>
    <w:basedOn w:val="1"/>
    <w:qFormat/>
    <w:uiPriority w:val="0"/>
    <w:rPr>
      <w:rFonts w:ascii="宋体" w:hAnsi="Courier New" w:eastAsia="微软雅黑"/>
    </w:rPr>
  </w:style>
  <w:style w:type="paragraph" w:customStyle="1" w:styleId="277">
    <w:name w:val="列出段落3"/>
    <w:basedOn w:val="1"/>
    <w:qFormat/>
    <w:uiPriority w:val="34"/>
    <w:pPr>
      <w:ind w:firstLine="420"/>
    </w:pPr>
    <w:rPr>
      <w:rFonts w:ascii="Plotter" w:hAnsi="Plotter" w:eastAsia="微软雅黑"/>
    </w:rPr>
  </w:style>
  <w:style w:type="paragraph" w:customStyle="1" w:styleId="278">
    <w:name w:val="样式1"/>
    <w:basedOn w:val="1"/>
    <w:qFormat/>
    <w:uiPriority w:val="0"/>
    <w:pPr>
      <w:widowControl/>
      <w:jc w:val="left"/>
    </w:pPr>
    <w:rPr>
      <w:rFonts w:ascii="Times New Roman" w:hAnsi="Times New Roman"/>
      <w:sz w:val="20"/>
      <w:szCs w:val="20"/>
    </w:rPr>
  </w:style>
  <w:style w:type="paragraph" w:customStyle="1" w:styleId="279">
    <w:name w:val="正文 A"/>
    <w:qFormat/>
    <w:uiPriority w:val="0"/>
    <w:pPr>
      <w:widowControl w:val="0"/>
      <w:jc w:val="both"/>
    </w:pPr>
    <w:rPr>
      <w:rFonts w:hint="eastAsia" w:ascii="Arial Unicode MS" w:hAnsi="Arial Unicode MS" w:eastAsia="Arial Unicode MS" w:cs="Arial Unicode MS"/>
      <w:color w:val="000000"/>
      <w:sz w:val="21"/>
      <w:szCs w:val="21"/>
      <w:lang w:val="en-US" w:eastAsia="zh-CN" w:bidi="ar-SA"/>
    </w:rPr>
  </w:style>
  <w:style w:type="paragraph" w:customStyle="1" w:styleId="280">
    <w:name w:val="p15"/>
    <w:basedOn w:val="1"/>
    <w:qFormat/>
    <w:uiPriority w:val="0"/>
    <w:pPr>
      <w:ind w:firstLine="420"/>
    </w:pPr>
    <w:rPr>
      <w:rFonts w:eastAsia="微软雅黑" w:cs="Calibri"/>
    </w:rPr>
  </w:style>
  <w:style w:type="paragraph" w:customStyle="1" w:styleId="281">
    <w:name w:val="列出段落2"/>
    <w:basedOn w:val="1"/>
    <w:qFormat/>
    <w:uiPriority w:val="99"/>
    <w:pPr>
      <w:widowControl/>
      <w:ind w:firstLine="420"/>
      <w:jc w:val="left"/>
    </w:pPr>
    <w:rPr>
      <w:rFonts w:ascii="宋体" w:hAnsi="宋体" w:eastAsia="仿宋" w:cs="宋体"/>
      <w:sz w:val="28"/>
      <w:szCs w:val="24"/>
    </w:rPr>
  </w:style>
  <w:style w:type="paragraph" w:customStyle="1" w:styleId="282">
    <w:name w:val="正文段落"/>
    <w:basedOn w:val="1"/>
    <w:qFormat/>
    <w:uiPriority w:val="0"/>
    <w:pPr>
      <w:spacing w:before="100" w:beforeAutospacing="1" w:after="100" w:afterAutospacing="1"/>
      <w:ind w:firstLine="200"/>
    </w:pPr>
  </w:style>
  <w:style w:type="paragraph" w:customStyle="1" w:styleId="283">
    <w:name w:val="列出段落1"/>
    <w:basedOn w:val="1"/>
    <w:qFormat/>
    <w:uiPriority w:val="0"/>
    <w:pPr>
      <w:ind w:firstLine="420"/>
    </w:pPr>
    <w:rPr>
      <w:rFonts w:ascii="Times New Roman" w:hAnsi="Times New Roman"/>
      <w:szCs w:val="21"/>
    </w:rPr>
  </w:style>
  <w:style w:type="paragraph" w:customStyle="1" w:styleId="284">
    <w:name w:val="TOC 标题"/>
    <w:basedOn w:val="196"/>
    <w:next w:val="1"/>
    <w:qFormat/>
    <w:uiPriority w:val="39"/>
    <w:pPr>
      <w:widowControl/>
      <w:spacing w:before="240" w:after="0" w:line="259" w:lineRule="auto"/>
      <w:jc w:val="left"/>
      <w:outlineLvl w:val="9"/>
    </w:pPr>
    <w:rPr>
      <w:rFonts w:ascii="等线 Light" w:hAnsi="等线 Light" w:eastAsia="等线 Light"/>
      <w:b w:val="0"/>
      <w:bCs w:val="0"/>
      <w:color w:val="2E74B5"/>
      <w:sz w:val="32"/>
      <w:szCs w:val="32"/>
    </w:rPr>
  </w:style>
  <w:style w:type="paragraph" w:customStyle="1" w:styleId="285">
    <w:name w:val="四级目录"/>
    <w:basedOn w:val="1"/>
    <w:next w:val="1"/>
    <w:qFormat/>
    <w:uiPriority w:val="99"/>
    <w:pPr>
      <w:keepNext/>
      <w:keepLines/>
      <w:widowControl/>
      <w:tabs>
        <w:tab w:val="left" w:pos="525"/>
      </w:tabs>
      <w:jc w:val="left"/>
      <w:outlineLvl w:val="3"/>
    </w:pPr>
    <w:rPr>
      <w:rFonts w:ascii="微软雅黑" w:hAnsi="微软雅黑" w:eastAsia="微软雅黑"/>
      <w:b/>
      <w:bCs/>
      <w:szCs w:val="24"/>
    </w:rPr>
  </w:style>
  <w:style w:type="paragraph" w:customStyle="1" w:styleId="286">
    <w:name w:val="彩色列表 - 强调文字颜色 11"/>
    <w:basedOn w:val="1"/>
    <w:qFormat/>
    <w:uiPriority w:val="99"/>
    <w:pPr>
      <w:ind w:firstLine="420"/>
    </w:pPr>
  </w:style>
  <w:style w:type="character" w:customStyle="1" w:styleId="287">
    <w:name w:val="NormalCharacter1"/>
    <w:link w:val="1"/>
    <w:qFormat/>
    <w:uiPriority w:val="0"/>
  </w:style>
  <w:style w:type="paragraph" w:customStyle="1" w:styleId="288">
    <w:name w:val="索引 411"/>
    <w:basedOn w:val="1"/>
    <w:next w:val="1"/>
    <w:unhideWhenUsed/>
    <w:qFormat/>
    <w:uiPriority w:val="99"/>
    <w:pPr>
      <w:ind w:left="600"/>
    </w:pPr>
  </w:style>
  <w:style w:type="paragraph" w:customStyle="1" w:styleId="289">
    <w:name w:val="索引 41"/>
    <w:basedOn w:val="1"/>
    <w:next w:val="1"/>
    <w:semiHidden/>
    <w:qFormat/>
    <w:uiPriority w:val="0"/>
    <w:pPr>
      <w:ind w:left="1260"/>
    </w:pPr>
    <w:rPr>
      <w:rFonts w:ascii="Calibri" w:hAnsi="Calibri" w:eastAsia="Calibri" w:cs="宋体"/>
      <w:sz w:val="20"/>
      <w:lang w:val="zh-CN"/>
    </w:rPr>
  </w:style>
  <w:style w:type="paragraph" w:customStyle="1" w:styleId="290">
    <w:name w:val="正文格式"/>
    <w:basedOn w:val="1"/>
    <w:qFormat/>
    <w:uiPriority w:val="0"/>
    <w:pPr>
      <w:widowControl/>
      <w:spacing w:line="360" w:lineRule="auto"/>
      <w:ind w:left="178" w:right="44" w:hanging="178"/>
      <w:jc w:val="left"/>
    </w:pPr>
    <w:rPr>
      <w:rFonts w:ascii="Trebuchet MS" w:hAnsi="Trebuchet MS" w:eastAsia="等线" w:cs="Tahoma"/>
      <w:bCs/>
      <w:szCs w:val="21"/>
    </w:rPr>
  </w:style>
  <w:style w:type="paragraph" w:customStyle="1" w:styleId="291">
    <w:name w:val="标题1，章节第一层"/>
    <w:basedOn w:val="290"/>
    <w:next w:val="290"/>
    <w:qFormat/>
    <w:uiPriority w:val="0"/>
    <w:pPr>
      <w:tabs>
        <w:tab w:val="left" w:pos="693"/>
      </w:tabs>
      <w:ind w:left="272" w:hanging="272"/>
      <w:jc w:val="center"/>
      <w:outlineLvl w:val="0"/>
    </w:pPr>
    <w:rPr>
      <w:rFonts w:eastAsia="ˎ̥"/>
      <w:color w:val="000000"/>
      <w:sz w:val="32"/>
      <w:szCs w:val="24"/>
      <w:lang w:val="zh-CN"/>
    </w:rPr>
  </w:style>
  <w:style w:type="paragraph" w:customStyle="1" w:styleId="292">
    <w:name w:val="default-defaultmode"/>
    <w:basedOn w:val="1"/>
    <w:qFormat/>
    <w:uiPriority w:val="0"/>
    <w:pPr>
      <w:widowControl/>
      <w:spacing w:before="100" w:beforeAutospacing="1" w:after="100" w:afterAutospacing="1"/>
      <w:jc w:val="left"/>
    </w:pPr>
    <w:rPr>
      <w:rFonts w:ascii="宋体" w:hAnsi="宋体" w:cs="宋体"/>
      <w:sz w:val="24"/>
      <w:szCs w:val="24"/>
    </w:rPr>
  </w:style>
  <w:style w:type="character" w:customStyle="1" w:styleId="293">
    <w:name w:val="default-defaultmode1"/>
    <w:basedOn w:val="200"/>
    <w:link w:val="1"/>
    <w:qFormat/>
    <w:uiPriority w:val="0"/>
    <w:rPr>
      <w:rFonts w:eastAsia="宋体"/>
    </w:rPr>
  </w:style>
  <w:style w:type="paragraph" w:customStyle="1" w:styleId="294">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95">
    <w:name w:val="无间隔1"/>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296">
    <w:name w:val="Table Text"/>
    <w:semiHidden/>
    <w:qFormat/>
    <w:uiPriority w:val="0"/>
    <w:pPr>
      <w:widowControl w:val="0"/>
      <w:jc w:val="both"/>
    </w:pPr>
    <w:rPr>
      <w:rFonts w:hint="default" w:ascii="宋体" w:hAnsi="宋体" w:eastAsia="宋体" w:cs="宋体"/>
      <w:sz w:val="24"/>
      <w:szCs w:val="24"/>
      <w:lang w:val="en-US" w:eastAsia="en-US" w:bidi="ar-SA"/>
    </w:rPr>
  </w:style>
  <w:style w:type="paragraph" w:customStyle="1" w:styleId="297">
    <w:name w:val="首行缩进"/>
    <w:qFormat/>
    <w:uiPriority w:val="0"/>
    <w:pPr>
      <w:widowControl w:val="0"/>
      <w:ind w:firstLine="480"/>
      <w:jc w:val="both"/>
    </w:pPr>
    <w:rPr>
      <w:rFonts w:hint="default" w:ascii="Times New Roman" w:hAnsi="Times New Roman" w:eastAsia="宋体" w:cs="Times New Roman"/>
      <w:sz w:val="21"/>
      <w:szCs w:val="24"/>
      <w:lang w:val="zh-CN" w:eastAsia="zh-CN" w:bidi="ar-SA"/>
    </w:rPr>
  </w:style>
  <w:style w:type="table" w:customStyle="1" w:styleId="298">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65</Pages>
  <Words>13691</Words>
  <Characters>14551</Characters>
  <TotalTime>21</TotalTime>
  <ScaleCrop>false</ScaleCrop>
  <LinksUpToDate>false</LinksUpToDate>
  <CharactersWithSpaces>14689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2024-08-06T09:43:00Z</dcterms:created>
  <dc:creator>admin</dc:creator>
  <cp:lastModifiedBy>WPS_1724653494</cp:lastModifiedBy>
  <cp:lastPrinted>2026-06-02T09:53:00Z</cp:lastPrinted>
  <dcterms:modified xsi:type="dcterms:W3CDTF">2026-06-11T07:50:40Z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31EE6D379323460985E73E0711EEB84C_13</vt:lpwstr>
  </property>
  <property fmtid="{D5CDD505-2E9C-101B-9397-08002B2CF9AE}" pid="4" name="KSOTemplateDocerSaveRecord">
    <vt:lpwstr>eyJoZGlkIjoiOGZkMjJmZDk4YjU3YzhjNjk0OGU2ZGMxODZmMmFmNGYiLCJ1c2VySWQiOiIxNjI2Mjc3Nzk5In0=</vt:lpwstr>
  </property>
</Properties>
</file>