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90597F5">
      <w:pPr>
        <w:autoSpaceDE w:val="0"/>
        <w:autoSpaceDN w:val="0"/>
        <w:adjustRightInd w:val="0"/>
        <w:spacing w:line="312" w:lineRule="auto"/>
        <w:jc w:val="center"/>
        <w:rPr>
          <w:rFonts w:hint="eastAsia" w:ascii="宋体" w:hAnsi="宋体" w:eastAsia="宋体" w:cs="宋体"/>
          <w:b/>
          <w:bCs/>
          <w:color w:val="auto"/>
          <w:sz w:val="100"/>
          <w:szCs w:val="100"/>
          <w:highlight w:val="none"/>
          <w:lang w:eastAsia="zh-CN"/>
        </w:rPr>
      </w:pPr>
      <w:r>
        <w:rPr>
          <w:rFonts w:hint="eastAsia" w:ascii="宋体" w:hAnsi="宋体" w:cs="宋体"/>
          <w:b/>
          <w:color w:val="auto"/>
          <w:sz w:val="44"/>
          <w:szCs w:val="44"/>
          <w:highlight w:val="none"/>
          <w:lang w:eastAsia="zh-CN"/>
        </w:rPr>
        <w:t>启东市海复镇2026年度一事一议奖补项目路灯更新工程（二次）</w:t>
      </w:r>
    </w:p>
    <w:p w14:paraId="76A36745">
      <w:pPr>
        <w:autoSpaceDE w:val="0"/>
        <w:autoSpaceDN w:val="0"/>
        <w:adjustRightInd w:val="0"/>
        <w:spacing w:line="312" w:lineRule="auto"/>
        <w:jc w:val="center"/>
        <w:rPr>
          <w:rFonts w:hint="eastAsia" w:ascii="宋体" w:hAnsi="宋体" w:eastAsia="宋体" w:cs="宋体"/>
          <w:b/>
          <w:color w:val="auto"/>
          <w:sz w:val="44"/>
          <w:szCs w:val="44"/>
          <w:highlight w:val="none"/>
          <w:lang w:val="zh-CN"/>
        </w:rPr>
      </w:pPr>
      <w:r>
        <w:rPr>
          <w:rFonts w:hint="eastAsia" w:ascii="宋体" w:hAnsi="宋体" w:cs="宋体"/>
          <w:b/>
          <w:bCs/>
          <w:color w:val="auto"/>
          <w:sz w:val="100"/>
          <w:szCs w:val="100"/>
          <w:highlight w:val="none"/>
          <w:lang w:val="en-US" w:eastAsia="zh-CN"/>
        </w:rPr>
        <w:t>分散</w:t>
      </w:r>
      <w:r>
        <w:rPr>
          <w:rFonts w:hint="eastAsia" w:ascii="宋体" w:hAnsi="宋体" w:eastAsia="宋体" w:cs="宋体"/>
          <w:b/>
          <w:bCs/>
          <w:color w:val="auto"/>
          <w:sz w:val="100"/>
          <w:szCs w:val="100"/>
          <w:highlight w:val="none"/>
          <w:lang w:val="zh-CN"/>
        </w:rPr>
        <w:t>采购询价文件</w:t>
      </w:r>
    </w:p>
    <w:p w14:paraId="75BDB707">
      <w:pPr>
        <w:autoSpaceDE w:val="0"/>
        <w:autoSpaceDN w:val="0"/>
        <w:adjustRightInd w:val="0"/>
        <w:spacing w:line="312" w:lineRule="auto"/>
        <w:jc w:val="center"/>
        <w:rPr>
          <w:rFonts w:hint="eastAsia" w:ascii="宋体" w:hAnsi="宋体" w:eastAsia="宋体" w:cs="宋体"/>
          <w:b/>
          <w:color w:val="auto"/>
          <w:sz w:val="44"/>
          <w:szCs w:val="44"/>
          <w:highlight w:val="none"/>
          <w:lang w:eastAsia="zh-CN"/>
        </w:rPr>
      </w:pPr>
      <w:r>
        <w:rPr>
          <w:rFonts w:hint="eastAsia" w:ascii="宋体" w:hAnsi="宋体" w:eastAsia="宋体" w:cs="宋体"/>
          <w:b/>
          <w:color w:val="auto"/>
          <w:sz w:val="44"/>
          <w:szCs w:val="44"/>
          <w:highlight w:val="none"/>
        </w:rPr>
        <w:t>项目编号：JSZC-320681-JSYC-X2026-0019</w:t>
      </w:r>
    </w:p>
    <w:p w14:paraId="0A237637">
      <w:pPr>
        <w:pStyle w:val="2"/>
        <w:rPr>
          <w:rFonts w:hint="eastAsia" w:ascii="宋体" w:hAnsi="宋体" w:eastAsia="宋体" w:cs="宋体"/>
          <w:color w:val="auto"/>
          <w:highlight w:val="none"/>
          <w:lang w:val="zh-CN"/>
        </w:rPr>
      </w:pPr>
    </w:p>
    <w:p w14:paraId="0D7ADA66">
      <w:pPr>
        <w:pStyle w:val="2"/>
        <w:rPr>
          <w:rFonts w:hint="eastAsia" w:ascii="宋体" w:hAnsi="宋体" w:eastAsia="宋体" w:cs="宋体"/>
          <w:color w:val="auto"/>
          <w:highlight w:val="none"/>
          <w:lang w:val="zh-CN"/>
        </w:rPr>
      </w:pPr>
    </w:p>
    <w:p w14:paraId="3D193A4B">
      <w:pPr>
        <w:pStyle w:val="2"/>
        <w:rPr>
          <w:rFonts w:hint="eastAsia" w:ascii="宋体" w:hAnsi="宋体" w:eastAsia="宋体" w:cs="宋体"/>
          <w:color w:val="auto"/>
          <w:highlight w:val="none"/>
          <w:lang w:val="zh-CN"/>
        </w:rPr>
      </w:pPr>
    </w:p>
    <w:p w14:paraId="0BDE34C7">
      <w:pPr>
        <w:pStyle w:val="2"/>
        <w:rPr>
          <w:rFonts w:hint="eastAsia" w:ascii="宋体" w:hAnsi="宋体" w:eastAsia="宋体" w:cs="宋体"/>
          <w:color w:val="auto"/>
          <w:highlight w:val="none"/>
          <w:lang w:val="zh-CN"/>
        </w:rPr>
      </w:pPr>
    </w:p>
    <w:p w14:paraId="669B6E7D">
      <w:pPr>
        <w:pStyle w:val="2"/>
        <w:widowControl/>
        <w:spacing w:line="312" w:lineRule="auto"/>
        <w:rPr>
          <w:rFonts w:hint="eastAsia" w:ascii="宋体" w:hAnsi="宋体" w:eastAsia="宋体" w:cs="宋体"/>
          <w:color w:val="auto"/>
          <w:highlight w:val="none"/>
        </w:rPr>
      </w:pPr>
    </w:p>
    <w:p w14:paraId="73EA9416">
      <w:pPr>
        <w:autoSpaceDE w:val="0"/>
        <w:autoSpaceDN w:val="0"/>
        <w:adjustRightInd w:val="0"/>
        <w:spacing w:line="312" w:lineRule="auto"/>
        <w:ind w:firstLine="625" w:firstLineChars="298"/>
        <w:jc w:val="left"/>
        <w:rPr>
          <w:rFonts w:hint="eastAsia" w:ascii="宋体" w:hAnsi="宋体" w:eastAsia="宋体" w:cs="宋体"/>
          <w:color w:val="auto"/>
          <w:szCs w:val="21"/>
          <w:highlight w:val="none"/>
        </w:rPr>
      </w:pPr>
    </w:p>
    <w:p w14:paraId="094018AA">
      <w:pPr>
        <w:autoSpaceDE w:val="0"/>
        <w:autoSpaceDN w:val="0"/>
        <w:adjustRightInd w:val="0"/>
        <w:spacing w:line="312" w:lineRule="auto"/>
        <w:jc w:val="center"/>
        <w:rPr>
          <w:rFonts w:hint="eastAsia" w:ascii="宋体" w:hAnsi="宋体" w:eastAsia="宋体" w:cs="宋体"/>
          <w:color w:val="auto"/>
          <w:szCs w:val="21"/>
          <w:highlight w:val="none"/>
        </w:rPr>
      </w:pPr>
    </w:p>
    <w:p w14:paraId="7AFEF138">
      <w:pPr>
        <w:autoSpaceDE w:val="0"/>
        <w:autoSpaceDN w:val="0"/>
        <w:adjustRightInd w:val="0"/>
        <w:spacing w:line="312" w:lineRule="auto"/>
        <w:ind w:firstLine="420"/>
        <w:jc w:val="center"/>
        <w:rPr>
          <w:rFonts w:hint="eastAsia" w:ascii="宋体" w:hAnsi="宋体" w:eastAsia="宋体" w:cs="宋体"/>
          <w:color w:val="auto"/>
          <w:szCs w:val="21"/>
          <w:highlight w:val="none"/>
        </w:rPr>
      </w:pPr>
    </w:p>
    <w:p w14:paraId="2178EBC7">
      <w:pPr>
        <w:autoSpaceDE w:val="0"/>
        <w:autoSpaceDN w:val="0"/>
        <w:adjustRightInd w:val="0"/>
        <w:spacing w:line="312" w:lineRule="auto"/>
        <w:rPr>
          <w:rFonts w:hint="eastAsia" w:ascii="宋体" w:hAnsi="宋体" w:eastAsia="宋体" w:cs="宋体"/>
          <w:b/>
          <w:bCs/>
          <w:color w:val="auto"/>
          <w:sz w:val="36"/>
          <w:szCs w:val="36"/>
          <w:highlight w:val="none"/>
          <w:lang w:val="zh-CN"/>
        </w:rPr>
      </w:pPr>
    </w:p>
    <w:p w14:paraId="36FA03A4">
      <w:pPr>
        <w:pStyle w:val="2"/>
        <w:rPr>
          <w:rFonts w:hint="eastAsia" w:ascii="宋体" w:hAnsi="宋体" w:eastAsia="宋体" w:cs="宋体"/>
          <w:color w:val="auto"/>
          <w:highlight w:val="none"/>
          <w:lang w:val="zh-CN"/>
        </w:rPr>
      </w:pPr>
    </w:p>
    <w:p w14:paraId="306A75F5">
      <w:pPr>
        <w:rPr>
          <w:rFonts w:hint="eastAsia" w:ascii="宋体" w:hAnsi="宋体" w:eastAsia="宋体" w:cs="宋体"/>
          <w:color w:val="auto"/>
          <w:highlight w:val="none"/>
          <w:lang w:val="zh-CN"/>
        </w:rPr>
      </w:pPr>
    </w:p>
    <w:p w14:paraId="7F3C0780">
      <w:pPr>
        <w:rPr>
          <w:rFonts w:hint="eastAsia" w:ascii="宋体" w:hAnsi="宋体" w:eastAsia="宋体" w:cs="宋体"/>
          <w:color w:val="auto"/>
          <w:highlight w:val="none"/>
          <w:lang w:val="zh-CN"/>
        </w:rPr>
      </w:pPr>
    </w:p>
    <w:p w14:paraId="3CF8AEFD">
      <w:pPr>
        <w:autoSpaceDE w:val="0"/>
        <w:autoSpaceDN w:val="0"/>
        <w:adjustRightInd w:val="0"/>
        <w:spacing w:line="312" w:lineRule="auto"/>
        <w:jc w:val="center"/>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lang w:val="en-US" w:eastAsia="zh-CN"/>
        </w:rPr>
        <w:t>启东市海复镇人民政府</w:t>
      </w:r>
    </w:p>
    <w:p w14:paraId="2B5DF28F">
      <w:pPr>
        <w:spacing w:line="312" w:lineRule="auto"/>
        <w:jc w:val="center"/>
        <w:rPr>
          <w:rFonts w:hint="eastAsia" w:ascii="宋体" w:hAnsi="宋体" w:eastAsia="宋体" w:cs="宋体"/>
          <w:b/>
          <w:color w:val="auto"/>
          <w:sz w:val="36"/>
          <w:szCs w:val="36"/>
          <w:highlight w:val="none"/>
        </w:rPr>
      </w:pPr>
      <w:r>
        <w:rPr>
          <w:rFonts w:hint="eastAsia" w:ascii="宋体" w:hAnsi="宋体" w:eastAsia="宋体" w:cs="宋体"/>
          <w:b/>
          <w:bCs/>
          <w:color w:val="auto"/>
          <w:sz w:val="32"/>
          <w:highlight w:val="none"/>
          <w:lang w:val="en-US" w:eastAsia="zh-CN"/>
        </w:rPr>
        <w:t>2026</w:t>
      </w:r>
      <w:r>
        <w:rPr>
          <w:rFonts w:hint="eastAsia" w:ascii="宋体" w:hAnsi="宋体" w:eastAsia="宋体" w:cs="宋体"/>
          <w:b/>
          <w:color w:val="auto"/>
          <w:sz w:val="36"/>
          <w:szCs w:val="36"/>
          <w:highlight w:val="none"/>
        </w:rPr>
        <w:t>年</w:t>
      </w:r>
      <w:r>
        <w:rPr>
          <w:rFonts w:hint="eastAsia" w:ascii="宋体" w:hAnsi="宋体" w:cs="宋体"/>
          <w:b/>
          <w:bCs/>
          <w:color w:val="auto"/>
          <w:sz w:val="32"/>
          <w:highlight w:val="none"/>
          <w:lang w:val="en-US" w:eastAsia="zh-CN"/>
        </w:rPr>
        <w:t>7</w:t>
      </w:r>
      <w:r>
        <w:rPr>
          <w:rFonts w:hint="eastAsia" w:ascii="宋体" w:hAnsi="宋体" w:eastAsia="宋体" w:cs="宋体"/>
          <w:b/>
          <w:color w:val="auto"/>
          <w:sz w:val="36"/>
          <w:szCs w:val="36"/>
          <w:highlight w:val="none"/>
        </w:rPr>
        <w:t>月</w:t>
      </w:r>
      <w:r>
        <w:rPr>
          <w:rFonts w:hint="eastAsia" w:ascii="宋体" w:hAnsi="宋体" w:cs="宋体"/>
          <w:b/>
          <w:bCs/>
          <w:color w:val="auto"/>
          <w:sz w:val="32"/>
          <w:highlight w:val="none"/>
          <w:lang w:val="en-US" w:eastAsia="zh-CN"/>
        </w:rPr>
        <w:t xml:space="preserve"> 22 </w:t>
      </w:r>
      <w:r>
        <w:rPr>
          <w:rFonts w:hint="eastAsia" w:ascii="宋体" w:hAnsi="宋体" w:eastAsia="宋体" w:cs="宋体"/>
          <w:b/>
          <w:color w:val="auto"/>
          <w:sz w:val="36"/>
          <w:szCs w:val="36"/>
          <w:highlight w:val="none"/>
        </w:rPr>
        <w:t>日</w:t>
      </w:r>
    </w:p>
    <w:p w14:paraId="4E2F18D6">
      <w:pPr>
        <w:adjustRightInd w:val="0"/>
        <w:snapToGrid w:val="0"/>
        <w:spacing w:line="312" w:lineRule="auto"/>
        <w:ind w:left="-157" w:leftChars="-75"/>
        <w:rPr>
          <w:rFonts w:hint="eastAsia" w:ascii="宋体" w:hAnsi="宋体" w:eastAsia="宋体" w:cs="宋体"/>
          <w:b/>
          <w:snapToGrid w:val="0"/>
          <w:color w:val="auto"/>
          <w:sz w:val="26"/>
          <w:szCs w:val="28"/>
          <w:highlight w:val="none"/>
          <w:u w:val="single"/>
        </w:rPr>
      </w:pPr>
    </w:p>
    <w:p w14:paraId="7FD8AF1E">
      <w:pPr>
        <w:pStyle w:val="2"/>
        <w:rPr>
          <w:rFonts w:hint="eastAsia" w:ascii="宋体" w:hAnsi="宋体" w:eastAsia="宋体" w:cs="宋体"/>
          <w:color w:val="auto"/>
          <w:highlight w:val="none"/>
        </w:rPr>
      </w:pPr>
    </w:p>
    <w:p w14:paraId="1CF4689D">
      <w:pPr>
        <w:adjustRightInd w:val="0"/>
        <w:snapToGrid w:val="0"/>
        <w:spacing w:line="500" w:lineRule="exact"/>
        <w:ind w:left="-157" w:leftChars="-75"/>
        <w:rPr>
          <w:rFonts w:hint="eastAsia" w:ascii="宋体" w:hAnsi="宋体" w:eastAsia="宋体" w:cs="宋体"/>
          <w:b/>
          <w:snapToGrid w:val="0"/>
          <w:color w:val="auto"/>
          <w:sz w:val="26"/>
          <w:szCs w:val="28"/>
          <w:highlight w:val="none"/>
          <w:u w:val="single"/>
        </w:rPr>
      </w:pPr>
      <w:r>
        <w:rPr>
          <w:rFonts w:hint="eastAsia" w:ascii="宋体" w:hAnsi="宋体" w:eastAsia="宋体" w:cs="宋体"/>
          <w:b/>
          <w:snapToGrid w:val="0"/>
          <w:color w:val="auto"/>
          <w:sz w:val="26"/>
          <w:szCs w:val="28"/>
          <w:highlight w:val="none"/>
          <w:u w:val="single"/>
        </w:rPr>
        <w:t>________________________________________________________________</w:t>
      </w:r>
    </w:p>
    <w:p w14:paraId="45A2BD0A">
      <w:pPr>
        <w:adjustRightInd w:val="0"/>
        <w:snapToGrid w:val="0"/>
        <w:ind w:left="-157" w:leftChars="-75"/>
        <w:jc w:val="left"/>
        <w:rPr>
          <w:rFonts w:hint="eastAsia" w:ascii="宋体" w:hAnsi="宋体" w:eastAsia="宋体" w:cs="宋体"/>
          <w:snapToGrid w:val="0"/>
          <w:color w:val="auto"/>
          <w:sz w:val="32"/>
          <w:szCs w:val="32"/>
          <w:highlight w:val="none"/>
          <w:lang w:eastAsia="zh-CN"/>
        </w:rPr>
      </w:pPr>
      <w:r>
        <w:rPr>
          <w:rFonts w:hint="eastAsia" w:ascii="宋体" w:hAnsi="宋体" w:eastAsia="宋体" w:cs="宋体"/>
          <w:b/>
          <w:snapToGrid w:val="0"/>
          <w:color w:val="auto"/>
          <w:sz w:val="32"/>
          <w:szCs w:val="32"/>
          <w:highlight w:val="none"/>
        </w:rPr>
        <w:t>地址：</w:t>
      </w:r>
      <w:r>
        <w:rPr>
          <w:rFonts w:hint="eastAsia" w:ascii="宋体" w:hAnsi="宋体" w:eastAsia="宋体" w:cs="宋体"/>
          <w:color w:val="auto"/>
          <w:sz w:val="28"/>
          <w:szCs w:val="28"/>
          <w:highlight w:val="none"/>
          <w:lang w:eastAsia="zh-CN"/>
        </w:rPr>
        <w:t>启东市海复镇复兴路788号</w:t>
      </w:r>
    </w:p>
    <w:p w14:paraId="7338B105">
      <w:pPr>
        <w:adjustRightInd w:val="0"/>
        <w:snapToGrid w:val="0"/>
        <w:ind w:left="-157" w:leftChars="-75"/>
        <w:jc w:val="left"/>
        <w:rPr>
          <w:rFonts w:hint="eastAsia" w:ascii="宋体" w:hAnsi="宋体" w:eastAsia="宋体" w:cs="宋体"/>
          <w:snapToGrid w:val="0"/>
          <w:color w:val="auto"/>
          <w:sz w:val="32"/>
          <w:szCs w:val="32"/>
          <w:highlight w:val="none"/>
        </w:rPr>
      </w:pPr>
      <w:r>
        <w:rPr>
          <w:rFonts w:hint="eastAsia" w:ascii="宋体" w:hAnsi="宋体" w:eastAsia="宋体" w:cs="宋体"/>
          <w:b/>
          <w:snapToGrid w:val="0"/>
          <w:color w:val="auto"/>
          <w:sz w:val="32"/>
          <w:szCs w:val="32"/>
          <w:highlight w:val="none"/>
        </w:rPr>
        <w:t>邮政编码：</w:t>
      </w:r>
      <w:r>
        <w:rPr>
          <w:rFonts w:hint="eastAsia" w:ascii="宋体" w:hAnsi="宋体" w:eastAsia="宋体" w:cs="宋体"/>
          <w:snapToGrid w:val="0"/>
          <w:color w:val="auto"/>
          <w:sz w:val="32"/>
          <w:szCs w:val="32"/>
          <w:highlight w:val="none"/>
        </w:rPr>
        <w:t>226200</w:t>
      </w:r>
    </w:p>
    <w:p w14:paraId="60EC14BC">
      <w:pPr>
        <w:adjustRightInd w:val="0"/>
        <w:snapToGrid w:val="0"/>
        <w:ind w:left="-157" w:leftChars="-75" w:right="-600" w:rightChars="-286"/>
        <w:rPr>
          <w:rFonts w:hint="eastAsia" w:ascii="宋体" w:hAnsi="宋体" w:eastAsia="宋体" w:cs="宋体"/>
          <w:snapToGrid w:val="0"/>
          <w:color w:val="auto"/>
          <w:sz w:val="32"/>
          <w:szCs w:val="32"/>
          <w:highlight w:val="none"/>
        </w:rPr>
      </w:pPr>
      <w:r>
        <w:rPr>
          <w:rFonts w:hint="eastAsia" w:ascii="宋体" w:hAnsi="宋体" w:eastAsia="宋体" w:cs="宋体"/>
          <w:b/>
          <w:snapToGrid w:val="0"/>
          <w:color w:val="auto"/>
          <w:sz w:val="32"/>
          <w:szCs w:val="32"/>
          <w:highlight w:val="none"/>
        </w:rPr>
        <w:t>江苏政府采购网</w:t>
      </w:r>
    </w:p>
    <w:p w14:paraId="5BE45D51">
      <w:pPr>
        <w:tabs>
          <w:tab w:val="left" w:pos="1260"/>
        </w:tabs>
        <w:adjustRightInd w:val="0"/>
        <w:snapToGrid w:val="0"/>
        <w:spacing w:line="312" w:lineRule="auto"/>
        <w:ind w:left="-157" w:leftChars="-75" w:right="-600" w:rightChars="-286"/>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ab/>
      </w:r>
    </w:p>
    <w:p w14:paraId="4C557D5D">
      <w:pPr>
        <w:widowControl/>
        <w:jc w:val="center"/>
        <w:rPr>
          <w:rFonts w:hint="eastAsia" w:ascii="宋体" w:hAnsi="宋体" w:eastAsia="宋体" w:cs="宋体"/>
          <w:bCs/>
          <w:color w:val="auto"/>
          <w:spacing w:val="7"/>
          <w:kern w:val="0"/>
          <w:sz w:val="44"/>
          <w:szCs w:val="44"/>
          <w:highlight w:val="none"/>
        </w:rPr>
      </w:pPr>
      <w:r>
        <w:rPr>
          <w:rFonts w:hint="eastAsia" w:ascii="宋体" w:hAnsi="宋体" w:eastAsia="宋体" w:cs="宋体"/>
          <w:color w:val="auto"/>
          <w:sz w:val="32"/>
          <w:szCs w:val="32"/>
          <w:highlight w:val="none"/>
        </w:rPr>
        <w:br w:type="page"/>
      </w:r>
      <w:r>
        <w:rPr>
          <w:rFonts w:hint="eastAsia" w:ascii="宋体" w:hAnsi="宋体" w:eastAsia="宋体" w:cs="宋体"/>
          <w:bCs/>
          <w:color w:val="auto"/>
          <w:spacing w:val="7"/>
          <w:kern w:val="0"/>
          <w:sz w:val="44"/>
          <w:szCs w:val="44"/>
          <w:highlight w:val="none"/>
        </w:rPr>
        <w:t>目录</w:t>
      </w:r>
    </w:p>
    <w:p w14:paraId="06B73A32">
      <w:pPr>
        <w:autoSpaceDE w:val="0"/>
        <w:autoSpaceDN w:val="0"/>
        <w:adjustRightInd w:val="0"/>
        <w:snapToGrid w:val="0"/>
        <w:spacing w:line="360" w:lineRule="auto"/>
        <w:rPr>
          <w:rFonts w:hint="eastAsia" w:ascii="宋体" w:hAnsi="宋体" w:eastAsia="宋体" w:cs="宋体"/>
          <w:bCs/>
          <w:color w:val="auto"/>
          <w:spacing w:val="7"/>
          <w:kern w:val="0"/>
          <w:sz w:val="28"/>
          <w:szCs w:val="28"/>
          <w:highlight w:val="none"/>
        </w:rPr>
      </w:pPr>
    </w:p>
    <w:p w14:paraId="3E4048BC">
      <w:pPr>
        <w:pStyle w:val="2"/>
        <w:adjustRightInd w:val="0"/>
        <w:snapToGrid w:val="0"/>
        <w:spacing w:after="0" w:line="360" w:lineRule="auto"/>
        <w:rPr>
          <w:rFonts w:hint="eastAsia" w:ascii="宋体" w:hAnsi="宋体" w:eastAsia="宋体" w:cs="宋体"/>
          <w:color w:val="auto"/>
          <w:highlight w:val="none"/>
        </w:rPr>
      </w:pPr>
    </w:p>
    <w:p w14:paraId="43333375">
      <w:pPr>
        <w:adjustRightInd w:val="0"/>
        <w:snapToGrid w:val="0"/>
        <w:spacing w:line="360" w:lineRule="auto"/>
        <w:ind w:firstLine="640" w:firstLineChars="200"/>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t>第一部分  询价采购公告</w:t>
      </w:r>
    </w:p>
    <w:p w14:paraId="1E49DD35">
      <w:pPr>
        <w:adjustRightInd w:val="0"/>
        <w:snapToGrid w:val="0"/>
        <w:spacing w:line="360" w:lineRule="auto"/>
        <w:ind w:firstLine="640" w:firstLineChars="200"/>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t>第二部分  响应须知</w:t>
      </w:r>
    </w:p>
    <w:p w14:paraId="12B7FB98">
      <w:pPr>
        <w:adjustRightInd w:val="0"/>
        <w:snapToGrid w:val="0"/>
        <w:spacing w:line="360" w:lineRule="auto"/>
        <w:ind w:firstLine="640" w:firstLineChars="200"/>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t>第三部分  项目需求</w:t>
      </w:r>
    </w:p>
    <w:p w14:paraId="373BB8AE">
      <w:pPr>
        <w:adjustRightInd w:val="0"/>
        <w:snapToGrid w:val="0"/>
        <w:spacing w:line="360" w:lineRule="auto"/>
        <w:ind w:firstLine="640" w:firstLineChars="200"/>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t>第四部分  响应文件格式</w:t>
      </w:r>
    </w:p>
    <w:p w14:paraId="58755732">
      <w:pPr>
        <w:autoSpaceDE w:val="0"/>
        <w:autoSpaceDN w:val="0"/>
        <w:adjustRightInd w:val="0"/>
        <w:snapToGrid w:val="0"/>
        <w:spacing w:line="500" w:lineRule="exact"/>
        <w:jc w:val="center"/>
        <w:outlineLvl w:val="0"/>
        <w:rPr>
          <w:rFonts w:hint="eastAsia" w:ascii="宋体" w:hAnsi="宋体" w:eastAsia="宋体" w:cs="宋体"/>
          <w:color w:val="auto"/>
          <w:sz w:val="36"/>
          <w:szCs w:val="36"/>
          <w:highlight w:val="none"/>
          <w:lang w:val="zh-CN"/>
        </w:rPr>
      </w:pPr>
      <w:bookmarkStart w:id="0" w:name="OLE_LINK3"/>
      <w:bookmarkStart w:id="1" w:name="OLE_LINK5"/>
      <w:bookmarkStart w:id="2" w:name="OLE_LINK2"/>
      <w:bookmarkStart w:id="3" w:name="OLE_LINK6"/>
      <w:bookmarkStart w:id="4" w:name="OLE_LINK1"/>
    </w:p>
    <w:p w14:paraId="76FF6676">
      <w:pPr>
        <w:autoSpaceDE w:val="0"/>
        <w:autoSpaceDN w:val="0"/>
        <w:adjustRightInd w:val="0"/>
        <w:snapToGrid w:val="0"/>
        <w:spacing w:line="500" w:lineRule="exact"/>
        <w:jc w:val="center"/>
        <w:outlineLvl w:val="0"/>
        <w:rPr>
          <w:rFonts w:hint="eastAsia" w:ascii="宋体" w:hAnsi="宋体" w:eastAsia="宋体" w:cs="宋体"/>
          <w:color w:val="auto"/>
          <w:sz w:val="36"/>
          <w:szCs w:val="36"/>
          <w:highlight w:val="none"/>
          <w:lang w:val="zh-CN"/>
        </w:rPr>
      </w:pPr>
    </w:p>
    <w:p w14:paraId="17974939">
      <w:pPr>
        <w:autoSpaceDE w:val="0"/>
        <w:autoSpaceDN w:val="0"/>
        <w:adjustRightInd w:val="0"/>
        <w:snapToGrid w:val="0"/>
        <w:spacing w:line="500" w:lineRule="exact"/>
        <w:jc w:val="center"/>
        <w:outlineLvl w:val="0"/>
        <w:rPr>
          <w:rFonts w:hint="eastAsia" w:ascii="宋体" w:hAnsi="宋体" w:eastAsia="宋体" w:cs="宋体"/>
          <w:color w:val="auto"/>
          <w:sz w:val="36"/>
          <w:szCs w:val="36"/>
          <w:highlight w:val="none"/>
          <w:lang w:val="zh-CN"/>
        </w:rPr>
      </w:pPr>
    </w:p>
    <w:p w14:paraId="48D1BB0B">
      <w:pPr>
        <w:autoSpaceDE w:val="0"/>
        <w:autoSpaceDN w:val="0"/>
        <w:adjustRightInd w:val="0"/>
        <w:snapToGrid w:val="0"/>
        <w:spacing w:line="500" w:lineRule="exact"/>
        <w:jc w:val="center"/>
        <w:outlineLvl w:val="0"/>
        <w:rPr>
          <w:rFonts w:hint="eastAsia" w:ascii="宋体" w:hAnsi="宋体" w:eastAsia="宋体" w:cs="宋体"/>
          <w:color w:val="auto"/>
          <w:sz w:val="36"/>
          <w:szCs w:val="36"/>
          <w:highlight w:val="none"/>
          <w:lang w:val="zh-CN"/>
        </w:rPr>
      </w:pPr>
    </w:p>
    <w:p w14:paraId="21BA9A40">
      <w:pPr>
        <w:autoSpaceDE w:val="0"/>
        <w:autoSpaceDN w:val="0"/>
        <w:adjustRightInd w:val="0"/>
        <w:snapToGrid w:val="0"/>
        <w:spacing w:line="500" w:lineRule="exact"/>
        <w:jc w:val="center"/>
        <w:outlineLvl w:val="0"/>
        <w:rPr>
          <w:rFonts w:hint="eastAsia" w:ascii="宋体" w:hAnsi="宋体" w:eastAsia="宋体" w:cs="宋体"/>
          <w:color w:val="auto"/>
          <w:sz w:val="36"/>
          <w:szCs w:val="36"/>
          <w:highlight w:val="none"/>
          <w:lang w:val="zh-CN"/>
        </w:rPr>
      </w:pPr>
    </w:p>
    <w:p w14:paraId="670516A5">
      <w:pPr>
        <w:autoSpaceDE w:val="0"/>
        <w:autoSpaceDN w:val="0"/>
        <w:adjustRightInd w:val="0"/>
        <w:snapToGrid w:val="0"/>
        <w:spacing w:line="500" w:lineRule="exact"/>
        <w:jc w:val="center"/>
        <w:outlineLvl w:val="0"/>
        <w:rPr>
          <w:rFonts w:hint="eastAsia" w:ascii="宋体" w:hAnsi="宋体" w:eastAsia="宋体" w:cs="宋体"/>
          <w:color w:val="auto"/>
          <w:sz w:val="36"/>
          <w:szCs w:val="36"/>
          <w:highlight w:val="none"/>
          <w:lang w:val="zh-CN"/>
        </w:rPr>
      </w:pPr>
    </w:p>
    <w:p w14:paraId="1CCDB594">
      <w:pPr>
        <w:autoSpaceDE w:val="0"/>
        <w:autoSpaceDN w:val="0"/>
        <w:adjustRightInd w:val="0"/>
        <w:snapToGrid w:val="0"/>
        <w:spacing w:line="500" w:lineRule="exact"/>
        <w:jc w:val="center"/>
        <w:outlineLvl w:val="0"/>
        <w:rPr>
          <w:rFonts w:hint="eastAsia" w:ascii="宋体" w:hAnsi="宋体" w:eastAsia="宋体" w:cs="宋体"/>
          <w:color w:val="auto"/>
          <w:sz w:val="36"/>
          <w:szCs w:val="36"/>
          <w:highlight w:val="none"/>
          <w:lang w:val="zh-CN"/>
        </w:rPr>
      </w:pPr>
    </w:p>
    <w:p w14:paraId="2B04196E">
      <w:pPr>
        <w:autoSpaceDE w:val="0"/>
        <w:autoSpaceDN w:val="0"/>
        <w:adjustRightInd w:val="0"/>
        <w:snapToGrid w:val="0"/>
        <w:spacing w:line="500" w:lineRule="exact"/>
        <w:jc w:val="center"/>
        <w:outlineLvl w:val="0"/>
        <w:rPr>
          <w:rFonts w:hint="eastAsia" w:ascii="宋体" w:hAnsi="宋体" w:eastAsia="宋体" w:cs="宋体"/>
          <w:color w:val="auto"/>
          <w:sz w:val="36"/>
          <w:szCs w:val="36"/>
          <w:highlight w:val="none"/>
          <w:lang w:val="zh-CN"/>
        </w:rPr>
      </w:pPr>
    </w:p>
    <w:p w14:paraId="413E01BE">
      <w:pPr>
        <w:autoSpaceDE w:val="0"/>
        <w:autoSpaceDN w:val="0"/>
        <w:adjustRightInd w:val="0"/>
        <w:snapToGrid w:val="0"/>
        <w:spacing w:line="500" w:lineRule="exact"/>
        <w:jc w:val="center"/>
        <w:outlineLvl w:val="0"/>
        <w:rPr>
          <w:rFonts w:hint="eastAsia" w:ascii="宋体" w:hAnsi="宋体" w:eastAsia="宋体" w:cs="宋体"/>
          <w:color w:val="auto"/>
          <w:sz w:val="36"/>
          <w:szCs w:val="36"/>
          <w:highlight w:val="none"/>
          <w:lang w:val="zh-CN"/>
        </w:rPr>
      </w:pPr>
    </w:p>
    <w:p w14:paraId="5A5E27BE">
      <w:pPr>
        <w:autoSpaceDE w:val="0"/>
        <w:autoSpaceDN w:val="0"/>
        <w:adjustRightInd w:val="0"/>
        <w:snapToGrid w:val="0"/>
        <w:spacing w:line="500" w:lineRule="exact"/>
        <w:jc w:val="center"/>
        <w:outlineLvl w:val="0"/>
        <w:rPr>
          <w:rFonts w:hint="eastAsia" w:ascii="宋体" w:hAnsi="宋体" w:eastAsia="宋体" w:cs="宋体"/>
          <w:color w:val="auto"/>
          <w:sz w:val="36"/>
          <w:szCs w:val="36"/>
          <w:highlight w:val="none"/>
          <w:lang w:val="zh-CN"/>
        </w:rPr>
      </w:pPr>
    </w:p>
    <w:p w14:paraId="2ADDD26B">
      <w:pPr>
        <w:autoSpaceDE w:val="0"/>
        <w:autoSpaceDN w:val="0"/>
        <w:adjustRightInd w:val="0"/>
        <w:snapToGrid w:val="0"/>
        <w:spacing w:line="500" w:lineRule="exact"/>
        <w:jc w:val="center"/>
        <w:outlineLvl w:val="0"/>
        <w:rPr>
          <w:rFonts w:hint="eastAsia" w:ascii="宋体" w:hAnsi="宋体" w:eastAsia="宋体" w:cs="宋体"/>
          <w:color w:val="auto"/>
          <w:sz w:val="36"/>
          <w:szCs w:val="36"/>
          <w:highlight w:val="none"/>
          <w:lang w:val="zh-CN"/>
        </w:rPr>
      </w:pPr>
    </w:p>
    <w:p w14:paraId="5735617F">
      <w:pPr>
        <w:autoSpaceDE w:val="0"/>
        <w:autoSpaceDN w:val="0"/>
        <w:adjustRightInd w:val="0"/>
        <w:snapToGrid w:val="0"/>
        <w:spacing w:line="500" w:lineRule="exact"/>
        <w:jc w:val="center"/>
        <w:outlineLvl w:val="0"/>
        <w:rPr>
          <w:rFonts w:hint="eastAsia" w:ascii="宋体" w:hAnsi="宋体" w:eastAsia="宋体" w:cs="宋体"/>
          <w:color w:val="auto"/>
          <w:sz w:val="36"/>
          <w:szCs w:val="36"/>
          <w:highlight w:val="none"/>
          <w:lang w:val="zh-CN"/>
        </w:rPr>
      </w:pPr>
    </w:p>
    <w:p w14:paraId="73DB15A9">
      <w:pPr>
        <w:autoSpaceDE w:val="0"/>
        <w:autoSpaceDN w:val="0"/>
        <w:adjustRightInd w:val="0"/>
        <w:snapToGrid w:val="0"/>
        <w:spacing w:line="500" w:lineRule="exact"/>
        <w:jc w:val="center"/>
        <w:outlineLvl w:val="0"/>
        <w:rPr>
          <w:rFonts w:hint="eastAsia" w:ascii="宋体" w:hAnsi="宋体" w:eastAsia="宋体" w:cs="宋体"/>
          <w:color w:val="auto"/>
          <w:sz w:val="36"/>
          <w:szCs w:val="36"/>
          <w:highlight w:val="none"/>
          <w:lang w:val="zh-CN"/>
        </w:rPr>
      </w:pPr>
    </w:p>
    <w:p w14:paraId="053D4D7E">
      <w:pPr>
        <w:autoSpaceDE w:val="0"/>
        <w:autoSpaceDN w:val="0"/>
        <w:adjustRightInd w:val="0"/>
        <w:snapToGrid w:val="0"/>
        <w:spacing w:line="500" w:lineRule="exact"/>
        <w:jc w:val="center"/>
        <w:outlineLvl w:val="0"/>
        <w:rPr>
          <w:rFonts w:hint="eastAsia" w:ascii="宋体" w:hAnsi="宋体" w:eastAsia="宋体" w:cs="宋体"/>
          <w:color w:val="auto"/>
          <w:sz w:val="36"/>
          <w:szCs w:val="36"/>
          <w:highlight w:val="none"/>
          <w:lang w:val="zh-CN"/>
        </w:rPr>
      </w:pPr>
    </w:p>
    <w:p w14:paraId="78BED260">
      <w:pPr>
        <w:autoSpaceDE w:val="0"/>
        <w:autoSpaceDN w:val="0"/>
        <w:adjustRightInd w:val="0"/>
        <w:snapToGrid w:val="0"/>
        <w:spacing w:line="500" w:lineRule="exact"/>
        <w:jc w:val="center"/>
        <w:outlineLvl w:val="0"/>
        <w:rPr>
          <w:rFonts w:hint="eastAsia" w:ascii="宋体" w:hAnsi="宋体" w:eastAsia="宋体" w:cs="宋体"/>
          <w:color w:val="auto"/>
          <w:sz w:val="36"/>
          <w:szCs w:val="36"/>
          <w:highlight w:val="none"/>
          <w:lang w:val="zh-CN"/>
        </w:rPr>
      </w:pPr>
    </w:p>
    <w:p w14:paraId="5F1666AB">
      <w:pPr>
        <w:autoSpaceDE w:val="0"/>
        <w:autoSpaceDN w:val="0"/>
        <w:adjustRightInd w:val="0"/>
        <w:snapToGrid w:val="0"/>
        <w:spacing w:line="500" w:lineRule="exact"/>
        <w:jc w:val="center"/>
        <w:outlineLvl w:val="0"/>
        <w:rPr>
          <w:rFonts w:hint="eastAsia" w:ascii="宋体" w:hAnsi="宋体" w:eastAsia="宋体" w:cs="宋体"/>
          <w:color w:val="auto"/>
          <w:sz w:val="36"/>
          <w:szCs w:val="36"/>
          <w:highlight w:val="none"/>
          <w:lang w:val="zh-CN"/>
        </w:rPr>
      </w:pPr>
    </w:p>
    <w:p w14:paraId="7A8CD3F5">
      <w:pPr>
        <w:autoSpaceDE w:val="0"/>
        <w:autoSpaceDN w:val="0"/>
        <w:adjustRightInd w:val="0"/>
        <w:snapToGrid w:val="0"/>
        <w:spacing w:line="500" w:lineRule="exact"/>
        <w:jc w:val="center"/>
        <w:outlineLvl w:val="0"/>
        <w:rPr>
          <w:rFonts w:hint="eastAsia" w:ascii="宋体" w:hAnsi="宋体" w:eastAsia="宋体" w:cs="宋体"/>
          <w:color w:val="auto"/>
          <w:sz w:val="36"/>
          <w:szCs w:val="36"/>
          <w:highlight w:val="none"/>
          <w:lang w:val="zh-CN"/>
        </w:rPr>
      </w:pPr>
    </w:p>
    <w:p w14:paraId="7A50ACE1">
      <w:pPr>
        <w:autoSpaceDE w:val="0"/>
        <w:autoSpaceDN w:val="0"/>
        <w:adjustRightInd w:val="0"/>
        <w:snapToGrid w:val="0"/>
        <w:spacing w:line="500" w:lineRule="exact"/>
        <w:jc w:val="center"/>
        <w:outlineLvl w:val="0"/>
        <w:rPr>
          <w:rFonts w:hint="eastAsia" w:ascii="宋体" w:hAnsi="宋体" w:eastAsia="宋体" w:cs="宋体"/>
          <w:color w:val="auto"/>
          <w:sz w:val="36"/>
          <w:szCs w:val="36"/>
          <w:highlight w:val="none"/>
          <w:lang w:val="zh-CN"/>
        </w:rPr>
      </w:pPr>
    </w:p>
    <w:p w14:paraId="75A3AA57">
      <w:pPr>
        <w:autoSpaceDE w:val="0"/>
        <w:autoSpaceDN w:val="0"/>
        <w:adjustRightInd w:val="0"/>
        <w:snapToGrid w:val="0"/>
        <w:spacing w:line="500" w:lineRule="exact"/>
        <w:jc w:val="center"/>
        <w:outlineLvl w:val="0"/>
        <w:rPr>
          <w:rFonts w:hint="eastAsia" w:ascii="宋体" w:hAnsi="宋体" w:eastAsia="宋体" w:cs="宋体"/>
          <w:color w:val="auto"/>
          <w:sz w:val="36"/>
          <w:szCs w:val="36"/>
          <w:highlight w:val="none"/>
          <w:lang w:val="zh-CN"/>
        </w:rPr>
      </w:pPr>
    </w:p>
    <w:p w14:paraId="0928C979">
      <w:pPr>
        <w:autoSpaceDE w:val="0"/>
        <w:autoSpaceDN w:val="0"/>
        <w:adjustRightInd w:val="0"/>
        <w:snapToGrid w:val="0"/>
        <w:spacing w:line="500" w:lineRule="exact"/>
        <w:jc w:val="center"/>
        <w:outlineLvl w:val="0"/>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lang w:val="zh-CN"/>
        </w:rPr>
        <w:t>第一部分  询价采购公告</w:t>
      </w:r>
    </w:p>
    <w:p w14:paraId="7CC5EDC3">
      <w:pPr>
        <w:adjustRightInd w:val="0"/>
        <w:snapToGrid w:val="0"/>
        <w:spacing w:line="500" w:lineRule="exact"/>
        <w:ind w:firstLine="560" w:firstLineChars="200"/>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受[</w:t>
      </w:r>
      <w:r>
        <w:rPr>
          <w:rFonts w:hint="eastAsia" w:ascii="宋体" w:hAnsi="宋体" w:eastAsia="宋体" w:cs="宋体"/>
          <w:color w:val="auto"/>
          <w:sz w:val="28"/>
          <w:szCs w:val="28"/>
          <w:highlight w:val="none"/>
          <w:lang w:eastAsia="zh-CN"/>
        </w:rPr>
        <w:t>启东市海复镇人民政府</w:t>
      </w:r>
      <w:r>
        <w:rPr>
          <w:rFonts w:hint="eastAsia" w:ascii="宋体" w:hAnsi="宋体" w:eastAsia="宋体" w:cs="宋体"/>
          <w:color w:val="auto"/>
          <w:sz w:val="28"/>
          <w:szCs w:val="28"/>
          <w:highlight w:val="none"/>
        </w:rPr>
        <w:t>]的委托，</w:t>
      </w:r>
      <w:r>
        <w:rPr>
          <w:rFonts w:hint="eastAsia" w:ascii="宋体" w:hAnsi="宋体" w:eastAsia="宋体" w:cs="宋体"/>
          <w:color w:val="auto"/>
          <w:sz w:val="28"/>
          <w:szCs w:val="28"/>
          <w:highlight w:val="none"/>
          <w:lang w:val="en-US" w:eastAsia="zh-CN"/>
        </w:rPr>
        <w:t>江苏益诚建设工程咨询有限公司</w:t>
      </w:r>
      <w:r>
        <w:rPr>
          <w:rFonts w:hint="eastAsia" w:ascii="宋体" w:hAnsi="宋体" w:eastAsia="宋体" w:cs="宋体"/>
          <w:color w:val="auto"/>
          <w:sz w:val="28"/>
          <w:szCs w:val="28"/>
          <w:highlight w:val="none"/>
        </w:rPr>
        <w:t>就[</w:t>
      </w:r>
      <w:r>
        <w:rPr>
          <w:rFonts w:hint="eastAsia" w:ascii="宋体" w:hAnsi="宋体" w:cs="宋体"/>
          <w:color w:val="auto"/>
          <w:sz w:val="28"/>
          <w:szCs w:val="28"/>
          <w:highlight w:val="none"/>
          <w:lang w:eastAsia="zh-CN"/>
        </w:rPr>
        <w:t>启东市海复镇2026年度一事一议奖补项目路灯更新工程（二次）</w:t>
      </w:r>
      <w:r>
        <w:rPr>
          <w:rFonts w:hint="eastAsia" w:ascii="宋体" w:hAnsi="宋体" w:eastAsia="宋体" w:cs="宋体"/>
          <w:color w:val="auto"/>
          <w:sz w:val="28"/>
          <w:szCs w:val="28"/>
          <w:highlight w:val="none"/>
        </w:rPr>
        <w:t>](项目编号:</w:t>
      </w:r>
      <w:r>
        <w:rPr>
          <w:rFonts w:hint="eastAsia" w:ascii="宋体" w:hAnsi="宋体" w:cs="宋体"/>
          <w:color w:val="auto"/>
          <w:sz w:val="28"/>
          <w:szCs w:val="28"/>
          <w:highlight w:val="none"/>
          <w:lang w:val="en-US" w:eastAsia="zh-CN"/>
        </w:rPr>
        <w:t xml:space="preserve"> JSZC-320681-JSYC-X2026-0019 </w:t>
      </w:r>
      <w:r>
        <w:rPr>
          <w:rFonts w:hint="eastAsia" w:ascii="宋体" w:hAnsi="宋体" w:eastAsia="宋体" w:cs="宋体"/>
          <w:color w:val="auto"/>
          <w:sz w:val="28"/>
          <w:szCs w:val="28"/>
          <w:highlight w:val="none"/>
        </w:rPr>
        <w:t>)进行询价采购，欢迎符合条件的供应商响应。</w:t>
      </w:r>
    </w:p>
    <w:p w14:paraId="503F44A1">
      <w:pPr>
        <w:pBdr>
          <w:top w:val="single" w:color="auto" w:sz="4" w:space="1"/>
          <w:left w:val="single" w:color="auto" w:sz="4" w:space="4"/>
          <w:bottom w:val="single" w:color="auto" w:sz="4" w:space="1"/>
          <w:right w:val="single" w:color="auto" w:sz="4" w:space="4"/>
        </w:pBd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项目概况</w:t>
      </w:r>
    </w:p>
    <w:p w14:paraId="2638B8D2">
      <w:pPr>
        <w:pBdr>
          <w:top w:val="single" w:color="auto" w:sz="4" w:space="1"/>
          <w:left w:val="single" w:color="auto" w:sz="4" w:space="4"/>
          <w:bottom w:val="single" w:color="auto" w:sz="4" w:space="1"/>
          <w:right w:val="single" w:color="auto" w:sz="4" w:space="4"/>
        </w:pBd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w:t>
      </w:r>
      <w:r>
        <w:rPr>
          <w:rFonts w:hint="eastAsia" w:ascii="宋体" w:hAnsi="宋体" w:cs="宋体"/>
          <w:color w:val="auto"/>
          <w:sz w:val="28"/>
          <w:szCs w:val="28"/>
          <w:highlight w:val="none"/>
          <w:lang w:eastAsia="zh-CN"/>
        </w:rPr>
        <w:t>启东市海复镇2026年度一事一议奖补项目路灯更新工程（二次）</w:t>
      </w:r>
      <w:r>
        <w:rPr>
          <w:rFonts w:hint="eastAsia" w:ascii="宋体" w:hAnsi="宋体" w:eastAsia="宋体" w:cs="宋体"/>
          <w:color w:val="auto"/>
          <w:sz w:val="28"/>
          <w:szCs w:val="28"/>
          <w:highlight w:val="none"/>
        </w:rPr>
        <w:t>]的潜在响应供应商应在江苏政府采购网获取采购文件，并于</w:t>
      </w:r>
      <w:r>
        <w:rPr>
          <w:rFonts w:hint="eastAsia" w:ascii="宋体" w:hAnsi="宋体" w:eastAsia="宋体" w:cs="宋体"/>
          <w:color w:val="auto"/>
          <w:sz w:val="28"/>
          <w:szCs w:val="28"/>
          <w:highlight w:val="none"/>
          <w:lang w:val="en-US" w:eastAsia="zh-CN"/>
        </w:rPr>
        <w:t>2026</w:t>
      </w:r>
      <w:r>
        <w:rPr>
          <w:rFonts w:hint="eastAsia" w:ascii="宋体" w:hAnsi="宋体" w:cs="宋体"/>
          <w:color w:val="auto"/>
          <w:sz w:val="28"/>
          <w:szCs w:val="28"/>
          <w:highlight w:val="none"/>
          <w:lang w:val="en-US" w:eastAsia="zh-CN"/>
        </w:rPr>
        <w:t>年7</w:t>
      </w:r>
      <w:r>
        <w:rPr>
          <w:rFonts w:hint="eastAsia" w:ascii="宋体" w:hAnsi="宋体" w:eastAsia="宋体" w:cs="宋体"/>
          <w:color w:val="auto"/>
          <w:sz w:val="28"/>
          <w:szCs w:val="28"/>
          <w:highlight w:val="none"/>
        </w:rPr>
        <w:t>月</w:t>
      </w:r>
      <w:r>
        <w:rPr>
          <w:rFonts w:hint="eastAsia" w:ascii="宋体" w:hAnsi="宋体" w:eastAsia="宋体" w:cs="宋体"/>
          <w:color w:val="auto"/>
          <w:sz w:val="28"/>
          <w:szCs w:val="28"/>
          <w:highlight w:val="none"/>
          <w:lang w:val="en-US" w:eastAsia="zh-CN"/>
        </w:rPr>
        <w:t xml:space="preserve">  </w:t>
      </w:r>
      <w:r>
        <w:rPr>
          <w:rFonts w:hint="eastAsia" w:ascii="宋体" w:hAnsi="宋体" w:cs="宋体"/>
          <w:color w:val="auto"/>
          <w:sz w:val="28"/>
          <w:szCs w:val="28"/>
          <w:highlight w:val="none"/>
          <w:lang w:val="en-US" w:eastAsia="zh-CN"/>
        </w:rPr>
        <w:t xml:space="preserve">28 </w:t>
      </w:r>
      <w:r>
        <w:rPr>
          <w:rFonts w:hint="eastAsia" w:ascii="宋体" w:hAnsi="宋体" w:eastAsia="宋体" w:cs="宋体"/>
          <w:color w:val="auto"/>
          <w:sz w:val="28"/>
          <w:szCs w:val="28"/>
          <w:highlight w:val="none"/>
        </w:rPr>
        <w:t>日</w:t>
      </w:r>
      <w:r>
        <w:rPr>
          <w:rFonts w:hint="eastAsia" w:ascii="宋体" w:hAnsi="宋体" w:cs="宋体"/>
          <w:color w:val="auto"/>
          <w:sz w:val="28"/>
          <w:szCs w:val="28"/>
          <w:highlight w:val="none"/>
          <w:lang w:val="en-US" w:eastAsia="zh-CN"/>
        </w:rPr>
        <w:t>14</w:t>
      </w:r>
      <w:r>
        <w:rPr>
          <w:rFonts w:hint="eastAsia" w:ascii="宋体" w:hAnsi="宋体" w:eastAsia="宋体" w:cs="宋体"/>
          <w:color w:val="auto"/>
          <w:sz w:val="28"/>
          <w:szCs w:val="28"/>
          <w:highlight w:val="none"/>
        </w:rPr>
        <w:t>点</w:t>
      </w:r>
      <w:r>
        <w:rPr>
          <w:rFonts w:hint="eastAsia" w:ascii="宋体" w:hAnsi="宋体" w:cs="宋体"/>
          <w:color w:val="auto"/>
          <w:sz w:val="28"/>
          <w:szCs w:val="28"/>
          <w:highlight w:val="none"/>
          <w:lang w:val="en-US" w:eastAsia="zh-CN"/>
        </w:rPr>
        <w:t>00</w:t>
      </w:r>
      <w:r>
        <w:rPr>
          <w:rFonts w:hint="eastAsia" w:ascii="宋体" w:hAnsi="宋体" w:eastAsia="宋体" w:cs="宋体"/>
          <w:color w:val="auto"/>
          <w:sz w:val="28"/>
          <w:szCs w:val="28"/>
          <w:highlight w:val="none"/>
        </w:rPr>
        <w:t>分（北京时间）前递交响应文件。</w:t>
      </w:r>
    </w:p>
    <w:p w14:paraId="69170C14">
      <w:pPr>
        <w:adjustRightInd w:val="0"/>
        <w:snapToGrid w:val="0"/>
        <w:spacing w:line="500" w:lineRule="exact"/>
        <w:ind w:firstLine="560" w:firstLineChars="200"/>
        <w:rPr>
          <w:rFonts w:hint="eastAsia" w:ascii="宋体" w:hAnsi="宋体" w:eastAsia="宋体" w:cs="宋体"/>
          <w:b/>
          <w:bCs/>
          <w:color w:val="auto"/>
          <w:sz w:val="28"/>
          <w:szCs w:val="28"/>
          <w:highlight w:val="none"/>
        </w:rPr>
      </w:pPr>
      <w:bookmarkStart w:id="5" w:name="_Toc82505652"/>
      <w:r>
        <w:rPr>
          <w:rFonts w:hint="eastAsia" w:ascii="宋体" w:hAnsi="宋体" w:eastAsia="宋体" w:cs="宋体"/>
          <w:b/>
          <w:bCs/>
          <w:color w:val="auto"/>
          <w:sz w:val="28"/>
          <w:szCs w:val="28"/>
          <w:highlight w:val="none"/>
        </w:rPr>
        <w:t>一、项目基本情况</w:t>
      </w:r>
      <w:bookmarkEnd w:id="5"/>
    </w:p>
    <w:p w14:paraId="34375985">
      <w:pPr>
        <w:adjustRightInd w:val="0"/>
        <w:snapToGrid w:val="0"/>
        <w:spacing w:line="500" w:lineRule="exact"/>
        <w:ind w:firstLine="560" w:firstLineChars="200"/>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项目编号：</w:t>
      </w:r>
      <w:r>
        <w:rPr>
          <w:rFonts w:hint="eastAsia" w:ascii="宋体" w:hAnsi="宋体" w:cs="宋体"/>
          <w:color w:val="auto"/>
          <w:sz w:val="28"/>
          <w:szCs w:val="28"/>
          <w:highlight w:val="none"/>
          <w:lang w:val="en-US" w:eastAsia="zh-CN"/>
        </w:rPr>
        <w:t xml:space="preserve">JSZC-320681-JSYC-X2026-0019 </w:t>
      </w:r>
    </w:p>
    <w:p w14:paraId="4A721FA1">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项目名称：</w:t>
      </w:r>
      <w:r>
        <w:rPr>
          <w:rFonts w:hint="eastAsia" w:ascii="宋体" w:hAnsi="宋体" w:cs="宋体"/>
          <w:color w:val="auto"/>
          <w:sz w:val="28"/>
          <w:szCs w:val="28"/>
          <w:highlight w:val="none"/>
          <w:lang w:eastAsia="zh-CN"/>
        </w:rPr>
        <w:t>启东市海复镇2026年度一事一议奖补项目路灯更新工程（二次）</w:t>
      </w:r>
    </w:p>
    <w:p w14:paraId="173434F0">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项目类型：货物</w:t>
      </w:r>
    </w:p>
    <w:p w14:paraId="48DF9FAC">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所属行业：工业</w:t>
      </w:r>
    </w:p>
    <w:p w14:paraId="45FD6413">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预算金额：</w:t>
      </w:r>
      <w:r>
        <w:rPr>
          <w:rFonts w:hint="eastAsia" w:ascii="宋体" w:hAnsi="宋体" w:cs="宋体"/>
          <w:color w:val="auto"/>
          <w:sz w:val="28"/>
          <w:szCs w:val="28"/>
          <w:highlight w:val="none"/>
          <w:lang w:val="en-US" w:eastAsia="zh-CN"/>
        </w:rPr>
        <w:t>123.2</w:t>
      </w:r>
      <w:r>
        <w:rPr>
          <w:rFonts w:hint="eastAsia" w:ascii="宋体" w:hAnsi="宋体" w:eastAsia="宋体" w:cs="宋体"/>
          <w:color w:val="auto"/>
          <w:sz w:val="28"/>
          <w:szCs w:val="28"/>
          <w:highlight w:val="none"/>
        </w:rPr>
        <w:t>万元。</w:t>
      </w:r>
    </w:p>
    <w:p w14:paraId="24F4F788">
      <w:pPr>
        <w:adjustRightInd w:val="0"/>
        <w:snapToGrid w:val="0"/>
        <w:spacing w:line="500" w:lineRule="exact"/>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t>最高限价：</w:t>
      </w:r>
      <w:r>
        <w:rPr>
          <w:rFonts w:hint="eastAsia" w:ascii="宋体" w:hAnsi="宋体" w:cs="宋体"/>
          <w:color w:val="auto"/>
          <w:sz w:val="28"/>
          <w:szCs w:val="28"/>
          <w:highlight w:val="none"/>
          <w:lang w:val="en-US" w:eastAsia="zh-CN"/>
        </w:rPr>
        <w:t>123.2</w:t>
      </w:r>
      <w:r>
        <w:rPr>
          <w:rFonts w:hint="eastAsia" w:ascii="宋体" w:hAnsi="宋体" w:eastAsia="宋体" w:cs="宋体"/>
          <w:color w:val="auto"/>
          <w:sz w:val="28"/>
          <w:szCs w:val="28"/>
          <w:highlight w:val="none"/>
          <w:lang w:val="en-US" w:eastAsia="zh-CN"/>
        </w:rPr>
        <w:t>万元</w:t>
      </w:r>
    </w:p>
    <w:p w14:paraId="64C8F2F2">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采购需求：详见询价文件，请仔细研究。</w:t>
      </w:r>
    </w:p>
    <w:p w14:paraId="0C1D2641">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合同履行期限：详见询价文件第三部分项目需求。</w:t>
      </w:r>
    </w:p>
    <w:p w14:paraId="42749D0F">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本项目是否接受联合体响应：否。</w:t>
      </w:r>
    </w:p>
    <w:p w14:paraId="274A79E9">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本项目是否接受分包：否。</w:t>
      </w:r>
    </w:p>
    <w:p w14:paraId="6F33ACE5">
      <w:pPr>
        <w:adjustRightInd w:val="0"/>
        <w:snapToGrid w:val="0"/>
        <w:spacing w:line="500" w:lineRule="exact"/>
        <w:ind w:firstLine="560" w:firstLineChars="200"/>
        <w:rPr>
          <w:rFonts w:hint="eastAsia" w:ascii="宋体" w:hAnsi="宋体" w:eastAsia="宋体" w:cs="宋体"/>
          <w:b/>
          <w:bCs/>
          <w:color w:val="auto"/>
          <w:sz w:val="28"/>
          <w:szCs w:val="28"/>
          <w:highlight w:val="none"/>
        </w:rPr>
      </w:pPr>
      <w:bookmarkStart w:id="6" w:name="_Toc82505653"/>
      <w:r>
        <w:rPr>
          <w:rFonts w:hint="eastAsia" w:ascii="宋体" w:hAnsi="宋体" w:eastAsia="宋体" w:cs="宋体"/>
          <w:b/>
          <w:bCs/>
          <w:color w:val="auto"/>
          <w:sz w:val="28"/>
          <w:szCs w:val="28"/>
          <w:highlight w:val="none"/>
        </w:rPr>
        <w:t>二、响应供应商的资格要求</w:t>
      </w:r>
      <w:bookmarkEnd w:id="6"/>
    </w:p>
    <w:p w14:paraId="2C7CB172">
      <w:pPr>
        <w:adjustRightInd w:val="0"/>
        <w:snapToGrid w:val="0"/>
        <w:spacing w:line="500" w:lineRule="exact"/>
        <w:ind w:firstLine="560" w:firstLineChars="200"/>
        <w:rPr>
          <w:rFonts w:hint="eastAsia" w:ascii="宋体" w:hAnsi="宋体" w:eastAsia="宋体" w:cs="宋体"/>
          <w:color w:val="auto"/>
          <w:sz w:val="28"/>
          <w:szCs w:val="28"/>
          <w:highlight w:val="none"/>
          <w:lang w:val="en-US" w:eastAsia="zh-CN"/>
        </w:rPr>
      </w:pPr>
      <w:bookmarkStart w:id="7" w:name="_Toc82505654"/>
      <w:r>
        <w:rPr>
          <w:rFonts w:hint="eastAsia" w:ascii="宋体" w:hAnsi="宋体" w:eastAsia="宋体" w:cs="宋体"/>
          <w:color w:val="auto"/>
          <w:sz w:val="28"/>
          <w:szCs w:val="28"/>
          <w:highlight w:val="none"/>
          <w:lang w:val="en-US" w:eastAsia="zh-CN"/>
        </w:rPr>
        <w:t>1.满足《中华人民共和国政府采购法》第二十二条规定；</w:t>
      </w:r>
    </w:p>
    <w:p w14:paraId="46B03DC0">
      <w:pPr>
        <w:adjustRightInd w:val="0"/>
        <w:snapToGrid w:val="0"/>
        <w:spacing w:line="500" w:lineRule="exact"/>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2.落实政府采购政策需满足的资格要求：本项目属于专门面向中小企业采购的项目（货物类项目响应供应商提供的货物应全部由符合政策要求的中小微企业制造或者服务类项目的服务全部由符合政策要求的中小微企业承接），残疾人福利性单位、监狱和戒毒企业（简称监狱企业）视同小型、微型企业，响应供应商应按采购文件要求填写并提供《中小企业声明函》或《残疾人福利性单位声明函》，或提供由省级以上监狱管理局、戒毒管理局(含新疆生产建设兵团)出具的属于监狱企业的证明文件。</w:t>
      </w:r>
    </w:p>
    <w:p w14:paraId="723DD8B2">
      <w:pPr>
        <w:adjustRightInd w:val="0"/>
        <w:snapToGrid w:val="0"/>
        <w:spacing w:line="500" w:lineRule="exact"/>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3.本项目特定资格要求：（1）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p>
    <w:p w14:paraId="1DA7ACF5">
      <w:pPr>
        <w:adjustRightInd w:val="0"/>
        <w:snapToGrid w:val="0"/>
        <w:spacing w:line="500" w:lineRule="exact"/>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（2）投标时须提供样品灯具产品检测报告复印件并加盖投标单位公章【检测报告的封面必须带有 CMA及 CNAS 标志、有电子版报告的二维码、内页附有样品照片及外形尺寸】。</w:t>
      </w:r>
    </w:p>
    <w:p w14:paraId="49AF1EB9">
      <w:pPr>
        <w:adjustRightInd w:val="0"/>
        <w:snapToGrid w:val="0"/>
        <w:spacing w:line="500" w:lineRule="exact"/>
        <w:ind w:firstLine="560" w:firstLineChars="200"/>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三、获取采购文件</w:t>
      </w:r>
      <w:bookmarkEnd w:id="7"/>
    </w:p>
    <w:p w14:paraId="5E3A7500">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时间：自本公告发布之日起至</w:t>
      </w:r>
      <w:r>
        <w:rPr>
          <w:rFonts w:hint="eastAsia" w:ascii="宋体" w:hAnsi="宋体" w:eastAsia="宋体" w:cs="宋体"/>
          <w:color w:val="auto"/>
          <w:sz w:val="28"/>
          <w:szCs w:val="28"/>
          <w:highlight w:val="none"/>
          <w:lang w:val="en-US" w:eastAsia="zh-CN"/>
        </w:rPr>
        <w:t>2026</w:t>
      </w:r>
      <w:r>
        <w:rPr>
          <w:rFonts w:hint="eastAsia" w:ascii="宋体" w:hAnsi="宋体" w:eastAsia="宋体" w:cs="宋体"/>
          <w:color w:val="auto"/>
          <w:sz w:val="28"/>
          <w:szCs w:val="28"/>
          <w:highlight w:val="none"/>
        </w:rPr>
        <w:t>年</w:t>
      </w:r>
      <w:r>
        <w:rPr>
          <w:rFonts w:hint="eastAsia" w:ascii="宋体" w:hAnsi="宋体" w:cs="宋体"/>
          <w:color w:val="auto"/>
          <w:sz w:val="28"/>
          <w:szCs w:val="28"/>
          <w:highlight w:val="none"/>
          <w:lang w:val="en-US" w:eastAsia="zh-CN"/>
        </w:rPr>
        <w:t>7</w:t>
      </w:r>
      <w:r>
        <w:rPr>
          <w:rFonts w:hint="eastAsia" w:ascii="宋体" w:hAnsi="宋体" w:eastAsia="宋体" w:cs="宋体"/>
          <w:color w:val="auto"/>
          <w:sz w:val="28"/>
          <w:szCs w:val="28"/>
          <w:highlight w:val="none"/>
        </w:rPr>
        <w:t>月</w:t>
      </w:r>
      <w:r>
        <w:rPr>
          <w:rFonts w:hint="eastAsia" w:ascii="宋体" w:hAnsi="宋体" w:cs="宋体"/>
          <w:color w:val="auto"/>
          <w:sz w:val="28"/>
          <w:szCs w:val="28"/>
          <w:highlight w:val="none"/>
          <w:lang w:val="en-US" w:eastAsia="zh-CN"/>
        </w:rPr>
        <w:t>28</w:t>
      </w:r>
      <w:r>
        <w:rPr>
          <w:rFonts w:hint="eastAsia" w:ascii="宋体" w:hAnsi="宋体" w:eastAsia="宋体" w:cs="宋体"/>
          <w:color w:val="auto"/>
          <w:sz w:val="28"/>
          <w:szCs w:val="28"/>
          <w:highlight w:val="none"/>
        </w:rPr>
        <w:t>日</w:t>
      </w:r>
      <w:r>
        <w:rPr>
          <w:rFonts w:hint="eastAsia" w:ascii="宋体" w:hAnsi="宋体" w:cs="宋体"/>
          <w:color w:val="auto"/>
          <w:sz w:val="28"/>
          <w:szCs w:val="28"/>
          <w:highlight w:val="none"/>
          <w:lang w:val="en-US" w:eastAsia="zh-CN"/>
        </w:rPr>
        <w:t>14</w:t>
      </w:r>
      <w:r>
        <w:rPr>
          <w:rFonts w:hint="eastAsia" w:ascii="宋体" w:hAnsi="宋体" w:eastAsia="宋体" w:cs="宋体"/>
          <w:color w:val="auto"/>
          <w:sz w:val="28"/>
          <w:szCs w:val="28"/>
          <w:highlight w:val="none"/>
        </w:rPr>
        <w:t>点</w:t>
      </w:r>
      <w:r>
        <w:rPr>
          <w:rFonts w:hint="eastAsia" w:ascii="宋体" w:hAnsi="宋体" w:cs="宋体"/>
          <w:color w:val="auto"/>
          <w:sz w:val="28"/>
          <w:szCs w:val="28"/>
          <w:highlight w:val="none"/>
          <w:lang w:val="en-US" w:eastAsia="zh-CN"/>
        </w:rPr>
        <w:t>00</w:t>
      </w:r>
      <w:r>
        <w:rPr>
          <w:rFonts w:hint="eastAsia" w:ascii="宋体" w:hAnsi="宋体" w:eastAsia="宋体" w:cs="宋体"/>
          <w:color w:val="auto"/>
          <w:sz w:val="28"/>
          <w:szCs w:val="28"/>
          <w:highlight w:val="none"/>
        </w:rPr>
        <w:t>分</w:t>
      </w:r>
    </w:p>
    <w:p w14:paraId="03A75A05">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地点：江苏政府采购网（网上注册登记成功后系统内免费下载）</w:t>
      </w:r>
    </w:p>
    <w:p w14:paraId="46351D33">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方式：</w:t>
      </w:r>
      <w:bookmarkStart w:id="8" w:name="_Toc82505655"/>
      <w:r>
        <w:rPr>
          <w:rFonts w:hint="eastAsia" w:ascii="宋体" w:hAnsi="宋体" w:eastAsia="宋体" w:cs="宋体"/>
          <w:color w:val="auto"/>
          <w:sz w:val="28"/>
          <w:szCs w:val="28"/>
          <w:highlight w:val="none"/>
        </w:rPr>
        <w:t>本项目采用网上注册登记方式。</w:t>
      </w:r>
    </w:p>
    <w:p w14:paraId="7EAE0DE2">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1．潜在供应商访问电子招标响应交易平台的网络地址和方法：</w:t>
      </w:r>
    </w:p>
    <w:p w14:paraId="76578791">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指南》。</w:t>
      </w:r>
    </w:p>
    <w:p w14:paraId="16F8B83E">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2．潜在供应商访问“苏采云”系统的网络地址和方法：“苏采云”系统的网址：http://jszfcg.jsczt.cn/。</w:t>
      </w:r>
    </w:p>
    <w:p w14:paraId="5EC0F205">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3．“CA数字证书”的获取：</w:t>
      </w:r>
    </w:p>
    <w:p w14:paraId="5F42DC06">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供应商需办理CA锁，“苏采云”系统目前仅支持政务CA、方正签章，省内各地区办理的用于“苏采云”平台的政务CA、方正签章全省通用。“CA数字证书”的办理方法详见江苏政府采购网—苏采云—供应商进入—CA办理指南中《江苏省政府采购数字证书（供应商）数字证书CA及电子签章办理指南》。</w:t>
      </w:r>
    </w:p>
    <w:p w14:paraId="5E1945FB">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4．采购文件（后缀名为“.kedt”）、供应商操作指南及政府采购客户端工具可通过“苏采云”系统--已报名项目--报名详情页面内相应链接进行下载。</w:t>
      </w:r>
    </w:p>
    <w:p w14:paraId="0A9E9570">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5．招标代理机构（采购代理机构）将数据电文形式的采购文件加载至“苏采云”系统，供潜在供应商下载或者查阅。</w:t>
      </w:r>
    </w:p>
    <w:p w14:paraId="00D7A8B5">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6．请潜在响应单位提前安装相应的控件（详见《江苏省政府采购管理交易系统（苏采云）供应商操作指南》）并使用谷歌浏览器登录“苏采云”系统参与不见面开评标。</w:t>
      </w:r>
    </w:p>
    <w:p w14:paraId="6C6FD203">
      <w:pPr>
        <w:adjustRightInd w:val="0"/>
        <w:snapToGrid w:val="0"/>
        <w:spacing w:line="500" w:lineRule="exact"/>
        <w:ind w:firstLine="560" w:firstLineChars="200"/>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注：如潜在供应商未按上述要求操作，将自行承担所产生的风险。</w:t>
      </w:r>
    </w:p>
    <w:p w14:paraId="18D8A804">
      <w:pPr>
        <w:adjustRightInd w:val="0"/>
        <w:snapToGrid w:val="0"/>
        <w:spacing w:line="500" w:lineRule="exact"/>
        <w:ind w:firstLine="560" w:firstLineChars="200"/>
        <w:rPr>
          <w:rFonts w:hint="eastAsia" w:ascii="宋体" w:hAnsi="宋体" w:eastAsia="宋体" w:cs="宋体"/>
          <w:b/>
          <w:color w:val="auto"/>
          <w:sz w:val="28"/>
          <w:szCs w:val="28"/>
          <w:highlight w:val="none"/>
        </w:rPr>
      </w:pPr>
      <w:r>
        <w:rPr>
          <w:rFonts w:hint="eastAsia" w:ascii="宋体" w:hAnsi="宋体" w:eastAsia="宋体" w:cs="宋体"/>
          <w:b/>
          <w:bCs/>
          <w:color w:val="auto"/>
          <w:sz w:val="28"/>
          <w:szCs w:val="28"/>
          <w:highlight w:val="none"/>
        </w:rPr>
        <w:t>四、响应文件提交</w:t>
      </w:r>
      <w:bookmarkEnd w:id="8"/>
      <w:bookmarkStart w:id="9" w:name="_Toc82505657"/>
      <w:r>
        <w:rPr>
          <w:rFonts w:hint="eastAsia" w:ascii="宋体" w:hAnsi="宋体" w:eastAsia="宋体" w:cs="宋体"/>
          <w:b/>
          <w:color w:val="auto"/>
          <w:sz w:val="28"/>
          <w:szCs w:val="28"/>
          <w:highlight w:val="none"/>
        </w:rPr>
        <w:t>截止时间、开标时间和地点</w:t>
      </w:r>
    </w:p>
    <w:p w14:paraId="4AB26843">
      <w:pPr>
        <w:adjustRightInd w:val="0"/>
        <w:snapToGrid w:val="0"/>
        <w:spacing w:line="500" w:lineRule="exact"/>
        <w:ind w:firstLine="560" w:firstLineChars="200"/>
        <w:rPr>
          <w:rFonts w:hint="eastAsia" w:ascii="宋体" w:hAnsi="宋体" w:eastAsia="宋体" w:cs="宋体"/>
          <w:i/>
          <w:color w:val="auto"/>
          <w:sz w:val="28"/>
          <w:szCs w:val="28"/>
          <w:highlight w:val="none"/>
          <w:u w:val="single"/>
        </w:rPr>
      </w:pPr>
      <w:r>
        <w:rPr>
          <w:rFonts w:hint="eastAsia" w:ascii="宋体" w:hAnsi="宋体" w:eastAsia="宋体" w:cs="宋体"/>
          <w:color w:val="auto"/>
          <w:sz w:val="28"/>
          <w:szCs w:val="28"/>
          <w:highlight w:val="none"/>
        </w:rPr>
        <w:t>1．</w:t>
      </w:r>
      <w:r>
        <w:rPr>
          <w:rFonts w:hint="eastAsia" w:ascii="宋体" w:hAnsi="宋体" w:eastAsia="宋体" w:cs="宋体"/>
          <w:color w:val="auto"/>
          <w:sz w:val="28"/>
          <w:szCs w:val="28"/>
          <w:highlight w:val="none"/>
          <w:lang w:val="en-US" w:eastAsia="zh-CN"/>
        </w:rPr>
        <w:t>2026</w:t>
      </w:r>
      <w:r>
        <w:rPr>
          <w:rFonts w:hint="eastAsia" w:ascii="宋体" w:hAnsi="宋体" w:eastAsia="宋体" w:cs="宋体"/>
          <w:color w:val="auto"/>
          <w:sz w:val="28"/>
          <w:szCs w:val="28"/>
          <w:highlight w:val="none"/>
        </w:rPr>
        <w:t xml:space="preserve"> 年</w:t>
      </w:r>
      <w:r>
        <w:rPr>
          <w:rFonts w:hint="eastAsia" w:ascii="宋体" w:hAnsi="宋体" w:cs="宋体"/>
          <w:color w:val="auto"/>
          <w:sz w:val="28"/>
          <w:szCs w:val="28"/>
          <w:highlight w:val="none"/>
          <w:lang w:val="en-US" w:eastAsia="zh-CN"/>
        </w:rPr>
        <w:t xml:space="preserve">  7  </w:t>
      </w:r>
      <w:r>
        <w:rPr>
          <w:rFonts w:hint="eastAsia" w:ascii="宋体" w:hAnsi="宋体" w:eastAsia="宋体" w:cs="宋体"/>
          <w:color w:val="auto"/>
          <w:sz w:val="28"/>
          <w:szCs w:val="28"/>
          <w:highlight w:val="none"/>
        </w:rPr>
        <w:t>月</w:t>
      </w:r>
      <w:r>
        <w:rPr>
          <w:rFonts w:hint="eastAsia" w:ascii="宋体" w:hAnsi="宋体" w:cs="宋体"/>
          <w:color w:val="auto"/>
          <w:sz w:val="28"/>
          <w:szCs w:val="28"/>
          <w:highlight w:val="none"/>
          <w:lang w:val="en-US" w:eastAsia="zh-CN"/>
        </w:rPr>
        <w:t xml:space="preserve">  28  </w:t>
      </w:r>
      <w:r>
        <w:rPr>
          <w:rFonts w:hint="eastAsia" w:ascii="宋体" w:hAnsi="宋体" w:eastAsia="宋体" w:cs="宋体"/>
          <w:color w:val="auto"/>
          <w:sz w:val="28"/>
          <w:szCs w:val="28"/>
          <w:highlight w:val="none"/>
        </w:rPr>
        <w:t>日</w:t>
      </w:r>
      <w:r>
        <w:rPr>
          <w:rFonts w:hint="eastAsia" w:ascii="宋体" w:hAnsi="宋体" w:cs="宋体"/>
          <w:color w:val="auto"/>
          <w:sz w:val="28"/>
          <w:szCs w:val="28"/>
          <w:highlight w:val="none"/>
          <w:lang w:val="en-US" w:eastAsia="zh-CN"/>
        </w:rPr>
        <w:t xml:space="preserve">  14  </w:t>
      </w:r>
      <w:r>
        <w:rPr>
          <w:rFonts w:hint="eastAsia" w:ascii="宋体" w:hAnsi="宋体" w:eastAsia="宋体" w:cs="宋体"/>
          <w:color w:val="auto"/>
          <w:sz w:val="28"/>
          <w:szCs w:val="28"/>
          <w:highlight w:val="none"/>
        </w:rPr>
        <w:t>点</w:t>
      </w:r>
      <w:r>
        <w:rPr>
          <w:rFonts w:hint="eastAsia" w:ascii="宋体" w:hAnsi="宋体" w:cs="宋体"/>
          <w:color w:val="auto"/>
          <w:sz w:val="28"/>
          <w:szCs w:val="28"/>
          <w:highlight w:val="none"/>
          <w:lang w:val="en-US" w:eastAsia="zh-CN"/>
        </w:rPr>
        <w:t xml:space="preserve">  00  </w:t>
      </w:r>
      <w:r>
        <w:rPr>
          <w:rFonts w:hint="eastAsia" w:ascii="宋体" w:hAnsi="宋体" w:eastAsia="宋体" w:cs="宋体"/>
          <w:color w:val="auto"/>
          <w:sz w:val="28"/>
          <w:szCs w:val="28"/>
          <w:highlight w:val="none"/>
        </w:rPr>
        <w:t>分（北京时间）</w:t>
      </w:r>
    </w:p>
    <w:p w14:paraId="39569EC4">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逾时，交易系统将拒绝接受上传响应文件电子文档。</w:t>
      </w:r>
    </w:p>
    <w:p w14:paraId="4B15A988">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注：各供应商请关注开标大厅交流区，在开标结束后，请勿离开</w:t>
      </w:r>
      <w:bookmarkStart w:id="70" w:name="_GoBack"/>
      <w:bookmarkEnd w:id="70"/>
      <w:r>
        <w:rPr>
          <w:rFonts w:hint="eastAsia" w:ascii="宋体" w:hAnsi="宋体" w:eastAsia="宋体" w:cs="宋体"/>
          <w:color w:val="auto"/>
          <w:sz w:val="28"/>
          <w:szCs w:val="28"/>
          <w:highlight w:val="none"/>
        </w:rPr>
        <w:t>开标大厅。</w:t>
      </w:r>
    </w:p>
    <w:p w14:paraId="1915A891">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2．线上开标地点：“苏采云”系统（网址：http://jszfcg.jsczt.cn/）“开标大厅”。</w:t>
      </w:r>
    </w:p>
    <w:p w14:paraId="6EF07433">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响应文件的解密：开标当天各供应商及时登录不见面开标大厅，响应文件递交截止时间后，采购人将在系统内公布响应供应商名单，然后通过开标会议区发出响应文件解密的指令，响应供应商在开标室按规定时间自行实施远程解密，响应供应商解密限定在开标后30分钟之内完成。因响应供应商网络与电源不稳定、未按操作手册要求配置软硬件、解密锁发生故障或用错、故意不在要求时限内完成解密等自身原因，导致响应文件在规定时间内未能解密、解密失败或解密超时，视为响应供应商撤销其响应文件，系统内响应文件将被退回；因采购人原因或网上招投标平台发生故障，导致无法按时完成响应文件解密或开、评标工作无法进行的，可根据实际情况相应延迟解密时间或调整开、评标时间。</w:t>
      </w:r>
    </w:p>
    <w:p w14:paraId="19A6CB34">
      <w:pPr>
        <w:adjustRightInd w:val="0"/>
        <w:snapToGrid w:val="0"/>
        <w:spacing w:line="500" w:lineRule="exact"/>
        <w:ind w:firstLine="560" w:firstLineChars="200"/>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五、公告期限</w:t>
      </w:r>
      <w:bookmarkEnd w:id="9"/>
    </w:p>
    <w:p w14:paraId="2ECE5B57">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自本公告发布之日起3个工作日。</w:t>
      </w:r>
    </w:p>
    <w:p w14:paraId="3D92DD17">
      <w:pPr>
        <w:adjustRightInd w:val="0"/>
        <w:snapToGrid w:val="0"/>
        <w:spacing w:line="500" w:lineRule="exact"/>
        <w:ind w:firstLine="560" w:firstLineChars="200"/>
        <w:rPr>
          <w:rFonts w:hint="eastAsia" w:ascii="宋体" w:hAnsi="宋体" w:eastAsia="宋体" w:cs="宋体"/>
          <w:b/>
          <w:bCs/>
          <w:color w:val="auto"/>
          <w:sz w:val="28"/>
          <w:szCs w:val="28"/>
          <w:highlight w:val="none"/>
        </w:rPr>
      </w:pPr>
      <w:bookmarkStart w:id="10" w:name="_Toc82505658"/>
      <w:r>
        <w:rPr>
          <w:rFonts w:hint="eastAsia" w:ascii="宋体" w:hAnsi="宋体" w:eastAsia="宋体" w:cs="宋体"/>
          <w:b/>
          <w:bCs/>
          <w:color w:val="auto"/>
          <w:sz w:val="28"/>
          <w:szCs w:val="28"/>
          <w:highlight w:val="none"/>
        </w:rPr>
        <w:t>六、其他补充事宜</w:t>
      </w:r>
      <w:bookmarkEnd w:id="10"/>
    </w:p>
    <w:p w14:paraId="463895F2">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1．响应保证金：免收。</w:t>
      </w:r>
    </w:p>
    <w:p w14:paraId="03DD2F8C">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2．项目开标活动模式：不见面远程开标模式。</w:t>
      </w:r>
    </w:p>
    <w:p w14:paraId="5775BE0A">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3．项目演示、样品、答辩等：</w:t>
      </w:r>
      <w:r>
        <w:rPr>
          <w:rFonts w:hint="eastAsia" w:ascii="宋体" w:hAnsi="宋体" w:eastAsia="宋体" w:cs="宋体"/>
          <w:color w:val="auto"/>
          <w:sz w:val="28"/>
          <w:szCs w:val="28"/>
          <w:highlight w:val="none"/>
          <w:lang w:val="en-US" w:eastAsia="zh-CN"/>
        </w:rPr>
        <w:t>无</w:t>
      </w:r>
      <w:r>
        <w:rPr>
          <w:rFonts w:hint="eastAsia" w:ascii="宋体" w:hAnsi="宋体" w:eastAsia="宋体" w:cs="宋体"/>
          <w:color w:val="auto"/>
          <w:sz w:val="28"/>
          <w:szCs w:val="28"/>
          <w:highlight w:val="none"/>
        </w:rPr>
        <w:t>。</w:t>
      </w:r>
    </w:p>
    <w:p w14:paraId="5B08579A">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对项目需求部分（供应商资格要求、项目需求）的询问、质疑请向采购人提出，由采购人负责答复；对项目采购文件其他部分的询问、质疑请向采购文件制作人或项目开标经办人提出；对在“电子交易平台”操作阶段的询问请向交易系统软件公司维护人员提出。</w:t>
      </w:r>
    </w:p>
    <w:p w14:paraId="6A15A435">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p>
    <w:p w14:paraId="5B49695B">
      <w:pPr>
        <w:adjustRightInd w:val="0"/>
        <w:snapToGrid w:val="0"/>
        <w:spacing w:line="500" w:lineRule="exact"/>
        <w:ind w:firstLine="560" w:firstLineChars="200"/>
        <w:rPr>
          <w:rFonts w:hint="eastAsia" w:ascii="宋体" w:hAnsi="宋体" w:eastAsia="宋体" w:cs="宋体"/>
          <w:b/>
          <w:bCs/>
          <w:color w:val="auto"/>
          <w:sz w:val="28"/>
          <w:szCs w:val="28"/>
          <w:highlight w:val="none"/>
        </w:rPr>
      </w:pPr>
      <w:bookmarkStart w:id="11" w:name="_Toc82505660"/>
      <w:r>
        <w:rPr>
          <w:rFonts w:hint="eastAsia" w:ascii="宋体" w:hAnsi="宋体" w:eastAsia="宋体" w:cs="宋体"/>
          <w:b/>
          <w:bCs/>
          <w:color w:val="auto"/>
          <w:sz w:val="28"/>
          <w:szCs w:val="28"/>
          <w:highlight w:val="none"/>
        </w:rPr>
        <w:t>七、本次询价联系方式</w:t>
      </w:r>
      <w:bookmarkEnd w:id="11"/>
    </w:p>
    <w:p w14:paraId="2A5BBBAD">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1．采购人信息</w:t>
      </w:r>
    </w:p>
    <w:p w14:paraId="1C3B99BE">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名  称：</w:t>
      </w:r>
      <w:r>
        <w:rPr>
          <w:rFonts w:hint="eastAsia" w:ascii="宋体" w:hAnsi="宋体" w:eastAsia="宋体" w:cs="宋体"/>
          <w:color w:val="auto"/>
          <w:sz w:val="28"/>
          <w:szCs w:val="28"/>
          <w:highlight w:val="none"/>
          <w:lang w:eastAsia="zh-CN"/>
        </w:rPr>
        <w:t>启东市海复镇人民政府</w:t>
      </w:r>
    </w:p>
    <w:p w14:paraId="3585C2D9">
      <w:pPr>
        <w:adjustRightInd w:val="0"/>
        <w:snapToGrid w:val="0"/>
        <w:spacing w:line="500" w:lineRule="exact"/>
        <w:ind w:firstLine="560" w:firstLineChars="200"/>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地  址：</w:t>
      </w:r>
      <w:r>
        <w:rPr>
          <w:rFonts w:hint="eastAsia" w:ascii="宋体" w:hAnsi="宋体" w:eastAsia="宋体" w:cs="宋体"/>
          <w:color w:val="auto"/>
          <w:sz w:val="28"/>
          <w:szCs w:val="28"/>
          <w:highlight w:val="none"/>
          <w:lang w:eastAsia="zh-CN"/>
        </w:rPr>
        <w:t>启东市海复镇复兴路788号</w:t>
      </w:r>
    </w:p>
    <w:p w14:paraId="6790DAD8">
      <w:pPr>
        <w:adjustRightInd w:val="0"/>
        <w:snapToGrid w:val="0"/>
        <w:spacing w:line="500" w:lineRule="exact"/>
        <w:ind w:firstLine="560" w:firstLineChars="200"/>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联系人：</w:t>
      </w:r>
      <w:r>
        <w:rPr>
          <w:rFonts w:hint="eastAsia" w:ascii="宋体" w:hAnsi="宋体" w:eastAsia="宋体" w:cs="宋体"/>
          <w:color w:val="auto"/>
          <w:sz w:val="28"/>
          <w:szCs w:val="28"/>
          <w:highlight w:val="none"/>
          <w:lang w:val="en-US" w:eastAsia="zh-CN"/>
        </w:rPr>
        <w:t xml:space="preserve">周剑 </w:t>
      </w:r>
    </w:p>
    <w:p w14:paraId="3B286C68">
      <w:pPr>
        <w:adjustRightInd w:val="0"/>
        <w:snapToGrid w:val="0"/>
        <w:spacing w:line="500" w:lineRule="exact"/>
        <w:ind w:firstLine="560" w:firstLineChars="200"/>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联系方式：13861908079</w:t>
      </w:r>
      <w:r>
        <w:rPr>
          <w:rFonts w:hint="eastAsia" w:ascii="宋体" w:hAnsi="宋体" w:eastAsia="宋体" w:cs="宋体"/>
          <w:color w:val="auto"/>
          <w:sz w:val="28"/>
          <w:szCs w:val="28"/>
          <w:highlight w:val="none"/>
          <w:lang w:val="en-US" w:eastAsia="zh-CN"/>
        </w:rPr>
        <w:t xml:space="preserve"> </w:t>
      </w:r>
    </w:p>
    <w:p w14:paraId="18D3A6C1">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2．采购代理机构</w:t>
      </w:r>
    </w:p>
    <w:p w14:paraId="0AB0ECD8">
      <w:pPr>
        <w:adjustRightInd w:val="0"/>
        <w:snapToGrid w:val="0"/>
        <w:spacing w:line="500" w:lineRule="exact"/>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t>名  称：</w:t>
      </w:r>
      <w:r>
        <w:rPr>
          <w:rFonts w:hint="eastAsia" w:ascii="宋体" w:hAnsi="宋体" w:eastAsia="宋体" w:cs="宋体"/>
          <w:color w:val="auto"/>
          <w:sz w:val="28"/>
          <w:szCs w:val="28"/>
          <w:highlight w:val="none"/>
          <w:lang w:val="en-US" w:eastAsia="zh-CN"/>
        </w:rPr>
        <w:t>江苏益诚建设工程咨询有限公司</w:t>
      </w:r>
    </w:p>
    <w:p w14:paraId="407ACCD2">
      <w:pPr>
        <w:adjustRightInd w:val="0"/>
        <w:snapToGrid w:val="0"/>
        <w:spacing w:line="500" w:lineRule="exact"/>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t>地  址：</w:t>
      </w:r>
      <w:r>
        <w:rPr>
          <w:rFonts w:hint="eastAsia" w:ascii="宋体" w:hAnsi="宋体" w:eastAsia="宋体" w:cs="宋体"/>
          <w:color w:val="auto"/>
          <w:sz w:val="28"/>
          <w:szCs w:val="28"/>
          <w:highlight w:val="none"/>
          <w:lang w:val="en-US" w:eastAsia="zh-CN"/>
        </w:rPr>
        <w:t>启东市民乐路万豪花园35号4楼</w:t>
      </w:r>
    </w:p>
    <w:p w14:paraId="42107087">
      <w:pPr>
        <w:adjustRightInd w:val="0"/>
        <w:snapToGrid w:val="0"/>
        <w:spacing w:line="500" w:lineRule="exact"/>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t>联系方式：</w:t>
      </w:r>
      <w:r>
        <w:rPr>
          <w:rFonts w:hint="eastAsia" w:ascii="宋体" w:hAnsi="宋体" w:eastAsia="宋体" w:cs="宋体"/>
          <w:color w:val="auto"/>
          <w:sz w:val="28"/>
          <w:szCs w:val="28"/>
          <w:highlight w:val="none"/>
          <w:lang w:val="en-US" w:eastAsia="zh-CN"/>
        </w:rPr>
        <w:t>0513-83286202</w:t>
      </w:r>
    </w:p>
    <w:p w14:paraId="4FFB4B26">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3．软件技术支持</w:t>
      </w:r>
    </w:p>
    <w:p w14:paraId="6CC86A72">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交易系统软件维护人员：0519-86722801、0519-86722806</w:t>
      </w:r>
    </w:p>
    <w:p w14:paraId="5FA8828F">
      <w:pPr>
        <w:adjustRightInd w:val="0"/>
        <w:snapToGrid w:val="0"/>
        <w:spacing w:line="260" w:lineRule="exact"/>
        <w:ind w:firstLine="840" w:firstLineChars="300"/>
        <w:rPr>
          <w:rFonts w:hint="eastAsia" w:ascii="宋体" w:hAnsi="宋体" w:eastAsia="宋体" w:cs="宋体"/>
          <w:color w:val="auto"/>
          <w:sz w:val="28"/>
          <w:szCs w:val="28"/>
          <w:highlight w:val="none"/>
        </w:rPr>
      </w:pPr>
    </w:p>
    <w:bookmarkEnd w:id="0"/>
    <w:bookmarkEnd w:id="1"/>
    <w:bookmarkEnd w:id="2"/>
    <w:bookmarkEnd w:id="3"/>
    <w:bookmarkEnd w:id="4"/>
    <w:p w14:paraId="5EA59E8F">
      <w:pPr>
        <w:autoSpaceDE w:val="0"/>
        <w:autoSpaceDN w:val="0"/>
        <w:adjustRightInd w:val="0"/>
        <w:snapToGrid w:val="0"/>
        <w:spacing w:line="500" w:lineRule="exact"/>
        <w:jc w:val="center"/>
        <w:outlineLvl w:val="0"/>
        <w:rPr>
          <w:rFonts w:hint="eastAsia" w:ascii="宋体" w:hAnsi="宋体" w:eastAsia="宋体" w:cs="宋体"/>
          <w:color w:val="auto"/>
          <w:sz w:val="36"/>
          <w:szCs w:val="36"/>
          <w:highlight w:val="none"/>
          <w:lang w:val="zh-CN"/>
        </w:rPr>
      </w:pPr>
      <w:r>
        <w:rPr>
          <w:rFonts w:hint="eastAsia" w:ascii="宋体" w:hAnsi="宋体" w:eastAsia="宋体" w:cs="宋体"/>
          <w:bCs/>
          <w:color w:val="auto"/>
          <w:sz w:val="36"/>
          <w:szCs w:val="36"/>
          <w:highlight w:val="none"/>
        </w:rPr>
        <w:br w:type="page"/>
      </w:r>
      <w:r>
        <w:rPr>
          <w:rFonts w:hint="eastAsia" w:ascii="宋体" w:hAnsi="宋体" w:eastAsia="宋体" w:cs="宋体"/>
          <w:color w:val="auto"/>
          <w:sz w:val="36"/>
          <w:szCs w:val="36"/>
          <w:highlight w:val="none"/>
          <w:lang w:val="zh-CN"/>
        </w:rPr>
        <w:t>第二部分  响应须知</w:t>
      </w:r>
    </w:p>
    <w:p w14:paraId="12C0C266">
      <w:pPr>
        <w:widowControl/>
        <w:adjustRightInd w:val="0"/>
        <w:snapToGrid w:val="0"/>
        <w:spacing w:line="500" w:lineRule="exact"/>
        <w:ind w:firstLine="560" w:firstLineChars="200"/>
        <w:jc w:val="lef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一、总则</w:t>
      </w:r>
    </w:p>
    <w:p w14:paraId="07EE6C7E">
      <w:pPr>
        <w:adjustRightInd w:val="0"/>
        <w:snapToGrid w:val="0"/>
        <w:spacing w:line="500" w:lineRule="exact"/>
        <w:ind w:firstLine="560" w:firstLineChars="200"/>
        <w:rPr>
          <w:rFonts w:hint="eastAsia" w:ascii="宋体" w:hAnsi="宋体" w:eastAsia="宋体" w:cs="宋体"/>
          <w:color w:val="auto"/>
          <w:sz w:val="28"/>
          <w:szCs w:val="28"/>
          <w:highlight w:val="none"/>
        </w:rPr>
      </w:pPr>
      <w:bookmarkStart w:id="12" w:name="_Toc458694821"/>
      <w:bookmarkStart w:id="13" w:name="_Toc513029204"/>
      <w:bookmarkStart w:id="14" w:name="_Toc16938520"/>
      <w:bookmarkStart w:id="15" w:name="_Toc20823276"/>
      <w:r>
        <w:rPr>
          <w:rFonts w:hint="eastAsia" w:ascii="宋体" w:hAnsi="宋体" w:eastAsia="宋体" w:cs="宋体"/>
          <w:color w:val="auto"/>
          <w:sz w:val="28"/>
          <w:szCs w:val="28"/>
          <w:highlight w:val="none"/>
        </w:rPr>
        <w:t>1</w:t>
      </w:r>
      <w:bookmarkEnd w:id="12"/>
      <w:r>
        <w:rPr>
          <w:rFonts w:hint="eastAsia" w:ascii="宋体" w:hAnsi="宋体" w:eastAsia="宋体" w:cs="宋体"/>
          <w:color w:val="auto"/>
          <w:sz w:val="28"/>
          <w:szCs w:val="28"/>
          <w:highlight w:val="none"/>
        </w:rPr>
        <w:t>.采购方式</w:t>
      </w:r>
      <w:bookmarkEnd w:id="13"/>
      <w:bookmarkEnd w:id="14"/>
      <w:bookmarkEnd w:id="15"/>
    </w:p>
    <w:p w14:paraId="60C4E268">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本次采购采取询价方式，本询价文件仅适用于询价公告中所述项目。</w:t>
      </w:r>
    </w:p>
    <w:p w14:paraId="7C2E984E">
      <w:pPr>
        <w:adjustRightInd w:val="0"/>
        <w:snapToGrid w:val="0"/>
        <w:spacing w:line="500" w:lineRule="exact"/>
        <w:ind w:firstLine="560" w:firstLineChars="200"/>
        <w:rPr>
          <w:rFonts w:hint="eastAsia" w:ascii="宋体" w:hAnsi="宋体" w:eastAsia="宋体" w:cs="宋体"/>
          <w:color w:val="auto"/>
          <w:sz w:val="28"/>
          <w:szCs w:val="28"/>
          <w:highlight w:val="none"/>
        </w:rPr>
      </w:pPr>
      <w:bookmarkStart w:id="16" w:name="_Toc20823277"/>
      <w:bookmarkStart w:id="17" w:name="_Toc513029205"/>
      <w:bookmarkStart w:id="18" w:name="_Toc16938521"/>
      <w:r>
        <w:rPr>
          <w:rFonts w:hint="eastAsia" w:ascii="宋体" w:hAnsi="宋体" w:eastAsia="宋体" w:cs="宋体"/>
          <w:color w:val="auto"/>
          <w:sz w:val="28"/>
          <w:szCs w:val="28"/>
          <w:highlight w:val="none"/>
        </w:rPr>
        <w:t>2.合格的</w:t>
      </w:r>
      <w:bookmarkEnd w:id="16"/>
      <w:bookmarkEnd w:id="17"/>
      <w:bookmarkEnd w:id="18"/>
      <w:r>
        <w:rPr>
          <w:rFonts w:hint="eastAsia" w:ascii="宋体" w:hAnsi="宋体" w:eastAsia="宋体" w:cs="宋体"/>
          <w:color w:val="auto"/>
          <w:sz w:val="28"/>
          <w:szCs w:val="28"/>
          <w:highlight w:val="none"/>
        </w:rPr>
        <w:t>响应供应商</w:t>
      </w:r>
    </w:p>
    <w:p w14:paraId="2295D116">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2.1满足询价公告中供应商的资格要求的规定。</w:t>
      </w:r>
    </w:p>
    <w:p w14:paraId="6883106E">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2.2满足本文件实质性条款的规定。</w:t>
      </w:r>
    </w:p>
    <w:p w14:paraId="071A4B31">
      <w:pPr>
        <w:adjustRightInd w:val="0"/>
        <w:snapToGrid w:val="0"/>
        <w:spacing w:line="500" w:lineRule="exact"/>
        <w:ind w:firstLine="560" w:firstLineChars="200"/>
        <w:rPr>
          <w:rFonts w:hint="eastAsia" w:ascii="宋体" w:hAnsi="宋体" w:eastAsia="宋体" w:cs="宋体"/>
          <w:color w:val="auto"/>
          <w:sz w:val="28"/>
          <w:szCs w:val="28"/>
          <w:highlight w:val="none"/>
        </w:rPr>
      </w:pPr>
      <w:bookmarkStart w:id="19" w:name="_Toc16938522"/>
      <w:bookmarkStart w:id="20" w:name="_Toc20823278"/>
      <w:bookmarkStart w:id="21" w:name="_Toc513029206"/>
      <w:r>
        <w:rPr>
          <w:rFonts w:hint="eastAsia" w:ascii="宋体" w:hAnsi="宋体" w:eastAsia="宋体" w:cs="宋体"/>
          <w:color w:val="auto"/>
          <w:sz w:val="28"/>
          <w:szCs w:val="28"/>
          <w:highlight w:val="none"/>
        </w:rPr>
        <w:t>3.适用法律</w:t>
      </w:r>
      <w:bookmarkEnd w:id="19"/>
      <w:bookmarkEnd w:id="20"/>
      <w:bookmarkEnd w:id="21"/>
    </w:p>
    <w:p w14:paraId="16C35A9D">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本次询价采购及由此产生的合同受中华人民共和国有关的法律法规制约和保护。</w:t>
      </w:r>
    </w:p>
    <w:p w14:paraId="5F77FB45">
      <w:pPr>
        <w:adjustRightInd w:val="0"/>
        <w:snapToGrid w:val="0"/>
        <w:spacing w:line="500" w:lineRule="exact"/>
        <w:ind w:firstLine="560" w:firstLineChars="200"/>
        <w:rPr>
          <w:rFonts w:hint="eastAsia" w:ascii="宋体" w:hAnsi="宋体" w:eastAsia="宋体" w:cs="宋体"/>
          <w:color w:val="auto"/>
          <w:sz w:val="28"/>
          <w:szCs w:val="28"/>
          <w:highlight w:val="none"/>
        </w:rPr>
      </w:pPr>
      <w:bookmarkStart w:id="22" w:name="_Toc513029207"/>
      <w:bookmarkStart w:id="23" w:name="_Toc16938523"/>
      <w:bookmarkStart w:id="24" w:name="_Toc20823279"/>
      <w:bookmarkStart w:id="25" w:name="_Toc462564067"/>
      <w:r>
        <w:rPr>
          <w:rFonts w:hint="eastAsia" w:ascii="宋体" w:hAnsi="宋体" w:eastAsia="宋体" w:cs="宋体"/>
          <w:color w:val="auto"/>
          <w:sz w:val="28"/>
          <w:szCs w:val="28"/>
          <w:highlight w:val="none"/>
        </w:rPr>
        <w:t>4.响应费用</w:t>
      </w:r>
      <w:bookmarkEnd w:id="22"/>
      <w:bookmarkEnd w:id="23"/>
      <w:bookmarkEnd w:id="24"/>
      <w:bookmarkEnd w:id="25"/>
    </w:p>
    <w:p w14:paraId="18EF75CA">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4.1响应供应商应自行承担所有与参加响应有关的费用，无论响应过程中的做法和结果如何，</w:t>
      </w:r>
      <w:r>
        <w:rPr>
          <w:rFonts w:hint="eastAsia" w:ascii="宋体" w:hAnsi="宋体" w:eastAsia="宋体" w:cs="宋体"/>
          <w:color w:val="auto"/>
          <w:sz w:val="28"/>
          <w:szCs w:val="28"/>
          <w:highlight w:val="none"/>
          <w:lang w:val="en-US" w:eastAsia="zh-CN"/>
        </w:rPr>
        <w:t>代理机构</w:t>
      </w:r>
      <w:r>
        <w:rPr>
          <w:rFonts w:hint="eastAsia" w:ascii="宋体" w:hAnsi="宋体" w:eastAsia="宋体" w:cs="宋体"/>
          <w:color w:val="auto"/>
          <w:sz w:val="28"/>
          <w:szCs w:val="28"/>
          <w:highlight w:val="none"/>
        </w:rPr>
        <w:t>在任何情况下均无义务和责任承担这些费用。</w:t>
      </w:r>
    </w:p>
    <w:p w14:paraId="35867331">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4.2本次询价采购，</w:t>
      </w:r>
      <w:r>
        <w:rPr>
          <w:rFonts w:hint="eastAsia" w:ascii="宋体" w:hAnsi="宋体" w:eastAsia="宋体" w:cs="宋体"/>
          <w:color w:val="auto"/>
          <w:sz w:val="28"/>
          <w:szCs w:val="28"/>
          <w:highlight w:val="none"/>
          <w:lang w:val="en-US" w:eastAsia="zh-CN"/>
        </w:rPr>
        <w:t>代理机构</w:t>
      </w:r>
      <w:r>
        <w:rPr>
          <w:rFonts w:hint="eastAsia" w:ascii="宋体" w:hAnsi="宋体" w:eastAsia="宋体" w:cs="宋体"/>
          <w:color w:val="auto"/>
          <w:sz w:val="28"/>
          <w:szCs w:val="28"/>
          <w:highlight w:val="none"/>
        </w:rPr>
        <w:t>和采购人不收取标书工本费与成交服务费。</w:t>
      </w:r>
    </w:p>
    <w:p w14:paraId="01FDEA1C">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5.采购文件的约束力</w:t>
      </w:r>
    </w:p>
    <w:p w14:paraId="050AD658">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响应供应商一旦参加本项目采购活动，即被认为接受了本询价采购文件的规定和约束。</w:t>
      </w:r>
    </w:p>
    <w:p w14:paraId="0BCD9ADB">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6.采购文件的解释</w:t>
      </w:r>
    </w:p>
    <w:p w14:paraId="69BA8675">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本采购文件仅适用于本次询价采购，项目需求部分（供应商资格要求、项目需求）由采购人解释，其他部分由</w:t>
      </w:r>
      <w:r>
        <w:rPr>
          <w:rFonts w:hint="eastAsia" w:ascii="宋体" w:hAnsi="宋体" w:eastAsia="宋体" w:cs="宋体"/>
          <w:color w:val="auto"/>
          <w:sz w:val="28"/>
          <w:szCs w:val="28"/>
          <w:highlight w:val="none"/>
          <w:lang w:val="en-US" w:eastAsia="zh-CN"/>
        </w:rPr>
        <w:t>代理机构</w:t>
      </w:r>
      <w:r>
        <w:rPr>
          <w:rFonts w:hint="eastAsia" w:ascii="宋体" w:hAnsi="宋体" w:eastAsia="宋体" w:cs="宋体"/>
          <w:color w:val="auto"/>
          <w:sz w:val="28"/>
          <w:szCs w:val="28"/>
          <w:highlight w:val="none"/>
        </w:rPr>
        <w:t>解释。</w:t>
      </w:r>
    </w:p>
    <w:p w14:paraId="33C52F51">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7.报价要求</w:t>
      </w:r>
    </w:p>
    <w:p w14:paraId="5914C92B">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7.1询价为一次性报价，响应供应商应一次性报出不得更改的价格。本项目为固定单价合同。合同价已包括①货物的材料价：包括原材料费、辅助材料费、利润、增值税专用发票；②货物的运杂费：货物运至最终目的地的运输费、装车费、卸车费（含业主要求分多批次进行供货,同一批次卸货地点可以有多个地点，报价供应商考虑上述因素后进行综合报价）、有关部门的手续费、采购与保管费、包装费；③货物的安装费：含基础工程、安装调试、地面修复至原样、垃圾清运等）、现场相关配合费；④风险费:原材料的涨价、政策性调整等风险；⑤如取得合同，对货物将支付的任何销售税和其他税费；⑥验收、税金、检测、售后服务</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lang w:val="en-US" w:eastAsia="zh-CN"/>
        </w:rPr>
        <w:t>招标代理服务费</w:t>
      </w:r>
      <w:r>
        <w:rPr>
          <w:rFonts w:hint="eastAsia" w:ascii="宋体" w:hAnsi="宋体" w:eastAsia="宋体" w:cs="宋体"/>
          <w:color w:val="auto"/>
          <w:sz w:val="28"/>
          <w:szCs w:val="28"/>
          <w:highlight w:val="none"/>
        </w:rPr>
        <w:t>等所有相关费用；请各供应商在报价时充分考虑上述各种因素。</w:t>
      </w:r>
    </w:p>
    <w:p w14:paraId="733AF280">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7.2采购人不接受任何可选择的报价，成交供应商不得在供货期间提出任何增加费用的要求。请各供应商在报价时充分考虑各种因素。</w:t>
      </w:r>
    </w:p>
    <w:p w14:paraId="349C818A">
      <w:pPr>
        <w:adjustRightInd w:val="0"/>
        <w:snapToGrid w:val="0"/>
        <w:spacing w:line="500" w:lineRule="exact"/>
        <w:ind w:firstLine="560" w:firstLineChars="200"/>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rPr>
        <w:t>7.3</w:t>
      </w:r>
      <w:r>
        <w:rPr>
          <w:rFonts w:hint="eastAsia" w:ascii="宋体" w:hAnsi="宋体" w:eastAsia="宋体" w:cs="宋体"/>
          <w:bCs/>
          <w:color w:val="auto"/>
          <w:sz w:val="28"/>
          <w:szCs w:val="28"/>
          <w:highlight w:val="none"/>
        </w:rPr>
        <w:t>异常低价投标（响应）审查的情形和具体要求：</w:t>
      </w:r>
    </w:p>
    <w:p w14:paraId="7322657E">
      <w:pPr>
        <w:adjustRightInd w:val="0"/>
        <w:snapToGrid w:val="0"/>
        <w:spacing w:line="500" w:lineRule="exact"/>
        <w:ind w:firstLine="560" w:firstLineChars="20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（一）评审过程中出现下列情形之一的，询价小组应当启动异常低价投标（响应）审查程序：</w:t>
      </w:r>
    </w:p>
    <w:p w14:paraId="3E68D2F0">
      <w:pPr>
        <w:adjustRightInd w:val="0"/>
        <w:snapToGrid w:val="0"/>
        <w:spacing w:line="500" w:lineRule="exact"/>
        <w:ind w:firstLine="560" w:firstLineChars="20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1.投标（响应）报价低于全部通过符合性审查供应商投标（响应）报价平均值50%的，即投标（响应）报价&lt;全部通过符合性审查供应商投标（响应）报价平均值×50%；</w:t>
      </w:r>
    </w:p>
    <w:p w14:paraId="567121FE">
      <w:pPr>
        <w:adjustRightInd w:val="0"/>
        <w:snapToGrid w:val="0"/>
        <w:spacing w:line="500" w:lineRule="exact"/>
        <w:ind w:firstLine="560" w:firstLineChars="20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2.投标（响应）报价低于通过符合性审查的次低报价供应商投标（响应）报价50%的，即投标（响应）报价&lt;通过符合性审查的次低报价供应商投标（响应）报价×50%；</w:t>
      </w:r>
    </w:p>
    <w:p w14:paraId="4D320130">
      <w:pPr>
        <w:adjustRightInd w:val="0"/>
        <w:snapToGrid w:val="0"/>
        <w:spacing w:line="500" w:lineRule="exact"/>
        <w:ind w:firstLine="560" w:firstLineChars="20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3.投标（响应）报价低于采购项目最高限价45%的，即投标（响应）报价&lt;采购项目最高限价×45%；</w:t>
      </w:r>
    </w:p>
    <w:p w14:paraId="12646834">
      <w:pPr>
        <w:adjustRightInd w:val="0"/>
        <w:snapToGrid w:val="0"/>
        <w:spacing w:line="500" w:lineRule="exact"/>
        <w:ind w:firstLine="560" w:firstLineChars="20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4.询价小组基于专业判断，认为供应商报价过低，有可能影响产品质量或者不能诚信履约的其他情形。</w:t>
      </w:r>
    </w:p>
    <w:p w14:paraId="29596DBB">
      <w:pPr>
        <w:adjustRightInd w:val="0"/>
        <w:snapToGrid w:val="0"/>
        <w:spacing w:line="500" w:lineRule="exact"/>
        <w:ind w:firstLine="560" w:firstLineChars="20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（二）启动异常低价投标（响应）审查后，属于前述第1 项至第4 项情形的，询价小组应当要求相关供应商在合理的时间内通过“苏采云”系统对投标（响应）价格作出解释，提供项目具体成本测算等与报价合理性相关的书面说明及必要的证明材料，包括但不限于原材料成本、人工成本、制造费用等，给予相关供应商的合理时间一般不少于30 分钟。其中，属于第3 项情形，供应商已随投标（响应）文件一并提交相关书面说明及必要的证明材料的，在评审时可不再重复提交。</w:t>
      </w:r>
    </w:p>
    <w:p w14:paraId="66D36CC8">
      <w:pPr>
        <w:adjustRightInd w:val="0"/>
        <w:snapToGrid w:val="0"/>
        <w:spacing w:line="500" w:lineRule="exact"/>
        <w:ind w:firstLine="560" w:firstLineChars="20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询价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询价小组应当将其作为无效投标（响应）处理。</w:t>
      </w:r>
    </w:p>
    <w:p w14:paraId="58012A4B">
      <w:pPr>
        <w:adjustRightInd w:val="0"/>
        <w:snapToGrid w:val="0"/>
        <w:spacing w:line="500" w:lineRule="exact"/>
        <w:ind w:firstLine="560" w:firstLineChars="20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采购人、采购代理机构应当为询价小组在评审现场及时获取同类项目中标（成交）价格、类似产品市场价格水平、行业人工费用标准、国家有关部门指导行业协会发布的行业平均成本等相关信息资料提供便利。询价小组借助互联网等渠道查询相关信息的，应当严格遵守评审工作纪律，不得实施影响评审公正的行为。</w:t>
      </w:r>
    </w:p>
    <w:p w14:paraId="3FC05FD4">
      <w:pPr>
        <w:adjustRightInd w:val="0"/>
        <w:snapToGrid w:val="0"/>
        <w:spacing w:line="500" w:lineRule="exact"/>
        <w:ind w:firstLine="560" w:firstLineChars="20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异常低价投标（响应）审查的启动原因、审查意见和审查结果应当在评审报告中记录，并随供应商提供的相关书面说明及证明材料，以及询价小组有关互联网浏览、查询历史一并归档。</w:t>
      </w:r>
    </w:p>
    <w:p w14:paraId="492B5CBA">
      <w:pPr>
        <w:widowControl/>
        <w:adjustRightInd w:val="0"/>
        <w:snapToGrid w:val="0"/>
        <w:spacing w:line="500" w:lineRule="exact"/>
        <w:ind w:firstLine="560" w:firstLineChars="200"/>
        <w:jc w:val="lef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二、采购文件</w:t>
      </w:r>
    </w:p>
    <w:p w14:paraId="1F911AD9">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1.采购文件的构成</w:t>
      </w:r>
    </w:p>
    <w:p w14:paraId="1CBFB10E">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1.1采购文件由以下部分组成：</w:t>
      </w:r>
    </w:p>
    <w:p w14:paraId="00F81EBC">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（1）询价采购公告</w:t>
      </w:r>
    </w:p>
    <w:p w14:paraId="49BFD210">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（2）响应须知</w:t>
      </w:r>
    </w:p>
    <w:p w14:paraId="5EEA7964">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（3）项目需求</w:t>
      </w:r>
    </w:p>
    <w:p w14:paraId="643FE4DE">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（4）响应文件格式</w:t>
      </w:r>
    </w:p>
    <w:p w14:paraId="023BF5F0">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（5）附件（如有）</w:t>
      </w:r>
    </w:p>
    <w:p w14:paraId="5156B122">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请响应供应商仔细检查采购文件是否齐全，如有缺漏请立即与</w:t>
      </w:r>
      <w:r>
        <w:rPr>
          <w:rFonts w:hint="eastAsia" w:ascii="宋体" w:hAnsi="宋体" w:eastAsia="宋体" w:cs="宋体"/>
          <w:color w:val="auto"/>
          <w:sz w:val="28"/>
          <w:szCs w:val="28"/>
          <w:highlight w:val="none"/>
          <w:lang w:val="en-US" w:eastAsia="zh-CN"/>
        </w:rPr>
        <w:t>代理机构</w:t>
      </w:r>
      <w:r>
        <w:rPr>
          <w:rFonts w:hint="eastAsia" w:ascii="宋体" w:hAnsi="宋体" w:eastAsia="宋体" w:cs="宋体"/>
          <w:color w:val="auto"/>
          <w:sz w:val="28"/>
          <w:szCs w:val="28"/>
          <w:highlight w:val="none"/>
        </w:rPr>
        <w:t>联系解决。</w:t>
      </w:r>
    </w:p>
    <w:p w14:paraId="05D640FF">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1.2</w:t>
      </w:r>
      <w:r>
        <w:rPr>
          <w:rFonts w:hint="eastAsia" w:ascii="宋体" w:hAnsi="宋体" w:eastAsia="宋体" w:cs="宋体"/>
          <w:color w:val="auto"/>
          <w:sz w:val="28"/>
          <w:szCs w:val="28"/>
          <w:highlight w:val="none"/>
        </w:rPr>
        <w:t>响应供应商应认真阅读采购文件中所有的事项、格式、条款和规范等要求，按采购文件要求和规定编制响应文件，并保证所提供的全部资料的真实性，以使其响应文件对采购文件做出实质性响应，否则其风险由响应供应商自行承担。</w:t>
      </w:r>
    </w:p>
    <w:p w14:paraId="07882060">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2.询价采购文件的澄清</w:t>
      </w:r>
    </w:p>
    <w:p w14:paraId="0C4EBD06">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任何要求对采购文件进行澄清的响应供应商，应在响应截止期3日前按询价采购公告中的通讯地址，以书面形式通知采购人。采购人有权对发出的采购文件进行必要的澄清或修改。</w:t>
      </w:r>
    </w:p>
    <w:p w14:paraId="43B640DB">
      <w:pPr>
        <w:adjustRightInd w:val="0"/>
        <w:snapToGrid w:val="0"/>
        <w:spacing w:line="500" w:lineRule="exact"/>
        <w:ind w:firstLine="560" w:firstLineChars="200"/>
        <w:rPr>
          <w:rFonts w:hint="eastAsia" w:ascii="宋体" w:hAnsi="宋体" w:eastAsia="宋体" w:cs="宋体"/>
          <w:color w:val="auto"/>
          <w:sz w:val="28"/>
          <w:szCs w:val="28"/>
          <w:highlight w:val="none"/>
        </w:rPr>
      </w:pPr>
      <w:bookmarkStart w:id="26" w:name="_Toc513029212"/>
      <w:bookmarkStart w:id="27" w:name="_Toc16938528"/>
      <w:bookmarkStart w:id="28" w:name="_Toc20823284"/>
      <w:bookmarkStart w:id="29" w:name="_Toc462564071"/>
      <w:r>
        <w:rPr>
          <w:rFonts w:hint="eastAsia" w:ascii="宋体" w:hAnsi="宋体" w:eastAsia="宋体" w:cs="宋体"/>
          <w:color w:val="auto"/>
          <w:sz w:val="28"/>
          <w:szCs w:val="28"/>
          <w:highlight w:val="none"/>
        </w:rPr>
        <w:t>3.询价采购文件的修改</w:t>
      </w:r>
      <w:bookmarkEnd w:id="26"/>
      <w:bookmarkEnd w:id="27"/>
      <w:bookmarkEnd w:id="28"/>
      <w:bookmarkEnd w:id="29"/>
    </w:p>
    <w:p w14:paraId="41E2FBCF">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3.1</w:t>
      </w:r>
      <w:r>
        <w:rPr>
          <w:rFonts w:hint="eastAsia" w:ascii="宋体" w:hAnsi="宋体" w:eastAsia="宋体" w:cs="宋体"/>
          <w:color w:val="auto"/>
          <w:sz w:val="28"/>
          <w:szCs w:val="28"/>
          <w:highlight w:val="none"/>
        </w:rPr>
        <w:t>在响应截止时间前，</w:t>
      </w:r>
      <w:r>
        <w:rPr>
          <w:rFonts w:hint="eastAsia" w:ascii="宋体" w:hAnsi="宋体" w:eastAsia="宋体" w:cs="宋体"/>
          <w:color w:val="auto"/>
          <w:sz w:val="28"/>
          <w:szCs w:val="28"/>
          <w:highlight w:val="none"/>
          <w:lang w:val="en-US" w:eastAsia="zh-CN"/>
        </w:rPr>
        <w:t>采购人</w:t>
      </w:r>
      <w:r>
        <w:rPr>
          <w:rFonts w:hint="eastAsia" w:ascii="宋体" w:hAnsi="宋体" w:eastAsia="宋体" w:cs="宋体"/>
          <w:color w:val="auto"/>
          <w:sz w:val="28"/>
          <w:szCs w:val="28"/>
          <w:highlight w:val="none"/>
        </w:rPr>
        <w:t>可以对采购文件进行修改。</w:t>
      </w:r>
    </w:p>
    <w:p w14:paraId="3BE2FD68">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3.2</w:t>
      </w:r>
      <w:r>
        <w:rPr>
          <w:rFonts w:hint="eastAsia" w:ascii="宋体" w:hAnsi="宋体" w:eastAsia="宋体" w:cs="宋体"/>
          <w:color w:val="auto"/>
          <w:sz w:val="28"/>
          <w:szCs w:val="28"/>
          <w:highlight w:val="none"/>
          <w:lang w:val="en-US" w:eastAsia="zh-CN"/>
        </w:rPr>
        <w:t>采购人</w:t>
      </w:r>
      <w:r>
        <w:rPr>
          <w:rFonts w:hint="eastAsia" w:ascii="宋体" w:hAnsi="宋体" w:eastAsia="宋体" w:cs="宋体"/>
          <w:color w:val="auto"/>
          <w:sz w:val="28"/>
          <w:szCs w:val="28"/>
          <w:highlight w:val="none"/>
        </w:rPr>
        <w:t>有权按照法定的要求推迟响应截止日期和开标日期。</w:t>
      </w:r>
    </w:p>
    <w:p w14:paraId="0E204405">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3.3</w:t>
      </w:r>
      <w:r>
        <w:rPr>
          <w:rFonts w:hint="eastAsia" w:ascii="宋体" w:hAnsi="宋体" w:eastAsia="宋体" w:cs="宋体"/>
          <w:color w:val="auto"/>
          <w:sz w:val="28"/>
          <w:szCs w:val="28"/>
          <w:highlight w:val="none"/>
        </w:rPr>
        <w:t>采购文件的修改将在江苏政府采购网公布，补充文件将作为采购文件的组成部分，并对响应供应商具有约束力，请供应商及时关注网站公告信息。</w:t>
      </w:r>
    </w:p>
    <w:p w14:paraId="06DE2101">
      <w:pPr>
        <w:widowControl/>
        <w:adjustRightInd w:val="0"/>
        <w:snapToGrid w:val="0"/>
        <w:spacing w:line="500" w:lineRule="exact"/>
        <w:ind w:firstLine="560" w:firstLineChars="200"/>
        <w:jc w:val="lef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三、响应文件的编制</w:t>
      </w:r>
    </w:p>
    <w:p w14:paraId="12A4C4C9">
      <w:pPr>
        <w:adjustRightInd w:val="0"/>
        <w:snapToGrid w:val="0"/>
        <w:spacing w:line="500" w:lineRule="exact"/>
        <w:ind w:firstLine="560" w:firstLineChars="200"/>
        <w:rPr>
          <w:rFonts w:hint="eastAsia" w:ascii="宋体" w:hAnsi="宋体" w:eastAsia="宋体" w:cs="宋体"/>
          <w:color w:val="auto"/>
          <w:sz w:val="28"/>
          <w:szCs w:val="28"/>
          <w:highlight w:val="none"/>
        </w:rPr>
      </w:pPr>
      <w:bookmarkStart w:id="30" w:name="_Toc462564073"/>
      <w:bookmarkStart w:id="31" w:name="_Toc20823286"/>
      <w:bookmarkStart w:id="32" w:name="_Toc16938530"/>
      <w:bookmarkStart w:id="33" w:name="_Toc513029214"/>
      <w:r>
        <w:rPr>
          <w:rFonts w:hint="eastAsia" w:ascii="宋体" w:hAnsi="宋体" w:eastAsia="宋体" w:cs="宋体"/>
          <w:color w:val="auto"/>
          <w:sz w:val="28"/>
          <w:szCs w:val="28"/>
          <w:highlight w:val="none"/>
        </w:rPr>
        <w:t>1.响应文件的语言及度量衡单位</w:t>
      </w:r>
      <w:bookmarkEnd w:id="30"/>
      <w:bookmarkEnd w:id="31"/>
      <w:bookmarkEnd w:id="32"/>
      <w:bookmarkEnd w:id="33"/>
    </w:p>
    <w:p w14:paraId="561E06F2">
      <w:pPr>
        <w:adjustRightInd w:val="0"/>
        <w:snapToGrid w:val="0"/>
        <w:spacing w:line="500" w:lineRule="exact"/>
        <w:ind w:firstLine="560" w:firstLineChars="20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1.1响应供应商提交的响应文件以及响应供应商与</w:t>
      </w:r>
      <w:r>
        <w:rPr>
          <w:rFonts w:hint="eastAsia" w:ascii="宋体" w:hAnsi="宋体" w:eastAsia="宋体" w:cs="宋体"/>
          <w:color w:val="auto"/>
          <w:sz w:val="28"/>
          <w:szCs w:val="28"/>
          <w:highlight w:val="none"/>
          <w:lang w:val="en-US" w:eastAsia="zh-CN"/>
        </w:rPr>
        <w:t>采购人</w:t>
      </w:r>
      <w:r>
        <w:rPr>
          <w:rFonts w:hint="eastAsia" w:ascii="宋体" w:hAnsi="宋体" w:eastAsia="宋体" w:cs="宋体"/>
          <w:bCs/>
          <w:color w:val="auto"/>
          <w:sz w:val="28"/>
          <w:szCs w:val="28"/>
          <w:highlight w:val="none"/>
        </w:rPr>
        <w:t>就有关响应的所有来往通知、函件和文件均应使用简体中文。</w:t>
      </w:r>
    </w:p>
    <w:p w14:paraId="58FD4708">
      <w:pPr>
        <w:adjustRightInd w:val="0"/>
        <w:snapToGrid w:val="0"/>
        <w:spacing w:line="500" w:lineRule="exact"/>
        <w:ind w:firstLine="560" w:firstLineChars="20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1.2除技术性能另有规定外，响应文件所使用的度量衡单位，均须采用国家法定计量单位。</w:t>
      </w:r>
    </w:p>
    <w:p w14:paraId="079AE4F0">
      <w:pPr>
        <w:adjustRightInd w:val="0"/>
        <w:snapToGrid w:val="0"/>
        <w:spacing w:line="500" w:lineRule="exact"/>
        <w:ind w:firstLine="560" w:firstLineChars="200"/>
        <w:rPr>
          <w:rFonts w:hint="eastAsia" w:ascii="宋体" w:hAnsi="宋体" w:eastAsia="宋体" w:cs="宋体"/>
          <w:color w:val="auto"/>
          <w:sz w:val="28"/>
          <w:szCs w:val="28"/>
          <w:highlight w:val="none"/>
        </w:rPr>
      </w:pPr>
      <w:bookmarkStart w:id="34" w:name="_Toc462564074"/>
      <w:bookmarkStart w:id="35" w:name="_Toc513029215"/>
      <w:bookmarkStart w:id="36" w:name="_Toc16938531"/>
      <w:bookmarkStart w:id="37" w:name="_Toc20823287"/>
      <w:r>
        <w:rPr>
          <w:rFonts w:hint="eastAsia" w:ascii="宋体" w:hAnsi="宋体" w:eastAsia="宋体" w:cs="宋体"/>
          <w:color w:val="auto"/>
          <w:sz w:val="28"/>
          <w:szCs w:val="28"/>
          <w:highlight w:val="none"/>
        </w:rPr>
        <w:t>2.响应文件构成</w:t>
      </w:r>
      <w:bookmarkEnd w:id="34"/>
      <w:bookmarkEnd w:id="35"/>
      <w:bookmarkEnd w:id="36"/>
      <w:bookmarkEnd w:id="37"/>
    </w:p>
    <w:p w14:paraId="5C4D754C">
      <w:pPr>
        <w:adjustRightInd w:val="0"/>
        <w:snapToGrid w:val="0"/>
        <w:spacing w:line="500" w:lineRule="exact"/>
        <w:ind w:firstLine="560" w:firstLineChars="20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2.1响应供应商应按“第四部分响应文件格式”</w:t>
      </w:r>
      <w:r>
        <w:rPr>
          <w:rFonts w:hint="eastAsia" w:ascii="宋体" w:hAnsi="宋体" w:eastAsia="宋体" w:cs="宋体"/>
          <w:color w:val="auto"/>
          <w:sz w:val="28"/>
          <w:szCs w:val="28"/>
          <w:highlight w:val="none"/>
        </w:rPr>
        <w:t xml:space="preserve"> 及“苏采云系统”中电子投标(响应)文件格式目录要求的内容编写响应文件</w:t>
      </w:r>
      <w:r>
        <w:rPr>
          <w:rFonts w:hint="eastAsia" w:ascii="宋体" w:hAnsi="宋体" w:eastAsia="宋体" w:cs="宋体"/>
          <w:bCs/>
          <w:color w:val="auto"/>
          <w:sz w:val="28"/>
          <w:szCs w:val="28"/>
          <w:highlight w:val="none"/>
        </w:rPr>
        <w:t>。</w:t>
      </w:r>
    </w:p>
    <w:p w14:paraId="2299C199">
      <w:pPr>
        <w:adjustRightInd w:val="0"/>
        <w:snapToGrid w:val="0"/>
        <w:spacing w:line="500" w:lineRule="exact"/>
        <w:ind w:firstLine="560" w:firstLineChars="200"/>
        <w:rPr>
          <w:rFonts w:hint="eastAsia" w:ascii="宋体" w:hAnsi="宋体" w:eastAsia="宋体" w:cs="宋体"/>
          <w:bCs/>
          <w:color w:val="auto"/>
          <w:sz w:val="28"/>
          <w:szCs w:val="28"/>
          <w:highlight w:val="none"/>
        </w:rPr>
      </w:pPr>
      <w:r>
        <w:rPr>
          <w:rFonts w:hint="eastAsia" w:ascii="宋体" w:hAnsi="宋体" w:eastAsia="宋体" w:cs="宋体"/>
          <w:color w:val="auto"/>
          <w:kern w:val="0"/>
          <w:sz w:val="28"/>
          <w:szCs w:val="28"/>
          <w:highlight w:val="none"/>
        </w:rPr>
        <w:t>2.2如标书制作工具中格式和内容与“江苏政府采购网”发布的询价文件不一致，请以“江苏政府采购网”发布的询价文件为准。</w:t>
      </w:r>
    </w:p>
    <w:p w14:paraId="2F1E9A83">
      <w:pPr>
        <w:adjustRightInd w:val="0"/>
        <w:snapToGrid w:val="0"/>
        <w:spacing w:line="500" w:lineRule="exact"/>
        <w:ind w:firstLine="560" w:firstLineChars="200"/>
        <w:rPr>
          <w:rFonts w:hint="eastAsia" w:ascii="宋体" w:hAnsi="宋体" w:eastAsia="宋体" w:cs="宋体"/>
          <w:color w:val="auto"/>
          <w:sz w:val="28"/>
          <w:szCs w:val="28"/>
          <w:highlight w:val="none"/>
        </w:rPr>
      </w:pPr>
      <w:bookmarkStart w:id="38" w:name="_Hlt26668975"/>
      <w:bookmarkEnd w:id="38"/>
      <w:bookmarkStart w:id="39" w:name="_Hlt26954838"/>
      <w:bookmarkEnd w:id="39"/>
      <w:bookmarkStart w:id="40" w:name="_Hlt26670360"/>
      <w:bookmarkEnd w:id="40"/>
      <w:bookmarkStart w:id="41" w:name="_Toc14577360"/>
      <w:bookmarkStart w:id="42" w:name="_Toc49090511"/>
      <w:r>
        <w:rPr>
          <w:rFonts w:hint="eastAsia" w:ascii="宋体" w:hAnsi="宋体" w:eastAsia="宋体" w:cs="宋体"/>
          <w:color w:val="auto"/>
          <w:sz w:val="28"/>
          <w:szCs w:val="28"/>
          <w:highlight w:val="none"/>
        </w:rPr>
        <w:t>3.证明供应商及响应标的符合询价文件规定的文件</w:t>
      </w:r>
    </w:p>
    <w:p w14:paraId="441A5800">
      <w:pPr>
        <w:adjustRightInd w:val="0"/>
        <w:snapToGrid w:val="0"/>
        <w:spacing w:line="500" w:lineRule="exact"/>
        <w:ind w:firstLine="560" w:firstLineChars="200"/>
        <w:rPr>
          <w:rFonts w:hint="eastAsia" w:ascii="宋体" w:hAnsi="宋体" w:eastAsia="宋体" w:cs="宋体"/>
          <w:color w:val="auto"/>
          <w:sz w:val="28"/>
          <w:szCs w:val="28"/>
          <w:highlight w:val="none"/>
        </w:rPr>
      </w:pPr>
      <w:bookmarkStart w:id="43" w:name="_Toc14577355"/>
      <w:bookmarkStart w:id="44" w:name="_Toc49090508"/>
      <w:r>
        <w:rPr>
          <w:rFonts w:hint="eastAsia" w:ascii="宋体" w:hAnsi="宋体" w:eastAsia="宋体" w:cs="宋体"/>
          <w:color w:val="auto"/>
          <w:sz w:val="28"/>
          <w:szCs w:val="28"/>
          <w:highlight w:val="none"/>
        </w:rPr>
        <w:t>3.1供应商应按照法律、法规、规章和规范性文件以及询价文件要求提交证明文件，证明其及响应标的符合询价文件规定。</w:t>
      </w:r>
    </w:p>
    <w:p w14:paraId="41AECB9F">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3.2询价文件对证明文件无明确形式要求的，证明文件可以以文字资料、图纸和数据等形式提交。</w:t>
      </w:r>
    </w:p>
    <w:p w14:paraId="69C66182">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4.分项报价</w:t>
      </w:r>
      <w:bookmarkEnd w:id="43"/>
      <w:bookmarkStart w:id="45" w:name="_Hlt26670373"/>
      <w:bookmarkEnd w:id="45"/>
      <w:r>
        <w:rPr>
          <w:rFonts w:hint="eastAsia" w:ascii="宋体" w:hAnsi="宋体" w:eastAsia="宋体" w:cs="宋体"/>
          <w:color w:val="auto"/>
          <w:sz w:val="28"/>
          <w:szCs w:val="28"/>
          <w:highlight w:val="none"/>
        </w:rPr>
        <w:t>明细表</w:t>
      </w:r>
      <w:bookmarkEnd w:id="44"/>
    </w:p>
    <w:p w14:paraId="7A97B4C1">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4.1供应商应按照询价文件规定格式填报分项报价明细表</w:t>
      </w:r>
      <w:bookmarkStart w:id="46" w:name="_Hlt26670399"/>
      <w:bookmarkEnd w:id="46"/>
      <w:r>
        <w:rPr>
          <w:rFonts w:hint="eastAsia" w:ascii="宋体" w:hAnsi="宋体" w:eastAsia="宋体" w:cs="宋体"/>
          <w:color w:val="auto"/>
          <w:sz w:val="28"/>
          <w:szCs w:val="28"/>
          <w:highlight w:val="none"/>
        </w:rPr>
        <w:t>。</w:t>
      </w:r>
    </w:p>
    <w:p w14:paraId="28FE4BF9">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4.2响应货币。询价文件中的单价和总价无特殊规定的采用人民币报价，以元为单位标注。询价文件中另有规定的按规定执行。</w:t>
      </w:r>
    </w:p>
    <w:p w14:paraId="3EB54CAD">
      <w:pPr>
        <w:adjustRightInd w:val="0"/>
        <w:snapToGrid w:val="0"/>
        <w:spacing w:line="500" w:lineRule="exact"/>
        <w:ind w:firstLine="560" w:firstLineChars="200"/>
        <w:rPr>
          <w:rFonts w:hint="eastAsia" w:ascii="宋体" w:hAnsi="宋体" w:eastAsia="宋体" w:cs="宋体"/>
          <w:color w:val="auto"/>
          <w:sz w:val="28"/>
          <w:szCs w:val="28"/>
          <w:highlight w:val="none"/>
        </w:rPr>
      </w:pPr>
      <w:bookmarkStart w:id="47" w:name="_Hlt26954844"/>
      <w:bookmarkEnd w:id="47"/>
      <w:bookmarkStart w:id="48" w:name="_Hlt26670486"/>
      <w:bookmarkEnd w:id="48"/>
      <w:bookmarkStart w:id="49" w:name="_Hlt26668983"/>
      <w:bookmarkEnd w:id="49"/>
      <w:bookmarkStart w:id="50" w:name="_Hlt26954846"/>
      <w:bookmarkEnd w:id="50"/>
      <w:bookmarkStart w:id="51" w:name="_Hlt26954848"/>
      <w:bookmarkEnd w:id="51"/>
      <w:bookmarkStart w:id="52" w:name="_Hlt26954731"/>
      <w:bookmarkEnd w:id="52"/>
      <w:bookmarkStart w:id="53" w:name="_Hlt26670482"/>
      <w:bookmarkEnd w:id="53"/>
      <w:bookmarkStart w:id="54" w:name="_Hlt26670403"/>
      <w:bookmarkEnd w:id="54"/>
      <w:bookmarkStart w:id="55" w:name="_Hlt26670425"/>
      <w:bookmarkEnd w:id="55"/>
      <w:bookmarkStart w:id="56" w:name="_Hlt26954842"/>
      <w:bookmarkEnd w:id="56"/>
      <w:r>
        <w:rPr>
          <w:rFonts w:hint="eastAsia" w:ascii="宋体" w:hAnsi="宋体" w:eastAsia="宋体" w:cs="宋体"/>
          <w:color w:val="auto"/>
          <w:sz w:val="28"/>
          <w:szCs w:val="28"/>
          <w:highlight w:val="none"/>
        </w:rPr>
        <w:t>5.技术部分正负偏离表、商务部分正负偏离表</w:t>
      </w:r>
    </w:p>
    <w:p w14:paraId="4C4B4BAF">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5.1供应商需按询价文件中的技术要求与商务要求作出响应或偏离，并说明原因。</w:t>
      </w:r>
    </w:p>
    <w:p w14:paraId="7FA3534F">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5.2供应商可在询价文件中提供认为需要的其他技术文件或说明。</w:t>
      </w:r>
    </w:p>
    <w:p w14:paraId="37BFFCA1">
      <w:pPr>
        <w:adjustRightInd w:val="0"/>
        <w:snapToGrid w:val="0"/>
        <w:spacing w:line="500" w:lineRule="exact"/>
        <w:ind w:firstLine="560" w:firstLineChars="200"/>
        <w:rPr>
          <w:rFonts w:hint="eastAsia" w:ascii="宋体" w:hAnsi="宋体" w:eastAsia="宋体" w:cs="宋体"/>
          <w:color w:val="auto"/>
          <w:sz w:val="28"/>
          <w:szCs w:val="28"/>
          <w:highlight w:val="none"/>
        </w:rPr>
      </w:pPr>
      <w:bookmarkStart w:id="57" w:name="_Toc14577359"/>
      <w:bookmarkStart w:id="58" w:name="_Toc49090510"/>
      <w:r>
        <w:rPr>
          <w:rFonts w:hint="eastAsia" w:ascii="宋体" w:hAnsi="宋体" w:eastAsia="宋体" w:cs="宋体"/>
          <w:color w:val="auto"/>
          <w:sz w:val="28"/>
          <w:szCs w:val="28"/>
          <w:highlight w:val="none"/>
        </w:rPr>
        <w:t>6.询价响应函和询价报价表</w:t>
      </w:r>
    </w:p>
    <w:p w14:paraId="5B4B7AF0">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6.1供应商应按照询价文件中提供的格式完整、正确填写询价响应函、询价报价表。</w:t>
      </w:r>
    </w:p>
    <w:p w14:paraId="79B829D8">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6.2对于采用货币报价的项目，询价报价表中的响应总报价应与分项报价明细表中的响应总报价一致，如不一致，不作为无效响应处理，但评标时按询价报价表中价格为准。</w:t>
      </w:r>
    </w:p>
    <w:bookmarkEnd w:id="57"/>
    <w:bookmarkEnd w:id="58"/>
    <w:p w14:paraId="162EACBE">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7.响应有效期</w:t>
      </w:r>
    </w:p>
    <w:p w14:paraId="17A5B1B8">
      <w:pPr>
        <w:adjustRightInd w:val="0"/>
        <w:snapToGrid w:val="0"/>
        <w:spacing w:line="500" w:lineRule="exact"/>
        <w:ind w:firstLine="560" w:firstLineChars="200"/>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rPr>
        <w:t>响应文件和响应供应商法定代表人或其授权委托人签署的文件、资料的有效期为自开标之日起60个日历日。</w:t>
      </w:r>
      <w:r>
        <w:rPr>
          <w:rFonts w:hint="eastAsia" w:ascii="宋体" w:hAnsi="宋体" w:eastAsia="宋体" w:cs="宋体"/>
          <w:bCs/>
          <w:color w:val="auto"/>
          <w:sz w:val="28"/>
          <w:szCs w:val="28"/>
          <w:highlight w:val="none"/>
        </w:rPr>
        <w:t>响应有效期比规定短的将被视为非响应性响应而予以拒绝。</w:t>
      </w:r>
    </w:p>
    <w:p w14:paraId="4A9F9844">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8.响应有效期的延长</w:t>
      </w:r>
    </w:p>
    <w:p w14:paraId="67A139EC">
      <w:pPr>
        <w:adjustRightInd w:val="0"/>
        <w:snapToGrid w:val="0"/>
        <w:spacing w:line="500" w:lineRule="exact"/>
        <w:ind w:firstLine="560" w:firstLineChars="20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在特殊情况下，交易中心于原响应有效期满之前，可向响应供应商提出延长响应有效期的要求。这种要求与答复均应采用书面形式。响应供应商可以拒绝交易中心的这一要求而放弃响应，同意延长响应有效期的响应供应商既不能要求也不允许修改其响应文件。受响应有效期约束的所有权利与义务均延长至新的有效期。</w:t>
      </w:r>
    </w:p>
    <w:bookmarkEnd w:id="41"/>
    <w:bookmarkEnd w:id="42"/>
    <w:p w14:paraId="41C7FD4D">
      <w:pPr>
        <w:widowControl/>
        <w:adjustRightInd w:val="0"/>
        <w:snapToGrid w:val="0"/>
        <w:spacing w:line="500" w:lineRule="exact"/>
        <w:ind w:firstLine="560" w:firstLineChars="200"/>
        <w:jc w:val="lef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四、响应文件的递交</w:t>
      </w:r>
    </w:p>
    <w:p w14:paraId="304D520F">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1.响应文件的递交</w:t>
      </w:r>
    </w:p>
    <w:p w14:paraId="2151D02F">
      <w:pPr>
        <w:adjustRightInd w:val="0"/>
        <w:snapToGrid w:val="0"/>
        <w:spacing w:line="500" w:lineRule="exact"/>
        <w:ind w:firstLine="560" w:firstLineChars="200"/>
        <w:jc w:val="left"/>
        <w:rPr>
          <w:rFonts w:hint="eastAsia" w:ascii="宋体" w:hAnsi="宋体" w:eastAsia="宋体" w:cs="宋体"/>
          <w:b/>
          <w:bCs/>
          <w:i/>
          <w:iCs/>
          <w:color w:val="auto"/>
          <w:sz w:val="28"/>
          <w:szCs w:val="28"/>
          <w:highlight w:val="none"/>
        </w:rPr>
      </w:pPr>
      <w:r>
        <w:rPr>
          <w:rFonts w:hint="eastAsia" w:ascii="宋体" w:hAnsi="宋体" w:eastAsia="宋体" w:cs="宋体"/>
          <w:bCs/>
          <w:color w:val="auto"/>
          <w:sz w:val="28"/>
          <w:szCs w:val="28"/>
          <w:highlight w:val="none"/>
        </w:rPr>
        <w:t>1.1供应商应当按照江苏政府采购网—资料下载中《江苏省政府采购管理交易系统（苏采云）供应商操作指南》规定，在</w:t>
      </w:r>
      <w:r>
        <w:rPr>
          <w:rFonts w:hint="eastAsia" w:ascii="宋体" w:hAnsi="宋体" w:eastAsia="宋体" w:cs="宋体"/>
          <w:color w:val="auto"/>
          <w:sz w:val="28"/>
          <w:szCs w:val="28"/>
          <w:highlight w:val="none"/>
        </w:rPr>
        <w:t>响应文件提交</w:t>
      </w:r>
      <w:r>
        <w:rPr>
          <w:rFonts w:hint="eastAsia" w:ascii="宋体" w:hAnsi="宋体" w:eastAsia="宋体" w:cs="宋体"/>
          <w:bCs/>
          <w:color w:val="auto"/>
          <w:sz w:val="28"/>
          <w:szCs w:val="28"/>
          <w:highlight w:val="none"/>
        </w:rPr>
        <w:t>截止时间前按要求制作并上传电子响应文件。</w:t>
      </w:r>
    </w:p>
    <w:p w14:paraId="5AAC6088">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1.2上传响应文件的内容不清楚或不清晰的（含扫描件），造成无法评审或部分影响评审的，导致评审差错的，责任由供应商自负。</w:t>
      </w:r>
    </w:p>
    <w:p w14:paraId="220029DC">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2.响应文件截止日期</w:t>
      </w:r>
    </w:p>
    <w:p w14:paraId="7B529856">
      <w:pPr>
        <w:adjustRightInd w:val="0"/>
        <w:snapToGrid w:val="0"/>
        <w:spacing w:line="500" w:lineRule="exact"/>
        <w:ind w:firstLine="560" w:firstLineChars="20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2.1供应商上传电子响应文件的时间不得迟于采购公告中规定的响应文件提交截止时间。供应商应充分考虑到网络环境、网络带宽、CA数字证书及电子签章故障等风险因素，如因供应商自身原因造成的电子响应文件上传不成功由供应商自行承担全部责任。</w:t>
      </w:r>
    </w:p>
    <w:p w14:paraId="2AAB1D05">
      <w:pPr>
        <w:adjustRightInd w:val="0"/>
        <w:snapToGrid w:val="0"/>
        <w:spacing w:line="500" w:lineRule="exact"/>
        <w:ind w:firstLine="560" w:firstLineChars="20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2.2</w:t>
      </w:r>
      <w:r>
        <w:rPr>
          <w:rFonts w:hint="eastAsia" w:ascii="宋体" w:hAnsi="宋体" w:eastAsia="宋体" w:cs="宋体"/>
          <w:bCs/>
          <w:color w:val="auto"/>
          <w:sz w:val="28"/>
          <w:szCs w:val="28"/>
          <w:highlight w:val="none"/>
          <w:lang w:val="en-US" w:eastAsia="zh-CN"/>
        </w:rPr>
        <w:t>采购人</w:t>
      </w:r>
      <w:r>
        <w:rPr>
          <w:rFonts w:hint="eastAsia" w:ascii="宋体" w:hAnsi="宋体" w:eastAsia="宋体" w:cs="宋体"/>
          <w:bCs/>
          <w:color w:val="auto"/>
          <w:sz w:val="28"/>
          <w:szCs w:val="28"/>
          <w:highlight w:val="none"/>
        </w:rPr>
        <w:t>可以按照规定，通过修改采购文件酌情延长响应截止日期，在此情况下，供应商的所有权利和义务以及供应商受制的截止日期均应以延长后新的截止日期为准。</w:t>
      </w:r>
    </w:p>
    <w:p w14:paraId="01851360">
      <w:pPr>
        <w:adjustRightInd w:val="0"/>
        <w:snapToGrid w:val="0"/>
        <w:spacing w:line="500" w:lineRule="exact"/>
        <w:ind w:firstLine="560" w:firstLineChars="200"/>
        <w:rPr>
          <w:rFonts w:hint="eastAsia" w:ascii="宋体" w:hAnsi="宋体" w:eastAsia="宋体" w:cs="宋体"/>
          <w:color w:val="auto"/>
          <w:sz w:val="28"/>
          <w:szCs w:val="28"/>
          <w:highlight w:val="none"/>
        </w:rPr>
      </w:pPr>
      <w:bookmarkStart w:id="59" w:name="_Toc20823299"/>
      <w:bookmarkStart w:id="60" w:name="_Toc16938543"/>
      <w:bookmarkStart w:id="61" w:name="_Toc513029227"/>
      <w:r>
        <w:rPr>
          <w:rFonts w:hint="eastAsia" w:ascii="宋体" w:hAnsi="宋体" w:eastAsia="宋体" w:cs="宋体"/>
          <w:color w:val="auto"/>
          <w:sz w:val="28"/>
          <w:szCs w:val="28"/>
          <w:highlight w:val="none"/>
        </w:rPr>
        <w:t>3.响应文件</w:t>
      </w:r>
      <w:bookmarkEnd w:id="59"/>
      <w:bookmarkEnd w:id="60"/>
      <w:bookmarkEnd w:id="61"/>
      <w:r>
        <w:rPr>
          <w:rFonts w:hint="eastAsia" w:ascii="宋体" w:hAnsi="宋体" w:eastAsia="宋体" w:cs="宋体"/>
          <w:color w:val="auto"/>
          <w:sz w:val="28"/>
          <w:szCs w:val="28"/>
          <w:highlight w:val="none"/>
        </w:rPr>
        <w:t>的拒收</w:t>
      </w:r>
    </w:p>
    <w:p w14:paraId="6944F315">
      <w:pPr>
        <w:adjustRightInd w:val="0"/>
        <w:snapToGrid w:val="0"/>
        <w:spacing w:line="500" w:lineRule="exact"/>
        <w:ind w:firstLine="560" w:firstLineChars="20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lang w:val="en-US" w:eastAsia="zh-CN"/>
        </w:rPr>
        <w:t>代理机构</w:t>
      </w:r>
      <w:r>
        <w:rPr>
          <w:rFonts w:hint="eastAsia" w:ascii="宋体" w:hAnsi="宋体" w:eastAsia="宋体" w:cs="宋体"/>
          <w:bCs/>
          <w:color w:val="auto"/>
          <w:sz w:val="28"/>
          <w:szCs w:val="28"/>
          <w:highlight w:val="none"/>
        </w:rPr>
        <w:t>拒绝接收在其规定的响应截止时间后上传的任何响应文件。未在规定的响应截止时间内上传响应文件电子文档的，询价小组将视其放弃参与本项目采购活动。</w:t>
      </w:r>
      <w:bookmarkStart w:id="62" w:name="_Toc16938544"/>
      <w:bookmarkStart w:id="63" w:name="_Toc20823300"/>
      <w:bookmarkStart w:id="64" w:name="_Toc513029228"/>
    </w:p>
    <w:p w14:paraId="152E6917">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4.响应文件的修改</w:t>
      </w:r>
      <w:bookmarkEnd w:id="62"/>
      <w:bookmarkEnd w:id="63"/>
      <w:bookmarkEnd w:id="64"/>
    </w:p>
    <w:p w14:paraId="30824AFB">
      <w:pPr>
        <w:adjustRightInd w:val="0"/>
        <w:snapToGrid w:val="0"/>
        <w:spacing w:line="500" w:lineRule="exact"/>
        <w:ind w:firstLine="560" w:firstLineChars="20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4.1在响应文件提交截止时间之后，响应供应商不得对其响应文件作任何修改。</w:t>
      </w:r>
    </w:p>
    <w:p w14:paraId="11835ECC">
      <w:pPr>
        <w:adjustRightInd w:val="0"/>
        <w:snapToGrid w:val="0"/>
        <w:spacing w:line="500" w:lineRule="exact"/>
        <w:ind w:firstLine="560" w:firstLineChars="20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4.2在响应文件提交截止时间至采购文件中规定的响应有效期满之间的这段时间内，响应供应商不得撤回其响应。</w:t>
      </w:r>
    </w:p>
    <w:p w14:paraId="77D862E4">
      <w:pPr>
        <w:adjustRightInd w:val="0"/>
        <w:snapToGrid w:val="0"/>
        <w:spacing w:line="500" w:lineRule="exact"/>
        <w:ind w:firstLine="560" w:firstLineChars="200"/>
        <w:jc w:val="lef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五、询价采购程序</w:t>
      </w:r>
    </w:p>
    <w:p w14:paraId="4356BA2A">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1.询价小组</w:t>
      </w:r>
    </w:p>
    <w:p w14:paraId="7130C87A">
      <w:pPr>
        <w:adjustRightInd w:val="0"/>
        <w:snapToGrid w:val="0"/>
        <w:spacing w:line="500" w:lineRule="exact"/>
        <w:ind w:firstLine="560" w:firstLineChars="200"/>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1.1开标后，</w:t>
      </w:r>
      <w:r>
        <w:rPr>
          <w:rFonts w:hint="eastAsia" w:ascii="宋体" w:hAnsi="宋体" w:eastAsia="宋体" w:cs="宋体"/>
          <w:color w:val="auto"/>
          <w:sz w:val="28"/>
          <w:szCs w:val="28"/>
          <w:highlight w:val="none"/>
          <w:lang w:val="en-US" w:eastAsia="zh-CN"/>
        </w:rPr>
        <w:t>采购人</w:t>
      </w:r>
      <w:r>
        <w:rPr>
          <w:rFonts w:hint="eastAsia" w:ascii="宋体" w:hAnsi="宋体" w:eastAsia="宋体" w:cs="宋体"/>
          <w:color w:val="auto"/>
          <w:sz w:val="28"/>
          <w:szCs w:val="28"/>
          <w:highlight w:val="none"/>
        </w:rPr>
        <w:t>将立即组织询价小组进行评标。</w:t>
      </w:r>
    </w:p>
    <w:p w14:paraId="7787EDBF">
      <w:pPr>
        <w:adjustRightInd w:val="0"/>
        <w:snapToGrid w:val="0"/>
        <w:spacing w:line="500" w:lineRule="exact"/>
        <w:ind w:firstLine="560" w:firstLineChars="200"/>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1.2询价小组由政府采购评审专家和采购人代表组成，且人员构成符合政府采购有关规定。</w:t>
      </w:r>
    </w:p>
    <w:p w14:paraId="34B8BB4A">
      <w:pPr>
        <w:adjustRightInd w:val="0"/>
        <w:snapToGrid w:val="0"/>
        <w:spacing w:line="500" w:lineRule="exact"/>
        <w:ind w:firstLine="560" w:firstLineChars="200"/>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1.3询价小组应当按照客观、公正、审慎的原则评审响应供应商的响应文件。</w:t>
      </w:r>
    </w:p>
    <w:p w14:paraId="2DF5C5F3">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2.响应的澄清</w:t>
      </w:r>
    </w:p>
    <w:p w14:paraId="48B7BA5E">
      <w:pPr>
        <w:adjustRightInd w:val="0"/>
        <w:snapToGrid w:val="0"/>
        <w:spacing w:line="500" w:lineRule="exact"/>
        <w:ind w:firstLine="560" w:firstLineChars="200"/>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2.1评审期间，为有助于对响应文件的审查、评价和比较，询价小组有权要求供应商对其响应文件进行澄清，但并非对每个供应商都作澄清要求。</w:t>
      </w:r>
    </w:p>
    <w:p w14:paraId="4B757FBD">
      <w:pPr>
        <w:adjustRightInd w:val="0"/>
        <w:snapToGrid w:val="0"/>
        <w:spacing w:line="500" w:lineRule="exact"/>
        <w:ind w:firstLine="560" w:firstLineChars="200"/>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2.2接到询价小组澄清要求的供应商应派人按询价小组规定的时间和格式作出澄清，澄清的内容作为响应文件的补充部分，但响应的价格和实质性的内容不得做任何更改。</w:t>
      </w:r>
    </w:p>
    <w:p w14:paraId="75B25C75">
      <w:pPr>
        <w:adjustRightInd w:val="0"/>
        <w:snapToGrid w:val="0"/>
        <w:spacing w:line="500" w:lineRule="exact"/>
        <w:ind w:firstLine="560" w:firstLineChars="200"/>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2.3接到询价小组澄清要求的供应商如未按规定做出澄清，其风险由供应商自行承担。</w:t>
      </w:r>
    </w:p>
    <w:p w14:paraId="5691FCCC">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3.对响应文件的初审</w:t>
      </w:r>
    </w:p>
    <w:p w14:paraId="399C0789">
      <w:pPr>
        <w:adjustRightInd w:val="0"/>
        <w:snapToGrid w:val="0"/>
        <w:spacing w:line="500" w:lineRule="exact"/>
        <w:ind w:firstLine="560" w:firstLineChars="200"/>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3.1响应文件初审分为资格性检查和符合性检查。</w:t>
      </w:r>
    </w:p>
    <w:p w14:paraId="31D9DC0D">
      <w:pPr>
        <w:adjustRightInd w:val="0"/>
        <w:snapToGrid w:val="0"/>
        <w:spacing w:line="500" w:lineRule="exact"/>
        <w:ind w:firstLine="420"/>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（1）资格性检查：依据法律法规和采购文件的规定，询价小组对响应文件中的资格证明文件等进行审查，以确定供应商是否具备参加询价的资格。</w:t>
      </w:r>
    </w:p>
    <w:p w14:paraId="0DDBAAEE">
      <w:pPr>
        <w:adjustRightInd w:val="0"/>
        <w:snapToGrid w:val="0"/>
        <w:spacing w:line="500" w:lineRule="exact"/>
        <w:ind w:firstLine="560" w:firstLineChars="200"/>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询价小组在进行资格性审查的同时，将在“信用中国”网站对供应商是否被列入失信被执行人、重大税收违法案件当事人名单、政府采购严重失信行为记录名单情况进行查询，以确定供应商是否具备参加询价的资格，查询结果留存并归档。</w:t>
      </w:r>
    </w:p>
    <w:p w14:paraId="3F391586">
      <w:pPr>
        <w:adjustRightInd w:val="0"/>
        <w:snapToGrid w:val="0"/>
        <w:spacing w:line="500" w:lineRule="exact"/>
        <w:ind w:firstLine="560" w:firstLineChars="200"/>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接受联合体的项目，两个以上的自然人、法人或者其他组织组成一个联合体，以一个供应商的身份共同参加政府采购活动的,联合体成员中任何一方存在不良信用记录的，视同联合体存在不良应用记录。</w:t>
      </w:r>
    </w:p>
    <w:p w14:paraId="0BFB7DD7">
      <w:pPr>
        <w:adjustRightInd w:val="0"/>
        <w:snapToGrid w:val="0"/>
        <w:spacing w:line="500" w:lineRule="exact"/>
        <w:ind w:firstLine="560" w:firstLineChars="200"/>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资格性审查未通过的响应供应商作无效响应处理。</w:t>
      </w:r>
    </w:p>
    <w:p w14:paraId="4A175182">
      <w:pPr>
        <w:adjustRightInd w:val="0"/>
        <w:snapToGrid w:val="0"/>
        <w:spacing w:line="500" w:lineRule="exact"/>
        <w:ind w:firstLine="420"/>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符合性检查：依据采购文件的规定，询价小组从响应文件的有效性、完整性和对采购文件的响应程度进行审查，以确定是否对采购文件的实质性要求作出响应。符合性审查未通过的响应供应商作无效响应处理。</w:t>
      </w:r>
    </w:p>
    <w:p w14:paraId="7B9ECF1A">
      <w:pPr>
        <w:adjustRightInd w:val="0"/>
        <w:snapToGrid w:val="0"/>
        <w:spacing w:line="500" w:lineRule="exact"/>
        <w:ind w:firstLine="420"/>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（3）未通过资格性审查或符合性审查的响应供应商，</w:t>
      </w:r>
      <w:r>
        <w:rPr>
          <w:rFonts w:hint="eastAsia" w:ascii="宋体" w:hAnsi="宋体" w:eastAsia="宋体" w:cs="宋体"/>
          <w:color w:val="auto"/>
          <w:sz w:val="28"/>
          <w:szCs w:val="28"/>
          <w:highlight w:val="none"/>
          <w:lang w:val="en-US" w:eastAsia="zh-CN"/>
        </w:rPr>
        <w:t>代理机构</w:t>
      </w:r>
      <w:r>
        <w:rPr>
          <w:rFonts w:hint="eastAsia" w:ascii="宋体" w:hAnsi="宋体" w:eastAsia="宋体" w:cs="宋体"/>
          <w:color w:val="auto"/>
          <w:sz w:val="28"/>
          <w:szCs w:val="28"/>
          <w:highlight w:val="none"/>
        </w:rPr>
        <w:t>将告知其未通过资格性审查或符合性审查的原因</w:t>
      </w:r>
      <w:r>
        <w:rPr>
          <w:rFonts w:hint="eastAsia" w:ascii="宋体" w:hAnsi="宋体" w:eastAsia="宋体" w:cs="宋体"/>
          <w:bCs/>
          <w:color w:val="auto"/>
          <w:sz w:val="28"/>
          <w:szCs w:val="28"/>
          <w:highlight w:val="none"/>
        </w:rPr>
        <w:t>，评审结束后，</w:t>
      </w:r>
      <w:r>
        <w:rPr>
          <w:rFonts w:hint="eastAsia" w:ascii="宋体" w:hAnsi="宋体" w:eastAsia="宋体" w:cs="宋体"/>
          <w:bCs/>
          <w:color w:val="auto"/>
          <w:sz w:val="28"/>
          <w:szCs w:val="28"/>
          <w:highlight w:val="none"/>
          <w:lang w:val="en-US" w:eastAsia="zh-CN"/>
        </w:rPr>
        <w:t>代理机构</w:t>
      </w:r>
      <w:r>
        <w:rPr>
          <w:rFonts w:hint="eastAsia" w:ascii="宋体" w:hAnsi="宋体" w:eastAsia="宋体" w:cs="宋体"/>
          <w:bCs/>
          <w:color w:val="auto"/>
          <w:sz w:val="28"/>
          <w:szCs w:val="28"/>
          <w:highlight w:val="none"/>
        </w:rPr>
        <w:t>将不再告知未通过资格审查或符合性审查的原因。</w:t>
      </w:r>
    </w:p>
    <w:p w14:paraId="167C0159">
      <w:pPr>
        <w:adjustRightInd w:val="0"/>
        <w:snapToGrid w:val="0"/>
        <w:spacing w:line="500" w:lineRule="exact"/>
        <w:ind w:firstLine="560" w:firstLineChars="200"/>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3.2</w:t>
      </w:r>
      <w:r>
        <w:rPr>
          <w:rFonts w:hint="eastAsia" w:ascii="宋体" w:hAnsi="宋体" w:eastAsia="宋体" w:cs="宋体"/>
          <w:bCs/>
          <w:color w:val="auto"/>
          <w:sz w:val="28"/>
          <w:szCs w:val="28"/>
          <w:highlight w:val="none"/>
        </w:rPr>
        <w:t>询价小组将对确定为实质性响应的响应进行进一步审核，看其是否有计算</w:t>
      </w:r>
      <w:r>
        <w:rPr>
          <w:rFonts w:hint="eastAsia" w:ascii="宋体" w:hAnsi="宋体" w:eastAsia="宋体" w:cs="宋体"/>
          <w:color w:val="auto"/>
          <w:sz w:val="28"/>
          <w:szCs w:val="28"/>
          <w:highlight w:val="none"/>
        </w:rPr>
        <w:t>上或累加上的算术错误，修正错误的原则如下：</w:t>
      </w:r>
    </w:p>
    <w:p w14:paraId="2E4C7233">
      <w:pPr>
        <w:adjustRightInd w:val="0"/>
        <w:snapToGrid w:val="0"/>
        <w:spacing w:line="500" w:lineRule="exact"/>
        <w:ind w:firstLine="420"/>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（1）响应文件中询价报价表内容与响应文件中相应内容不一致的，以询价报价表为准。</w:t>
      </w:r>
    </w:p>
    <w:p w14:paraId="45C5D137">
      <w:pPr>
        <w:adjustRightInd w:val="0"/>
        <w:snapToGrid w:val="0"/>
        <w:spacing w:line="500" w:lineRule="exact"/>
        <w:ind w:firstLine="420"/>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（2）大写金额和小写金额不一致的，以大写金额为准。</w:t>
      </w:r>
    </w:p>
    <w:p w14:paraId="50F7F7C8">
      <w:pPr>
        <w:adjustRightInd w:val="0"/>
        <w:snapToGrid w:val="0"/>
        <w:spacing w:line="500" w:lineRule="exact"/>
        <w:ind w:firstLine="420"/>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（3）总价金额与按单价汇总金额不一致的，以单价金额计算结果为准。</w:t>
      </w:r>
    </w:p>
    <w:p w14:paraId="53E99476">
      <w:pPr>
        <w:adjustRightInd w:val="0"/>
        <w:snapToGrid w:val="0"/>
        <w:spacing w:line="500" w:lineRule="exact"/>
        <w:ind w:firstLine="420"/>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同时出现两种以上错误的，按照前款规定的顺序修正。</w:t>
      </w:r>
    </w:p>
    <w:p w14:paraId="42F166C8">
      <w:pPr>
        <w:adjustRightInd w:val="0"/>
        <w:snapToGrid w:val="0"/>
        <w:spacing w:line="500" w:lineRule="exact"/>
        <w:ind w:firstLine="560" w:firstLineChars="200"/>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3.3询价小组将按上述修正错误的方法调整响应文件中的响应报价，并告知响应供应商，调整后的价格应对响应供应商具有约束力。如果响应供应商不接受修正后的价格，则其响应将被拒绝。</w:t>
      </w:r>
    </w:p>
    <w:p w14:paraId="4200E06C">
      <w:pPr>
        <w:adjustRightInd w:val="0"/>
        <w:snapToGrid w:val="0"/>
        <w:spacing w:line="500" w:lineRule="exact"/>
        <w:ind w:firstLine="560" w:firstLineChars="200"/>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3.4本采购项目为一个完整标的，询价小组不接受不完整的响应报价。响应供应商或其授权委托人必须对所有项目分别报单价，并合计总价。询价小组有权将未按规定填写的报价视为无效响应。</w:t>
      </w:r>
    </w:p>
    <w:p w14:paraId="36AE59F0">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3.5询价小组允许修正响应文件中不构成重大偏离的、微小的、非正规的、不一致的或不规则的地方，但这些修改不能影响任何响应供应商相应的名次排列。</w:t>
      </w:r>
    </w:p>
    <w:p w14:paraId="59BD29B2">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3.6提供同一品牌同一型号产品的不同响应供应商参加同一合同项下响应的，以其中通过资格性审查、符合性审查且报价最低的参加评审；报价相同的，由询价小组按照采购文件规定的方式（采购文件未规定的通过随机抽取的方式）确定一个参加评审的响应供应商，其他供应商作为无效响应处理。</w:t>
      </w:r>
    </w:p>
    <w:p w14:paraId="48F585E1">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非单一产品采购项目，采购文件中将载明其中的核心产品。多家响应供应商提供的核心产品为同一品牌同一型号的，按前款规定处理。</w:t>
      </w:r>
    </w:p>
    <w:p w14:paraId="0E1DD804">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3.7响应供应商在询价采购活动全过程中应保持通讯畅通，并安排专人与</w:t>
      </w:r>
      <w:r>
        <w:rPr>
          <w:rFonts w:hint="eastAsia" w:ascii="宋体" w:hAnsi="宋体" w:eastAsia="宋体" w:cs="宋体"/>
          <w:color w:val="auto"/>
          <w:sz w:val="28"/>
          <w:szCs w:val="28"/>
          <w:highlight w:val="none"/>
          <w:lang w:val="en-US" w:eastAsia="zh-CN"/>
        </w:rPr>
        <w:t>代理机构</w:t>
      </w:r>
      <w:r>
        <w:rPr>
          <w:rFonts w:hint="eastAsia" w:ascii="宋体" w:hAnsi="宋体" w:eastAsia="宋体" w:cs="宋体"/>
          <w:color w:val="auto"/>
          <w:sz w:val="28"/>
          <w:szCs w:val="28"/>
          <w:highlight w:val="none"/>
        </w:rPr>
        <w:t>及询价小组联系。</w:t>
      </w:r>
    </w:p>
    <w:p w14:paraId="29F4CBAD">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4.无效响应及废标情形</w:t>
      </w:r>
    </w:p>
    <w:p w14:paraId="2F36647F">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4.1符合下列情形之一者，响应供应商响应无效：</w:t>
      </w:r>
    </w:p>
    <w:p w14:paraId="54BA1BE6">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（1）响应供应商未按本采购文件要求上传响应文件电子文档的，或上传的文件打不开的；</w:t>
      </w:r>
    </w:p>
    <w:p w14:paraId="02CD3680">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（2）同一响应供应商提交两个（含两个）以上不同的响应报价的；</w:t>
      </w:r>
    </w:p>
    <w:p w14:paraId="15B08E37">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（3）响应供应商不具备采购文件中规定资格要求的；</w:t>
      </w:r>
    </w:p>
    <w:p w14:paraId="314C92EC">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（4）响应供应商的报价超过了采购预算或最高限价的；</w:t>
      </w:r>
    </w:p>
    <w:p w14:paraId="61AD4864">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（5）未通过资格性、符合性审查的；</w:t>
      </w:r>
    </w:p>
    <w:p w14:paraId="4FBF0A4E">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（6）不符合询价采购文件中规定的其他实质性要求和条件的；</w:t>
      </w:r>
    </w:p>
    <w:p w14:paraId="6EFB3457">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7）响应供应商被“信用中国”网站列入失信被执行人或重大税收违法案件当事人名单或政府采购严重失信行为记录名单。或查询“信用中国”网站后发现响应供应商存在其他不符合《中华人民共和国政府采购法》第二十二条规定条件的信用记录；</w:t>
      </w:r>
    </w:p>
    <w:p w14:paraId="3613DDED">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（8）</w:t>
      </w:r>
      <w:r>
        <w:rPr>
          <w:rFonts w:hint="eastAsia" w:ascii="宋体" w:hAnsi="宋体" w:eastAsia="宋体" w:cs="宋体"/>
          <w:bCs/>
          <w:color w:val="auto"/>
          <w:sz w:val="28"/>
          <w:szCs w:val="28"/>
          <w:highlight w:val="none"/>
        </w:rPr>
        <w:t>响应文件含有采购人不能接受的附加条件的；</w:t>
      </w:r>
    </w:p>
    <w:p w14:paraId="33358B5D">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（9）</w:t>
      </w:r>
      <w:r>
        <w:rPr>
          <w:rFonts w:hint="eastAsia" w:ascii="宋体" w:hAnsi="宋体" w:eastAsia="宋体" w:cs="宋体"/>
          <w:bCs/>
          <w:color w:val="auto"/>
          <w:sz w:val="28"/>
          <w:szCs w:val="28"/>
          <w:highlight w:val="none"/>
        </w:rPr>
        <w:t>本项目采购产品被财政部、国家发展和改革委员会、生态环境部等列入“节能产品品目清单”、“环境标志产品品目清单”强制采购范围，而供应商所响应产品不在强制采购范围内的。（响应产品如属于政府强制采购节能产品品目清单范围内，响应文件中必须提供国家确定的认证机构出具的、处于有效期之内的该节能产品认证证书扫描件）</w:t>
      </w:r>
      <w:r>
        <w:rPr>
          <w:rFonts w:hint="eastAsia" w:ascii="宋体" w:hAnsi="宋体" w:eastAsia="宋体" w:cs="宋体"/>
          <w:color w:val="auto"/>
          <w:sz w:val="28"/>
          <w:szCs w:val="28"/>
          <w:highlight w:val="none"/>
        </w:rPr>
        <w:t>；</w:t>
      </w:r>
    </w:p>
    <w:p w14:paraId="28304674">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（10）</w:t>
      </w:r>
      <w:r>
        <w:rPr>
          <w:rFonts w:hint="eastAsia" w:ascii="宋体" w:hAnsi="宋体" w:eastAsia="宋体" w:cs="宋体"/>
          <w:bCs/>
          <w:color w:val="auto"/>
          <w:sz w:val="28"/>
          <w:szCs w:val="28"/>
          <w:highlight w:val="none"/>
        </w:rPr>
        <w:t>响应文件未按照采购文件要求加盖电子签章</w:t>
      </w:r>
      <w:r>
        <w:rPr>
          <w:rFonts w:hint="eastAsia" w:ascii="宋体" w:hAnsi="宋体" w:eastAsia="宋体" w:cs="宋体"/>
          <w:color w:val="auto"/>
          <w:sz w:val="28"/>
          <w:szCs w:val="28"/>
          <w:highlight w:val="none"/>
        </w:rPr>
        <w:t>；</w:t>
      </w:r>
    </w:p>
    <w:p w14:paraId="5F0B978C">
      <w:pPr>
        <w:adjustRightInd w:val="0"/>
        <w:snapToGrid w:val="0"/>
        <w:spacing w:line="500" w:lineRule="exact"/>
        <w:ind w:firstLine="560" w:firstLineChars="20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（11）不同供应商的响应文件经系统查询Mac地址、标书制作工具客户端标识码一致的。（符合本条款不同的供应商不得参加本项目的后续采购事项，并移送政府采购监管部门进行处理。）</w:t>
      </w:r>
    </w:p>
    <w:p w14:paraId="5AC1B3AB">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（12）</w:t>
      </w:r>
      <w:r>
        <w:rPr>
          <w:rFonts w:hint="eastAsia" w:ascii="宋体" w:hAnsi="宋体" w:eastAsia="宋体" w:cs="宋体"/>
          <w:bCs/>
          <w:color w:val="auto"/>
          <w:sz w:val="28"/>
          <w:szCs w:val="28"/>
          <w:highlight w:val="none"/>
        </w:rPr>
        <w:t>其他法律、法规及本采购文件规定的属无效响应的情形</w:t>
      </w:r>
      <w:r>
        <w:rPr>
          <w:rFonts w:hint="eastAsia" w:ascii="宋体" w:hAnsi="宋体" w:eastAsia="宋体" w:cs="宋体"/>
          <w:color w:val="auto"/>
          <w:sz w:val="28"/>
          <w:szCs w:val="28"/>
          <w:highlight w:val="none"/>
        </w:rPr>
        <w:t>。</w:t>
      </w:r>
    </w:p>
    <w:p w14:paraId="541690D8">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4.2符合下列情形之一者，本采购项目废标：</w:t>
      </w:r>
    </w:p>
    <w:p w14:paraId="00BF93A0">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w:t>
      </w:r>
      <w:r>
        <w:rPr>
          <w:rFonts w:hint="eastAsia" w:ascii="宋体" w:hAnsi="宋体" w:eastAsia="宋体" w:cs="宋体"/>
          <w:bCs/>
          <w:color w:val="auto"/>
          <w:sz w:val="28"/>
          <w:szCs w:val="28"/>
          <w:highlight w:val="none"/>
        </w:rPr>
        <w:t>符合专业条件的供应商或者对采购文件作实质响应的供应商不足三家的</w:t>
      </w:r>
      <w:r>
        <w:rPr>
          <w:rFonts w:hint="eastAsia" w:ascii="宋体" w:hAnsi="宋体" w:eastAsia="宋体" w:cs="宋体"/>
          <w:color w:val="auto"/>
          <w:sz w:val="28"/>
          <w:szCs w:val="28"/>
          <w:highlight w:val="none"/>
        </w:rPr>
        <w:t>；</w:t>
      </w:r>
    </w:p>
    <w:p w14:paraId="508F1CD8">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（2）所有合格响应供应商的报价均超过本项目预算金额或最高限价的；</w:t>
      </w:r>
    </w:p>
    <w:p w14:paraId="1D525B65">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（3）出现影响采购公正的违法、违规行为的；</w:t>
      </w:r>
    </w:p>
    <w:p w14:paraId="7B88F739">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（4）因重大变故，采购任务取消的；</w:t>
      </w:r>
    </w:p>
    <w:p w14:paraId="50813520">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废标后，对于特殊紧急的采购项目，经监管部门批准后采购人可直接改变采购方式，现场继续组织采购活动。</w:t>
      </w:r>
    </w:p>
    <w:p w14:paraId="07DFEA5D">
      <w:pPr>
        <w:adjustRightInd w:val="0"/>
        <w:snapToGrid w:val="0"/>
        <w:spacing w:line="500" w:lineRule="exact"/>
        <w:ind w:firstLine="560" w:firstLineChars="200"/>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六、成交原则</w:t>
      </w:r>
    </w:p>
    <w:p w14:paraId="342EAE2E">
      <w:pPr>
        <w:adjustRightInd w:val="0"/>
        <w:snapToGrid w:val="0"/>
        <w:spacing w:line="50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1.确定成交单位</w:t>
      </w:r>
    </w:p>
    <w:p w14:paraId="7DDCDD9E">
      <w:pPr>
        <w:adjustRightInd w:val="0"/>
        <w:snapToGrid w:val="0"/>
        <w:spacing w:line="50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1.1询价小组将从质量和服务均能满足采购文件实质性响应要求的供应商中，按照报价由低到高顺序推荐1名成交候选供应商，若报价相同时则通过抽签方式随机确定排名顺序，并编写评审报告。</w:t>
      </w:r>
    </w:p>
    <w:p w14:paraId="1D2EFE78">
      <w:pPr>
        <w:adjustRightInd w:val="0"/>
        <w:snapToGrid w:val="0"/>
        <w:spacing w:line="50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采购人应按照询价小组推荐的成交候选供应商确定成交供应商。</w:t>
      </w:r>
    </w:p>
    <w:p w14:paraId="1A52646A">
      <w:pPr>
        <w:adjustRightInd w:val="0"/>
        <w:snapToGrid w:val="0"/>
        <w:spacing w:line="50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1.2政府采购政策功能落实</w:t>
      </w:r>
    </w:p>
    <w:p w14:paraId="10FCAACD">
      <w:pPr>
        <w:adjustRightInd w:val="0"/>
        <w:snapToGrid w:val="0"/>
        <w:spacing w:line="50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1.2.1非专门面向中小企业采购的项目或者采购包，执行以下价格评审优惠的扶持政策。</w:t>
      </w:r>
    </w:p>
    <w:p w14:paraId="48312435">
      <w:pPr>
        <w:adjustRightInd w:val="0"/>
        <w:snapToGrid w:val="0"/>
        <w:spacing w:line="50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（1）小微型企业价格扣除：</w:t>
      </w:r>
    </w:p>
    <w:p w14:paraId="2046E5C4">
      <w:pPr>
        <w:adjustRightInd w:val="0"/>
        <w:snapToGrid w:val="0"/>
        <w:spacing w:line="50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eq \o\ac(</w:instrText>
      </w:r>
      <w:r>
        <w:rPr>
          <w:rFonts w:hint="eastAsia" w:ascii="宋体" w:hAnsi="宋体" w:eastAsia="宋体" w:cs="宋体"/>
          <w:position w:val="-5"/>
          <w:sz w:val="42"/>
          <w:szCs w:val="28"/>
        </w:rPr>
        <w:instrText xml:space="preserve">○</w:instrText>
      </w:r>
      <w:r>
        <w:rPr>
          <w:rFonts w:hint="eastAsia" w:ascii="宋体" w:hAnsi="宋体" w:eastAsia="宋体" w:cs="宋体"/>
          <w:position w:val="0"/>
          <w:sz w:val="28"/>
          <w:szCs w:val="28"/>
        </w:rPr>
        <w:instrText xml:space="preserve">,1)</w:instrText>
      </w:r>
      <w:r>
        <w:rPr>
          <w:rFonts w:hint="eastAsia" w:ascii="宋体" w:hAnsi="宋体" w:eastAsia="宋体" w:cs="宋体"/>
          <w:sz w:val="28"/>
          <w:szCs w:val="28"/>
        </w:rPr>
        <w:fldChar w:fldCharType="end"/>
      </w:r>
      <w:r>
        <w:rPr>
          <w:rFonts w:hint="eastAsia" w:ascii="宋体" w:hAnsi="宋体" w:eastAsia="宋体" w:cs="宋体"/>
          <w:sz w:val="28"/>
          <w:szCs w:val="28"/>
        </w:rPr>
        <w:t>对小型和微型企业产品给予10%的扣除价格，用扣除后的价格参与评审。</w:t>
      </w:r>
    </w:p>
    <w:p w14:paraId="5AE941E1">
      <w:pPr>
        <w:adjustRightInd w:val="0"/>
        <w:snapToGrid w:val="0"/>
        <w:spacing w:line="50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eq \o\ac(</w:instrText>
      </w:r>
      <w:r>
        <w:rPr>
          <w:rFonts w:hint="eastAsia" w:ascii="宋体" w:hAnsi="宋体" w:eastAsia="宋体" w:cs="宋体"/>
          <w:position w:val="-5"/>
          <w:sz w:val="42"/>
          <w:szCs w:val="28"/>
        </w:rPr>
        <w:instrText xml:space="preserve">○</w:instrText>
      </w:r>
      <w:r>
        <w:rPr>
          <w:rFonts w:hint="eastAsia" w:ascii="宋体" w:hAnsi="宋体" w:eastAsia="宋体" w:cs="宋体"/>
          <w:position w:val="0"/>
          <w:sz w:val="28"/>
          <w:szCs w:val="28"/>
        </w:rPr>
        <w:instrText xml:space="preserve">,2)</w:instrText>
      </w:r>
      <w:r>
        <w:rPr>
          <w:rFonts w:hint="eastAsia" w:ascii="宋体" w:hAnsi="宋体" w:eastAsia="宋体" w:cs="宋体"/>
          <w:sz w:val="28"/>
          <w:szCs w:val="28"/>
        </w:rPr>
        <w:fldChar w:fldCharType="end"/>
      </w:r>
      <w:r>
        <w:rPr>
          <w:rFonts w:hint="eastAsia" w:ascii="宋体" w:hAnsi="宋体" w:eastAsia="宋体" w:cs="宋体"/>
          <w:sz w:val="28"/>
          <w:szCs w:val="28"/>
        </w:rPr>
        <w:t>供应商需按照《政府采购促进中小企业发展管理办法》（财库〔2020〕46号）的规定提供相应的《中小企业声明函》。</w:t>
      </w:r>
    </w:p>
    <w:p w14:paraId="41913EFD">
      <w:pPr>
        <w:adjustRightInd w:val="0"/>
        <w:snapToGrid w:val="0"/>
        <w:spacing w:line="50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eq \o\ac(</w:instrText>
      </w:r>
      <w:r>
        <w:rPr>
          <w:rFonts w:hint="eastAsia" w:ascii="宋体" w:hAnsi="宋体" w:eastAsia="宋体" w:cs="宋体"/>
          <w:position w:val="-5"/>
          <w:sz w:val="42"/>
          <w:szCs w:val="28"/>
        </w:rPr>
        <w:instrText xml:space="preserve">○</w:instrText>
      </w:r>
      <w:r>
        <w:rPr>
          <w:rFonts w:hint="eastAsia" w:ascii="宋体" w:hAnsi="宋体" w:eastAsia="宋体" w:cs="宋体"/>
          <w:position w:val="0"/>
          <w:sz w:val="28"/>
          <w:szCs w:val="28"/>
        </w:rPr>
        <w:instrText xml:space="preserve">,3)</w:instrText>
      </w:r>
      <w:r>
        <w:rPr>
          <w:rFonts w:hint="eastAsia" w:ascii="宋体" w:hAnsi="宋体" w:eastAsia="宋体" w:cs="宋体"/>
          <w:sz w:val="28"/>
          <w:szCs w:val="28"/>
        </w:rPr>
        <w:fldChar w:fldCharType="end"/>
      </w:r>
      <w:r>
        <w:rPr>
          <w:rFonts w:hint="eastAsia" w:ascii="宋体" w:hAnsi="宋体" w:eastAsia="宋体" w:cs="宋体"/>
          <w:sz w:val="28"/>
          <w:szCs w:val="28"/>
        </w:rPr>
        <w:t>企业标准请参照《关于印发中小企业划型标准规定的通知》（工信部联企业</w:t>
      </w:r>
      <w:r>
        <w:rPr>
          <w:rFonts w:hint="eastAsia" w:ascii="宋体" w:hAnsi="宋体" w:eastAsia="宋体" w:cs="宋体"/>
          <w:sz w:val="28"/>
          <w:szCs w:val="28"/>
          <w:lang w:val="zh-CN"/>
        </w:rPr>
        <w:t>〔</w:t>
      </w:r>
      <w:r>
        <w:rPr>
          <w:rFonts w:hint="eastAsia" w:ascii="宋体" w:hAnsi="宋体" w:eastAsia="宋体" w:cs="宋体"/>
          <w:sz w:val="28"/>
          <w:szCs w:val="28"/>
        </w:rPr>
        <w:t>2011</w:t>
      </w:r>
      <w:r>
        <w:rPr>
          <w:rFonts w:hint="eastAsia" w:ascii="宋体" w:hAnsi="宋体" w:eastAsia="宋体" w:cs="宋体"/>
          <w:sz w:val="28"/>
          <w:szCs w:val="28"/>
          <w:lang w:val="zh-CN"/>
        </w:rPr>
        <w:t>〕</w:t>
      </w:r>
      <w:r>
        <w:rPr>
          <w:rFonts w:hint="eastAsia" w:ascii="宋体" w:hAnsi="宋体" w:eastAsia="宋体" w:cs="宋体"/>
          <w:sz w:val="28"/>
          <w:szCs w:val="28"/>
        </w:rPr>
        <w:t>300号）文件规定自行填写。</w:t>
      </w:r>
    </w:p>
    <w:p w14:paraId="7C2A391D">
      <w:pPr>
        <w:adjustRightInd w:val="0"/>
        <w:snapToGrid w:val="0"/>
        <w:spacing w:line="50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（2）残疾人福利单位价格扣除：</w:t>
      </w:r>
    </w:p>
    <w:p w14:paraId="7ADDF921">
      <w:pPr>
        <w:adjustRightInd w:val="0"/>
        <w:snapToGrid w:val="0"/>
        <w:spacing w:line="50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eq \o\ac(</w:instrText>
      </w:r>
      <w:r>
        <w:rPr>
          <w:rFonts w:hint="eastAsia" w:ascii="宋体" w:hAnsi="宋体" w:eastAsia="宋体" w:cs="宋体"/>
          <w:position w:val="-5"/>
          <w:sz w:val="42"/>
          <w:szCs w:val="28"/>
        </w:rPr>
        <w:instrText xml:space="preserve">○</w:instrText>
      </w:r>
      <w:r>
        <w:rPr>
          <w:rFonts w:hint="eastAsia" w:ascii="宋体" w:hAnsi="宋体" w:eastAsia="宋体" w:cs="宋体"/>
          <w:position w:val="0"/>
          <w:sz w:val="28"/>
          <w:szCs w:val="28"/>
        </w:rPr>
        <w:instrText xml:space="preserve">,1)</w:instrText>
      </w:r>
      <w:r>
        <w:rPr>
          <w:rFonts w:hint="eastAsia" w:ascii="宋体" w:hAnsi="宋体" w:eastAsia="宋体" w:cs="宋体"/>
          <w:sz w:val="28"/>
          <w:szCs w:val="28"/>
        </w:rPr>
        <w:fldChar w:fldCharType="end"/>
      </w:r>
      <w:r>
        <w:rPr>
          <w:rFonts w:hint="eastAsia" w:ascii="宋体" w:hAnsi="宋体" w:eastAsia="宋体" w:cs="宋体"/>
          <w:sz w:val="28"/>
          <w:szCs w:val="28"/>
        </w:rPr>
        <w:t>对残疾人福利性单位，给予10%的价格扣除，用扣除后的价格参与评审。</w:t>
      </w:r>
    </w:p>
    <w:p w14:paraId="30AB60E6">
      <w:pPr>
        <w:adjustRightInd w:val="0"/>
        <w:snapToGrid w:val="0"/>
        <w:spacing w:line="50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eq \o\ac(</w:instrText>
      </w:r>
      <w:r>
        <w:rPr>
          <w:rFonts w:hint="eastAsia" w:ascii="宋体" w:hAnsi="宋体" w:eastAsia="宋体" w:cs="宋体"/>
          <w:position w:val="-5"/>
          <w:sz w:val="42"/>
          <w:szCs w:val="28"/>
        </w:rPr>
        <w:instrText xml:space="preserve">○</w:instrText>
      </w:r>
      <w:r>
        <w:rPr>
          <w:rFonts w:hint="eastAsia" w:ascii="宋体" w:hAnsi="宋体" w:eastAsia="宋体" w:cs="宋体"/>
          <w:position w:val="0"/>
          <w:sz w:val="28"/>
          <w:szCs w:val="28"/>
        </w:rPr>
        <w:instrText xml:space="preserve">,2)</w:instrText>
      </w:r>
      <w:r>
        <w:rPr>
          <w:rFonts w:hint="eastAsia" w:ascii="宋体" w:hAnsi="宋体" w:eastAsia="宋体" w:cs="宋体"/>
          <w:sz w:val="28"/>
          <w:szCs w:val="28"/>
        </w:rPr>
        <w:fldChar w:fldCharType="end"/>
      </w:r>
      <w:r>
        <w:rPr>
          <w:rFonts w:hint="eastAsia" w:ascii="宋体" w:hAnsi="宋体" w:eastAsia="宋体" w:cs="宋体"/>
          <w:sz w:val="28"/>
          <w:szCs w:val="28"/>
        </w:rPr>
        <w:t>残疾人福利单位需按照采购文件的要求提供《残疾人福利性单位声明函》。</w:t>
      </w:r>
    </w:p>
    <w:p w14:paraId="39B11F69">
      <w:pPr>
        <w:adjustRightInd w:val="0"/>
        <w:snapToGrid w:val="0"/>
        <w:spacing w:line="50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eq \o\ac(</w:instrText>
      </w:r>
      <w:r>
        <w:rPr>
          <w:rFonts w:hint="eastAsia" w:ascii="宋体" w:hAnsi="宋体" w:eastAsia="宋体" w:cs="宋体"/>
          <w:position w:val="-5"/>
          <w:sz w:val="42"/>
          <w:szCs w:val="28"/>
        </w:rPr>
        <w:instrText xml:space="preserve">○</w:instrText>
      </w:r>
      <w:r>
        <w:rPr>
          <w:rFonts w:hint="eastAsia" w:ascii="宋体" w:hAnsi="宋体" w:eastAsia="宋体" w:cs="宋体"/>
          <w:position w:val="0"/>
          <w:sz w:val="28"/>
          <w:szCs w:val="28"/>
        </w:rPr>
        <w:instrText xml:space="preserve">,3)</w:instrText>
      </w:r>
      <w:r>
        <w:rPr>
          <w:rFonts w:hint="eastAsia" w:ascii="宋体" w:hAnsi="宋体" w:eastAsia="宋体" w:cs="宋体"/>
          <w:sz w:val="28"/>
          <w:szCs w:val="28"/>
        </w:rPr>
        <w:fldChar w:fldCharType="end"/>
      </w:r>
      <w:r>
        <w:rPr>
          <w:rFonts w:hint="eastAsia" w:ascii="宋体" w:hAnsi="宋体" w:eastAsia="宋体" w:cs="宋体"/>
          <w:sz w:val="28"/>
          <w:szCs w:val="28"/>
        </w:rPr>
        <w:t>残疾人福利单位标准请参照《关于促进残疾人就业政府采购政策的通知》（财库〔2017〕141号）。</w:t>
      </w:r>
    </w:p>
    <w:p w14:paraId="5B0EE066">
      <w:pPr>
        <w:adjustRightInd w:val="0"/>
        <w:snapToGrid w:val="0"/>
        <w:spacing w:line="50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（3）监狱和戒毒企业价格扣除</w:t>
      </w:r>
    </w:p>
    <w:p w14:paraId="64C3A06A">
      <w:pPr>
        <w:adjustRightInd w:val="0"/>
        <w:snapToGrid w:val="0"/>
        <w:spacing w:line="50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eq \o\ac(</w:instrText>
      </w:r>
      <w:r>
        <w:rPr>
          <w:rFonts w:hint="eastAsia" w:ascii="宋体" w:hAnsi="宋体" w:eastAsia="宋体" w:cs="宋体"/>
          <w:position w:val="-5"/>
          <w:sz w:val="42"/>
          <w:szCs w:val="28"/>
        </w:rPr>
        <w:instrText xml:space="preserve">○</w:instrText>
      </w:r>
      <w:r>
        <w:rPr>
          <w:rFonts w:hint="eastAsia" w:ascii="宋体" w:hAnsi="宋体" w:eastAsia="宋体" w:cs="宋体"/>
          <w:position w:val="0"/>
          <w:sz w:val="28"/>
          <w:szCs w:val="28"/>
        </w:rPr>
        <w:instrText xml:space="preserve">,1)</w:instrText>
      </w:r>
      <w:r>
        <w:rPr>
          <w:rFonts w:hint="eastAsia" w:ascii="宋体" w:hAnsi="宋体" w:eastAsia="宋体" w:cs="宋体"/>
          <w:sz w:val="28"/>
          <w:szCs w:val="28"/>
        </w:rPr>
        <w:fldChar w:fldCharType="end"/>
      </w:r>
      <w:r>
        <w:rPr>
          <w:rFonts w:hint="eastAsia" w:ascii="宋体" w:hAnsi="宋体" w:eastAsia="宋体" w:cs="宋体"/>
          <w:sz w:val="28"/>
          <w:szCs w:val="28"/>
        </w:rPr>
        <w:t>对监狱和戒毒企业（简称监狱企业）给予10%的价格扣除，用扣除后的价格参与评审。</w:t>
      </w:r>
    </w:p>
    <w:p w14:paraId="3FEDE9E9">
      <w:pPr>
        <w:adjustRightInd w:val="0"/>
        <w:snapToGrid w:val="0"/>
        <w:spacing w:line="50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eq \o\ac(</w:instrText>
      </w:r>
      <w:r>
        <w:rPr>
          <w:rFonts w:hint="eastAsia" w:ascii="宋体" w:hAnsi="宋体" w:eastAsia="宋体" w:cs="宋体"/>
          <w:position w:val="-5"/>
          <w:sz w:val="42"/>
          <w:szCs w:val="28"/>
        </w:rPr>
        <w:instrText xml:space="preserve">○</w:instrText>
      </w:r>
      <w:r>
        <w:rPr>
          <w:rFonts w:hint="eastAsia" w:ascii="宋体" w:hAnsi="宋体" w:eastAsia="宋体" w:cs="宋体"/>
          <w:position w:val="0"/>
          <w:sz w:val="28"/>
          <w:szCs w:val="28"/>
        </w:rPr>
        <w:instrText xml:space="preserve">,2)</w:instrText>
      </w:r>
      <w:r>
        <w:rPr>
          <w:rFonts w:hint="eastAsia" w:ascii="宋体" w:hAnsi="宋体" w:eastAsia="宋体" w:cs="宋体"/>
          <w:sz w:val="28"/>
          <w:szCs w:val="28"/>
        </w:rPr>
        <w:fldChar w:fldCharType="end"/>
      </w:r>
      <w:r>
        <w:rPr>
          <w:rFonts w:hint="eastAsia" w:ascii="宋体" w:hAnsi="宋体" w:eastAsia="宋体" w:cs="宋体"/>
          <w:sz w:val="28"/>
          <w:szCs w:val="28"/>
        </w:rPr>
        <w:t>监狱企业参加政府采购活动时，需提供由省级以上监狱管理局、戒毒管理局(含新疆生产建设兵团)出具的属于监狱企业的证明文件。供应商如不提供上述证明文件，价格将不做相应扣除。</w:t>
      </w:r>
    </w:p>
    <w:p w14:paraId="25335C99">
      <w:pPr>
        <w:adjustRightInd w:val="0"/>
        <w:snapToGrid w:val="0"/>
        <w:spacing w:line="50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eq \o\ac(</w:instrText>
      </w:r>
      <w:r>
        <w:rPr>
          <w:rFonts w:hint="eastAsia" w:ascii="宋体" w:hAnsi="宋体" w:eastAsia="宋体" w:cs="宋体"/>
          <w:position w:val="-5"/>
          <w:sz w:val="42"/>
          <w:szCs w:val="28"/>
        </w:rPr>
        <w:instrText xml:space="preserve">○</w:instrText>
      </w:r>
      <w:r>
        <w:rPr>
          <w:rFonts w:hint="eastAsia" w:ascii="宋体" w:hAnsi="宋体" w:eastAsia="宋体" w:cs="宋体"/>
          <w:position w:val="0"/>
          <w:sz w:val="28"/>
          <w:szCs w:val="28"/>
        </w:rPr>
        <w:instrText xml:space="preserve">,3)</w:instrText>
      </w:r>
      <w:r>
        <w:rPr>
          <w:rFonts w:hint="eastAsia" w:ascii="宋体" w:hAnsi="宋体" w:eastAsia="宋体" w:cs="宋体"/>
          <w:sz w:val="28"/>
          <w:szCs w:val="28"/>
        </w:rPr>
        <w:fldChar w:fldCharType="end"/>
      </w:r>
      <w:r>
        <w:rPr>
          <w:rFonts w:hint="eastAsia" w:ascii="宋体" w:hAnsi="宋体" w:eastAsia="宋体" w:cs="宋体"/>
          <w:sz w:val="28"/>
          <w:szCs w:val="28"/>
        </w:rPr>
        <w:t>监狱企业标准请参照《关于政府采购支持监狱企业发展有关问题的通知》（财库〔2014</w:t>
      </w:r>
      <w:r>
        <w:rPr>
          <w:rFonts w:hint="eastAsia" w:ascii="宋体" w:hAnsi="宋体" w:eastAsia="宋体" w:cs="宋体"/>
          <w:sz w:val="28"/>
          <w:szCs w:val="28"/>
          <w:lang w:val="zh-CN"/>
        </w:rPr>
        <w:t>〕</w:t>
      </w:r>
      <w:r>
        <w:rPr>
          <w:rFonts w:hint="eastAsia" w:ascii="宋体" w:hAnsi="宋体" w:eastAsia="宋体" w:cs="宋体"/>
          <w:sz w:val="28"/>
          <w:szCs w:val="28"/>
        </w:rPr>
        <w:t>68号）。</w:t>
      </w:r>
    </w:p>
    <w:p w14:paraId="3E7421F7">
      <w:pPr>
        <w:adjustRightInd w:val="0"/>
        <w:snapToGrid w:val="0"/>
        <w:spacing w:line="50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（4）残疾人福利单位、监狱企业属于小型、微型企业的，不重复享受政策。</w:t>
      </w:r>
    </w:p>
    <w:p w14:paraId="0847C60B">
      <w:pPr>
        <w:adjustRightInd w:val="0"/>
        <w:snapToGrid w:val="0"/>
        <w:spacing w:line="50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5）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用扣除后的价格参与评审。</w:t>
      </w:r>
    </w:p>
    <w:p w14:paraId="44854825">
      <w:pPr>
        <w:adjustRightInd w:val="0"/>
        <w:snapToGrid w:val="0"/>
        <w:spacing w:line="50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（6）联合体各方均为小型、微型企业（残疾人福利单位、监狱企业）的，联合体享受上述同类价格扣除，用扣除后的价格参与评审。</w:t>
      </w:r>
    </w:p>
    <w:p w14:paraId="76585610">
      <w:pPr>
        <w:adjustRightInd w:val="0"/>
        <w:snapToGrid w:val="0"/>
        <w:spacing w:line="500" w:lineRule="exact"/>
        <w:ind w:firstLine="560" w:firstLineChars="200"/>
        <w:rPr>
          <w:rFonts w:hint="eastAsia" w:ascii="宋体" w:hAnsi="宋体" w:eastAsia="宋体" w:cs="宋体"/>
          <w:bCs/>
          <w:sz w:val="28"/>
          <w:szCs w:val="28"/>
        </w:rPr>
      </w:pPr>
      <w:r>
        <w:rPr>
          <w:rFonts w:hint="eastAsia" w:ascii="宋体" w:hAnsi="宋体" w:eastAsia="宋体" w:cs="宋体"/>
          <w:sz w:val="28"/>
          <w:szCs w:val="28"/>
        </w:rPr>
        <w:t>1.2.2专门面向中小企业采购的项目或者采购</w:t>
      </w:r>
      <w:r>
        <w:rPr>
          <w:rFonts w:hint="eastAsia" w:ascii="宋体" w:hAnsi="宋体" w:eastAsia="宋体" w:cs="宋体"/>
          <w:bCs/>
          <w:sz w:val="28"/>
          <w:szCs w:val="28"/>
        </w:rPr>
        <w:t>包，不再执行上述价格评审优惠的扶持政策。</w:t>
      </w:r>
    </w:p>
    <w:p w14:paraId="1E53F533">
      <w:pPr>
        <w:adjustRightInd w:val="0"/>
        <w:snapToGrid w:val="0"/>
        <w:spacing w:line="500" w:lineRule="exact"/>
        <w:ind w:firstLine="570"/>
        <w:rPr>
          <w:rFonts w:hint="eastAsia" w:ascii="宋体" w:hAnsi="宋体" w:eastAsia="宋体" w:cs="宋体"/>
          <w:bCs/>
          <w:sz w:val="28"/>
          <w:szCs w:val="28"/>
        </w:rPr>
      </w:pPr>
      <w:r>
        <w:rPr>
          <w:rFonts w:hint="eastAsia" w:ascii="宋体" w:hAnsi="宋体" w:eastAsia="宋体" w:cs="宋体"/>
          <w:bCs/>
          <w:sz w:val="28"/>
          <w:szCs w:val="28"/>
        </w:rPr>
        <w:t>1.2.3采购本国产品的支持政策</w:t>
      </w:r>
    </w:p>
    <w:p w14:paraId="15F25735">
      <w:pPr>
        <w:adjustRightInd w:val="0"/>
        <w:snapToGrid w:val="0"/>
        <w:spacing w:line="500" w:lineRule="exact"/>
        <w:ind w:firstLine="570"/>
        <w:rPr>
          <w:rFonts w:hint="eastAsia" w:ascii="宋体" w:hAnsi="宋体" w:eastAsia="宋体" w:cs="宋体"/>
          <w:bCs/>
          <w:sz w:val="28"/>
          <w:szCs w:val="28"/>
        </w:rPr>
      </w:pPr>
      <w:r>
        <w:rPr>
          <w:rFonts w:hint="eastAsia" w:ascii="宋体" w:hAnsi="宋体" w:eastAsia="宋体" w:cs="宋体"/>
          <w:bCs/>
          <w:sz w:val="28"/>
          <w:szCs w:val="28"/>
        </w:rPr>
        <w:t>（1）当采购项目或采购包的采购标的仅包含单一产品时，政府采购活动中既有本国产品又有非本国产品参与竞争的，依法对本国产品给予价格评审优惠，对本国产品的报价给予20%的价格扣除，用扣除后的价格参与评审。</w:t>
      </w:r>
    </w:p>
    <w:p w14:paraId="394F49BB">
      <w:pPr>
        <w:adjustRightInd w:val="0"/>
        <w:snapToGrid w:val="0"/>
        <w:spacing w:line="500" w:lineRule="exact"/>
        <w:ind w:firstLine="570"/>
        <w:rPr>
          <w:rFonts w:hint="eastAsia" w:ascii="宋体" w:hAnsi="宋体" w:eastAsia="宋体" w:cs="宋体"/>
          <w:bCs/>
          <w:sz w:val="28"/>
          <w:szCs w:val="28"/>
        </w:rPr>
      </w:pPr>
      <w:r>
        <w:rPr>
          <w:rFonts w:hint="eastAsia" w:ascii="宋体" w:hAnsi="宋体" w:eastAsia="宋体" w:cs="宋体"/>
          <w:bCs/>
          <w:sz w:val="28"/>
          <w:szCs w:val="28"/>
        </w:rPr>
        <w:t>（2）当采购项目或者采购包的采购标的中含有多种产品，供应商为该采购项目或者采购包提供的符合本国产品标准的产品成本之和占该供应商提供的全部产品成本之和的比例达到80%以上时（</w:t>
      </w:r>
      <w:r>
        <w:rPr>
          <w:rFonts w:hint="eastAsia" w:ascii="宋体" w:hAnsi="宋体" w:eastAsia="宋体" w:cs="宋体"/>
          <w:b/>
          <w:sz w:val="28"/>
          <w:szCs w:val="28"/>
        </w:rPr>
        <w:t>供应商需在“第四部分 响应文件格式”的“附件</w:t>
      </w:r>
      <w:r>
        <w:rPr>
          <w:rFonts w:hint="eastAsia" w:ascii="宋体" w:hAnsi="宋体" w:eastAsia="宋体" w:cs="宋体"/>
          <w:b/>
          <w:sz w:val="28"/>
          <w:szCs w:val="28"/>
          <w:lang w:val="en-US" w:eastAsia="zh-CN"/>
        </w:rPr>
        <w:t xml:space="preserve"> </w:t>
      </w:r>
      <w:r>
        <w:rPr>
          <w:rFonts w:hint="eastAsia" w:ascii="宋体" w:hAnsi="宋体" w:eastAsia="宋体" w:cs="宋体"/>
          <w:b/>
          <w:sz w:val="28"/>
          <w:szCs w:val="28"/>
        </w:rPr>
        <w:t>分项报价明细表”中填写比例数值</w:t>
      </w:r>
      <w:r>
        <w:rPr>
          <w:rFonts w:hint="eastAsia" w:ascii="宋体" w:hAnsi="宋体" w:eastAsia="宋体" w:cs="宋体"/>
          <w:bCs/>
          <w:sz w:val="28"/>
          <w:szCs w:val="28"/>
        </w:rPr>
        <w:t>），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5BE3157D">
      <w:pPr>
        <w:adjustRightInd w:val="0"/>
        <w:snapToGrid w:val="0"/>
        <w:spacing w:line="500" w:lineRule="exact"/>
        <w:ind w:firstLine="570"/>
        <w:rPr>
          <w:rFonts w:hint="eastAsia" w:ascii="宋体" w:hAnsi="宋体" w:eastAsia="宋体" w:cs="宋体"/>
          <w:kern w:val="0"/>
          <w:sz w:val="28"/>
          <w:szCs w:val="28"/>
        </w:rPr>
      </w:pPr>
      <w:r>
        <w:rPr>
          <w:rFonts w:hint="eastAsia" w:ascii="宋体" w:hAnsi="宋体" w:eastAsia="宋体" w:cs="宋体"/>
          <w:bCs/>
          <w:sz w:val="28"/>
          <w:szCs w:val="28"/>
        </w:rPr>
        <w:t>（3）对于仅有本国产品参与竞争的政府采购项目，本国产品不享受价格扣除评审优惠。</w:t>
      </w:r>
    </w:p>
    <w:p w14:paraId="12F73E49">
      <w:pPr>
        <w:adjustRightInd w:val="0"/>
        <w:snapToGrid w:val="0"/>
        <w:spacing w:line="500" w:lineRule="exact"/>
        <w:ind w:firstLine="570"/>
        <w:rPr>
          <w:rFonts w:hint="eastAsia" w:ascii="宋体" w:hAnsi="宋体" w:eastAsia="宋体" w:cs="宋体"/>
          <w:bCs/>
          <w:sz w:val="28"/>
          <w:szCs w:val="28"/>
        </w:rPr>
      </w:pPr>
      <w:r>
        <w:rPr>
          <w:rFonts w:hint="eastAsia" w:ascii="宋体" w:hAnsi="宋体" w:eastAsia="宋体" w:cs="宋体"/>
          <w:bCs/>
          <w:sz w:val="28"/>
          <w:szCs w:val="28"/>
        </w:rPr>
        <w:t>（4）供应商需按照询价文件的要求提供《关于符合本国产品标准的声明函》（以下简称《声明函》），如不提供将不享受本国产品价格评审优惠。</w:t>
      </w:r>
    </w:p>
    <w:p w14:paraId="321D3BC1">
      <w:pPr>
        <w:adjustRightInd w:val="0"/>
        <w:snapToGrid w:val="0"/>
        <w:spacing w:line="500" w:lineRule="exact"/>
        <w:ind w:firstLine="570"/>
        <w:rPr>
          <w:rFonts w:hint="eastAsia" w:ascii="宋体" w:hAnsi="宋体" w:eastAsia="宋体" w:cs="宋体"/>
          <w:bCs/>
          <w:sz w:val="28"/>
          <w:szCs w:val="28"/>
        </w:rPr>
      </w:pPr>
      <w:r>
        <w:rPr>
          <w:rFonts w:hint="eastAsia" w:ascii="宋体" w:hAnsi="宋体" w:eastAsia="宋体" w:cs="宋体"/>
          <w:bCs/>
          <w:sz w:val="28"/>
          <w:szCs w:val="28"/>
        </w:rPr>
        <w:t>（5）供应商需在《声明函》中逐一、准确填写产品名称、厂名、生产厂址三项信息（</w:t>
      </w:r>
      <w:r>
        <w:rPr>
          <w:rFonts w:hint="eastAsia" w:ascii="宋体" w:hAnsi="宋体" w:eastAsia="宋体" w:cs="宋体"/>
          <w:b/>
          <w:sz w:val="28"/>
          <w:szCs w:val="28"/>
        </w:rPr>
        <w:t>《声明函》中用斜线划除的地方无需填写</w:t>
      </w:r>
      <w:r>
        <w:rPr>
          <w:rFonts w:hint="eastAsia" w:ascii="宋体" w:hAnsi="宋体" w:eastAsia="宋体" w:cs="宋体"/>
          <w:bCs/>
          <w:sz w:val="28"/>
          <w:szCs w:val="28"/>
        </w:rPr>
        <w:t>），三项信息中任意一项未填写的视为该项产品不符合本国产品标准，不享受本国产品价格评审优惠。</w:t>
      </w:r>
    </w:p>
    <w:p w14:paraId="00DC0851">
      <w:pPr>
        <w:adjustRightInd w:val="0"/>
        <w:snapToGrid w:val="0"/>
        <w:spacing w:line="500" w:lineRule="exact"/>
        <w:ind w:firstLine="570"/>
        <w:rPr>
          <w:rFonts w:hint="eastAsia" w:ascii="宋体" w:hAnsi="宋体" w:eastAsia="宋体" w:cs="宋体"/>
          <w:bCs/>
          <w:sz w:val="28"/>
          <w:szCs w:val="28"/>
        </w:rPr>
      </w:pPr>
      <w:r>
        <w:rPr>
          <w:rFonts w:hint="eastAsia" w:ascii="宋体" w:hAnsi="宋体" w:eastAsia="宋体" w:cs="宋体"/>
          <w:bCs/>
          <w:sz w:val="28"/>
          <w:szCs w:val="28"/>
        </w:rPr>
        <w:t>（6）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询价文件规定的，供应商提供的相关产品视为不符合本国产品标准。</w:t>
      </w:r>
    </w:p>
    <w:p w14:paraId="1437C486">
      <w:pPr>
        <w:adjustRightInd w:val="0"/>
        <w:snapToGrid w:val="0"/>
        <w:spacing w:line="500" w:lineRule="exact"/>
        <w:ind w:firstLine="570"/>
        <w:rPr>
          <w:rFonts w:hint="eastAsia" w:ascii="宋体" w:hAnsi="宋体" w:eastAsia="宋体" w:cs="宋体"/>
          <w:bCs/>
          <w:sz w:val="28"/>
          <w:szCs w:val="28"/>
        </w:rPr>
      </w:pPr>
      <w:r>
        <w:rPr>
          <w:rFonts w:hint="eastAsia" w:ascii="宋体" w:hAnsi="宋体" w:eastAsia="宋体" w:cs="宋体"/>
          <w:bCs/>
          <w:sz w:val="28"/>
          <w:szCs w:val="28"/>
        </w:rPr>
        <w:t>（7）对于非专门面向中小企业的采购项目，既有本国产品也有非本国产品参与竞争，且提供本国产品的供应商同时为小微企业的，应按照《国务院办公厅关于在政府采购中实施本国产品标准及相关政策的通知》（国办发〔2025〕34 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p>
    <w:p w14:paraId="1254B2CA">
      <w:pPr>
        <w:adjustRightInd w:val="0"/>
        <w:snapToGrid w:val="0"/>
        <w:spacing w:line="500" w:lineRule="exact"/>
        <w:ind w:firstLine="570"/>
        <w:rPr>
          <w:rFonts w:hint="eastAsia" w:ascii="宋体" w:hAnsi="宋体" w:eastAsia="宋体" w:cs="宋体"/>
          <w:sz w:val="28"/>
          <w:szCs w:val="28"/>
        </w:rPr>
      </w:pPr>
      <w:r>
        <w:rPr>
          <w:rFonts w:hint="eastAsia" w:ascii="宋体" w:hAnsi="宋体" w:eastAsia="宋体" w:cs="宋体"/>
          <w:bCs/>
          <w:sz w:val="28"/>
          <w:szCs w:val="28"/>
        </w:rPr>
        <w:t>1.3</w:t>
      </w:r>
      <w:r>
        <w:rPr>
          <w:rFonts w:hint="eastAsia" w:ascii="宋体" w:hAnsi="宋体" w:eastAsia="宋体" w:cs="宋体"/>
          <w:sz w:val="28"/>
          <w:szCs w:val="28"/>
        </w:rPr>
        <w:t>如出现供应商最低报价相同的情况，则优先采购“环境标志产品”或“节能产品”。</w:t>
      </w:r>
    </w:p>
    <w:p w14:paraId="565BB657">
      <w:pPr>
        <w:adjustRightInd w:val="0"/>
        <w:snapToGrid w:val="0"/>
        <w:spacing w:line="50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（1）如出现最低报价相同，且响应产品均属于“环境标志产品”和“节能产品”，则将优先采购交货期短者。</w:t>
      </w:r>
    </w:p>
    <w:p w14:paraId="176F1057">
      <w:pPr>
        <w:adjustRightInd w:val="0"/>
        <w:snapToGrid w:val="0"/>
        <w:spacing w:line="50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（2）如出现最低报价相同，且响应产品不能同时满足“环境标志产品”和“节能产品”（只能满足其中一项），则将优先采购交货期短者。</w:t>
      </w:r>
    </w:p>
    <w:p w14:paraId="1AD29267">
      <w:pPr>
        <w:adjustRightInd w:val="0"/>
        <w:snapToGrid w:val="0"/>
        <w:spacing w:line="50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1.4如出现供应商最低报价相同的情况，且响应产品均不是“环境标志产品”或“节能产品”，则将优先采购交货期短者。</w:t>
      </w:r>
    </w:p>
    <w:p w14:paraId="1B47471F">
      <w:pPr>
        <w:adjustRightInd w:val="0"/>
        <w:snapToGrid w:val="0"/>
        <w:spacing w:line="50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对于同时列入环境标志产品政府采购品目清单和节能产品政府采购品目清单的产品，则其优先于只列入其中一个品目清单的产品。</w:t>
      </w:r>
    </w:p>
    <w:p w14:paraId="1880319A">
      <w:pPr>
        <w:adjustRightInd w:val="0"/>
        <w:snapToGrid w:val="0"/>
        <w:spacing w:line="50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环境标志产品是指列入财政部、生态环境部最新公布的《环境标志产品政府采购品目清单》内的产品。</w:t>
      </w:r>
    </w:p>
    <w:p w14:paraId="08FBA369">
      <w:pPr>
        <w:adjustRightInd w:val="0"/>
        <w:snapToGrid w:val="0"/>
        <w:spacing w:line="50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节能产品是指列入财政部、国家发展和改革委员会最新公布的《节能产品政府采购品目清单》内的产品。</w:t>
      </w:r>
    </w:p>
    <w:p w14:paraId="38B8AB0B">
      <w:pPr>
        <w:adjustRightInd w:val="0"/>
        <w:snapToGrid w:val="0"/>
        <w:spacing w:line="500" w:lineRule="exact"/>
        <w:ind w:firstLine="560" w:firstLineChars="200"/>
        <w:rPr>
          <w:rFonts w:hint="eastAsia" w:ascii="宋体" w:hAnsi="宋体" w:eastAsia="宋体" w:cs="宋体"/>
          <w:b/>
          <w:bCs/>
          <w:sz w:val="28"/>
          <w:szCs w:val="28"/>
        </w:rPr>
      </w:pPr>
      <w:r>
        <w:rPr>
          <w:rFonts w:hint="eastAsia" w:ascii="宋体" w:hAnsi="宋体" w:eastAsia="宋体" w:cs="宋体"/>
          <w:b/>
          <w:bCs/>
          <w:sz w:val="28"/>
          <w:szCs w:val="28"/>
        </w:rPr>
        <w:t>注意：响应主要产品如为节能及环境标志产品的，响应供应商必须提供有关证明材料。</w:t>
      </w:r>
    </w:p>
    <w:p w14:paraId="1F868BCE">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1.5成交结果公告</w:t>
      </w:r>
    </w:p>
    <w:p w14:paraId="07AE2A44">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代理机构</w:t>
      </w:r>
      <w:r>
        <w:rPr>
          <w:rFonts w:hint="eastAsia" w:ascii="宋体" w:hAnsi="宋体" w:eastAsia="宋体" w:cs="宋体"/>
          <w:color w:val="auto"/>
          <w:sz w:val="28"/>
          <w:szCs w:val="28"/>
          <w:highlight w:val="none"/>
        </w:rPr>
        <w:t>将在江苏政府采购网发布成交公告，公告期限为1个工作日。</w:t>
      </w:r>
    </w:p>
    <w:p w14:paraId="3F9830AB">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1.6若有充分证据证明，成交供应商出现下列情况之一的，一经查实，将被取消成交资格：</w:t>
      </w:r>
    </w:p>
    <w:p w14:paraId="4C8FF247">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（1）提供虚假材料谋取成交的；</w:t>
      </w:r>
    </w:p>
    <w:p w14:paraId="494E65AF">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（2）向采购人、</w:t>
      </w:r>
      <w:r>
        <w:rPr>
          <w:rFonts w:hint="eastAsia" w:ascii="宋体" w:hAnsi="宋体" w:eastAsia="宋体" w:cs="宋体"/>
          <w:color w:val="auto"/>
          <w:sz w:val="28"/>
          <w:szCs w:val="28"/>
          <w:highlight w:val="none"/>
          <w:lang w:val="en-US" w:eastAsia="zh-CN"/>
        </w:rPr>
        <w:t>代理机构</w:t>
      </w:r>
      <w:r>
        <w:rPr>
          <w:rFonts w:hint="eastAsia" w:ascii="宋体" w:hAnsi="宋体" w:eastAsia="宋体" w:cs="宋体"/>
          <w:color w:val="auto"/>
          <w:sz w:val="28"/>
          <w:szCs w:val="28"/>
          <w:highlight w:val="none"/>
        </w:rPr>
        <w:t>行贿或者提供其他不正当利益的；</w:t>
      </w:r>
    </w:p>
    <w:p w14:paraId="5F9FC6E2">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（3）恶意竞争，响应总报价明显低于其自身合理成本且又无法提供证明的；</w:t>
      </w:r>
    </w:p>
    <w:p w14:paraId="0F9DC3EA">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（4）属于本文件规定的无效条件，但在评审过程中又未被询价小组发现的；</w:t>
      </w:r>
    </w:p>
    <w:p w14:paraId="3271AC7E">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（5）与采购人或者其他供应商恶意串通的；</w:t>
      </w:r>
    </w:p>
    <w:p w14:paraId="4DF3385C">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（6）采取不正当手段诋毁、排挤其他供应商的；</w:t>
      </w:r>
    </w:p>
    <w:p w14:paraId="06C6126B">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（7）如有涉及对采购文件实质性内容的隐瞒、欺诈或违法违规行为的。</w:t>
      </w:r>
    </w:p>
    <w:p w14:paraId="77BD430C">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1.7有下列情形之一的，视为响应供应商串通响应，响应无效：</w:t>
      </w:r>
    </w:p>
    <w:p w14:paraId="32C21BB2">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（1）不同响应供应商的响应文件由同一单位或者个人编制；</w:t>
      </w:r>
    </w:p>
    <w:p w14:paraId="5BAD4AB6">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（2）不同响应供应商委托同一单位或者个人办理响应事宜；</w:t>
      </w:r>
    </w:p>
    <w:p w14:paraId="22181A29">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（3）不同响应供应商的响应文件载明的项目管理成员或者联系人员为同一人；</w:t>
      </w:r>
    </w:p>
    <w:p w14:paraId="11B05BE8">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（4）不同响应供应商的响应文件异常一致或者响应报价呈规律性差异；</w:t>
      </w:r>
    </w:p>
    <w:p w14:paraId="35C291EC">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（5）不同响应供应商的响应文件相互混装。</w:t>
      </w:r>
    </w:p>
    <w:p w14:paraId="0464DEE2">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2.质疑处理</w:t>
      </w:r>
    </w:p>
    <w:p w14:paraId="2CC736E8">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2.1提出质疑的供应商应当是参与所质疑项目采购活动的供应商。潜在供应商依法获取其可质疑的采购文件的，可以对采购文件提出质疑。</w:t>
      </w:r>
    </w:p>
    <w:p w14:paraId="71921B99">
      <w:pPr>
        <w:adjustRightInd w:val="0"/>
        <w:snapToGrid w:val="0"/>
        <w:spacing w:line="500" w:lineRule="exact"/>
        <w:ind w:firstLine="560" w:firstLineChars="200"/>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2.2供应商认为采购文件、采购过程和采购结果使自己的权益受到损害的，可以在知道或应知其权益受到损害之日起7个工作日内，以书面形式向采购人提出质疑。上述应知其权益受到损害之日，是指：</w:t>
      </w:r>
    </w:p>
    <w:p w14:paraId="39C86613">
      <w:pPr>
        <w:adjustRightInd w:val="0"/>
        <w:snapToGrid w:val="0"/>
        <w:spacing w:line="500" w:lineRule="exact"/>
        <w:ind w:firstLine="560" w:firstLineChars="200"/>
        <w:jc w:val="left"/>
        <w:rPr>
          <w:rFonts w:hint="eastAsia" w:ascii="宋体" w:hAnsi="宋体" w:eastAsia="宋体" w:cs="宋体"/>
          <w:color w:val="auto"/>
          <w:kern w:val="0"/>
          <w:sz w:val="28"/>
          <w:szCs w:val="28"/>
          <w:highlight w:val="none"/>
        </w:rPr>
      </w:pPr>
      <w:r>
        <w:rPr>
          <w:rFonts w:hint="eastAsia" w:ascii="宋体" w:hAnsi="宋体" w:eastAsia="宋体" w:cs="宋体"/>
          <w:color w:val="auto"/>
          <w:sz w:val="28"/>
          <w:szCs w:val="28"/>
          <w:highlight w:val="none"/>
        </w:rPr>
        <w:t>（1）</w:t>
      </w:r>
      <w:r>
        <w:rPr>
          <w:rFonts w:hint="eastAsia" w:ascii="宋体" w:hAnsi="宋体" w:eastAsia="宋体" w:cs="宋体"/>
          <w:color w:val="auto"/>
          <w:kern w:val="0"/>
          <w:sz w:val="28"/>
          <w:szCs w:val="28"/>
          <w:highlight w:val="none"/>
        </w:rPr>
        <w:t>对可以质疑的采购文件提出质疑的，为收到采购文件之日或者采购文件公告期限届满之日；</w:t>
      </w:r>
    </w:p>
    <w:p w14:paraId="150D605F">
      <w:pPr>
        <w:adjustRightInd w:val="0"/>
        <w:snapToGrid w:val="0"/>
        <w:spacing w:line="500" w:lineRule="exact"/>
        <w:ind w:firstLine="560" w:firstLineChars="200"/>
        <w:jc w:val="left"/>
        <w:rPr>
          <w:rFonts w:hint="eastAsia" w:ascii="宋体" w:hAnsi="宋体" w:eastAsia="宋体" w:cs="宋体"/>
          <w:color w:val="auto"/>
          <w:kern w:val="0"/>
          <w:sz w:val="28"/>
          <w:szCs w:val="28"/>
          <w:highlight w:val="none"/>
        </w:rPr>
      </w:pPr>
      <w:r>
        <w:rPr>
          <w:rFonts w:hint="eastAsia" w:ascii="宋体" w:hAnsi="宋体" w:eastAsia="宋体" w:cs="宋体"/>
          <w:color w:val="auto"/>
          <w:sz w:val="28"/>
          <w:szCs w:val="28"/>
          <w:highlight w:val="none"/>
        </w:rPr>
        <w:t>（2）</w:t>
      </w:r>
      <w:r>
        <w:rPr>
          <w:rFonts w:hint="eastAsia" w:ascii="宋体" w:hAnsi="宋体" w:eastAsia="宋体" w:cs="宋体"/>
          <w:color w:val="auto"/>
          <w:kern w:val="0"/>
          <w:sz w:val="28"/>
          <w:szCs w:val="28"/>
          <w:highlight w:val="none"/>
        </w:rPr>
        <w:t>对采购过程提出质疑的，为各采购程序环节结束之日；</w:t>
      </w:r>
    </w:p>
    <w:p w14:paraId="0D39BB10">
      <w:pPr>
        <w:adjustRightInd w:val="0"/>
        <w:snapToGrid w:val="0"/>
        <w:spacing w:line="500" w:lineRule="exact"/>
        <w:ind w:firstLine="560" w:firstLineChars="200"/>
        <w:jc w:val="left"/>
        <w:rPr>
          <w:rFonts w:hint="eastAsia" w:ascii="宋体" w:hAnsi="宋体" w:eastAsia="宋体" w:cs="宋体"/>
          <w:color w:val="auto"/>
          <w:kern w:val="0"/>
          <w:sz w:val="28"/>
          <w:szCs w:val="28"/>
          <w:highlight w:val="none"/>
        </w:rPr>
      </w:pPr>
      <w:r>
        <w:rPr>
          <w:rFonts w:hint="eastAsia" w:ascii="宋体" w:hAnsi="宋体" w:eastAsia="宋体" w:cs="宋体"/>
          <w:color w:val="auto"/>
          <w:sz w:val="28"/>
          <w:szCs w:val="28"/>
          <w:highlight w:val="none"/>
        </w:rPr>
        <w:t>（3）</w:t>
      </w:r>
      <w:r>
        <w:rPr>
          <w:rFonts w:hint="eastAsia" w:ascii="宋体" w:hAnsi="宋体" w:eastAsia="宋体" w:cs="宋体"/>
          <w:color w:val="auto"/>
          <w:kern w:val="0"/>
          <w:sz w:val="28"/>
          <w:szCs w:val="28"/>
          <w:highlight w:val="none"/>
        </w:rPr>
        <w:t>对中标或者成交结果提出质疑的，为中标或者成交结果公告期限届满之日。</w:t>
      </w:r>
    </w:p>
    <w:p w14:paraId="7ACA1FAA">
      <w:pPr>
        <w:adjustRightInd w:val="0"/>
        <w:snapToGrid w:val="0"/>
        <w:spacing w:line="500" w:lineRule="exact"/>
        <w:ind w:firstLine="560" w:firstLineChars="200"/>
        <w:jc w:val="left"/>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供应商应当在法定质疑期内一次性提出针对同一采购程序环节的质疑。</w:t>
      </w:r>
    </w:p>
    <w:p w14:paraId="372DA835">
      <w:pPr>
        <w:adjustRightInd w:val="0"/>
        <w:snapToGrid w:val="0"/>
        <w:spacing w:line="500" w:lineRule="exact"/>
        <w:ind w:firstLine="560" w:firstLineChars="200"/>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2.3质疑函必须按照本采购文件中《质疑函范本》（附件13）要求的格式和内容进行填写。供应商如组成联合体参加响应，则《质疑函范本》中要求签字、盖章、加盖公章之处，联合体各方均须按要求签字、盖章、加盖公章。</w:t>
      </w:r>
    </w:p>
    <w:p w14:paraId="6D9ABF02">
      <w:pPr>
        <w:adjustRightInd w:val="0"/>
        <w:snapToGrid w:val="0"/>
        <w:spacing w:line="500" w:lineRule="exact"/>
        <w:ind w:firstLine="560" w:firstLineChars="200"/>
        <w:jc w:val="left"/>
        <w:rPr>
          <w:rFonts w:hint="eastAsia" w:ascii="宋体" w:hAnsi="宋体" w:eastAsia="宋体" w:cs="宋体"/>
          <w:b/>
          <w:color w:val="auto"/>
          <w:sz w:val="28"/>
          <w:szCs w:val="28"/>
          <w:highlight w:val="none"/>
        </w:rPr>
      </w:pPr>
      <w:r>
        <w:rPr>
          <w:rFonts w:hint="eastAsia" w:ascii="宋体" w:hAnsi="宋体" w:eastAsia="宋体" w:cs="宋体"/>
          <w:color w:val="auto"/>
          <w:sz w:val="28"/>
          <w:szCs w:val="28"/>
          <w:highlight w:val="none"/>
        </w:rPr>
        <w:t>2.4对采购方式、采购文件中项目需求、供应商资格条件等应当由采购人答复的质疑，请向采购人提出，由采购人负责答复。</w:t>
      </w:r>
    </w:p>
    <w:p w14:paraId="649EB40C">
      <w:pPr>
        <w:adjustRightInd w:val="0"/>
        <w:snapToGrid w:val="0"/>
        <w:spacing w:line="500" w:lineRule="exact"/>
        <w:ind w:firstLine="560" w:firstLineChars="200"/>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供应商于法定期限内提起质疑，向采购人以书面形式提交质疑函。</w:t>
      </w:r>
    </w:p>
    <w:p w14:paraId="1807E479">
      <w:pPr>
        <w:adjustRightInd w:val="0"/>
        <w:snapToGrid w:val="0"/>
        <w:spacing w:line="500" w:lineRule="exact"/>
        <w:ind w:firstLine="560" w:firstLineChars="200"/>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采购人质疑接收人及联系方式，见采购文件第一部分。</w:t>
      </w:r>
    </w:p>
    <w:p w14:paraId="01D4AA30">
      <w:pPr>
        <w:adjustRightInd w:val="0"/>
        <w:snapToGrid w:val="0"/>
        <w:spacing w:line="500" w:lineRule="exact"/>
        <w:ind w:firstLine="560" w:firstLineChars="200"/>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2.5以下情形的质疑不予受理</w:t>
      </w:r>
    </w:p>
    <w:p w14:paraId="569197B4">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（1）内容不符合《政府采购质疑和投诉办法》第十二条规定的质疑。</w:t>
      </w:r>
    </w:p>
    <w:p w14:paraId="2A75AAF0">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（2）超出政府采购法定期限的质疑。</w:t>
      </w:r>
    </w:p>
    <w:p w14:paraId="7F2B7BCC">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（3）未参加响应活动的供应商或在响应活动中自身权益未受到损害的供应商所提出的质疑。</w:t>
      </w:r>
    </w:p>
    <w:p w14:paraId="42392D4E">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（4）供应商组成联合体参加响应，联合体中任何一方或多方未按要求签字、盖章、加盖公章的质疑。</w:t>
      </w:r>
    </w:p>
    <w:p w14:paraId="268BEE44">
      <w:pPr>
        <w:adjustRightInd w:val="0"/>
        <w:snapToGrid w:val="0"/>
        <w:spacing w:line="500" w:lineRule="exact"/>
        <w:ind w:firstLine="546" w:firstLineChars="195"/>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2.6供应商提出书面质疑必须有理、有据，不得捏造事实、提供虚假材料进行恶意质疑。否则，一经查实，</w:t>
      </w:r>
      <w:r>
        <w:rPr>
          <w:rFonts w:hint="eastAsia" w:ascii="宋体" w:hAnsi="宋体" w:eastAsia="宋体" w:cs="宋体"/>
          <w:color w:val="auto"/>
          <w:sz w:val="28"/>
          <w:szCs w:val="28"/>
          <w:highlight w:val="none"/>
          <w:lang w:val="en-US" w:eastAsia="zh-CN"/>
        </w:rPr>
        <w:t>采购人</w:t>
      </w:r>
      <w:r>
        <w:rPr>
          <w:rFonts w:hint="eastAsia" w:ascii="宋体" w:hAnsi="宋体" w:eastAsia="宋体" w:cs="宋体"/>
          <w:color w:val="auto"/>
          <w:sz w:val="28"/>
          <w:szCs w:val="28"/>
          <w:highlight w:val="none"/>
        </w:rPr>
        <w:t>有权依据政府采购的有关规定，报请政府采购监管部门对该供应商进行相应的行政处罚和记录该供应商的失信信息。</w:t>
      </w:r>
    </w:p>
    <w:p w14:paraId="614073E1">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3.成交通知书</w:t>
      </w:r>
    </w:p>
    <w:p w14:paraId="00AA5C07">
      <w:pPr>
        <w:adjustRightInd w:val="0"/>
        <w:snapToGrid w:val="0"/>
        <w:spacing w:line="500" w:lineRule="exact"/>
        <w:ind w:firstLine="546" w:firstLineChars="195"/>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公告成交结果的同时，</w:t>
      </w:r>
      <w:r>
        <w:rPr>
          <w:rFonts w:hint="eastAsia" w:ascii="宋体" w:hAnsi="宋体" w:eastAsia="宋体" w:cs="宋体"/>
          <w:color w:val="auto"/>
          <w:sz w:val="28"/>
          <w:szCs w:val="28"/>
          <w:highlight w:val="none"/>
          <w:lang w:val="en-US" w:eastAsia="zh-CN"/>
        </w:rPr>
        <w:t>采购人</w:t>
      </w:r>
      <w:r>
        <w:rPr>
          <w:rFonts w:hint="eastAsia" w:ascii="宋体" w:hAnsi="宋体" w:eastAsia="宋体" w:cs="宋体"/>
          <w:color w:val="auto"/>
          <w:sz w:val="28"/>
          <w:szCs w:val="28"/>
          <w:highlight w:val="none"/>
        </w:rPr>
        <w:t>向成交供应商发放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p>
    <w:p w14:paraId="2299317E">
      <w:pPr>
        <w:adjustRightInd w:val="0"/>
        <w:snapToGrid w:val="0"/>
        <w:spacing w:line="500" w:lineRule="exact"/>
        <w:ind w:firstLine="546" w:firstLineChars="195"/>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成交通知书发出后，采购人不得违法改变成交结果，成交供应商无正当理由不得放弃成交。</w:t>
      </w:r>
    </w:p>
    <w:p w14:paraId="6A0C640C">
      <w:pPr>
        <w:adjustRightInd w:val="0"/>
        <w:snapToGrid w:val="0"/>
        <w:spacing w:line="500" w:lineRule="exact"/>
        <w:ind w:firstLine="546" w:firstLineChars="195"/>
        <w:rPr>
          <w:rFonts w:hint="eastAsia" w:ascii="宋体" w:hAnsi="宋体" w:eastAsia="宋体" w:cs="宋体"/>
          <w:b/>
          <w:color w:val="auto"/>
          <w:sz w:val="28"/>
          <w:szCs w:val="28"/>
          <w:highlight w:val="none"/>
        </w:rPr>
      </w:pPr>
      <w:r>
        <w:rPr>
          <w:rFonts w:hint="eastAsia" w:ascii="宋体" w:hAnsi="宋体" w:eastAsia="宋体" w:cs="宋体"/>
          <w:b/>
          <w:color w:val="auto"/>
          <w:kern w:val="0"/>
          <w:sz w:val="28"/>
          <w:szCs w:val="28"/>
          <w:highlight w:val="none"/>
        </w:rPr>
        <w:t>签订合同时请</w:t>
      </w:r>
      <w:r>
        <w:rPr>
          <w:rFonts w:hint="eastAsia" w:ascii="宋体" w:hAnsi="宋体" w:eastAsia="宋体" w:cs="宋体"/>
          <w:b/>
          <w:color w:val="auto"/>
          <w:sz w:val="28"/>
          <w:szCs w:val="28"/>
          <w:highlight w:val="none"/>
        </w:rPr>
        <w:t>成交供应商提供</w:t>
      </w:r>
      <w:r>
        <w:rPr>
          <w:rFonts w:hint="eastAsia" w:ascii="宋体" w:hAnsi="宋体" w:eastAsia="宋体" w:cs="宋体"/>
          <w:b/>
          <w:color w:val="auto"/>
          <w:sz w:val="28"/>
          <w:szCs w:val="28"/>
          <w:highlight w:val="none"/>
          <w:lang w:val="en-US" w:eastAsia="zh-CN"/>
        </w:rPr>
        <w:t>一</w:t>
      </w:r>
      <w:r>
        <w:rPr>
          <w:rFonts w:hint="eastAsia" w:ascii="宋体" w:hAnsi="宋体" w:eastAsia="宋体" w:cs="宋体"/>
          <w:b/>
          <w:color w:val="auto"/>
          <w:sz w:val="28"/>
          <w:szCs w:val="28"/>
          <w:highlight w:val="none"/>
        </w:rPr>
        <w:t>正</w:t>
      </w:r>
      <w:r>
        <w:rPr>
          <w:rFonts w:hint="eastAsia" w:ascii="宋体" w:hAnsi="宋体" w:eastAsia="宋体" w:cs="宋体"/>
          <w:b/>
          <w:color w:val="auto"/>
          <w:sz w:val="28"/>
          <w:szCs w:val="28"/>
          <w:highlight w:val="none"/>
          <w:lang w:val="en-US" w:eastAsia="zh-CN"/>
        </w:rPr>
        <w:t>二</w:t>
      </w:r>
      <w:r>
        <w:rPr>
          <w:rFonts w:hint="eastAsia" w:ascii="宋体" w:hAnsi="宋体" w:eastAsia="宋体" w:cs="宋体"/>
          <w:b/>
          <w:color w:val="auto"/>
          <w:sz w:val="28"/>
          <w:szCs w:val="28"/>
          <w:highlight w:val="none"/>
        </w:rPr>
        <w:t>副纸质版响应文件至采购人处。</w:t>
      </w:r>
    </w:p>
    <w:p w14:paraId="78670B51">
      <w:pPr>
        <w:adjustRightInd w:val="0"/>
        <w:snapToGrid w:val="0"/>
        <w:spacing w:line="500" w:lineRule="exact"/>
        <w:ind w:firstLine="560" w:firstLineChars="200"/>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七、授予合同</w:t>
      </w:r>
    </w:p>
    <w:p w14:paraId="242A1A9D">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1.签订合同</w:t>
      </w:r>
    </w:p>
    <w:p w14:paraId="7E4BB9FF">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1.1成交供应商应当在成交通知书发出之日起三十日内，按照采购文件确定的事项与采购人签订政府采购合同。</w:t>
      </w:r>
    </w:p>
    <w:p w14:paraId="3A2B57FC">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1.2采购文件、成交供应商的响应文件及采购过程中有关澄清、承诺文件均应作为合同附件。</w:t>
      </w:r>
    </w:p>
    <w:p w14:paraId="2BDB2B33">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1.3签订合同后，成交供应商不得将货物及其他相关服务进行转包。未经采购人同意，成交供应商也不得随意采用分包的形式履行合同，否则采购人有权终止合同，成交供应商的履约保证金将不予退还。政府采购合同分包履行的，成交供应商就采购项目和分包项目向采购人负责，分包供应商就分包项目承担责任。转包或分包造成采购人损失的，成交供应商应承担相应赔偿责任。</w:t>
      </w:r>
    </w:p>
    <w:p w14:paraId="12151667">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2.货物和服务的追加、减少和添购</w:t>
      </w:r>
    </w:p>
    <w:p w14:paraId="4E091CD9">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2.1政府采购合同履行中，采购人需追加与合同标的相同的货物和服务的，在不改变合同其他条款的前提下，可以与成交供应商协商签订补充合同，但所有补充合同的采购金额不超过原合同金额10%。</w:t>
      </w:r>
    </w:p>
    <w:p w14:paraId="4EA489D9">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2.2采购结束后，采购人若由于各种客观原因，必须对采购项目所牵涉的货物和服务进行适当的减少时，在双方协商一致的前提下，可以按照询价采购时的价格水平做相应的调减，并据此签订补充合同。</w:t>
      </w:r>
    </w:p>
    <w:p w14:paraId="19491B95">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3.合同信用融资扶持政策</w:t>
      </w:r>
    </w:p>
    <w:p w14:paraId="24B3DD20">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3.1根据《关于转发江苏省财政厅、中国人民银行南京分行〈关于深入推进政府采购线上合同信用融资工作的通知〉的通知》（通财购〔2021〕41号），对政府采购中标（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成交）供应商如需获得合同信用融资支持，可凭政府采购合同办理“政采贷”融资贷款，详情请见江苏政府采购网“政采贷”专栏。</w:t>
      </w:r>
    </w:p>
    <w:p w14:paraId="2336DEBB">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b/>
          <w:color w:val="auto"/>
          <w:sz w:val="28"/>
          <w:szCs w:val="28"/>
          <w:highlight w:val="none"/>
        </w:rPr>
        <w:t>八、其他说明</w:t>
      </w:r>
    </w:p>
    <w:p w14:paraId="0B0B7810">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1.法定代表人为同一个人的两个及两个以上法人，母公司、全资子公司及其控股公司，只能有一家单位参加本项目的响应。</w:t>
      </w:r>
    </w:p>
    <w:p w14:paraId="5209C644">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w:t>
      </w:r>
      <w:r>
        <w:rPr>
          <w:rFonts w:hint="eastAsia" w:ascii="宋体" w:hAnsi="宋体" w:eastAsia="宋体" w:cs="宋体"/>
          <w:color w:val="auto"/>
          <w:sz w:val="28"/>
          <w:szCs w:val="28"/>
          <w:highlight w:val="none"/>
          <w:lang w:val="en-US" w:eastAsia="zh-CN"/>
        </w:rPr>
        <w:t>代理机构</w:t>
      </w:r>
      <w:r>
        <w:rPr>
          <w:rFonts w:hint="eastAsia" w:ascii="宋体" w:hAnsi="宋体" w:eastAsia="宋体" w:cs="宋体"/>
          <w:color w:val="auto"/>
          <w:sz w:val="28"/>
          <w:szCs w:val="28"/>
          <w:highlight w:val="none"/>
        </w:rPr>
        <w:t>和询价小组不向未成交的响应供应商解释未成交原因，也不公布评审过程中的相关细节。</w:t>
      </w:r>
    </w:p>
    <w:p w14:paraId="64C437E8">
      <w:pPr>
        <w:pStyle w:val="3"/>
        <w:widowControl/>
        <w:adjustRightInd w:val="0"/>
        <w:snapToGrid w:val="0"/>
        <w:spacing w:before="0" w:after="0" w:line="500" w:lineRule="exact"/>
        <w:jc w:val="center"/>
        <w:rPr>
          <w:rFonts w:hint="eastAsia" w:ascii="宋体" w:hAnsi="宋体" w:eastAsia="宋体" w:cs="宋体"/>
          <w:b w:val="0"/>
          <w:color w:val="auto"/>
          <w:sz w:val="36"/>
          <w:szCs w:val="36"/>
          <w:highlight w:val="none"/>
        </w:rPr>
      </w:pPr>
      <w:bookmarkStart w:id="65" w:name="_Toc32735"/>
    </w:p>
    <w:p w14:paraId="36553AD2">
      <w:pPr>
        <w:autoSpaceDE w:val="0"/>
        <w:autoSpaceDN w:val="0"/>
        <w:adjustRightInd w:val="0"/>
        <w:snapToGrid w:val="0"/>
        <w:spacing w:line="500" w:lineRule="exact"/>
        <w:jc w:val="center"/>
        <w:outlineLvl w:val="0"/>
        <w:rPr>
          <w:rFonts w:hint="eastAsia" w:ascii="宋体" w:hAnsi="宋体" w:eastAsia="宋体" w:cs="宋体"/>
          <w:color w:val="auto"/>
          <w:sz w:val="36"/>
          <w:szCs w:val="36"/>
          <w:highlight w:val="none"/>
          <w:lang w:val="zh-CN"/>
        </w:rPr>
      </w:pPr>
      <w:r>
        <w:rPr>
          <w:rFonts w:hint="eastAsia" w:ascii="宋体" w:hAnsi="宋体" w:eastAsia="宋体" w:cs="宋体"/>
          <w:b/>
          <w:color w:val="auto"/>
          <w:sz w:val="36"/>
          <w:szCs w:val="36"/>
          <w:highlight w:val="none"/>
        </w:rPr>
        <w:br w:type="page"/>
      </w:r>
      <w:r>
        <w:rPr>
          <w:rFonts w:hint="eastAsia" w:ascii="宋体" w:hAnsi="宋体" w:eastAsia="宋体" w:cs="宋体"/>
          <w:color w:val="auto"/>
          <w:sz w:val="36"/>
          <w:szCs w:val="36"/>
          <w:highlight w:val="none"/>
          <w:lang w:val="zh-CN"/>
        </w:rPr>
        <w:t>第三部分  项目需求</w:t>
      </w:r>
    </w:p>
    <w:p w14:paraId="7EBE616D">
      <w:pPr>
        <w:adjustRightInd w:val="0"/>
        <w:snapToGrid w:val="0"/>
        <w:spacing w:line="500" w:lineRule="exact"/>
        <w:ind w:firstLine="560" w:firstLineChars="200"/>
        <w:rPr>
          <w:rFonts w:hint="eastAsia" w:ascii="宋体" w:hAnsi="宋体" w:eastAsia="宋体" w:cs="宋体"/>
          <w:b/>
          <w:bCs/>
          <w:color w:val="auto"/>
          <w:sz w:val="28"/>
          <w:szCs w:val="28"/>
          <w:highlight w:val="none"/>
        </w:rPr>
      </w:pPr>
      <w:bookmarkStart w:id="66" w:name="_Toc82505662"/>
      <w:r>
        <w:rPr>
          <w:rFonts w:hint="eastAsia" w:ascii="宋体" w:hAnsi="宋体" w:eastAsia="宋体" w:cs="宋体"/>
          <w:b/>
          <w:bCs/>
          <w:color w:val="auto"/>
          <w:sz w:val="28"/>
          <w:szCs w:val="28"/>
          <w:highlight w:val="none"/>
        </w:rPr>
        <w:t>响应供应商在制作响应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p>
    <w:p w14:paraId="68AC9C50">
      <w:pPr>
        <w:adjustRightInd w:val="0"/>
        <w:snapToGrid w:val="0"/>
        <w:spacing w:line="500" w:lineRule="exact"/>
        <w:ind w:firstLine="560" w:firstLineChars="200"/>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响应供应商不能简单照搬照抄采购文件项目需求说明中的技术、商务要求，必须作实事求是的响应。如响应供应商提供的货物和服务同采购人提出的项目需求说明中的技术、商务要求不同的，必须在《商务部分正负偏离表》和《技术部分正负偏离表》上明示。</w:t>
      </w:r>
    </w:p>
    <w:p w14:paraId="1ED738B2">
      <w:pPr>
        <w:adjustRightInd w:val="0"/>
        <w:snapToGrid w:val="0"/>
        <w:spacing w:line="500" w:lineRule="exact"/>
        <w:ind w:firstLine="560" w:firstLineChars="200"/>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val="en-US" w:eastAsia="zh-CN"/>
        </w:rPr>
        <w:t>一、</w:t>
      </w:r>
      <w:r>
        <w:rPr>
          <w:rFonts w:hint="eastAsia" w:ascii="宋体" w:hAnsi="宋体" w:eastAsia="宋体" w:cs="宋体"/>
          <w:b/>
          <w:bCs/>
          <w:color w:val="auto"/>
          <w:sz w:val="28"/>
          <w:szCs w:val="28"/>
          <w:highlight w:val="none"/>
        </w:rPr>
        <w:t>项目需求内容</w:t>
      </w:r>
    </w:p>
    <w:tbl>
      <w:tblPr>
        <w:tblStyle w:val="5"/>
        <w:tblpPr w:leftFromText="180" w:rightFromText="180" w:vertAnchor="text" w:horzAnchor="page" w:tblpX="1470" w:tblpY="450"/>
        <w:tblOverlap w:val="never"/>
        <w:tblW w:w="91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6"/>
        <w:gridCol w:w="1187"/>
        <w:gridCol w:w="5686"/>
        <w:gridCol w:w="777"/>
        <w:gridCol w:w="1105"/>
      </w:tblGrid>
      <w:tr w14:paraId="1C473E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4" w:hRule="atLeast"/>
        </w:trPr>
        <w:tc>
          <w:tcPr>
            <w:tcW w:w="426" w:type="dxa"/>
            <w:vAlign w:val="center"/>
          </w:tcPr>
          <w:p w14:paraId="14B20D9F">
            <w:pPr>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序号</w:t>
            </w:r>
          </w:p>
        </w:tc>
        <w:tc>
          <w:tcPr>
            <w:tcW w:w="1187" w:type="dxa"/>
            <w:vAlign w:val="center"/>
          </w:tcPr>
          <w:p w14:paraId="252E29A1">
            <w:pPr>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名称</w:t>
            </w:r>
          </w:p>
        </w:tc>
        <w:tc>
          <w:tcPr>
            <w:tcW w:w="5686" w:type="dxa"/>
            <w:vAlign w:val="center"/>
          </w:tcPr>
          <w:p w14:paraId="054F7989">
            <w:pPr>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参数</w:t>
            </w:r>
          </w:p>
        </w:tc>
        <w:tc>
          <w:tcPr>
            <w:tcW w:w="777" w:type="dxa"/>
            <w:vAlign w:val="center"/>
          </w:tcPr>
          <w:p w14:paraId="727EC79D">
            <w:pPr>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计量单位</w:t>
            </w:r>
          </w:p>
        </w:tc>
        <w:tc>
          <w:tcPr>
            <w:tcW w:w="1105" w:type="dxa"/>
            <w:vAlign w:val="center"/>
          </w:tcPr>
          <w:p w14:paraId="4AE9256A">
            <w:pPr>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数量</w:t>
            </w:r>
          </w:p>
        </w:tc>
      </w:tr>
      <w:tr w14:paraId="590B6C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0" w:hRule="atLeast"/>
        </w:trPr>
        <w:tc>
          <w:tcPr>
            <w:tcW w:w="426" w:type="dxa"/>
            <w:vAlign w:val="center"/>
          </w:tcPr>
          <w:p w14:paraId="5B3C2FCA">
            <w:pPr>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1</w:t>
            </w:r>
          </w:p>
        </w:tc>
        <w:tc>
          <w:tcPr>
            <w:tcW w:w="1187" w:type="dxa"/>
            <w:vAlign w:val="center"/>
          </w:tcPr>
          <w:p w14:paraId="0B26A2A0">
            <w:pPr>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太阳能路灯（抱箍式）</w:t>
            </w:r>
          </w:p>
        </w:tc>
        <w:tc>
          <w:tcPr>
            <w:tcW w:w="5686" w:type="dxa"/>
            <w:vAlign w:val="center"/>
          </w:tcPr>
          <w:p w14:paraId="45C4B106">
            <w:pPr>
              <w:keepNext w:val="0"/>
              <w:keepLines w:val="0"/>
              <w:pageBreakBefore w:val="0"/>
              <w:widowControl w:val="0"/>
              <w:kinsoku/>
              <w:wordWrap/>
              <w:overflowPunct/>
              <w:topLinePunct w:val="0"/>
              <w:autoSpaceDE/>
              <w:autoSpaceDN/>
              <w:bidi w:val="0"/>
              <w:adjustRightInd/>
              <w:snapToGrid/>
              <w:spacing w:after="0" w:line="320" w:lineRule="exact"/>
              <w:jc w:val="both"/>
              <w:textAlignment w:val="auto"/>
              <w:rPr>
                <w:rFonts w:hint="eastAsia" w:ascii="宋体" w:hAnsi="宋体" w:eastAsia="宋体" w:cs="宋体"/>
                <w:color w:val="auto"/>
                <w:kern w:val="2"/>
                <w:sz w:val="28"/>
                <w:szCs w:val="28"/>
                <w:highlight w:val="none"/>
                <w:lang w:eastAsia="zh-CN"/>
              </w:rPr>
            </w:pPr>
            <w:r>
              <w:rPr>
                <w:rFonts w:hint="eastAsia" w:ascii="宋体" w:hAnsi="宋体" w:eastAsia="宋体" w:cs="宋体"/>
                <w:color w:val="auto"/>
                <w:kern w:val="2"/>
                <w:sz w:val="28"/>
                <w:szCs w:val="28"/>
                <w:highlight w:val="none"/>
                <w:lang w:val="en-US" w:eastAsia="zh-CN"/>
              </w:rPr>
              <w:t>▲</w:t>
            </w:r>
            <w:r>
              <w:rPr>
                <w:rFonts w:hint="eastAsia" w:ascii="宋体" w:hAnsi="宋体" w:eastAsia="宋体" w:cs="宋体"/>
                <w:color w:val="auto"/>
                <w:kern w:val="2"/>
                <w:sz w:val="28"/>
                <w:szCs w:val="28"/>
                <w:highlight w:val="none"/>
              </w:rPr>
              <w:t>1.太阳能光伏组件: 单晶硅  ≧30W/6V ，太阳能板一般为长方形，总面积不低于2</w:t>
            </w:r>
            <w:r>
              <w:rPr>
                <w:rFonts w:hint="eastAsia" w:ascii="宋体" w:hAnsi="宋体" w:eastAsia="宋体" w:cs="宋体"/>
                <w:color w:val="auto"/>
                <w:kern w:val="2"/>
                <w:sz w:val="28"/>
                <w:szCs w:val="28"/>
                <w:highlight w:val="none"/>
                <w:lang w:val="en-US" w:eastAsia="zh-CN"/>
              </w:rPr>
              <w:t>5</w:t>
            </w:r>
            <w:r>
              <w:rPr>
                <w:rFonts w:hint="eastAsia" w:ascii="宋体" w:hAnsi="宋体" w:eastAsia="宋体" w:cs="宋体"/>
                <w:color w:val="auto"/>
                <w:kern w:val="2"/>
                <w:sz w:val="28"/>
                <w:szCs w:val="28"/>
                <w:highlight w:val="none"/>
              </w:rPr>
              <w:t>00平方厘米（0.2</w:t>
            </w:r>
            <w:r>
              <w:rPr>
                <w:rFonts w:hint="eastAsia" w:ascii="宋体" w:hAnsi="宋体" w:eastAsia="宋体" w:cs="宋体"/>
                <w:color w:val="auto"/>
                <w:kern w:val="2"/>
                <w:sz w:val="28"/>
                <w:szCs w:val="28"/>
                <w:highlight w:val="none"/>
                <w:lang w:val="en-US" w:eastAsia="zh-CN"/>
              </w:rPr>
              <w:t>5</w:t>
            </w:r>
            <w:r>
              <w:rPr>
                <w:rFonts w:hint="eastAsia" w:ascii="宋体" w:hAnsi="宋体" w:eastAsia="宋体" w:cs="宋体"/>
                <w:color w:val="auto"/>
                <w:kern w:val="2"/>
                <w:sz w:val="28"/>
                <w:szCs w:val="28"/>
                <w:highlight w:val="none"/>
              </w:rPr>
              <w:t>平方米）</w:t>
            </w:r>
            <w:r>
              <w:rPr>
                <w:rFonts w:hint="eastAsia" w:ascii="宋体" w:hAnsi="宋体" w:eastAsia="宋体" w:cs="宋体"/>
                <w:color w:val="auto"/>
                <w:kern w:val="2"/>
                <w:sz w:val="28"/>
                <w:szCs w:val="28"/>
                <w:highlight w:val="none"/>
                <w:lang w:eastAsia="zh-CN"/>
              </w:rPr>
              <w:t>；</w:t>
            </w:r>
          </w:p>
          <w:p w14:paraId="64D415AF">
            <w:pPr>
              <w:keepNext w:val="0"/>
              <w:keepLines w:val="0"/>
              <w:pageBreakBefore w:val="0"/>
              <w:widowControl w:val="0"/>
              <w:kinsoku/>
              <w:wordWrap/>
              <w:overflowPunct/>
              <w:topLinePunct w:val="0"/>
              <w:autoSpaceDE/>
              <w:autoSpaceDN/>
              <w:bidi w:val="0"/>
              <w:adjustRightInd/>
              <w:snapToGrid/>
              <w:spacing w:after="0" w:line="320" w:lineRule="exact"/>
              <w:jc w:val="both"/>
              <w:textAlignment w:val="auto"/>
              <w:rPr>
                <w:rFonts w:hint="eastAsia" w:ascii="宋体" w:hAnsi="宋体" w:eastAsia="宋体" w:cs="宋体"/>
                <w:color w:val="auto"/>
                <w:kern w:val="2"/>
                <w:sz w:val="28"/>
                <w:szCs w:val="28"/>
                <w:highlight w:val="none"/>
                <w:lang w:eastAsia="zh-CN"/>
              </w:rPr>
            </w:pPr>
            <w:r>
              <w:rPr>
                <w:rFonts w:hint="eastAsia" w:ascii="宋体" w:hAnsi="宋体" w:eastAsia="宋体" w:cs="宋体"/>
                <w:color w:val="auto"/>
                <w:kern w:val="2"/>
                <w:sz w:val="28"/>
                <w:szCs w:val="28"/>
                <w:highlight w:val="none"/>
              </w:rPr>
              <w:t>蓄能电池：额定电压大于等于3.2V，额定容量大于等于</w:t>
            </w:r>
            <w:r>
              <w:rPr>
                <w:rFonts w:hint="eastAsia" w:ascii="宋体" w:hAnsi="宋体" w:eastAsia="宋体" w:cs="宋体"/>
                <w:color w:val="auto"/>
                <w:kern w:val="2"/>
                <w:sz w:val="28"/>
                <w:szCs w:val="28"/>
                <w:highlight w:val="none"/>
                <w:lang w:val="en-US" w:eastAsia="zh-CN"/>
              </w:rPr>
              <w:t>27</w:t>
            </w:r>
            <w:r>
              <w:rPr>
                <w:rFonts w:hint="eastAsia" w:ascii="宋体" w:hAnsi="宋体" w:eastAsia="宋体" w:cs="宋体"/>
                <w:color w:val="auto"/>
                <w:kern w:val="2"/>
                <w:sz w:val="28"/>
                <w:szCs w:val="28"/>
                <w:highlight w:val="none"/>
              </w:rPr>
              <w:t>Ah</w:t>
            </w:r>
            <w:r>
              <w:rPr>
                <w:rFonts w:hint="eastAsia" w:ascii="宋体" w:hAnsi="宋体" w:eastAsia="宋体" w:cs="宋体"/>
                <w:color w:val="auto"/>
                <w:kern w:val="2"/>
                <w:sz w:val="28"/>
                <w:szCs w:val="28"/>
                <w:highlight w:val="none"/>
                <w:lang w:eastAsia="zh-CN"/>
              </w:rPr>
              <w:t>；</w:t>
            </w:r>
          </w:p>
          <w:p w14:paraId="4AB7B7E5">
            <w:pPr>
              <w:keepNext w:val="0"/>
              <w:keepLines w:val="0"/>
              <w:pageBreakBefore w:val="0"/>
              <w:widowControl w:val="0"/>
              <w:kinsoku/>
              <w:wordWrap/>
              <w:overflowPunct/>
              <w:topLinePunct w:val="0"/>
              <w:autoSpaceDE/>
              <w:autoSpaceDN/>
              <w:bidi w:val="0"/>
              <w:adjustRightInd/>
              <w:snapToGrid/>
              <w:spacing w:after="0" w:line="320" w:lineRule="exact"/>
              <w:jc w:val="both"/>
              <w:textAlignment w:val="auto"/>
              <w:rPr>
                <w:rFonts w:hint="eastAsia" w:ascii="宋体" w:hAnsi="宋体" w:eastAsia="宋体" w:cs="宋体"/>
                <w:color w:val="auto"/>
                <w:kern w:val="2"/>
                <w:sz w:val="28"/>
                <w:szCs w:val="28"/>
                <w:highlight w:val="none"/>
                <w:lang w:val="en-US" w:eastAsia="zh-CN"/>
              </w:rPr>
            </w:pPr>
            <w:r>
              <w:rPr>
                <w:rFonts w:hint="eastAsia" w:ascii="宋体" w:hAnsi="宋体" w:eastAsia="宋体" w:cs="宋体"/>
                <w:color w:val="auto"/>
                <w:kern w:val="2"/>
                <w:sz w:val="28"/>
                <w:szCs w:val="28"/>
                <w:highlight w:val="none"/>
                <w:lang w:val="en-US" w:eastAsia="zh-CN"/>
              </w:rPr>
              <w:t>▲2.灯头规格：简洁美观，灯具外壳整体一次全铝压铸成型灯具尺寸：灯具外形应为长方形，长度530mm（±40mm），宽度210mm（±20mm），厚度为70mm（±10mm），出光口150mm（±30mm）*160mm（±20mm）。灯具厚度测量根据灯体电池包安装位置确定，长度测量包括灯体套筒尺寸长度在内。（检测报告图片可体现）。</w:t>
            </w:r>
          </w:p>
          <w:p w14:paraId="5B4AE536">
            <w:pPr>
              <w:keepNext w:val="0"/>
              <w:keepLines w:val="0"/>
              <w:pageBreakBefore w:val="0"/>
              <w:widowControl w:val="0"/>
              <w:kinsoku/>
              <w:wordWrap/>
              <w:overflowPunct/>
              <w:topLinePunct w:val="0"/>
              <w:autoSpaceDE/>
              <w:autoSpaceDN/>
              <w:bidi w:val="0"/>
              <w:adjustRightInd/>
              <w:snapToGrid/>
              <w:spacing w:after="0" w:line="320" w:lineRule="exact"/>
              <w:jc w:val="both"/>
              <w:textAlignment w:val="auto"/>
              <w:rPr>
                <w:rFonts w:hint="eastAsia" w:ascii="宋体" w:hAnsi="宋体" w:eastAsia="宋体" w:cs="宋体"/>
                <w:color w:val="auto"/>
                <w:kern w:val="2"/>
                <w:sz w:val="28"/>
                <w:szCs w:val="28"/>
                <w:highlight w:val="none"/>
                <w:lang w:eastAsia="zh-CN"/>
              </w:rPr>
            </w:pPr>
            <w:r>
              <w:rPr>
                <w:rFonts w:hint="eastAsia" w:ascii="宋体" w:hAnsi="宋体" w:eastAsia="宋体" w:cs="宋体"/>
                <w:color w:val="auto"/>
                <w:kern w:val="2"/>
                <w:sz w:val="28"/>
                <w:szCs w:val="28"/>
                <w:highlight w:val="none"/>
                <w:lang w:val="en-US" w:eastAsia="zh-CN"/>
              </w:rPr>
              <w:t>▲</w:t>
            </w:r>
            <w:r>
              <w:rPr>
                <w:rFonts w:hint="eastAsia" w:ascii="宋体" w:hAnsi="宋体" w:eastAsia="宋体" w:cs="宋体"/>
                <w:color w:val="auto"/>
                <w:kern w:val="2"/>
                <w:sz w:val="28"/>
                <w:szCs w:val="28"/>
                <w:highlight w:val="none"/>
              </w:rPr>
              <w:t>3.LED光源</w:t>
            </w:r>
            <w:r>
              <w:rPr>
                <w:rFonts w:hint="eastAsia" w:ascii="宋体" w:hAnsi="宋体" w:eastAsia="宋体" w:cs="宋体"/>
                <w:color w:val="auto"/>
                <w:kern w:val="2"/>
                <w:sz w:val="28"/>
                <w:szCs w:val="28"/>
                <w:highlight w:val="none"/>
                <w:lang w:eastAsia="zh-CN"/>
              </w:rPr>
              <w:t>：</w:t>
            </w:r>
            <w:r>
              <w:rPr>
                <w:rFonts w:hint="eastAsia" w:ascii="宋体" w:hAnsi="宋体" w:eastAsia="宋体" w:cs="宋体"/>
                <w:color w:val="auto"/>
                <w:kern w:val="2"/>
                <w:sz w:val="28"/>
                <w:szCs w:val="28"/>
                <w:highlight w:val="none"/>
                <w:lang w:val="en-US" w:eastAsia="zh-CN"/>
              </w:rPr>
              <w:t>白色光源，</w:t>
            </w:r>
            <w:r>
              <w:rPr>
                <w:rFonts w:hint="eastAsia" w:ascii="宋体" w:hAnsi="宋体" w:eastAsia="宋体" w:cs="宋体"/>
                <w:color w:val="auto"/>
                <w:kern w:val="2"/>
                <w:sz w:val="28"/>
                <w:szCs w:val="28"/>
                <w:highlight w:val="none"/>
              </w:rPr>
              <w:t>功率大于30W</w:t>
            </w:r>
            <w:r>
              <w:rPr>
                <w:rFonts w:hint="eastAsia" w:ascii="宋体" w:hAnsi="宋体" w:eastAsia="宋体" w:cs="宋体"/>
                <w:color w:val="auto"/>
                <w:kern w:val="2"/>
                <w:sz w:val="28"/>
                <w:szCs w:val="28"/>
                <w:highlight w:val="none"/>
                <w:lang w:eastAsia="zh-CN"/>
              </w:rPr>
              <w:t>；</w:t>
            </w:r>
          </w:p>
          <w:p w14:paraId="2182DB9A">
            <w:pPr>
              <w:keepNext w:val="0"/>
              <w:keepLines w:val="0"/>
              <w:pageBreakBefore w:val="0"/>
              <w:widowControl w:val="0"/>
              <w:kinsoku/>
              <w:wordWrap/>
              <w:overflowPunct/>
              <w:topLinePunct w:val="0"/>
              <w:autoSpaceDE/>
              <w:autoSpaceDN/>
              <w:bidi w:val="0"/>
              <w:adjustRightInd/>
              <w:snapToGrid/>
              <w:spacing w:after="0" w:line="320" w:lineRule="exact"/>
              <w:jc w:val="both"/>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lang w:val="en-US" w:eastAsia="zh-CN"/>
              </w:rPr>
              <w:t>4</w:t>
            </w:r>
            <w:r>
              <w:rPr>
                <w:rFonts w:hint="eastAsia" w:ascii="宋体" w:hAnsi="宋体" w:eastAsia="宋体" w:cs="宋体"/>
                <w:color w:val="auto"/>
                <w:kern w:val="2"/>
                <w:sz w:val="28"/>
                <w:szCs w:val="28"/>
                <w:highlight w:val="none"/>
              </w:rPr>
              <w:t>.功    能：遥控、光控</w:t>
            </w:r>
          </w:p>
          <w:p w14:paraId="7F77429E">
            <w:pPr>
              <w:keepNext w:val="0"/>
              <w:keepLines w:val="0"/>
              <w:pageBreakBefore w:val="0"/>
              <w:widowControl w:val="0"/>
              <w:kinsoku/>
              <w:wordWrap/>
              <w:overflowPunct/>
              <w:topLinePunct w:val="0"/>
              <w:autoSpaceDE/>
              <w:autoSpaceDN/>
              <w:bidi w:val="0"/>
              <w:adjustRightInd/>
              <w:snapToGrid/>
              <w:spacing w:after="0" w:line="320" w:lineRule="exact"/>
              <w:jc w:val="both"/>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lang w:val="en-US" w:eastAsia="zh-CN"/>
              </w:rPr>
              <w:t>▲5</w:t>
            </w:r>
            <w:r>
              <w:rPr>
                <w:rFonts w:hint="eastAsia" w:ascii="宋体" w:hAnsi="宋体" w:eastAsia="宋体" w:cs="宋体"/>
                <w:color w:val="auto"/>
                <w:kern w:val="2"/>
                <w:sz w:val="28"/>
                <w:szCs w:val="28"/>
                <w:highlight w:val="none"/>
              </w:rPr>
              <w:t>.防护等级：IP65</w:t>
            </w:r>
          </w:p>
          <w:p w14:paraId="21A5C2B4">
            <w:pPr>
              <w:keepNext w:val="0"/>
              <w:keepLines w:val="0"/>
              <w:pageBreakBefore w:val="0"/>
              <w:widowControl w:val="0"/>
              <w:kinsoku/>
              <w:wordWrap/>
              <w:overflowPunct/>
              <w:topLinePunct w:val="0"/>
              <w:autoSpaceDE/>
              <w:autoSpaceDN/>
              <w:bidi w:val="0"/>
              <w:adjustRightInd/>
              <w:snapToGrid/>
              <w:spacing w:after="0" w:line="320" w:lineRule="exact"/>
              <w:jc w:val="both"/>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lang w:val="en-US" w:eastAsia="zh-CN"/>
              </w:rPr>
              <w:t>6</w:t>
            </w:r>
            <w:r>
              <w:rPr>
                <w:rFonts w:hint="eastAsia" w:ascii="宋体" w:hAnsi="宋体" w:eastAsia="宋体" w:cs="宋体"/>
                <w:color w:val="auto"/>
                <w:kern w:val="2"/>
                <w:sz w:val="28"/>
                <w:szCs w:val="28"/>
                <w:highlight w:val="none"/>
              </w:rPr>
              <w:t>.灯臂参数：工艺钢管支架≧40mm直径，管长≧5</w:t>
            </w:r>
            <w:r>
              <w:rPr>
                <w:rFonts w:hint="eastAsia" w:ascii="宋体" w:hAnsi="宋体" w:eastAsia="宋体" w:cs="宋体"/>
                <w:color w:val="auto"/>
                <w:kern w:val="2"/>
                <w:sz w:val="28"/>
                <w:szCs w:val="28"/>
                <w:highlight w:val="none"/>
                <w:lang w:val="en-US" w:eastAsia="zh-CN"/>
              </w:rPr>
              <w:t>5</w:t>
            </w:r>
            <w:r>
              <w:rPr>
                <w:rFonts w:hint="eastAsia" w:ascii="宋体" w:hAnsi="宋体" w:eastAsia="宋体" w:cs="宋体"/>
                <w:color w:val="auto"/>
                <w:kern w:val="2"/>
                <w:sz w:val="28"/>
                <w:szCs w:val="28"/>
                <w:highlight w:val="none"/>
              </w:rPr>
              <w:t>0mm（</w:t>
            </w:r>
            <w:r>
              <w:rPr>
                <w:rFonts w:hint="eastAsia" w:ascii="宋体" w:hAnsi="宋体" w:eastAsia="宋体" w:cs="宋体"/>
                <w:color w:val="auto"/>
                <w:kern w:val="2"/>
                <w:sz w:val="28"/>
                <w:szCs w:val="28"/>
                <w:highlight w:val="none"/>
                <w:lang w:val="en-US" w:eastAsia="zh-CN"/>
              </w:rPr>
              <w:t>主管壁厚</w:t>
            </w:r>
            <w:r>
              <w:rPr>
                <w:rFonts w:hint="eastAsia" w:ascii="宋体" w:hAnsi="宋体" w:eastAsia="宋体" w:cs="宋体"/>
                <w:color w:val="auto"/>
                <w:kern w:val="2"/>
                <w:sz w:val="28"/>
                <w:szCs w:val="28"/>
                <w:highlight w:val="none"/>
              </w:rPr>
              <w:t>≧1.</w:t>
            </w:r>
            <w:r>
              <w:rPr>
                <w:rFonts w:hint="eastAsia" w:ascii="宋体" w:hAnsi="宋体" w:eastAsia="宋体" w:cs="宋体"/>
                <w:color w:val="auto"/>
                <w:kern w:val="2"/>
                <w:sz w:val="28"/>
                <w:szCs w:val="28"/>
                <w:highlight w:val="none"/>
                <w:lang w:val="en-US" w:eastAsia="zh-CN"/>
              </w:rPr>
              <w:t>5</w:t>
            </w:r>
            <w:r>
              <w:rPr>
                <w:rFonts w:hint="eastAsia" w:ascii="宋体" w:hAnsi="宋体" w:eastAsia="宋体" w:cs="宋体"/>
                <w:color w:val="auto"/>
                <w:kern w:val="2"/>
                <w:sz w:val="28"/>
                <w:szCs w:val="28"/>
                <w:highlight w:val="none"/>
              </w:rPr>
              <w:t>mm）</w:t>
            </w:r>
            <w:r>
              <w:rPr>
                <w:rFonts w:hint="eastAsia" w:ascii="宋体" w:hAnsi="宋体" w:eastAsia="宋体" w:cs="宋体"/>
                <w:color w:val="auto"/>
                <w:kern w:val="2"/>
                <w:sz w:val="28"/>
                <w:szCs w:val="28"/>
                <w:highlight w:val="none"/>
                <w:lang w:eastAsia="zh-CN"/>
              </w:rPr>
              <w:t>，</w:t>
            </w:r>
            <w:r>
              <w:rPr>
                <w:rFonts w:hint="eastAsia" w:ascii="宋体" w:hAnsi="宋体" w:eastAsia="宋体" w:cs="宋体"/>
                <w:color w:val="auto"/>
                <w:kern w:val="2"/>
                <w:sz w:val="28"/>
                <w:szCs w:val="28"/>
                <w:highlight w:val="none"/>
                <w:lang w:val="en-US" w:eastAsia="zh-CN"/>
              </w:rPr>
              <w:t>整体采用喷漆或者喷塑或者浸塑工艺防锈处理</w:t>
            </w:r>
            <w:r>
              <w:rPr>
                <w:rFonts w:hint="eastAsia" w:ascii="宋体" w:hAnsi="宋体" w:eastAsia="宋体" w:cs="宋体"/>
                <w:color w:val="auto"/>
                <w:kern w:val="2"/>
                <w:sz w:val="28"/>
                <w:szCs w:val="28"/>
                <w:highlight w:val="none"/>
              </w:rPr>
              <w:t>+</w:t>
            </w:r>
            <w:r>
              <w:rPr>
                <w:rFonts w:hint="eastAsia" w:ascii="宋体" w:hAnsi="宋体" w:eastAsia="宋体" w:cs="宋体"/>
                <w:color w:val="auto"/>
                <w:kern w:val="2"/>
                <w:sz w:val="28"/>
                <w:szCs w:val="28"/>
                <w:highlight w:val="none"/>
                <w:lang w:val="en-US" w:eastAsia="zh-CN"/>
              </w:rPr>
              <w:t>镀锌</w:t>
            </w:r>
            <w:r>
              <w:rPr>
                <w:rFonts w:hint="eastAsia" w:ascii="宋体" w:hAnsi="宋体" w:eastAsia="宋体" w:cs="宋体"/>
                <w:color w:val="auto"/>
                <w:kern w:val="2"/>
                <w:sz w:val="28"/>
                <w:szCs w:val="28"/>
                <w:highlight w:val="none"/>
              </w:rPr>
              <w:t>抱箍</w:t>
            </w:r>
          </w:p>
          <w:p w14:paraId="4FCE0CD6">
            <w:pPr>
              <w:keepNext w:val="0"/>
              <w:keepLines w:val="0"/>
              <w:pageBreakBefore w:val="0"/>
              <w:widowControl w:val="0"/>
              <w:kinsoku/>
              <w:wordWrap/>
              <w:overflowPunct/>
              <w:topLinePunct w:val="0"/>
              <w:autoSpaceDE/>
              <w:autoSpaceDN/>
              <w:bidi w:val="0"/>
              <w:adjustRightInd/>
              <w:snapToGrid/>
              <w:spacing w:after="0" w:line="320" w:lineRule="exact"/>
              <w:jc w:val="both"/>
              <w:textAlignment w:val="auto"/>
              <w:rPr>
                <w:rFonts w:hint="eastAsia" w:ascii="宋体" w:hAnsi="宋体" w:eastAsia="宋体" w:cs="宋体"/>
                <w:color w:val="auto"/>
                <w:kern w:val="2"/>
                <w:sz w:val="28"/>
                <w:szCs w:val="28"/>
                <w:highlight w:val="none"/>
                <w:lang w:val="en-US" w:eastAsia="zh-CN"/>
              </w:rPr>
            </w:pPr>
            <w:r>
              <w:rPr>
                <w:rFonts w:hint="eastAsia" w:ascii="宋体" w:hAnsi="宋体" w:eastAsia="宋体" w:cs="宋体"/>
                <w:color w:val="auto"/>
                <w:kern w:val="2"/>
                <w:sz w:val="28"/>
                <w:szCs w:val="28"/>
                <w:highlight w:val="none"/>
                <w:lang w:val="en-US" w:eastAsia="zh-CN"/>
              </w:rPr>
              <w:t>7.光束角</w:t>
            </w:r>
            <w:r>
              <w:rPr>
                <w:rFonts w:hint="eastAsia" w:ascii="宋体" w:hAnsi="宋体" w:eastAsia="宋体" w:cs="宋体"/>
                <w:color w:val="auto"/>
                <w:kern w:val="2"/>
                <w:sz w:val="28"/>
                <w:szCs w:val="28"/>
                <w:highlight w:val="none"/>
              </w:rPr>
              <w:t>≧</w:t>
            </w:r>
            <w:r>
              <w:rPr>
                <w:rFonts w:hint="eastAsia" w:ascii="宋体" w:hAnsi="宋体" w:eastAsia="宋体" w:cs="宋体"/>
                <w:color w:val="auto"/>
                <w:kern w:val="2"/>
                <w:sz w:val="28"/>
                <w:szCs w:val="28"/>
                <w:highlight w:val="none"/>
                <w:lang w:val="en-US" w:eastAsia="zh-CN"/>
              </w:rPr>
              <w:t>110度；</w:t>
            </w:r>
          </w:p>
        </w:tc>
        <w:tc>
          <w:tcPr>
            <w:tcW w:w="777" w:type="dxa"/>
            <w:vAlign w:val="center"/>
          </w:tcPr>
          <w:p w14:paraId="2E8FA785">
            <w:pPr>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套</w:t>
            </w:r>
          </w:p>
        </w:tc>
        <w:tc>
          <w:tcPr>
            <w:tcW w:w="1105" w:type="dxa"/>
            <w:vAlign w:val="center"/>
          </w:tcPr>
          <w:p w14:paraId="12294235">
            <w:pPr>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eastAsia" w:ascii="宋体" w:hAnsi="宋体" w:eastAsia="宋体" w:cs="宋体"/>
                <w:color w:val="auto"/>
                <w:kern w:val="2"/>
                <w:sz w:val="28"/>
                <w:szCs w:val="28"/>
                <w:highlight w:val="none"/>
                <w:lang w:val="en-US" w:eastAsia="zh-CN"/>
              </w:rPr>
            </w:pPr>
            <w:r>
              <w:rPr>
                <w:rFonts w:hint="eastAsia" w:ascii="宋体" w:hAnsi="宋体" w:eastAsia="宋体" w:cs="宋体"/>
                <w:color w:val="auto"/>
                <w:kern w:val="2"/>
                <w:sz w:val="28"/>
                <w:szCs w:val="28"/>
                <w:highlight w:val="none"/>
                <w:lang w:val="en-US" w:eastAsia="zh-CN"/>
              </w:rPr>
              <w:t>2584</w:t>
            </w:r>
          </w:p>
        </w:tc>
      </w:tr>
      <w:tr w14:paraId="528A4A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16" w:hRule="atLeast"/>
        </w:trPr>
        <w:tc>
          <w:tcPr>
            <w:tcW w:w="426" w:type="dxa"/>
            <w:vAlign w:val="center"/>
          </w:tcPr>
          <w:p w14:paraId="60A96D6C">
            <w:pPr>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eastAsia" w:ascii="宋体" w:hAnsi="宋体" w:eastAsia="宋体" w:cs="宋体"/>
                <w:color w:val="auto"/>
                <w:kern w:val="2"/>
                <w:sz w:val="28"/>
                <w:szCs w:val="28"/>
                <w:highlight w:val="none"/>
                <w:lang w:val="en-US" w:eastAsia="zh-CN"/>
              </w:rPr>
            </w:pPr>
            <w:r>
              <w:rPr>
                <w:rFonts w:hint="eastAsia" w:ascii="宋体" w:hAnsi="宋体" w:eastAsia="宋体" w:cs="宋体"/>
                <w:color w:val="auto"/>
                <w:kern w:val="2"/>
                <w:sz w:val="28"/>
                <w:szCs w:val="28"/>
                <w:highlight w:val="none"/>
                <w:lang w:val="en-US" w:eastAsia="zh-CN"/>
              </w:rPr>
              <w:t>2</w:t>
            </w:r>
          </w:p>
        </w:tc>
        <w:tc>
          <w:tcPr>
            <w:tcW w:w="1187" w:type="dxa"/>
            <w:vAlign w:val="center"/>
          </w:tcPr>
          <w:p w14:paraId="72FEF394">
            <w:pPr>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eastAsia" w:ascii="宋体" w:hAnsi="宋体" w:eastAsia="宋体" w:cs="宋体"/>
                <w:color w:val="auto"/>
                <w:kern w:val="2"/>
                <w:sz w:val="28"/>
                <w:szCs w:val="28"/>
                <w:highlight w:val="none"/>
                <w:lang w:val="en-US" w:eastAsia="zh-CN"/>
              </w:rPr>
            </w:pPr>
            <w:r>
              <w:rPr>
                <w:rFonts w:hint="eastAsia" w:ascii="宋体" w:hAnsi="宋体" w:eastAsia="宋体" w:cs="宋体"/>
                <w:color w:val="auto"/>
                <w:kern w:val="2"/>
                <w:sz w:val="28"/>
                <w:szCs w:val="28"/>
                <w:highlight w:val="none"/>
                <w:lang w:val="en-US" w:eastAsia="zh-CN"/>
              </w:rPr>
              <w:t>LED路灯灯具</w:t>
            </w:r>
          </w:p>
        </w:tc>
        <w:tc>
          <w:tcPr>
            <w:tcW w:w="5686" w:type="dxa"/>
            <w:shd w:val="clear" w:color="auto" w:fill="auto"/>
            <w:vAlign w:val="center"/>
          </w:tcPr>
          <w:p w14:paraId="094394C1">
            <w:pPr>
              <w:keepNext w:val="0"/>
              <w:keepLines w:val="0"/>
              <w:pageBreakBefore w:val="0"/>
              <w:widowControl w:val="0"/>
              <w:kinsoku/>
              <w:wordWrap/>
              <w:overflowPunct/>
              <w:topLinePunct w:val="0"/>
              <w:autoSpaceDE/>
              <w:autoSpaceDN/>
              <w:bidi w:val="0"/>
              <w:adjustRightInd/>
              <w:snapToGrid/>
              <w:spacing w:after="0" w:line="320" w:lineRule="exact"/>
              <w:jc w:val="both"/>
              <w:textAlignment w:val="auto"/>
              <w:rPr>
                <w:rFonts w:hint="eastAsia" w:ascii="宋体" w:hAnsi="宋体" w:eastAsia="宋体" w:cs="宋体"/>
                <w:color w:val="auto"/>
                <w:kern w:val="2"/>
                <w:sz w:val="28"/>
                <w:szCs w:val="28"/>
                <w:highlight w:val="none"/>
                <w:lang w:val="en-US" w:eastAsia="zh-CN"/>
              </w:rPr>
            </w:pPr>
            <w:r>
              <w:rPr>
                <w:rFonts w:hint="eastAsia" w:ascii="宋体" w:hAnsi="宋体" w:eastAsia="宋体" w:cs="宋体"/>
                <w:color w:val="auto"/>
                <w:kern w:val="2"/>
                <w:sz w:val="28"/>
                <w:szCs w:val="28"/>
                <w:highlight w:val="none"/>
                <w:lang w:val="en-US" w:eastAsia="zh-CN"/>
              </w:rPr>
              <w:t>▲1</w:t>
            </w:r>
            <w:r>
              <w:rPr>
                <w:rFonts w:hint="eastAsia" w:ascii="宋体" w:hAnsi="宋体" w:eastAsia="宋体" w:cs="宋体"/>
                <w:color w:val="auto"/>
                <w:kern w:val="2"/>
                <w:sz w:val="28"/>
                <w:szCs w:val="28"/>
                <w:highlight w:val="none"/>
              </w:rPr>
              <w:t>.</w:t>
            </w:r>
            <w:r>
              <w:rPr>
                <w:rFonts w:hint="eastAsia" w:ascii="宋体" w:hAnsi="宋体" w:eastAsia="宋体" w:cs="宋体"/>
                <w:color w:val="auto"/>
                <w:kern w:val="2"/>
                <w:sz w:val="28"/>
                <w:szCs w:val="28"/>
                <w:highlight w:val="none"/>
                <w:lang w:val="en-US" w:eastAsia="zh-CN"/>
              </w:rPr>
              <w:t>灯头规格：简洁美观，灯具外壳整体一次全铝压铸成型灯具尺寸：灯具外形应为长方形，长度530mm（±40mm），宽度210mm（±20mm），厚度为70mm（±10mm），出光口150mm（±30mm）*160mm（±20mm）。长度测量包括灯体套筒尺寸长度在内。（检测报告图片可体现）。</w:t>
            </w:r>
          </w:p>
          <w:p w14:paraId="320DF06F">
            <w:pPr>
              <w:keepNext w:val="0"/>
              <w:keepLines w:val="0"/>
              <w:pageBreakBefore w:val="0"/>
              <w:widowControl w:val="0"/>
              <w:kinsoku/>
              <w:wordWrap/>
              <w:overflowPunct/>
              <w:topLinePunct w:val="0"/>
              <w:autoSpaceDE/>
              <w:autoSpaceDN/>
              <w:bidi w:val="0"/>
              <w:adjustRightInd/>
              <w:snapToGrid/>
              <w:spacing w:after="0" w:line="320" w:lineRule="exact"/>
              <w:jc w:val="both"/>
              <w:textAlignment w:val="auto"/>
              <w:rPr>
                <w:rFonts w:hint="eastAsia" w:ascii="宋体" w:hAnsi="宋体" w:eastAsia="宋体" w:cs="宋体"/>
                <w:color w:val="auto"/>
                <w:kern w:val="2"/>
                <w:sz w:val="28"/>
                <w:szCs w:val="28"/>
                <w:highlight w:val="none"/>
                <w:lang w:eastAsia="zh-CN"/>
              </w:rPr>
            </w:pPr>
            <w:r>
              <w:rPr>
                <w:rFonts w:hint="eastAsia" w:ascii="宋体" w:hAnsi="宋体" w:eastAsia="宋体" w:cs="宋体"/>
                <w:color w:val="auto"/>
                <w:kern w:val="2"/>
                <w:sz w:val="28"/>
                <w:szCs w:val="28"/>
                <w:highlight w:val="none"/>
                <w:lang w:val="en-US" w:eastAsia="zh-CN"/>
              </w:rPr>
              <w:t>▲2</w:t>
            </w:r>
            <w:r>
              <w:rPr>
                <w:rFonts w:hint="eastAsia" w:ascii="宋体" w:hAnsi="宋体" w:eastAsia="宋体" w:cs="宋体"/>
                <w:color w:val="auto"/>
                <w:kern w:val="2"/>
                <w:sz w:val="28"/>
                <w:szCs w:val="28"/>
                <w:highlight w:val="none"/>
              </w:rPr>
              <w:t>.LED光源</w:t>
            </w:r>
            <w:r>
              <w:rPr>
                <w:rFonts w:hint="eastAsia" w:ascii="宋体" w:hAnsi="宋体" w:eastAsia="宋体" w:cs="宋体"/>
                <w:color w:val="auto"/>
                <w:kern w:val="2"/>
                <w:sz w:val="28"/>
                <w:szCs w:val="28"/>
                <w:highlight w:val="none"/>
                <w:lang w:eastAsia="zh-CN"/>
              </w:rPr>
              <w:t>：</w:t>
            </w:r>
            <w:r>
              <w:rPr>
                <w:rFonts w:hint="eastAsia" w:ascii="宋体" w:hAnsi="宋体" w:eastAsia="宋体" w:cs="宋体"/>
                <w:color w:val="auto"/>
                <w:kern w:val="2"/>
                <w:sz w:val="28"/>
                <w:szCs w:val="28"/>
                <w:highlight w:val="none"/>
                <w:lang w:val="en-US" w:eastAsia="zh-CN"/>
              </w:rPr>
              <w:t>白色光源，</w:t>
            </w:r>
            <w:r>
              <w:rPr>
                <w:rFonts w:hint="eastAsia" w:ascii="宋体" w:hAnsi="宋体" w:eastAsia="宋体" w:cs="宋体"/>
                <w:color w:val="auto"/>
                <w:kern w:val="2"/>
                <w:sz w:val="28"/>
                <w:szCs w:val="28"/>
                <w:highlight w:val="none"/>
              </w:rPr>
              <w:t>功率大于</w:t>
            </w:r>
            <w:r>
              <w:rPr>
                <w:rFonts w:hint="eastAsia" w:ascii="宋体" w:hAnsi="宋体" w:eastAsia="宋体" w:cs="宋体"/>
                <w:color w:val="auto"/>
                <w:kern w:val="2"/>
                <w:sz w:val="28"/>
                <w:szCs w:val="28"/>
                <w:highlight w:val="none"/>
                <w:lang w:val="en-US" w:eastAsia="zh-CN"/>
              </w:rPr>
              <w:t>5</w:t>
            </w:r>
            <w:r>
              <w:rPr>
                <w:rFonts w:hint="eastAsia" w:ascii="宋体" w:hAnsi="宋体" w:eastAsia="宋体" w:cs="宋体"/>
                <w:color w:val="auto"/>
                <w:kern w:val="2"/>
                <w:sz w:val="28"/>
                <w:szCs w:val="28"/>
                <w:highlight w:val="none"/>
              </w:rPr>
              <w:t>0W</w:t>
            </w:r>
            <w:r>
              <w:rPr>
                <w:rFonts w:hint="eastAsia" w:ascii="宋体" w:hAnsi="宋体" w:eastAsia="宋体" w:cs="宋体"/>
                <w:color w:val="auto"/>
                <w:kern w:val="2"/>
                <w:sz w:val="28"/>
                <w:szCs w:val="28"/>
                <w:highlight w:val="none"/>
                <w:lang w:eastAsia="zh-CN"/>
              </w:rPr>
              <w:t>；</w:t>
            </w:r>
          </w:p>
          <w:p w14:paraId="73A3E866">
            <w:pPr>
              <w:keepNext w:val="0"/>
              <w:keepLines w:val="0"/>
              <w:pageBreakBefore w:val="0"/>
              <w:widowControl w:val="0"/>
              <w:kinsoku/>
              <w:wordWrap/>
              <w:overflowPunct/>
              <w:topLinePunct w:val="0"/>
              <w:autoSpaceDE/>
              <w:autoSpaceDN/>
              <w:bidi w:val="0"/>
              <w:adjustRightInd/>
              <w:snapToGrid/>
              <w:spacing w:after="0" w:line="320" w:lineRule="exact"/>
              <w:jc w:val="both"/>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lang w:val="en-US" w:eastAsia="zh-CN"/>
              </w:rPr>
              <w:t>▲3</w:t>
            </w:r>
            <w:r>
              <w:rPr>
                <w:rFonts w:hint="eastAsia" w:ascii="宋体" w:hAnsi="宋体" w:eastAsia="宋体" w:cs="宋体"/>
                <w:color w:val="auto"/>
                <w:kern w:val="2"/>
                <w:sz w:val="28"/>
                <w:szCs w:val="28"/>
                <w:highlight w:val="none"/>
              </w:rPr>
              <w:t>.防护等级：IP65</w:t>
            </w:r>
          </w:p>
          <w:p w14:paraId="571CB111">
            <w:pPr>
              <w:keepNext w:val="0"/>
              <w:keepLines w:val="0"/>
              <w:pageBreakBefore w:val="0"/>
              <w:widowControl w:val="0"/>
              <w:kinsoku/>
              <w:wordWrap/>
              <w:overflowPunct/>
              <w:topLinePunct w:val="0"/>
              <w:autoSpaceDE/>
              <w:autoSpaceDN/>
              <w:bidi w:val="0"/>
              <w:adjustRightInd/>
              <w:snapToGrid/>
              <w:spacing w:after="0" w:line="320" w:lineRule="exact"/>
              <w:jc w:val="both"/>
              <w:textAlignment w:val="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rPr>
              <w:t>4.光束角</w:t>
            </w:r>
            <w:r>
              <w:rPr>
                <w:rFonts w:hint="eastAsia" w:ascii="宋体" w:hAnsi="宋体" w:eastAsia="宋体" w:cs="宋体"/>
                <w:color w:val="auto"/>
                <w:kern w:val="2"/>
                <w:sz w:val="28"/>
                <w:szCs w:val="28"/>
                <w:highlight w:val="none"/>
              </w:rPr>
              <w:t>≧</w:t>
            </w:r>
            <w:r>
              <w:rPr>
                <w:rFonts w:hint="eastAsia" w:ascii="宋体" w:hAnsi="宋体" w:eastAsia="宋体" w:cs="宋体"/>
                <w:color w:val="auto"/>
                <w:kern w:val="2"/>
                <w:sz w:val="28"/>
                <w:szCs w:val="28"/>
                <w:highlight w:val="none"/>
                <w:lang w:val="en-US" w:eastAsia="zh-CN"/>
              </w:rPr>
              <w:t>110度</w:t>
            </w:r>
          </w:p>
        </w:tc>
        <w:tc>
          <w:tcPr>
            <w:tcW w:w="777" w:type="dxa"/>
            <w:vAlign w:val="center"/>
          </w:tcPr>
          <w:p w14:paraId="23BB7FD8">
            <w:pPr>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eastAsia" w:ascii="宋体" w:hAnsi="宋体" w:eastAsia="宋体" w:cs="宋体"/>
                <w:color w:val="auto"/>
                <w:kern w:val="2"/>
                <w:sz w:val="28"/>
                <w:szCs w:val="28"/>
                <w:highlight w:val="none"/>
                <w:lang w:val="en-US" w:eastAsia="zh-CN"/>
              </w:rPr>
            </w:pPr>
            <w:r>
              <w:rPr>
                <w:rFonts w:hint="eastAsia" w:ascii="宋体" w:hAnsi="宋体" w:eastAsia="宋体" w:cs="宋体"/>
                <w:color w:val="auto"/>
                <w:kern w:val="2"/>
                <w:sz w:val="28"/>
                <w:szCs w:val="28"/>
                <w:highlight w:val="none"/>
                <w:lang w:val="en-US" w:eastAsia="zh-CN"/>
              </w:rPr>
              <w:t>套</w:t>
            </w:r>
          </w:p>
        </w:tc>
        <w:tc>
          <w:tcPr>
            <w:tcW w:w="1105" w:type="dxa"/>
            <w:vAlign w:val="center"/>
          </w:tcPr>
          <w:p w14:paraId="48D0C262">
            <w:pPr>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eastAsia" w:ascii="宋体" w:hAnsi="宋体" w:eastAsia="宋体" w:cs="宋体"/>
                <w:color w:val="auto"/>
                <w:kern w:val="2"/>
                <w:sz w:val="28"/>
                <w:szCs w:val="28"/>
                <w:highlight w:val="none"/>
                <w:lang w:val="en-US" w:eastAsia="zh-CN"/>
              </w:rPr>
            </w:pPr>
            <w:r>
              <w:rPr>
                <w:rFonts w:hint="eastAsia" w:ascii="宋体" w:hAnsi="宋体" w:eastAsia="宋体" w:cs="宋体"/>
                <w:color w:val="auto"/>
                <w:kern w:val="2"/>
                <w:sz w:val="28"/>
                <w:szCs w:val="28"/>
                <w:highlight w:val="none"/>
                <w:lang w:val="en-US" w:eastAsia="zh-CN"/>
              </w:rPr>
              <w:t>339</w:t>
            </w:r>
          </w:p>
        </w:tc>
      </w:tr>
      <w:tr w14:paraId="513E61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5" w:hRule="atLeast"/>
        </w:trPr>
        <w:tc>
          <w:tcPr>
            <w:tcW w:w="426" w:type="dxa"/>
            <w:vAlign w:val="center"/>
          </w:tcPr>
          <w:p w14:paraId="6806C592">
            <w:pPr>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2</w:t>
            </w:r>
          </w:p>
        </w:tc>
        <w:tc>
          <w:tcPr>
            <w:tcW w:w="1187" w:type="dxa"/>
            <w:vAlign w:val="center"/>
          </w:tcPr>
          <w:p w14:paraId="16F5CA28">
            <w:pPr>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太阳能一体化路灯</w:t>
            </w:r>
          </w:p>
        </w:tc>
        <w:tc>
          <w:tcPr>
            <w:tcW w:w="5686" w:type="dxa"/>
            <w:vAlign w:val="center"/>
          </w:tcPr>
          <w:p w14:paraId="176B9939">
            <w:pPr>
              <w:keepNext w:val="0"/>
              <w:keepLines w:val="0"/>
              <w:pageBreakBefore w:val="0"/>
              <w:widowControl w:val="0"/>
              <w:kinsoku/>
              <w:wordWrap/>
              <w:overflowPunct/>
              <w:topLinePunct w:val="0"/>
              <w:autoSpaceDE/>
              <w:autoSpaceDN/>
              <w:bidi w:val="0"/>
              <w:adjustRightInd/>
              <w:snapToGrid/>
              <w:spacing w:after="0" w:line="320" w:lineRule="exact"/>
              <w:jc w:val="both"/>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1.路灯杆规格：灯杆高度6米，采用整体</w:t>
            </w:r>
            <w:r>
              <w:rPr>
                <w:rFonts w:hint="eastAsia" w:ascii="宋体" w:hAnsi="宋体" w:eastAsia="宋体" w:cs="宋体"/>
                <w:color w:val="auto"/>
                <w:kern w:val="2"/>
                <w:sz w:val="28"/>
                <w:szCs w:val="28"/>
                <w:highlight w:val="none"/>
                <w:lang w:val="en-US" w:eastAsia="zh-CN"/>
              </w:rPr>
              <w:t>铁制并进行喷漆防锈</w:t>
            </w:r>
            <w:r>
              <w:rPr>
                <w:rFonts w:hint="eastAsia" w:ascii="宋体" w:hAnsi="宋体" w:eastAsia="宋体" w:cs="宋体"/>
                <w:color w:val="auto"/>
                <w:kern w:val="2"/>
                <w:sz w:val="28"/>
                <w:szCs w:val="28"/>
                <w:highlight w:val="none"/>
              </w:rPr>
              <w:t>处理；灯杆口径Φ80-150</w:t>
            </w:r>
          </w:p>
          <w:p w14:paraId="66E6469D">
            <w:pPr>
              <w:keepNext w:val="0"/>
              <w:keepLines w:val="0"/>
              <w:pageBreakBefore w:val="0"/>
              <w:widowControl w:val="0"/>
              <w:kinsoku/>
              <w:wordWrap/>
              <w:overflowPunct/>
              <w:topLinePunct w:val="0"/>
              <w:autoSpaceDE/>
              <w:autoSpaceDN/>
              <w:bidi w:val="0"/>
              <w:adjustRightInd/>
              <w:snapToGrid/>
              <w:spacing w:after="0" w:line="320" w:lineRule="exact"/>
              <w:jc w:val="both"/>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2.路灯基础要求：路灯基础尺寸为长500mm、宽500mm、深600mm，需确保基础稳固，满足路灯杆安装及使用的承载需求。</w:t>
            </w:r>
          </w:p>
          <w:p w14:paraId="1B8A36C6">
            <w:pPr>
              <w:keepNext w:val="0"/>
              <w:keepLines w:val="0"/>
              <w:pageBreakBefore w:val="0"/>
              <w:widowControl w:val="0"/>
              <w:kinsoku/>
              <w:wordWrap/>
              <w:overflowPunct/>
              <w:topLinePunct w:val="0"/>
              <w:autoSpaceDE/>
              <w:autoSpaceDN/>
              <w:bidi w:val="0"/>
              <w:adjustRightInd/>
              <w:snapToGrid/>
              <w:spacing w:after="0" w:line="320" w:lineRule="exact"/>
              <w:jc w:val="both"/>
              <w:textAlignment w:val="auto"/>
              <w:rPr>
                <w:rFonts w:hint="eastAsia" w:ascii="宋体" w:hAnsi="宋体" w:eastAsia="宋体" w:cs="宋体"/>
                <w:color w:val="auto"/>
                <w:kern w:val="2"/>
                <w:sz w:val="28"/>
                <w:szCs w:val="28"/>
                <w:highlight w:val="none"/>
                <w:lang w:eastAsia="zh-CN"/>
              </w:rPr>
            </w:pPr>
            <w:r>
              <w:rPr>
                <w:rFonts w:hint="eastAsia" w:ascii="宋体" w:hAnsi="宋体" w:eastAsia="宋体" w:cs="宋体"/>
                <w:color w:val="auto"/>
                <w:kern w:val="2"/>
                <w:sz w:val="28"/>
                <w:szCs w:val="28"/>
                <w:highlight w:val="none"/>
                <w:lang w:val="en-US" w:eastAsia="zh-CN"/>
              </w:rPr>
              <w:t>▲</w:t>
            </w:r>
            <w:r>
              <w:rPr>
                <w:rFonts w:hint="eastAsia" w:ascii="宋体" w:hAnsi="宋体" w:eastAsia="宋体" w:cs="宋体"/>
                <w:color w:val="auto"/>
                <w:kern w:val="2"/>
                <w:sz w:val="28"/>
                <w:szCs w:val="28"/>
                <w:highlight w:val="none"/>
              </w:rPr>
              <w:t>3.太阳能光伏组件: 单晶硅  ≧30W/6V ，太阳能板一般为长方形，总面积不低于2</w:t>
            </w:r>
            <w:r>
              <w:rPr>
                <w:rFonts w:hint="eastAsia" w:ascii="宋体" w:hAnsi="宋体" w:eastAsia="宋体" w:cs="宋体"/>
                <w:color w:val="auto"/>
                <w:kern w:val="2"/>
                <w:sz w:val="28"/>
                <w:szCs w:val="28"/>
                <w:highlight w:val="none"/>
                <w:lang w:val="en-US" w:eastAsia="zh-CN"/>
              </w:rPr>
              <w:t>5</w:t>
            </w:r>
            <w:r>
              <w:rPr>
                <w:rFonts w:hint="eastAsia" w:ascii="宋体" w:hAnsi="宋体" w:eastAsia="宋体" w:cs="宋体"/>
                <w:color w:val="auto"/>
                <w:kern w:val="2"/>
                <w:sz w:val="28"/>
                <w:szCs w:val="28"/>
                <w:highlight w:val="none"/>
              </w:rPr>
              <w:t>00平方厘米（0.2</w:t>
            </w:r>
            <w:r>
              <w:rPr>
                <w:rFonts w:hint="eastAsia" w:ascii="宋体" w:hAnsi="宋体" w:eastAsia="宋体" w:cs="宋体"/>
                <w:color w:val="auto"/>
                <w:kern w:val="2"/>
                <w:sz w:val="28"/>
                <w:szCs w:val="28"/>
                <w:highlight w:val="none"/>
                <w:lang w:val="en-US" w:eastAsia="zh-CN"/>
              </w:rPr>
              <w:t>5</w:t>
            </w:r>
            <w:r>
              <w:rPr>
                <w:rFonts w:hint="eastAsia" w:ascii="宋体" w:hAnsi="宋体" w:eastAsia="宋体" w:cs="宋体"/>
                <w:color w:val="auto"/>
                <w:kern w:val="2"/>
                <w:sz w:val="28"/>
                <w:szCs w:val="28"/>
                <w:highlight w:val="none"/>
              </w:rPr>
              <w:t>平方米）</w:t>
            </w:r>
            <w:r>
              <w:rPr>
                <w:rFonts w:hint="eastAsia" w:ascii="宋体" w:hAnsi="宋体" w:eastAsia="宋体" w:cs="宋体"/>
                <w:color w:val="auto"/>
                <w:kern w:val="2"/>
                <w:sz w:val="28"/>
                <w:szCs w:val="28"/>
                <w:highlight w:val="none"/>
                <w:lang w:eastAsia="zh-CN"/>
              </w:rPr>
              <w:t>；</w:t>
            </w:r>
          </w:p>
          <w:p w14:paraId="25FB1439">
            <w:pPr>
              <w:keepNext w:val="0"/>
              <w:keepLines w:val="0"/>
              <w:pageBreakBefore w:val="0"/>
              <w:widowControl w:val="0"/>
              <w:kinsoku/>
              <w:wordWrap/>
              <w:overflowPunct/>
              <w:topLinePunct w:val="0"/>
              <w:autoSpaceDE/>
              <w:autoSpaceDN/>
              <w:bidi w:val="0"/>
              <w:adjustRightInd/>
              <w:snapToGrid/>
              <w:spacing w:after="0" w:line="320" w:lineRule="exact"/>
              <w:jc w:val="both"/>
              <w:textAlignment w:val="auto"/>
              <w:rPr>
                <w:rFonts w:hint="eastAsia" w:ascii="宋体" w:hAnsi="宋体" w:eastAsia="宋体" w:cs="宋体"/>
                <w:color w:val="auto"/>
                <w:kern w:val="2"/>
                <w:sz w:val="28"/>
                <w:szCs w:val="28"/>
                <w:highlight w:val="none"/>
                <w:lang w:eastAsia="zh-CN"/>
              </w:rPr>
            </w:pPr>
            <w:r>
              <w:rPr>
                <w:rFonts w:hint="eastAsia" w:ascii="宋体" w:hAnsi="宋体" w:eastAsia="宋体" w:cs="宋体"/>
                <w:color w:val="auto"/>
                <w:kern w:val="2"/>
                <w:sz w:val="28"/>
                <w:szCs w:val="28"/>
                <w:highlight w:val="none"/>
              </w:rPr>
              <w:t>蓄能电池：额定电压大于等于3.2V，额定容量大于等于</w:t>
            </w:r>
            <w:r>
              <w:rPr>
                <w:rFonts w:hint="eastAsia" w:ascii="宋体" w:hAnsi="宋体" w:eastAsia="宋体" w:cs="宋体"/>
                <w:color w:val="auto"/>
                <w:kern w:val="2"/>
                <w:sz w:val="28"/>
                <w:szCs w:val="28"/>
                <w:highlight w:val="none"/>
                <w:lang w:val="en-US" w:eastAsia="zh-CN"/>
              </w:rPr>
              <w:t>27</w:t>
            </w:r>
            <w:r>
              <w:rPr>
                <w:rFonts w:hint="eastAsia" w:ascii="宋体" w:hAnsi="宋体" w:eastAsia="宋体" w:cs="宋体"/>
                <w:color w:val="auto"/>
                <w:kern w:val="2"/>
                <w:sz w:val="28"/>
                <w:szCs w:val="28"/>
                <w:highlight w:val="none"/>
              </w:rPr>
              <w:t>Ah</w:t>
            </w:r>
            <w:r>
              <w:rPr>
                <w:rFonts w:hint="eastAsia" w:ascii="宋体" w:hAnsi="宋体" w:eastAsia="宋体" w:cs="宋体"/>
                <w:color w:val="auto"/>
                <w:kern w:val="2"/>
                <w:sz w:val="28"/>
                <w:szCs w:val="28"/>
                <w:highlight w:val="none"/>
                <w:lang w:eastAsia="zh-CN"/>
              </w:rPr>
              <w:t>；</w:t>
            </w:r>
          </w:p>
          <w:p w14:paraId="37DF8F54">
            <w:pPr>
              <w:keepNext w:val="0"/>
              <w:keepLines w:val="0"/>
              <w:pageBreakBefore w:val="0"/>
              <w:widowControl w:val="0"/>
              <w:kinsoku/>
              <w:wordWrap/>
              <w:overflowPunct/>
              <w:topLinePunct w:val="0"/>
              <w:autoSpaceDE/>
              <w:autoSpaceDN/>
              <w:bidi w:val="0"/>
              <w:adjustRightInd/>
              <w:snapToGrid/>
              <w:spacing w:after="0" w:line="320" w:lineRule="exact"/>
              <w:jc w:val="both"/>
              <w:textAlignment w:val="auto"/>
              <w:rPr>
                <w:rFonts w:hint="eastAsia" w:ascii="宋体" w:hAnsi="宋体" w:eastAsia="宋体" w:cs="宋体"/>
                <w:color w:val="auto"/>
                <w:kern w:val="2"/>
                <w:sz w:val="28"/>
                <w:szCs w:val="28"/>
                <w:highlight w:val="none"/>
                <w:lang w:val="en-US" w:eastAsia="zh-CN"/>
              </w:rPr>
            </w:pPr>
            <w:r>
              <w:rPr>
                <w:rFonts w:hint="eastAsia" w:ascii="宋体" w:hAnsi="宋体" w:eastAsia="宋体" w:cs="宋体"/>
                <w:color w:val="auto"/>
                <w:kern w:val="2"/>
                <w:sz w:val="28"/>
                <w:szCs w:val="28"/>
                <w:highlight w:val="none"/>
                <w:lang w:val="en-US" w:eastAsia="zh-CN"/>
              </w:rPr>
              <w:t>▲</w:t>
            </w:r>
            <w:r>
              <w:rPr>
                <w:rFonts w:hint="eastAsia" w:ascii="宋体" w:hAnsi="宋体" w:eastAsia="宋体" w:cs="宋体"/>
                <w:color w:val="auto"/>
                <w:kern w:val="2"/>
                <w:sz w:val="28"/>
                <w:szCs w:val="28"/>
                <w:highlight w:val="none"/>
              </w:rPr>
              <w:t>4.</w:t>
            </w:r>
            <w:r>
              <w:rPr>
                <w:rFonts w:hint="eastAsia" w:ascii="宋体" w:hAnsi="宋体" w:eastAsia="宋体" w:cs="宋体"/>
                <w:color w:val="auto"/>
                <w:kern w:val="2"/>
                <w:sz w:val="28"/>
                <w:szCs w:val="28"/>
                <w:highlight w:val="none"/>
                <w:lang w:val="en-US" w:eastAsia="zh-CN"/>
              </w:rPr>
              <w:t>灯头规格：简洁美观，灯具外壳整体一次全铝压铸成型灯具尺寸：灯具外形应为长方形，长度530mm（±40mm），宽度210mm（±20mm），厚度为70mm（±10mm），出光口150mm（±30mm）*160mm（±20mm）。灯具厚度测量根据灯体电池包安装位置确定，长度测量包括灯体套筒尺寸长度在内。（检测报告图片可体现）。</w:t>
            </w:r>
          </w:p>
          <w:p w14:paraId="78C933D4">
            <w:pPr>
              <w:keepNext w:val="0"/>
              <w:keepLines w:val="0"/>
              <w:pageBreakBefore w:val="0"/>
              <w:widowControl w:val="0"/>
              <w:kinsoku/>
              <w:wordWrap/>
              <w:overflowPunct/>
              <w:topLinePunct w:val="0"/>
              <w:autoSpaceDE/>
              <w:autoSpaceDN/>
              <w:bidi w:val="0"/>
              <w:adjustRightInd/>
              <w:snapToGrid/>
              <w:spacing w:after="0" w:line="320" w:lineRule="exact"/>
              <w:jc w:val="both"/>
              <w:textAlignment w:val="auto"/>
              <w:rPr>
                <w:rFonts w:hint="eastAsia" w:ascii="宋体" w:hAnsi="宋体" w:eastAsia="宋体" w:cs="宋体"/>
                <w:color w:val="auto"/>
                <w:kern w:val="2"/>
                <w:sz w:val="28"/>
                <w:szCs w:val="28"/>
                <w:highlight w:val="none"/>
                <w:lang w:eastAsia="zh-CN"/>
              </w:rPr>
            </w:pPr>
            <w:r>
              <w:rPr>
                <w:rFonts w:hint="eastAsia" w:ascii="宋体" w:hAnsi="宋体" w:eastAsia="宋体" w:cs="宋体"/>
                <w:color w:val="auto"/>
                <w:kern w:val="2"/>
                <w:sz w:val="28"/>
                <w:szCs w:val="28"/>
                <w:highlight w:val="none"/>
                <w:lang w:val="en-US" w:eastAsia="zh-CN"/>
              </w:rPr>
              <w:t>▲</w:t>
            </w:r>
            <w:r>
              <w:rPr>
                <w:rFonts w:hint="eastAsia" w:ascii="宋体" w:hAnsi="宋体" w:eastAsia="宋体" w:cs="宋体"/>
                <w:color w:val="auto"/>
                <w:kern w:val="2"/>
                <w:sz w:val="28"/>
                <w:szCs w:val="28"/>
                <w:highlight w:val="none"/>
              </w:rPr>
              <w:t>5.LED光源</w:t>
            </w:r>
            <w:r>
              <w:rPr>
                <w:rFonts w:hint="eastAsia" w:ascii="宋体" w:hAnsi="宋体" w:eastAsia="宋体" w:cs="宋体"/>
                <w:color w:val="auto"/>
                <w:kern w:val="2"/>
                <w:sz w:val="28"/>
                <w:szCs w:val="28"/>
                <w:highlight w:val="none"/>
                <w:lang w:eastAsia="zh-CN"/>
              </w:rPr>
              <w:t>：</w:t>
            </w:r>
            <w:r>
              <w:rPr>
                <w:rFonts w:hint="eastAsia" w:ascii="宋体" w:hAnsi="宋体" w:eastAsia="宋体" w:cs="宋体"/>
                <w:color w:val="auto"/>
                <w:kern w:val="2"/>
                <w:sz w:val="28"/>
                <w:szCs w:val="28"/>
                <w:highlight w:val="none"/>
                <w:lang w:val="en-US" w:eastAsia="zh-CN"/>
              </w:rPr>
              <w:t>白色光源，</w:t>
            </w:r>
            <w:r>
              <w:rPr>
                <w:rFonts w:hint="eastAsia" w:ascii="宋体" w:hAnsi="宋体" w:eastAsia="宋体" w:cs="宋体"/>
                <w:color w:val="auto"/>
                <w:kern w:val="2"/>
                <w:sz w:val="28"/>
                <w:szCs w:val="28"/>
                <w:highlight w:val="none"/>
              </w:rPr>
              <w:t>功率大于30W</w:t>
            </w:r>
            <w:r>
              <w:rPr>
                <w:rFonts w:hint="eastAsia" w:ascii="宋体" w:hAnsi="宋体" w:eastAsia="宋体" w:cs="宋体"/>
                <w:color w:val="auto"/>
                <w:kern w:val="2"/>
                <w:sz w:val="28"/>
                <w:szCs w:val="28"/>
                <w:highlight w:val="none"/>
                <w:lang w:eastAsia="zh-CN"/>
              </w:rPr>
              <w:t>；</w:t>
            </w:r>
          </w:p>
          <w:p w14:paraId="19C7802C">
            <w:pPr>
              <w:keepNext w:val="0"/>
              <w:keepLines w:val="0"/>
              <w:pageBreakBefore w:val="0"/>
              <w:widowControl w:val="0"/>
              <w:kinsoku/>
              <w:wordWrap/>
              <w:overflowPunct/>
              <w:topLinePunct w:val="0"/>
              <w:autoSpaceDE/>
              <w:autoSpaceDN/>
              <w:bidi w:val="0"/>
              <w:adjustRightInd/>
              <w:snapToGrid/>
              <w:spacing w:after="0" w:line="320" w:lineRule="exact"/>
              <w:jc w:val="both"/>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lang w:val="en-US" w:eastAsia="zh-CN"/>
              </w:rPr>
              <w:t>6</w:t>
            </w:r>
            <w:r>
              <w:rPr>
                <w:rFonts w:hint="eastAsia" w:ascii="宋体" w:hAnsi="宋体" w:eastAsia="宋体" w:cs="宋体"/>
                <w:color w:val="auto"/>
                <w:kern w:val="2"/>
                <w:sz w:val="28"/>
                <w:szCs w:val="28"/>
                <w:highlight w:val="none"/>
              </w:rPr>
              <w:t>.功    能：遥控、光控</w:t>
            </w:r>
          </w:p>
          <w:p w14:paraId="1741870B">
            <w:pPr>
              <w:keepNext w:val="0"/>
              <w:keepLines w:val="0"/>
              <w:pageBreakBefore w:val="0"/>
              <w:widowControl w:val="0"/>
              <w:kinsoku/>
              <w:wordWrap/>
              <w:overflowPunct/>
              <w:topLinePunct w:val="0"/>
              <w:autoSpaceDE/>
              <w:autoSpaceDN/>
              <w:bidi w:val="0"/>
              <w:adjustRightInd/>
              <w:snapToGrid/>
              <w:spacing w:after="0" w:line="320" w:lineRule="exact"/>
              <w:jc w:val="both"/>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lang w:val="en-US" w:eastAsia="zh-CN"/>
              </w:rPr>
              <w:t>▲7.</w:t>
            </w:r>
            <w:r>
              <w:rPr>
                <w:rFonts w:hint="eastAsia" w:ascii="宋体" w:hAnsi="宋体" w:eastAsia="宋体" w:cs="宋体"/>
                <w:color w:val="auto"/>
                <w:kern w:val="2"/>
                <w:sz w:val="28"/>
                <w:szCs w:val="28"/>
                <w:highlight w:val="none"/>
              </w:rPr>
              <w:t>防护等级：IP65</w:t>
            </w:r>
          </w:p>
          <w:p w14:paraId="3EE1A4B4">
            <w:pPr>
              <w:keepNext w:val="0"/>
              <w:keepLines w:val="0"/>
              <w:pageBreakBefore w:val="0"/>
              <w:widowControl w:val="0"/>
              <w:kinsoku/>
              <w:wordWrap/>
              <w:overflowPunct/>
              <w:topLinePunct w:val="0"/>
              <w:autoSpaceDE/>
              <w:autoSpaceDN/>
              <w:bidi w:val="0"/>
              <w:adjustRightInd/>
              <w:snapToGrid/>
              <w:spacing w:after="0" w:line="320" w:lineRule="exact"/>
              <w:jc w:val="both"/>
              <w:textAlignment w:val="auto"/>
              <w:rPr>
                <w:rFonts w:hint="eastAsia" w:ascii="宋体" w:hAnsi="宋体" w:eastAsia="宋体" w:cs="宋体"/>
                <w:color w:val="auto"/>
                <w:kern w:val="2"/>
                <w:sz w:val="28"/>
                <w:szCs w:val="28"/>
                <w:highlight w:val="none"/>
                <w:lang w:val="en-US" w:eastAsia="zh-CN"/>
              </w:rPr>
            </w:pPr>
            <w:r>
              <w:rPr>
                <w:rFonts w:hint="eastAsia" w:ascii="宋体" w:hAnsi="宋体" w:eastAsia="宋体" w:cs="宋体"/>
                <w:color w:val="auto"/>
                <w:kern w:val="2"/>
                <w:sz w:val="28"/>
                <w:szCs w:val="28"/>
                <w:highlight w:val="none"/>
                <w:lang w:val="en-US" w:eastAsia="zh-CN"/>
              </w:rPr>
              <w:t>8</w:t>
            </w:r>
            <w:r>
              <w:rPr>
                <w:rFonts w:hint="eastAsia" w:ascii="宋体" w:hAnsi="宋体" w:eastAsia="宋体" w:cs="宋体"/>
                <w:color w:val="auto"/>
                <w:kern w:val="2"/>
                <w:sz w:val="28"/>
                <w:szCs w:val="28"/>
                <w:highlight w:val="none"/>
              </w:rPr>
              <w:t>.灯臂参数：工艺钢管支架≧40mm直径，管长≧5</w:t>
            </w:r>
            <w:r>
              <w:rPr>
                <w:rFonts w:hint="eastAsia" w:ascii="宋体" w:hAnsi="宋体" w:eastAsia="宋体" w:cs="宋体"/>
                <w:color w:val="auto"/>
                <w:kern w:val="2"/>
                <w:sz w:val="28"/>
                <w:szCs w:val="28"/>
                <w:highlight w:val="none"/>
                <w:lang w:val="en-US" w:eastAsia="zh-CN"/>
              </w:rPr>
              <w:t>5</w:t>
            </w:r>
            <w:r>
              <w:rPr>
                <w:rFonts w:hint="eastAsia" w:ascii="宋体" w:hAnsi="宋体" w:eastAsia="宋体" w:cs="宋体"/>
                <w:color w:val="auto"/>
                <w:kern w:val="2"/>
                <w:sz w:val="28"/>
                <w:szCs w:val="28"/>
                <w:highlight w:val="none"/>
              </w:rPr>
              <w:t>0mm（</w:t>
            </w:r>
            <w:r>
              <w:rPr>
                <w:rFonts w:hint="eastAsia" w:ascii="宋体" w:hAnsi="宋体" w:eastAsia="宋体" w:cs="宋体"/>
                <w:color w:val="auto"/>
                <w:kern w:val="2"/>
                <w:sz w:val="28"/>
                <w:szCs w:val="28"/>
                <w:highlight w:val="none"/>
                <w:lang w:val="en-US" w:eastAsia="zh-CN"/>
              </w:rPr>
              <w:t>主管壁厚</w:t>
            </w:r>
            <w:r>
              <w:rPr>
                <w:rFonts w:hint="eastAsia" w:ascii="宋体" w:hAnsi="宋体" w:eastAsia="宋体" w:cs="宋体"/>
                <w:color w:val="auto"/>
                <w:kern w:val="2"/>
                <w:sz w:val="28"/>
                <w:szCs w:val="28"/>
                <w:highlight w:val="none"/>
              </w:rPr>
              <w:t>≧1.</w:t>
            </w:r>
            <w:r>
              <w:rPr>
                <w:rFonts w:hint="eastAsia" w:ascii="宋体" w:hAnsi="宋体" w:eastAsia="宋体" w:cs="宋体"/>
                <w:color w:val="auto"/>
                <w:kern w:val="2"/>
                <w:sz w:val="28"/>
                <w:szCs w:val="28"/>
                <w:highlight w:val="none"/>
                <w:lang w:val="en-US" w:eastAsia="zh-CN"/>
              </w:rPr>
              <w:t>5</w:t>
            </w:r>
            <w:r>
              <w:rPr>
                <w:rFonts w:hint="eastAsia" w:ascii="宋体" w:hAnsi="宋体" w:eastAsia="宋体" w:cs="宋体"/>
                <w:color w:val="auto"/>
                <w:kern w:val="2"/>
                <w:sz w:val="28"/>
                <w:szCs w:val="28"/>
                <w:highlight w:val="none"/>
              </w:rPr>
              <w:t>mm）</w:t>
            </w:r>
            <w:r>
              <w:rPr>
                <w:rFonts w:hint="eastAsia" w:ascii="宋体" w:hAnsi="宋体" w:eastAsia="宋体" w:cs="宋体"/>
                <w:color w:val="auto"/>
                <w:kern w:val="2"/>
                <w:sz w:val="28"/>
                <w:szCs w:val="28"/>
                <w:highlight w:val="none"/>
                <w:lang w:eastAsia="zh-CN"/>
              </w:rPr>
              <w:t>，</w:t>
            </w:r>
            <w:r>
              <w:rPr>
                <w:rFonts w:hint="eastAsia" w:ascii="宋体" w:hAnsi="宋体" w:eastAsia="宋体" w:cs="宋体"/>
                <w:color w:val="auto"/>
                <w:kern w:val="2"/>
                <w:sz w:val="28"/>
                <w:szCs w:val="28"/>
                <w:highlight w:val="none"/>
                <w:lang w:val="en-US" w:eastAsia="zh-CN"/>
              </w:rPr>
              <w:t>整体采用喷漆或者喷塑或者浸塑工艺防锈处理</w:t>
            </w:r>
          </w:p>
          <w:p w14:paraId="77970666">
            <w:pPr>
              <w:keepNext w:val="0"/>
              <w:keepLines w:val="0"/>
              <w:pageBreakBefore w:val="0"/>
              <w:widowControl w:val="0"/>
              <w:kinsoku/>
              <w:wordWrap/>
              <w:overflowPunct/>
              <w:topLinePunct w:val="0"/>
              <w:autoSpaceDE/>
              <w:autoSpaceDN/>
              <w:bidi w:val="0"/>
              <w:adjustRightInd/>
              <w:snapToGrid/>
              <w:spacing w:after="0" w:line="320" w:lineRule="exact"/>
              <w:jc w:val="both"/>
              <w:textAlignment w:val="auto"/>
              <w:rPr>
                <w:rFonts w:hint="eastAsia" w:ascii="宋体" w:hAnsi="宋体" w:eastAsia="宋体" w:cs="宋体"/>
                <w:color w:val="auto"/>
                <w:kern w:val="2"/>
                <w:sz w:val="28"/>
                <w:szCs w:val="28"/>
                <w:highlight w:val="none"/>
                <w:lang w:val="en-US" w:eastAsia="zh-CN"/>
              </w:rPr>
            </w:pPr>
            <w:r>
              <w:rPr>
                <w:rFonts w:hint="eastAsia" w:ascii="宋体" w:hAnsi="宋体" w:eastAsia="宋体" w:cs="宋体"/>
                <w:color w:val="auto"/>
                <w:kern w:val="2"/>
                <w:sz w:val="28"/>
                <w:szCs w:val="28"/>
                <w:highlight w:val="none"/>
                <w:lang w:val="en-US" w:eastAsia="zh-CN"/>
              </w:rPr>
              <w:t>9.路灯杆铭牌：长方型不小于6cm*8cm，不锈钢材质，标注一事一议财政奖补项目、村名、编号等信息。</w:t>
            </w:r>
          </w:p>
          <w:p w14:paraId="0090120D">
            <w:pPr>
              <w:keepNext w:val="0"/>
              <w:keepLines w:val="0"/>
              <w:pageBreakBefore w:val="0"/>
              <w:widowControl w:val="0"/>
              <w:kinsoku/>
              <w:wordWrap/>
              <w:overflowPunct/>
              <w:topLinePunct w:val="0"/>
              <w:autoSpaceDE/>
              <w:autoSpaceDN/>
              <w:bidi w:val="0"/>
              <w:adjustRightInd/>
              <w:snapToGrid/>
              <w:spacing w:after="0" w:line="320" w:lineRule="exact"/>
              <w:jc w:val="both"/>
              <w:textAlignment w:val="auto"/>
              <w:rPr>
                <w:rFonts w:hint="eastAsia" w:ascii="宋体" w:hAnsi="宋体" w:eastAsia="宋体" w:cs="宋体"/>
                <w:color w:val="auto"/>
                <w:kern w:val="2"/>
                <w:sz w:val="28"/>
                <w:szCs w:val="28"/>
                <w:highlight w:val="none"/>
              </w:rPr>
            </w:pPr>
          </w:p>
        </w:tc>
        <w:tc>
          <w:tcPr>
            <w:tcW w:w="777" w:type="dxa"/>
            <w:vAlign w:val="center"/>
          </w:tcPr>
          <w:p w14:paraId="06BCF969">
            <w:pPr>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套</w:t>
            </w:r>
          </w:p>
        </w:tc>
        <w:tc>
          <w:tcPr>
            <w:tcW w:w="1105" w:type="dxa"/>
            <w:vAlign w:val="center"/>
          </w:tcPr>
          <w:p w14:paraId="410E3B10">
            <w:pPr>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eastAsia" w:ascii="宋体" w:hAnsi="宋体" w:eastAsia="宋体" w:cs="宋体"/>
                <w:color w:val="auto"/>
                <w:kern w:val="2"/>
                <w:sz w:val="28"/>
                <w:szCs w:val="28"/>
                <w:highlight w:val="none"/>
                <w:lang w:val="en-US" w:eastAsia="zh-CN"/>
              </w:rPr>
            </w:pPr>
            <w:r>
              <w:rPr>
                <w:rFonts w:hint="eastAsia" w:ascii="宋体" w:hAnsi="宋体" w:eastAsia="宋体" w:cs="宋体"/>
                <w:color w:val="auto"/>
                <w:kern w:val="2"/>
                <w:sz w:val="28"/>
                <w:szCs w:val="28"/>
                <w:highlight w:val="none"/>
                <w:lang w:val="en-US" w:eastAsia="zh-CN"/>
              </w:rPr>
              <w:t>62</w:t>
            </w:r>
          </w:p>
        </w:tc>
      </w:tr>
      <w:tr w14:paraId="771599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4" w:hRule="atLeast"/>
        </w:trPr>
        <w:tc>
          <w:tcPr>
            <w:tcW w:w="9181" w:type="dxa"/>
            <w:gridSpan w:val="5"/>
            <w:vAlign w:val="center"/>
          </w:tcPr>
          <w:p w14:paraId="59F59C6D">
            <w:pPr>
              <w:keepNext w:val="0"/>
              <w:keepLines w:val="0"/>
              <w:pageBreakBefore w:val="0"/>
              <w:widowControl w:val="0"/>
              <w:kinsoku/>
              <w:wordWrap/>
              <w:overflowPunct/>
              <w:topLinePunct w:val="0"/>
              <w:autoSpaceDE/>
              <w:autoSpaceDN/>
              <w:bidi w:val="0"/>
              <w:adjustRightInd/>
              <w:snapToGrid/>
              <w:spacing w:after="0" w:line="320" w:lineRule="exact"/>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备注：</w:t>
            </w:r>
          </w:p>
          <w:p w14:paraId="08116423">
            <w:pPr>
              <w:keepNext w:val="0"/>
              <w:keepLines w:val="0"/>
              <w:pageBreakBefore w:val="0"/>
              <w:widowControl w:val="0"/>
              <w:kinsoku/>
              <w:wordWrap/>
              <w:overflowPunct/>
              <w:topLinePunct w:val="0"/>
              <w:autoSpaceDE/>
              <w:autoSpaceDN/>
              <w:bidi w:val="0"/>
              <w:adjustRightInd/>
              <w:snapToGrid/>
              <w:spacing w:after="0" w:line="320" w:lineRule="exact"/>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1、工程中所需的设备、材料，应符合国家现行的相关标准的规定，检测报告等应齐全，规格、型号及外观质最应符合设计要求。</w:t>
            </w:r>
          </w:p>
          <w:p w14:paraId="6DD41B3F">
            <w:pPr>
              <w:keepNext w:val="0"/>
              <w:keepLines w:val="0"/>
              <w:pageBreakBefore w:val="0"/>
              <w:widowControl w:val="0"/>
              <w:kinsoku/>
              <w:wordWrap/>
              <w:overflowPunct/>
              <w:topLinePunct w:val="0"/>
              <w:autoSpaceDE/>
              <w:autoSpaceDN/>
              <w:bidi w:val="0"/>
              <w:adjustRightInd/>
              <w:snapToGrid/>
              <w:spacing w:after="0" w:line="320" w:lineRule="exact"/>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2、太阳能路灯灯头与灯臂可靠固定，使结构具有足够的强度、钢度及稳定性。方位角、倾斜角应按要求放置。</w:t>
            </w:r>
          </w:p>
          <w:p w14:paraId="7A2916F1">
            <w:pPr>
              <w:keepNext w:val="0"/>
              <w:keepLines w:val="0"/>
              <w:pageBreakBefore w:val="0"/>
              <w:widowControl w:val="0"/>
              <w:kinsoku/>
              <w:wordWrap/>
              <w:overflowPunct/>
              <w:topLinePunct w:val="0"/>
              <w:autoSpaceDE/>
              <w:autoSpaceDN/>
              <w:bidi w:val="0"/>
              <w:adjustRightInd/>
              <w:snapToGrid/>
              <w:spacing w:after="0" w:line="320" w:lineRule="exact"/>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3、太阳能光伏照明装置的控制器必须具备密封防潮功能，防护等级应达到IP65。</w:t>
            </w:r>
          </w:p>
          <w:p w14:paraId="136CED63">
            <w:pPr>
              <w:keepNext w:val="0"/>
              <w:keepLines w:val="0"/>
              <w:pageBreakBefore w:val="0"/>
              <w:widowControl w:val="0"/>
              <w:kinsoku/>
              <w:wordWrap/>
              <w:overflowPunct/>
              <w:topLinePunct w:val="0"/>
              <w:autoSpaceDE/>
              <w:autoSpaceDN/>
              <w:bidi w:val="0"/>
              <w:adjustRightInd/>
              <w:snapToGrid/>
              <w:spacing w:after="0" w:line="320" w:lineRule="exact"/>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4、所有组件的导线连接应牢固，不应增加接触电阻，其接头的绝缘强度要符合国家现行相应规范要求。</w:t>
            </w:r>
          </w:p>
          <w:p w14:paraId="37599BB7">
            <w:pPr>
              <w:keepNext w:val="0"/>
              <w:keepLines w:val="0"/>
              <w:pageBreakBefore w:val="0"/>
              <w:widowControl w:val="0"/>
              <w:kinsoku/>
              <w:wordWrap/>
              <w:overflowPunct/>
              <w:topLinePunct w:val="0"/>
              <w:autoSpaceDE/>
              <w:autoSpaceDN/>
              <w:bidi w:val="0"/>
              <w:adjustRightInd/>
              <w:snapToGrid/>
              <w:spacing w:after="0" w:line="320" w:lineRule="exact"/>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5、抱箍安装应根据立杆直径选用合适的抱</w:t>
            </w:r>
            <w:bookmarkStart w:id="67" w:name="OLE_LINK4"/>
            <w:r>
              <w:rPr>
                <w:rFonts w:hint="eastAsia" w:ascii="宋体" w:hAnsi="宋体" w:eastAsia="宋体" w:cs="宋体"/>
                <w:color w:val="auto"/>
                <w:kern w:val="2"/>
                <w:sz w:val="28"/>
                <w:szCs w:val="28"/>
                <w:highlight w:val="none"/>
              </w:rPr>
              <w:t>箍</w:t>
            </w:r>
            <w:bookmarkEnd w:id="67"/>
            <w:r>
              <w:rPr>
                <w:rFonts w:hint="eastAsia" w:ascii="宋体" w:hAnsi="宋体" w:eastAsia="宋体" w:cs="宋体"/>
                <w:color w:val="auto"/>
                <w:kern w:val="2"/>
                <w:sz w:val="28"/>
                <w:szCs w:val="28"/>
                <w:highlight w:val="none"/>
              </w:rPr>
              <w:t>，将抱箍牢牢固定在立杆上，确保与立杆紧密相贴，无缝隙。</w:t>
            </w:r>
          </w:p>
          <w:p w14:paraId="19AA8C10">
            <w:pPr>
              <w:keepNext w:val="0"/>
              <w:keepLines w:val="0"/>
              <w:pageBreakBefore w:val="0"/>
              <w:widowControl w:val="0"/>
              <w:kinsoku/>
              <w:wordWrap/>
              <w:overflowPunct/>
              <w:topLinePunct w:val="0"/>
              <w:autoSpaceDE/>
              <w:autoSpaceDN/>
              <w:bidi w:val="0"/>
              <w:adjustRightInd/>
              <w:snapToGrid/>
              <w:spacing w:after="0" w:line="320" w:lineRule="exact"/>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6、太阳能光伏照明装置安装完毕后，应检査照明控制装置是否在规定的时间开启、</w:t>
            </w:r>
          </w:p>
          <w:p w14:paraId="61EEE33B">
            <w:pPr>
              <w:keepNext w:val="0"/>
              <w:keepLines w:val="0"/>
              <w:pageBreakBefore w:val="0"/>
              <w:widowControl w:val="0"/>
              <w:kinsoku/>
              <w:wordWrap/>
              <w:overflowPunct/>
              <w:topLinePunct w:val="0"/>
              <w:autoSpaceDE/>
              <w:autoSpaceDN/>
              <w:bidi w:val="0"/>
              <w:adjustRightInd/>
              <w:snapToGrid/>
              <w:spacing w:after="0" w:line="320" w:lineRule="exact"/>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关闭照明光源，均不应出现光源反复接通、断开的闪亮现象。</w:t>
            </w:r>
          </w:p>
          <w:p w14:paraId="44A809C7">
            <w:pPr>
              <w:keepNext w:val="0"/>
              <w:keepLines w:val="0"/>
              <w:pageBreakBefore w:val="0"/>
              <w:widowControl w:val="0"/>
              <w:kinsoku/>
              <w:wordWrap/>
              <w:overflowPunct/>
              <w:topLinePunct w:val="0"/>
              <w:autoSpaceDE/>
              <w:autoSpaceDN/>
              <w:bidi w:val="0"/>
              <w:adjustRightInd/>
              <w:snapToGrid/>
              <w:spacing w:after="0" w:line="320" w:lineRule="exact"/>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7、调整太阳能电池板和路灯灯头的角度，使其能够最大程度地接收阳光并发挥照明效果。</w:t>
            </w:r>
          </w:p>
          <w:p w14:paraId="1FBE9F55">
            <w:pPr>
              <w:keepNext w:val="0"/>
              <w:keepLines w:val="0"/>
              <w:pageBreakBefore w:val="0"/>
              <w:widowControl w:val="0"/>
              <w:kinsoku/>
              <w:wordWrap/>
              <w:overflowPunct/>
              <w:topLinePunct w:val="0"/>
              <w:autoSpaceDE/>
              <w:autoSpaceDN/>
              <w:bidi w:val="0"/>
              <w:adjustRightInd/>
              <w:snapToGrid/>
              <w:spacing w:after="0" w:line="320" w:lineRule="exact"/>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8、立杆基础应按设置接地体。</w:t>
            </w:r>
          </w:p>
          <w:p w14:paraId="4C2ED36C">
            <w:pPr>
              <w:keepNext w:val="0"/>
              <w:keepLines w:val="0"/>
              <w:pageBreakBefore w:val="0"/>
              <w:widowControl w:val="0"/>
              <w:kinsoku/>
              <w:wordWrap/>
              <w:overflowPunct/>
              <w:topLinePunct w:val="0"/>
              <w:autoSpaceDE/>
              <w:autoSpaceDN/>
              <w:bidi w:val="0"/>
              <w:adjustRightInd/>
              <w:snapToGrid/>
              <w:spacing w:after="0" w:line="320" w:lineRule="exact"/>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9、浇注基础混凝土应定位法兰盘与基础对中，同时保证其顶部水平。</w:t>
            </w:r>
          </w:p>
          <w:p w14:paraId="49918CE7">
            <w:pPr>
              <w:keepNext w:val="0"/>
              <w:keepLines w:val="0"/>
              <w:pageBreakBefore w:val="0"/>
              <w:widowControl w:val="0"/>
              <w:kinsoku/>
              <w:wordWrap/>
              <w:overflowPunct/>
              <w:topLinePunct w:val="0"/>
              <w:autoSpaceDE/>
              <w:autoSpaceDN/>
              <w:bidi w:val="0"/>
              <w:adjustRightInd/>
              <w:snapToGrid/>
              <w:spacing w:after="0" w:line="320" w:lineRule="exact"/>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10、地脚螺栓位置正确并保持垂直，基础表面应平整。</w:t>
            </w:r>
          </w:p>
          <w:p w14:paraId="3D0EEFC3">
            <w:pPr>
              <w:keepNext w:val="0"/>
              <w:keepLines w:val="0"/>
              <w:pageBreakBefore w:val="0"/>
              <w:widowControl w:val="0"/>
              <w:kinsoku/>
              <w:wordWrap/>
              <w:overflowPunct/>
              <w:topLinePunct w:val="0"/>
              <w:autoSpaceDE/>
              <w:autoSpaceDN/>
              <w:bidi w:val="0"/>
              <w:adjustRightInd/>
              <w:snapToGrid/>
              <w:spacing w:after="0" w:line="320" w:lineRule="exact"/>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11、施工完毕，地脚螺栓外露部分需做C30混凝土包封。</w:t>
            </w:r>
          </w:p>
          <w:p w14:paraId="69FCB329">
            <w:pPr>
              <w:keepNext w:val="0"/>
              <w:keepLines w:val="0"/>
              <w:pageBreakBefore w:val="0"/>
              <w:widowControl w:val="0"/>
              <w:kinsoku/>
              <w:wordWrap/>
              <w:overflowPunct/>
              <w:topLinePunct w:val="0"/>
              <w:autoSpaceDE/>
              <w:autoSpaceDN/>
              <w:bidi w:val="0"/>
              <w:adjustRightInd/>
              <w:snapToGrid/>
              <w:spacing w:after="0" w:line="320" w:lineRule="exact"/>
              <w:textAlignment w:val="auto"/>
              <w:rPr>
                <w:rFonts w:hint="eastAsia" w:ascii="宋体" w:hAnsi="宋体" w:eastAsia="宋体" w:cs="宋体"/>
                <w:color w:val="auto"/>
                <w:kern w:val="2"/>
                <w:sz w:val="28"/>
                <w:szCs w:val="28"/>
                <w:highlight w:val="none"/>
                <w:lang w:val="en-US" w:eastAsia="zh-CN"/>
              </w:rPr>
            </w:pPr>
            <w:r>
              <w:rPr>
                <w:rFonts w:hint="eastAsia" w:ascii="宋体" w:hAnsi="宋体" w:eastAsia="宋体" w:cs="宋体"/>
                <w:color w:val="auto"/>
                <w:kern w:val="2"/>
                <w:sz w:val="28"/>
                <w:szCs w:val="28"/>
                <w:highlight w:val="none"/>
                <w:lang w:val="en-US" w:eastAsia="zh-CN"/>
              </w:rPr>
              <w:t>12、原路灯水泥杆需油漆喷字：标注一事一议财政奖补项目、村名、编号等信息，涉及2923套。</w:t>
            </w:r>
          </w:p>
          <w:p w14:paraId="5886DD8A">
            <w:pPr>
              <w:keepNext w:val="0"/>
              <w:keepLines w:val="0"/>
              <w:pageBreakBefore w:val="0"/>
              <w:widowControl w:val="0"/>
              <w:kinsoku/>
              <w:wordWrap/>
              <w:overflowPunct/>
              <w:topLinePunct w:val="0"/>
              <w:autoSpaceDE/>
              <w:autoSpaceDN/>
              <w:bidi w:val="0"/>
              <w:adjustRightInd/>
              <w:snapToGrid/>
              <w:spacing w:after="0" w:line="320" w:lineRule="exact"/>
              <w:jc w:val="both"/>
              <w:textAlignment w:val="auto"/>
              <w:rPr>
                <w:rFonts w:hint="eastAsia" w:ascii="宋体" w:hAnsi="宋体" w:eastAsia="宋体" w:cs="宋体"/>
                <w:color w:val="auto"/>
                <w:kern w:val="2"/>
                <w:sz w:val="28"/>
                <w:szCs w:val="28"/>
                <w:highlight w:val="none"/>
              </w:rPr>
            </w:pPr>
            <w:r>
              <w:rPr>
                <w:rFonts w:hint="eastAsia" w:ascii="宋体" w:hAnsi="宋体" w:eastAsia="宋体" w:cs="宋体"/>
                <w:color w:val="auto"/>
                <w:kern w:val="2"/>
                <w:sz w:val="28"/>
                <w:szCs w:val="28"/>
                <w:highlight w:val="none"/>
              </w:rPr>
              <w:t>1</w:t>
            </w:r>
            <w:r>
              <w:rPr>
                <w:rFonts w:hint="eastAsia" w:ascii="宋体" w:hAnsi="宋体" w:eastAsia="宋体" w:cs="宋体"/>
                <w:color w:val="auto"/>
                <w:kern w:val="2"/>
                <w:sz w:val="28"/>
                <w:szCs w:val="28"/>
                <w:highlight w:val="none"/>
                <w:lang w:val="en-US" w:eastAsia="zh-CN"/>
              </w:rPr>
              <w:t>3</w:t>
            </w:r>
            <w:r>
              <w:rPr>
                <w:rFonts w:hint="eastAsia" w:ascii="宋体" w:hAnsi="宋体" w:eastAsia="宋体" w:cs="宋体"/>
                <w:color w:val="auto"/>
                <w:kern w:val="2"/>
                <w:sz w:val="28"/>
                <w:szCs w:val="28"/>
                <w:highlight w:val="none"/>
              </w:rPr>
              <w:t>、路灯拆除的所有的残值归中标方所有。</w:t>
            </w:r>
          </w:p>
          <w:p w14:paraId="56438078">
            <w:pPr>
              <w:keepNext w:val="0"/>
              <w:keepLines w:val="0"/>
              <w:pageBreakBefore w:val="0"/>
              <w:widowControl w:val="0"/>
              <w:kinsoku/>
              <w:wordWrap/>
              <w:overflowPunct/>
              <w:topLinePunct w:val="0"/>
              <w:autoSpaceDE/>
              <w:autoSpaceDN/>
              <w:bidi w:val="0"/>
              <w:adjustRightInd/>
              <w:snapToGrid/>
              <w:spacing w:after="0" w:line="320" w:lineRule="exact"/>
              <w:jc w:val="both"/>
              <w:textAlignment w:val="auto"/>
              <w:rPr>
                <w:rFonts w:hint="eastAsia" w:ascii="宋体" w:hAnsi="宋体" w:eastAsia="宋体" w:cs="宋体"/>
                <w:color w:val="auto"/>
                <w:kern w:val="2"/>
                <w:sz w:val="28"/>
                <w:szCs w:val="28"/>
                <w:highlight w:val="none"/>
                <w:lang w:val="en-US" w:eastAsia="zh-CN"/>
              </w:rPr>
            </w:pPr>
            <w:r>
              <w:rPr>
                <w:rFonts w:hint="eastAsia" w:ascii="宋体" w:hAnsi="宋体" w:eastAsia="宋体" w:cs="宋体"/>
                <w:color w:val="auto"/>
                <w:kern w:val="2"/>
                <w:sz w:val="28"/>
                <w:szCs w:val="28"/>
                <w:highlight w:val="none"/>
                <w:lang w:val="en-US" w:eastAsia="zh-CN"/>
              </w:rPr>
              <w:t>14、上述带“▲”为主要规格参数，投标时须提供带有 CMA及 CNAS 标志、有电子版报告的二维码的灯具产品检测报告复印件，并加盖投标单位公章且报告中参数指标涵盖“▲”采购要求。灯具的报告为同一产品型号，灯具的外观与样品要求的外观一致。检测报告出具（签发）日期距本项目投标截止时间不超过3年，否则视为无效。</w:t>
            </w:r>
          </w:p>
          <w:p w14:paraId="12ABB4BF">
            <w:pPr>
              <w:keepNext w:val="0"/>
              <w:keepLines w:val="0"/>
              <w:pageBreakBefore w:val="0"/>
              <w:widowControl w:val="0"/>
              <w:kinsoku/>
              <w:wordWrap/>
              <w:overflowPunct/>
              <w:topLinePunct w:val="0"/>
              <w:autoSpaceDE/>
              <w:autoSpaceDN/>
              <w:bidi w:val="0"/>
              <w:adjustRightInd/>
              <w:snapToGrid/>
              <w:spacing w:after="0" w:line="320" w:lineRule="exact"/>
              <w:jc w:val="both"/>
              <w:textAlignment w:val="auto"/>
              <w:rPr>
                <w:rFonts w:hint="eastAsia" w:ascii="宋体" w:hAnsi="宋体" w:eastAsia="宋体" w:cs="宋体"/>
                <w:color w:val="auto"/>
                <w:kern w:val="2"/>
                <w:sz w:val="28"/>
                <w:szCs w:val="28"/>
                <w:highlight w:val="none"/>
                <w:lang w:val="en-US" w:eastAsia="zh-CN"/>
              </w:rPr>
            </w:pPr>
            <w:r>
              <w:rPr>
                <w:rFonts w:hint="eastAsia" w:ascii="宋体" w:hAnsi="宋体" w:eastAsia="宋体" w:cs="宋体"/>
                <w:color w:val="auto"/>
                <w:kern w:val="2"/>
                <w:sz w:val="28"/>
                <w:szCs w:val="28"/>
                <w:highlight w:val="none"/>
                <w:lang w:val="en-US" w:eastAsia="zh-CN"/>
              </w:rPr>
              <w:t>15、投标时另需提供产品说明书，说明书中对非主要规格参数需有说明，需符合采购要求。</w:t>
            </w:r>
          </w:p>
          <w:p w14:paraId="7423F9F2">
            <w:pPr>
              <w:keepNext w:val="0"/>
              <w:keepLines w:val="0"/>
              <w:pageBreakBefore w:val="0"/>
              <w:widowControl w:val="0"/>
              <w:kinsoku/>
              <w:wordWrap/>
              <w:overflowPunct/>
              <w:topLinePunct w:val="0"/>
              <w:autoSpaceDE/>
              <w:autoSpaceDN/>
              <w:bidi w:val="0"/>
              <w:adjustRightInd/>
              <w:snapToGrid/>
              <w:spacing w:after="0" w:line="320" w:lineRule="exact"/>
              <w:jc w:val="both"/>
              <w:textAlignment w:val="auto"/>
              <w:rPr>
                <w:rFonts w:hint="eastAsia" w:ascii="宋体" w:hAnsi="宋体" w:eastAsia="宋体" w:cs="宋体"/>
                <w:color w:val="auto"/>
                <w:kern w:val="2"/>
                <w:sz w:val="28"/>
                <w:szCs w:val="28"/>
                <w:highlight w:val="none"/>
                <w:lang w:val="en-US" w:eastAsia="zh-CN"/>
              </w:rPr>
            </w:pPr>
          </w:p>
        </w:tc>
      </w:tr>
    </w:tbl>
    <w:p w14:paraId="13818086">
      <w:pPr>
        <w:spacing w:line="480" w:lineRule="exact"/>
        <w:ind w:firstLine="560"/>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注：本项目核心产品为太阳能路灯（抱箍式）。</w:t>
      </w:r>
    </w:p>
    <w:p w14:paraId="2E9DA8D2">
      <w:pPr>
        <w:spacing w:line="480" w:lineRule="exact"/>
        <w:ind w:firstLine="560"/>
        <w:rPr>
          <w:rFonts w:hint="default"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本项目主要标的为太阳能路灯（抱箍式）、LED路灯灯具、太阳能一体化路灯。</w:t>
      </w:r>
    </w:p>
    <w:p w14:paraId="61149E7D">
      <w:pPr>
        <w:keepNext w:val="0"/>
        <w:keepLines w:val="0"/>
        <w:pageBreakBefore w:val="0"/>
        <w:widowControl w:val="0"/>
        <w:tabs>
          <w:tab w:val="left" w:pos="360"/>
        </w:tabs>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lang w:val="en-US" w:eastAsia="zh-CN"/>
        </w:rPr>
        <w:t>二、商务要求</w:t>
      </w:r>
      <w:r>
        <w:rPr>
          <w:rFonts w:hint="eastAsia" w:ascii="宋体" w:hAnsi="宋体" w:eastAsia="宋体" w:cs="宋体"/>
          <w:color w:val="auto"/>
          <w:sz w:val="28"/>
          <w:szCs w:val="28"/>
          <w:highlight w:val="none"/>
          <w:lang w:val="en-US" w:eastAsia="zh-CN"/>
        </w:rPr>
        <w:t xml:space="preserve"> </w:t>
      </w:r>
    </w:p>
    <w:p w14:paraId="26B22DC8">
      <w:pPr>
        <w:spacing w:line="480" w:lineRule="exact"/>
        <w:ind w:firstLine="56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1.质量要求：</w:t>
      </w:r>
    </w:p>
    <w:p w14:paraId="66E5956A">
      <w:pPr>
        <w:spacing w:line="480" w:lineRule="exact"/>
        <w:ind w:firstLine="56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供应商所提供的产品必须是全新、未使用过的原装合格正品，完全符合采购文件规定的要求，符合中华人民共和国国家质量检测标准的要求，产品内外完好，并在供货时提供相关证明材料、有效产品合格证等资料，如不符合要求，则取消其成交资格，履约保证金不予退还。</w:t>
      </w:r>
    </w:p>
    <w:p w14:paraId="7DB068EF">
      <w:pPr>
        <w:spacing w:line="480" w:lineRule="exact"/>
        <w:ind w:firstLine="56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2.质保及售后服务：</w:t>
      </w:r>
    </w:p>
    <w:p w14:paraId="377DF0FC">
      <w:pPr>
        <w:spacing w:line="480" w:lineRule="exact"/>
        <w:ind w:firstLine="56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（1）质保要求：2年包换/5年包修。</w:t>
      </w:r>
    </w:p>
    <w:p w14:paraId="07D0309F">
      <w:pPr>
        <w:adjustRightInd w:val="0"/>
        <w:snapToGrid w:val="0"/>
        <w:spacing w:line="500" w:lineRule="exact"/>
        <w:ind w:firstLine="420" w:firstLineChars="150"/>
        <w:jc w:val="lef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1）售后服务要求：在质保期内，同一商品、同一质量问题连续两次维修仍无法正常使用，供方无条件给予全套更新或退货。在免费质保期内，供方在接到用户单位电话通知后，必须在24小时之内上门完成维修服务。如需更换货物或送修，需在5个工作日内负责对送修货物维修完毕并完成调试安装。</w:t>
      </w:r>
    </w:p>
    <w:p w14:paraId="6D398511">
      <w:pPr>
        <w:spacing w:line="480" w:lineRule="exact"/>
        <w:ind w:firstLine="56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3.交货地点及相关要求：</w:t>
      </w:r>
    </w:p>
    <w:p w14:paraId="4FA6CF80">
      <w:pPr>
        <w:adjustRightInd w:val="0"/>
        <w:snapToGrid w:val="0"/>
        <w:spacing w:line="500" w:lineRule="exact"/>
        <w:ind w:firstLine="420" w:firstLineChars="150"/>
        <w:jc w:val="lef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（1）成交供应商应按照采购单位的要求，将货物运送至采购单位指定地点，并及时完成安装、调试，确保可以正常使用。</w:t>
      </w:r>
    </w:p>
    <w:p w14:paraId="3140E204">
      <w:pPr>
        <w:adjustRightInd w:val="0"/>
        <w:snapToGrid w:val="0"/>
        <w:spacing w:line="500" w:lineRule="exact"/>
        <w:ind w:firstLine="420" w:firstLineChars="150"/>
        <w:jc w:val="lef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（2）交货方式：由供方送货至约定的交货地点，费用及商品在途中风险由供方承担。</w:t>
      </w:r>
    </w:p>
    <w:p w14:paraId="3EB7B13C">
      <w:pPr>
        <w:adjustRightInd w:val="0"/>
        <w:snapToGrid w:val="0"/>
        <w:spacing w:line="500" w:lineRule="exact"/>
        <w:ind w:firstLine="420" w:firstLineChars="150"/>
        <w:jc w:val="lef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（3）安全责任：供方在供货过程中（上货、运输、卸货），所有安全责任均由供方负责，需方不承担任何责任，供方必须时刻注意安全，遵守安全规范操作。</w:t>
      </w:r>
    </w:p>
    <w:p w14:paraId="1F41AF6A">
      <w:pPr>
        <w:adjustRightInd w:val="0"/>
        <w:snapToGrid w:val="0"/>
        <w:spacing w:line="500" w:lineRule="exact"/>
        <w:ind w:firstLine="420" w:firstLineChars="150"/>
        <w:jc w:val="lef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（4）供货与安装周期：自签订合同之日起50个日历天内完成供货及安装并调试至最佳使用状态，因成交供应商原因延期的，按违约处理。</w:t>
      </w:r>
    </w:p>
    <w:p w14:paraId="17EAC018">
      <w:pPr>
        <w:adjustRightInd w:val="0"/>
        <w:snapToGrid w:val="0"/>
        <w:spacing w:line="500" w:lineRule="exact"/>
        <w:ind w:firstLine="420" w:firstLineChars="150"/>
        <w:jc w:val="left"/>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三、报价要求：</w:t>
      </w:r>
    </w:p>
    <w:p w14:paraId="2919A28D">
      <w:pPr>
        <w:spacing w:line="480" w:lineRule="exact"/>
        <w:ind w:firstLine="56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本项目为固定单价合同。合同价已包括①货物的材料价：包括原材料费、辅助材料费、利润、增值税专用发票；②货物的运杂费：货物运至最终目的地的运输费、装车费、卸车费（含业主要求分多批次进行供货,同一批次卸货地点可以有多个地点，报价供应商考虑上述因素后进行综合报价）、有关部门的手续费、采购与保管费、包装费；③货物的安装费：含基础工程、安装调试、地面修复至原样、垃圾清运等）、现场相关配合费；④风险费:原材料的涨价、政策性调整等风险；⑤如取得合同，对货物将支付的任何销售税和其他税费；⑥验收、税金、检测、售后服务、招标代理服务费等所有相关费用；请各供应商在报价时充分考虑上述各种因素。</w:t>
      </w:r>
    </w:p>
    <w:p w14:paraId="73EA6301">
      <w:pPr>
        <w:keepNext w:val="0"/>
        <w:keepLines w:val="0"/>
        <w:pageBreakBefore w:val="0"/>
        <w:widowControl w:val="0"/>
        <w:spacing w:line="500" w:lineRule="exact"/>
        <w:ind w:firstLine="560"/>
        <w:contextualSpacing/>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本项目招标代理费按照国家计委【计价格〔2002〕1980号】《招标代理服务收费管理暂行办法》的70%计取）</w:t>
      </w:r>
      <w:r>
        <w:rPr>
          <w:rFonts w:hint="eastAsia" w:ascii="宋体" w:hAnsi="宋体" w:cs="宋体"/>
          <w:color w:val="auto"/>
          <w:sz w:val="28"/>
          <w:szCs w:val="28"/>
          <w:highlight w:val="none"/>
          <w:lang w:val="en-US" w:eastAsia="zh-CN"/>
        </w:rPr>
        <w:t>，</w:t>
      </w:r>
      <w:r>
        <w:rPr>
          <w:rFonts w:hint="eastAsia" w:ascii="宋体" w:hAnsi="宋体" w:eastAsia="宋体" w:cs="宋体"/>
          <w:color w:val="auto"/>
          <w:sz w:val="28"/>
          <w:szCs w:val="28"/>
          <w:highlight w:val="none"/>
          <w:lang w:val="en-US" w:eastAsia="zh-CN"/>
        </w:rPr>
        <w:t>成交供应商在领取中标通知书前支付，此费用由供应商综合考虑在报价中，不单独立项。</w:t>
      </w:r>
    </w:p>
    <w:p w14:paraId="35DC2138">
      <w:pPr>
        <w:keepNext w:val="0"/>
        <w:keepLines w:val="0"/>
        <w:pageBreakBefore w:val="0"/>
        <w:widowControl w:val="0"/>
        <w:numPr>
          <w:ilvl w:val="0"/>
          <w:numId w:val="0"/>
        </w:numPr>
        <w:kinsoku/>
        <w:wordWrap/>
        <w:overflowPunct/>
        <w:topLinePunct w:val="0"/>
        <w:autoSpaceDE/>
        <w:autoSpaceDN/>
        <w:bidi w:val="0"/>
        <w:adjustRightInd w:val="0"/>
        <w:snapToGrid w:val="0"/>
        <w:spacing w:beforeAutospacing="0" w:afterAutospacing="0" w:line="500" w:lineRule="exact"/>
        <w:ind w:firstLine="560" w:firstLineChars="200"/>
        <w:textAlignment w:val="auto"/>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四、项目验收</w:t>
      </w:r>
    </w:p>
    <w:p w14:paraId="482C2BE4">
      <w:pPr>
        <w:spacing w:line="48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在采购单位收到供应商提供的产品后，由启东市市场监督管理局组织抽样检验，如在抽检过程中供应商不能到场配合的，将视采购单位为其委托单位配合抽检，并在相关文书签字确认。市管局认为有必要的情况下，可采取公证抽样取证办法。</w:t>
      </w:r>
    </w:p>
    <w:p w14:paraId="1D65B5ED">
      <w:pPr>
        <w:spacing w:line="48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成交供应商所供产品，经启东市市场监督管理局组织抽样检验并取得合格的检测报告或有效的证明文件后方可安装，安装、调试完毕后，由采购单位进行初验。初验合格后，由成交供应商向采购单位提出书面验收申请（并提供货物清单、质量保证书、产品合格证、检测报告等必须具备的相关资料）并委托有资质的第三方对安装质量进行验收。第三方检测机构的相关费用由成交供应商承担。因检测导致货物损坏的，由供应商免费补足，确保采购人正常使用。如验收时发现所供货物的数量、技术参数等与采购文件不一致等，采购单位将根据启东市市场监督管理局或验收机构等部门的意见，向成交供应商签发整改通知书。成交供应商在收到整改通知书后七日内必须按要求整改，如再次不符合要求或逾期，采购人将视作项目整体验收不合格，终止合同履行，履约保证金不予退还并报相关部门进行处理。必要时，采购单位可邀请相关质量监督部门对成交供应商所供货物进行验收及检测，因检测发生的一切费用由成交供应商负责，如验收或检测发现所供货物不合格，将解除双方合同，履约保证金不予退还并进行相关处罚。</w:t>
      </w:r>
    </w:p>
    <w:p w14:paraId="5ACFDCD5">
      <w:pPr>
        <w:spacing w:line="48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在合同的履行过程中对标的物的质量发生争议时，以质量技术监督部门或有权鉴定部门的质量鉴定结果为准，由此所产生的一切费用由供方承担。</w:t>
      </w:r>
    </w:p>
    <w:p w14:paraId="66EA6985">
      <w:pPr>
        <w:adjustRightInd w:val="0"/>
        <w:snapToGrid w:val="0"/>
        <w:spacing w:line="500" w:lineRule="exact"/>
        <w:ind w:firstLine="560" w:firstLineChars="200"/>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val="en-US" w:eastAsia="zh-CN"/>
        </w:rPr>
        <w:t>五</w:t>
      </w:r>
      <w:r>
        <w:rPr>
          <w:rFonts w:hint="eastAsia" w:ascii="宋体" w:hAnsi="宋体" w:eastAsia="宋体" w:cs="宋体"/>
          <w:b/>
          <w:bCs/>
          <w:color w:val="auto"/>
          <w:sz w:val="28"/>
          <w:szCs w:val="28"/>
          <w:highlight w:val="none"/>
        </w:rPr>
        <w:t>、采购标的的其他技术、服务等要求</w:t>
      </w:r>
    </w:p>
    <w:p w14:paraId="2E60B02D">
      <w:pPr>
        <w:spacing w:line="48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（一）、政府采购中实施本国产品标准及相关政策</w:t>
      </w:r>
    </w:p>
    <w:p w14:paraId="4E537036">
      <w:pPr>
        <w:spacing w:line="48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1.本项目对采购本国产品给予政策支持，具体内容见询价文件“第二部分 响应须知”。</w:t>
      </w:r>
    </w:p>
    <w:p w14:paraId="7204947E">
      <w:pPr>
        <w:spacing w:line="48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34C18D8D">
      <w:pPr>
        <w:spacing w:line="48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006023BB">
      <w:pPr>
        <w:spacing w:line="48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二）、本次采购需切实履行绿色采购，参照《江苏省财政厅关于加强政府绿色采购有关事项的通知》（苏财购〔2023〕65号），严格落实节能环保产品采购政策，严格执行绿色采购需求标准，推广使用低挥发性有机化合物产品，确保绿色采购落实到位。</w:t>
      </w:r>
    </w:p>
    <w:p w14:paraId="034777AE">
      <w:pPr>
        <w:spacing w:line="48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品目清单见《关于印发环境标志产品政府采购品目清单的通知》（财库〔2019〕18号）、《关于印发节能产品政府采购品目清单的通知》（财库〔2019〕19号）。</w:t>
      </w:r>
    </w:p>
    <w:p w14:paraId="67C71145">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需求标准见《商品包装政府采购需求标准（试行）》《快递包装政府采购需求标准（试行）》（财办库〔2020〕123号）、《绿色数据中心政府采购需求标准（试行）》（财库〔2023〕7号）。</w:t>
      </w:r>
    </w:p>
    <w:p w14:paraId="584343DA">
      <w:pPr>
        <w:adjustRightInd w:val="0"/>
        <w:snapToGrid w:val="0"/>
        <w:spacing w:line="500" w:lineRule="exact"/>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六</w:t>
      </w:r>
      <w:r>
        <w:rPr>
          <w:rFonts w:hint="eastAsia" w:ascii="宋体" w:hAnsi="宋体" w:eastAsia="宋体" w:cs="宋体"/>
          <w:b/>
          <w:bCs/>
          <w:color w:val="auto"/>
          <w:sz w:val="28"/>
          <w:szCs w:val="28"/>
          <w:highlight w:val="none"/>
        </w:rPr>
        <w:t>、付款方式：</w:t>
      </w:r>
      <w:r>
        <w:rPr>
          <w:rFonts w:hint="eastAsia" w:ascii="宋体" w:hAnsi="宋体" w:eastAsia="宋体" w:cs="宋体"/>
          <w:color w:val="auto"/>
          <w:sz w:val="28"/>
          <w:szCs w:val="28"/>
          <w:highlight w:val="none"/>
        </w:rPr>
        <w:t>本项目所有货物完成供货、安装及调试，并经采购单位验收合格后，待当年审计工作结束且上级拨付资金到位，采购单位将支付至项目审定价的90%。剩余10%款项按时间节点分阶段支付：验收合格满一年后，无质量问题的支付至审定价的92%；验收合格满二年后，无质量问题的支付至审定价的94%；以此类推。验收合格满五年后，无质量问题的付清合同款。</w:t>
      </w:r>
    </w:p>
    <w:p w14:paraId="5CE1877B">
      <w:pPr>
        <w:adjustRightInd w:val="0"/>
        <w:snapToGrid w:val="0"/>
        <w:spacing w:line="500" w:lineRule="exact"/>
        <w:ind w:firstLine="560" w:firstLineChars="200"/>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val="en-US" w:eastAsia="zh-CN"/>
        </w:rPr>
        <w:t>七</w:t>
      </w:r>
      <w:r>
        <w:rPr>
          <w:rFonts w:hint="eastAsia" w:ascii="宋体" w:hAnsi="宋体" w:eastAsia="宋体" w:cs="宋体"/>
          <w:b/>
          <w:bCs/>
          <w:color w:val="auto"/>
          <w:sz w:val="28"/>
          <w:szCs w:val="28"/>
          <w:highlight w:val="none"/>
        </w:rPr>
        <w:t>、履约保证金</w:t>
      </w:r>
    </w:p>
    <w:p w14:paraId="53175146">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lang w:val="en-US" w:eastAsia="zh-CN"/>
        </w:rPr>
        <w:t>1</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本项目成交后的履约保证金为项目成交价的10%，成交供应商的履约保证金须在成交通知书发出之日起至合同签订前汇入采购单位账户（应当以数字人民币、支票、汇票或者金融机构、担保机构出具的保函等非现金形式提交），成交供应商凭成交通知书与采购单位签订合同。超期或未有协商，则视为自动放弃成交资格。</w:t>
      </w:r>
    </w:p>
    <w:p w14:paraId="4095D13B">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lang w:val="en-US" w:eastAsia="zh-CN"/>
        </w:rPr>
        <w:t>2</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成交供应商全部履约合同义务，经采购单位验收合格无质量、进度等问题的，采购人在验收合格后一次性退还履约保证金</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lang w:val="en-US" w:eastAsia="zh-CN"/>
        </w:rPr>
        <w:t>不计利息</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w:t>
      </w:r>
    </w:p>
    <w:p w14:paraId="4E88A65D">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lang w:val="en-US" w:eastAsia="zh-CN"/>
        </w:rPr>
        <w:t>3</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发生以下情况的，履约保证金不予退还或部分退还：</w:t>
      </w:r>
    </w:p>
    <w:p w14:paraId="6B632722">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a.签订合同后，成交供应商不履行合同义务的，采购单位有权全额扣除履约保证金，全额不予退还，同时采购单位亦有权终止合同，成交供应商还须承担相应的法律赔偿责任。</w:t>
      </w:r>
    </w:p>
    <w:p w14:paraId="55E12C06">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b.成交供应商在履约过程中发生违约行为，给采购单位造成损失的，采购单位有权在成交供应商缴纳的履约保证金中予以扣款，以弥补采购单位经济损失，不足的部分成交供应商另外补齐。</w:t>
      </w:r>
    </w:p>
    <w:p w14:paraId="2B38FA8B">
      <w:pPr>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lang w:val="en-US" w:eastAsia="zh-CN"/>
        </w:rPr>
        <w:t>4</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p>
    <w:p w14:paraId="04353864">
      <w:pPr>
        <w:tabs>
          <w:tab w:val="left" w:pos="2520"/>
        </w:tabs>
        <w:adjustRightInd w:val="0"/>
        <w:snapToGrid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b/>
          <w:color w:val="auto"/>
          <w:sz w:val="28"/>
          <w:szCs w:val="28"/>
          <w:highlight w:val="none"/>
          <w:lang w:val="en-US" w:eastAsia="zh-CN"/>
        </w:rPr>
        <w:t>八</w:t>
      </w:r>
      <w:r>
        <w:rPr>
          <w:rFonts w:hint="eastAsia" w:ascii="宋体" w:hAnsi="宋体" w:eastAsia="宋体" w:cs="宋体"/>
          <w:b/>
          <w:color w:val="auto"/>
          <w:sz w:val="28"/>
          <w:szCs w:val="28"/>
          <w:highlight w:val="none"/>
        </w:rPr>
        <w:t>、本项目（不接受）进口产品响应</w:t>
      </w:r>
    </w:p>
    <w:p w14:paraId="08C1009D">
      <w:pPr>
        <w:pStyle w:val="2"/>
        <w:ind w:firstLine="560" w:firstLineChars="200"/>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val="en-US" w:eastAsia="zh-CN"/>
        </w:rPr>
        <w:t>九</w:t>
      </w:r>
      <w:r>
        <w:rPr>
          <w:rFonts w:hint="eastAsia" w:ascii="宋体" w:hAnsi="宋体" w:eastAsia="宋体" w:cs="宋体"/>
          <w:b/>
          <w:color w:val="auto"/>
          <w:sz w:val="28"/>
          <w:szCs w:val="28"/>
          <w:highlight w:val="none"/>
        </w:rPr>
        <w:t>、合同条款</w:t>
      </w:r>
    </w:p>
    <w:p w14:paraId="208E6271">
      <w:pPr>
        <w:keepNext w:val="0"/>
        <w:keepLines w:val="0"/>
        <w:pageBreakBefore w:val="0"/>
        <w:widowControl w:val="0"/>
        <w:suppressLineNumbers w:val="0"/>
        <w:shd w:val="clear" w:color="auto" w:fill="auto"/>
        <w:kinsoku/>
        <w:wordWrap/>
        <w:overflowPunct/>
        <w:topLinePunct w:val="0"/>
        <w:autoSpaceDE/>
        <w:autoSpaceDN/>
        <w:bidi w:val="0"/>
        <w:adjustRightInd/>
        <w:snapToGrid/>
        <w:spacing w:before="0" w:beforeAutospacing="0" w:after="0" w:afterAutospacing="0" w:line="480" w:lineRule="exact"/>
        <w:ind w:left="0" w:right="0"/>
        <w:jc w:val="center"/>
        <w:textAlignment w:val="auto"/>
        <w:rPr>
          <w:rFonts w:hint="eastAsia" w:ascii="宋体" w:hAnsi="宋体" w:eastAsia="宋体" w:cs="宋体"/>
          <w:b/>
          <w:color w:val="auto"/>
          <w:sz w:val="44"/>
          <w:szCs w:val="44"/>
          <w:highlight w:val="none"/>
          <w:lang w:val="en-US"/>
        </w:rPr>
      </w:pPr>
      <w:r>
        <w:rPr>
          <w:rFonts w:hint="eastAsia" w:ascii="宋体" w:hAnsi="宋体" w:eastAsia="宋体" w:cs="宋体"/>
          <w:b/>
          <w:color w:val="auto"/>
          <w:kern w:val="2"/>
          <w:sz w:val="44"/>
          <w:szCs w:val="44"/>
          <w:highlight w:val="none"/>
          <w:lang w:val="en-US" w:eastAsia="zh-CN" w:bidi="ar"/>
        </w:rPr>
        <w:t>政府采购合同</w:t>
      </w:r>
    </w:p>
    <w:p w14:paraId="70334144">
      <w:pPr>
        <w:keepNext w:val="0"/>
        <w:keepLines w:val="0"/>
        <w:pageBreakBefore w:val="0"/>
        <w:widowControl/>
        <w:shd w:val="clear" w:color="auto" w:fill="FFFFFF"/>
        <w:kinsoku/>
        <w:wordWrap/>
        <w:overflowPunct/>
        <w:topLinePunct w:val="0"/>
        <w:autoSpaceDE/>
        <w:autoSpaceDN/>
        <w:bidi w:val="0"/>
        <w:adjustRightInd/>
        <w:snapToGrid/>
        <w:spacing w:line="48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采购方: </w:t>
      </w:r>
      <w:r>
        <w:rPr>
          <w:rFonts w:hint="eastAsia" w:ascii="宋体" w:hAnsi="宋体" w:eastAsia="宋体" w:cs="宋体"/>
          <w:color w:val="auto"/>
          <w:kern w:val="2"/>
          <w:sz w:val="24"/>
          <w:szCs w:val="24"/>
          <w:highlight w:val="none"/>
          <w:u w:val="single"/>
          <w:lang w:val="en-US" w:eastAsia="zh-CN" w:bidi="ar"/>
        </w:rPr>
        <w:t xml:space="preserve">启东市海复镇人民政府              </w:t>
      </w:r>
      <w:r>
        <w:rPr>
          <w:rFonts w:hint="eastAsia" w:ascii="宋体" w:hAnsi="宋体" w:eastAsia="宋体" w:cs="宋体"/>
          <w:color w:val="auto"/>
          <w:sz w:val="24"/>
          <w:szCs w:val="24"/>
          <w:highlight w:val="none"/>
        </w:rPr>
        <w:t>（下称需方）</w:t>
      </w:r>
    </w:p>
    <w:p w14:paraId="6B4D7EFB">
      <w:pPr>
        <w:keepNext w:val="0"/>
        <w:keepLines w:val="0"/>
        <w:pageBreakBefore w:val="0"/>
        <w:widowControl/>
        <w:shd w:val="clear" w:color="auto" w:fill="FFFFFF"/>
        <w:kinsoku/>
        <w:wordWrap/>
        <w:overflowPunct/>
        <w:topLinePunct w:val="0"/>
        <w:autoSpaceDE/>
        <w:autoSpaceDN/>
        <w:bidi w:val="0"/>
        <w:adjustRightInd/>
        <w:snapToGrid/>
        <w:spacing w:line="48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供货方: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（下称供方）</w:t>
      </w:r>
    </w:p>
    <w:p w14:paraId="2B6120D4">
      <w:pPr>
        <w:keepNext w:val="0"/>
        <w:keepLines w:val="0"/>
        <w:pageBreakBefore w:val="0"/>
        <w:kinsoku/>
        <w:wordWrap/>
        <w:overflowPunct/>
        <w:topLinePunct w:val="0"/>
        <w:autoSpaceDE/>
        <w:autoSpaceDN/>
        <w:bidi w:val="0"/>
        <w:adjustRightInd/>
        <w:snapToGrid/>
        <w:spacing w:line="48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签订地点: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签订时间: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12C61755">
      <w:pPr>
        <w:keepNext w:val="0"/>
        <w:keepLines w:val="0"/>
        <w:pageBreakBefore w:val="0"/>
        <w:kinsoku/>
        <w:wordWrap/>
        <w:overflowPunct/>
        <w:topLinePunct w:val="0"/>
        <w:autoSpaceDE/>
        <w:autoSpaceDN/>
        <w:bidi w:val="0"/>
        <w:adjustRightInd/>
        <w:snapToGrid/>
        <w:spacing w:line="480" w:lineRule="exact"/>
        <w:ind w:firstLine="555"/>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依据《中华人民共和国民法典》及其他有关法律、行政法规，遵循平等、自愿、公平和诚实信用的原则，对</w:t>
      </w:r>
      <w:r>
        <w:rPr>
          <w:rFonts w:hint="eastAsia" w:ascii="宋体" w:hAnsi="宋体" w:cs="宋体"/>
          <w:color w:val="auto"/>
          <w:sz w:val="24"/>
          <w:szCs w:val="24"/>
          <w:highlight w:val="none"/>
          <w:u w:val="single"/>
          <w:lang w:val="en-US" w:eastAsia="zh-CN"/>
        </w:rPr>
        <w:t>启东市海复镇2026年度一事一议奖补项目路灯更新工程（二次）</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进行</w:t>
      </w:r>
      <w:r>
        <w:rPr>
          <w:rFonts w:hint="eastAsia" w:ascii="宋体" w:hAnsi="宋体" w:eastAsia="宋体" w:cs="宋体"/>
          <w:color w:val="auto"/>
          <w:sz w:val="24"/>
          <w:szCs w:val="24"/>
          <w:highlight w:val="none"/>
          <w:u w:val="single"/>
        </w:rPr>
        <w:t xml:space="preserve"> 询价</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采购，经过评委的严格审核评定，确定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为本次供方。现就本次供货事宜订立如下合同：</w:t>
      </w:r>
    </w:p>
    <w:p w14:paraId="5F134430">
      <w:pPr>
        <w:keepNext w:val="0"/>
        <w:keepLines w:val="0"/>
        <w:pageBreakBefore w:val="0"/>
        <w:kinsoku/>
        <w:wordWrap/>
        <w:overflowPunct/>
        <w:topLinePunct w:val="0"/>
        <w:autoSpaceDE/>
        <w:autoSpaceDN/>
        <w:bidi w:val="0"/>
        <w:adjustRightInd/>
        <w:snapToGrid/>
        <w:spacing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zh-CN" w:bidi="zh-CN"/>
        </w:rPr>
        <w:t>第一条</w:t>
      </w:r>
      <w:r>
        <w:rPr>
          <w:rFonts w:hint="eastAsia" w:ascii="宋体" w:hAnsi="宋体" w:eastAsia="宋体" w:cs="宋体"/>
          <w:b/>
          <w:bCs/>
          <w:color w:val="auto"/>
          <w:sz w:val="24"/>
          <w:szCs w:val="24"/>
          <w:highlight w:val="none"/>
          <w:lang w:val="en-US" w:bidi="zh-CN"/>
        </w:rPr>
        <w:t xml:space="preserve"> </w:t>
      </w:r>
      <w:r>
        <w:rPr>
          <w:rFonts w:hint="eastAsia" w:ascii="宋体" w:hAnsi="宋体" w:eastAsia="宋体" w:cs="宋体"/>
          <w:b/>
          <w:bCs/>
          <w:color w:val="auto"/>
          <w:sz w:val="24"/>
          <w:szCs w:val="24"/>
          <w:highlight w:val="none"/>
          <w:lang w:val="zh-CN" w:bidi="zh-CN"/>
        </w:rPr>
        <w:t xml:space="preserve">本合同由合同文本和下列文件组成  </w:t>
      </w:r>
      <w:r>
        <w:rPr>
          <w:rFonts w:hint="eastAsia" w:ascii="宋体" w:hAnsi="宋体" w:eastAsia="宋体" w:cs="宋体"/>
          <w:color w:val="auto"/>
          <w:sz w:val="24"/>
          <w:szCs w:val="24"/>
          <w:highlight w:val="none"/>
        </w:rPr>
        <w:t xml:space="preserve">   </w:t>
      </w:r>
    </w:p>
    <w:p w14:paraId="753F8AEC">
      <w:pPr>
        <w:keepNext w:val="0"/>
        <w:keepLines w:val="0"/>
        <w:pageBreakBefore w:val="0"/>
        <w:kinsoku/>
        <w:wordWrap/>
        <w:overflowPunct/>
        <w:topLinePunct w:val="0"/>
        <w:autoSpaceDE/>
        <w:autoSpaceDN/>
        <w:bidi w:val="0"/>
        <w:adjustRightInd/>
        <w:snapToGrid/>
        <w:spacing w:line="480" w:lineRule="exact"/>
        <w:ind w:firstLine="480" w:firstLineChars="200"/>
        <w:jc w:val="left"/>
        <w:textAlignment w:val="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1</w:t>
      </w:r>
      <w:r>
        <w:rPr>
          <w:rFonts w:hint="eastAsia" w:ascii="宋体" w:hAnsi="宋体" w:eastAsia="宋体" w:cs="宋体"/>
          <w:color w:val="auto"/>
          <w:sz w:val="24"/>
          <w:szCs w:val="24"/>
          <w:highlight w:val="none"/>
          <w:lang w:val="en-US" w:bidi="zh-CN"/>
        </w:rPr>
        <w:t>.询价</w:t>
      </w:r>
      <w:r>
        <w:rPr>
          <w:rFonts w:hint="eastAsia" w:ascii="宋体" w:hAnsi="宋体" w:eastAsia="宋体" w:cs="宋体"/>
          <w:color w:val="auto"/>
          <w:sz w:val="24"/>
          <w:szCs w:val="24"/>
          <w:highlight w:val="none"/>
          <w:lang w:val="zh-CN" w:bidi="zh-CN"/>
        </w:rPr>
        <w:t>文件</w:t>
      </w:r>
    </w:p>
    <w:p w14:paraId="072E56E4">
      <w:pPr>
        <w:keepNext w:val="0"/>
        <w:keepLines w:val="0"/>
        <w:pageBreakBefore w:val="0"/>
        <w:kinsoku/>
        <w:wordWrap/>
        <w:overflowPunct/>
        <w:topLinePunct w:val="0"/>
        <w:autoSpaceDE/>
        <w:autoSpaceDN/>
        <w:bidi w:val="0"/>
        <w:adjustRightInd/>
        <w:snapToGrid/>
        <w:spacing w:line="480" w:lineRule="exact"/>
        <w:ind w:firstLine="480" w:firstLineChars="200"/>
        <w:jc w:val="left"/>
        <w:textAlignment w:val="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2</w:t>
      </w:r>
      <w:r>
        <w:rPr>
          <w:rFonts w:hint="eastAsia" w:ascii="宋体" w:hAnsi="宋体" w:eastAsia="宋体" w:cs="宋体"/>
          <w:color w:val="auto"/>
          <w:sz w:val="24"/>
          <w:szCs w:val="24"/>
          <w:highlight w:val="none"/>
          <w:lang w:val="en-US" w:bidi="zh-CN"/>
        </w:rPr>
        <w:t>.</w:t>
      </w:r>
      <w:r>
        <w:rPr>
          <w:rFonts w:hint="eastAsia" w:ascii="宋体" w:hAnsi="宋体" w:eastAsia="宋体" w:cs="宋体"/>
          <w:color w:val="auto"/>
          <w:sz w:val="24"/>
          <w:szCs w:val="24"/>
          <w:highlight w:val="none"/>
          <w:lang w:val="zh-CN" w:bidi="zh-CN"/>
        </w:rPr>
        <w:t xml:space="preserve">投标文件     </w:t>
      </w:r>
    </w:p>
    <w:p w14:paraId="34C61F3B">
      <w:pPr>
        <w:keepNext w:val="0"/>
        <w:keepLines w:val="0"/>
        <w:pageBreakBefore w:val="0"/>
        <w:kinsoku/>
        <w:wordWrap/>
        <w:overflowPunct/>
        <w:topLinePunct w:val="0"/>
        <w:autoSpaceDE/>
        <w:autoSpaceDN/>
        <w:bidi w:val="0"/>
        <w:adjustRightInd/>
        <w:snapToGrid/>
        <w:spacing w:line="480" w:lineRule="exact"/>
        <w:ind w:firstLine="480" w:firstLineChars="200"/>
        <w:jc w:val="left"/>
        <w:textAlignment w:val="auto"/>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3</w:t>
      </w:r>
      <w:r>
        <w:rPr>
          <w:rFonts w:hint="eastAsia" w:ascii="宋体" w:hAnsi="宋体" w:eastAsia="宋体" w:cs="宋体"/>
          <w:color w:val="auto"/>
          <w:sz w:val="24"/>
          <w:szCs w:val="24"/>
          <w:highlight w:val="none"/>
          <w:lang w:val="en-US" w:bidi="zh-CN"/>
        </w:rPr>
        <w:t>.</w:t>
      </w:r>
      <w:r>
        <w:rPr>
          <w:rFonts w:hint="eastAsia" w:ascii="宋体" w:hAnsi="宋体" w:eastAsia="宋体" w:cs="宋体"/>
          <w:color w:val="auto"/>
          <w:sz w:val="24"/>
          <w:szCs w:val="24"/>
          <w:highlight w:val="none"/>
          <w:lang w:val="zh-CN" w:bidi="zh-CN"/>
        </w:rPr>
        <w:t>中标（</w:t>
      </w:r>
      <w:r>
        <w:rPr>
          <w:rFonts w:hint="eastAsia" w:ascii="宋体" w:hAnsi="宋体" w:eastAsia="宋体" w:cs="宋体"/>
          <w:color w:val="auto"/>
          <w:sz w:val="24"/>
          <w:szCs w:val="24"/>
          <w:highlight w:val="none"/>
          <w:lang w:bidi="zh-CN"/>
        </w:rPr>
        <w:t>成交</w:t>
      </w:r>
      <w:r>
        <w:rPr>
          <w:rFonts w:hint="eastAsia" w:ascii="宋体" w:hAnsi="宋体" w:eastAsia="宋体" w:cs="宋体"/>
          <w:color w:val="auto"/>
          <w:sz w:val="24"/>
          <w:szCs w:val="24"/>
          <w:highlight w:val="none"/>
          <w:lang w:val="zh-CN" w:bidi="zh-CN"/>
        </w:rPr>
        <w:t xml:space="preserve">）通知书     </w:t>
      </w:r>
    </w:p>
    <w:p w14:paraId="05916839">
      <w:pPr>
        <w:pStyle w:val="19"/>
        <w:keepNext w:val="0"/>
        <w:keepLines w:val="0"/>
        <w:pageBreakBefore w:val="0"/>
        <w:kinsoku/>
        <w:wordWrap/>
        <w:overflowPunct/>
        <w:topLinePunct w:val="0"/>
        <w:autoSpaceDE/>
        <w:autoSpaceDN/>
        <w:bidi w:val="0"/>
        <w:adjustRightInd/>
        <w:snapToGrid/>
        <w:spacing w:line="480" w:lineRule="exact"/>
        <w:ind w:firstLine="480" w:firstLineChars="200"/>
        <w:jc w:val="left"/>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lang w:eastAsia="zh-CN"/>
        </w:rPr>
        <w:t>供方</w:t>
      </w:r>
      <w:r>
        <w:rPr>
          <w:rFonts w:hint="eastAsia" w:ascii="宋体" w:hAnsi="宋体" w:eastAsia="宋体" w:cs="宋体"/>
          <w:color w:val="auto"/>
          <w:sz w:val="24"/>
          <w:szCs w:val="24"/>
          <w:highlight w:val="none"/>
        </w:rPr>
        <w:t xml:space="preserve">在评标过程中做出的书面澄清或承诺 </w:t>
      </w:r>
    </w:p>
    <w:p w14:paraId="0B09DA42">
      <w:pPr>
        <w:keepNext w:val="0"/>
        <w:keepLines w:val="0"/>
        <w:pageBreakBefore w:val="0"/>
        <w:numPr>
          <w:ilvl w:val="0"/>
          <w:numId w:val="0"/>
        </w:numPr>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第二条 </w:t>
      </w:r>
      <w:r>
        <w:rPr>
          <w:rFonts w:hint="eastAsia" w:ascii="宋体" w:hAnsi="宋体" w:eastAsia="宋体" w:cs="宋体"/>
          <w:b/>
          <w:bCs/>
          <w:color w:val="auto"/>
          <w:sz w:val="24"/>
          <w:szCs w:val="24"/>
          <w:highlight w:val="none"/>
        </w:rPr>
        <w:t>货物供应明细如下</w:t>
      </w:r>
    </w:p>
    <w:tbl>
      <w:tblPr>
        <w:tblStyle w:val="5"/>
        <w:tblW w:w="98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5"/>
        <w:gridCol w:w="1230"/>
        <w:gridCol w:w="1697"/>
        <w:gridCol w:w="762"/>
        <w:gridCol w:w="825"/>
        <w:gridCol w:w="801"/>
        <w:gridCol w:w="1410"/>
        <w:gridCol w:w="1362"/>
        <w:gridCol w:w="832"/>
      </w:tblGrid>
      <w:tr w14:paraId="6A7465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8" w:hRule="exact"/>
          <w:jc w:val="center"/>
        </w:trPr>
        <w:tc>
          <w:tcPr>
            <w:tcW w:w="885" w:type="dxa"/>
            <w:noWrap/>
            <w:vAlign w:val="center"/>
          </w:tcPr>
          <w:p w14:paraId="7D5D3B61">
            <w:pPr>
              <w:keepNext w:val="0"/>
              <w:keepLines w:val="0"/>
              <w:pageBreakBefore w:val="0"/>
              <w:kinsoku/>
              <w:wordWrap/>
              <w:overflowPunct/>
              <w:topLinePunct w:val="0"/>
              <w:autoSpaceDE/>
              <w:autoSpaceDN/>
              <w:bidi w:val="0"/>
              <w:spacing w:line="480" w:lineRule="exact"/>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序号</w:t>
            </w:r>
          </w:p>
        </w:tc>
        <w:tc>
          <w:tcPr>
            <w:tcW w:w="1230" w:type="dxa"/>
            <w:noWrap/>
            <w:vAlign w:val="center"/>
          </w:tcPr>
          <w:p w14:paraId="30C65F91">
            <w:pPr>
              <w:keepNext w:val="0"/>
              <w:keepLines w:val="0"/>
              <w:pageBreakBefore w:val="0"/>
              <w:kinsoku/>
              <w:wordWrap/>
              <w:overflowPunct/>
              <w:topLinePunct w:val="0"/>
              <w:autoSpaceDE/>
              <w:autoSpaceDN/>
              <w:bidi w:val="0"/>
              <w:spacing w:line="480" w:lineRule="exact"/>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lang w:val="en-US" w:eastAsia="zh-CN"/>
              </w:rPr>
              <w:t>货物</w:t>
            </w:r>
            <w:r>
              <w:rPr>
                <w:rFonts w:hint="eastAsia" w:ascii="宋体" w:hAnsi="宋体" w:eastAsia="宋体" w:cs="宋体"/>
                <w:b/>
                <w:bCs/>
                <w:color w:val="auto"/>
                <w:kern w:val="0"/>
                <w:sz w:val="24"/>
                <w:szCs w:val="24"/>
                <w:highlight w:val="none"/>
              </w:rPr>
              <w:t>名称</w:t>
            </w:r>
          </w:p>
        </w:tc>
        <w:tc>
          <w:tcPr>
            <w:tcW w:w="1697" w:type="dxa"/>
            <w:noWrap/>
            <w:vAlign w:val="center"/>
          </w:tcPr>
          <w:p w14:paraId="41E80949">
            <w:pPr>
              <w:keepNext w:val="0"/>
              <w:keepLines w:val="0"/>
              <w:pageBreakBefore w:val="0"/>
              <w:kinsoku/>
              <w:wordWrap/>
              <w:overflowPunct/>
              <w:topLinePunct w:val="0"/>
              <w:autoSpaceDE/>
              <w:autoSpaceDN/>
              <w:bidi w:val="0"/>
              <w:spacing w:line="480" w:lineRule="exact"/>
              <w:jc w:val="center"/>
              <w:textAlignment w:val="auto"/>
              <w:rPr>
                <w:rFonts w:hint="eastAsia" w:ascii="宋体" w:hAnsi="宋体" w:eastAsia="宋体" w:cs="宋体"/>
                <w:b/>
                <w:bCs/>
                <w:color w:val="auto"/>
                <w:kern w:val="0"/>
                <w:sz w:val="24"/>
                <w:szCs w:val="24"/>
                <w:highlight w:val="none"/>
                <w:lang w:val="en-US" w:eastAsia="zh-CN"/>
              </w:rPr>
            </w:pPr>
            <w:r>
              <w:rPr>
                <w:rFonts w:hint="eastAsia" w:ascii="宋体" w:hAnsi="宋体" w:eastAsia="宋体" w:cs="宋体"/>
                <w:b/>
                <w:bCs/>
                <w:color w:val="auto"/>
                <w:kern w:val="0"/>
                <w:sz w:val="24"/>
                <w:szCs w:val="24"/>
                <w:highlight w:val="none"/>
                <w:lang w:val="en-US" w:eastAsia="zh-CN"/>
              </w:rPr>
              <w:t>参数</w:t>
            </w:r>
          </w:p>
        </w:tc>
        <w:tc>
          <w:tcPr>
            <w:tcW w:w="762" w:type="dxa"/>
            <w:noWrap/>
            <w:vAlign w:val="center"/>
          </w:tcPr>
          <w:p w14:paraId="77DF4DC7">
            <w:pPr>
              <w:keepNext w:val="0"/>
              <w:keepLines w:val="0"/>
              <w:pageBreakBefore w:val="0"/>
              <w:kinsoku/>
              <w:wordWrap/>
              <w:overflowPunct/>
              <w:topLinePunct w:val="0"/>
              <w:autoSpaceDE/>
              <w:autoSpaceDN/>
              <w:bidi w:val="0"/>
              <w:spacing w:line="480" w:lineRule="exact"/>
              <w:jc w:val="center"/>
              <w:textAlignment w:val="auto"/>
              <w:rPr>
                <w:rFonts w:hint="eastAsia" w:ascii="宋体" w:hAnsi="宋体" w:eastAsia="宋体" w:cs="宋体"/>
                <w:b/>
                <w:bCs/>
                <w:color w:val="auto"/>
                <w:kern w:val="0"/>
                <w:sz w:val="24"/>
                <w:szCs w:val="24"/>
                <w:highlight w:val="none"/>
                <w:lang w:eastAsia="zh-CN"/>
              </w:rPr>
            </w:pPr>
            <w:r>
              <w:rPr>
                <w:rFonts w:hint="eastAsia" w:ascii="宋体" w:hAnsi="宋体" w:eastAsia="宋体" w:cs="宋体"/>
                <w:b/>
                <w:bCs/>
                <w:color w:val="auto"/>
                <w:kern w:val="0"/>
                <w:sz w:val="24"/>
                <w:szCs w:val="24"/>
                <w:highlight w:val="none"/>
                <w:lang w:val="en-US" w:eastAsia="zh-CN"/>
              </w:rPr>
              <w:t>数量</w:t>
            </w:r>
          </w:p>
        </w:tc>
        <w:tc>
          <w:tcPr>
            <w:tcW w:w="825" w:type="dxa"/>
            <w:noWrap/>
            <w:vAlign w:val="center"/>
          </w:tcPr>
          <w:p w14:paraId="67D60D05">
            <w:pPr>
              <w:keepNext w:val="0"/>
              <w:keepLines w:val="0"/>
              <w:pageBreakBefore w:val="0"/>
              <w:kinsoku/>
              <w:wordWrap/>
              <w:overflowPunct/>
              <w:topLinePunct w:val="0"/>
              <w:autoSpaceDE/>
              <w:autoSpaceDN/>
              <w:bidi w:val="0"/>
              <w:spacing w:line="480" w:lineRule="exact"/>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单位</w:t>
            </w:r>
          </w:p>
        </w:tc>
        <w:tc>
          <w:tcPr>
            <w:tcW w:w="801" w:type="dxa"/>
            <w:noWrap/>
            <w:vAlign w:val="center"/>
          </w:tcPr>
          <w:p w14:paraId="1E5AC62D">
            <w:pPr>
              <w:keepNext w:val="0"/>
              <w:keepLines w:val="0"/>
              <w:pageBreakBefore w:val="0"/>
              <w:kinsoku/>
              <w:wordWrap/>
              <w:overflowPunct/>
              <w:topLinePunct w:val="0"/>
              <w:autoSpaceDE/>
              <w:autoSpaceDN/>
              <w:bidi w:val="0"/>
              <w:spacing w:line="480" w:lineRule="exact"/>
              <w:jc w:val="center"/>
              <w:textAlignment w:val="auto"/>
              <w:rPr>
                <w:rFonts w:hint="eastAsia" w:ascii="宋体" w:hAnsi="宋体" w:eastAsia="宋体" w:cs="宋体"/>
                <w:b/>
                <w:bCs/>
                <w:color w:val="auto"/>
                <w:kern w:val="0"/>
                <w:sz w:val="24"/>
                <w:szCs w:val="24"/>
                <w:highlight w:val="none"/>
                <w:lang w:val="en-US" w:eastAsia="zh-CN"/>
              </w:rPr>
            </w:pPr>
            <w:r>
              <w:rPr>
                <w:rFonts w:hint="eastAsia" w:ascii="宋体" w:hAnsi="宋体" w:eastAsia="宋体" w:cs="宋体"/>
                <w:b/>
                <w:bCs/>
                <w:color w:val="auto"/>
                <w:kern w:val="0"/>
                <w:sz w:val="24"/>
                <w:szCs w:val="24"/>
                <w:highlight w:val="none"/>
                <w:lang w:val="en-US" w:eastAsia="zh-CN"/>
              </w:rPr>
              <w:t>品牌</w:t>
            </w:r>
          </w:p>
        </w:tc>
        <w:tc>
          <w:tcPr>
            <w:tcW w:w="1410" w:type="dxa"/>
            <w:noWrap/>
            <w:vAlign w:val="center"/>
          </w:tcPr>
          <w:p w14:paraId="4A2CF34B">
            <w:pPr>
              <w:keepNext w:val="0"/>
              <w:keepLines w:val="0"/>
              <w:pageBreakBefore w:val="0"/>
              <w:kinsoku/>
              <w:wordWrap/>
              <w:overflowPunct/>
              <w:topLinePunct w:val="0"/>
              <w:autoSpaceDE/>
              <w:autoSpaceDN/>
              <w:bidi w:val="0"/>
              <w:spacing w:line="240" w:lineRule="auto"/>
              <w:jc w:val="center"/>
              <w:textAlignment w:val="auto"/>
              <w:rPr>
                <w:rFonts w:hint="eastAsia" w:ascii="宋体" w:hAnsi="宋体" w:eastAsia="宋体" w:cs="宋体"/>
                <w:b/>
                <w:bCs/>
                <w:color w:val="auto"/>
                <w:kern w:val="0"/>
                <w:sz w:val="24"/>
                <w:szCs w:val="24"/>
                <w:highlight w:val="none"/>
                <w:lang w:eastAsia="zh-CN"/>
              </w:rPr>
            </w:pPr>
            <w:r>
              <w:rPr>
                <w:rFonts w:hint="eastAsia" w:ascii="宋体" w:hAnsi="宋体" w:eastAsia="宋体" w:cs="宋体"/>
                <w:b/>
                <w:bCs/>
                <w:color w:val="auto"/>
                <w:kern w:val="0"/>
                <w:sz w:val="24"/>
                <w:szCs w:val="24"/>
                <w:highlight w:val="none"/>
                <w:lang w:val="en-US" w:eastAsia="zh-CN"/>
              </w:rPr>
              <w:t>综合</w:t>
            </w:r>
            <w:r>
              <w:rPr>
                <w:rFonts w:hint="eastAsia" w:ascii="宋体" w:hAnsi="宋体" w:eastAsia="宋体" w:cs="宋体"/>
                <w:b/>
                <w:bCs/>
                <w:color w:val="auto"/>
                <w:kern w:val="0"/>
                <w:sz w:val="24"/>
                <w:szCs w:val="24"/>
                <w:highlight w:val="none"/>
              </w:rPr>
              <w:t>单价</w:t>
            </w:r>
            <w:r>
              <w:rPr>
                <w:rFonts w:hint="eastAsia" w:ascii="宋体" w:hAnsi="宋体" w:eastAsia="宋体" w:cs="宋体"/>
                <w:b/>
                <w:bCs/>
                <w:color w:val="auto"/>
                <w:kern w:val="0"/>
                <w:sz w:val="24"/>
                <w:szCs w:val="24"/>
                <w:highlight w:val="none"/>
                <w:lang w:eastAsia="zh-CN"/>
              </w:rPr>
              <w:t>（</w:t>
            </w:r>
            <w:r>
              <w:rPr>
                <w:rFonts w:hint="eastAsia" w:ascii="宋体" w:hAnsi="宋体" w:eastAsia="宋体" w:cs="宋体"/>
                <w:b/>
                <w:bCs/>
                <w:color w:val="auto"/>
                <w:kern w:val="0"/>
                <w:sz w:val="24"/>
                <w:szCs w:val="24"/>
                <w:highlight w:val="none"/>
                <w:lang w:val="en-US" w:eastAsia="zh-CN"/>
              </w:rPr>
              <w:t>元</w:t>
            </w:r>
            <w:r>
              <w:rPr>
                <w:rFonts w:hint="eastAsia" w:ascii="宋体" w:hAnsi="宋体" w:eastAsia="宋体" w:cs="宋体"/>
                <w:b/>
                <w:bCs/>
                <w:color w:val="auto"/>
                <w:kern w:val="0"/>
                <w:sz w:val="24"/>
                <w:szCs w:val="24"/>
                <w:highlight w:val="none"/>
                <w:lang w:eastAsia="zh-CN"/>
              </w:rPr>
              <w:t>）</w:t>
            </w:r>
          </w:p>
        </w:tc>
        <w:tc>
          <w:tcPr>
            <w:tcW w:w="1362" w:type="dxa"/>
            <w:noWrap/>
            <w:vAlign w:val="center"/>
          </w:tcPr>
          <w:p w14:paraId="11DE3AF2">
            <w:pPr>
              <w:keepNext w:val="0"/>
              <w:keepLines w:val="0"/>
              <w:pageBreakBefore w:val="0"/>
              <w:kinsoku/>
              <w:wordWrap/>
              <w:overflowPunct/>
              <w:topLinePunct w:val="0"/>
              <w:autoSpaceDE/>
              <w:autoSpaceDN/>
              <w:bidi w:val="0"/>
              <w:spacing w:line="240" w:lineRule="auto"/>
              <w:jc w:val="center"/>
              <w:textAlignment w:val="auto"/>
              <w:rPr>
                <w:rFonts w:hint="eastAsia" w:ascii="宋体" w:hAnsi="宋体" w:eastAsia="宋体" w:cs="宋体"/>
                <w:b/>
                <w:bCs/>
                <w:color w:val="auto"/>
                <w:kern w:val="0"/>
                <w:sz w:val="24"/>
                <w:szCs w:val="24"/>
                <w:highlight w:val="none"/>
                <w:lang w:val="en-US" w:eastAsia="zh-CN"/>
              </w:rPr>
            </w:pPr>
            <w:r>
              <w:rPr>
                <w:rFonts w:hint="eastAsia" w:ascii="宋体" w:hAnsi="宋体" w:eastAsia="宋体" w:cs="宋体"/>
                <w:b/>
                <w:bCs/>
                <w:color w:val="auto"/>
                <w:kern w:val="0"/>
                <w:sz w:val="24"/>
                <w:szCs w:val="24"/>
                <w:highlight w:val="none"/>
                <w:lang w:val="en-US" w:eastAsia="zh-CN"/>
              </w:rPr>
              <w:t>合价</w:t>
            </w:r>
          </w:p>
          <w:p w14:paraId="6D1594CD">
            <w:pPr>
              <w:keepNext w:val="0"/>
              <w:keepLines w:val="0"/>
              <w:pageBreakBefore w:val="0"/>
              <w:kinsoku/>
              <w:wordWrap/>
              <w:overflowPunct/>
              <w:topLinePunct w:val="0"/>
              <w:autoSpaceDE/>
              <w:autoSpaceDN/>
              <w:bidi w:val="0"/>
              <w:spacing w:line="240" w:lineRule="auto"/>
              <w:jc w:val="center"/>
              <w:textAlignment w:val="auto"/>
              <w:rPr>
                <w:rFonts w:hint="eastAsia" w:ascii="宋体" w:hAnsi="宋体" w:eastAsia="宋体" w:cs="宋体"/>
                <w:b/>
                <w:bCs/>
                <w:color w:val="auto"/>
                <w:kern w:val="0"/>
                <w:sz w:val="24"/>
                <w:szCs w:val="24"/>
                <w:highlight w:val="none"/>
                <w:lang w:eastAsia="zh-CN"/>
              </w:rPr>
            </w:pPr>
            <w:r>
              <w:rPr>
                <w:rFonts w:hint="eastAsia" w:ascii="宋体" w:hAnsi="宋体" w:eastAsia="宋体" w:cs="宋体"/>
                <w:b/>
                <w:bCs/>
                <w:color w:val="auto"/>
                <w:kern w:val="0"/>
                <w:sz w:val="24"/>
                <w:szCs w:val="24"/>
                <w:highlight w:val="none"/>
                <w:lang w:val="en-US" w:eastAsia="zh-CN"/>
              </w:rPr>
              <w:t>（元）</w:t>
            </w:r>
          </w:p>
        </w:tc>
        <w:tc>
          <w:tcPr>
            <w:tcW w:w="832" w:type="dxa"/>
            <w:noWrap/>
            <w:vAlign w:val="center"/>
          </w:tcPr>
          <w:p w14:paraId="211A9866">
            <w:pPr>
              <w:keepNext w:val="0"/>
              <w:keepLines w:val="0"/>
              <w:pageBreakBefore w:val="0"/>
              <w:kinsoku/>
              <w:wordWrap/>
              <w:overflowPunct/>
              <w:topLinePunct w:val="0"/>
              <w:autoSpaceDE/>
              <w:autoSpaceDN/>
              <w:bidi w:val="0"/>
              <w:spacing w:line="480" w:lineRule="exact"/>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备注</w:t>
            </w:r>
          </w:p>
        </w:tc>
      </w:tr>
      <w:tr w14:paraId="11A50F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7" w:hRule="atLeast"/>
          <w:jc w:val="center"/>
        </w:trPr>
        <w:tc>
          <w:tcPr>
            <w:tcW w:w="885" w:type="dxa"/>
            <w:noWrap/>
            <w:vAlign w:val="center"/>
          </w:tcPr>
          <w:p w14:paraId="664B9FBC">
            <w:pPr>
              <w:keepNext w:val="0"/>
              <w:keepLines w:val="0"/>
              <w:pageBreakBefore w:val="0"/>
              <w:kinsoku/>
              <w:wordWrap/>
              <w:overflowPunct/>
              <w:topLinePunct w:val="0"/>
              <w:autoSpaceDE/>
              <w:autoSpaceDN/>
              <w:bidi w:val="0"/>
              <w:spacing w:line="480" w:lineRule="exact"/>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p>
        </w:tc>
        <w:tc>
          <w:tcPr>
            <w:tcW w:w="1230" w:type="dxa"/>
            <w:noWrap/>
            <w:vAlign w:val="center"/>
          </w:tcPr>
          <w:p w14:paraId="04B53416">
            <w:pPr>
              <w:keepNext w:val="0"/>
              <w:keepLines w:val="0"/>
              <w:pageBreakBefore w:val="0"/>
              <w:kinsoku/>
              <w:wordWrap/>
              <w:overflowPunct/>
              <w:topLinePunct w:val="0"/>
              <w:autoSpaceDE/>
              <w:autoSpaceDN/>
              <w:bidi w:val="0"/>
              <w:spacing w:line="480" w:lineRule="exact"/>
              <w:jc w:val="center"/>
              <w:textAlignment w:val="auto"/>
              <w:rPr>
                <w:rFonts w:hint="eastAsia" w:ascii="宋体" w:hAnsi="宋体" w:eastAsia="宋体" w:cs="宋体"/>
                <w:color w:val="auto"/>
                <w:kern w:val="0"/>
                <w:sz w:val="24"/>
                <w:szCs w:val="24"/>
                <w:highlight w:val="none"/>
              </w:rPr>
            </w:pPr>
          </w:p>
        </w:tc>
        <w:tc>
          <w:tcPr>
            <w:tcW w:w="1697" w:type="dxa"/>
            <w:noWrap/>
            <w:vAlign w:val="center"/>
          </w:tcPr>
          <w:p w14:paraId="5A00A95E">
            <w:pPr>
              <w:keepNext w:val="0"/>
              <w:keepLines w:val="0"/>
              <w:pageBreakBefore w:val="0"/>
              <w:kinsoku/>
              <w:wordWrap/>
              <w:overflowPunct/>
              <w:topLinePunct w:val="0"/>
              <w:autoSpaceDE/>
              <w:autoSpaceDN/>
              <w:bidi w:val="0"/>
              <w:spacing w:line="480" w:lineRule="exact"/>
              <w:jc w:val="center"/>
              <w:textAlignment w:val="auto"/>
              <w:rPr>
                <w:rFonts w:hint="eastAsia" w:ascii="宋体" w:hAnsi="宋体" w:eastAsia="宋体" w:cs="宋体"/>
                <w:color w:val="auto"/>
                <w:kern w:val="0"/>
                <w:sz w:val="24"/>
                <w:szCs w:val="24"/>
                <w:highlight w:val="none"/>
              </w:rPr>
            </w:pPr>
          </w:p>
        </w:tc>
        <w:tc>
          <w:tcPr>
            <w:tcW w:w="762" w:type="dxa"/>
            <w:noWrap/>
            <w:vAlign w:val="center"/>
          </w:tcPr>
          <w:p w14:paraId="14944131">
            <w:pPr>
              <w:keepNext w:val="0"/>
              <w:keepLines w:val="0"/>
              <w:pageBreakBefore w:val="0"/>
              <w:kinsoku/>
              <w:wordWrap/>
              <w:overflowPunct/>
              <w:topLinePunct w:val="0"/>
              <w:autoSpaceDE/>
              <w:autoSpaceDN/>
              <w:bidi w:val="0"/>
              <w:spacing w:line="480" w:lineRule="exact"/>
              <w:jc w:val="center"/>
              <w:textAlignment w:val="auto"/>
              <w:rPr>
                <w:rFonts w:hint="eastAsia" w:ascii="宋体" w:hAnsi="宋体" w:eastAsia="宋体" w:cs="宋体"/>
                <w:color w:val="auto"/>
                <w:kern w:val="0"/>
                <w:sz w:val="24"/>
                <w:szCs w:val="24"/>
                <w:highlight w:val="none"/>
              </w:rPr>
            </w:pPr>
          </w:p>
        </w:tc>
        <w:tc>
          <w:tcPr>
            <w:tcW w:w="825" w:type="dxa"/>
            <w:noWrap/>
            <w:vAlign w:val="center"/>
          </w:tcPr>
          <w:p w14:paraId="24311ED3">
            <w:pPr>
              <w:keepNext w:val="0"/>
              <w:keepLines w:val="0"/>
              <w:pageBreakBefore w:val="0"/>
              <w:kinsoku/>
              <w:wordWrap/>
              <w:overflowPunct/>
              <w:topLinePunct w:val="0"/>
              <w:autoSpaceDE/>
              <w:autoSpaceDN/>
              <w:bidi w:val="0"/>
              <w:spacing w:line="480" w:lineRule="exact"/>
              <w:jc w:val="center"/>
              <w:textAlignment w:val="auto"/>
              <w:rPr>
                <w:rFonts w:hint="eastAsia" w:ascii="宋体" w:hAnsi="宋体" w:eastAsia="宋体" w:cs="宋体"/>
                <w:color w:val="auto"/>
                <w:kern w:val="0"/>
                <w:sz w:val="24"/>
                <w:szCs w:val="24"/>
                <w:highlight w:val="none"/>
              </w:rPr>
            </w:pPr>
          </w:p>
        </w:tc>
        <w:tc>
          <w:tcPr>
            <w:tcW w:w="801" w:type="dxa"/>
            <w:noWrap/>
            <w:vAlign w:val="center"/>
          </w:tcPr>
          <w:p w14:paraId="7486A494">
            <w:pPr>
              <w:keepNext w:val="0"/>
              <w:keepLines w:val="0"/>
              <w:pageBreakBefore w:val="0"/>
              <w:kinsoku/>
              <w:wordWrap/>
              <w:overflowPunct/>
              <w:topLinePunct w:val="0"/>
              <w:autoSpaceDE/>
              <w:autoSpaceDN/>
              <w:bidi w:val="0"/>
              <w:spacing w:line="480" w:lineRule="exact"/>
              <w:jc w:val="center"/>
              <w:textAlignment w:val="auto"/>
              <w:rPr>
                <w:rFonts w:hint="eastAsia" w:ascii="宋体" w:hAnsi="宋体" w:eastAsia="宋体" w:cs="宋体"/>
                <w:color w:val="auto"/>
                <w:kern w:val="0"/>
                <w:sz w:val="24"/>
                <w:szCs w:val="24"/>
                <w:highlight w:val="none"/>
              </w:rPr>
            </w:pPr>
          </w:p>
        </w:tc>
        <w:tc>
          <w:tcPr>
            <w:tcW w:w="1410" w:type="dxa"/>
            <w:noWrap/>
            <w:vAlign w:val="center"/>
          </w:tcPr>
          <w:p w14:paraId="273703E6">
            <w:pPr>
              <w:keepNext w:val="0"/>
              <w:keepLines w:val="0"/>
              <w:pageBreakBefore w:val="0"/>
              <w:kinsoku/>
              <w:wordWrap/>
              <w:overflowPunct/>
              <w:topLinePunct w:val="0"/>
              <w:autoSpaceDE/>
              <w:autoSpaceDN/>
              <w:bidi w:val="0"/>
              <w:spacing w:line="480" w:lineRule="exact"/>
              <w:jc w:val="center"/>
              <w:textAlignment w:val="auto"/>
              <w:rPr>
                <w:rFonts w:hint="eastAsia" w:ascii="宋体" w:hAnsi="宋体" w:eastAsia="宋体" w:cs="宋体"/>
                <w:color w:val="auto"/>
                <w:kern w:val="0"/>
                <w:sz w:val="24"/>
                <w:szCs w:val="24"/>
                <w:highlight w:val="none"/>
              </w:rPr>
            </w:pPr>
          </w:p>
        </w:tc>
        <w:tc>
          <w:tcPr>
            <w:tcW w:w="1362" w:type="dxa"/>
            <w:noWrap/>
            <w:vAlign w:val="center"/>
          </w:tcPr>
          <w:p w14:paraId="29C07717">
            <w:pPr>
              <w:keepNext w:val="0"/>
              <w:keepLines w:val="0"/>
              <w:pageBreakBefore w:val="0"/>
              <w:kinsoku/>
              <w:wordWrap/>
              <w:overflowPunct/>
              <w:topLinePunct w:val="0"/>
              <w:autoSpaceDE/>
              <w:autoSpaceDN/>
              <w:bidi w:val="0"/>
              <w:spacing w:line="480" w:lineRule="exact"/>
              <w:jc w:val="center"/>
              <w:textAlignment w:val="auto"/>
              <w:rPr>
                <w:rFonts w:hint="eastAsia" w:ascii="宋体" w:hAnsi="宋体" w:eastAsia="宋体" w:cs="宋体"/>
                <w:color w:val="auto"/>
                <w:kern w:val="0"/>
                <w:sz w:val="24"/>
                <w:szCs w:val="24"/>
                <w:highlight w:val="none"/>
              </w:rPr>
            </w:pPr>
          </w:p>
        </w:tc>
        <w:tc>
          <w:tcPr>
            <w:tcW w:w="832" w:type="dxa"/>
            <w:noWrap/>
            <w:vAlign w:val="center"/>
          </w:tcPr>
          <w:p w14:paraId="1ED4104B">
            <w:pPr>
              <w:keepNext w:val="0"/>
              <w:keepLines w:val="0"/>
              <w:pageBreakBefore w:val="0"/>
              <w:kinsoku/>
              <w:wordWrap/>
              <w:overflowPunct/>
              <w:topLinePunct w:val="0"/>
              <w:autoSpaceDE/>
              <w:autoSpaceDN/>
              <w:bidi w:val="0"/>
              <w:spacing w:line="480" w:lineRule="exact"/>
              <w:jc w:val="center"/>
              <w:textAlignment w:val="auto"/>
              <w:rPr>
                <w:rFonts w:hint="eastAsia" w:ascii="宋体" w:hAnsi="宋体" w:eastAsia="宋体" w:cs="宋体"/>
                <w:color w:val="auto"/>
                <w:kern w:val="0"/>
                <w:sz w:val="24"/>
                <w:szCs w:val="24"/>
                <w:highlight w:val="none"/>
              </w:rPr>
            </w:pPr>
          </w:p>
        </w:tc>
      </w:tr>
      <w:tr w14:paraId="2A7DBB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885" w:type="dxa"/>
            <w:noWrap/>
            <w:vAlign w:val="center"/>
          </w:tcPr>
          <w:p w14:paraId="5C7ADFD8">
            <w:pPr>
              <w:keepNext w:val="0"/>
              <w:keepLines w:val="0"/>
              <w:pageBreakBefore w:val="0"/>
              <w:kinsoku/>
              <w:wordWrap/>
              <w:overflowPunct/>
              <w:topLinePunct w:val="0"/>
              <w:autoSpaceDE/>
              <w:autoSpaceDN/>
              <w:bidi w:val="0"/>
              <w:spacing w:line="480" w:lineRule="exact"/>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w:t>
            </w:r>
          </w:p>
        </w:tc>
        <w:tc>
          <w:tcPr>
            <w:tcW w:w="1230" w:type="dxa"/>
            <w:noWrap/>
            <w:vAlign w:val="center"/>
          </w:tcPr>
          <w:p w14:paraId="6E48BD8E">
            <w:pPr>
              <w:keepNext w:val="0"/>
              <w:keepLines w:val="0"/>
              <w:pageBreakBefore w:val="0"/>
              <w:kinsoku/>
              <w:wordWrap/>
              <w:overflowPunct/>
              <w:topLinePunct w:val="0"/>
              <w:autoSpaceDE/>
              <w:autoSpaceDN/>
              <w:bidi w:val="0"/>
              <w:spacing w:line="480" w:lineRule="exact"/>
              <w:jc w:val="center"/>
              <w:textAlignment w:val="auto"/>
              <w:rPr>
                <w:rFonts w:hint="eastAsia" w:ascii="宋体" w:hAnsi="宋体" w:eastAsia="宋体" w:cs="宋体"/>
                <w:color w:val="auto"/>
                <w:kern w:val="0"/>
                <w:sz w:val="24"/>
                <w:szCs w:val="24"/>
                <w:highlight w:val="none"/>
              </w:rPr>
            </w:pPr>
          </w:p>
        </w:tc>
        <w:tc>
          <w:tcPr>
            <w:tcW w:w="1697" w:type="dxa"/>
            <w:noWrap/>
            <w:vAlign w:val="center"/>
          </w:tcPr>
          <w:p w14:paraId="7913B954">
            <w:pPr>
              <w:keepNext w:val="0"/>
              <w:keepLines w:val="0"/>
              <w:pageBreakBefore w:val="0"/>
              <w:kinsoku/>
              <w:wordWrap/>
              <w:overflowPunct/>
              <w:topLinePunct w:val="0"/>
              <w:autoSpaceDE/>
              <w:autoSpaceDN/>
              <w:bidi w:val="0"/>
              <w:spacing w:line="480" w:lineRule="exact"/>
              <w:jc w:val="center"/>
              <w:textAlignment w:val="auto"/>
              <w:rPr>
                <w:rFonts w:hint="eastAsia" w:ascii="宋体" w:hAnsi="宋体" w:eastAsia="宋体" w:cs="宋体"/>
                <w:color w:val="auto"/>
                <w:kern w:val="0"/>
                <w:sz w:val="24"/>
                <w:szCs w:val="24"/>
                <w:highlight w:val="none"/>
              </w:rPr>
            </w:pPr>
          </w:p>
        </w:tc>
        <w:tc>
          <w:tcPr>
            <w:tcW w:w="762" w:type="dxa"/>
            <w:noWrap/>
            <w:vAlign w:val="center"/>
          </w:tcPr>
          <w:p w14:paraId="13E64DD7">
            <w:pPr>
              <w:keepNext w:val="0"/>
              <w:keepLines w:val="0"/>
              <w:pageBreakBefore w:val="0"/>
              <w:kinsoku/>
              <w:wordWrap/>
              <w:overflowPunct/>
              <w:topLinePunct w:val="0"/>
              <w:autoSpaceDE/>
              <w:autoSpaceDN/>
              <w:bidi w:val="0"/>
              <w:spacing w:line="480" w:lineRule="exact"/>
              <w:jc w:val="center"/>
              <w:textAlignment w:val="auto"/>
              <w:rPr>
                <w:rFonts w:hint="eastAsia" w:ascii="宋体" w:hAnsi="宋体" w:eastAsia="宋体" w:cs="宋体"/>
                <w:color w:val="auto"/>
                <w:kern w:val="0"/>
                <w:sz w:val="24"/>
                <w:szCs w:val="24"/>
                <w:highlight w:val="none"/>
              </w:rPr>
            </w:pPr>
          </w:p>
        </w:tc>
        <w:tc>
          <w:tcPr>
            <w:tcW w:w="825" w:type="dxa"/>
            <w:noWrap/>
            <w:vAlign w:val="center"/>
          </w:tcPr>
          <w:p w14:paraId="034B50A1">
            <w:pPr>
              <w:keepNext w:val="0"/>
              <w:keepLines w:val="0"/>
              <w:pageBreakBefore w:val="0"/>
              <w:kinsoku/>
              <w:wordWrap/>
              <w:overflowPunct/>
              <w:topLinePunct w:val="0"/>
              <w:autoSpaceDE/>
              <w:autoSpaceDN/>
              <w:bidi w:val="0"/>
              <w:spacing w:line="480" w:lineRule="exact"/>
              <w:jc w:val="center"/>
              <w:textAlignment w:val="auto"/>
              <w:rPr>
                <w:rFonts w:hint="eastAsia" w:ascii="宋体" w:hAnsi="宋体" w:eastAsia="宋体" w:cs="宋体"/>
                <w:color w:val="auto"/>
                <w:kern w:val="0"/>
                <w:sz w:val="24"/>
                <w:szCs w:val="24"/>
                <w:highlight w:val="none"/>
              </w:rPr>
            </w:pPr>
          </w:p>
        </w:tc>
        <w:tc>
          <w:tcPr>
            <w:tcW w:w="801" w:type="dxa"/>
            <w:noWrap/>
            <w:vAlign w:val="center"/>
          </w:tcPr>
          <w:p w14:paraId="175B0C0C">
            <w:pPr>
              <w:keepNext w:val="0"/>
              <w:keepLines w:val="0"/>
              <w:pageBreakBefore w:val="0"/>
              <w:kinsoku/>
              <w:wordWrap/>
              <w:overflowPunct/>
              <w:topLinePunct w:val="0"/>
              <w:autoSpaceDE/>
              <w:autoSpaceDN/>
              <w:bidi w:val="0"/>
              <w:spacing w:line="480" w:lineRule="exact"/>
              <w:jc w:val="center"/>
              <w:textAlignment w:val="auto"/>
              <w:rPr>
                <w:rFonts w:hint="eastAsia" w:ascii="宋体" w:hAnsi="宋体" w:eastAsia="宋体" w:cs="宋体"/>
                <w:color w:val="auto"/>
                <w:kern w:val="0"/>
                <w:sz w:val="24"/>
                <w:szCs w:val="24"/>
                <w:highlight w:val="none"/>
              </w:rPr>
            </w:pPr>
          </w:p>
        </w:tc>
        <w:tc>
          <w:tcPr>
            <w:tcW w:w="1410" w:type="dxa"/>
            <w:noWrap/>
            <w:vAlign w:val="center"/>
          </w:tcPr>
          <w:p w14:paraId="658E985C">
            <w:pPr>
              <w:keepNext w:val="0"/>
              <w:keepLines w:val="0"/>
              <w:pageBreakBefore w:val="0"/>
              <w:kinsoku/>
              <w:wordWrap/>
              <w:overflowPunct/>
              <w:topLinePunct w:val="0"/>
              <w:autoSpaceDE/>
              <w:autoSpaceDN/>
              <w:bidi w:val="0"/>
              <w:spacing w:line="480" w:lineRule="exact"/>
              <w:jc w:val="center"/>
              <w:textAlignment w:val="auto"/>
              <w:rPr>
                <w:rFonts w:hint="eastAsia" w:ascii="宋体" w:hAnsi="宋体" w:eastAsia="宋体" w:cs="宋体"/>
                <w:color w:val="auto"/>
                <w:kern w:val="0"/>
                <w:sz w:val="24"/>
                <w:szCs w:val="24"/>
                <w:highlight w:val="none"/>
              </w:rPr>
            </w:pPr>
          </w:p>
        </w:tc>
        <w:tc>
          <w:tcPr>
            <w:tcW w:w="1362" w:type="dxa"/>
            <w:noWrap/>
            <w:vAlign w:val="center"/>
          </w:tcPr>
          <w:p w14:paraId="2597163B">
            <w:pPr>
              <w:keepNext w:val="0"/>
              <w:keepLines w:val="0"/>
              <w:pageBreakBefore w:val="0"/>
              <w:kinsoku/>
              <w:wordWrap/>
              <w:overflowPunct/>
              <w:topLinePunct w:val="0"/>
              <w:autoSpaceDE/>
              <w:autoSpaceDN/>
              <w:bidi w:val="0"/>
              <w:spacing w:line="480" w:lineRule="exact"/>
              <w:jc w:val="center"/>
              <w:textAlignment w:val="auto"/>
              <w:rPr>
                <w:rFonts w:hint="eastAsia" w:ascii="宋体" w:hAnsi="宋体" w:eastAsia="宋体" w:cs="宋体"/>
                <w:color w:val="auto"/>
                <w:kern w:val="0"/>
                <w:sz w:val="24"/>
                <w:szCs w:val="24"/>
                <w:highlight w:val="none"/>
              </w:rPr>
            </w:pPr>
          </w:p>
        </w:tc>
        <w:tc>
          <w:tcPr>
            <w:tcW w:w="832" w:type="dxa"/>
            <w:noWrap/>
            <w:vAlign w:val="center"/>
          </w:tcPr>
          <w:p w14:paraId="05ED2BE7">
            <w:pPr>
              <w:keepNext w:val="0"/>
              <w:keepLines w:val="0"/>
              <w:pageBreakBefore w:val="0"/>
              <w:kinsoku/>
              <w:wordWrap/>
              <w:overflowPunct/>
              <w:topLinePunct w:val="0"/>
              <w:autoSpaceDE/>
              <w:autoSpaceDN/>
              <w:bidi w:val="0"/>
              <w:spacing w:line="480" w:lineRule="exact"/>
              <w:jc w:val="center"/>
              <w:textAlignment w:val="auto"/>
              <w:rPr>
                <w:rFonts w:hint="eastAsia" w:ascii="宋体" w:hAnsi="宋体" w:eastAsia="宋体" w:cs="宋体"/>
                <w:color w:val="auto"/>
                <w:kern w:val="0"/>
                <w:sz w:val="24"/>
                <w:szCs w:val="24"/>
                <w:highlight w:val="none"/>
              </w:rPr>
            </w:pPr>
          </w:p>
        </w:tc>
      </w:tr>
      <w:tr w14:paraId="281DD6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1" w:hRule="atLeast"/>
          <w:jc w:val="center"/>
        </w:trPr>
        <w:tc>
          <w:tcPr>
            <w:tcW w:w="885" w:type="dxa"/>
            <w:noWrap/>
            <w:vAlign w:val="center"/>
          </w:tcPr>
          <w:p w14:paraId="4E919A8C">
            <w:pPr>
              <w:keepNext w:val="0"/>
              <w:keepLines w:val="0"/>
              <w:pageBreakBefore w:val="0"/>
              <w:kinsoku/>
              <w:wordWrap/>
              <w:overflowPunct/>
              <w:topLinePunct w:val="0"/>
              <w:autoSpaceDE/>
              <w:autoSpaceDN/>
              <w:bidi w:val="0"/>
              <w:spacing w:line="480" w:lineRule="exact"/>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w:t>
            </w:r>
          </w:p>
        </w:tc>
        <w:tc>
          <w:tcPr>
            <w:tcW w:w="1230" w:type="dxa"/>
            <w:noWrap/>
            <w:vAlign w:val="center"/>
          </w:tcPr>
          <w:p w14:paraId="4B3A376E">
            <w:pPr>
              <w:keepNext w:val="0"/>
              <w:keepLines w:val="0"/>
              <w:pageBreakBefore w:val="0"/>
              <w:kinsoku/>
              <w:wordWrap/>
              <w:overflowPunct/>
              <w:topLinePunct w:val="0"/>
              <w:autoSpaceDE/>
              <w:autoSpaceDN/>
              <w:bidi w:val="0"/>
              <w:spacing w:line="480" w:lineRule="exact"/>
              <w:jc w:val="center"/>
              <w:textAlignment w:val="auto"/>
              <w:rPr>
                <w:rFonts w:hint="eastAsia" w:ascii="宋体" w:hAnsi="宋体" w:eastAsia="宋体" w:cs="宋体"/>
                <w:color w:val="auto"/>
                <w:kern w:val="0"/>
                <w:sz w:val="24"/>
                <w:szCs w:val="24"/>
                <w:highlight w:val="none"/>
              </w:rPr>
            </w:pPr>
          </w:p>
        </w:tc>
        <w:tc>
          <w:tcPr>
            <w:tcW w:w="1697" w:type="dxa"/>
            <w:noWrap/>
            <w:vAlign w:val="center"/>
          </w:tcPr>
          <w:p w14:paraId="6A3A5B96">
            <w:pPr>
              <w:keepNext w:val="0"/>
              <w:keepLines w:val="0"/>
              <w:pageBreakBefore w:val="0"/>
              <w:kinsoku/>
              <w:wordWrap/>
              <w:overflowPunct/>
              <w:topLinePunct w:val="0"/>
              <w:autoSpaceDE/>
              <w:autoSpaceDN/>
              <w:bidi w:val="0"/>
              <w:spacing w:line="480" w:lineRule="exact"/>
              <w:jc w:val="center"/>
              <w:textAlignment w:val="auto"/>
              <w:rPr>
                <w:rFonts w:hint="eastAsia" w:ascii="宋体" w:hAnsi="宋体" w:eastAsia="宋体" w:cs="宋体"/>
                <w:color w:val="auto"/>
                <w:kern w:val="0"/>
                <w:sz w:val="24"/>
                <w:szCs w:val="24"/>
                <w:highlight w:val="none"/>
              </w:rPr>
            </w:pPr>
          </w:p>
        </w:tc>
        <w:tc>
          <w:tcPr>
            <w:tcW w:w="762" w:type="dxa"/>
            <w:noWrap/>
            <w:vAlign w:val="center"/>
          </w:tcPr>
          <w:p w14:paraId="1AB0667A">
            <w:pPr>
              <w:keepNext w:val="0"/>
              <w:keepLines w:val="0"/>
              <w:pageBreakBefore w:val="0"/>
              <w:kinsoku/>
              <w:wordWrap/>
              <w:overflowPunct/>
              <w:topLinePunct w:val="0"/>
              <w:autoSpaceDE/>
              <w:autoSpaceDN/>
              <w:bidi w:val="0"/>
              <w:spacing w:line="480" w:lineRule="exact"/>
              <w:jc w:val="center"/>
              <w:textAlignment w:val="auto"/>
              <w:rPr>
                <w:rFonts w:hint="eastAsia" w:ascii="宋体" w:hAnsi="宋体" w:eastAsia="宋体" w:cs="宋体"/>
                <w:color w:val="auto"/>
                <w:kern w:val="0"/>
                <w:sz w:val="24"/>
                <w:szCs w:val="24"/>
                <w:highlight w:val="none"/>
              </w:rPr>
            </w:pPr>
          </w:p>
        </w:tc>
        <w:tc>
          <w:tcPr>
            <w:tcW w:w="825" w:type="dxa"/>
            <w:noWrap/>
            <w:vAlign w:val="center"/>
          </w:tcPr>
          <w:p w14:paraId="261A3B0E">
            <w:pPr>
              <w:keepNext w:val="0"/>
              <w:keepLines w:val="0"/>
              <w:pageBreakBefore w:val="0"/>
              <w:kinsoku/>
              <w:wordWrap/>
              <w:overflowPunct/>
              <w:topLinePunct w:val="0"/>
              <w:autoSpaceDE/>
              <w:autoSpaceDN/>
              <w:bidi w:val="0"/>
              <w:spacing w:line="480" w:lineRule="exact"/>
              <w:jc w:val="center"/>
              <w:textAlignment w:val="auto"/>
              <w:rPr>
                <w:rFonts w:hint="eastAsia" w:ascii="宋体" w:hAnsi="宋体" w:eastAsia="宋体" w:cs="宋体"/>
                <w:color w:val="auto"/>
                <w:kern w:val="0"/>
                <w:sz w:val="24"/>
                <w:szCs w:val="24"/>
                <w:highlight w:val="none"/>
              </w:rPr>
            </w:pPr>
          </w:p>
        </w:tc>
        <w:tc>
          <w:tcPr>
            <w:tcW w:w="801" w:type="dxa"/>
            <w:noWrap/>
            <w:vAlign w:val="center"/>
          </w:tcPr>
          <w:p w14:paraId="1BF026E4">
            <w:pPr>
              <w:keepNext w:val="0"/>
              <w:keepLines w:val="0"/>
              <w:pageBreakBefore w:val="0"/>
              <w:kinsoku/>
              <w:wordWrap/>
              <w:overflowPunct/>
              <w:topLinePunct w:val="0"/>
              <w:autoSpaceDE/>
              <w:autoSpaceDN/>
              <w:bidi w:val="0"/>
              <w:spacing w:line="480" w:lineRule="exact"/>
              <w:jc w:val="center"/>
              <w:textAlignment w:val="auto"/>
              <w:rPr>
                <w:rFonts w:hint="eastAsia" w:ascii="宋体" w:hAnsi="宋体" w:eastAsia="宋体" w:cs="宋体"/>
                <w:color w:val="auto"/>
                <w:kern w:val="0"/>
                <w:sz w:val="24"/>
                <w:szCs w:val="24"/>
                <w:highlight w:val="none"/>
              </w:rPr>
            </w:pPr>
          </w:p>
        </w:tc>
        <w:tc>
          <w:tcPr>
            <w:tcW w:w="1410" w:type="dxa"/>
            <w:noWrap/>
            <w:vAlign w:val="center"/>
          </w:tcPr>
          <w:p w14:paraId="4AB5E315">
            <w:pPr>
              <w:keepNext w:val="0"/>
              <w:keepLines w:val="0"/>
              <w:pageBreakBefore w:val="0"/>
              <w:kinsoku/>
              <w:wordWrap/>
              <w:overflowPunct/>
              <w:topLinePunct w:val="0"/>
              <w:autoSpaceDE/>
              <w:autoSpaceDN/>
              <w:bidi w:val="0"/>
              <w:spacing w:line="480" w:lineRule="exact"/>
              <w:jc w:val="center"/>
              <w:textAlignment w:val="auto"/>
              <w:rPr>
                <w:rFonts w:hint="eastAsia" w:ascii="宋体" w:hAnsi="宋体" w:eastAsia="宋体" w:cs="宋体"/>
                <w:color w:val="auto"/>
                <w:kern w:val="0"/>
                <w:sz w:val="24"/>
                <w:szCs w:val="24"/>
                <w:highlight w:val="none"/>
              </w:rPr>
            </w:pPr>
          </w:p>
        </w:tc>
        <w:tc>
          <w:tcPr>
            <w:tcW w:w="1362" w:type="dxa"/>
            <w:noWrap/>
            <w:vAlign w:val="center"/>
          </w:tcPr>
          <w:p w14:paraId="50782C47">
            <w:pPr>
              <w:keepNext w:val="0"/>
              <w:keepLines w:val="0"/>
              <w:pageBreakBefore w:val="0"/>
              <w:kinsoku/>
              <w:wordWrap/>
              <w:overflowPunct/>
              <w:topLinePunct w:val="0"/>
              <w:autoSpaceDE/>
              <w:autoSpaceDN/>
              <w:bidi w:val="0"/>
              <w:spacing w:line="480" w:lineRule="exact"/>
              <w:jc w:val="center"/>
              <w:textAlignment w:val="auto"/>
              <w:rPr>
                <w:rFonts w:hint="eastAsia" w:ascii="宋体" w:hAnsi="宋体" w:eastAsia="宋体" w:cs="宋体"/>
                <w:color w:val="auto"/>
                <w:kern w:val="0"/>
                <w:sz w:val="24"/>
                <w:szCs w:val="24"/>
                <w:highlight w:val="none"/>
              </w:rPr>
            </w:pPr>
          </w:p>
        </w:tc>
        <w:tc>
          <w:tcPr>
            <w:tcW w:w="832" w:type="dxa"/>
            <w:noWrap/>
            <w:vAlign w:val="center"/>
          </w:tcPr>
          <w:p w14:paraId="33619E88">
            <w:pPr>
              <w:keepNext w:val="0"/>
              <w:keepLines w:val="0"/>
              <w:pageBreakBefore w:val="0"/>
              <w:kinsoku/>
              <w:wordWrap/>
              <w:overflowPunct/>
              <w:topLinePunct w:val="0"/>
              <w:autoSpaceDE/>
              <w:autoSpaceDN/>
              <w:bidi w:val="0"/>
              <w:spacing w:line="480" w:lineRule="exact"/>
              <w:jc w:val="center"/>
              <w:textAlignment w:val="auto"/>
              <w:rPr>
                <w:rFonts w:hint="eastAsia" w:ascii="宋体" w:hAnsi="宋体" w:eastAsia="宋体" w:cs="宋体"/>
                <w:color w:val="auto"/>
                <w:kern w:val="0"/>
                <w:sz w:val="24"/>
                <w:szCs w:val="24"/>
                <w:highlight w:val="none"/>
              </w:rPr>
            </w:pPr>
          </w:p>
        </w:tc>
      </w:tr>
      <w:tr w14:paraId="7FECA6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1" w:hRule="atLeast"/>
          <w:jc w:val="center"/>
        </w:trPr>
        <w:tc>
          <w:tcPr>
            <w:tcW w:w="885" w:type="dxa"/>
            <w:noWrap/>
            <w:vAlign w:val="center"/>
          </w:tcPr>
          <w:p w14:paraId="2B845D29">
            <w:pPr>
              <w:keepNext w:val="0"/>
              <w:keepLines w:val="0"/>
              <w:pageBreakBefore w:val="0"/>
              <w:kinsoku/>
              <w:wordWrap/>
              <w:overflowPunct/>
              <w:topLinePunct w:val="0"/>
              <w:autoSpaceDE/>
              <w:autoSpaceDN/>
              <w:bidi w:val="0"/>
              <w:snapToGrid w:val="0"/>
              <w:spacing w:line="480" w:lineRule="exact"/>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w:t>
            </w:r>
          </w:p>
        </w:tc>
        <w:tc>
          <w:tcPr>
            <w:tcW w:w="1230" w:type="dxa"/>
            <w:noWrap/>
            <w:vAlign w:val="center"/>
          </w:tcPr>
          <w:p w14:paraId="61CD5EE1">
            <w:pPr>
              <w:keepNext w:val="0"/>
              <w:keepLines w:val="0"/>
              <w:pageBreakBefore w:val="0"/>
              <w:kinsoku/>
              <w:wordWrap/>
              <w:overflowPunct/>
              <w:topLinePunct w:val="0"/>
              <w:autoSpaceDE/>
              <w:autoSpaceDN/>
              <w:bidi w:val="0"/>
              <w:snapToGrid w:val="0"/>
              <w:spacing w:line="480" w:lineRule="exact"/>
              <w:jc w:val="center"/>
              <w:textAlignment w:val="auto"/>
              <w:rPr>
                <w:rFonts w:hint="eastAsia" w:ascii="宋体" w:hAnsi="宋体" w:eastAsia="宋体" w:cs="宋体"/>
                <w:color w:val="auto"/>
                <w:sz w:val="24"/>
                <w:szCs w:val="24"/>
                <w:highlight w:val="none"/>
              </w:rPr>
            </w:pPr>
          </w:p>
        </w:tc>
        <w:tc>
          <w:tcPr>
            <w:tcW w:w="1697" w:type="dxa"/>
            <w:noWrap/>
            <w:vAlign w:val="center"/>
          </w:tcPr>
          <w:p w14:paraId="5A9E096E">
            <w:pPr>
              <w:keepNext w:val="0"/>
              <w:keepLines w:val="0"/>
              <w:pageBreakBefore w:val="0"/>
              <w:kinsoku/>
              <w:wordWrap/>
              <w:overflowPunct/>
              <w:topLinePunct w:val="0"/>
              <w:autoSpaceDE/>
              <w:autoSpaceDN/>
              <w:bidi w:val="0"/>
              <w:snapToGrid w:val="0"/>
              <w:spacing w:line="480" w:lineRule="exact"/>
              <w:jc w:val="center"/>
              <w:textAlignment w:val="auto"/>
              <w:rPr>
                <w:rFonts w:hint="eastAsia" w:ascii="宋体" w:hAnsi="宋体" w:eastAsia="宋体" w:cs="宋体"/>
                <w:color w:val="auto"/>
                <w:sz w:val="24"/>
                <w:szCs w:val="24"/>
                <w:highlight w:val="none"/>
              </w:rPr>
            </w:pPr>
          </w:p>
        </w:tc>
        <w:tc>
          <w:tcPr>
            <w:tcW w:w="762" w:type="dxa"/>
            <w:noWrap/>
            <w:vAlign w:val="center"/>
          </w:tcPr>
          <w:p w14:paraId="676DB534">
            <w:pPr>
              <w:keepNext w:val="0"/>
              <w:keepLines w:val="0"/>
              <w:pageBreakBefore w:val="0"/>
              <w:kinsoku/>
              <w:wordWrap/>
              <w:overflowPunct/>
              <w:topLinePunct w:val="0"/>
              <w:autoSpaceDE/>
              <w:autoSpaceDN/>
              <w:bidi w:val="0"/>
              <w:snapToGrid w:val="0"/>
              <w:spacing w:line="480" w:lineRule="exact"/>
              <w:jc w:val="center"/>
              <w:textAlignment w:val="auto"/>
              <w:rPr>
                <w:rFonts w:hint="eastAsia" w:ascii="宋体" w:hAnsi="宋体" w:eastAsia="宋体" w:cs="宋体"/>
                <w:color w:val="auto"/>
                <w:sz w:val="24"/>
                <w:szCs w:val="24"/>
                <w:highlight w:val="none"/>
              </w:rPr>
            </w:pPr>
          </w:p>
        </w:tc>
        <w:tc>
          <w:tcPr>
            <w:tcW w:w="825" w:type="dxa"/>
            <w:noWrap/>
            <w:vAlign w:val="center"/>
          </w:tcPr>
          <w:p w14:paraId="1934216C">
            <w:pPr>
              <w:keepNext w:val="0"/>
              <w:keepLines w:val="0"/>
              <w:pageBreakBefore w:val="0"/>
              <w:kinsoku/>
              <w:wordWrap/>
              <w:overflowPunct/>
              <w:topLinePunct w:val="0"/>
              <w:autoSpaceDE/>
              <w:autoSpaceDN/>
              <w:bidi w:val="0"/>
              <w:snapToGrid w:val="0"/>
              <w:spacing w:line="480" w:lineRule="exact"/>
              <w:jc w:val="center"/>
              <w:textAlignment w:val="auto"/>
              <w:rPr>
                <w:rFonts w:hint="eastAsia" w:ascii="宋体" w:hAnsi="宋体" w:eastAsia="宋体" w:cs="宋体"/>
                <w:color w:val="auto"/>
                <w:sz w:val="24"/>
                <w:szCs w:val="24"/>
                <w:highlight w:val="none"/>
              </w:rPr>
            </w:pPr>
          </w:p>
        </w:tc>
        <w:tc>
          <w:tcPr>
            <w:tcW w:w="801" w:type="dxa"/>
            <w:noWrap/>
            <w:vAlign w:val="center"/>
          </w:tcPr>
          <w:p w14:paraId="690EE4FA">
            <w:pPr>
              <w:keepNext w:val="0"/>
              <w:keepLines w:val="0"/>
              <w:pageBreakBefore w:val="0"/>
              <w:kinsoku/>
              <w:wordWrap/>
              <w:overflowPunct/>
              <w:topLinePunct w:val="0"/>
              <w:autoSpaceDE/>
              <w:autoSpaceDN/>
              <w:bidi w:val="0"/>
              <w:snapToGrid w:val="0"/>
              <w:spacing w:line="480" w:lineRule="exact"/>
              <w:jc w:val="center"/>
              <w:textAlignment w:val="auto"/>
              <w:rPr>
                <w:rFonts w:hint="eastAsia" w:ascii="宋体" w:hAnsi="宋体" w:eastAsia="宋体" w:cs="宋体"/>
                <w:color w:val="auto"/>
                <w:sz w:val="24"/>
                <w:szCs w:val="24"/>
                <w:highlight w:val="none"/>
              </w:rPr>
            </w:pPr>
          </w:p>
        </w:tc>
        <w:tc>
          <w:tcPr>
            <w:tcW w:w="1410" w:type="dxa"/>
            <w:noWrap/>
            <w:vAlign w:val="center"/>
          </w:tcPr>
          <w:p w14:paraId="6BBCF25F">
            <w:pPr>
              <w:keepNext w:val="0"/>
              <w:keepLines w:val="0"/>
              <w:pageBreakBefore w:val="0"/>
              <w:kinsoku/>
              <w:wordWrap/>
              <w:overflowPunct/>
              <w:topLinePunct w:val="0"/>
              <w:autoSpaceDE/>
              <w:autoSpaceDN/>
              <w:bidi w:val="0"/>
              <w:snapToGrid w:val="0"/>
              <w:spacing w:line="480" w:lineRule="exact"/>
              <w:jc w:val="center"/>
              <w:textAlignment w:val="auto"/>
              <w:rPr>
                <w:rFonts w:hint="eastAsia" w:ascii="宋体" w:hAnsi="宋体" w:eastAsia="宋体" w:cs="宋体"/>
                <w:color w:val="auto"/>
                <w:sz w:val="24"/>
                <w:szCs w:val="24"/>
                <w:highlight w:val="none"/>
              </w:rPr>
            </w:pPr>
          </w:p>
        </w:tc>
        <w:tc>
          <w:tcPr>
            <w:tcW w:w="1362" w:type="dxa"/>
            <w:noWrap/>
            <w:vAlign w:val="center"/>
          </w:tcPr>
          <w:p w14:paraId="62C0CD96">
            <w:pPr>
              <w:keepNext w:val="0"/>
              <w:keepLines w:val="0"/>
              <w:pageBreakBefore w:val="0"/>
              <w:kinsoku/>
              <w:wordWrap/>
              <w:overflowPunct/>
              <w:topLinePunct w:val="0"/>
              <w:autoSpaceDE/>
              <w:autoSpaceDN/>
              <w:bidi w:val="0"/>
              <w:snapToGrid w:val="0"/>
              <w:spacing w:line="480" w:lineRule="exact"/>
              <w:jc w:val="center"/>
              <w:textAlignment w:val="auto"/>
              <w:rPr>
                <w:rFonts w:hint="eastAsia" w:ascii="宋体" w:hAnsi="宋体" w:eastAsia="宋体" w:cs="宋体"/>
                <w:color w:val="auto"/>
                <w:sz w:val="24"/>
                <w:szCs w:val="24"/>
                <w:highlight w:val="none"/>
              </w:rPr>
            </w:pPr>
          </w:p>
        </w:tc>
        <w:tc>
          <w:tcPr>
            <w:tcW w:w="832" w:type="dxa"/>
            <w:noWrap/>
            <w:vAlign w:val="center"/>
          </w:tcPr>
          <w:p w14:paraId="64CD042E">
            <w:pPr>
              <w:keepNext w:val="0"/>
              <w:keepLines w:val="0"/>
              <w:pageBreakBefore w:val="0"/>
              <w:kinsoku/>
              <w:wordWrap/>
              <w:overflowPunct/>
              <w:topLinePunct w:val="0"/>
              <w:autoSpaceDE/>
              <w:autoSpaceDN/>
              <w:bidi w:val="0"/>
              <w:snapToGrid w:val="0"/>
              <w:spacing w:line="480" w:lineRule="exact"/>
              <w:jc w:val="center"/>
              <w:textAlignment w:val="auto"/>
              <w:rPr>
                <w:rFonts w:hint="eastAsia" w:ascii="宋体" w:hAnsi="宋体" w:eastAsia="宋体" w:cs="宋体"/>
                <w:color w:val="auto"/>
                <w:sz w:val="24"/>
                <w:szCs w:val="24"/>
                <w:highlight w:val="none"/>
              </w:rPr>
            </w:pPr>
          </w:p>
        </w:tc>
      </w:tr>
      <w:tr w14:paraId="32EC43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4" w:hRule="atLeast"/>
          <w:jc w:val="center"/>
        </w:trPr>
        <w:tc>
          <w:tcPr>
            <w:tcW w:w="2115" w:type="dxa"/>
            <w:gridSpan w:val="2"/>
            <w:noWrap/>
            <w:vAlign w:val="bottom"/>
          </w:tcPr>
          <w:p w14:paraId="288BE1B4">
            <w:pPr>
              <w:keepNext w:val="0"/>
              <w:keepLines w:val="0"/>
              <w:pageBreakBefore w:val="0"/>
              <w:kinsoku/>
              <w:wordWrap/>
              <w:overflowPunct/>
              <w:topLinePunct w:val="0"/>
              <w:autoSpaceDE/>
              <w:autoSpaceDN/>
              <w:bidi w:val="0"/>
              <w:snapToGrid w:val="0"/>
              <w:spacing w:line="48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金额合计</w:t>
            </w:r>
          </w:p>
        </w:tc>
        <w:tc>
          <w:tcPr>
            <w:tcW w:w="7689" w:type="dxa"/>
            <w:gridSpan w:val="7"/>
            <w:vAlign w:val="bottom"/>
          </w:tcPr>
          <w:p w14:paraId="7BDF8EE6">
            <w:pPr>
              <w:keepNext w:val="0"/>
              <w:keepLines w:val="0"/>
              <w:pageBreakBefore w:val="0"/>
              <w:kinsoku/>
              <w:wordWrap/>
              <w:overflowPunct/>
              <w:topLinePunct w:val="0"/>
              <w:autoSpaceDE/>
              <w:autoSpaceDN/>
              <w:bidi w:val="0"/>
              <w:snapToGrid w:val="0"/>
              <w:spacing w:line="480" w:lineRule="exact"/>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人民币大写：       （小写：￥      ）</w:t>
            </w:r>
          </w:p>
        </w:tc>
      </w:tr>
    </w:tbl>
    <w:p w14:paraId="11D84DAC">
      <w:pPr>
        <w:pStyle w:val="2"/>
        <w:keepNext w:val="0"/>
        <w:keepLines w:val="0"/>
        <w:pageBreakBefore w:val="0"/>
        <w:widowControl w:val="0"/>
        <w:numPr>
          <w:ilvl w:val="0"/>
          <w:numId w:val="0"/>
        </w:numPr>
        <w:kinsoku/>
        <w:wordWrap/>
        <w:overflowPunct/>
        <w:topLinePunct w:val="0"/>
        <w:autoSpaceDE/>
        <w:autoSpaceDN/>
        <w:bidi w:val="0"/>
        <w:spacing w:after="0" w:line="480" w:lineRule="exact"/>
        <w:ind w:left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第三条 </w:t>
      </w:r>
      <w:r>
        <w:rPr>
          <w:rFonts w:hint="eastAsia" w:ascii="宋体" w:hAnsi="宋体" w:eastAsia="宋体" w:cs="宋体"/>
          <w:b/>
          <w:bCs/>
          <w:color w:val="auto"/>
          <w:sz w:val="24"/>
          <w:szCs w:val="24"/>
          <w:highlight w:val="none"/>
        </w:rPr>
        <w:t>合同金额</w:t>
      </w:r>
    </w:p>
    <w:p w14:paraId="0801A93F">
      <w:pPr>
        <w:pStyle w:val="2"/>
        <w:keepNext w:val="0"/>
        <w:keepLines w:val="0"/>
        <w:pageBreakBefore w:val="0"/>
        <w:widowControl w:val="0"/>
        <w:numPr>
          <w:ilvl w:val="0"/>
          <w:numId w:val="0"/>
        </w:numPr>
        <w:kinsoku/>
        <w:wordWrap/>
        <w:overflowPunct/>
        <w:topLinePunct w:val="0"/>
        <w:autoSpaceDE/>
        <w:autoSpaceDN/>
        <w:bidi w:val="0"/>
        <w:spacing w:after="0" w:line="480" w:lineRule="exact"/>
        <w:ind w:leftChars="200"/>
        <w:textAlignment w:val="auto"/>
        <w:rPr>
          <w:rFonts w:hint="eastAsia" w:ascii="宋体" w:hAnsi="宋体" w:eastAsia="宋体" w:cs="宋体"/>
          <w:color w:val="auto"/>
          <w:sz w:val="24"/>
          <w:szCs w:val="24"/>
          <w:highlight w:val="none"/>
          <w:u w:val="none"/>
          <w:lang w:eastAsia="zh-CN"/>
        </w:rPr>
      </w:pPr>
      <w:r>
        <w:rPr>
          <w:rFonts w:hint="eastAsia" w:ascii="宋体" w:hAnsi="宋体" w:eastAsia="宋体" w:cs="宋体"/>
          <w:color w:val="auto"/>
          <w:sz w:val="24"/>
          <w:szCs w:val="24"/>
          <w:highlight w:val="none"/>
        </w:rPr>
        <w:t>人民币（大写）：</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；（小写）：</w:t>
      </w:r>
      <w:r>
        <w:rPr>
          <w:rFonts w:hint="eastAsia" w:ascii="宋体" w:hAnsi="宋体" w:eastAsia="宋体" w:cs="宋体"/>
          <w:color w:val="auto"/>
          <w:kern w:val="2"/>
          <w:sz w:val="24"/>
          <w:szCs w:val="24"/>
          <w:highlight w:val="none"/>
          <w:u w:val="single"/>
          <w:lang w:val="en-US" w:eastAsia="zh-CN"/>
        </w:rPr>
        <w:t xml:space="preserve">        </w:t>
      </w:r>
      <w:r>
        <w:rPr>
          <w:rFonts w:hint="eastAsia" w:ascii="宋体" w:hAnsi="宋体" w:eastAsia="宋体" w:cs="宋体"/>
          <w:color w:val="auto"/>
          <w:kern w:val="2"/>
          <w:sz w:val="24"/>
          <w:szCs w:val="24"/>
          <w:highlight w:val="none"/>
          <w:u w:val="none"/>
        </w:rPr>
        <w:t>元</w:t>
      </w:r>
      <w:r>
        <w:rPr>
          <w:rFonts w:hint="eastAsia" w:ascii="宋体" w:hAnsi="宋体" w:eastAsia="宋体" w:cs="宋体"/>
          <w:color w:val="auto"/>
          <w:kern w:val="2"/>
          <w:sz w:val="24"/>
          <w:szCs w:val="24"/>
          <w:highlight w:val="none"/>
          <w:u w:val="none"/>
          <w:lang w:eastAsia="zh-CN"/>
        </w:rPr>
        <w:t>。</w:t>
      </w:r>
    </w:p>
    <w:p w14:paraId="048E92C3">
      <w:pPr>
        <w:numPr>
          <w:ilvl w:val="0"/>
          <w:numId w:val="1"/>
        </w:numPr>
        <w:adjustRightInd w:val="0"/>
        <w:snapToGrid w:val="0"/>
        <w:spacing w:line="500" w:lineRule="exact"/>
        <w:ind w:firstLine="480" w:firstLineChars="200"/>
        <w:jc w:val="left"/>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color w:val="auto"/>
          <w:sz w:val="24"/>
          <w:szCs w:val="24"/>
          <w:highlight w:val="none"/>
        </w:rPr>
        <w:t>交货地点及相关要求</w:t>
      </w:r>
      <w:r>
        <w:rPr>
          <w:rFonts w:hint="eastAsia" w:ascii="宋体" w:hAnsi="宋体" w:eastAsia="宋体" w:cs="宋体"/>
          <w:b/>
          <w:bCs/>
          <w:color w:val="auto"/>
          <w:kern w:val="2"/>
          <w:sz w:val="24"/>
          <w:szCs w:val="24"/>
          <w:highlight w:val="none"/>
          <w:lang w:val="en-US" w:eastAsia="zh-CN" w:bidi="ar-SA"/>
        </w:rPr>
        <w:t>：</w:t>
      </w:r>
    </w:p>
    <w:p w14:paraId="366CC867">
      <w:pPr>
        <w:numPr>
          <w:ilvl w:val="0"/>
          <w:numId w:val="0"/>
        </w:numPr>
        <w:adjustRightInd w:val="0"/>
        <w:snapToGrid w:val="0"/>
        <w:spacing w:line="500" w:lineRule="exact"/>
        <w:ind w:firstLine="480" w:firstLineChars="200"/>
        <w:jc w:val="lef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成交供应商应按照采购单位的要求，将货物运送至采购单位指定地点，并及时完成安装、调试，确保可以正常使用。</w:t>
      </w:r>
    </w:p>
    <w:p w14:paraId="1160A8C2">
      <w:pPr>
        <w:adjustRightInd w:val="0"/>
        <w:snapToGrid w:val="0"/>
        <w:spacing w:line="500" w:lineRule="exact"/>
        <w:ind w:firstLine="480" w:firstLineChars="200"/>
        <w:jc w:val="lef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交货方式：由供方送货至约定的交货地点，费用及商品在途中风险由供方承担。</w:t>
      </w:r>
    </w:p>
    <w:p w14:paraId="3FF0F095">
      <w:pPr>
        <w:adjustRightInd w:val="0"/>
        <w:snapToGrid w:val="0"/>
        <w:spacing w:line="500" w:lineRule="exact"/>
        <w:ind w:firstLine="480" w:firstLineChars="200"/>
        <w:jc w:val="lef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安全责任：供方在供货过程中（上货、运输、卸货），所有安全责任均由供方负责，需方不承担任何责任，供方必须时刻注意安全，遵守安全规范操作。</w:t>
      </w:r>
    </w:p>
    <w:p w14:paraId="768AD92A">
      <w:pPr>
        <w:adjustRightInd w:val="0"/>
        <w:snapToGrid w:val="0"/>
        <w:spacing w:line="500" w:lineRule="exact"/>
        <w:ind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rPr>
        <w:t xml:space="preserve">供货与安装周期：自签订合同之日起50个日历天内完成供货及安装并调试至最佳使用状态，因成交供应商原因延期的，按违约处理。   </w:t>
      </w:r>
    </w:p>
    <w:p w14:paraId="6153CE62">
      <w:pPr>
        <w:keepNext w:val="0"/>
        <w:keepLines w:val="0"/>
        <w:pageBreakBefore w:val="0"/>
        <w:widowControl w:val="0"/>
        <w:kinsoku/>
        <w:wordWrap/>
        <w:overflowPunct/>
        <w:topLinePunct w:val="0"/>
        <w:autoSpaceDE/>
        <w:autoSpaceDN/>
        <w:bidi w:val="0"/>
        <w:spacing w:line="480" w:lineRule="exact"/>
        <w:ind w:firstLine="480"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第五条 </w:t>
      </w:r>
      <w:r>
        <w:rPr>
          <w:rFonts w:hint="eastAsia" w:ascii="宋体" w:hAnsi="宋体" w:eastAsia="宋体" w:cs="宋体"/>
          <w:b/>
          <w:bCs/>
          <w:color w:val="auto"/>
          <w:sz w:val="24"/>
          <w:szCs w:val="24"/>
          <w:highlight w:val="none"/>
        </w:rPr>
        <w:t>质量要求</w:t>
      </w:r>
    </w:p>
    <w:p w14:paraId="48AAA56A">
      <w:pPr>
        <w:keepNext w:val="0"/>
        <w:keepLines w:val="0"/>
        <w:pageBreakBefore w:val="0"/>
        <w:widowControl w:val="0"/>
        <w:kinsoku/>
        <w:wordWrap/>
        <w:overflowPunct/>
        <w:topLinePunct w:val="0"/>
        <w:autoSpaceDE/>
        <w:autoSpaceDN/>
        <w:bidi w:val="0"/>
        <w:spacing w:line="480" w:lineRule="exact"/>
        <w:ind w:firstLine="480"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1、质量要求</w:t>
      </w:r>
    </w:p>
    <w:p w14:paraId="7F44D01A">
      <w:pPr>
        <w:adjustRightInd w:val="0"/>
        <w:snapToGrid w:val="0"/>
        <w:spacing w:line="500" w:lineRule="exact"/>
        <w:ind w:firstLine="360" w:firstLineChars="1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所提供的产品必须是全新、未使用过的原装合格正品，完全符合采购文件规定的要求，符合中华人民共和国国家质量检测标准的要求，产品内外完好，并在供货时提供相关证明材料、有效产品合格证等资料，如不符合要求，则取消其成交资格，履约保证金不予退还。</w:t>
      </w:r>
    </w:p>
    <w:p w14:paraId="283391A6">
      <w:pPr>
        <w:adjustRightInd w:val="0"/>
        <w:snapToGrid w:val="0"/>
        <w:spacing w:line="500" w:lineRule="exact"/>
        <w:ind w:firstLine="360" w:firstLineChars="15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2、质保要求：</w:t>
      </w:r>
      <w:r>
        <w:rPr>
          <w:rFonts w:hint="eastAsia" w:ascii="宋体" w:hAnsi="宋体" w:eastAsia="宋体" w:cs="宋体"/>
          <w:color w:val="auto"/>
          <w:sz w:val="24"/>
          <w:szCs w:val="24"/>
          <w:highlight w:val="none"/>
        </w:rPr>
        <w:t>2年包换/5年包修</w:t>
      </w:r>
      <w:r>
        <w:rPr>
          <w:rFonts w:hint="eastAsia" w:ascii="宋体" w:hAnsi="宋体" w:eastAsia="宋体" w:cs="宋体"/>
          <w:color w:val="auto"/>
          <w:sz w:val="24"/>
          <w:szCs w:val="24"/>
          <w:highlight w:val="none"/>
          <w:lang w:eastAsia="zh-CN"/>
        </w:rPr>
        <w:t>。</w:t>
      </w:r>
    </w:p>
    <w:p w14:paraId="4426BCBC">
      <w:pPr>
        <w:adjustRightInd w:val="0"/>
        <w:snapToGrid w:val="0"/>
        <w:spacing w:line="500" w:lineRule="exact"/>
        <w:ind w:firstLine="360" w:firstLineChars="15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3、售后服务要求：</w:t>
      </w:r>
      <w:r>
        <w:rPr>
          <w:rFonts w:hint="eastAsia" w:ascii="宋体" w:hAnsi="宋体" w:eastAsia="宋体" w:cs="宋体"/>
          <w:color w:val="auto"/>
          <w:sz w:val="24"/>
          <w:szCs w:val="24"/>
          <w:highlight w:val="none"/>
        </w:rPr>
        <w:t>在质保期内，同一商品、同一质量问题连续两次维修仍无法正常使用，供方无条件给予全套更新或退货。在免费质保期内，供方在接到用户单位电话通知后，必须在2</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小时之内上门</w:t>
      </w:r>
      <w:r>
        <w:rPr>
          <w:rFonts w:hint="eastAsia" w:ascii="宋体" w:hAnsi="宋体" w:eastAsia="宋体" w:cs="宋体"/>
          <w:color w:val="auto"/>
          <w:sz w:val="24"/>
          <w:szCs w:val="24"/>
          <w:highlight w:val="none"/>
          <w:lang w:val="en-US" w:eastAsia="zh-CN"/>
        </w:rPr>
        <w:t>完成维修服务</w:t>
      </w:r>
      <w:r>
        <w:rPr>
          <w:rFonts w:hint="eastAsia" w:ascii="宋体" w:hAnsi="宋体" w:eastAsia="宋体" w:cs="宋体"/>
          <w:color w:val="auto"/>
          <w:sz w:val="24"/>
          <w:szCs w:val="24"/>
          <w:highlight w:val="none"/>
        </w:rPr>
        <w:t>。如需更换货物或送修，</w:t>
      </w:r>
      <w:r>
        <w:rPr>
          <w:rFonts w:hint="eastAsia" w:ascii="宋体" w:hAnsi="宋体" w:eastAsia="宋体" w:cs="宋体"/>
          <w:color w:val="auto"/>
          <w:sz w:val="24"/>
          <w:szCs w:val="24"/>
          <w:highlight w:val="none"/>
          <w:lang w:val="en-US" w:eastAsia="zh-CN"/>
        </w:rPr>
        <w:t>需</w:t>
      </w:r>
      <w:r>
        <w:rPr>
          <w:rFonts w:hint="eastAsia" w:ascii="宋体" w:hAnsi="宋体" w:eastAsia="宋体" w:cs="宋体"/>
          <w:color w:val="auto"/>
          <w:sz w:val="24"/>
          <w:szCs w:val="24"/>
          <w:highlight w:val="none"/>
        </w:rPr>
        <w:t>在</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个工作日内负责对送修货物维修完毕并</w:t>
      </w:r>
      <w:r>
        <w:rPr>
          <w:rFonts w:hint="eastAsia" w:ascii="宋体" w:hAnsi="宋体" w:eastAsia="宋体" w:cs="宋体"/>
          <w:color w:val="auto"/>
          <w:sz w:val="24"/>
          <w:szCs w:val="24"/>
          <w:highlight w:val="none"/>
          <w:lang w:val="en-US" w:eastAsia="zh-CN"/>
        </w:rPr>
        <w:t>完成调试安装</w:t>
      </w:r>
      <w:r>
        <w:rPr>
          <w:rFonts w:hint="eastAsia" w:ascii="宋体" w:hAnsi="宋体" w:eastAsia="宋体" w:cs="宋体"/>
          <w:color w:val="auto"/>
          <w:sz w:val="24"/>
          <w:szCs w:val="24"/>
          <w:highlight w:val="none"/>
        </w:rPr>
        <w:t>。</w:t>
      </w:r>
    </w:p>
    <w:p w14:paraId="103DF787">
      <w:pPr>
        <w:keepNext w:val="0"/>
        <w:keepLines w:val="0"/>
        <w:pageBreakBefore w:val="0"/>
        <w:widowControl w:val="0"/>
        <w:kinsoku/>
        <w:wordWrap/>
        <w:overflowPunct/>
        <w:topLinePunct w:val="0"/>
        <w:autoSpaceDE/>
        <w:autoSpaceDN/>
        <w:bidi w:val="0"/>
        <w:spacing w:line="480" w:lineRule="exact"/>
        <w:ind w:firstLine="480"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第六条 验收及提出质量异议的期限</w:t>
      </w:r>
    </w:p>
    <w:p w14:paraId="2847077A">
      <w:pPr>
        <w:adjustRightInd w:val="0"/>
        <w:snapToGrid w:val="0"/>
        <w:spacing w:line="500" w:lineRule="exact"/>
        <w:ind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在采购单位收到供应商提供的产品后，由启东市市场监督管理局组织抽样检验，如在抽检过程中供应商不能到场配合的，将视采购单位为其委托单位配合抽检，并在相关文书签字确认。市管局认为有必要的情况下，可采取公证抽样取证办法。</w:t>
      </w:r>
    </w:p>
    <w:p w14:paraId="487D7D79">
      <w:pPr>
        <w:adjustRightInd w:val="0"/>
        <w:snapToGrid w:val="0"/>
        <w:spacing w:line="500" w:lineRule="exact"/>
        <w:ind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成交供应商所供产品，经启东市市场监督管理局组织抽样检验并取得合格的检测报告或有效的证明文件后方可安装，安装、调试完毕后，由采购单位进行初验。初验合格后，由成交供应商向采购单位提出书面验收申请（并提供货物清单、质量保证书、产品合格证、检测报告等必须具备的相关资料）并委托有资质的第三方对安装质量进行验收。第三方检测机构的相关费用由成交供应商承担。因检测导致货物损坏的，由供应商免费补足，确保采购人正常使用。如验收时发现所供货物的数量、技术参数等与采购文件不一致等，采购单位将根据启东市市场监督管理局或验收机构等部门的意见，向成交供应商签发整改通知书。成交供应商在收到整改通知书后七日内必须按要求整改，如再次不符合要求或逾期，采购人将视作项目整体验收不合格，终止合同履行，履约保证金不予退还并报相关部门进行处理。必要时，采购单位可邀请相关质量监督部门对成交供应商所供货物进行验收及检测，因检测发生的一切费用由成交供应商负责，如验收或检测发现所供货物不合格，将解除双方合同，履约保证金不予退还并进行相关处罚。</w:t>
      </w:r>
    </w:p>
    <w:p w14:paraId="3354DF81">
      <w:pPr>
        <w:adjustRightInd w:val="0"/>
        <w:snapToGrid w:val="0"/>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在合同的履行过程中对标的物的质量发生争议时，以质量技术监督部门或有权鉴定部门的质量鉴定结果为准，由此所产生的一切费用由供方承担。</w:t>
      </w:r>
    </w:p>
    <w:p w14:paraId="1F49D5CF">
      <w:pPr>
        <w:keepNext w:val="0"/>
        <w:keepLines w:val="0"/>
        <w:pageBreakBefore w:val="0"/>
        <w:widowControl w:val="0"/>
        <w:kinsoku/>
        <w:wordWrap/>
        <w:overflowPunct/>
        <w:topLinePunct w:val="0"/>
        <w:autoSpaceDE/>
        <w:autoSpaceDN/>
        <w:bidi w:val="0"/>
        <w:spacing w:line="48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第七条 </w:t>
      </w:r>
      <w:r>
        <w:rPr>
          <w:rFonts w:hint="eastAsia" w:ascii="宋体" w:hAnsi="宋体" w:eastAsia="宋体" w:cs="宋体"/>
          <w:b/>
          <w:bCs/>
          <w:color w:val="auto"/>
          <w:sz w:val="24"/>
          <w:szCs w:val="24"/>
          <w:highlight w:val="none"/>
        </w:rPr>
        <w:t>结算方式和期限</w:t>
      </w:r>
    </w:p>
    <w:p w14:paraId="48ED2E74">
      <w:pPr>
        <w:adjustRightInd w:val="0"/>
        <w:snapToGrid w:val="0"/>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所有货物完成供货、安装及调试，并经采购单位验收合格后，待当年审计工作结束且上级拨付资金到位，采购单位将支付至项目审定价的90%。剩余10%款项按时间节点分阶段支付：验收合格满一年后，无质量问题的支付至审定价的92%；验收合格满二年后，无质量问题的支付至审定价的94%；以此类推。验收合格满五年后，无质量问题的付清合同款。</w:t>
      </w:r>
    </w:p>
    <w:p w14:paraId="5356AB05">
      <w:pPr>
        <w:keepNext w:val="0"/>
        <w:keepLines w:val="0"/>
        <w:pageBreakBefore w:val="0"/>
        <w:widowControl w:val="0"/>
        <w:kinsoku/>
        <w:wordWrap/>
        <w:overflowPunct/>
        <w:topLinePunct w:val="0"/>
        <w:autoSpaceDE/>
        <w:autoSpaceDN/>
        <w:bidi w:val="0"/>
        <w:spacing w:line="480" w:lineRule="exact"/>
        <w:ind w:firstLine="480"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第八条 履约保证金</w:t>
      </w:r>
    </w:p>
    <w:p w14:paraId="4756BEF0">
      <w:pPr>
        <w:adjustRightInd w:val="0"/>
        <w:snapToGrid w:val="0"/>
        <w:spacing w:line="500" w:lineRule="exact"/>
        <w:ind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本项目成交后的履约保证金为项目成交价的10%，成交供应商的履约保证金须在成交通知书发出之日起至合同签订前汇入采购单位账户（应当以数字人民币、支票、汇票或者金融机构、担保机构出具的保函等非现金形式提交），成交供应商凭成交通知书与采购单位签订合同。超期或未有协商，则视为自动放弃成交资格。</w:t>
      </w:r>
    </w:p>
    <w:p w14:paraId="43052321">
      <w:pPr>
        <w:adjustRightInd w:val="0"/>
        <w:snapToGrid w:val="0"/>
        <w:spacing w:line="500" w:lineRule="exact"/>
        <w:ind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成交供应商全部履约合同义务，经采购单位验收合格无质量、进度等问题的，采购人在验收合格后一次性退还履约保证金</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不计利息</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t>
      </w:r>
    </w:p>
    <w:p w14:paraId="3270EE9B">
      <w:pPr>
        <w:adjustRightInd w:val="0"/>
        <w:snapToGrid w:val="0"/>
        <w:spacing w:line="500" w:lineRule="exact"/>
        <w:ind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发生以下情况的，履约保证金不予退还或部分退还：</w:t>
      </w:r>
    </w:p>
    <w:p w14:paraId="1FE95682">
      <w:pPr>
        <w:adjustRightInd w:val="0"/>
        <w:snapToGrid w:val="0"/>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a.签订合同后，成交供应商不履行合同义务的，采购单位有权全额扣除履约保证金，全额不予退还，同时采购单位亦有权终止合同，成交供应商还须承担相应的法律赔偿责任。</w:t>
      </w:r>
    </w:p>
    <w:p w14:paraId="11BFF616">
      <w:pPr>
        <w:adjustRightInd w:val="0"/>
        <w:snapToGrid w:val="0"/>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b.成交供应商在履约过程中发生违约行为，给采购单位造成损失的，采购单位有权在成交供应商缴纳的履约保证金中予以扣款，以弥补采购单位经济损失，不足的部分成交供应商另外补齐。</w:t>
      </w:r>
    </w:p>
    <w:p w14:paraId="51C913EA">
      <w:pPr>
        <w:keepNext w:val="0"/>
        <w:keepLines w:val="0"/>
        <w:pageBreakBefore w:val="0"/>
        <w:widowControl w:val="0"/>
        <w:numPr>
          <w:ilvl w:val="0"/>
          <w:numId w:val="0"/>
        </w:numPr>
        <w:kinsoku/>
        <w:wordWrap/>
        <w:overflowPunct/>
        <w:topLinePunct w:val="0"/>
        <w:autoSpaceDE/>
        <w:autoSpaceDN/>
        <w:bidi w:val="0"/>
        <w:spacing w:line="480" w:lineRule="exact"/>
        <w:ind w:firstLine="480" w:firstLineChars="200"/>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第九条 </w:t>
      </w:r>
      <w:r>
        <w:rPr>
          <w:rFonts w:hint="eastAsia" w:ascii="宋体" w:hAnsi="宋体" w:eastAsia="宋体" w:cs="宋体"/>
          <w:b/>
          <w:bCs/>
          <w:color w:val="auto"/>
          <w:sz w:val="24"/>
          <w:szCs w:val="24"/>
          <w:highlight w:val="none"/>
        </w:rPr>
        <w:t>违约责任</w:t>
      </w:r>
    </w:p>
    <w:p w14:paraId="3EF540B4">
      <w:pPr>
        <w:keepNext w:val="0"/>
        <w:keepLines w:val="0"/>
        <w:pageBreakBefore w:val="0"/>
        <w:widowControl w:val="0"/>
        <w:numPr>
          <w:ilvl w:val="0"/>
          <w:numId w:val="0"/>
        </w:numPr>
        <w:kinsoku/>
        <w:wordWrap/>
        <w:overflowPunct/>
        <w:topLinePunct w:val="0"/>
        <w:autoSpaceDE/>
        <w:autoSpaceDN/>
        <w:bidi w:val="0"/>
        <w:spacing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因供方原因延期的，除扣除全部履约保证金外，每推迟一天加罚1万元，推迟7天（含7天）以上的每推迟一天加罚2万元。（具体供货要求以采购人书面通知为准。）</w:t>
      </w:r>
    </w:p>
    <w:p w14:paraId="3F17CB30">
      <w:pPr>
        <w:keepNext w:val="0"/>
        <w:keepLines w:val="0"/>
        <w:pageBreakBefore w:val="0"/>
        <w:widowControl w:val="0"/>
        <w:kinsoku/>
        <w:wordWrap/>
        <w:overflowPunct/>
        <w:topLinePunct w:val="0"/>
        <w:autoSpaceDE/>
        <w:autoSpaceDN/>
        <w:bidi w:val="0"/>
        <w:spacing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2.供方交付的货物时质量不符合规定的，应在需方规定的时间内再次供货，逾期供货或再次提交的货物质量仍不符合规定的，需方有权没收全部履约保证金，终止本合同，并要求供方赔偿需方由此造成的损失。</w:t>
      </w:r>
    </w:p>
    <w:p w14:paraId="089B3863">
      <w:pPr>
        <w:keepNext w:val="0"/>
        <w:keepLines w:val="0"/>
        <w:pageBreakBefore w:val="0"/>
        <w:widowControl w:val="0"/>
        <w:kinsoku/>
        <w:wordWrap/>
        <w:overflowPunct/>
        <w:topLinePunct w:val="0"/>
        <w:autoSpaceDE/>
        <w:autoSpaceDN/>
        <w:bidi w:val="0"/>
        <w:spacing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第十条 </w:t>
      </w:r>
      <w:r>
        <w:rPr>
          <w:rFonts w:hint="eastAsia" w:ascii="宋体" w:hAnsi="宋体" w:eastAsia="宋体" w:cs="宋体"/>
          <w:b/>
          <w:bCs/>
          <w:color w:val="auto"/>
          <w:sz w:val="24"/>
          <w:szCs w:val="24"/>
          <w:highlight w:val="none"/>
        </w:rPr>
        <w:t>其它约定事项</w:t>
      </w:r>
    </w:p>
    <w:p w14:paraId="535E7B30">
      <w:pPr>
        <w:keepNext w:val="0"/>
        <w:keepLines w:val="0"/>
        <w:pageBreakBefore w:val="0"/>
        <w:widowControl w:val="0"/>
        <w:numPr>
          <w:ilvl w:val="0"/>
          <w:numId w:val="0"/>
        </w:numPr>
        <w:kinsoku/>
        <w:wordWrap/>
        <w:overflowPunct/>
        <w:topLinePunct w:val="0"/>
        <w:autoSpaceDE/>
        <w:autoSpaceDN/>
        <w:bidi w:val="0"/>
        <w:spacing w:line="480" w:lineRule="exact"/>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（1）供应商提供合格产品，随机资料及相关软件资源，如涉及进口货物需提供相关证明材料。</w:t>
      </w:r>
    </w:p>
    <w:p w14:paraId="0D1D2B85">
      <w:pPr>
        <w:keepNext w:val="0"/>
        <w:keepLines w:val="0"/>
        <w:pageBreakBefore w:val="0"/>
        <w:widowControl w:val="0"/>
        <w:numPr>
          <w:ilvl w:val="0"/>
          <w:numId w:val="0"/>
        </w:numPr>
        <w:kinsoku/>
        <w:wordWrap/>
        <w:overflowPunct/>
        <w:topLinePunct w:val="0"/>
        <w:autoSpaceDE/>
        <w:autoSpaceDN/>
        <w:bidi w:val="0"/>
        <w:spacing w:line="480" w:lineRule="exact"/>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（2）无论投标结果如何，供应商自行承担与投标响应有关的全部费用（包括供应商自行进行的现场勘察费用）。</w:t>
      </w:r>
    </w:p>
    <w:p w14:paraId="5C121653">
      <w:pPr>
        <w:keepNext w:val="0"/>
        <w:keepLines w:val="0"/>
        <w:pageBreakBefore w:val="0"/>
        <w:widowControl w:val="0"/>
        <w:numPr>
          <w:ilvl w:val="0"/>
          <w:numId w:val="0"/>
        </w:numPr>
        <w:kinsoku/>
        <w:wordWrap/>
        <w:overflowPunct/>
        <w:topLinePunct w:val="0"/>
        <w:autoSpaceDE/>
        <w:autoSpaceDN/>
        <w:bidi w:val="0"/>
        <w:spacing w:line="480" w:lineRule="exact"/>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（3）在合同的履行过程中对标的物的质量发生争议时，以启东市市场监督管理局鉴定结果为准。</w:t>
      </w:r>
    </w:p>
    <w:p w14:paraId="197F36B8">
      <w:pPr>
        <w:keepNext w:val="0"/>
        <w:keepLines w:val="0"/>
        <w:pageBreakBefore w:val="0"/>
        <w:widowControl w:val="0"/>
        <w:numPr>
          <w:ilvl w:val="0"/>
          <w:numId w:val="0"/>
        </w:numPr>
        <w:kinsoku/>
        <w:wordWrap/>
        <w:overflowPunct/>
        <w:topLinePunct w:val="0"/>
        <w:autoSpaceDE/>
        <w:autoSpaceDN/>
        <w:bidi w:val="0"/>
        <w:spacing w:line="480" w:lineRule="exact"/>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（4）为本项目货物供货及后续服务所涉及的成交供应商安全均由中标供应商负责。</w:t>
      </w:r>
    </w:p>
    <w:p w14:paraId="3E81DCD5">
      <w:pPr>
        <w:keepNext w:val="0"/>
        <w:keepLines w:val="0"/>
        <w:pageBreakBefore w:val="0"/>
        <w:widowControl w:val="0"/>
        <w:numPr>
          <w:ilvl w:val="0"/>
          <w:numId w:val="0"/>
        </w:numPr>
        <w:kinsoku/>
        <w:wordWrap/>
        <w:overflowPunct/>
        <w:topLinePunct w:val="0"/>
        <w:autoSpaceDE/>
        <w:autoSpaceDN/>
        <w:bidi w:val="0"/>
        <w:spacing w:line="480" w:lineRule="exact"/>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在成交供应商供货安装完毕后，采购单位将组织验收小组根据招标文件和供应商报价文件对供应商所供货物进行进行验收。采购货物清单中的要求为最低要求，不得负偏离，否则视为无效报价。如验收时发现有参数偏离且未在报价文件中说明的，视为验收不合格。</w:t>
      </w:r>
    </w:p>
    <w:p w14:paraId="310AD0FB">
      <w:pPr>
        <w:keepNext w:val="0"/>
        <w:keepLines w:val="0"/>
        <w:pageBreakBefore w:val="0"/>
        <w:widowControl w:val="0"/>
        <w:numPr>
          <w:ilvl w:val="0"/>
          <w:numId w:val="0"/>
        </w:numPr>
        <w:kinsoku/>
        <w:wordWrap/>
        <w:overflowPunct/>
        <w:topLinePunct w:val="0"/>
        <w:autoSpaceDE/>
        <w:autoSpaceDN/>
        <w:bidi w:val="0"/>
        <w:spacing w:line="480" w:lineRule="exact"/>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知识产权：成交供应商应保证采购人免除且成交供应商承担由于采购人在其本国使用该设备或设备任何一部分时而引起第三方提出的侵犯专利权、商标权或工业设计权的起诉、行动、行政程序索赔、请求等以及采购人为此而产生的损失和损害、费用和支出（包括律师费）。</w:t>
      </w:r>
    </w:p>
    <w:p w14:paraId="3C1FF119">
      <w:pPr>
        <w:keepNext w:val="0"/>
        <w:keepLines w:val="0"/>
        <w:pageBreakBefore w:val="0"/>
        <w:widowControl w:val="0"/>
        <w:numPr>
          <w:ilvl w:val="0"/>
          <w:numId w:val="0"/>
        </w:numPr>
        <w:kinsoku/>
        <w:wordWrap/>
        <w:overflowPunct/>
        <w:topLinePunct w:val="0"/>
        <w:autoSpaceDE/>
        <w:autoSpaceDN/>
        <w:bidi w:val="0"/>
        <w:spacing w:line="480" w:lineRule="exact"/>
        <w:ind w:firstLine="480" w:firstLineChars="200"/>
        <w:jc w:val="left"/>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第十一条 解决合同争议的方式</w:t>
      </w:r>
    </w:p>
    <w:p w14:paraId="00940F19">
      <w:pPr>
        <w:keepNext w:val="0"/>
        <w:keepLines w:val="0"/>
        <w:pageBreakBefore w:val="0"/>
        <w:widowControl w:val="0"/>
        <w:kinsoku/>
        <w:wordWrap/>
        <w:overflowPunct/>
        <w:topLinePunct w:val="0"/>
        <w:autoSpaceDE/>
        <w:autoSpaceDN/>
        <w:bidi w:val="0"/>
        <w:spacing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本合同履行过程中如发生争议，供、需双方应协商解决，如协商不成，则任何一方均可向</w:t>
      </w:r>
      <w:r>
        <w:rPr>
          <w:rFonts w:hint="eastAsia" w:ascii="宋体" w:hAnsi="宋体" w:eastAsia="宋体" w:cs="宋体"/>
          <w:color w:val="auto"/>
          <w:sz w:val="24"/>
          <w:szCs w:val="24"/>
          <w:highlight w:val="none"/>
          <w:u w:val="single"/>
        </w:rPr>
        <w:t xml:space="preserve">  启东市  </w:t>
      </w:r>
      <w:r>
        <w:rPr>
          <w:rFonts w:hint="eastAsia" w:ascii="宋体" w:hAnsi="宋体" w:eastAsia="宋体" w:cs="宋体"/>
          <w:color w:val="auto"/>
          <w:sz w:val="24"/>
          <w:szCs w:val="24"/>
          <w:highlight w:val="none"/>
        </w:rPr>
        <w:t>人民法院提起诉讼。</w:t>
      </w:r>
    </w:p>
    <w:p w14:paraId="66B64B09">
      <w:pPr>
        <w:keepNext w:val="0"/>
        <w:keepLines w:val="0"/>
        <w:pageBreakBefore w:val="0"/>
        <w:widowControl w:val="0"/>
        <w:kinsoku/>
        <w:wordWrap/>
        <w:overflowPunct/>
        <w:topLinePunct w:val="0"/>
        <w:autoSpaceDE/>
        <w:autoSpaceDN/>
        <w:bidi w:val="0"/>
        <w:spacing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第十二条 </w:t>
      </w:r>
      <w:r>
        <w:rPr>
          <w:rFonts w:hint="eastAsia" w:ascii="宋体" w:hAnsi="宋体" w:eastAsia="宋体" w:cs="宋体"/>
          <w:color w:val="auto"/>
          <w:sz w:val="24"/>
          <w:szCs w:val="24"/>
          <w:highlight w:val="none"/>
        </w:rPr>
        <w:t>本合同由供、需双方签订并加盖公章（同时双方应加盖骑缝章）后生效，合同一式柒份（供需双方各执三份，财政局备案一份）。</w:t>
      </w:r>
    </w:p>
    <w:p w14:paraId="1AD8AF3C">
      <w:pPr>
        <w:spacing w:line="500" w:lineRule="exact"/>
        <w:ind w:firstLine="720" w:firstLineChars="3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供方（盖章）：                    需方（盖章）：            </w:t>
      </w:r>
    </w:p>
    <w:p w14:paraId="74647032">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法定代表人：                      法定代表人：             </w:t>
      </w:r>
    </w:p>
    <w:p w14:paraId="7A1F3CA4">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委托代理人：                      委托代理人：            </w:t>
      </w:r>
    </w:p>
    <w:p w14:paraId="43DD1013">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联系电话：                        联系电话：              </w:t>
      </w:r>
    </w:p>
    <w:p w14:paraId="366338D5">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开户银行：                        开户银行：</w:t>
      </w:r>
    </w:p>
    <w:p w14:paraId="188C3F0E">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银行账号：                        银行账号：</w:t>
      </w:r>
    </w:p>
    <w:p w14:paraId="339DC567">
      <w:pPr>
        <w:shd w:val="clear" w:color="auto" w:fill="auto"/>
        <w:adjustRightInd w:val="0"/>
        <w:snapToGrid w:val="0"/>
        <w:spacing w:line="500" w:lineRule="exact"/>
        <w:jc w:val="left"/>
        <w:outlineLvl w:val="0"/>
        <w:rPr>
          <w:rFonts w:hint="eastAsia" w:ascii="宋体" w:hAnsi="宋体" w:eastAsia="宋体" w:cs="宋体"/>
          <w:bCs/>
          <w:color w:val="auto"/>
          <w:sz w:val="36"/>
          <w:szCs w:val="36"/>
          <w:highlight w:val="none"/>
        </w:rPr>
      </w:pPr>
      <w:r>
        <w:rPr>
          <w:rFonts w:hint="eastAsia" w:ascii="宋体" w:hAnsi="宋体" w:eastAsia="宋体" w:cs="宋体"/>
          <w:b/>
          <w:color w:val="auto"/>
          <w:sz w:val="24"/>
          <w:highlight w:val="none"/>
        </w:rPr>
        <w:t xml:space="preserve">    </w:t>
      </w:r>
    </w:p>
    <w:p w14:paraId="10C324B0">
      <w:pPr>
        <w:rPr>
          <w:rFonts w:hint="eastAsia" w:ascii="宋体" w:hAnsi="宋体" w:eastAsia="宋体" w:cs="宋体"/>
          <w:color w:val="auto"/>
          <w:sz w:val="28"/>
          <w:szCs w:val="28"/>
          <w:highlight w:val="none"/>
        </w:rPr>
      </w:pPr>
    </w:p>
    <w:p w14:paraId="7D219D13">
      <w:pPr>
        <w:pStyle w:val="2"/>
        <w:rPr>
          <w:rFonts w:hint="eastAsia" w:ascii="宋体" w:hAnsi="宋体" w:eastAsia="宋体" w:cs="宋体"/>
          <w:color w:val="auto"/>
          <w:sz w:val="28"/>
          <w:szCs w:val="28"/>
          <w:highlight w:val="none"/>
        </w:rPr>
      </w:pPr>
    </w:p>
    <w:bookmarkEnd w:id="66"/>
    <w:p w14:paraId="36710E1D">
      <w:pPr>
        <w:autoSpaceDE w:val="0"/>
        <w:autoSpaceDN w:val="0"/>
        <w:adjustRightInd w:val="0"/>
        <w:snapToGrid w:val="0"/>
        <w:spacing w:line="500" w:lineRule="exact"/>
        <w:jc w:val="center"/>
        <w:outlineLvl w:val="0"/>
        <w:rPr>
          <w:rFonts w:hint="eastAsia" w:ascii="宋体" w:hAnsi="宋体" w:eastAsia="宋体" w:cs="宋体"/>
          <w:color w:val="auto"/>
          <w:sz w:val="36"/>
          <w:szCs w:val="36"/>
          <w:highlight w:val="none"/>
          <w:lang w:val="zh-CN"/>
        </w:rPr>
      </w:pPr>
      <w:bookmarkStart w:id="68" w:name="_Toc82505665"/>
      <w:r>
        <w:rPr>
          <w:rFonts w:hint="eastAsia" w:ascii="宋体" w:hAnsi="宋体" w:eastAsia="宋体" w:cs="宋体"/>
          <w:b/>
          <w:color w:val="auto"/>
          <w:sz w:val="36"/>
          <w:szCs w:val="36"/>
          <w:highlight w:val="none"/>
        </w:rPr>
        <w:br w:type="page"/>
      </w:r>
      <w:r>
        <w:rPr>
          <w:rFonts w:hint="eastAsia" w:ascii="宋体" w:hAnsi="宋体" w:eastAsia="宋体" w:cs="宋体"/>
          <w:color w:val="auto"/>
          <w:sz w:val="36"/>
          <w:szCs w:val="36"/>
          <w:highlight w:val="none"/>
          <w:lang w:val="zh-CN"/>
        </w:rPr>
        <w:t>第四部分  响应文件</w:t>
      </w:r>
      <w:bookmarkEnd w:id="65"/>
      <w:bookmarkEnd w:id="68"/>
      <w:r>
        <w:rPr>
          <w:rFonts w:hint="eastAsia" w:ascii="宋体" w:hAnsi="宋体" w:eastAsia="宋体" w:cs="宋体"/>
          <w:color w:val="auto"/>
          <w:sz w:val="36"/>
          <w:szCs w:val="36"/>
          <w:highlight w:val="none"/>
          <w:lang w:val="zh-CN"/>
        </w:rPr>
        <w:t>格式</w:t>
      </w:r>
    </w:p>
    <w:p w14:paraId="2A373F3C">
      <w:pPr>
        <w:adjustRightInd w:val="0"/>
        <w:snapToGrid w:val="0"/>
        <w:spacing w:line="500" w:lineRule="exact"/>
        <w:ind w:firstLine="560" w:firstLineChars="200"/>
        <w:rPr>
          <w:rFonts w:hint="eastAsia" w:ascii="宋体" w:hAnsi="宋体" w:eastAsia="宋体" w:cs="宋体"/>
          <w:color w:val="auto"/>
          <w:kern w:val="0"/>
          <w:sz w:val="28"/>
          <w:szCs w:val="28"/>
          <w:highlight w:val="none"/>
          <w:lang w:val="zh-CN"/>
        </w:rPr>
      </w:pPr>
      <w:r>
        <w:rPr>
          <w:rFonts w:hint="eastAsia" w:ascii="宋体" w:hAnsi="宋体" w:eastAsia="宋体" w:cs="宋体"/>
          <w:color w:val="auto"/>
          <w:kern w:val="0"/>
          <w:sz w:val="28"/>
          <w:szCs w:val="28"/>
          <w:highlight w:val="none"/>
          <w:lang w:val="zh-CN"/>
        </w:rPr>
        <w:t>1.</w:t>
      </w:r>
      <w:r>
        <w:rPr>
          <w:rFonts w:hint="eastAsia" w:ascii="宋体" w:hAnsi="宋体" w:eastAsia="宋体" w:cs="宋体"/>
          <w:color w:val="auto"/>
          <w:kern w:val="0"/>
          <w:sz w:val="28"/>
          <w:szCs w:val="28"/>
          <w:highlight w:val="none"/>
        </w:rPr>
        <w:t>响应人符合《中华人民共和国政府采购法》第二十二条规定条件的声明函</w:t>
      </w:r>
      <w:r>
        <w:rPr>
          <w:rFonts w:hint="eastAsia" w:ascii="宋体" w:hAnsi="宋体" w:eastAsia="宋体" w:cs="宋体"/>
          <w:color w:val="auto"/>
          <w:kern w:val="0"/>
          <w:sz w:val="28"/>
          <w:szCs w:val="28"/>
          <w:highlight w:val="none"/>
          <w:lang w:val="zh-CN"/>
        </w:rPr>
        <w:t>（格式见附件1）（如分公司参加响应的，另需提供总公司的授权证明）；</w:t>
      </w:r>
    </w:p>
    <w:p w14:paraId="2481AC54">
      <w:pPr>
        <w:adjustRightInd w:val="0"/>
        <w:snapToGrid w:val="0"/>
        <w:spacing w:line="500" w:lineRule="exact"/>
        <w:ind w:firstLine="560" w:firstLineChars="200"/>
        <w:rPr>
          <w:rFonts w:hint="eastAsia" w:ascii="宋体" w:hAnsi="宋体" w:eastAsia="宋体" w:cs="宋体"/>
          <w:color w:val="auto"/>
          <w:kern w:val="0"/>
          <w:sz w:val="28"/>
          <w:szCs w:val="28"/>
          <w:highlight w:val="none"/>
          <w:lang w:val="zh-CN"/>
        </w:rPr>
      </w:pPr>
      <w:r>
        <w:rPr>
          <w:rFonts w:hint="eastAsia" w:ascii="宋体" w:hAnsi="宋体" w:eastAsia="宋体" w:cs="宋体"/>
          <w:color w:val="auto"/>
          <w:kern w:val="0"/>
          <w:sz w:val="28"/>
          <w:szCs w:val="28"/>
          <w:highlight w:val="none"/>
        </w:rPr>
        <w:t>2</w:t>
      </w:r>
      <w:r>
        <w:rPr>
          <w:rFonts w:hint="eastAsia" w:ascii="宋体" w:hAnsi="宋体" w:eastAsia="宋体" w:cs="宋体"/>
          <w:color w:val="auto"/>
          <w:kern w:val="0"/>
          <w:sz w:val="28"/>
          <w:szCs w:val="28"/>
          <w:highlight w:val="none"/>
          <w:lang w:val="zh-CN"/>
        </w:rPr>
        <w:t>.法定代表人身份证明书（格式见附件2）、法人或者其他组织的营业执照等证明文件，自然人参加的提供身份证明；</w:t>
      </w:r>
    </w:p>
    <w:p w14:paraId="1DBCC997">
      <w:pPr>
        <w:adjustRightInd w:val="0"/>
        <w:snapToGrid w:val="0"/>
        <w:spacing w:line="500" w:lineRule="exact"/>
        <w:ind w:firstLine="560" w:firstLineChars="200"/>
        <w:rPr>
          <w:rFonts w:hint="eastAsia" w:ascii="宋体" w:hAnsi="宋体" w:eastAsia="宋体" w:cs="宋体"/>
          <w:color w:val="auto"/>
          <w:kern w:val="0"/>
          <w:sz w:val="28"/>
          <w:szCs w:val="28"/>
          <w:highlight w:val="none"/>
          <w:lang w:val="zh-CN"/>
        </w:rPr>
      </w:pPr>
      <w:r>
        <w:rPr>
          <w:rFonts w:hint="eastAsia" w:ascii="宋体" w:hAnsi="宋体" w:eastAsia="宋体" w:cs="宋体"/>
          <w:color w:val="auto"/>
          <w:kern w:val="0"/>
          <w:sz w:val="28"/>
          <w:szCs w:val="28"/>
          <w:highlight w:val="none"/>
        </w:rPr>
        <w:t>3</w:t>
      </w:r>
      <w:r>
        <w:rPr>
          <w:rFonts w:hint="eastAsia" w:ascii="宋体" w:hAnsi="宋体" w:eastAsia="宋体" w:cs="宋体"/>
          <w:color w:val="auto"/>
          <w:kern w:val="0"/>
          <w:sz w:val="28"/>
          <w:szCs w:val="28"/>
          <w:highlight w:val="none"/>
          <w:lang w:val="zh-CN"/>
        </w:rPr>
        <w:t>.法定代表人授权委托书原件（格式见附件3，法定代表人参加的，无需提供授权委托书），谈判代表本人身份证复印件；</w:t>
      </w:r>
    </w:p>
    <w:p w14:paraId="6E8E6CBC">
      <w:pPr>
        <w:adjustRightInd w:val="0"/>
        <w:snapToGrid w:val="0"/>
        <w:spacing w:line="500" w:lineRule="exact"/>
        <w:ind w:firstLine="560" w:firstLineChars="200"/>
        <w:rPr>
          <w:rFonts w:hint="eastAsia" w:ascii="宋体" w:hAnsi="宋体" w:eastAsia="宋体" w:cs="宋体"/>
          <w:color w:val="auto"/>
          <w:kern w:val="0"/>
          <w:sz w:val="28"/>
          <w:szCs w:val="28"/>
          <w:highlight w:val="none"/>
          <w:lang w:val="zh-CN"/>
        </w:rPr>
      </w:pPr>
      <w:r>
        <w:rPr>
          <w:rFonts w:hint="eastAsia" w:ascii="宋体" w:hAnsi="宋体" w:eastAsia="宋体" w:cs="宋体"/>
          <w:color w:val="auto"/>
          <w:kern w:val="0"/>
          <w:sz w:val="28"/>
          <w:szCs w:val="28"/>
          <w:highlight w:val="none"/>
        </w:rPr>
        <w:t>4.</w:t>
      </w:r>
      <w:r>
        <w:rPr>
          <w:rFonts w:hint="eastAsia" w:ascii="宋体" w:hAnsi="宋体" w:eastAsia="宋体" w:cs="宋体"/>
          <w:color w:val="auto"/>
          <w:kern w:val="0"/>
          <w:sz w:val="28"/>
          <w:szCs w:val="28"/>
          <w:highlight w:val="none"/>
          <w:lang w:val="zh-CN"/>
        </w:rPr>
        <w:t>供应商信用承诺书（格式见附件</w:t>
      </w:r>
      <w:r>
        <w:rPr>
          <w:rFonts w:hint="eastAsia" w:ascii="宋体" w:hAnsi="宋体" w:eastAsia="宋体" w:cs="宋体"/>
          <w:color w:val="auto"/>
          <w:kern w:val="0"/>
          <w:sz w:val="28"/>
          <w:szCs w:val="28"/>
          <w:highlight w:val="none"/>
        </w:rPr>
        <w:t>4</w:t>
      </w:r>
      <w:r>
        <w:rPr>
          <w:rFonts w:hint="eastAsia" w:ascii="宋体" w:hAnsi="宋体" w:eastAsia="宋体" w:cs="宋体"/>
          <w:color w:val="auto"/>
          <w:kern w:val="0"/>
          <w:sz w:val="28"/>
          <w:szCs w:val="28"/>
          <w:highlight w:val="none"/>
          <w:lang w:val="zh-CN"/>
        </w:rPr>
        <w:t>）；</w:t>
      </w:r>
    </w:p>
    <w:p w14:paraId="68EE620E">
      <w:pPr>
        <w:adjustRightInd w:val="0"/>
        <w:snapToGrid w:val="0"/>
        <w:spacing w:line="500" w:lineRule="exact"/>
        <w:ind w:firstLine="560" w:firstLineChars="200"/>
        <w:rPr>
          <w:rFonts w:hint="eastAsia" w:ascii="宋体" w:hAnsi="宋体" w:eastAsia="宋体" w:cs="宋体"/>
          <w:bCs/>
          <w:color w:val="auto"/>
          <w:kern w:val="0"/>
          <w:sz w:val="28"/>
          <w:szCs w:val="28"/>
          <w:highlight w:val="none"/>
          <w:lang w:val="zh-CN"/>
        </w:rPr>
      </w:pPr>
      <w:r>
        <w:rPr>
          <w:rFonts w:hint="eastAsia" w:ascii="宋体" w:hAnsi="宋体" w:eastAsia="宋体" w:cs="宋体"/>
          <w:color w:val="auto"/>
          <w:kern w:val="0"/>
          <w:sz w:val="28"/>
          <w:szCs w:val="28"/>
          <w:highlight w:val="none"/>
        </w:rPr>
        <w:t>5</w:t>
      </w:r>
      <w:r>
        <w:rPr>
          <w:rFonts w:hint="eastAsia" w:ascii="宋体" w:hAnsi="宋体" w:eastAsia="宋体" w:cs="宋体"/>
          <w:bCs/>
          <w:color w:val="auto"/>
          <w:kern w:val="0"/>
          <w:sz w:val="28"/>
          <w:szCs w:val="28"/>
          <w:highlight w:val="none"/>
          <w:lang w:val="zh-CN"/>
        </w:rPr>
        <w:t>.询价响应函（格式见附件5）；</w:t>
      </w:r>
    </w:p>
    <w:p w14:paraId="475C79E5">
      <w:pPr>
        <w:adjustRightInd w:val="0"/>
        <w:snapToGrid w:val="0"/>
        <w:spacing w:line="500" w:lineRule="exact"/>
        <w:ind w:firstLine="560" w:firstLineChars="200"/>
        <w:rPr>
          <w:rFonts w:hint="eastAsia" w:ascii="宋体" w:hAnsi="宋体" w:eastAsia="宋体" w:cs="宋体"/>
          <w:bCs/>
          <w:color w:val="auto"/>
          <w:kern w:val="0"/>
          <w:sz w:val="28"/>
          <w:szCs w:val="28"/>
          <w:highlight w:val="none"/>
          <w:lang w:val="en-US" w:eastAsia="zh-CN"/>
        </w:rPr>
      </w:pPr>
      <w:r>
        <w:rPr>
          <w:rFonts w:hint="eastAsia" w:ascii="宋体" w:hAnsi="宋体" w:eastAsia="宋体" w:cs="宋体"/>
          <w:bCs/>
          <w:color w:val="auto"/>
          <w:kern w:val="0"/>
          <w:sz w:val="28"/>
          <w:szCs w:val="28"/>
          <w:highlight w:val="none"/>
          <w:lang w:val="zh-CN"/>
        </w:rPr>
        <w:t>6.</w:t>
      </w:r>
      <w:r>
        <w:rPr>
          <w:rFonts w:hint="eastAsia" w:ascii="宋体" w:hAnsi="宋体" w:cs="宋体"/>
          <w:bCs/>
          <w:color w:val="auto"/>
          <w:kern w:val="0"/>
          <w:sz w:val="28"/>
          <w:szCs w:val="28"/>
          <w:highlight w:val="none"/>
          <w:lang w:val="en-US" w:eastAsia="zh-CN"/>
        </w:rPr>
        <w:t>项目需求中</w:t>
      </w:r>
      <w:r>
        <w:rPr>
          <w:rFonts w:hint="eastAsia" w:ascii="宋体" w:hAnsi="宋体" w:eastAsia="宋体" w:cs="宋体"/>
          <w:bCs/>
          <w:color w:val="auto"/>
          <w:kern w:val="0"/>
          <w:sz w:val="28"/>
          <w:szCs w:val="28"/>
          <w:highlight w:val="none"/>
          <w:lang w:val="en-US" w:eastAsia="zh-CN"/>
        </w:rPr>
        <w:t>带“▲”为主要规格参数，投标时须提供样品灯具产品检测报告复印件并加盖投标单位公章【检测报告的封面必须带有 CMA及 CNAS 标志、有电子版报告的二维码、内页附有样品照片及外形尺寸】。</w:t>
      </w:r>
    </w:p>
    <w:p w14:paraId="2ABCBDAD">
      <w:pPr>
        <w:adjustRightInd w:val="0"/>
        <w:snapToGrid w:val="0"/>
        <w:spacing w:line="500" w:lineRule="exact"/>
        <w:ind w:firstLine="560" w:firstLineChars="200"/>
        <w:rPr>
          <w:rFonts w:hint="eastAsia" w:ascii="宋体" w:hAnsi="宋体" w:eastAsia="宋体" w:cs="宋体"/>
          <w:color w:val="auto"/>
          <w:kern w:val="0"/>
          <w:sz w:val="28"/>
          <w:szCs w:val="28"/>
          <w:highlight w:val="none"/>
          <w:lang w:val="zh-CN" w:eastAsia="zh-CN"/>
        </w:rPr>
      </w:pPr>
      <w:r>
        <w:rPr>
          <w:rFonts w:hint="eastAsia" w:ascii="宋体" w:hAnsi="宋体" w:eastAsia="宋体" w:cs="宋体"/>
          <w:color w:val="auto"/>
          <w:kern w:val="0"/>
          <w:sz w:val="28"/>
          <w:szCs w:val="28"/>
          <w:highlight w:val="none"/>
          <w:lang w:val="en-US" w:eastAsia="zh-CN"/>
        </w:rPr>
        <w:t>7.供应商投标时另需提供产品说明书，说明书中对非主要规格参数需有说明，需符合采购要求。</w:t>
      </w:r>
    </w:p>
    <w:p w14:paraId="5CF12CC2">
      <w:pPr>
        <w:adjustRightInd w:val="0"/>
        <w:snapToGrid w:val="0"/>
        <w:spacing w:line="500" w:lineRule="exact"/>
        <w:ind w:firstLine="560" w:firstLineChars="200"/>
        <w:rPr>
          <w:rFonts w:hint="eastAsia" w:ascii="宋体" w:hAnsi="宋体" w:eastAsia="宋体" w:cs="宋体"/>
          <w:bCs/>
          <w:color w:val="auto"/>
          <w:kern w:val="0"/>
          <w:sz w:val="28"/>
          <w:szCs w:val="28"/>
          <w:highlight w:val="none"/>
          <w:lang w:val="zh-CN"/>
        </w:rPr>
      </w:pPr>
      <w:r>
        <w:rPr>
          <w:rFonts w:hint="eastAsia" w:ascii="宋体" w:hAnsi="宋体" w:eastAsia="宋体" w:cs="宋体"/>
          <w:color w:val="auto"/>
          <w:kern w:val="0"/>
          <w:sz w:val="28"/>
          <w:szCs w:val="28"/>
          <w:highlight w:val="none"/>
          <w:lang w:val="en-US" w:eastAsia="zh-CN"/>
        </w:rPr>
        <w:t>8.</w:t>
      </w:r>
      <w:r>
        <w:rPr>
          <w:rFonts w:hint="eastAsia" w:ascii="宋体" w:hAnsi="宋体" w:eastAsia="宋体" w:cs="宋体"/>
          <w:color w:val="auto"/>
          <w:kern w:val="0"/>
          <w:sz w:val="28"/>
          <w:szCs w:val="28"/>
          <w:highlight w:val="none"/>
          <w:lang w:val="zh-CN"/>
        </w:rPr>
        <w:t>商务部分正负偏离表（格式见附件6）、技术部分正</w:t>
      </w:r>
      <w:r>
        <w:rPr>
          <w:rFonts w:hint="eastAsia" w:ascii="宋体" w:hAnsi="宋体" w:eastAsia="宋体" w:cs="宋体"/>
          <w:bCs/>
          <w:color w:val="auto"/>
          <w:kern w:val="0"/>
          <w:sz w:val="28"/>
          <w:szCs w:val="28"/>
          <w:highlight w:val="none"/>
          <w:lang w:val="zh-CN"/>
        </w:rPr>
        <w:t>负偏离表（格式见附件7）。</w:t>
      </w:r>
    </w:p>
    <w:p w14:paraId="2B4EFDAC">
      <w:pPr>
        <w:adjustRightInd w:val="0"/>
        <w:snapToGrid w:val="0"/>
        <w:spacing w:line="500" w:lineRule="exact"/>
        <w:ind w:firstLine="560" w:firstLineChars="200"/>
        <w:rPr>
          <w:rFonts w:hint="eastAsia" w:ascii="宋体" w:hAnsi="宋体" w:eastAsia="宋体" w:cs="宋体"/>
          <w:bCs/>
          <w:color w:val="auto"/>
          <w:kern w:val="0"/>
          <w:sz w:val="28"/>
          <w:szCs w:val="28"/>
          <w:highlight w:val="none"/>
          <w:lang w:val="zh-CN"/>
        </w:rPr>
      </w:pPr>
      <w:r>
        <w:rPr>
          <w:rFonts w:hint="eastAsia" w:ascii="宋体" w:hAnsi="宋体" w:eastAsia="宋体" w:cs="宋体"/>
          <w:bCs/>
          <w:color w:val="auto"/>
          <w:kern w:val="0"/>
          <w:sz w:val="28"/>
          <w:szCs w:val="28"/>
          <w:highlight w:val="none"/>
          <w:lang w:val="zh-CN"/>
        </w:rPr>
        <w:t>填制正负偏离表，完全响应的，请以空白表列示。不完全响应的，必须在偏离表中列示；列示不全的，视同故意隐瞒。</w:t>
      </w:r>
    </w:p>
    <w:p w14:paraId="521710EB">
      <w:pPr>
        <w:adjustRightInd w:val="0"/>
        <w:snapToGrid w:val="0"/>
        <w:spacing w:line="500" w:lineRule="exact"/>
        <w:ind w:firstLine="560" w:firstLineChars="200"/>
        <w:rPr>
          <w:rFonts w:hint="eastAsia" w:ascii="宋体" w:hAnsi="宋体" w:eastAsia="宋体" w:cs="宋体"/>
          <w:color w:val="auto"/>
          <w:kern w:val="0"/>
          <w:sz w:val="28"/>
          <w:szCs w:val="28"/>
          <w:highlight w:val="none"/>
          <w:lang w:val="zh-CN"/>
        </w:rPr>
      </w:pPr>
      <w:r>
        <w:rPr>
          <w:rFonts w:hint="eastAsia" w:ascii="宋体" w:hAnsi="宋体" w:eastAsia="宋体" w:cs="宋体"/>
          <w:bCs/>
          <w:color w:val="auto"/>
          <w:kern w:val="0"/>
          <w:sz w:val="28"/>
          <w:szCs w:val="28"/>
          <w:highlight w:val="none"/>
          <w:lang w:val="en-US" w:eastAsia="zh-CN"/>
        </w:rPr>
        <w:t>9</w:t>
      </w:r>
      <w:r>
        <w:rPr>
          <w:rFonts w:hint="eastAsia" w:ascii="宋体" w:hAnsi="宋体" w:eastAsia="宋体" w:cs="宋体"/>
          <w:bCs/>
          <w:color w:val="auto"/>
          <w:kern w:val="0"/>
          <w:sz w:val="28"/>
          <w:szCs w:val="28"/>
          <w:highlight w:val="none"/>
          <w:lang w:val="zh-CN"/>
        </w:rPr>
        <w:t>.询价</w:t>
      </w:r>
      <w:r>
        <w:rPr>
          <w:rFonts w:hint="eastAsia" w:ascii="宋体" w:hAnsi="宋体" w:eastAsia="宋体" w:cs="宋体"/>
          <w:color w:val="auto"/>
          <w:kern w:val="0"/>
          <w:sz w:val="28"/>
          <w:szCs w:val="28"/>
          <w:highlight w:val="none"/>
        </w:rPr>
        <w:t>报价表</w:t>
      </w:r>
      <w:r>
        <w:rPr>
          <w:rFonts w:hint="eastAsia" w:ascii="宋体" w:hAnsi="宋体" w:eastAsia="宋体" w:cs="宋体"/>
          <w:color w:val="auto"/>
          <w:kern w:val="0"/>
          <w:sz w:val="28"/>
          <w:szCs w:val="28"/>
          <w:highlight w:val="none"/>
          <w:lang w:val="zh-CN"/>
        </w:rPr>
        <w:t>（格式见</w:t>
      </w:r>
      <w:r>
        <w:rPr>
          <w:rFonts w:hint="eastAsia" w:ascii="宋体" w:hAnsi="宋体" w:eastAsia="宋体" w:cs="宋体"/>
          <w:color w:val="auto"/>
          <w:sz w:val="28"/>
          <w:szCs w:val="28"/>
          <w:highlight w:val="none"/>
        </w:rPr>
        <w:t>“苏采云”</w:t>
      </w:r>
      <w:r>
        <w:rPr>
          <w:rFonts w:hint="eastAsia" w:ascii="宋体" w:hAnsi="宋体" w:eastAsia="宋体" w:cs="宋体"/>
          <w:color w:val="auto"/>
          <w:kern w:val="0"/>
          <w:sz w:val="28"/>
          <w:szCs w:val="28"/>
          <w:highlight w:val="none"/>
          <w:lang w:val="zh-CN"/>
        </w:rPr>
        <w:t>系统内电子投标(响应)文件中表式）；</w:t>
      </w:r>
    </w:p>
    <w:p w14:paraId="59F0F25E">
      <w:pPr>
        <w:adjustRightInd w:val="0"/>
        <w:snapToGrid w:val="0"/>
        <w:spacing w:line="500" w:lineRule="exact"/>
        <w:ind w:firstLine="560" w:firstLineChars="200"/>
        <w:rPr>
          <w:rFonts w:hint="eastAsia" w:ascii="宋体" w:hAnsi="宋体" w:eastAsia="宋体" w:cs="宋体"/>
          <w:color w:val="auto"/>
          <w:kern w:val="0"/>
          <w:sz w:val="28"/>
          <w:szCs w:val="28"/>
          <w:highlight w:val="none"/>
          <w:lang w:val="zh-CN"/>
        </w:rPr>
      </w:pPr>
      <w:r>
        <w:rPr>
          <w:rFonts w:hint="eastAsia" w:ascii="宋体" w:hAnsi="宋体" w:eastAsia="宋体" w:cs="宋体"/>
          <w:color w:val="auto"/>
          <w:kern w:val="0"/>
          <w:sz w:val="28"/>
          <w:szCs w:val="28"/>
          <w:highlight w:val="none"/>
          <w:lang w:val="en-US" w:eastAsia="zh-CN"/>
        </w:rPr>
        <w:t>10</w:t>
      </w:r>
      <w:r>
        <w:rPr>
          <w:rFonts w:hint="eastAsia" w:ascii="宋体" w:hAnsi="宋体" w:eastAsia="宋体" w:cs="宋体"/>
          <w:color w:val="auto"/>
          <w:kern w:val="0"/>
          <w:sz w:val="28"/>
          <w:szCs w:val="28"/>
          <w:highlight w:val="none"/>
          <w:lang w:val="zh-CN"/>
        </w:rPr>
        <w:t>.分项报价明细表（格式见附件8）；</w:t>
      </w:r>
    </w:p>
    <w:p w14:paraId="0B8EE8AD">
      <w:pPr>
        <w:adjustRightInd w:val="0"/>
        <w:snapToGrid w:val="0"/>
        <w:spacing w:line="500" w:lineRule="exact"/>
        <w:ind w:firstLine="560" w:firstLineChars="200"/>
        <w:rPr>
          <w:rFonts w:hint="eastAsia" w:ascii="宋体" w:hAnsi="宋体" w:eastAsia="宋体" w:cs="宋体"/>
          <w:color w:val="auto"/>
          <w:kern w:val="0"/>
          <w:sz w:val="28"/>
          <w:szCs w:val="28"/>
          <w:highlight w:val="none"/>
          <w:lang w:val="zh-CN"/>
        </w:rPr>
      </w:pPr>
      <w:r>
        <w:rPr>
          <w:rFonts w:hint="eastAsia" w:ascii="宋体" w:hAnsi="宋体" w:eastAsia="宋体" w:cs="宋体"/>
          <w:color w:val="auto"/>
          <w:kern w:val="0"/>
          <w:sz w:val="28"/>
          <w:szCs w:val="28"/>
          <w:highlight w:val="none"/>
          <w:lang w:val="en-US" w:eastAsia="zh-CN"/>
        </w:rPr>
        <w:t>11</w:t>
      </w:r>
      <w:r>
        <w:rPr>
          <w:rFonts w:hint="eastAsia" w:ascii="宋体" w:hAnsi="宋体" w:eastAsia="宋体" w:cs="宋体"/>
          <w:color w:val="auto"/>
          <w:kern w:val="0"/>
          <w:sz w:val="28"/>
          <w:szCs w:val="28"/>
          <w:highlight w:val="none"/>
          <w:lang w:val="zh-CN"/>
        </w:rPr>
        <w:t>.</w:t>
      </w:r>
      <w:r>
        <w:rPr>
          <w:rFonts w:hint="eastAsia" w:ascii="宋体" w:hAnsi="宋体" w:eastAsia="宋体" w:cs="宋体"/>
          <w:color w:val="auto"/>
          <w:kern w:val="0"/>
          <w:sz w:val="28"/>
          <w:szCs w:val="28"/>
          <w:highlight w:val="none"/>
        </w:rPr>
        <w:t>中小企业声明函（格式见附件9）；</w:t>
      </w:r>
    </w:p>
    <w:p w14:paraId="0480F73D">
      <w:pPr>
        <w:adjustRightInd w:val="0"/>
        <w:snapToGrid w:val="0"/>
        <w:spacing w:line="500" w:lineRule="exact"/>
        <w:ind w:firstLine="560" w:firstLineChars="200"/>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lang w:val="en-US" w:eastAsia="zh-CN"/>
        </w:rPr>
        <w:t>12</w:t>
      </w:r>
      <w:r>
        <w:rPr>
          <w:rFonts w:hint="eastAsia" w:ascii="宋体" w:hAnsi="宋体" w:eastAsia="宋体" w:cs="宋体"/>
          <w:color w:val="auto"/>
          <w:kern w:val="0"/>
          <w:sz w:val="28"/>
          <w:szCs w:val="28"/>
          <w:highlight w:val="none"/>
          <w:lang w:val="zh-CN"/>
        </w:rPr>
        <w:t>.</w:t>
      </w:r>
      <w:r>
        <w:rPr>
          <w:rFonts w:hint="eastAsia" w:ascii="宋体" w:hAnsi="宋体" w:eastAsia="宋体" w:cs="宋体"/>
          <w:color w:val="auto"/>
          <w:kern w:val="0"/>
          <w:sz w:val="28"/>
          <w:szCs w:val="28"/>
          <w:highlight w:val="none"/>
        </w:rPr>
        <w:t>残疾人福利性单位声明函（格式见附件10）；</w:t>
      </w:r>
    </w:p>
    <w:p w14:paraId="62999016">
      <w:pPr>
        <w:adjustRightInd w:val="0"/>
        <w:snapToGrid w:val="0"/>
        <w:spacing w:line="500" w:lineRule="exact"/>
        <w:ind w:firstLine="560" w:firstLineChars="200"/>
        <w:rPr>
          <w:rFonts w:hint="eastAsia" w:ascii="宋体" w:hAnsi="宋体" w:eastAsia="宋体" w:cs="宋体"/>
          <w:bCs/>
          <w:color w:val="auto"/>
          <w:kern w:val="0"/>
          <w:sz w:val="28"/>
          <w:szCs w:val="28"/>
          <w:highlight w:val="none"/>
        </w:rPr>
      </w:pPr>
      <w:r>
        <w:rPr>
          <w:rFonts w:hint="eastAsia" w:ascii="宋体" w:hAnsi="宋体" w:eastAsia="宋体" w:cs="宋体"/>
          <w:color w:val="auto"/>
          <w:kern w:val="0"/>
          <w:sz w:val="28"/>
          <w:szCs w:val="28"/>
          <w:highlight w:val="none"/>
          <w:lang w:val="en-US" w:eastAsia="zh-CN"/>
        </w:rPr>
        <w:t>13</w:t>
      </w:r>
      <w:r>
        <w:rPr>
          <w:rFonts w:hint="eastAsia" w:ascii="宋体" w:hAnsi="宋体" w:eastAsia="宋体" w:cs="宋体"/>
          <w:color w:val="auto"/>
          <w:kern w:val="0"/>
          <w:sz w:val="28"/>
          <w:szCs w:val="28"/>
          <w:highlight w:val="none"/>
        </w:rPr>
        <w:t>.</w:t>
      </w:r>
      <w:r>
        <w:rPr>
          <w:rFonts w:hint="eastAsia" w:ascii="宋体" w:hAnsi="宋体" w:eastAsia="宋体" w:cs="宋体"/>
          <w:bCs/>
          <w:color w:val="auto"/>
          <w:kern w:val="0"/>
          <w:sz w:val="28"/>
          <w:szCs w:val="28"/>
          <w:highlight w:val="none"/>
        </w:rPr>
        <w:t>监狱和戒毒企业证明材料（格式见附件11）。</w:t>
      </w:r>
    </w:p>
    <w:p w14:paraId="620B69B9">
      <w:pPr>
        <w:adjustRightInd w:val="0"/>
        <w:snapToGrid w:val="0"/>
        <w:spacing w:line="500" w:lineRule="exact"/>
        <w:ind w:firstLine="560" w:firstLineChars="200"/>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lang w:val="en-US" w:eastAsia="zh-CN"/>
        </w:rPr>
        <w:t>14</w:t>
      </w:r>
      <w:r>
        <w:rPr>
          <w:rFonts w:hint="eastAsia" w:ascii="宋体" w:hAnsi="宋体" w:eastAsia="宋体" w:cs="宋体"/>
          <w:color w:val="auto"/>
          <w:kern w:val="0"/>
          <w:sz w:val="28"/>
          <w:szCs w:val="28"/>
          <w:highlight w:val="none"/>
        </w:rPr>
        <w:t>.关于符合本国产品标准的声明函（格式见附件12，</w:t>
      </w:r>
      <w:r>
        <w:rPr>
          <w:rFonts w:hint="eastAsia" w:ascii="宋体" w:hAnsi="宋体" w:eastAsia="宋体" w:cs="宋体"/>
          <w:bCs/>
          <w:color w:val="auto"/>
          <w:sz w:val="28"/>
          <w:szCs w:val="28"/>
          <w:highlight w:val="none"/>
        </w:rPr>
        <w:t>如不提供将不享受本国产品价格评审优惠。</w:t>
      </w:r>
      <w:r>
        <w:rPr>
          <w:rFonts w:hint="eastAsia" w:ascii="宋体" w:hAnsi="宋体" w:eastAsia="宋体" w:cs="宋体"/>
          <w:color w:val="auto"/>
          <w:kern w:val="0"/>
          <w:sz w:val="28"/>
          <w:szCs w:val="28"/>
          <w:highlight w:val="none"/>
        </w:rPr>
        <w:t>）</w:t>
      </w:r>
      <w:r>
        <w:rPr>
          <w:rFonts w:hint="eastAsia" w:ascii="宋体" w:hAnsi="宋体" w:eastAsia="宋体" w:cs="宋体"/>
          <w:bCs/>
          <w:color w:val="auto"/>
          <w:kern w:val="0"/>
          <w:sz w:val="28"/>
          <w:szCs w:val="28"/>
          <w:highlight w:val="none"/>
        </w:rPr>
        <w:t>。</w:t>
      </w:r>
    </w:p>
    <w:p w14:paraId="38398D49">
      <w:pPr>
        <w:adjustRightInd w:val="0"/>
        <w:snapToGrid w:val="0"/>
        <w:spacing w:line="500" w:lineRule="exact"/>
        <w:ind w:firstLine="560" w:firstLineChars="200"/>
        <w:jc w:val="left"/>
        <w:rPr>
          <w:rFonts w:hint="eastAsia" w:ascii="宋体" w:hAnsi="宋体" w:eastAsia="宋体" w:cs="宋体"/>
          <w:b/>
          <w:color w:val="auto"/>
          <w:sz w:val="28"/>
          <w:szCs w:val="28"/>
          <w:highlight w:val="none"/>
        </w:rPr>
      </w:pPr>
    </w:p>
    <w:p w14:paraId="49348A64">
      <w:pPr>
        <w:adjustRightInd w:val="0"/>
        <w:snapToGrid w:val="0"/>
        <w:spacing w:line="500" w:lineRule="exact"/>
        <w:ind w:firstLine="560" w:firstLineChars="200"/>
        <w:jc w:val="left"/>
        <w:rPr>
          <w:rFonts w:hint="eastAsia" w:ascii="宋体" w:hAnsi="宋体" w:eastAsia="宋体" w:cs="宋体"/>
          <w:b/>
          <w:color w:val="auto"/>
          <w:sz w:val="28"/>
          <w:szCs w:val="28"/>
          <w:highlight w:val="none"/>
        </w:rPr>
      </w:pPr>
    </w:p>
    <w:p w14:paraId="169B97FC">
      <w:pPr>
        <w:widowControl/>
        <w:jc w:val="left"/>
        <w:rPr>
          <w:rFonts w:hint="eastAsia" w:ascii="宋体" w:hAnsi="宋体" w:eastAsia="宋体" w:cs="宋体"/>
          <w:color w:val="auto"/>
          <w:kern w:val="0"/>
          <w:sz w:val="32"/>
          <w:szCs w:val="32"/>
          <w:highlight w:val="none"/>
          <w:lang w:val="zh-CN"/>
        </w:rPr>
      </w:pPr>
      <w:r>
        <w:rPr>
          <w:rFonts w:hint="eastAsia" w:ascii="宋体" w:hAnsi="宋体" w:eastAsia="宋体" w:cs="宋体"/>
          <w:color w:val="auto"/>
          <w:kern w:val="0"/>
          <w:sz w:val="32"/>
          <w:szCs w:val="32"/>
          <w:highlight w:val="none"/>
          <w:lang w:val="zh-CN"/>
        </w:rPr>
        <w:br w:type="page"/>
      </w:r>
      <w:r>
        <w:rPr>
          <w:rFonts w:hint="eastAsia" w:ascii="宋体" w:hAnsi="宋体" w:eastAsia="宋体" w:cs="宋体"/>
          <w:color w:val="auto"/>
          <w:kern w:val="0"/>
          <w:sz w:val="32"/>
          <w:szCs w:val="32"/>
          <w:highlight w:val="none"/>
          <w:lang w:val="zh-CN"/>
        </w:rPr>
        <w:t>附件1</w:t>
      </w:r>
    </w:p>
    <w:p w14:paraId="671C38FB">
      <w:pPr>
        <w:jc w:val="center"/>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t>响应人符合《中华人民共和国政府采购法》第二十二条规定条件的声明函</w:t>
      </w:r>
    </w:p>
    <w:p w14:paraId="40C2D983">
      <w:pPr>
        <w:spacing w:line="520" w:lineRule="exact"/>
        <w:ind w:firstLine="480" w:firstLineChars="200"/>
        <w:rPr>
          <w:rFonts w:hint="eastAsia" w:ascii="宋体" w:hAnsi="宋体" w:eastAsia="宋体" w:cs="宋体"/>
          <w:b/>
          <w:bCs/>
          <w:color w:val="auto"/>
          <w:sz w:val="24"/>
          <w:szCs w:val="21"/>
          <w:highlight w:val="none"/>
        </w:rPr>
      </w:pPr>
    </w:p>
    <w:p w14:paraId="0E1F58C0">
      <w:pPr>
        <w:spacing w:line="520" w:lineRule="exact"/>
        <w:rPr>
          <w:rFonts w:hint="eastAsia" w:ascii="宋体" w:hAnsi="宋体" w:eastAsia="宋体" w:cs="宋体"/>
          <w:b/>
          <w:bCs/>
          <w:color w:val="auto"/>
          <w:sz w:val="28"/>
          <w:szCs w:val="28"/>
          <w:highlight w:val="none"/>
        </w:rPr>
      </w:pPr>
      <w:r>
        <w:rPr>
          <w:rFonts w:hint="eastAsia" w:ascii="宋体" w:hAnsi="宋体" w:eastAsia="宋体" w:cs="宋体"/>
          <w:bCs/>
          <w:color w:val="auto"/>
          <w:sz w:val="28"/>
          <w:szCs w:val="28"/>
          <w:highlight w:val="none"/>
        </w:rPr>
        <w:t>我单位参加</w:t>
      </w:r>
      <w:r>
        <w:rPr>
          <w:rFonts w:hint="eastAsia" w:ascii="宋体" w:hAnsi="宋体" w:eastAsia="宋体" w:cs="宋体"/>
          <w:color w:val="auto"/>
          <w:sz w:val="28"/>
          <w:szCs w:val="28"/>
          <w:highlight w:val="none"/>
          <w:u w:val="single"/>
        </w:rPr>
        <w:t xml:space="preserve">                                          </w:t>
      </w:r>
      <w:r>
        <w:rPr>
          <w:rFonts w:hint="eastAsia" w:ascii="宋体" w:hAnsi="宋体" w:eastAsia="宋体" w:cs="宋体"/>
          <w:bCs/>
          <w:color w:val="auto"/>
          <w:sz w:val="28"/>
          <w:szCs w:val="28"/>
          <w:highlight w:val="none"/>
        </w:rPr>
        <w:t>（项目名称）</w:t>
      </w:r>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u w:val="single"/>
        </w:rPr>
        <w:t xml:space="preserve">项目编号：                      </w:t>
      </w:r>
      <w:r>
        <w:rPr>
          <w:rFonts w:hint="eastAsia" w:ascii="宋体" w:hAnsi="宋体" w:eastAsia="宋体" w:cs="宋体"/>
          <w:color w:val="auto"/>
          <w:sz w:val="28"/>
          <w:szCs w:val="28"/>
          <w:highlight w:val="none"/>
        </w:rPr>
        <w:t>）响应</w:t>
      </w:r>
      <w:r>
        <w:rPr>
          <w:rFonts w:hint="eastAsia" w:ascii="宋体" w:hAnsi="宋体" w:eastAsia="宋体" w:cs="宋体"/>
          <w:bCs/>
          <w:color w:val="auto"/>
          <w:sz w:val="28"/>
          <w:szCs w:val="28"/>
          <w:highlight w:val="none"/>
        </w:rPr>
        <w:t>活动。针对《中华人民共和国政府采购法》第二十二条规定做出如下声明：</w:t>
      </w:r>
    </w:p>
    <w:p w14:paraId="639C6F47">
      <w:pPr>
        <w:spacing w:line="520" w:lineRule="exact"/>
        <w:ind w:firstLine="482"/>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1.我单位具有独立承担民事责任的能力；</w:t>
      </w:r>
    </w:p>
    <w:p w14:paraId="0365D31C">
      <w:pPr>
        <w:spacing w:line="520" w:lineRule="exact"/>
        <w:ind w:firstLine="482"/>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2.我单位具有良好的商业信誉和健全的财务会计制度；</w:t>
      </w:r>
    </w:p>
    <w:p w14:paraId="74608441">
      <w:pPr>
        <w:spacing w:line="520" w:lineRule="exact"/>
        <w:ind w:firstLine="482"/>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3.我单位具有履行合同所必需的设备和专业技术能力；</w:t>
      </w:r>
    </w:p>
    <w:p w14:paraId="35BE9C76">
      <w:pPr>
        <w:spacing w:line="520" w:lineRule="exact"/>
        <w:ind w:firstLine="482"/>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4.我单位有依法缴纳税收和社会保障资金的良好记录；</w:t>
      </w:r>
    </w:p>
    <w:p w14:paraId="6C85359A">
      <w:pPr>
        <w:spacing w:line="520" w:lineRule="exact"/>
        <w:ind w:firstLine="482"/>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p>
    <w:p w14:paraId="4D6653E0">
      <w:pPr>
        <w:spacing w:line="520" w:lineRule="exact"/>
        <w:ind w:firstLine="482"/>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6.我单位满足法律、行政法规规定的其他条件。</w:t>
      </w:r>
    </w:p>
    <w:p w14:paraId="69AC86D3">
      <w:pPr>
        <w:spacing w:line="500" w:lineRule="exact"/>
        <w:rPr>
          <w:rFonts w:hint="eastAsia" w:ascii="宋体" w:hAnsi="宋体" w:eastAsia="宋体" w:cs="宋体"/>
          <w:bCs/>
          <w:color w:val="auto"/>
          <w:sz w:val="28"/>
          <w:szCs w:val="28"/>
          <w:highlight w:val="none"/>
        </w:rPr>
      </w:pPr>
    </w:p>
    <w:p w14:paraId="1ABD2D50">
      <w:pPr>
        <w:spacing w:line="500" w:lineRule="exact"/>
        <w:rPr>
          <w:rFonts w:hint="eastAsia" w:ascii="宋体" w:hAnsi="宋体" w:eastAsia="宋体" w:cs="宋体"/>
          <w:bCs/>
          <w:color w:val="auto"/>
          <w:sz w:val="28"/>
          <w:szCs w:val="28"/>
          <w:highlight w:val="none"/>
        </w:rPr>
      </w:pPr>
    </w:p>
    <w:p w14:paraId="668015AD">
      <w:pPr>
        <w:spacing w:line="460" w:lineRule="exact"/>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 承诺人名称（加盖公章）：</w:t>
      </w:r>
      <w:r>
        <w:rPr>
          <w:rFonts w:hint="eastAsia" w:ascii="宋体" w:hAnsi="宋体" w:eastAsia="宋体" w:cs="宋体"/>
          <w:color w:val="auto"/>
          <w:sz w:val="28"/>
          <w:szCs w:val="28"/>
          <w:highlight w:val="none"/>
          <w:u w:val="single"/>
        </w:rPr>
        <w:t xml:space="preserve">                   </w:t>
      </w:r>
    </w:p>
    <w:p w14:paraId="5ACC6FDA">
      <w:pPr>
        <w:spacing w:line="460" w:lineRule="exact"/>
        <w:jc w:val="righ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    </w:t>
      </w:r>
    </w:p>
    <w:p w14:paraId="5EACD454">
      <w:pPr>
        <w:spacing w:line="460" w:lineRule="exact"/>
        <w:jc w:val="right"/>
        <w:rPr>
          <w:rFonts w:hint="eastAsia" w:ascii="宋体" w:hAnsi="宋体" w:eastAsia="宋体" w:cs="宋体"/>
          <w:bCs/>
          <w:color w:val="auto"/>
          <w:sz w:val="24"/>
          <w:szCs w:val="21"/>
          <w:highlight w:val="none"/>
        </w:rPr>
      </w:pPr>
      <w:r>
        <w:rPr>
          <w:rFonts w:hint="eastAsia" w:ascii="宋体" w:hAnsi="宋体" w:eastAsia="宋体" w:cs="宋体"/>
          <w:bCs/>
          <w:color w:val="auto"/>
          <w:sz w:val="28"/>
          <w:szCs w:val="28"/>
          <w:highlight w:val="none"/>
        </w:rPr>
        <w:t xml:space="preserve">                                日期：</w:t>
      </w:r>
      <w:r>
        <w:rPr>
          <w:rFonts w:hint="eastAsia" w:ascii="宋体" w:hAnsi="宋体" w:eastAsia="宋体" w:cs="宋体"/>
          <w:bCs/>
          <w:color w:val="auto"/>
          <w:sz w:val="28"/>
          <w:szCs w:val="28"/>
          <w:highlight w:val="none"/>
          <w:u w:val="single"/>
        </w:rPr>
        <w:t xml:space="preserve">        </w:t>
      </w:r>
      <w:r>
        <w:rPr>
          <w:rFonts w:hint="eastAsia" w:ascii="宋体" w:hAnsi="宋体" w:eastAsia="宋体" w:cs="宋体"/>
          <w:bCs/>
          <w:color w:val="auto"/>
          <w:sz w:val="28"/>
          <w:szCs w:val="28"/>
          <w:highlight w:val="none"/>
        </w:rPr>
        <w:t>年</w:t>
      </w:r>
      <w:r>
        <w:rPr>
          <w:rFonts w:hint="eastAsia" w:ascii="宋体" w:hAnsi="宋体" w:eastAsia="宋体" w:cs="宋体"/>
          <w:bCs/>
          <w:color w:val="auto"/>
          <w:sz w:val="28"/>
          <w:szCs w:val="28"/>
          <w:highlight w:val="none"/>
          <w:u w:val="single"/>
        </w:rPr>
        <w:t xml:space="preserve">    </w:t>
      </w:r>
      <w:r>
        <w:rPr>
          <w:rFonts w:hint="eastAsia" w:ascii="宋体" w:hAnsi="宋体" w:eastAsia="宋体" w:cs="宋体"/>
          <w:bCs/>
          <w:color w:val="auto"/>
          <w:sz w:val="28"/>
          <w:szCs w:val="28"/>
          <w:highlight w:val="none"/>
        </w:rPr>
        <w:t>月</w:t>
      </w:r>
      <w:r>
        <w:rPr>
          <w:rFonts w:hint="eastAsia" w:ascii="宋体" w:hAnsi="宋体" w:eastAsia="宋体" w:cs="宋体"/>
          <w:bCs/>
          <w:color w:val="auto"/>
          <w:sz w:val="28"/>
          <w:szCs w:val="28"/>
          <w:highlight w:val="none"/>
          <w:u w:val="single"/>
        </w:rPr>
        <w:t xml:space="preserve">    </w:t>
      </w:r>
      <w:r>
        <w:rPr>
          <w:rFonts w:hint="eastAsia" w:ascii="宋体" w:hAnsi="宋体" w:eastAsia="宋体" w:cs="宋体"/>
          <w:bCs/>
          <w:color w:val="auto"/>
          <w:sz w:val="28"/>
          <w:szCs w:val="28"/>
          <w:highlight w:val="none"/>
        </w:rPr>
        <w:t>日</w:t>
      </w:r>
    </w:p>
    <w:p w14:paraId="730DBE48">
      <w:pPr>
        <w:pStyle w:val="2"/>
        <w:rPr>
          <w:rFonts w:hint="eastAsia" w:ascii="宋体" w:hAnsi="宋体" w:eastAsia="宋体" w:cs="宋体"/>
          <w:color w:val="auto"/>
          <w:highlight w:val="none"/>
        </w:rPr>
      </w:pPr>
    </w:p>
    <w:p w14:paraId="4D7FBCF6">
      <w:pPr>
        <w:spacing w:line="360" w:lineRule="auto"/>
        <w:rPr>
          <w:rFonts w:hint="eastAsia" w:ascii="宋体" w:hAnsi="宋体" w:eastAsia="宋体" w:cs="宋体"/>
          <w:bCs/>
          <w:color w:val="auto"/>
          <w:sz w:val="32"/>
          <w:szCs w:val="32"/>
          <w:highlight w:val="none"/>
        </w:rPr>
      </w:pPr>
    </w:p>
    <w:p w14:paraId="04D9F74A">
      <w:pPr>
        <w:spacing w:line="360" w:lineRule="auto"/>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t>附件2</w:t>
      </w:r>
    </w:p>
    <w:p w14:paraId="1F6E3859">
      <w:pPr>
        <w:jc w:val="center"/>
        <w:rPr>
          <w:rFonts w:hint="eastAsia" w:ascii="宋体" w:hAnsi="宋体" w:eastAsia="宋体" w:cs="宋体"/>
          <w:color w:val="auto"/>
          <w:sz w:val="28"/>
          <w:szCs w:val="28"/>
          <w:highlight w:val="none"/>
        </w:rPr>
      </w:pPr>
      <w:r>
        <w:rPr>
          <w:rFonts w:hint="eastAsia" w:ascii="宋体" w:hAnsi="宋体" w:eastAsia="宋体" w:cs="宋体"/>
          <w:bCs/>
          <w:color w:val="auto"/>
          <w:sz w:val="30"/>
          <w:szCs w:val="30"/>
          <w:highlight w:val="none"/>
        </w:rPr>
        <w:t>法定代表人身份证明</w:t>
      </w:r>
    </w:p>
    <w:p w14:paraId="62748386">
      <w:pPr>
        <w:spacing w:line="48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先生/女士，身份证号码：</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，现任我单位</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职务，为我单位法定代表人，特此证明。</w:t>
      </w:r>
    </w:p>
    <w:p w14:paraId="2AE699AD">
      <w:pPr>
        <w:spacing w:line="52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本证明用于参加</w:t>
      </w:r>
      <w:r>
        <w:rPr>
          <w:rFonts w:hint="eastAsia" w:ascii="宋体" w:hAnsi="宋体" w:eastAsia="宋体" w:cs="宋体"/>
          <w:color w:val="auto"/>
          <w:sz w:val="28"/>
          <w:szCs w:val="28"/>
          <w:highlight w:val="none"/>
          <w:u w:val="single"/>
        </w:rPr>
        <w:t xml:space="preserve">                                 </w:t>
      </w:r>
      <w:r>
        <w:rPr>
          <w:rFonts w:hint="eastAsia" w:ascii="宋体" w:hAnsi="宋体" w:eastAsia="宋体" w:cs="宋体"/>
          <w:bCs/>
          <w:color w:val="auto"/>
          <w:sz w:val="28"/>
          <w:szCs w:val="28"/>
          <w:highlight w:val="none"/>
        </w:rPr>
        <w:t>（项目名称）</w:t>
      </w:r>
      <w:r>
        <w:rPr>
          <w:rFonts w:hint="eastAsia" w:ascii="宋体" w:hAnsi="宋体" w:eastAsia="宋体" w:cs="宋体"/>
          <w:bCs/>
          <w:color w:val="auto"/>
          <w:sz w:val="28"/>
          <w:szCs w:val="28"/>
          <w:highlight w:val="none"/>
          <w:u w:val="single"/>
        </w:rPr>
        <w:t xml:space="preserve"> </w:t>
      </w:r>
      <w:r>
        <w:rPr>
          <w:rFonts w:hint="eastAsia" w:ascii="宋体" w:hAnsi="宋体" w:eastAsia="宋体" w:cs="宋体"/>
          <w:bCs/>
          <w:color w:val="auto"/>
          <w:sz w:val="28"/>
          <w:szCs w:val="28"/>
          <w:highlight w:val="none"/>
        </w:rPr>
        <w:t>（</w:t>
      </w:r>
      <w:r>
        <w:rPr>
          <w:rFonts w:hint="eastAsia" w:ascii="宋体" w:hAnsi="宋体" w:eastAsia="宋体" w:cs="宋体"/>
          <w:color w:val="auto"/>
          <w:sz w:val="28"/>
          <w:szCs w:val="28"/>
          <w:highlight w:val="none"/>
          <w:u w:val="single"/>
        </w:rPr>
        <w:t xml:space="preserve">项目编号：                    </w:t>
      </w:r>
      <w:r>
        <w:rPr>
          <w:rFonts w:hint="eastAsia" w:ascii="宋体" w:hAnsi="宋体" w:eastAsia="宋体" w:cs="宋体"/>
          <w:bCs/>
          <w:color w:val="auto"/>
          <w:sz w:val="28"/>
          <w:szCs w:val="28"/>
          <w:highlight w:val="none"/>
        </w:rPr>
        <w:t>）询价活动。</w:t>
      </w:r>
    </w:p>
    <w:p w14:paraId="6BA24E32">
      <w:pPr>
        <w:spacing w:line="480" w:lineRule="exact"/>
        <w:ind w:firstLine="480"/>
        <w:rPr>
          <w:rFonts w:hint="eastAsia" w:ascii="宋体" w:hAnsi="宋体" w:eastAsia="宋体" w:cs="宋体"/>
          <w:color w:val="auto"/>
          <w:sz w:val="28"/>
          <w:szCs w:val="28"/>
          <w:highlight w:val="none"/>
        </w:rPr>
      </w:pPr>
    </w:p>
    <w:p w14:paraId="4C9ED7E3">
      <w:pPr>
        <w:spacing w:line="480" w:lineRule="exact"/>
        <w:ind w:firstLine="480"/>
        <w:rPr>
          <w:rFonts w:hint="eastAsia" w:ascii="宋体" w:hAnsi="宋体" w:eastAsia="宋体" w:cs="宋体"/>
          <w:color w:val="auto"/>
          <w:sz w:val="28"/>
          <w:szCs w:val="28"/>
          <w:highlight w:val="none"/>
        </w:rPr>
      </w:pPr>
    </w:p>
    <w:p w14:paraId="04CD05E5">
      <w:pPr>
        <w:adjustRightInd w:val="0"/>
        <w:spacing w:line="480" w:lineRule="auto"/>
        <w:ind w:left="3255" w:leftChars="1550" w:firstLine="280" w:firstLineChars="100"/>
        <w:rPr>
          <w:rFonts w:hint="eastAsia" w:ascii="宋体" w:hAnsi="宋体" w:eastAsia="宋体" w:cs="宋体"/>
          <w:color w:val="auto"/>
          <w:sz w:val="28"/>
          <w:szCs w:val="28"/>
          <w:highlight w:val="none"/>
        </w:rPr>
      </w:pPr>
    </w:p>
    <w:p w14:paraId="4867E148">
      <w:pPr>
        <w:adjustRightInd w:val="0"/>
        <w:spacing w:line="480" w:lineRule="auto"/>
        <w:ind w:left="3255" w:leftChars="1550" w:firstLine="280" w:firstLineChars="100"/>
        <w:jc w:val="left"/>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单位名称（</w:t>
      </w:r>
      <w:r>
        <w:rPr>
          <w:rFonts w:hint="eastAsia" w:ascii="宋体" w:hAnsi="宋体" w:eastAsia="宋体" w:cs="宋体"/>
          <w:bCs/>
          <w:color w:val="auto"/>
          <w:sz w:val="28"/>
          <w:szCs w:val="28"/>
          <w:highlight w:val="none"/>
        </w:rPr>
        <w:t>加盖</w:t>
      </w:r>
      <w:r>
        <w:rPr>
          <w:rFonts w:hint="eastAsia" w:ascii="宋体" w:hAnsi="宋体" w:eastAsia="宋体" w:cs="宋体"/>
          <w:color w:val="auto"/>
          <w:sz w:val="28"/>
          <w:szCs w:val="28"/>
          <w:highlight w:val="none"/>
        </w:rPr>
        <w:t>公章）：</w:t>
      </w:r>
      <w:r>
        <w:rPr>
          <w:rFonts w:hint="eastAsia" w:ascii="宋体" w:hAnsi="宋体" w:eastAsia="宋体" w:cs="宋体"/>
          <w:color w:val="auto"/>
          <w:sz w:val="28"/>
          <w:szCs w:val="28"/>
          <w:highlight w:val="none"/>
          <w:u w:val="single"/>
        </w:rPr>
        <w:t xml:space="preserve">                     </w:t>
      </w:r>
    </w:p>
    <w:p w14:paraId="543A5EBF">
      <w:pPr>
        <w:adjustRightInd w:val="0"/>
        <w:spacing w:line="480" w:lineRule="auto"/>
        <w:ind w:left="3255" w:leftChars="1550" w:firstLine="280" w:firstLineChars="100"/>
        <w:jc w:val="left"/>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日 期：</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年</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月</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日</w:t>
      </w:r>
    </w:p>
    <w:p w14:paraId="5E51AC30">
      <w:pPr>
        <w:adjustRightInd w:val="0"/>
        <w:spacing w:line="480" w:lineRule="auto"/>
        <w:jc w:val="left"/>
        <w:rPr>
          <w:rFonts w:hint="eastAsia" w:ascii="宋体" w:hAnsi="宋体" w:eastAsia="宋体" w:cs="宋体"/>
          <w:color w:val="auto"/>
          <w:sz w:val="28"/>
          <w:szCs w:val="28"/>
          <w:highlight w:val="none"/>
        </w:rPr>
      </w:pPr>
    </w:p>
    <w:p w14:paraId="4294B590">
      <w:pPr>
        <w:adjustRightInd w:val="0"/>
        <w:snapToGrid w:val="0"/>
        <w:spacing w:line="312" w:lineRule="auto"/>
        <w:ind w:firstLine="560" w:firstLineChars="200"/>
        <w:jc w:val="lef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附：法定代表人的身份证复印件加盖单位公章</w:t>
      </w:r>
    </w:p>
    <w:p w14:paraId="518505D9">
      <w:pPr>
        <w:adjustRightInd w:val="0"/>
        <w:snapToGrid w:val="0"/>
        <w:spacing w:line="312" w:lineRule="auto"/>
        <w:jc w:val="left"/>
        <w:rPr>
          <w:rFonts w:hint="eastAsia" w:ascii="宋体" w:hAnsi="宋体" w:eastAsia="宋体" w:cs="宋体"/>
          <w:color w:val="auto"/>
          <w:sz w:val="32"/>
          <w:szCs w:val="32"/>
          <w:highlight w:val="none"/>
        </w:rPr>
      </w:pPr>
    </w:p>
    <w:p w14:paraId="2A2D2ED6">
      <w:pPr>
        <w:adjustRightInd w:val="0"/>
        <w:snapToGrid w:val="0"/>
        <w:spacing w:line="312" w:lineRule="auto"/>
        <w:jc w:val="left"/>
        <w:rPr>
          <w:rFonts w:hint="eastAsia" w:ascii="宋体" w:hAnsi="宋体" w:eastAsia="宋体" w:cs="宋体"/>
          <w:color w:val="auto"/>
          <w:sz w:val="32"/>
          <w:szCs w:val="32"/>
          <w:highlight w:val="none"/>
        </w:rPr>
      </w:pPr>
    </w:p>
    <w:p w14:paraId="6CB2063C">
      <w:pPr>
        <w:adjustRightInd w:val="0"/>
        <w:snapToGrid w:val="0"/>
        <w:spacing w:line="312" w:lineRule="auto"/>
        <w:jc w:val="left"/>
        <w:rPr>
          <w:rFonts w:hint="eastAsia" w:ascii="宋体" w:hAnsi="宋体" w:eastAsia="宋体" w:cs="宋体"/>
          <w:color w:val="auto"/>
          <w:sz w:val="32"/>
          <w:szCs w:val="32"/>
          <w:highlight w:val="none"/>
        </w:rPr>
      </w:pPr>
    </w:p>
    <w:p w14:paraId="729FF406">
      <w:pPr>
        <w:adjustRightInd w:val="0"/>
        <w:snapToGrid w:val="0"/>
        <w:spacing w:line="312" w:lineRule="auto"/>
        <w:jc w:val="left"/>
        <w:rPr>
          <w:rFonts w:hint="eastAsia" w:ascii="宋体" w:hAnsi="宋体" w:eastAsia="宋体" w:cs="宋体"/>
          <w:color w:val="auto"/>
          <w:sz w:val="32"/>
          <w:szCs w:val="32"/>
          <w:highlight w:val="none"/>
        </w:rPr>
      </w:pPr>
    </w:p>
    <w:p w14:paraId="21D5C5A0">
      <w:pPr>
        <w:adjustRightInd w:val="0"/>
        <w:snapToGrid w:val="0"/>
        <w:spacing w:line="312" w:lineRule="auto"/>
        <w:jc w:val="left"/>
        <w:rPr>
          <w:rFonts w:hint="eastAsia" w:ascii="宋体" w:hAnsi="宋体" w:eastAsia="宋体" w:cs="宋体"/>
          <w:color w:val="auto"/>
          <w:sz w:val="32"/>
          <w:szCs w:val="32"/>
          <w:highlight w:val="none"/>
        </w:rPr>
      </w:pPr>
    </w:p>
    <w:p w14:paraId="4875DFB8">
      <w:pPr>
        <w:adjustRightInd w:val="0"/>
        <w:snapToGrid w:val="0"/>
        <w:spacing w:line="312" w:lineRule="auto"/>
        <w:jc w:val="left"/>
        <w:rPr>
          <w:rFonts w:hint="eastAsia" w:ascii="宋体" w:hAnsi="宋体" w:eastAsia="宋体" w:cs="宋体"/>
          <w:color w:val="auto"/>
          <w:sz w:val="32"/>
          <w:szCs w:val="32"/>
          <w:highlight w:val="none"/>
        </w:rPr>
      </w:pPr>
    </w:p>
    <w:p w14:paraId="44A89743">
      <w:pPr>
        <w:adjustRightInd w:val="0"/>
        <w:snapToGrid w:val="0"/>
        <w:spacing w:line="312" w:lineRule="auto"/>
        <w:jc w:val="left"/>
        <w:rPr>
          <w:rFonts w:hint="eastAsia" w:ascii="宋体" w:hAnsi="宋体" w:eastAsia="宋体" w:cs="宋体"/>
          <w:color w:val="auto"/>
          <w:sz w:val="32"/>
          <w:szCs w:val="32"/>
          <w:highlight w:val="none"/>
        </w:rPr>
      </w:pPr>
    </w:p>
    <w:p w14:paraId="622A0CF7">
      <w:pPr>
        <w:adjustRightInd w:val="0"/>
        <w:snapToGrid w:val="0"/>
        <w:spacing w:line="312" w:lineRule="auto"/>
        <w:jc w:val="left"/>
        <w:rPr>
          <w:rFonts w:hint="eastAsia" w:ascii="宋体" w:hAnsi="宋体" w:eastAsia="宋体" w:cs="宋体"/>
          <w:color w:val="auto"/>
          <w:sz w:val="32"/>
          <w:szCs w:val="32"/>
          <w:highlight w:val="none"/>
        </w:rPr>
      </w:pPr>
    </w:p>
    <w:p w14:paraId="78CFFAF6">
      <w:pPr>
        <w:adjustRightInd w:val="0"/>
        <w:snapToGrid w:val="0"/>
        <w:spacing w:line="312" w:lineRule="auto"/>
        <w:jc w:val="left"/>
        <w:rPr>
          <w:rFonts w:hint="eastAsia" w:ascii="宋体" w:hAnsi="宋体" w:eastAsia="宋体" w:cs="宋体"/>
          <w:color w:val="auto"/>
          <w:sz w:val="32"/>
          <w:szCs w:val="32"/>
          <w:highlight w:val="none"/>
        </w:rPr>
      </w:pPr>
    </w:p>
    <w:p w14:paraId="4EE2E89C">
      <w:pPr>
        <w:adjustRightInd w:val="0"/>
        <w:snapToGrid w:val="0"/>
        <w:spacing w:line="312" w:lineRule="auto"/>
        <w:jc w:val="left"/>
        <w:rPr>
          <w:rFonts w:hint="eastAsia" w:ascii="宋体" w:hAnsi="宋体" w:eastAsia="宋体" w:cs="宋体"/>
          <w:color w:val="auto"/>
          <w:sz w:val="32"/>
          <w:szCs w:val="32"/>
          <w:highlight w:val="none"/>
        </w:rPr>
      </w:pPr>
    </w:p>
    <w:p w14:paraId="68FBE33B">
      <w:pPr>
        <w:adjustRightInd w:val="0"/>
        <w:snapToGrid w:val="0"/>
        <w:spacing w:line="312" w:lineRule="auto"/>
        <w:jc w:val="left"/>
        <w:rPr>
          <w:rFonts w:hint="eastAsia" w:ascii="宋体" w:hAnsi="宋体" w:eastAsia="宋体" w:cs="宋体"/>
          <w:color w:val="auto"/>
          <w:sz w:val="32"/>
          <w:szCs w:val="32"/>
          <w:highlight w:val="none"/>
        </w:rPr>
      </w:pPr>
    </w:p>
    <w:p w14:paraId="6C0DD1ED">
      <w:pPr>
        <w:adjustRightInd w:val="0"/>
        <w:snapToGrid w:val="0"/>
        <w:spacing w:line="312" w:lineRule="auto"/>
        <w:jc w:val="left"/>
        <w:rPr>
          <w:rFonts w:hint="eastAsia" w:ascii="宋体" w:hAnsi="宋体" w:eastAsia="宋体" w:cs="宋体"/>
          <w:color w:val="auto"/>
          <w:sz w:val="32"/>
          <w:szCs w:val="32"/>
          <w:highlight w:val="none"/>
        </w:rPr>
      </w:pPr>
    </w:p>
    <w:p w14:paraId="26B03D28">
      <w:pPr>
        <w:adjustRightInd w:val="0"/>
        <w:snapToGrid w:val="0"/>
        <w:spacing w:line="312" w:lineRule="auto"/>
        <w:jc w:val="left"/>
        <w:rPr>
          <w:rFonts w:hint="eastAsia" w:ascii="宋体" w:hAnsi="宋体" w:eastAsia="宋体" w:cs="宋体"/>
          <w:color w:val="auto"/>
          <w:sz w:val="32"/>
          <w:szCs w:val="32"/>
          <w:highlight w:val="none"/>
        </w:rPr>
      </w:pPr>
    </w:p>
    <w:p w14:paraId="387E83F5">
      <w:pPr>
        <w:adjustRightInd w:val="0"/>
        <w:snapToGrid w:val="0"/>
        <w:spacing w:line="312" w:lineRule="auto"/>
        <w:jc w:val="left"/>
        <w:rPr>
          <w:rFonts w:hint="eastAsia" w:ascii="宋体" w:hAnsi="宋体" w:eastAsia="宋体" w:cs="宋体"/>
          <w:color w:val="auto"/>
          <w:sz w:val="32"/>
          <w:szCs w:val="32"/>
          <w:highlight w:val="none"/>
        </w:rPr>
      </w:pPr>
    </w:p>
    <w:p w14:paraId="5771F171">
      <w:pPr>
        <w:adjustRightInd w:val="0"/>
        <w:snapToGrid w:val="0"/>
        <w:spacing w:line="312" w:lineRule="auto"/>
        <w:jc w:val="left"/>
        <w:rPr>
          <w:rFonts w:hint="eastAsia" w:ascii="宋体" w:hAnsi="宋体" w:eastAsia="宋体" w:cs="宋体"/>
          <w:color w:val="auto"/>
          <w:sz w:val="32"/>
          <w:szCs w:val="32"/>
          <w:highlight w:val="none"/>
        </w:rPr>
      </w:pPr>
    </w:p>
    <w:p w14:paraId="3005F588">
      <w:pPr>
        <w:adjustRightInd w:val="0"/>
        <w:snapToGrid w:val="0"/>
        <w:spacing w:line="312" w:lineRule="auto"/>
        <w:jc w:val="lef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附件3</w:t>
      </w:r>
    </w:p>
    <w:p w14:paraId="012504EA">
      <w:pPr>
        <w:jc w:val="center"/>
        <w:rPr>
          <w:rFonts w:hint="eastAsia" w:ascii="宋体" w:hAnsi="宋体" w:eastAsia="宋体" w:cs="宋体"/>
          <w:color w:val="auto"/>
          <w:sz w:val="32"/>
          <w:szCs w:val="32"/>
          <w:highlight w:val="none"/>
        </w:rPr>
      </w:pPr>
      <w:r>
        <w:rPr>
          <w:rFonts w:hint="eastAsia" w:ascii="宋体" w:hAnsi="宋体" w:eastAsia="宋体" w:cs="宋体"/>
          <w:bCs/>
          <w:color w:val="auto"/>
          <w:sz w:val="30"/>
          <w:szCs w:val="30"/>
          <w:highlight w:val="none"/>
        </w:rPr>
        <w:t>法定代表人授权委托书</w:t>
      </w:r>
    </w:p>
    <w:p w14:paraId="043A2FA5">
      <w:pPr>
        <w:spacing w:line="48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本人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（姓名）系</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（授权单位名称）的法定代表人，现委托</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（姓名）（身份证号</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，联系电话</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）为我方代理人，以我方名义全权处理与</w:t>
      </w:r>
      <w:r>
        <w:rPr>
          <w:rFonts w:hint="eastAsia" w:ascii="宋体" w:hAnsi="宋体" w:eastAsia="宋体" w:cs="宋体"/>
          <w:color w:val="auto"/>
          <w:sz w:val="28"/>
          <w:szCs w:val="28"/>
          <w:highlight w:val="none"/>
          <w:u w:val="single"/>
        </w:rPr>
        <w:t xml:space="preserve">                       （项目名称）</w:t>
      </w:r>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u w:val="single"/>
        </w:rPr>
        <w:t xml:space="preserve">项目编号：                    </w:t>
      </w:r>
      <w:r>
        <w:rPr>
          <w:rFonts w:hint="eastAsia" w:ascii="宋体" w:hAnsi="宋体" w:eastAsia="宋体" w:cs="宋体"/>
          <w:color w:val="auto"/>
          <w:sz w:val="28"/>
          <w:szCs w:val="28"/>
          <w:highlight w:val="none"/>
        </w:rPr>
        <w:t>）有关的一切事务，其法律后果由我方承担。</w:t>
      </w:r>
    </w:p>
    <w:p w14:paraId="47428DFB">
      <w:pPr>
        <w:spacing w:line="48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本授权书于</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年</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月</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日起生效。代理人无转委托权。</w:t>
      </w:r>
    </w:p>
    <w:p w14:paraId="5F4DAEA1">
      <w:pPr>
        <w:spacing w:line="480" w:lineRule="exact"/>
        <w:ind w:firstLine="420" w:firstLineChars="150"/>
        <w:rPr>
          <w:rFonts w:hint="eastAsia" w:ascii="宋体" w:hAnsi="宋体" w:eastAsia="宋体" w:cs="宋体"/>
          <w:color w:val="auto"/>
          <w:sz w:val="28"/>
          <w:szCs w:val="28"/>
          <w:highlight w:val="none"/>
        </w:rPr>
      </w:pPr>
    </w:p>
    <w:p w14:paraId="42314C47">
      <w:pPr>
        <w:spacing w:line="480" w:lineRule="exact"/>
        <w:ind w:firstLine="420" w:firstLineChars="15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代理人（被授权人）签字：</w:t>
      </w:r>
      <w:r>
        <w:rPr>
          <w:rFonts w:hint="eastAsia" w:ascii="宋体" w:hAnsi="宋体" w:eastAsia="宋体" w:cs="宋体"/>
          <w:color w:val="auto"/>
          <w:sz w:val="28"/>
          <w:szCs w:val="28"/>
          <w:highlight w:val="none"/>
          <w:u w:val="single"/>
        </w:rPr>
        <w:t xml:space="preserve">                                </w:t>
      </w:r>
    </w:p>
    <w:p w14:paraId="784807F2">
      <w:pPr>
        <w:spacing w:line="480" w:lineRule="exact"/>
        <w:ind w:firstLine="420" w:firstLineChars="15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授权单位名称（</w:t>
      </w:r>
      <w:r>
        <w:rPr>
          <w:rFonts w:hint="eastAsia" w:ascii="宋体" w:hAnsi="宋体" w:eastAsia="宋体" w:cs="宋体"/>
          <w:bCs/>
          <w:color w:val="auto"/>
          <w:sz w:val="28"/>
          <w:szCs w:val="28"/>
          <w:highlight w:val="none"/>
        </w:rPr>
        <w:t>加盖公章</w:t>
      </w:r>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u w:val="single"/>
        </w:rPr>
        <w:t xml:space="preserve">                                </w:t>
      </w:r>
    </w:p>
    <w:p w14:paraId="7E65CC0A">
      <w:pPr>
        <w:spacing w:line="480" w:lineRule="exact"/>
        <w:ind w:firstLine="420" w:firstLineChars="15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授权单位法定代表人（签字或盖章）：</w:t>
      </w:r>
      <w:r>
        <w:rPr>
          <w:rFonts w:hint="eastAsia" w:ascii="宋体" w:hAnsi="宋体" w:eastAsia="宋体" w:cs="宋体"/>
          <w:color w:val="auto"/>
          <w:sz w:val="28"/>
          <w:szCs w:val="28"/>
          <w:highlight w:val="none"/>
          <w:u w:val="single"/>
        </w:rPr>
        <w:t xml:space="preserve">                  </w:t>
      </w:r>
    </w:p>
    <w:p w14:paraId="2251A906">
      <w:pPr>
        <w:spacing w:line="480" w:lineRule="exact"/>
        <w:jc w:val="right"/>
        <w:rPr>
          <w:rFonts w:hint="eastAsia" w:ascii="宋体" w:hAnsi="宋体" w:eastAsia="宋体" w:cs="宋体"/>
          <w:color w:val="auto"/>
          <w:sz w:val="28"/>
          <w:szCs w:val="28"/>
          <w:highlight w:val="none"/>
        </w:rPr>
      </w:pPr>
    </w:p>
    <w:p w14:paraId="31CE1BBB">
      <w:pPr>
        <w:snapToGrid w:val="0"/>
        <w:spacing w:line="400" w:lineRule="exact"/>
        <w:ind w:firstLine="3897" w:firstLineChars="1392"/>
        <w:contextualSpacing/>
        <w:rPr>
          <w:rFonts w:hint="eastAsia" w:ascii="宋体" w:hAnsi="宋体" w:eastAsia="宋体" w:cs="宋体"/>
          <w:b/>
          <w:color w:val="auto"/>
          <w:kern w:val="0"/>
          <w:sz w:val="28"/>
          <w:szCs w:val="28"/>
          <w:highlight w:val="none"/>
        </w:rPr>
      </w:pPr>
      <w:r>
        <w:rPr>
          <w:rFonts w:hint="eastAsia" w:ascii="宋体" w:hAnsi="宋体" w:eastAsia="宋体" w:cs="宋体"/>
          <w:color w:val="auto"/>
          <w:sz w:val="28"/>
          <w:szCs w:val="28"/>
          <w:highlight w:val="none"/>
        </w:rPr>
        <w:t>日期：</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年</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月</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日</w:t>
      </w:r>
    </w:p>
    <w:p w14:paraId="4B0A9286">
      <w:pPr>
        <w:snapToGrid w:val="0"/>
        <w:spacing w:line="400" w:lineRule="exact"/>
        <w:ind w:firstLine="537" w:firstLineChars="192"/>
        <w:contextualSpacing/>
        <w:rPr>
          <w:rFonts w:hint="eastAsia" w:ascii="宋体" w:hAnsi="宋体" w:eastAsia="宋体" w:cs="宋体"/>
          <w:b/>
          <w:color w:val="auto"/>
          <w:kern w:val="0"/>
          <w:sz w:val="28"/>
          <w:szCs w:val="28"/>
          <w:highlight w:val="none"/>
        </w:rPr>
      </w:pPr>
    </w:p>
    <w:p w14:paraId="6FA4045B">
      <w:pPr>
        <w:snapToGrid w:val="0"/>
        <w:spacing w:line="400" w:lineRule="exact"/>
        <w:ind w:firstLine="537" w:firstLineChars="192"/>
        <w:contextualSpacing/>
        <w:rPr>
          <w:rFonts w:hint="eastAsia" w:ascii="宋体" w:hAnsi="宋体" w:eastAsia="宋体" w:cs="宋体"/>
          <w:b/>
          <w:color w:val="auto"/>
          <w:kern w:val="0"/>
          <w:sz w:val="28"/>
          <w:szCs w:val="28"/>
          <w:highlight w:val="none"/>
        </w:rPr>
      </w:pPr>
      <w:r>
        <w:rPr>
          <w:rFonts w:hint="eastAsia" w:ascii="宋体" w:hAnsi="宋体" w:eastAsia="宋体" w:cs="宋体"/>
          <w:b/>
          <w:color w:val="auto"/>
          <w:kern w:val="0"/>
          <w:sz w:val="28"/>
          <w:szCs w:val="28"/>
          <w:highlight w:val="none"/>
        </w:rPr>
        <w:t>附：代理人（被授权人）身份证复印件加盖单位公章</w:t>
      </w:r>
    </w:p>
    <w:p w14:paraId="3BD2E774">
      <w:pPr>
        <w:pStyle w:val="2"/>
        <w:rPr>
          <w:rFonts w:hint="eastAsia" w:ascii="宋体" w:hAnsi="宋体" w:eastAsia="宋体" w:cs="宋体"/>
          <w:color w:val="auto"/>
          <w:highlight w:val="none"/>
        </w:rPr>
      </w:pPr>
    </w:p>
    <w:p w14:paraId="357977AA">
      <w:pPr>
        <w:rPr>
          <w:rFonts w:hint="eastAsia" w:ascii="宋体" w:hAnsi="宋体" w:eastAsia="宋体" w:cs="宋体"/>
          <w:color w:val="auto"/>
          <w:highlight w:val="none"/>
        </w:rPr>
      </w:pPr>
    </w:p>
    <w:p w14:paraId="1BE30683">
      <w:pPr>
        <w:pStyle w:val="2"/>
        <w:rPr>
          <w:rFonts w:hint="eastAsia" w:ascii="宋体" w:hAnsi="宋体" w:eastAsia="宋体" w:cs="宋体"/>
          <w:color w:val="auto"/>
          <w:highlight w:val="none"/>
        </w:rPr>
      </w:pPr>
    </w:p>
    <w:p w14:paraId="415E43B4">
      <w:pPr>
        <w:rPr>
          <w:rFonts w:hint="eastAsia" w:ascii="宋体" w:hAnsi="宋体" w:eastAsia="宋体" w:cs="宋体"/>
          <w:color w:val="auto"/>
          <w:highlight w:val="none"/>
        </w:rPr>
      </w:pPr>
    </w:p>
    <w:p w14:paraId="4A55DFB9">
      <w:pPr>
        <w:pStyle w:val="2"/>
        <w:rPr>
          <w:rFonts w:hint="eastAsia" w:ascii="宋体" w:hAnsi="宋体" w:eastAsia="宋体" w:cs="宋体"/>
          <w:color w:val="auto"/>
          <w:highlight w:val="none"/>
        </w:rPr>
      </w:pPr>
    </w:p>
    <w:p w14:paraId="25C0B899">
      <w:pPr>
        <w:rPr>
          <w:rFonts w:hint="eastAsia" w:ascii="宋体" w:hAnsi="宋体" w:eastAsia="宋体" w:cs="宋体"/>
          <w:color w:val="auto"/>
          <w:highlight w:val="none"/>
        </w:rPr>
      </w:pPr>
    </w:p>
    <w:p w14:paraId="783F6164">
      <w:pPr>
        <w:pStyle w:val="2"/>
        <w:rPr>
          <w:rFonts w:hint="eastAsia" w:ascii="宋体" w:hAnsi="宋体" w:eastAsia="宋体" w:cs="宋体"/>
          <w:color w:val="auto"/>
          <w:highlight w:val="none"/>
        </w:rPr>
      </w:pPr>
    </w:p>
    <w:p w14:paraId="2C1D0A4C">
      <w:pPr>
        <w:rPr>
          <w:rFonts w:hint="eastAsia" w:ascii="宋体" w:hAnsi="宋体" w:eastAsia="宋体" w:cs="宋体"/>
          <w:color w:val="auto"/>
          <w:highlight w:val="none"/>
        </w:rPr>
      </w:pPr>
    </w:p>
    <w:p w14:paraId="12744F9F">
      <w:pPr>
        <w:pStyle w:val="2"/>
        <w:rPr>
          <w:rFonts w:hint="eastAsia" w:ascii="宋体" w:hAnsi="宋体" w:eastAsia="宋体" w:cs="宋体"/>
          <w:color w:val="auto"/>
          <w:highlight w:val="none"/>
        </w:rPr>
      </w:pPr>
    </w:p>
    <w:p w14:paraId="3D4483B3">
      <w:pPr>
        <w:spacing w:line="312"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附件4</w:t>
      </w:r>
    </w:p>
    <w:p w14:paraId="48CFAC6B">
      <w:pPr>
        <w:jc w:val="center"/>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t>供应商信用承诺书</w:t>
      </w:r>
    </w:p>
    <w:p w14:paraId="621652CB">
      <w:pPr>
        <w:spacing w:line="480" w:lineRule="exact"/>
        <w:ind w:firstLine="560" w:firstLineChars="200"/>
        <w:rPr>
          <w:rFonts w:hint="eastAsia" w:ascii="宋体" w:hAnsi="宋体" w:eastAsia="宋体" w:cs="宋体"/>
          <w:color w:val="auto"/>
          <w:kern w:val="0"/>
          <w:sz w:val="28"/>
          <w:szCs w:val="28"/>
          <w:highlight w:val="none"/>
          <w:lang w:val="zh-CN"/>
        </w:rPr>
      </w:pPr>
      <w:r>
        <w:rPr>
          <w:rFonts w:hint="eastAsia" w:ascii="宋体" w:hAnsi="宋体" w:eastAsia="宋体" w:cs="宋体"/>
          <w:color w:val="auto"/>
          <w:kern w:val="0"/>
          <w:sz w:val="28"/>
          <w:szCs w:val="28"/>
          <w:highlight w:val="none"/>
          <w:lang w:val="zh-CN" w:bidi="ar"/>
        </w:rPr>
        <w:t>为营造公开、公平、公正的公共资源交易环境，树立诚信守法的投标人形象，本人代表本单位作出以下承诺：</w:t>
      </w:r>
    </w:p>
    <w:p w14:paraId="0D73325B">
      <w:pPr>
        <w:spacing w:line="480" w:lineRule="exact"/>
        <w:ind w:firstLine="560" w:firstLineChars="200"/>
        <w:rPr>
          <w:rFonts w:hint="eastAsia" w:ascii="宋体" w:hAnsi="宋体" w:eastAsia="宋体" w:cs="宋体"/>
          <w:color w:val="auto"/>
          <w:kern w:val="0"/>
          <w:sz w:val="28"/>
          <w:szCs w:val="28"/>
          <w:highlight w:val="none"/>
          <w:lang w:val="zh-CN"/>
        </w:rPr>
      </w:pPr>
      <w:r>
        <w:rPr>
          <w:rFonts w:hint="eastAsia" w:ascii="宋体" w:hAnsi="宋体" w:eastAsia="宋体" w:cs="宋体"/>
          <w:color w:val="auto"/>
          <w:kern w:val="0"/>
          <w:sz w:val="28"/>
          <w:szCs w:val="28"/>
          <w:highlight w:val="none"/>
          <w:lang w:val="zh-CN" w:bidi="ar"/>
        </w:rPr>
        <w:t>一、本单位对所提交的单位基本信息、单位负责人、项目负责人、技术负责人、从业资质和资格、业绩、财务状况、信誉等所有资料，均合法、真实、准确、有效，无任何伪造、修改、虚假成分；</w:t>
      </w:r>
    </w:p>
    <w:p w14:paraId="175F8329">
      <w:pPr>
        <w:spacing w:line="480" w:lineRule="exact"/>
        <w:ind w:firstLine="560" w:firstLineChars="200"/>
        <w:rPr>
          <w:rFonts w:hint="eastAsia" w:ascii="宋体" w:hAnsi="宋体" w:eastAsia="宋体" w:cs="宋体"/>
          <w:color w:val="auto"/>
          <w:kern w:val="0"/>
          <w:sz w:val="28"/>
          <w:szCs w:val="28"/>
          <w:highlight w:val="none"/>
          <w:lang w:val="zh-CN"/>
        </w:rPr>
      </w:pPr>
      <w:r>
        <w:rPr>
          <w:rFonts w:hint="eastAsia" w:ascii="宋体" w:hAnsi="宋体" w:eastAsia="宋体" w:cs="宋体"/>
          <w:color w:val="auto"/>
          <w:kern w:val="0"/>
          <w:sz w:val="28"/>
          <w:szCs w:val="28"/>
          <w:highlight w:val="none"/>
          <w:lang w:val="zh-CN" w:bidi="ar"/>
        </w:rPr>
        <w:t>二、严格依照国家和省、市、县关于招标投标等方面的法律、法规、规章、规范性文件，参加公共资源交易招标投标活动；积极履行社会责任，促进廉政建设；</w:t>
      </w:r>
    </w:p>
    <w:p w14:paraId="463774EA">
      <w:pPr>
        <w:spacing w:line="480" w:lineRule="exact"/>
        <w:ind w:firstLine="560" w:firstLineChars="200"/>
        <w:rPr>
          <w:rFonts w:hint="eastAsia" w:ascii="宋体" w:hAnsi="宋体" w:eastAsia="宋体" w:cs="宋体"/>
          <w:color w:val="auto"/>
          <w:kern w:val="0"/>
          <w:sz w:val="28"/>
          <w:szCs w:val="28"/>
          <w:highlight w:val="none"/>
          <w:lang w:val="zh-CN"/>
        </w:rPr>
      </w:pPr>
      <w:r>
        <w:rPr>
          <w:rFonts w:hint="eastAsia" w:ascii="宋体" w:hAnsi="宋体" w:eastAsia="宋体" w:cs="宋体"/>
          <w:color w:val="auto"/>
          <w:kern w:val="0"/>
          <w:sz w:val="28"/>
          <w:szCs w:val="28"/>
          <w:highlight w:val="none"/>
          <w:lang w:val="zh-CN" w:bidi="ar"/>
        </w:rPr>
        <w:t>三、严格遵守即时信息公示规定，及时更新公共资源交易中心主体信息库中信息；</w:t>
      </w:r>
    </w:p>
    <w:p w14:paraId="588D179D">
      <w:pPr>
        <w:spacing w:line="480" w:lineRule="exact"/>
        <w:ind w:firstLine="560" w:firstLineChars="200"/>
        <w:rPr>
          <w:rFonts w:hint="eastAsia" w:ascii="宋体" w:hAnsi="宋体" w:eastAsia="宋体" w:cs="宋体"/>
          <w:color w:val="auto"/>
          <w:kern w:val="0"/>
          <w:sz w:val="28"/>
          <w:szCs w:val="28"/>
          <w:highlight w:val="none"/>
          <w:lang w:val="zh-CN"/>
        </w:rPr>
      </w:pPr>
      <w:r>
        <w:rPr>
          <w:rFonts w:hint="eastAsia" w:ascii="宋体" w:hAnsi="宋体" w:eastAsia="宋体" w:cs="宋体"/>
          <w:color w:val="auto"/>
          <w:kern w:val="0"/>
          <w:sz w:val="28"/>
          <w:szCs w:val="28"/>
          <w:highlight w:val="none"/>
          <w:lang w:val="zh-CN" w:bidi="ar"/>
        </w:rPr>
        <w:t>四、自我约束、自我管理，守合同、重信用，不参与围标串标、弄虚作假、骗取中标、干扰评标、违约毁约、恶意投诉等行为，主动维护公共资源交易招标投标的良好秩序；</w:t>
      </w:r>
    </w:p>
    <w:p w14:paraId="37CFBD60">
      <w:pPr>
        <w:spacing w:line="480" w:lineRule="exact"/>
        <w:ind w:firstLine="560" w:firstLineChars="200"/>
        <w:rPr>
          <w:rFonts w:hint="eastAsia" w:ascii="宋体" w:hAnsi="宋体" w:eastAsia="宋体" w:cs="宋体"/>
          <w:color w:val="auto"/>
          <w:kern w:val="0"/>
          <w:sz w:val="28"/>
          <w:szCs w:val="28"/>
          <w:highlight w:val="none"/>
          <w:lang w:val="zh-CN"/>
        </w:rPr>
      </w:pPr>
      <w:r>
        <w:rPr>
          <w:rFonts w:hint="eastAsia" w:ascii="宋体" w:hAnsi="宋体" w:eastAsia="宋体" w:cs="宋体"/>
          <w:color w:val="auto"/>
          <w:kern w:val="0"/>
          <w:sz w:val="28"/>
          <w:szCs w:val="28"/>
          <w:highlight w:val="none"/>
          <w:lang w:val="zh-CN" w:bidi="ar"/>
        </w:rPr>
        <w:t>五、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p>
    <w:p w14:paraId="37A0CF76">
      <w:pPr>
        <w:spacing w:line="480" w:lineRule="exact"/>
        <w:ind w:firstLine="560" w:firstLineChars="200"/>
        <w:rPr>
          <w:rFonts w:hint="eastAsia" w:ascii="宋体" w:hAnsi="宋体" w:eastAsia="宋体" w:cs="宋体"/>
          <w:color w:val="auto"/>
          <w:kern w:val="0"/>
          <w:sz w:val="28"/>
          <w:szCs w:val="28"/>
          <w:highlight w:val="none"/>
          <w:lang w:val="zh-CN"/>
        </w:rPr>
      </w:pPr>
      <w:r>
        <w:rPr>
          <w:rFonts w:hint="eastAsia" w:ascii="宋体" w:hAnsi="宋体" w:eastAsia="宋体" w:cs="宋体"/>
          <w:color w:val="auto"/>
          <w:kern w:val="0"/>
          <w:sz w:val="28"/>
          <w:szCs w:val="28"/>
          <w:highlight w:val="none"/>
          <w:lang w:val="zh-CN" w:bidi="ar"/>
        </w:rPr>
        <w:t>六、自觉接受政府部门、行业组织、社会公众、新闻舆论等监督；</w:t>
      </w:r>
    </w:p>
    <w:p w14:paraId="2F43B590">
      <w:pPr>
        <w:spacing w:line="480" w:lineRule="exact"/>
        <w:ind w:firstLine="560" w:firstLineChars="200"/>
        <w:rPr>
          <w:rFonts w:hint="eastAsia" w:ascii="宋体" w:hAnsi="宋体" w:eastAsia="宋体" w:cs="宋体"/>
          <w:color w:val="auto"/>
          <w:kern w:val="0"/>
          <w:sz w:val="28"/>
          <w:szCs w:val="28"/>
          <w:highlight w:val="none"/>
          <w:lang w:val="zh-CN"/>
        </w:rPr>
      </w:pPr>
      <w:r>
        <w:rPr>
          <w:rFonts w:hint="eastAsia" w:ascii="宋体" w:hAnsi="宋体" w:eastAsia="宋体" w:cs="宋体"/>
          <w:color w:val="auto"/>
          <w:kern w:val="0"/>
          <w:sz w:val="28"/>
          <w:szCs w:val="28"/>
          <w:highlight w:val="none"/>
          <w:lang w:val="zh-CN" w:bidi="ar"/>
        </w:rPr>
        <w:t>七、上述承诺已向本单位员工作了宣传教育。</w:t>
      </w:r>
    </w:p>
    <w:p w14:paraId="53992B08">
      <w:pPr>
        <w:spacing w:line="480" w:lineRule="exact"/>
        <w:ind w:firstLine="560" w:firstLineChars="200"/>
        <w:rPr>
          <w:rFonts w:hint="eastAsia" w:ascii="宋体" w:hAnsi="宋体" w:eastAsia="宋体" w:cs="宋体"/>
          <w:b/>
          <w:color w:val="auto"/>
          <w:kern w:val="0"/>
          <w:sz w:val="28"/>
          <w:szCs w:val="28"/>
          <w:highlight w:val="none"/>
          <w:lang w:val="zh-CN"/>
        </w:rPr>
      </w:pPr>
      <w:r>
        <w:rPr>
          <w:rFonts w:hint="eastAsia" w:ascii="宋体" w:hAnsi="宋体" w:eastAsia="宋体" w:cs="宋体"/>
          <w:b/>
          <w:color w:val="auto"/>
          <w:kern w:val="0"/>
          <w:sz w:val="28"/>
          <w:szCs w:val="28"/>
          <w:highlight w:val="none"/>
          <w:lang w:val="zh-CN" w:bidi="ar"/>
        </w:rPr>
        <w:t>如有违反上述承诺的不良行为，本单位同意将其予以上网公示。</w:t>
      </w:r>
    </w:p>
    <w:p w14:paraId="3614A3F4">
      <w:pPr>
        <w:spacing w:line="480" w:lineRule="exact"/>
        <w:rPr>
          <w:rFonts w:hint="eastAsia" w:ascii="宋体" w:hAnsi="宋体" w:eastAsia="宋体" w:cs="宋体"/>
          <w:color w:val="auto"/>
          <w:kern w:val="0"/>
          <w:sz w:val="28"/>
          <w:szCs w:val="28"/>
          <w:highlight w:val="none"/>
          <w:lang w:val="zh-CN"/>
        </w:rPr>
      </w:pPr>
    </w:p>
    <w:p w14:paraId="50E29D82">
      <w:pPr>
        <w:spacing w:line="480" w:lineRule="exact"/>
        <w:ind w:firstLine="2800" w:firstLineChars="1000"/>
        <w:rPr>
          <w:rFonts w:hint="eastAsia" w:ascii="宋体" w:hAnsi="宋体" w:eastAsia="宋体" w:cs="宋体"/>
          <w:color w:val="auto"/>
          <w:kern w:val="0"/>
          <w:sz w:val="28"/>
          <w:szCs w:val="28"/>
          <w:highlight w:val="none"/>
          <w:lang w:val="zh-CN" w:bidi="ar"/>
        </w:rPr>
      </w:pPr>
      <w:r>
        <w:rPr>
          <w:rFonts w:hint="eastAsia" w:ascii="宋体" w:hAnsi="宋体" w:eastAsia="宋体" w:cs="宋体"/>
          <w:color w:val="auto"/>
          <w:kern w:val="0"/>
          <w:sz w:val="28"/>
          <w:szCs w:val="28"/>
          <w:highlight w:val="none"/>
          <w:lang w:bidi="ar"/>
        </w:rPr>
        <w:t>响应</w:t>
      </w:r>
      <w:r>
        <w:rPr>
          <w:rFonts w:hint="eastAsia" w:ascii="宋体" w:hAnsi="宋体" w:eastAsia="宋体" w:cs="宋体"/>
          <w:color w:val="auto"/>
          <w:kern w:val="0"/>
          <w:sz w:val="28"/>
          <w:szCs w:val="28"/>
          <w:highlight w:val="none"/>
          <w:lang w:val="zh-CN" w:bidi="ar"/>
        </w:rPr>
        <w:t>供应商名称（</w:t>
      </w:r>
      <w:r>
        <w:rPr>
          <w:rFonts w:hint="eastAsia" w:ascii="宋体" w:hAnsi="宋体" w:eastAsia="宋体" w:cs="宋体"/>
          <w:bCs/>
          <w:color w:val="auto"/>
          <w:sz w:val="28"/>
          <w:szCs w:val="28"/>
          <w:highlight w:val="none"/>
        </w:rPr>
        <w:t>加盖</w:t>
      </w:r>
      <w:r>
        <w:rPr>
          <w:rFonts w:hint="eastAsia" w:ascii="宋体" w:hAnsi="宋体" w:eastAsia="宋体" w:cs="宋体"/>
          <w:color w:val="auto"/>
          <w:kern w:val="0"/>
          <w:sz w:val="28"/>
          <w:szCs w:val="28"/>
          <w:highlight w:val="none"/>
          <w:lang w:val="zh-CN" w:bidi="ar"/>
        </w:rPr>
        <w:t>公章）：</w:t>
      </w:r>
      <w:r>
        <w:rPr>
          <w:rFonts w:hint="eastAsia" w:ascii="宋体" w:hAnsi="宋体" w:eastAsia="宋体" w:cs="宋体"/>
          <w:color w:val="auto"/>
          <w:sz w:val="28"/>
          <w:szCs w:val="28"/>
          <w:highlight w:val="none"/>
          <w:u w:val="single"/>
        </w:rPr>
        <w:t xml:space="preserve">                </w:t>
      </w:r>
    </w:p>
    <w:p w14:paraId="20C16436">
      <w:pPr>
        <w:spacing w:line="480" w:lineRule="exact"/>
        <w:ind w:firstLine="2800" w:firstLineChars="1000"/>
        <w:rPr>
          <w:rFonts w:hint="eastAsia" w:ascii="宋体" w:hAnsi="宋体" w:eastAsia="宋体" w:cs="宋体"/>
          <w:color w:val="auto"/>
          <w:kern w:val="0"/>
          <w:sz w:val="28"/>
          <w:szCs w:val="28"/>
          <w:highlight w:val="none"/>
          <w:lang w:val="zh-CN" w:bidi="ar"/>
        </w:rPr>
      </w:pPr>
      <w:r>
        <w:rPr>
          <w:rFonts w:hint="eastAsia" w:ascii="宋体" w:hAnsi="宋体" w:eastAsia="宋体" w:cs="宋体"/>
          <w:color w:val="auto"/>
          <w:kern w:val="0"/>
          <w:sz w:val="28"/>
          <w:szCs w:val="28"/>
          <w:highlight w:val="none"/>
          <w:lang w:val="zh-CN" w:bidi="ar"/>
        </w:rPr>
        <w:t>法定代表人（签字或盖章）：</w:t>
      </w:r>
      <w:r>
        <w:rPr>
          <w:rFonts w:hint="eastAsia" w:ascii="宋体" w:hAnsi="宋体" w:eastAsia="宋体" w:cs="宋体"/>
          <w:color w:val="auto"/>
          <w:sz w:val="28"/>
          <w:szCs w:val="28"/>
          <w:highlight w:val="none"/>
          <w:u w:val="single"/>
        </w:rPr>
        <w:t xml:space="preserve">                    </w:t>
      </w:r>
    </w:p>
    <w:p w14:paraId="45223E07">
      <w:pPr>
        <w:rPr>
          <w:rFonts w:hint="eastAsia" w:ascii="宋体" w:hAnsi="宋体" w:eastAsia="宋体" w:cs="宋体"/>
          <w:color w:val="auto"/>
          <w:sz w:val="32"/>
          <w:szCs w:val="32"/>
          <w:highlight w:val="none"/>
        </w:rPr>
      </w:pPr>
      <w:r>
        <w:rPr>
          <w:rFonts w:hint="eastAsia" w:ascii="宋体" w:hAnsi="宋体" w:eastAsia="宋体" w:cs="宋体"/>
          <w:color w:val="auto"/>
          <w:kern w:val="0"/>
          <w:sz w:val="28"/>
          <w:szCs w:val="28"/>
          <w:highlight w:val="none"/>
          <w:lang w:val="zh-CN" w:bidi="ar"/>
        </w:rPr>
        <w:t>时间：</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kern w:val="0"/>
          <w:sz w:val="28"/>
          <w:szCs w:val="28"/>
          <w:highlight w:val="none"/>
          <w:lang w:val="zh-CN" w:bidi="ar"/>
        </w:rPr>
        <w:t>年</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kern w:val="0"/>
          <w:sz w:val="28"/>
          <w:szCs w:val="28"/>
          <w:highlight w:val="none"/>
          <w:lang w:val="zh-CN" w:bidi="ar"/>
        </w:rPr>
        <w:t>月</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kern w:val="0"/>
          <w:sz w:val="28"/>
          <w:szCs w:val="28"/>
          <w:highlight w:val="none"/>
          <w:lang w:val="zh-CN" w:bidi="ar"/>
        </w:rPr>
        <w:t>日</w:t>
      </w:r>
    </w:p>
    <w:p w14:paraId="33ECE402">
      <w:pPr>
        <w:rPr>
          <w:rFonts w:hint="eastAsia" w:ascii="宋体" w:hAnsi="宋体" w:eastAsia="宋体" w:cs="宋体"/>
          <w:color w:val="auto"/>
          <w:sz w:val="32"/>
          <w:szCs w:val="32"/>
          <w:highlight w:val="none"/>
        </w:rPr>
      </w:pPr>
    </w:p>
    <w:p w14:paraId="05431F3C">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附件5</w:t>
      </w:r>
    </w:p>
    <w:p w14:paraId="6DE60A8E">
      <w:pPr>
        <w:jc w:val="center"/>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t>询价响应函</w:t>
      </w:r>
    </w:p>
    <w:p w14:paraId="2D2FEDD6">
      <w:pPr>
        <w:adjustRightInd w:val="0"/>
        <w:spacing w:line="480" w:lineRule="exact"/>
        <w:jc w:val="left"/>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致：</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（采购人名称）</w:t>
      </w:r>
    </w:p>
    <w:p w14:paraId="22C3F526">
      <w:pPr>
        <w:adjustRightInd w:val="0"/>
        <w:spacing w:line="480" w:lineRule="exact"/>
        <w:ind w:firstLine="560" w:firstLineChars="200"/>
        <w:jc w:val="left"/>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根据贵方项目编号为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的询价文件，我方正式提交询价响应函，并宣布同意如下内容：</w:t>
      </w:r>
    </w:p>
    <w:p w14:paraId="52A07471">
      <w:pPr>
        <w:adjustRightInd w:val="0"/>
        <w:spacing w:line="480" w:lineRule="exact"/>
        <w:ind w:firstLine="560" w:firstLineChars="200"/>
        <w:jc w:val="left"/>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1.按询价文件规定的各项要求，向买方提供所需货物、服务（包含与货物相关的服务及与服务相关的货物）。</w:t>
      </w:r>
    </w:p>
    <w:p w14:paraId="709FF162">
      <w:pPr>
        <w:adjustRightInd w:val="0"/>
        <w:spacing w:line="480" w:lineRule="exact"/>
        <w:ind w:firstLine="560" w:firstLineChars="200"/>
        <w:jc w:val="left"/>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2.我们已详细审核全部询价文件及其有效补充文件，我们知道必须放弃提出含糊不清或误解问题的权利。</w:t>
      </w:r>
    </w:p>
    <w:p w14:paraId="42FC30BE">
      <w:pPr>
        <w:adjustRightInd w:val="0"/>
        <w:spacing w:line="480" w:lineRule="exact"/>
        <w:ind w:firstLine="560" w:firstLineChars="200"/>
        <w:jc w:val="left"/>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3.我们同意从规定的开标日期起遵循本响应文件，并在规定的询价有效期期满之前均具有约束力。</w:t>
      </w:r>
    </w:p>
    <w:p w14:paraId="5FE6B17A">
      <w:pPr>
        <w:adjustRightInd w:val="0"/>
        <w:spacing w:line="480" w:lineRule="exact"/>
        <w:ind w:firstLine="560" w:firstLineChars="200"/>
        <w:jc w:val="left"/>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4.同意向贵方提供贵方可能另外要求的与询价有关的任何证据或资料，并保证我方已提供和将要提供的文件是真实的、准确的。</w:t>
      </w:r>
    </w:p>
    <w:p w14:paraId="303387F6">
      <w:pPr>
        <w:adjustRightInd w:val="0"/>
        <w:spacing w:line="480" w:lineRule="exact"/>
        <w:ind w:firstLine="560" w:firstLineChars="200"/>
        <w:jc w:val="left"/>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5.一旦我方成交，我方将根据询价文件的规定，严格履行合同的责任和义务，并保证在询价文件规定的时间内完成项目，交付买方验收、使用。</w:t>
      </w:r>
    </w:p>
    <w:p w14:paraId="43F3BEC2">
      <w:pPr>
        <w:adjustRightInd w:val="0"/>
        <w:spacing w:line="480" w:lineRule="exact"/>
        <w:ind w:firstLine="560" w:firstLineChars="200"/>
        <w:jc w:val="left"/>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6.与本次询价有关的正式通讯地址为：</w:t>
      </w:r>
    </w:p>
    <w:p w14:paraId="78EA02DF">
      <w:pPr>
        <w:adjustRightInd w:val="0"/>
        <w:spacing w:line="480" w:lineRule="exact"/>
        <w:ind w:left="420" w:leftChars="200" w:firstLine="560" w:firstLineChars="200"/>
        <w:jc w:val="left"/>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地          址：</w:t>
      </w:r>
      <w:r>
        <w:rPr>
          <w:rFonts w:hint="eastAsia" w:ascii="宋体" w:hAnsi="宋体" w:eastAsia="宋体" w:cs="宋体"/>
          <w:color w:val="auto"/>
          <w:sz w:val="28"/>
          <w:szCs w:val="28"/>
          <w:highlight w:val="none"/>
          <w:u w:val="single"/>
        </w:rPr>
        <w:t xml:space="preserve">                  </w:t>
      </w:r>
    </w:p>
    <w:p w14:paraId="447D2284">
      <w:pPr>
        <w:adjustRightInd w:val="0"/>
        <w:spacing w:line="480" w:lineRule="exact"/>
        <w:ind w:left="420" w:leftChars="200" w:firstLine="560" w:firstLineChars="200"/>
        <w:jc w:val="left"/>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邮          编：</w:t>
      </w:r>
      <w:r>
        <w:rPr>
          <w:rFonts w:hint="eastAsia" w:ascii="宋体" w:hAnsi="宋体" w:eastAsia="宋体" w:cs="宋体"/>
          <w:color w:val="auto"/>
          <w:sz w:val="28"/>
          <w:szCs w:val="28"/>
          <w:highlight w:val="none"/>
          <w:u w:val="single"/>
        </w:rPr>
        <w:t xml:space="preserve">                  </w:t>
      </w:r>
    </w:p>
    <w:p w14:paraId="0FA20563">
      <w:pPr>
        <w:adjustRightInd w:val="0"/>
        <w:spacing w:line="480" w:lineRule="exact"/>
        <w:ind w:left="420" w:leftChars="200" w:firstLine="560" w:firstLineChars="200"/>
        <w:jc w:val="left"/>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电          话：</w:t>
      </w:r>
      <w:r>
        <w:rPr>
          <w:rFonts w:hint="eastAsia" w:ascii="宋体" w:hAnsi="宋体" w:eastAsia="宋体" w:cs="宋体"/>
          <w:color w:val="auto"/>
          <w:sz w:val="28"/>
          <w:szCs w:val="28"/>
          <w:highlight w:val="none"/>
          <w:u w:val="single"/>
        </w:rPr>
        <w:t xml:space="preserve">                  </w:t>
      </w:r>
    </w:p>
    <w:p w14:paraId="55B55BDD">
      <w:pPr>
        <w:adjustRightInd w:val="0"/>
        <w:spacing w:line="480" w:lineRule="exact"/>
        <w:ind w:left="420" w:leftChars="200" w:firstLine="560" w:firstLineChars="200"/>
        <w:jc w:val="left"/>
        <w:textAlignment w:val="baseline"/>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电  子  邮  箱：</w:t>
      </w:r>
      <w:r>
        <w:rPr>
          <w:rFonts w:hint="eastAsia" w:ascii="宋体" w:hAnsi="宋体" w:eastAsia="宋体" w:cs="宋体"/>
          <w:color w:val="auto"/>
          <w:sz w:val="28"/>
          <w:szCs w:val="28"/>
          <w:highlight w:val="none"/>
          <w:u w:val="single"/>
        </w:rPr>
        <w:t xml:space="preserve">                  </w:t>
      </w:r>
    </w:p>
    <w:p w14:paraId="29921044">
      <w:pPr>
        <w:spacing w:line="480" w:lineRule="exact"/>
        <w:rPr>
          <w:rFonts w:hint="eastAsia" w:ascii="宋体" w:hAnsi="宋体" w:eastAsia="宋体" w:cs="宋体"/>
          <w:color w:val="auto"/>
          <w:sz w:val="28"/>
          <w:szCs w:val="28"/>
          <w:highlight w:val="none"/>
        </w:rPr>
      </w:pPr>
    </w:p>
    <w:p w14:paraId="6386D884">
      <w:pPr>
        <w:spacing w:line="480" w:lineRule="exact"/>
        <w:ind w:right="181" w:firstLine="980" w:firstLineChars="35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供应商名称（</w:t>
      </w:r>
      <w:r>
        <w:rPr>
          <w:rFonts w:hint="eastAsia" w:ascii="宋体" w:hAnsi="宋体" w:eastAsia="宋体" w:cs="宋体"/>
          <w:bCs/>
          <w:color w:val="auto"/>
          <w:sz w:val="28"/>
          <w:szCs w:val="28"/>
          <w:highlight w:val="none"/>
        </w:rPr>
        <w:t>加盖</w:t>
      </w:r>
      <w:r>
        <w:rPr>
          <w:rFonts w:hint="eastAsia" w:ascii="宋体" w:hAnsi="宋体" w:eastAsia="宋体" w:cs="宋体"/>
          <w:color w:val="auto"/>
          <w:sz w:val="28"/>
          <w:szCs w:val="28"/>
          <w:highlight w:val="none"/>
        </w:rPr>
        <w:t>公章）：</w:t>
      </w:r>
      <w:r>
        <w:rPr>
          <w:rFonts w:hint="eastAsia" w:ascii="宋体" w:hAnsi="宋体" w:eastAsia="宋体" w:cs="宋体"/>
          <w:color w:val="auto"/>
          <w:sz w:val="28"/>
          <w:szCs w:val="28"/>
          <w:highlight w:val="none"/>
          <w:u w:val="single"/>
        </w:rPr>
        <w:t xml:space="preserve">                  </w:t>
      </w:r>
    </w:p>
    <w:p w14:paraId="472D3BA9">
      <w:pPr>
        <w:adjustRightInd w:val="0"/>
        <w:spacing w:line="480" w:lineRule="exact"/>
        <w:ind w:left="420" w:leftChars="200" w:firstLine="560" w:firstLineChars="200"/>
        <w:jc w:val="left"/>
        <w:textAlignment w:val="baseline"/>
        <w:rPr>
          <w:rFonts w:hint="eastAsia" w:ascii="宋体" w:hAnsi="宋体" w:eastAsia="宋体" w:cs="宋体"/>
          <w:color w:val="auto"/>
          <w:sz w:val="28"/>
          <w:szCs w:val="28"/>
          <w:highlight w:val="none"/>
        </w:rPr>
      </w:pPr>
    </w:p>
    <w:p w14:paraId="2CEF0ED1">
      <w:pPr>
        <w:adjustRightInd w:val="0"/>
        <w:spacing w:line="420" w:lineRule="exact"/>
        <w:ind w:left="420" w:leftChars="200" w:firstLine="560" w:firstLineChars="200"/>
        <w:jc w:val="left"/>
        <w:textAlignment w:val="baseline"/>
        <w:rPr>
          <w:rFonts w:hint="eastAsia" w:ascii="宋体" w:hAnsi="宋体" w:eastAsia="宋体" w:cs="宋体"/>
          <w:color w:val="auto"/>
          <w:sz w:val="24"/>
          <w:szCs w:val="21"/>
          <w:highlight w:val="none"/>
        </w:rPr>
      </w:pPr>
      <w:r>
        <w:rPr>
          <w:rFonts w:hint="eastAsia" w:ascii="宋体" w:hAnsi="宋体" w:eastAsia="宋体" w:cs="宋体"/>
          <w:color w:val="auto"/>
          <w:sz w:val="28"/>
          <w:szCs w:val="28"/>
          <w:highlight w:val="none"/>
        </w:rPr>
        <w:t>日          期：</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年</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月</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日</w:t>
      </w:r>
    </w:p>
    <w:p w14:paraId="1EC8A3A3">
      <w:pPr>
        <w:rPr>
          <w:rFonts w:hint="eastAsia" w:ascii="宋体" w:hAnsi="宋体" w:eastAsia="宋体" w:cs="宋体"/>
          <w:b/>
          <w:color w:val="auto"/>
          <w:sz w:val="32"/>
          <w:szCs w:val="32"/>
          <w:highlight w:val="none"/>
        </w:rPr>
      </w:pPr>
    </w:p>
    <w:p w14:paraId="123A6089">
      <w:pPr>
        <w:rPr>
          <w:rFonts w:hint="eastAsia" w:ascii="宋体" w:hAnsi="宋体" w:eastAsia="宋体" w:cs="宋体"/>
          <w:color w:val="auto"/>
          <w:sz w:val="32"/>
          <w:szCs w:val="32"/>
          <w:highlight w:val="none"/>
        </w:rPr>
      </w:pPr>
    </w:p>
    <w:p w14:paraId="700162E4">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附件6</w:t>
      </w:r>
    </w:p>
    <w:p w14:paraId="48960BA6">
      <w:pPr>
        <w:jc w:val="center"/>
        <w:rPr>
          <w:rFonts w:hint="eastAsia" w:ascii="宋体" w:hAnsi="宋体" w:eastAsia="宋体" w:cs="宋体"/>
          <w:bCs/>
          <w:color w:val="auto"/>
          <w:sz w:val="30"/>
          <w:szCs w:val="30"/>
          <w:highlight w:val="none"/>
        </w:rPr>
      </w:pPr>
      <w:bookmarkStart w:id="69" w:name="_Hlk215755147"/>
      <w:r>
        <w:rPr>
          <w:rFonts w:hint="eastAsia" w:ascii="宋体" w:hAnsi="宋体" w:eastAsia="宋体" w:cs="宋体"/>
          <w:bCs/>
          <w:color w:val="auto"/>
          <w:sz w:val="30"/>
          <w:szCs w:val="30"/>
          <w:highlight w:val="none"/>
        </w:rPr>
        <w:t>商务部分正负偏离表</w:t>
      </w:r>
    </w:p>
    <w:p w14:paraId="3F49C2E2">
      <w:pPr>
        <w:spacing w:line="520" w:lineRule="exact"/>
        <w:rPr>
          <w:rFonts w:hint="eastAsia" w:ascii="宋体" w:hAnsi="宋体" w:eastAsia="宋体" w:cs="宋体"/>
          <w:bCs/>
          <w:color w:val="auto"/>
          <w:sz w:val="28"/>
          <w:szCs w:val="28"/>
          <w:highlight w:val="none"/>
          <w:u w:val="single"/>
        </w:rPr>
      </w:pPr>
      <w:r>
        <w:rPr>
          <w:rFonts w:hint="eastAsia" w:ascii="宋体" w:hAnsi="宋体" w:eastAsia="宋体" w:cs="宋体"/>
          <w:bCs/>
          <w:color w:val="auto"/>
          <w:sz w:val="28"/>
          <w:szCs w:val="28"/>
          <w:highlight w:val="none"/>
        </w:rPr>
        <w:t>项目编号：</w:t>
      </w:r>
      <w:r>
        <w:rPr>
          <w:rFonts w:hint="eastAsia" w:ascii="宋体" w:hAnsi="宋体" w:eastAsia="宋体" w:cs="宋体"/>
          <w:bCs/>
          <w:color w:val="auto"/>
          <w:sz w:val="28"/>
          <w:szCs w:val="28"/>
          <w:highlight w:val="none"/>
          <w:u w:val="single"/>
        </w:rPr>
        <w:t xml:space="preserve">                </w:t>
      </w:r>
    </w:p>
    <w:p w14:paraId="0BC6414E">
      <w:pPr>
        <w:spacing w:line="520" w:lineRule="exact"/>
        <w:ind w:firstLine="560" w:firstLineChars="20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（由响应供应商据实填写，表格不够自行添加）</w:t>
      </w:r>
    </w:p>
    <w:tbl>
      <w:tblPr>
        <w:tblStyle w:val="5"/>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792"/>
        <w:gridCol w:w="2161"/>
        <w:gridCol w:w="1887"/>
        <w:gridCol w:w="2435"/>
        <w:gridCol w:w="1340"/>
      </w:tblGrid>
      <w:tr w14:paraId="6894AF7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94" w:hRule="atLeast"/>
        </w:trPr>
        <w:tc>
          <w:tcPr>
            <w:tcW w:w="460" w:type="pct"/>
            <w:tcBorders>
              <w:top w:val="single" w:color="auto" w:sz="12" w:space="0"/>
              <w:left w:val="single" w:color="auto" w:sz="12" w:space="0"/>
              <w:bottom w:val="single" w:color="auto" w:sz="6" w:space="0"/>
              <w:right w:val="single" w:color="auto" w:sz="6" w:space="0"/>
            </w:tcBorders>
            <w:vAlign w:val="center"/>
          </w:tcPr>
          <w:p w14:paraId="4FC401B6">
            <w:pPr>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序号</w:t>
            </w:r>
          </w:p>
        </w:tc>
        <w:tc>
          <w:tcPr>
            <w:tcW w:w="1254" w:type="pct"/>
            <w:tcBorders>
              <w:top w:val="single" w:color="auto" w:sz="12" w:space="0"/>
              <w:left w:val="single" w:color="auto" w:sz="6" w:space="0"/>
              <w:bottom w:val="single" w:color="auto" w:sz="6" w:space="0"/>
              <w:right w:val="single" w:color="auto" w:sz="6" w:space="0"/>
            </w:tcBorders>
            <w:vAlign w:val="center"/>
          </w:tcPr>
          <w:p w14:paraId="2D827BAF">
            <w:pPr>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货物或服务名称</w:t>
            </w:r>
          </w:p>
        </w:tc>
        <w:tc>
          <w:tcPr>
            <w:tcW w:w="1095" w:type="pct"/>
            <w:tcBorders>
              <w:top w:val="single" w:color="auto" w:sz="12" w:space="0"/>
              <w:left w:val="single" w:color="auto" w:sz="6" w:space="0"/>
              <w:bottom w:val="single" w:color="auto" w:sz="6" w:space="0"/>
              <w:right w:val="single" w:color="auto" w:sz="6" w:space="0"/>
            </w:tcBorders>
            <w:vAlign w:val="center"/>
          </w:tcPr>
          <w:p w14:paraId="01CFB6E1">
            <w:pPr>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询价文件要求的商务条款</w:t>
            </w:r>
          </w:p>
        </w:tc>
        <w:tc>
          <w:tcPr>
            <w:tcW w:w="1413" w:type="pct"/>
            <w:tcBorders>
              <w:top w:val="single" w:color="auto" w:sz="12" w:space="0"/>
              <w:left w:val="single" w:color="auto" w:sz="6" w:space="0"/>
              <w:bottom w:val="single" w:color="auto" w:sz="6" w:space="0"/>
              <w:right w:val="single" w:color="auto" w:sz="6" w:space="0"/>
            </w:tcBorders>
            <w:vAlign w:val="center"/>
          </w:tcPr>
          <w:p w14:paraId="18A78219">
            <w:pPr>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响应文件响应情况</w:t>
            </w:r>
          </w:p>
        </w:tc>
        <w:tc>
          <w:tcPr>
            <w:tcW w:w="778" w:type="pct"/>
            <w:tcBorders>
              <w:top w:val="single" w:color="auto" w:sz="12" w:space="0"/>
              <w:left w:val="single" w:color="auto" w:sz="6" w:space="0"/>
              <w:bottom w:val="single" w:color="auto" w:sz="6" w:space="0"/>
              <w:right w:val="single" w:color="auto" w:sz="12" w:space="0"/>
            </w:tcBorders>
            <w:vAlign w:val="center"/>
          </w:tcPr>
          <w:p w14:paraId="6D36C0F0">
            <w:pPr>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偏离说明</w:t>
            </w:r>
          </w:p>
        </w:tc>
      </w:tr>
      <w:tr w14:paraId="0022A34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4" w:hRule="atLeast"/>
        </w:trPr>
        <w:tc>
          <w:tcPr>
            <w:tcW w:w="460" w:type="pct"/>
            <w:tcBorders>
              <w:top w:val="single" w:color="auto" w:sz="6" w:space="0"/>
              <w:left w:val="single" w:color="auto" w:sz="12" w:space="0"/>
              <w:bottom w:val="single" w:color="auto" w:sz="6" w:space="0"/>
              <w:right w:val="single" w:color="auto" w:sz="6" w:space="0"/>
            </w:tcBorders>
            <w:vAlign w:val="center"/>
          </w:tcPr>
          <w:p w14:paraId="2B1B96C9">
            <w:pPr>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p>
        </w:tc>
        <w:tc>
          <w:tcPr>
            <w:tcW w:w="1254" w:type="pct"/>
            <w:tcBorders>
              <w:top w:val="single" w:color="auto" w:sz="6" w:space="0"/>
              <w:left w:val="single" w:color="auto" w:sz="6" w:space="0"/>
              <w:bottom w:val="single" w:color="auto" w:sz="6" w:space="0"/>
              <w:right w:val="single" w:color="auto" w:sz="6" w:space="0"/>
            </w:tcBorders>
            <w:vAlign w:val="center"/>
          </w:tcPr>
          <w:p w14:paraId="5C7465D9">
            <w:pPr>
              <w:spacing w:line="340" w:lineRule="exact"/>
              <w:jc w:val="left"/>
              <w:rPr>
                <w:rFonts w:hint="eastAsia" w:ascii="宋体" w:hAnsi="宋体" w:eastAsia="宋体" w:cs="宋体"/>
                <w:color w:val="auto"/>
                <w:sz w:val="24"/>
                <w:highlight w:val="none"/>
              </w:rPr>
            </w:pPr>
          </w:p>
        </w:tc>
        <w:tc>
          <w:tcPr>
            <w:tcW w:w="1095" w:type="pct"/>
            <w:tcBorders>
              <w:top w:val="single" w:color="auto" w:sz="6" w:space="0"/>
              <w:left w:val="single" w:color="auto" w:sz="6" w:space="0"/>
              <w:bottom w:val="single" w:color="auto" w:sz="6" w:space="0"/>
              <w:right w:val="single" w:color="auto" w:sz="6" w:space="0"/>
            </w:tcBorders>
            <w:vAlign w:val="center"/>
          </w:tcPr>
          <w:p w14:paraId="787424F3">
            <w:pPr>
              <w:spacing w:line="340" w:lineRule="exact"/>
              <w:jc w:val="left"/>
              <w:rPr>
                <w:rFonts w:hint="eastAsia" w:ascii="宋体" w:hAnsi="宋体" w:eastAsia="宋体" w:cs="宋体"/>
                <w:color w:val="auto"/>
                <w:sz w:val="24"/>
                <w:highlight w:val="none"/>
              </w:rPr>
            </w:pPr>
          </w:p>
        </w:tc>
        <w:tc>
          <w:tcPr>
            <w:tcW w:w="1413" w:type="pct"/>
            <w:tcBorders>
              <w:top w:val="single" w:color="auto" w:sz="6" w:space="0"/>
              <w:left w:val="single" w:color="auto" w:sz="6" w:space="0"/>
              <w:bottom w:val="single" w:color="auto" w:sz="6" w:space="0"/>
              <w:right w:val="single" w:color="auto" w:sz="6" w:space="0"/>
            </w:tcBorders>
            <w:vAlign w:val="center"/>
          </w:tcPr>
          <w:p w14:paraId="1ABA666E">
            <w:pPr>
              <w:spacing w:line="340" w:lineRule="exact"/>
              <w:jc w:val="left"/>
              <w:rPr>
                <w:rFonts w:hint="eastAsia" w:ascii="宋体" w:hAnsi="宋体" w:eastAsia="宋体" w:cs="宋体"/>
                <w:color w:val="auto"/>
                <w:sz w:val="24"/>
                <w:highlight w:val="none"/>
              </w:rPr>
            </w:pPr>
          </w:p>
        </w:tc>
        <w:tc>
          <w:tcPr>
            <w:tcW w:w="778" w:type="pct"/>
            <w:tcBorders>
              <w:top w:val="single" w:color="auto" w:sz="6" w:space="0"/>
              <w:left w:val="single" w:color="auto" w:sz="6" w:space="0"/>
              <w:bottom w:val="single" w:color="auto" w:sz="6" w:space="0"/>
              <w:right w:val="single" w:color="auto" w:sz="12" w:space="0"/>
            </w:tcBorders>
            <w:vAlign w:val="center"/>
          </w:tcPr>
          <w:p w14:paraId="7BF85004">
            <w:pPr>
              <w:spacing w:line="340" w:lineRule="exact"/>
              <w:jc w:val="left"/>
              <w:rPr>
                <w:rFonts w:hint="eastAsia" w:ascii="宋体" w:hAnsi="宋体" w:eastAsia="宋体" w:cs="宋体"/>
                <w:color w:val="auto"/>
                <w:sz w:val="24"/>
                <w:highlight w:val="none"/>
              </w:rPr>
            </w:pPr>
          </w:p>
        </w:tc>
      </w:tr>
      <w:tr w14:paraId="097AF94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8" w:hRule="atLeast"/>
        </w:trPr>
        <w:tc>
          <w:tcPr>
            <w:tcW w:w="460" w:type="pct"/>
            <w:tcBorders>
              <w:top w:val="single" w:color="auto" w:sz="6" w:space="0"/>
              <w:left w:val="single" w:color="auto" w:sz="12" w:space="0"/>
              <w:bottom w:val="single" w:color="auto" w:sz="6" w:space="0"/>
              <w:right w:val="single" w:color="auto" w:sz="6" w:space="0"/>
            </w:tcBorders>
            <w:vAlign w:val="center"/>
          </w:tcPr>
          <w:p w14:paraId="4BDF0ED8">
            <w:pPr>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p>
        </w:tc>
        <w:tc>
          <w:tcPr>
            <w:tcW w:w="1254" w:type="pct"/>
            <w:tcBorders>
              <w:top w:val="single" w:color="auto" w:sz="6" w:space="0"/>
              <w:left w:val="single" w:color="auto" w:sz="6" w:space="0"/>
              <w:bottom w:val="single" w:color="auto" w:sz="6" w:space="0"/>
              <w:right w:val="single" w:color="auto" w:sz="6" w:space="0"/>
            </w:tcBorders>
            <w:vAlign w:val="center"/>
          </w:tcPr>
          <w:p w14:paraId="474960D1">
            <w:pPr>
              <w:spacing w:line="340" w:lineRule="exact"/>
              <w:jc w:val="left"/>
              <w:rPr>
                <w:rFonts w:hint="eastAsia" w:ascii="宋体" w:hAnsi="宋体" w:eastAsia="宋体" w:cs="宋体"/>
                <w:color w:val="auto"/>
                <w:sz w:val="24"/>
                <w:highlight w:val="none"/>
              </w:rPr>
            </w:pPr>
          </w:p>
        </w:tc>
        <w:tc>
          <w:tcPr>
            <w:tcW w:w="1095" w:type="pct"/>
            <w:tcBorders>
              <w:top w:val="single" w:color="auto" w:sz="6" w:space="0"/>
              <w:left w:val="single" w:color="auto" w:sz="6" w:space="0"/>
              <w:bottom w:val="single" w:color="auto" w:sz="6" w:space="0"/>
              <w:right w:val="single" w:color="auto" w:sz="6" w:space="0"/>
            </w:tcBorders>
            <w:vAlign w:val="center"/>
          </w:tcPr>
          <w:p w14:paraId="65140CD0">
            <w:pPr>
              <w:spacing w:line="340" w:lineRule="exact"/>
              <w:jc w:val="left"/>
              <w:rPr>
                <w:rFonts w:hint="eastAsia" w:ascii="宋体" w:hAnsi="宋体" w:eastAsia="宋体" w:cs="宋体"/>
                <w:color w:val="auto"/>
                <w:sz w:val="24"/>
                <w:highlight w:val="none"/>
              </w:rPr>
            </w:pPr>
          </w:p>
        </w:tc>
        <w:tc>
          <w:tcPr>
            <w:tcW w:w="1413" w:type="pct"/>
            <w:tcBorders>
              <w:top w:val="single" w:color="auto" w:sz="6" w:space="0"/>
              <w:left w:val="single" w:color="auto" w:sz="6" w:space="0"/>
              <w:bottom w:val="single" w:color="auto" w:sz="6" w:space="0"/>
              <w:right w:val="single" w:color="auto" w:sz="6" w:space="0"/>
            </w:tcBorders>
            <w:vAlign w:val="center"/>
          </w:tcPr>
          <w:p w14:paraId="4D3C6E10">
            <w:pPr>
              <w:spacing w:line="340" w:lineRule="exact"/>
              <w:jc w:val="left"/>
              <w:rPr>
                <w:rFonts w:hint="eastAsia" w:ascii="宋体" w:hAnsi="宋体" w:eastAsia="宋体" w:cs="宋体"/>
                <w:color w:val="auto"/>
                <w:sz w:val="24"/>
                <w:highlight w:val="none"/>
              </w:rPr>
            </w:pPr>
          </w:p>
        </w:tc>
        <w:tc>
          <w:tcPr>
            <w:tcW w:w="778" w:type="pct"/>
            <w:tcBorders>
              <w:top w:val="single" w:color="auto" w:sz="6" w:space="0"/>
              <w:left w:val="single" w:color="auto" w:sz="6" w:space="0"/>
              <w:bottom w:val="single" w:color="auto" w:sz="6" w:space="0"/>
              <w:right w:val="single" w:color="auto" w:sz="12" w:space="0"/>
            </w:tcBorders>
            <w:vAlign w:val="center"/>
          </w:tcPr>
          <w:p w14:paraId="2257483C">
            <w:pPr>
              <w:spacing w:line="340" w:lineRule="exact"/>
              <w:jc w:val="left"/>
              <w:rPr>
                <w:rFonts w:hint="eastAsia" w:ascii="宋体" w:hAnsi="宋体" w:eastAsia="宋体" w:cs="宋体"/>
                <w:color w:val="auto"/>
                <w:sz w:val="24"/>
                <w:highlight w:val="none"/>
              </w:rPr>
            </w:pPr>
          </w:p>
        </w:tc>
      </w:tr>
      <w:tr w14:paraId="5E55A20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00" w:hRule="atLeast"/>
        </w:trPr>
        <w:tc>
          <w:tcPr>
            <w:tcW w:w="460" w:type="pct"/>
            <w:tcBorders>
              <w:top w:val="single" w:color="auto" w:sz="6" w:space="0"/>
              <w:left w:val="single" w:color="auto" w:sz="12" w:space="0"/>
              <w:bottom w:val="single" w:color="auto" w:sz="6" w:space="0"/>
              <w:right w:val="single" w:color="auto" w:sz="6" w:space="0"/>
            </w:tcBorders>
            <w:vAlign w:val="center"/>
          </w:tcPr>
          <w:p w14:paraId="4DB98CE1">
            <w:pPr>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p>
        </w:tc>
        <w:tc>
          <w:tcPr>
            <w:tcW w:w="1254" w:type="pct"/>
            <w:tcBorders>
              <w:top w:val="single" w:color="auto" w:sz="6" w:space="0"/>
              <w:left w:val="single" w:color="auto" w:sz="6" w:space="0"/>
              <w:bottom w:val="single" w:color="auto" w:sz="6" w:space="0"/>
              <w:right w:val="single" w:color="auto" w:sz="6" w:space="0"/>
            </w:tcBorders>
            <w:vAlign w:val="center"/>
          </w:tcPr>
          <w:p w14:paraId="625E7225">
            <w:pPr>
              <w:spacing w:line="340" w:lineRule="exact"/>
              <w:jc w:val="left"/>
              <w:rPr>
                <w:rFonts w:hint="eastAsia" w:ascii="宋体" w:hAnsi="宋体" w:eastAsia="宋体" w:cs="宋体"/>
                <w:color w:val="auto"/>
                <w:sz w:val="24"/>
                <w:highlight w:val="none"/>
              </w:rPr>
            </w:pPr>
          </w:p>
        </w:tc>
        <w:tc>
          <w:tcPr>
            <w:tcW w:w="1095" w:type="pct"/>
            <w:tcBorders>
              <w:top w:val="single" w:color="auto" w:sz="6" w:space="0"/>
              <w:left w:val="single" w:color="auto" w:sz="6" w:space="0"/>
              <w:bottom w:val="single" w:color="auto" w:sz="6" w:space="0"/>
              <w:right w:val="single" w:color="auto" w:sz="6" w:space="0"/>
            </w:tcBorders>
            <w:vAlign w:val="center"/>
          </w:tcPr>
          <w:p w14:paraId="5C4DF08C">
            <w:pPr>
              <w:spacing w:line="340" w:lineRule="exact"/>
              <w:jc w:val="left"/>
              <w:rPr>
                <w:rFonts w:hint="eastAsia" w:ascii="宋体" w:hAnsi="宋体" w:eastAsia="宋体" w:cs="宋体"/>
                <w:color w:val="auto"/>
                <w:sz w:val="24"/>
                <w:highlight w:val="none"/>
              </w:rPr>
            </w:pPr>
          </w:p>
        </w:tc>
        <w:tc>
          <w:tcPr>
            <w:tcW w:w="1413" w:type="pct"/>
            <w:tcBorders>
              <w:top w:val="single" w:color="auto" w:sz="6" w:space="0"/>
              <w:left w:val="single" w:color="auto" w:sz="6" w:space="0"/>
              <w:bottom w:val="single" w:color="auto" w:sz="6" w:space="0"/>
              <w:right w:val="single" w:color="auto" w:sz="6" w:space="0"/>
            </w:tcBorders>
            <w:vAlign w:val="center"/>
          </w:tcPr>
          <w:p w14:paraId="35121569">
            <w:pPr>
              <w:spacing w:line="340" w:lineRule="exact"/>
              <w:jc w:val="left"/>
              <w:rPr>
                <w:rFonts w:hint="eastAsia" w:ascii="宋体" w:hAnsi="宋体" w:eastAsia="宋体" w:cs="宋体"/>
                <w:color w:val="auto"/>
                <w:sz w:val="24"/>
                <w:highlight w:val="none"/>
              </w:rPr>
            </w:pPr>
          </w:p>
        </w:tc>
        <w:tc>
          <w:tcPr>
            <w:tcW w:w="778" w:type="pct"/>
            <w:tcBorders>
              <w:top w:val="single" w:color="auto" w:sz="6" w:space="0"/>
              <w:left w:val="single" w:color="auto" w:sz="6" w:space="0"/>
              <w:bottom w:val="single" w:color="auto" w:sz="6" w:space="0"/>
              <w:right w:val="single" w:color="auto" w:sz="12" w:space="0"/>
            </w:tcBorders>
            <w:vAlign w:val="center"/>
          </w:tcPr>
          <w:p w14:paraId="11CC1BDD">
            <w:pPr>
              <w:spacing w:line="340" w:lineRule="exact"/>
              <w:jc w:val="left"/>
              <w:rPr>
                <w:rFonts w:hint="eastAsia" w:ascii="宋体" w:hAnsi="宋体" w:eastAsia="宋体" w:cs="宋体"/>
                <w:color w:val="auto"/>
                <w:sz w:val="24"/>
                <w:highlight w:val="none"/>
              </w:rPr>
            </w:pPr>
          </w:p>
        </w:tc>
      </w:tr>
      <w:tr w14:paraId="0A7DEDE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9" w:hRule="atLeast"/>
        </w:trPr>
        <w:tc>
          <w:tcPr>
            <w:tcW w:w="460" w:type="pct"/>
            <w:tcBorders>
              <w:top w:val="single" w:color="auto" w:sz="6" w:space="0"/>
              <w:left w:val="single" w:color="auto" w:sz="12" w:space="0"/>
              <w:bottom w:val="single" w:color="auto" w:sz="6" w:space="0"/>
              <w:right w:val="single" w:color="auto" w:sz="6" w:space="0"/>
            </w:tcBorders>
            <w:vAlign w:val="center"/>
          </w:tcPr>
          <w:p w14:paraId="16360851">
            <w:pPr>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4</w:t>
            </w:r>
          </w:p>
        </w:tc>
        <w:tc>
          <w:tcPr>
            <w:tcW w:w="1254" w:type="pct"/>
            <w:tcBorders>
              <w:top w:val="single" w:color="auto" w:sz="6" w:space="0"/>
              <w:left w:val="single" w:color="auto" w:sz="6" w:space="0"/>
              <w:bottom w:val="single" w:color="auto" w:sz="6" w:space="0"/>
              <w:right w:val="single" w:color="auto" w:sz="6" w:space="0"/>
            </w:tcBorders>
            <w:vAlign w:val="center"/>
          </w:tcPr>
          <w:p w14:paraId="31E9C51F">
            <w:pPr>
              <w:spacing w:line="340" w:lineRule="exact"/>
              <w:jc w:val="left"/>
              <w:rPr>
                <w:rFonts w:hint="eastAsia" w:ascii="宋体" w:hAnsi="宋体" w:eastAsia="宋体" w:cs="宋体"/>
                <w:color w:val="auto"/>
                <w:sz w:val="24"/>
                <w:highlight w:val="none"/>
              </w:rPr>
            </w:pPr>
          </w:p>
        </w:tc>
        <w:tc>
          <w:tcPr>
            <w:tcW w:w="1095" w:type="pct"/>
            <w:tcBorders>
              <w:top w:val="single" w:color="auto" w:sz="6" w:space="0"/>
              <w:left w:val="single" w:color="auto" w:sz="6" w:space="0"/>
              <w:bottom w:val="single" w:color="auto" w:sz="6" w:space="0"/>
              <w:right w:val="single" w:color="auto" w:sz="6" w:space="0"/>
            </w:tcBorders>
            <w:vAlign w:val="center"/>
          </w:tcPr>
          <w:p w14:paraId="703C0ADA">
            <w:pPr>
              <w:spacing w:line="340" w:lineRule="exact"/>
              <w:jc w:val="left"/>
              <w:rPr>
                <w:rFonts w:hint="eastAsia" w:ascii="宋体" w:hAnsi="宋体" w:eastAsia="宋体" w:cs="宋体"/>
                <w:color w:val="auto"/>
                <w:sz w:val="24"/>
                <w:highlight w:val="none"/>
              </w:rPr>
            </w:pPr>
          </w:p>
        </w:tc>
        <w:tc>
          <w:tcPr>
            <w:tcW w:w="1413" w:type="pct"/>
            <w:tcBorders>
              <w:top w:val="single" w:color="auto" w:sz="6" w:space="0"/>
              <w:left w:val="single" w:color="auto" w:sz="6" w:space="0"/>
              <w:bottom w:val="single" w:color="auto" w:sz="6" w:space="0"/>
              <w:right w:val="single" w:color="auto" w:sz="6" w:space="0"/>
            </w:tcBorders>
            <w:vAlign w:val="center"/>
          </w:tcPr>
          <w:p w14:paraId="4A79502B">
            <w:pPr>
              <w:spacing w:line="340" w:lineRule="exact"/>
              <w:jc w:val="left"/>
              <w:rPr>
                <w:rFonts w:hint="eastAsia" w:ascii="宋体" w:hAnsi="宋体" w:eastAsia="宋体" w:cs="宋体"/>
                <w:color w:val="auto"/>
                <w:sz w:val="24"/>
                <w:highlight w:val="none"/>
              </w:rPr>
            </w:pPr>
          </w:p>
        </w:tc>
        <w:tc>
          <w:tcPr>
            <w:tcW w:w="778" w:type="pct"/>
            <w:tcBorders>
              <w:top w:val="single" w:color="auto" w:sz="6" w:space="0"/>
              <w:left w:val="single" w:color="auto" w:sz="6" w:space="0"/>
              <w:bottom w:val="single" w:color="auto" w:sz="6" w:space="0"/>
              <w:right w:val="single" w:color="auto" w:sz="12" w:space="0"/>
            </w:tcBorders>
            <w:vAlign w:val="center"/>
          </w:tcPr>
          <w:p w14:paraId="2B056EF1">
            <w:pPr>
              <w:spacing w:line="340" w:lineRule="exact"/>
              <w:jc w:val="left"/>
              <w:rPr>
                <w:rFonts w:hint="eastAsia" w:ascii="宋体" w:hAnsi="宋体" w:eastAsia="宋体" w:cs="宋体"/>
                <w:color w:val="auto"/>
                <w:sz w:val="24"/>
                <w:highlight w:val="none"/>
              </w:rPr>
            </w:pPr>
          </w:p>
        </w:tc>
      </w:tr>
    </w:tbl>
    <w:p w14:paraId="1C1D0619">
      <w:pPr>
        <w:snapToGrid w:val="0"/>
        <w:spacing w:line="300" w:lineRule="auto"/>
        <w:contextualSpacing/>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注：</w:t>
      </w:r>
    </w:p>
    <w:p w14:paraId="207FA9A0">
      <w:pPr>
        <w:snapToGrid w:val="0"/>
        <w:spacing w:line="300" w:lineRule="auto"/>
        <w:ind w:firstLine="560" w:firstLineChars="200"/>
        <w:contextualSpacing/>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1.未说明偏离的，将被认为响应询价文件的规定，但该表不作为供应商对所响应内容关于商务部分等详细描述和说明的替代。</w:t>
      </w:r>
    </w:p>
    <w:p w14:paraId="5C9B2FF9">
      <w:pPr>
        <w:snapToGrid w:val="0"/>
        <w:spacing w:line="300" w:lineRule="auto"/>
        <w:ind w:firstLine="560" w:firstLineChars="200"/>
        <w:contextualSpacing/>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2.如有偏离的，在“偏离说明”一栏选择“正偏离”或者“负偏离”进行填写。正偏离、负偏离的确认和负偏离的是否响应询价文件，由询价小组认定。</w:t>
      </w:r>
    </w:p>
    <w:p w14:paraId="488C3CEC">
      <w:pPr>
        <w:snapToGrid w:val="0"/>
        <w:spacing w:line="300" w:lineRule="auto"/>
        <w:ind w:firstLine="560" w:firstLineChars="200"/>
        <w:contextualSpacing/>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3.供应商若提供其他增值服务，可以在表中自行据实填写。</w:t>
      </w:r>
    </w:p>
    <w:p w14:paraId="4709FEEE">
      <w:pPr>
        <w:snapToGrid w:val="0"/>
        <w:spacing w:line="400" w:lineRule="exact"/>
        <w:ind w:firstLine="537" w:firstLineChars="192"/>
        <w:contextualSpacing/>
        <w:rPr>
          <w:rFonts w:hint="eastAsia" w:ascii="宋体" w:hAnsi="宋体" w:eastAsia="宋体" w:cs="宋体"/>
          <w:b/>
          <w:color w:val="auto"/>
          <w:kern w:val="0"/>
          <w:sz w:val="28"/>
          <w:szCs w:val="28"/>
          <w:highlight w:val="none"/>
        </w:rPr>
      </w:pPr>
    </w:p>
    <w:p w14:paraId="6585B817">
      <w:pPr>
        <w:snapToGrid w:val="0"/>
        <w:spacing w:line="400" w:lineRule="exact"/>
        <w:ind w:firstLine="537" w:firstLineChars="192"/>
        <w:contextualSpacing/>
        <w:rPr>
          <w:rFonts w:hint="eastAsia" w:ascii="宋体" w:hAnsi="宋体" w:eastAsia="宋体" w:cs="宋体"/>
          <w:b/>
          <w:color w:val="auto"/>
          <w:kern w:val="0"/>
          <w:sz w:val="28"/>
          <w:szCs w:val="28"/>
          <w:highlight w:val="none"/>
        </w:rPr>
      </w:pPr>
    </w:p>
    <w:p w14:paraId="55F43D12">
      <w:pPr>
        <w:snapToGrid w:val="0"/>
        <w:spacing w:line="300" w:lineRule="auto"/>
        <w:ind w:firstLine="560" w:firstLineChars="200"/>
        <w:contextualSpacing/>
        <w:rPr>
          <w:rFonts w:hint="eastAsia" w:ascii="宋体" w:hAnsi="宋体" w:eastAsia="宋体" w:cs="宋体"/>
          <w:color w:val="auto"/>
          <w:sz w:val="28"/>
          <w:szCs w:val="28"/>
          <w:highlight w:val="none"/>
        </w:rPr>
      </w:pPr>
    </w:p>
    <w:p w14:paraId="15D7B8E7">
      <w:pPr>
        <w:snapToGrid w:val="0"/>
        <w:spacing w:line="300" w:lineRule="auto"/>
        <w:ind w:firstLine="3080" w:firstLineChars="1100"/>
        <w:contextualSpacing/>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供应商名称（</w:t>
      </w:r>
      <w:r>
        <w:rPr>
          <w:rFonts w:hint="eastAsia" w:ascii="宋体" w:hAnsi="宋体" w:eastAsia="宋体" w:cs="宋体"/>
          <w:bCs/>
          <w:color w:val="auto"/>
          <w:sz w:val="28"/>
          <w:szCs w:val="28"/>
          <w:highlight w:val="none"/>
        </w:rPr>
        <w:t>加盖</w:t>
      </w:r>
      <w:r>
        <w:rPr>
          <w:rFonts w:hint="eastAsia" w:ascii="宋体" w:hAnsi="宋体" w:eastAsia="宋体" w:cs="宋体"/>
          <w:color w:val="auto"/>
          <w:sz w:val="28"/>
          <w:szCs w:val="28"/>
          <w:highlight w:val="none"/>
        </w:rPr>
        <w:t>公章）：</w:t>
      </w:r>
      <w:r>
        <w:rPr>
          <w:rFonts w:hint="eastAsia" w:ascii="宋体" w:hAnsi="宋体" w:eastAsia="宋体" w:cs="宋体"/>
          <w:color w:val="auto"/>
          <w:sz w:val="28"/>
          <w:szCs w:val="28"/>
          <w:highlight w:val="none"/>
          <w:u w:val="single"/>
        </w:rPr>
        <w:t xml:space="preserve">                  </w:t>
      </w:r>
    </w:p>
    <w:p w14:paraId="3EAE8B30">
      <w:pPr>
        <w:spacing w:line="312" w:lineRule="auto"/>
        <w:ind w:firstLine="3080" w:firstLineChars="11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日期：</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年</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月</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日</w:t>
      </w:r>
    </w:p>
    <w:bookmarkEnd w:id="69"/>
    <w:p w14:paraId="2F57CFDA">
      <w:pPr>
        <w:widowControl/>
        <w:spacing w:line="312" w:lineRule="auto"/>
        <w:jc w:val="left"/>
        <w:rPr>
          <w:rFonts w:hint="eastAsia" w:ascii="宋体" w:hAnsi="宋体" w:eastAsia="宋体" w:cs="宋体"/>
          <w:color w:val="auto"/>
          <w:sz w:val="32"/>
          <w:szCs w:val="32"/>
          <w:highlight w:val="none"/>
        </w:rPr>
      </w:pPr>
    </w:p>
    <w:p w14:paraId="2B149A39">
      <w:pPr>
        <w:widowControl/>
        <w:spacing w:line="312" w:lineRule="auto"/>
        <w:jc w:val="left"/>
        <w:rPr>
          <w:rFonts w:hint="eastAsia" w:ascii="宋体" w:hAnsi="宋体" w:eastAsia="宋体" w:cs="宋体"/>
          <w:color w:val="auto"/>
          <w:sz w:val="32"/>
          <w:szCs w:val="32"/>
          <w:highlight w:val="none"/>
        </w:rPr>
      </w:pPr>
    </w:p>
    <w:p w14:paraId="09BB7748">
      <w:pPr>
        <w:widowControl/>
        <w:spacing w:line="312" w:lineRule="auto"/>
        <w:jc w:val="left"/>
        <w:rPr>
          <w:rFonts w:hint="eastAsia" w:ascii="宋体" w:hAnsi="宋体" w:eastAsia="宋体" w:cs="宋体"/>
          <w:color w:val="auto"/>
          <w:sz w:val="32"/>
          <w:szCs w:val="32"/>
          <w:highlight w:val="none"/>
        </w:rPr>
      </w:pPr>
    </w:p>
    <w:p w14:paraId="442CE62D">
      <w:pPr>
        <w:widowControl/>
        <w:spacing w:line="312" w:lineRule="auto"/>
        <w:jc w:val="left"/>
        <w:rPr>
          <w:rFonts w:hint="eastAsia" w:ascii="宋体" w:hAnsi="宋体" w:eastAsia="宋体" w:cs="宋体"/>
          <w:color w:val="auto"/>
          <w:sz w:val="32"/>
          <w:szCs w:val="32"/>
          <w:highlight w:val="none"/>
        </w:rPr>
      </w:pPr>
    </w:p>
    <w:p w14:paraId="231B36BB">
      <w:pPr>
        <w:widowControl/>
        <w:spacing w:line="312" w:lineRule="auto"/>
        <w:jc w:val="left"/>
        <w:rPr>
          <w:rFonts w:hint="eastAsia" w:ascii="宋体" w:hAnsi="宋体" w:eastAsia="宋体" w:cs="宋体"/>
          <w:color w:val="auto"/>
          <w:sz w:val="32"/>
          <w:szCs w:val="32"/>
          <w:highlight w:val="none"/>
        </w:rPr>
      </w:pPr>
    </w:p>
    <w:p w14:paraId="69B183DE">
      <w:pPr>
        <w:widowControl/>
        <w:spacing w:line="312" w:lineRule="auto"/>
        <w:jc w:val="left"/>
        <w:rPr>
          <w:rFonts w:hint="eastAsia" w:ascii="宋体" w:hAnsi="宋体" w:eastAsia="宋体" w:cs="宋体"/>
          <w:color w:val="auto"/>
          <w:sz w:val="24"/>
          <w:highlight w:val="none"/>
        </w:rPr>
      </w:pPr>
      <w:r>
        <w:rPr>
          <w:rFonts w:hint="eastAsia" w:ascii="宋体" w:hAnsi="宋体" w:eastAsia="宋体" w:cs="宋体"/>
          <w:color w:val="auto"/>
          <w:sz w:val="32"/>
          <w:szCs w:val="32"/>
          <w:highlight w:val="none"/>
        </w:rPr>
        <w:t>附件7</w:t>
      </w:r>
    </w:p>
    <w:p w14:paraId="7EF70652">
      <w:pPr>
        <w:jc w:val="center"/>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t>技术部分正负偏离表</w:t>
      </w:r>
    </w:p>
    <w:p w14:paraId="65BA7717">
      <w:pPr>
        <w:spacing w:line="520" w:lineRule="exact"/>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项目编号：</w:t>
      </w:r>
      <w:r>
        <w:rPr>
          <w:rFonts w:hint="eastAsia" w:ascii="宋体" w:hAnsi="宋体" w:eastAsia="宋体" w:cs="宋体"/>
          <w:color w:val="auto"/>
          <w:sz w:val="28"/>
          <w:szCs w:val="28"/>
          <w:highlight w:val="none"/>
          <w:u w:val="single"/>
        </w:rPr>
        <w:t xml:space="preserve">                    </w:t>
      </w:r>
    </w:p>
    <w:p w14:paraId="3D779E93">
      <w:pPr>
        <w:spacing w:line="520" w:lineRule="exact"/>
        <w:ind w:firstLine="560" w:firstLineChars="20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（由响应供应商据实填写，表格不够自行添加）</w:t>
      </w:r>
    </w:p>
    <w:tbl>
      <w:tblPr>
        <w:tblStyle w:val="5"/>
        <w:tblW w:w="5000"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792"/>
        <w:gridCol w:w="2161"/>
        <w:gridCol w:w="1887"/>
        <w:gridCol w:w="2435"/>
        <w:gridCol w:w="1340"/>
      </w:tblGrid>
      <w:tr w14:paraId="5D91728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94" w:hRule="atLeast"/>
          <w:jc w:val="center"/>
        </w:trPr>
        <w:tc>
          <w:tcPr>
            <w:tcW w:w="460" w:type="pct"/>
            <w:tcBorders>
              <w:top w:val="single" w:color="auto" w:sz="12" w:space="0"/>
              <w:left w:val="single" w:color="auto" w:sz="12" w:space="0"/>
              <w:bottom w:val="single" w:color="auto" w:sz="6" w:space="0"/>
              <w:right w:val="single" w:color="auto" w:sz="6" w:space="0"/>
            </w:tcBorders>
            <w:vAlign w:val="center"/>
          </w:tcPr>
          <w:p w14:paraId="310B327D">
            <w:pPr>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序号</w:t>
            </w:r>
          </w:p>
        </w:tc>
        <w:tc>
          <w:tcPr>
            <w:tcW w:w="1254" w:type="pct"/>
            <w:tcBorders>
              <w:top w:val="single" w:color="auto" w:sz="12" w:space="0"/>
              <w:left w:val="single" w:color="auto" w:sz="6" w:space="0"/>
              <w:bottom w:val="single" w:color="auto" w:sz="6" w:space="0"/>
              <w:right w:val="single" w:color="auto" w:sz="6" w:space="0"/>
            </w:tcBorders>
            <w:vAlign w:val="center"/>
          </w:tcPr>
          <w:p w14:paraId="159CAB05">
            <w:pPr>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货物或服务名称</w:t>
            </w:r>
          </w:p>
        </w:tc>
        <w:tc>
          <w:tcPr>
            <w:tcW w:w="1095" w:type="pct"/>
            <w:tcBorders>
              <w:top w:val="single" w:color="auto" w:sz="12" w:space="0"/>
              <w:left w:val="single" w:color="auto" w:sz="6" w:space="0"/>
              <w:bottom w:val="single" w:color="auto" w:sz="6" w:space="0"/>
              <w:right w:val="single" w:color="auto" w:sz="6" w:space="0"/>
            </w:tcBorders>
            <w:vAlign w:val="center"/>
          </w:tcPr>
          <w:p w14:paraId="3659AED7">
            <w:pPr>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询价文件要求的技术要求</w:t>
            </w:r>
          </w:p>
        </w:tc>
        <w:tc>
          <w:tcPr>
            <w:tcW w:w="1413" w:type="pct"/>
            <w:tcBorders>
              <w:top w:val="single" w:color="auto" w:sz="12" w:space="0"/>
              <w:left w:val="single" w:color="auto" w:sz="6" w:space="0"/>
              <w:bottom w:val="single" w:color="auto" w:sz="6" w:space="0"/>
              <w:right w:val="single" w:color="auto" w:sz="6" w:space="0"/>
            </w:tcBorders>
            <w:vAlign w:val="center"/>
          </w:tcPr>
          <w:p w14:paraId="299547A5">
            <w:pPr>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响应文件响应情况</w:t>
            </w:r>
          </w:p>
        </w:tc>
        <w:tc>
          <w:tcPr>
            <w:tcW w:w="778" w:type="pct"/>
            <w:tcBorders>
              <w:top w:val="single" w:color="auto" w:sz="12" w:space="0"/>
              <w:left w:val="single" w:color="auto" w:sz="6" w:space="0"/>
              <w:bottom w:val="single" w:color="auto" w:sz="6" w:space="0"/>
              <w:right w:val="single" w:color="auto" w:sz="12" w:space="0"/>
            </w:tcBorders>
          </w:tcPr>
          <w:p w14:paraId="5EEA611A">
            <w:pPr>
              <w:spacing w:line="340" w:lineRule="exact"/>
              <w:jc w:val="center"/>
              <w:rPr>
                <w:rFonts w:hint="eastAsia" w:ascii="宋体" w:hAnsi="宋体" w:eastAsia="宋体" w:cs="宋体"/>
                <w:color w:val="auto"/>
                <w:sz w:val="24"/>
                <w:highlight w:val="none"/>
              </w:rPr>
            </w:pPr>
          </w:p>
          <w:p w14:paraId="609C0C51">
            <w:pPr>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偏离说明</w:t>
            </w:r>
          </w:p>
        </w:tc>
      </w:tr>
      <w:tr w14:paraId="7E30F3E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4" w:hRule="atLeast"/>
          <w:jc w:val="center"/>
        </w:trPr>
        <w:tc>
          <w:tcPr>
            <w:tcW w:w="460" w:type="pct"/>
            <w:tcBorders>
              <w:top w:val="single" w:color="auto" w:sz="6" w:space="0"/>
              <w:left w:val="single" w:color="auto" w:sz="12" w:space="0"/>
              <w:bottom w:val="single" w:color="auto" w:sz="6" w:space="0"/>
              <w:right w:val="single" w:color="auto" w:sz="6" w:space="0"/>
            </w:tcBorders>
          </w:tcPr>
          <w:p w14:paraId="2FE30BCB">
            <w:pPr>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p>
        </w:tc>
        <w:tc>
          <w:tcPr>
            <w:tcW w:w="1254" w:type="pct"/>
            <w:tcBorders>
              <w:top w:val="single" w:color="auto" w:sz="6" w:space="0"/>
              <w:left w:val="single" w:color="auto" w:sz="6" w:space="0"/>
              <w:bottom w:val="single" w:color="auto" w:sz="6" w:space="0"/>
              <w:right w:val="single" w:color="auto" w:sz="6" w:space="0"/>
            </w:tcBorders>
            <w:vAlign w:val="center"/>
          </w:tcPr>
          <w:p w14:paraId="34483C6B">
            <w:pPr>
              <w:spacing w:line="340" w:lineRule="exact"/>
              <w:jc w:val="left"/>
              <w:rPr>
                <w:rFonts w:hint="eastAsia" w:ascii="宋体" w:hAnsi="宋体" w:eastAsia="宋体" w:cs="宋体"/>
                <w:color w:val="auto"/>
                <w:sz w:val="24"/>
                <w:highlight w:val="none"/>
              </w:rPr>
            </w:pPr>
          </w:p>
        </w:tc>
        <w:tc>
          <w:tcPr>
            <w:tcW w:w="1095" w:type="pct"/>
            <w:tcBorders>
              <w:top w:val="single" w:color="auto" w:sz="6" w:space="0"/>
              <w:left w:val="single" w:color="auto" w:sz="6" w:space="0"/>
              <w:bottom w:val="single" w:color="auto" w:sz="6" w:space="0"/>
              <w:right w:val="single" w:color="auto" w:sz="6" w:space="0"/>
            </w:tcBorders>
            <w:vAlign w:val="center"/>
          </w:tcPr>
          <w:p w14:paraId="5242AE42">
            <w:pPr>
              <w:spacing w:line="340" w:lineRule="exact"/>
              <w:jc w:val="left"/>
              <w:rPr>
                <w:rFonts w:hint="eastAsia" w:ascii="宋体" w:hAnsi="宋体" w:eastAsia="宋体" w:cs="宋体"/>
                <w:color w:val="auto"/>
                <w:sz w:val="24"/>
                <w:highlight w:val="none"/>
              </w:rPr>
            </w:pPr>
          </w:p>
        </w:tc>
        <w:tc>
          <w:tcPr>
            <w:tcW w:w="1413" w:type="pct"/>
            <w:tcBorders>
              <w:top w:val="single" w:color="auto" w:sz="6" w:space="0"/>
              <w:left w:val="single" w:color="auto" w:sz="6" w:space="0"/>
              <w:bottom w:val="single" w:color="auto" w:sz="6" w:space="0"/>
              <w:right w:val="single" w:color="auto" w:sz="6" w:space="0"/>
            </w:tcBorders>
            <w:vAlign w:val="center"/>
          </w:tcPr>
          <w:p w14:paraId="63240E90">
            <w:pPr>
              <w:spacing w:line="340" w:lineRule="exact"/>
              <w:jc w:val="left"/>
              <w:rPr>
                <w:rFonts w:hint="eastAsia" w:ascii="宋体" w:hAnsi="宋体" w:eastAsia="宋体" w:cs="宋体"/>
                <w:color w:val="auto"/>
                <w:sz w:val="24"/>
                <w:highlight w:val="none"/>
              </w:rPr>
            </w:pPr>
          </w:p>
        </w:tc>
        <w:tc>
          <w:tcPr>
            <w:tcW w:w="778" w:type="pct"/>
            <w:tcBorders>
              <w:top w:val="single" w:color="auto" w:sz="6" w:space="0"/>
              <w:left w:val="single" w:color="auto" w:sz="6" w:space="0"/>
              <w:bottom w:val="single" w:color="auto" w:sz="6" w:space="0"/>
              <w:right w:val="single" w:color="auto" w:sz="12" w:space="0"/>
            </w:tcBorders>
          </w:tcPr>
          <w:p w14:paraId="794F9C6D">
            <w:pPr>
              <w:spacing w:line="340" w:lineRule="exact"/>
              <w:jc w:val="left"/>
              <w:rPr>
                <w:rFonts w:hint="eastAsia" w:ascii="宋体" w:hAnsi="宋体" w:eastAsia="宋体" w:cs="宋体"/>
                <w:color w:val="auto"/>
                <w:sz w:val="24"/>
                <w:highlight w:val="none"/>
              </w:rPr>
            </w:pPr>
          </w:p>
        </w:tc>
      </w:tr>
      <w:tr w14:paraId="410245D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8" w:hRule="atLeast"/>
          <w:jc w:val="center"/>
        </w:trPr>
        <w:tc>
          <w:tcPr>
            <w:tcW w:w="460" w:type="pct"/>
            <w:tcBorders>
              <w:top w:val="single" w:color="auto" w:sz="6" w:space="0"/>
              <w:left w:val="single" w:color="auto" w:sz="12" w:space="0"/>
              <w:bottom w:val="single" w:color="auto" w:sz="6" w:space="0"/>
              <w:right w:val="single" w:color="auto" w:sz="6" w:space="0"/>
            </w:tcBorders>
          </w:tcPr>
          <w:p w14:paraId="370B1F38">
            <w:pPr>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p>
        </w:tc>
        <w:tc>
          <w:tcPr>
            <w:tcW w:w="1254" w:type="pct"/>
            <w:tcBorders>
              <w:top w:val="single" w:color="auto" w:sz="6" w:space="0"/>
              <w:left w:val="single" w:color="auto" w:sz="6" w:space="0"/>
              <w:bottom w:val="single" w:color="auto" w:sz="6" w:space="0"/>
              <w:right w:val="single" w:color="auto" w:sz="6" w:space="0"/>
            </w:tcBorders>
            <w:vAlign w:val="center"/>
          </w:tcPr>
          <w:p w14:paraId="40B989E0">
            <w:pPr>
              <w:spacing w:line="340" w:lineRule="exact"/>
              <w:jc w:val="left"/>
              <w:rPr>
                <w:rFonts w:hint="eastAsia" w:ascii="宋体" w:hAnsi="宋体" w:eastAsia="宋体" w:cs="宋体"/>
                <w:color w:val="auto"/>
                <w:sz w:val="24"/>
                <w:highlight w:val="none"/>
              </w:rPr>
            </w:pPr>
          </w:p>
        </w:tc>
        <w:tc>
          <w:tcPr>
            <w:tcW w:w="1095" w:type="pct"/>
            <w:tcBorders>
              <w:top w:val="single" w:color="auto" w:sz="6" w:space="0"/>
              <w:left w:val="single" w:color="auto" w:sz="6" w:space="0"/>
              <w:bottom w:val="single" w:color="auto" w:sz="6" w:space="0"/>
              <w:right w:val="single" w:color="auto" w:sz="6" w:space="0"/>
            </w:tcBorders>
            <w:vAlign w:val="center"/>
          </w:tcPr>
          <w:p w14:paraId="28EB2ABF">
            <w:pPr>
              <w:spacing w:line="340" w:lineRule="exact"/>
              <w:jc w:val="left"/>
              <w:rPr>
                <w:rFonts w:hint="eastAsia" w:ascii="宋体" w:hAnsi="宋体" w:eastAsia="宋体" w:cs="宋体"/>
                <w:color w:val="auto"/>
                <w:sz w:val="24"/>
                <w:highlight w:val="none"/>
              </w:rPr>
            </w:pPr>
          </w:p>
        </w:tc>
        <w:tc>
          <w:tcPr>
            <w:tcW w:w="1413" w:type="pct"/>
            <w:tcBorders>
              <w:top w:val="single" w:color="auto" w:sz="6" w:space="0"/>
              <w:left w:val="single" w:color="auto" w:sz="6" w:space="0"/>
              <w:bottom w:val="single" w:color="auto" w:sz="6" w:space="0"/>
              <w:right w:val="single" w:color="auto" w:sz="6" w:space="0"/>
            </w:tcBorders>
            <w:vAlign w:val="center"/>
          </w:tcPr>
          <w:p w14:paraId="60D3A917">
            <w:pPr>
              <w:spacing w:line="340" w:lineRule="exact"/>
              <w:jc w:val="left"/>
              <w:rPr>
                <w:rFonts w:hint="eastAsia" w:ascii="宋体" w:hAnsi="宋体" w:eastAsia="宋体" w:cs="宋体"/>
                <w:color w:val="auto"/>
                <w:sz w:val="24"/>
                <w:highlight w:val="none"/>
              </w:rPr>
            </w:pPr>
          </w:p>
        </w:tc>
        <w:tc>
          <w:tcPr>
            <w:tcW w:w="778" w:type="pct"/>
            <w:tcBorders>
              <w:top w:val="single" w:color="auto" w:sz="6" w:space="0"/>
              <w:left w:val="single" w:color="auto" w:sz="6" w:space="0"/>
              <w:bottom w:val="single" w:color="auto" w:sz="6" w:space="0"/>
              <w:right w:val="single" w:color="auto" w:sz="12" w:space="0"/>
            </w:tcBorders>
          </w:tcPr>
          <w:p w14:paraId="330AD10A">
            <w:pPr>
              <w:spacing w:line="340" w:lineRule="exact"/>
              <w:jc w:val="left"/>
              <w:rPr>
                <w:rFonts w:hint="eastAsia" w:ascii="宋体" w:hAnsi="宋体" w:eastAsia="宋体" w:cs="宋体"/>
                <w:color w:val="auto"/>
                <w:sz w:val="24"/>
                <w:highlight w:val="none"/>
              </w:rPr>
            </w:pPr>
          </w:p>
        </w:tc>
      </w:tr>
      <w:tr w14:paraId="0E8538D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00" w:hRule="atLeast"/>
          <w:jc w:val="center"/>
        </w:trPr>
        <w:tc>
          <w:tcPr>
            <w:tcW w:w="460" w:type="pct"/>
            <w:tcBorders>
              <w:top w:val="single" w:color="auto" w:sz="6" w:space="0"/>
              <w:left w:val="single" w:color="auto" w:sz="12" w:space="0"/>
              <w:bottom w:val="single" w:color="auto" w:sz="6" w:space="0"/>
              <w:right w:val="single" w:color="auto" w:sz="6" w:space="0"/>
            </w:tcBorders>
          </w:tcPr>
          <w:p w14:paraId="0F3F62AB">
            <w:pPr>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p>
        </w:tc>
        <w:tc>
          <w:tcPr>
            <w:tcW w:w="1254" w:type="pct"/>
            <w:tcBorders>
              <w:top w:val="single" w:color="auto" w:sz="6" w:space="0"/>
              <w:left w:val="single" w:color="auto" w:sz="6" w:space="0"/>
              <w:bottom w:val="single" w:color="auto" w:sz="6" w:space="0"/>
              <w:right w:val="single" w:color="auto" w:sz="6" w:space="0"/>
            </w:tcBorders>
            <w:vAlign w:val="center"/>
          </w:tcPr>
          <w:p w14:paraId="0DB8E7C1">
            <w:pPr>
              <w:spacing w:line="340" w:lineRule="exact"/>
              <w:jc w:val="left"/>
              <w:rPr>
                <w:rFonts w:hint="eastAsia" w:ascii="宋体" w:hAnsi="宋体" w:eastAsia="宋体" w:cs="宋体"/>
                <w:color w:val="auto"/>
                <w:sz w:val="24"/>
                <w:highlight w:val="none"/>
              </w:rPr>
            </w:pPr>
          </w:p>
        </w:tc>
        <w:tc>
          <w:tcPr>
            <w:tcW w:w="1095" w:type="pct"/>
            <w:tcBorders>
              <w:top w:val="single" w:color="auto" w:sz="6" w:space="0"/>
              <w:left w:val="single" w:color="auto" w:sz="6" w:space="0"/>
              <w:bottom w:val="single" w:color="auto" w:sz="6" w:space="0"/>
              <w:right w:val="single" w:color="auto" w:sz="6" w:space="0"/>
            </w:tcBorders>
            <w:vAlign w:val="center"/>
          </w:tcPr>
          <w:p w14:paraId="099FA258">
            <w:pPr>
              <w:spacing w:line="340" w:lineRule="exact"/>
              <w:jc w:val="left"/>
              <w:rPr>
                <w:rFonts w:hint="eastAsia" w:ascii="宋体" w:hAnsi="宋体" w:eastAsia="宋体" w:cs="宋体"/>
                <w:color w:val="auto"/>
                <w:sz w:val="24"/>
                <w:highlight w:val="none"/>
              </w:rPr>
            </w:pPr>
          </w:p>
        </w:tc>
        <w:tc>
          <w:tcPr>
            <w:tcW w:w="1413" w:type="pct"/>
            <w:tcBorders>
              <w:top w:val="single" w:color="auto" w:sz="6" w:space="0"/>
              <w:left w:val="single" w:color="auto" w:sz="6" w:space="0"/>
              <w:bottom w:val="single" w:color="auto" w:sz="6" w:space="0"/>
              <w:right w:val="single" w:color="auto" w:sz="6" w:space="0"/>
            </w:tcBorders>
            <w:vAlign w:val="center"/>
          </w:tcPr>
          <w:p w14:paraId="4C23CB88">
            <w:pPr>
              <w:spacing w:line="340" w:lineRule="exact"/>
              <w:jc w:val="left"/>
              <w:rPr>
                <w:rFonts w:hint="eastAsia" w:ascii="宋体" w:hAnsi="宋体" w:eastAsia="宋体" w:cs="宋体"/>
                <w:color w:val="auto"/>
                <w:sz w:val="24"/>
                <w:highlight w:val="none"/>
              </w:rPr>
            </w:pPr>
          </w:p>
        </w:tc>
        <w:tc>
          <w:tcPr>
            <w:tcW w:w="778" w:type="pct"/>
            <w:tcBorders>
              <w:top w:val="single" w:color="auto" w:sz="6" w:space="0"/>
              <w:left w:val="single" w:color="auto" w:sz="6" w:space="0"/>
              <w:bottom w:val="single" w:color="auto" w:sz="6" w:space="0"/>
              <w:right w:val="single" w:color="auto" w:sz="12" w:space="0"/>
            </w:tcBorders>
          </w:tcPr>
          <w:p w14:paraId="1443F7C7">
            <w:pPr>
              <w:spacing w:line="340" w:lineRule="exact"/>
              <w:jc w:val="left"/>
              <w:rPr>
                <w:rFonts w:hint="eastAsia" w:ascii="宋体" w:hAnsi="宋体" w:eastAsia="宋体" w:cs="宋体"/>
                <w:color w:val="auto"/>
                <w:sz w:val="24"/>
                <w:highlight w:val="none"/>
              </w:rPr>
            </w:pPr>
          </w:p>
        </w:tc>
      </w:tr>
      <w:tr w14:paraId="073ABAF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9" w:hRule="atLeast"/>
          <w:jc w:val="center"/>
        </w:trPr>
        <w:tc>
          <w:tcPr>
            <w:tcW w:w="460" w:type="pct"/>
            <w:tcBorders>
              <w:top w:val="single" w:color="auto" w:sz="6" w:space="0"/>
              <w:left w:val="single" w:color="auto" w:sz="12" w:space="0"/>
              <w:bottom w:val="single" w:color="auto" w:sz="6" w:space="0"/>
              <w:right w:val="single" w:color="auto" w:sz="6" w:space="0"/>
            </w:tcBorders>
          </w:tcPr>
          <w:p w14:paraId="27E1E4F3">
            <w:pPr>
              <w:spacing w:line="3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4</w:t>
            </w:r>
          </w:p>
        </w:tc>
        <w:tc>
          <w:tcPr>
            <w:tcW w:w="1254" w:type="pct"/>
            <w:tcBorders>
              <w:top w:val="single" w:color="auto" w:sz="6" w:space="0"/>
              <w:left w:val="single" w:color="auto" w:sz="6" w:space="0"/>
              <w:bottom w:val="single" w:color="auto" w:sz="6" w:space="0"/>
              <w:right w:val="single" w:color="auto" w:sz="6" w:space="0"/>
            </w:tcBorders>
            <w:vAlign w:val="center"/>
          </w:tcPr>
          <w:p w14:paraId="20190024">
            <w:pPr>
              <w:spacing w:line="340" w:lineRule="exact"/>
              <w:jc w:val="left"/>
              <w:rPr>
                <w:rFonts w:hint="eastAsia" w:ascii="宋体" w:hAnsi="宋体" w:eastAsia="宋体" w:cs="宋体"/>
                <w:color w:val="auto"/>
                <w:sz w:val="24"/>
                <w:highlight w:val="none"/>
              </w:rPr>
            </w:pPr>
          </w:p>
        </w:tc>
        <w:tc>
          <w:tcPr>
            <w:tcW w:w="1095" w:type="pct"/>
            <w:tcBorders>
              <w:top w:val="single" w:color="auto" w:sz="6" w:space="0"/>
              <w:left w:val="single" w:color="auto" w:sz="6" w:space="0"/>
              <w:bottom w:val="single" w:color="auto" w:sz="6" w:space="0"/>
              <w:right w:val="single" w:color="auto" w:sz="6" w:space="0"/>
            </w:tcBorders>
            <w:vAlign w:val="center"/>
          </w:tcPr>
          <w:p w14:paraId="7A2731F4">
            <w:pPr>
              <w:spacing w:line="340" w:lineRule="exact"/>
              <w:jc w:val="left"/>
              <w:rPr>
                <w:rFonts w:hint="eastAsia" w:ascii="宋体" w:hAnsi="宋体" w:eastAsia="宋体" w:cs="宋体"/>
                <w:color w:val="auto"/>
                <w:sz w:val="24"/>
                <w:highlight w:val="none"/>
              </w:rPr>
            </w:pPr>
          </w:p>
        </w:tc>
        <w:tc>
          <w:tcPr>
            <w:tcW w:w="1413" w:type="pct"/>
            <w:tcBorders>
              <w:top w:val="single" w:color="auto" w:sz="6" w:space="0"/>
              <w:left w:val="single" w:color="auto" w:sz="6" w:space="0"/>
              <w:bottom w:val="single" w:color="auto" w:sz="6" w:space="0"/>
              <w:right w:val="single" w:color="auto" w:sz="6" w:space="0"/>
            </w:tcBorders>
            <w:vAlign w:val="center"/>
          </w:tcPr>
          <w:p w14:paraId="4CB4456A">
            <w:pPr>
              <w:spacing w:line="340" w:lineRule="exact"/>
              <w:jc w:val="left"/>
              <w:rPr>
                <w:rFonts w:hint="eastAsia" w:ascii="宋体" w:hAnsi="宋体" w:eastAsia="宋体" w:cs="宋体"/>
                <w:color w:val="auto"/>
                <w:sz w:val="24"/>
                <w:highlight w:val="none"/>
              </w:rPr>
            </w:pPr>
          </w:p>
        </w:tc>
        <w:tc>
          <w:tcPr>
            <w:tcW w:w="778" w:type="pct"/>
            <w:tcBorders>
              <w:top w:val="single" w:color="auto" w:sz="6" w:space="0"/>
              <w:left w:val="single" w:color="auto" w:sz="6" w:space="0"/>
              <w:bottom w:val="single" w:color="auto" w:sz="6" w:space="0"/>
              <w:right w:val="single" w:color="auto" w:sz="12" w:space="0"/>
            </w:tcBorders>
          </w:tcPr>
          <w:p w14:paraId="3AD7E360">
            <w:pPr>
              <w:spacing w:line="340" w:lineRule="exact"/>
              <w:jc w:val="left"/>
              <w:rPr>
                <w:rFonts w:hint="eastAsia" w:ascii="宋体" w:hAnsi="宋体" w:eastAsia="宋体" w:cs="宋体"/>
                <w:color w:val="auto"/>
                <w:sz w:val="24"/>
                <w:highlight w:val="none"/>
              </w:rPr>
            </w:pPr>
          </w:p>
        </w:tc>
      </w:tr>
    </w:tbl>
    <w:p w14:paraId="7324189B">
      <w:pPr>
        <w:snapToGrid w:val="0"/>
        <w:spacing w:line="300" w:lineRule="auto"/>
        <w:contextualSpacing/>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注：</w:t>
      </w:r>
    </w:p>
    <w:p w14:paraId="4AD0E1F4">
      <w:pPr>
        <w:snapToGrid w:val="0"/>
        <w:spacing w:line="300" w:lineRule="auto"/>
        <w:ind w:firstLine="560" w:firstLineChars="200"/>
        <w:contextualSpacing/>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1.未说明偏离的，将被认为响应询价文件的规定，但该表不作为供应商对所响应内容关于技术部分等详细描述和说明的替代。</w:t>
      </w:r>
    </w:p>
    <w:p w14:paraId="4A7919FE">
      <w:pPr>
        <w:snapToGrid w:val="0"/>
        <w:spacing w:line="300" w:lineRule="auto"/>
        <w:ind w:firstLine="560" w:firstLineChars="200"/>
        <w:contextualSpacing/>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 如有偏离的，在“偏离说明”一栏选择“正偏离”或者“负偏离”进行填写。正偏离、负偏离的确认和负偏离的是否响应询价文件，由询价小组认定。</w:t>
      </w:r>
    </w:p>
    <w:p w14:paraId="22E702A3">
      <w:pPr>
        <w:snapToGrid w:val="0"/>
        <w:spacing w:line="300" w:lineRule="auto"/>
        <w:ind w:firstLine="560" w:firstLineChars="200"/>
        <w:contextualSpacing/>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3.供应商若提供其他增值服务，可以在表中自行据实填写。</w:t>
      </w:r>
    </w:p>
    <w:p w14:paraId="135CE722">
      <w:pPr>
        <w:snapToGrid w:val="0"/>
        <w:spacing w:line="400" w:lineRule="exact"/>
        <w:ind w:firstLine="537" w:firstLineChars="192"/>
        <w:contextualSpacing/>
        <w:rPr>
          <w:rFonts w:hint="eastAsia" w:ascii="宋体" w:hAnsi="宋体" w:eastAsia="宋体" w:cs="宋体"/>
          <w:b/>
          <w:color w:val="auto"/>
          <w:kern w:val="0"/>
          <w:sz w:val="28"/>
          <w:szCs w:val="28"/>
          <w:highlight w:val="none"/>
        </w:rPr>
      </w:pPr>
    </w:p>
    <w:p w14:paraId="6E1BB481">
      <w:pPr>
        <w:snapToGrid w:val="0"/>
        <w:spacing w:line="400" w:lineRule="exact"/>
        <w:ind w:firstLine="537" w:firstLineChars="192"/>
        <w:contextualSpacing/>
        <w:rPr>
          <w:rFonts w:hint="eastAsia" w:ascii="宋体" w:hAnsi="宋体" w:eastAsia="宋体" w:cs="宋体"/>
          <w:b/>
          <w:color w:val="auto"/>
          <w:kern w:val="0"/>
          <w:sz w:val="28"/>
          <w:szCs w:val="28"/>
          <w:highlight w:val="none"/>
        </w:rPr>
      </w:pPr>
    </w:p>
    <w:p w14:paraId="37E898B3">
      <w:pPr>
        <w:snapToGrid w:val="0"/>
        <w:spacing w:line="400" w:lineRule="exact"/>
        <w:ind w:firstLine="537" w:firstLineChars="192"/>
        <w:contextualSpacing/>
        <w:rPr>
          <w:rFonts w:hint="eastAsia" w:ascii="宋体" w:hAnsi="宋体" w:eastAsia="宋体" w:cs="宋体"/>
          <w:b/>
          <w:color w:val="auto"/>
          <w:kern w:val="0"/>
          <w:sz w:val="28"/>
          <w:szCs w:val="28"/>
          <w:highlight w:val="none"/>
        </w:rPr>
      </w:pPr>
    </w:p>
    <w:p w14:paraId="7136CACA">
      <w:pPr>
        <w:snapToGrid w:val="0"/>
        <w:spacing w:line="400" w:lineRule="exact"/>
        <w:ind w:firstLine="537" w:firstLineChars="192"/>
        <w:contextualSpacing/>
        <w:rPr>
          <w:rFonts w:hint="eastAsia" w:ascii="宋体" w:hAnsi="宋体" w:eastAsia="宋体" w:cs="宋体"/>
          <w:b/>
          <w:color w:val="auto"/>
          <w:kern w:val="0"/>
          <w:sz w:val="28"/>
          <w:szCs w:val="28"/>
          <w:highlight w:val="none"/>
        </w:rPr>
      </w:pPr>
    </w:p>
    <w:p w14:paraId="5E0E9753">
      <w:pPr>
        <w:snapToGrid w:val="0"/>
        <w:spacing w:line="300" w:lineRule="auto"/>
        <w:ind w:firstLine="3080" w:firstLineChars="1100"/>
        <w:contextualSpacing/>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供应商名称（</w:t>
      </w:r>
      <w:r>
        <w:rPr>
          <w:rFonts w:hint="eastAsia" w:ascii="宋体" w:hAnsi="宋体" w:eastAsia="宋体" w:cs="宋体"/>
          <w:bCs/>
          <w:color w:val="auto"/>
          <w:sz w:val="28"/>
          <w:szCs w:val="28"/>
          <w:highlight w:val="none"/>
        </w:rPr>
        <w:t>加盖</w:t>
      </w:r>
      <w:r>
        <w:rPr>
          <w:rFonts w:hint="eastAsia" w:ascii="宋体" w:hAnsi="宋体" w:eastAsia="宋体" w:cs="宋体"/>
          <w:color w:val="auto"/>
          <w:sz w:val="28"/>
          <w:szCs w:val="28"/>
          <w:highlight w:val="none"/>
        </w:rPr>
        <w:t>公章）：</w:t>
      </w:r>
      <w:r>
        <w:rPr>
          <w:rFonts w:hint="eastAsia" w:ascii="宋体" w:hAnsi="宋体" w:eastAsia="宋体" w:cs="宋体"/>
          <w:color w:val="auto"/>
          <w:sz w:val="28"/>
          <w:szCs w:val="28"/>
          <w:highlight w:val="none"/>
          <w:u w:val="single"/>
        </w:rPr>
        <w:t xml:space="preserve">                  </w:t>
      </w:r>
    </w:p>
    <w:p w14:paraId="09821DA5">
      <w:pPr>
        <w:spacing w:line="312" w:lineRule="auto"/>
        <w:ind w:firstLine="3360" w:firstLineChars="1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日期：</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年</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月</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日</w:t>
      </w:r>
    </w:p>
    <w:p w14:paraId="5D96356B">
      <w:pPr>
        <w:spacing w:line="312" w:lineRule="auto"/>
        <w:rPr>
          <w:rFonts w:hint="eastAsia" w:ascii="宋体" w:hAnsi="宋体" w:eastAsia="宋体" w:cs="宋体"/>
          <w:b/>
          <w:bCs/>
          <w:color w:val="auto"/>
          <w:sz w:val="32"/>
          <w:szCs w:val="32"/>
          <w:highlight w:val="none"/>
        </w:rPr>
      </w:pPr>
    </w:p>
    <w:p w14:paraId="28EC92AC">
      <w:pPr>
        <w:spacing w:line="312" w:lineRule="auto"/>
        <w:rPr>
          <w:rFonts w:hint="eastAsia" w:ascii="宋体" w:hAnsi="宋体" w:eastAsia="宋体" w:cs="宋体"/>
          <w:b/>
          <w:bCs/>
          <w:color w:val="auto"/>
          <w:sz w:val="32"/>
          <w:szCs w:val="32"/>
          <w:highlight w:val="none"/>
        </w:rPr>
      </w:pPr>
    </w:p>
    <w:p w14:paraId="66E0B812">
      <w:pPr>
        <w:spacing w:line="312" w:lineRule="auto"/>
        <w:rPr>
          <w:rFonts w:hint="eastAsia" w:ascii="宋体" w:hAnsi="宋体" w:eastAsia="宋体" w:cs="宋体"/>
          <w:b/>
          <w:bCs/>
          <w:color w:val="auto"/>
          <w:sz w:val="32"/>
          <w:szCs w:val="32"/>
          <w:highlight w:val="none"/>
        </w:rPr>
      </w:pPr>
    </w:p>
    <w:p w14:paraId="370AD54E">
      <w:pPr>
        <w:spacing w:line="312" w:lineRule="auto"/>
        <w:rPr>
          <w:rFonts w:hint="eastAsia" w:ascii="宋体" w:hAnsi="宋体" w:eastAsia="宋体" w:cs="宋体"/>
          <w:b/>
          <w:bCs/>
          <w:color w:val="auto"/>
          <w:sz w:val="32"/>
          <w:szCs w:val="32"/>
          <w:highlight w:val="none"/>
        </w:rPr>
      </w:pPr>
    </w:p>
    <w:p w14:paraId="6592661D">
      <w:pPr>
        <w:spacing w:line="312"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附件8</w:t>
      </w:r>
    </w:p>
    <w:p w14:paraId="0D6DF47D">
      <w:pPr>
        <w:spacing w:line="400" w:lineRule="exact"/>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分项报价明细表（货物类）</w:t>
      </w:r>
    </w:p>
    <w:p w14:paraId="4E4921A5">
      <w:pPr>
        <w:snapToGrid w:val="0"/>
        <w:spacing w:line="400" w:lineRule="exact"/>
        <w:rPr>
          <w:rFonts w:hint="eastAsia" w:ascii="宋体" w:hAnsi="宋体" w:eastAsia="宋体" w:cs="宋体"/>
          <w:color w:val="auto"/>
          <w:sz w:val="28"/>
          <w:szCs w:val="28"/>
          <w:highlight w:val="none"/>
          <w:u w:val="single"/>
        </w:rPr>
      </w:pPr>
      <w:r>
        <w:rPr>
          <w:rFonts w:hint="eastAsia" w:ascii="宋体" w:hAnsi="宋体" w:eastAsia="宋体" w:cs="宋体"/>
          <w:bCs/>
          <w:color w:val="auto"/>
          <w:sz w:val="28"/>
          <w:szCs w:val="28"/>
          <w:highlight w:val="none"/>
        </w:rPr>
        <w:t>项目编号：</w:t>
      </w:r>
      <w:r>
        <w:rPr>
          <w:rFonts w:hint="eastAsia" w:ascii="宋体" w:hAnsi="宋体" w:eastAsia="宋体" w:cs="宋体"/>
          <w:color w:val="auto"/>
          <w:sz w:val="28"/>
          <w:szCs w:val="28"/>
          <w:highlight w:val="none"/>
          <w:u w:val="single"/>
        </w:rPr>
        <w:t xml:space="preserve">                      </w:t>
      </w:r>
    </w:p>
    <w:p w14:paraId="669CA6A8">
      <w:pPr>
        <w:snapToGrid w:val="0"/>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供应商名称（</w:t>
      </w:r>
      <w:r>
        <w:rPr>
          <w:rFonts w:hint="eastAsia" w:ascii="宋体" w:hAnsi="宋体" w:eastAsia="宋体" w:cs="宋体"/>
          <w:bCs/>
          <w:color w:val="auto"/>
          <w:sz w:val="28"/>
          <w:szCs w:val="28"/>
          <w:highlight w:val="none"/>
        </w:rPr>
        <w:t>加盖公章</w:t>
      </w:r>
      <w:r>
        <w:rPr>
          <w:rFonts w:hint="eastAsia" w:ascii="宋体" w:hAnsi="宋体" w:eastAsia="宋体" w:cs="宋体"/>
          <w:color w:val="auto"/>
          <w:sz w:val="28"/>
          <w:szCs w:val="28"/>
          <w:highlight w:val="none"/>
        </w:rPr>
        <w:t>）：                             年  月  日</w:t>
      </w:r>
    </w:p>
    <w:tbl>
      <w:tblPr>
        <w:tblStyle w:val="5"/>
        <w:tblW w:w="108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37"/>
        <w:gridCol w:w="1205"/>
        <w:gridCol w:w="1091"/>
        <w:gridCol w:w="1077"/>
        <w:gridCol w:w="954"/>
        <w:gridCol w:w="982"/>
        <w:gridCol w:w="886"/>
        <w:gridCol w:w="914"/>
        <w:gridCol w:w="1677"/>
        <w:gridCol w:w="980"/>
      </w:tblGrid>
      <w:tr w14:paraId="7197D8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12" w:hRule="exact"/>
          <w:jc w:val="center"/>
        </w:trPr>
        <w:tc>
          <w:tcPr>
            <w:tcW w:w="1037" w:type="dxa"/>
            <w:vAlign w:val="center"/>
          </w:tcPr>
          <w:p w14:paraId="22B27491">
            <w:pPr>
              <w:snapToGrid w:val="0"/>
              <w:spacing w:line="360" w:lineRule="auto"/>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序号</w:t>
            </w:r>
          </w:p>
        </w:tc>
        <w:tc>
          <w:tcPr>
            <w:tcW w:w="1205" w:type="dxa"/>
            <w:vAlign w:val="center"/>
          </w:tcPr>
          <w:p w14:paraId="332EA9FB">
            <w:pPr>
              <w:snapToGrid w:val="0"/>
              <w:spacing w:line="360" w:lineRule="auto"/>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名称</w:t>
            </w:r>
          </w:p>
        </w:tc>
        <w:tc>
          <w:tcPr>
            <w:tcW w:w="1091" w:type="dxa"/>
            <w:vAlign w:val="center"/>
          </w:tcPr>
          <w:p w14:paraId="203BCAB7">
            <w:pPr>
              <w:snapToGrid w:val="0"/>
              <w:spacing w:line="360" w:lineRule="auto"/>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规格型号</w:t>
            </w:r>
          </w:p>
        </w:tc>
        <w:tc>
          <w:tcPr>
            <w:tcW w:w="1077" w:type="dxa"/>
            <w:vAlign w:val="center"/>
          </w:tcPr>
          <w:p w14:paraId="30DCA1BA">
            <w:pPr>
              <w:snapToGrid w:val="0"/>
              <w:spacing w:line="360" w:lineRule="auto"/>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品牌</w:t>
            </w:r>
          </w:p>
        </w:tc>
        <w:tc>
          <w:tcPr>
            <w:tcW w:w="954" w:type="dxa"/>
            <w:vAlign w:val="center"/>
          </w:tcPr>
          <w:p w14:paraId="1B352ED8">
            <w:pPr>
              <w:snapToGrid w:val="0"/>
              <w:spacing w:line="360" w:lineRule="auto"/>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生产厂家名称</w:t>
            </w:r>
          </w:p>
        </w:tc>
        <w:tc>
          <w:tcPr>
            <w:tcW w:w="982" w:type="dxa"/>
            <w:vAlign w:val="center"/>
          </w:tcPr>
          <w:p w14:paraId="6252D8E0">
            <w:pPr>
              <w:snapToGrid w:val="0"/>
              <w:spacing w:line="360" w:lineRule="auto"/>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单位</w:t>
            </w:r>
          </w:p>
        </w:tc>
        <w:tc>
          <w:tcPr>
            <w:tcW w:w="886" w:type="dxa"/>
            <w:vAlign w:val="center"/>
          </w:tcPr>
          <w:p w14:paraId="1F57035C">
            <w:pPr>
              <w:snapToGrid w:val="0"/>
              <w:spacing w:line="360" w:lineRule="auto"/>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数量</w:t>
            </w:r>
          </w:p>
        </w:tc>
        <w:tc>
          <w:tcPr>
            <w:tcW w:w="914" w:type="dxa"/>
            <w:vAlign w:val="center"/>
          </w:tcPr>
          <w:p w14:paraId="6828AF2B">
            <w:pPr>
              <w:snapToGrid w:val="0"/>
              <w:spacing w:line="360" w:lineRule="auto"/>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单价</w:t>
            </w:r>
          </w:p>
        </w:tc>
        <w:tc>
          <w:tcPr>
            <w:tcW w:w="1677" w:type="dxa"/>
            <w:vAlign w:val="center"/>
          </w:tcPr>
          <w:p w14:paraId="7BD50126">
            <w:pPr>
              <w:snapToGrid w:val="0"/>
              <w:spacing w:line="360" w:lineRule="auto"/>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金额小计</w:t>
            </w:r>
          </w:p>
        </w:tc>
        <w:tc>
          <w:tcPr>
            <w:tcW w:w="980" w:type="dxa"/>
            <w:vAlign w:val="center"/>
          </w:tcPr>
          <w:p w14:paraId="359A0AAA">
            <w:pPr>
              <w:snapToGrid w:val="0"/>
              <w:spacing w:line="360" w:lineRule="auto"/>
              <w:ind w:firstLine="105" w:firstLineChars="50"/>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备注</w:t>
            </w:r>
          </w:p>
        </w:tc>
      </w:tr>
      <w:tr w14:paraId="1D9049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9" w:hRule="atLeast"/>
          <w:jc w:val="center"/>
        </w:trPr>
        <w:tc>
          <w:tcPr>
            <w:tcW w:w="1037" w:type="dxa"/>
            <w:vAlign w:val="center"/>
          </w:tcPr>
          <w:p w14:paraId="696BB1A7">
            <w:pPr>
              <w:snapToGrid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1205" w:type="dxa"/>
            <w:vAlign w:val="center"/>
          </w:tcPr>
          <w:p w14:paraId="638B54C4">
            <w:pPr>
              <w:snapToGrid w:val="0"/>
              <w:spacing w:line="360" w:lineRule="auto"/>
              <w:jc w:val="center"/>
              <w:rPr>
                <w:rFonts w:hint="eastAsia" w:ascii="宋体" w:hAnsi="宋体" w:eastAsia="宋体" w:cs="宋体"/>
                <w:color w:val="auto"/>
                <w:sz w:val="24"/>
                <w:highlight w:val="none"/>
              </w:rPr>
            </w:pPr>
          </w:p>
        </w:tc>
        <w:tc>
          <w:tcPr>
            <w:tcW w:w="1091" w:type="dxa"/>
            <w:vAlign w:val="center"/>
          </w:tcPr>
          <w:p w14:paraId="733FE221">
            <w:pPr>
              <w:snapToGrid w:val="0"/>
              <w:spacing w:line="360" w:lineRule="auto"/>
              <w:jc w:val="center"/>
              <w:rPr>
                <w:rFonts w:hint="eastAsia" w:ascii="宋体" w:hAnsi="宋体" w:eastAsia="宋体" w:cs="宋体"/>
                <w:color w:val="auto"/>
                <w:sz w:val="24"/>
                <w:highlight w:val="none"/>
              </w:rPr>
            </w:pPr>
          </w:p>
        </w:tc>
        <w:tc>
          <w:tcPr>
            <w:tcW w:w="1077" w:type="dxa"/>
            <w:vAlign w:val="center"/>
          </w:tcPr>
          <w:p w14:paraId="74D300A6">
            <w:pPr>
              <w:snapToGrid w:val="0"/>
              <w:spacing w:line="360" w:lineRule="auto"/>
              <w:jc w:val="center"/>
              <w:rPr>
                <w:rFonts w:hint="eastAsia" w:ascii="宋体" w:hAnsi="宋体" w:eastAsia="宋体" w:cs="宋体"/>
                <w:color w:val="auto"/>
                <w:sz w:val="24"/>
                <w:highlight w:val="none"/>
              </w:rPr>
            </w:pPr>
          </w:p>
        </w:tc>
        <w:tc>
          <w:tcPr>
            <w:tcW w:w="954" w:type="dxa"/>
            <w:vAlign w:val="center"/>
          </w:tcPr>
          <w:p w14:paraId="5DCCD976">
            <w:pPr>
              <w:snapToGrid w:val="0"/>
              <w:spacing w:line="360" w:lineRule="auto"/>
              <w:jc w:val="center"/>
              <w:rPr>
                <w:rFonts w:hint="eastAsia" w:ascii="宋体" w:hAnsi="宋体" w:eastAsia="宋体" w:cs="宋体"/>
                <w:color w:val="auto"/>
                <w:sz w:val="24"/>
                <w:highlight w:val="none"/>
              </w:rPr>
            </w:pPr>
          </w:p>
        </w:tc>
        <w:tc>
          <w:tcPr>
            <w:tcW w:w="982" w:type="dxa"/>
            <w:vAlign w:val="center"/>
          </w:tcPr>
          <w:p w14:paraId="16BF7922">
            <w:pPr>
              <w:snapToGrid w:val="0"/>
              <w:spacing w:line="360" w:lineRule="auto"/>
              <w:jc w:val="center"/>
              <w:rPr>
                <w:rFonts w:hint="eastAsia" w:ascii="宋体" w:hAnsi="宋体" w:eastAsia="宋体" w:cs="宋体"/>
                <w:color w:val="auto"/>
                <w:sz w:val="24"/>
                <w:highlight w:val="none"/>
              </w:rPr>
            </w:pPr>
          </w:p>
        </w:tc>
        <w:tc>
          <w:tcPr>
            <w:tcW w:w="886" w:type="dxa"/>
            <w:vAlign w:val="center"/>
          </w:tcPr>
          <w:p w14:paraId="4A96CB18">
            <w:pPr>
              <w:snapToGrid w:val="0"/>
              <w:spacing w:line="360" w:lineRule="auto"/>
              <w:jc w:val="center"/>
              <w:rPr>
                <w:rFonts w:hint="eastAsia" w:ascii="宋体" w:hAnsi="宋体" w:eastAsia="宋体" w:cs="宋体"/>
                <w:color w:val="auto"/>
                <w:sz w:val="24"/>
                <w:highlight w:val="none"/>
              </w:rPr>
            </w:pPr>
          </w:p>
        </w:tc>
        <w:tc>
          <w:tcPr>
            <w:tcW w:w="914" w:type="dxa"/>
            <w:vAlign w:val="center"/>
          </w:tcPr>
          <w:p w14:paraId="15FA24F9">
            <w:pPr>
              <w:snapToGrid w:val="0"/>
              <w:spacing w:line="360" w:lineRule="auto"/>
              <w:jc w:val="center"/>
              <w:rPr>
                <w:rFonts w:hint="eastAsia" w:ascii="宋体" w:hAnsi="宋体" w:eastAsia="宋体" w:cs="宋体"/>
                <w:color w:val="auto"/>
                <w:sz w:val="24"/>
                <w:highlight w:val="none"/>
              </w:rPr>
            </w:pPr>
          </w:p>
        </w:tc>
        <w:tc>
          <w:tcPr>
            <w:tcW w:w="1677" w:type="dxa"/>
            <w:vAlign w:val="center"/>
          </w:tcPr>
          <w:p w14:paraId="38692259">
            <w:pPr>
              <w:snapToGrid w:val="0"/>
              <w:spacing w:line="360" w:lineRule="auto"/>
              <w:jc w:val="center"/>
              <w:rPr>
                <w:rFonts w:hint="eastAsia" w:ascii="宋体" w:hAnsi="宋体" w:eastAsia="宋体" w:cs="宋体"/>
                <w:color w:val="auto"/>
                <w:sz w:val="24"/>
                <w:highlight w:val="none"/>
              </w:rPr>
            </w:pPr>
          </w:p>
        </w:tc>
        <w:tc>
          <w:tcPr>
            <w:tcW w:w="980" w:type="dxa"/>
            <w:vAlign w:val="center"/>
          </w:tcPr>
          <w:p w14:paraId="34578B85">
            <w:pPr>
              <w:snapToGrid w:val="0"/>
              <w:spacing w:line="360" w:lineRule="auto"/>
              <w:jc w:val="center"/>
              <w:rPr>
                <w:rFonts w:hint="eastAsia" w:ascii="宋体" w:hAnsi="宋体" w:eastAsia="宋体" w:cs="宋体"/>
                <w:color w:val="auto"/>
                <w:sz w:val="24"/>
                <w:highlight w:val="none"/>
              </w:rPr>
            </w:pPr>
          </w:p>
        </w:tc>
      </w:tr>
      <w:tr w14:paraId="64F322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2" w:hRule="atLeast"/>
          <w:jc w:val="center"/>
        </w:trPr>
        <w:tc>
          <w:tcPr>
            <w:tcW w:w="1037" w:type="dxa"/>
            <w:vAlign w:val="center"/>
          </w:tcPr>
          <w:p w14:paraId="4359F774">
            <w:pPr>
              <w:snapToGrid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p>
        </w:tc>
        <w:tc>
          <w:tcPr>
            <w:tcW w:w="1205" w:type="dxa"/>
            <w:vAlign w:val="center"/>
          </w:tcPr>
          <w:p w14:paraId="6D76F21B">
            <w:pPr>
              <w:snapToGrid w:val="0"/>
              <w:spacing w:line="360" w:lineRule="auto"/>
              <w:jc w:val="center"/>
              <w:rPr>
                <w:rFonts w:hint="eastAsia" w:ascii="宋体" w:hAnsi="宋体" w:eastAsia="宋体" w:cs="宋体"/>
                <w:color w:val="auto"/>
                <w:sz w:val="24"/>
                <w:highlight w:val="none"/>
              </w:rPr>
            </w:pPr>
          </w:p>
        </w:tc>
        <w:tc>
          <w:tcPr>
            <w:tcW w:w="1091" w:type="dxa"/>
            <w:vAlign w:val="center"/>
          </w:tcPr>
          <w:p w14:paraId="0732F544">
            <w:pPr>
              <w:snapToGrid w:val="0"/>
              <w:spacing w:line="360" w:lineRule="auto"/>
              <w:jc w:val="center"/>
              <w:rPr>
                <w:rFonts w:hint="eastAsia" w:ascii="宋体" w:hAnsi="宋体" w:eastAsia="宋体" w:cs="宋体"/>
                <w:color w:val="auto"/>
                <w:sz w:val="24"/>
                <w:highlight w:val="none"/>
              </w:rPr>
            </w:pPr>
          </w:p>
        </w:tc>
        <w:tc>
          <w:tcPr>
            <w:tcW w:w="1077" w:type="dxa"/>
            <w:vAlign w:val="center"/>
          </w:tcPr>
          <w:p w14:paraId="48F7E421">
            <w:pPr>
              <w:snapToGrid w:val="0"/>
              <w:spacing w:line="360" w:lineRule="auto"/>
              <w:jc w:val="center"/>
              <w:rPr>
                <w:rFonts w:hint="eastAsia" w:ascii="宋体" w:hAnsi="宋体" w:eastAsia="宋体" w:cs="宋体"/>
                <w:color w:val="auto"/>
                <w:sz w:val="24"/>
                <w:highlight w:val="none"/>
              </w:rPr>
            </w:pPr>
          </w:p>
        </w:tc>
        <w:tc>
          <w:tcPr>
            <w:tcW w:w="954" w:type="dxa"/>
            <w:vAlign w:val="center"/>
          </w:tcPr>
          <w:p w14:paraId="68F7A931">
            <w:pPr>
              <w:snapToGrid w:val="0"/>
              <w:spacing w:line="360" w:lineRule="auto"/>
              <w:jc w:val="center"/>
              <w:rPr>
                <w:rFonts w:hint="eastAsia" w:ascii="宋体" w:hAnsi="宋体" w:eastAsia="宋体" w:cs="宋体"/>
                <w:color w:val="auto"/>
                <w:sz w:val="24"/>
                <w:highlight w:val="none"/>
              </w:rPr>
            </w:pPr>
          </w:p>
        </w:tc>
        <w:tc>
          <w:tcPr>
            <w:tcW w:w="982" w:type="dxa"/>
            <w:vAlign w:val="center"/>
          </w:tcPr>
          <w:p w14:paraId="0022A987">
            <w:pPr>
              <w:snapToGrid w:val="0"/>
              <w:spacing w:line="360" w:lineRule="auto"/>
              <w:jc w:val="center"/>
              <w:rPr>
                <w:rFonts w:hint="eastAsia" w:ascii="宋体" w:hAnsi="宋体" w:eastAsia="宋体" w:cs="宋体"/>
                <w:color w:val="auto"/>
                <w:sz w:val="24"/>
                <w:highlight w:val="none"/>
              </w:rPr>
            </w:pPr>
          </w:p>
        </w:tc>
        <w:tc>
          <w:tcPr>
            <w:tcW w:w="886" w:type="dxa"/>
            <w:vAlign w:val="center"/>
          </w:tcPr>
          <w:p w14:paraId="4CCE42A9">
            <w:pPr>
              <w:snapToGrid w:val="0"/>
              <w:spacing w:line="360" w:lineRule="auto"/>
              <w:jc w:val="center"/>
              <w:rPr>
                <w:rFonts w:hint="eastAsia" w:ascii="宋体" w:hAnsi="宋体" w:eastAsia="宋体" w:cs="宋体"/>
                <w:color w:val="auto"/>
                <w:sz w:val="24"/>
                <w:highlight w:val="none"/>
              </w:rPr>
            </w:pPr>
          </w:p>
        </w:tc>
        <w:tc>
          <w:tcPr>
            <w:tcW w:w="914" w:type="dxa"/>
            <w:vAlign w:val="center"/>
          </w:tcPr>
          <w:p w14:paraId="1FE02417">
            <w:pPr>
              <w:snapToGrid w:val="0"/>
              <w:spacing w:line="360" w:lineRule="auto"/>
              <w:jc w:val="center"/>
              <w:rPr>
                <w:rFonts w:hint="eastAsia" w:ascii="宋体" w:hAnsi="宋体" w:eastAsia="宋体" w:cs="宋体"/>
                <w:color w:val="auto"/>
                <w:sz w:val="24"/>
                <w:highlight w:val="none"/>
              </w:rPr>
            </w:pPr>
          </w:p>
        </w:tc>
        <w:tc>
          <w:tcPr>
            <w:tcW w:w="1677" w:type="dxa"/>
            <w:vAlign w:val="center"/>
          </w:tcPr>
          <w:p w14:paraId="74D54E49">
            <w:pPr>
              <w:snapToGrid w:val="0"/>
              <w:spacing w:line="360" w:lineRule="auto"/>
              <w:jc w:val="center"/>
              <w:rPr>
                <w:rFonts w:hint="eastAsia" w:ascii="宋体" w:hAnsi="宋体" w:eastAsia="宋体" w:cs="宋体"/>
                <w:color w:val="auto"/>
                <w:sz w:val="24"/>
                <w:highlight w:val="none"/>
              </w:rPr>
            </w:pPr>
          </w:p>
        </w:tc>
        <w:tc>
          <w:tcPr>
            <w:tcW w:w="980" w:type="dxa"/>
            <w:vAlign w:val="center"/>
          </w:tcPr>
          <w:p w14:paraId="36292EBF">
            <w:pPr>
              <w:snapToGrid w:val="0"/>
              <w:spacing w:line="360" w:lineRule="auto"/>
              <w:jc w:val="center"/>
              <w:rPr>
                <w:rFonts w:hint="eastAsia" w:ascii="宋体" w:hAnsi="宋体" w:eastAsia="宋体" w:cs="宋体"/>
                <w:color w:val="auto"/>
                <w:sz w:val="24"/>
                <w:highlight w:val="none"/>
              </w:rPr>
            </w:pPr>
          </w:p>
        </w:tc>
      </w:tr>
      <w:tr w14:paraId="7DA4B2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3" w:hRule="atLeast"/>
          <w:jc w:val="center"/>
        </w:trPr>
        <w:tc>
          <w:tcPr>
            <w:tcW w:w="1037" w:type="dxa"/>
            <w:vAlign w:val="center"/>
          </w:tcPr>
          <w:p w14:paraId="5E792BFC">
            <w:pPr>
              <w:snapToGrid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3</w:t>
            </w:r>
          </w:p>
        </w:tc>
        <w:tc>
          <w:tcPr>
            <w:tcW w:w="1205" w:type="dxa"/>
            <w:vAlign w:val="center"/>
          </w:tcPr>
          <w:p w14:paraId="69994E37">
            <w:pPr>
              <w:snapToGrid w:val="0"/>
              <w:spacing w:line="360" w:lineRule="auto"/>
              <w:jc w:val="center"/>
              <w:rPr>
                <w:rFonts w:hint="eastAsia" w:ascii="宋体" w:hAnsi="宋体" w:eastAsia="宋体" w:cs="宋体"/>
                <w:color w:val="auto"/>
                <w:sz w:val="24"/>
                <w:highlight w:val="none"/>
              </w:rPr>
            </w:pPr>
          </w:p>
        </w:tc>
        <w:tc>
          <w:tcPr>
            <w:tcW w:w="1091" w:type="dxa"/>
            <w:vAlign w:val="center"/>
          </w:tcPr>
          <w:p w14:paraId="395A94DC">
            <w:pPr>
              <w:snapToGrid w:val="0"/>
              <w:spacing w:line="360" w:lineRule="auto"/>
              <w:jc w:val="center"/>
              <w:rPr>
                <w:rFonts w:hint="eastAsia" w:ascii="宋体" w:hAnsi="宋体" w:eastAsia="宋体" w:cs="宋体"/>
                <w:color w:val="auto"/>
                <w:sz w:val="24"/>
                <w:highlight w:val="none"/>
              </w:rPr>
            </w:pPr>
          </w:p>
        </w:tc>
        <w:tc>
          <w:tcPr>
            <w:tcW w:w="1077" w:type="dxa"/>
            <w:vAlign w:val="center"/>
          </w:tcPr>
          <w:p w14:paraId="630D7F95">
            <w:pPr>
              <w:snapToGrid w:val="0"/>
              <w:spacing w:line="360" w:lineRule="auto"/>
              <w:jc w:val="center"/>
              <w:rPr>
                <w:rFonts w:hint="eastAsia" w:ascii="宋体" w:hAnsi="宋体" w:eastAsia="宋体" w:cs="宋体"/>
                <w:color w:val="auto"/>
                <w:sz w:val="24"/>
                <w:highlight w:val="none"/>
              </w:rPr>
            </w:pPr>
          </w:p>
        </w:tc>
        <w:tc>
          <w:tcPr>
            <w:tcW w:w="954" w:type="dxa"/>
            <w:vAlign w:val="center"/>
          </w:tcPr>
          <w:p w14:paraId="17E451CB">
            <w:pPr>
              <w:snapToGrid w:val="0"/>
              <w:spacing w:line="360" w:lineRule="auto"/>
              <w:jc w:val="center"/>
              <w:rPr>
                <w:rFonts w:hint="eastAsia" w:ascii="宋体" w:hAnsi="宋体" w:eastAsia="宋体" w:cs="宋体"/>
                <w:color w:val="auto"/>
                <w:sz w:val="24"/>
                <w:highlight w:val="none"/>
              </w:rPr>
            </w:pPr>
          </w:p>
        </w:tc>
        <w:tc>
          <w:tcPr>
            <w:tcW w:w="982" w:type="dxa"/>
            <w:vAlign w:val="center"/>
          </w:tcPr>
          <w:p w14:paraId="2D22AA58">
            <w:pPr>
              <w:snapToGrid w:val="0"/>
              <w:spacing w:line="360" w:lineRule="auto"/>
              <w:jc w:val="center"/>
              <w:rPr>
                <w:rFonts w:hint="eastAsia" w:ascii="宋体" w:hAnsi="宋体" w:eastAsia="宋体" w:cs="宋体"/>
                <w:color w:val="auto"/>
                <w:sz w:val="24"/>
                <w:highlight w:val="none"/>
              </w:rPr>
            </w:pPr>
          </w:p>
        </w:tc>
        <w:tc>
          <w:tcPr>
            <w:tcW w:w="886" w:type="dxa"/>
            <w:vAlign w:val="center"/>
          </w:tcPr>
          <w:p w14:paraId="25EDC464">
            <w:pPr>
              <w:snapToGrid w:val="0"/>
              <w:spacing w:line="360" w:lineRule="auto"/>
              <w:jc w:val="center"/>
              <w:rPr>
                <w:rFonts w:hint="eastAsia" w:ascii="宋体" w:hAnsi="宋体" w:eastAsia="宋体" w:cs="宋体"/>
                <w:color w:val="auto"/>
                <w:sz w:val="24"/>
                <w:highlight w:val="none"/>
              </w:rPr>
            </w:pPr>
          </w:p>
        </w:tc>
        <w:tc>
          <w:tcPr>
            <w:tcW w:w="914" w:type="dxa"/>
            <w:vAlign w:val="center"/>
          </w:tcPr>
          <w:p w14:paraId="2D9402AD">
            <w:pPr>
              <w:snapToGrid w:val="0"/>
              <w:spacing w:line="360" w:lineRule="auto"/>
              <w:jc w:val="center"/>
              <w:rPr>
                <w:rFonts w:hint="eastAsia" w:ascii="宋体" w:hAnsi="宋体" w:eastAsia="宋体" w:cs="宋体"/>
                <w:color w:val="auto"/>
                <w:sz w:val="24"/>
                <w:highlight w:val="none"/>
              </w:rPr>
            </w:pPr>
          </w:p>
        </w:tc>
        <w:tc>
          <w:tcPr>
            <w:tcW w:w="1677" w:type="dxa"/>
            <w:vAlign w:val="center"/>
          </w:tcPr>
          <w:p w14:paraId="2237723A">
            <w:pPr>
              <w:snapToGrid w:val="0"/>
              <w:spacing w:line="360" w:lineRule="auto"/>
              <w:jc w:val="center"/>
              <w:rPr>
                <w:rFonts w:hint="eastAsia" w:ascii="宋体" w:hAnsi="宋体" w:eastAsia="宋体" w:cs="宋体"/>
                <w:color w:val="auto"/>
                <w:sz w:val="24"/>
                <w:highlight w:val="none"/>
              </w:rPr>
            </w:pPr>
          </w:p>
        </w:tc>
        <w:tc>
          <w:tcPr>
            <w:tcW w:w="980" w:type="dxa"/>
            <w:vAlign w:val="center"/>
          </w:tcPr>
          <w:p w14:paraId="4425EA92">
            <w:pPr>
              <w:snapToGrid w:val="0"/>
              <w:spacing w:line="360" w:lineRule="auto"/>
              <w:jc w:val="center"/>
              <w:rPr>
                <w:rFonts w:hint="eastAsia" w:ascii="宋体" w:hAnsi="宋体" w:eastAsia="宋体" w:cs="宋体"/>
                <w:color w:val="auto"/>
                <w:sz w:val="24"/>
                <w:highlight w:val="none"/>
              </w:rPr>
            </w:pPr>
          </w:p>
        </w:tc>
      </w:tr>
      <w:tr w14:paraId="5BA303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3" w:hRule="atLeast"/>
          <w:jc w:val="center"/>
        </w:trPr>
        <w:tc>
          <w:tcPr>
            <w:tcW w:w="1037" w:type="dxa"/>
            <w:vAlign w:val="center"/>
          </w:tcPr>
          <w:p w14:paraId="3253C7E8">
            <w:pPr>
              <w:snapToGrid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4</w:t>
            </w:r>
          </w:p>
        </w:tc>
        <w:tc>
          <w:tcPr>
            <w:tcW w:w="1205" w:type="dxa"/>
            <w:vAlign w:val="center"/>
          </w:tcPr>
          <w:p w14:paraId="5328D03E">
            <w:pPr>
              <w:snapToGrid w:val="0"/>
              <w:spacing w:line="360" w:lineRule="auto"/>
              <w:jc w:val="center"/>
              <w:rPr>
                <w:rFonts w:hint="eastAsia" w:ascii="宋体" w:hAnsi="宋体" w:eastAsia="宋体" w:cs="宋体"/>
                <w:color w:val="auto"/>
                <w:sz w:val="24"/>
                <w:highlight w:val="none"/>
              </w:rPr>
            </w:pPr>
          </w:p>
        </w:tc>
        <w:tc>
          <w:tcPr>
            <w:tcW w:w="1091" w:type="dxa"/>
            <w:vAlign w:val="center"/>
          </w:tcPr>
          <w:p w14:paraId="5FC9C6DE">
            <w:pPr>
              <w:snapToGrid w:val="0"/>
              <w:spacing w:line="360" w:lineRule="auto"/>
              <w:jc w:val="center"/>
              <w:rPr>
                <w:rFonts w:hint="eastAsia" w:ascii="宋体" w:hAnsi="宋体" w:eastAsia="宋体" w:cs="宋体"/>
                <w:color w:val="auto"/>
                <w:sz w:val="24"/>
                <w:highlight w:val="none"/>
              </w:rPr>
            </w:pPr>
          </w:p>
        </w:tc>
        <w:tc>
          <w:tcPr>
            <w:tcW w:w="1077" w:type="dxa"/>
            <w:vAlign w:val="center"/>
          </w:tcPr>
          <w:p w14:paraId="5ADF2583">
            <w:pPr>
              <w:snapToGrid w:val="0"/>
              <w:spacing w:line="360" w:lineRule="auto"/>
              <w:jc w:val="center"/>
              <w:rPr>
                <w:rFonts w:hint="eastAsia" w:ascii="宋体" w:hAnsi="宋体" w:eastAsia="宋体" w:cs="宋体"/>
                <w:color w:val="auto"/>
                <w:sz w:val="24"/>
                <w:highlight w:val="none"/>
              </w:rPr>
            </w:pPr>
          </w:p>
        </w:tc>
        <w:tc>
          <w:tcPr>
            <w:tcW w:w="954" w:type="dxa"/>
            <w:vAlign w:val="center"/>
          </w:tcPr>
          <w:p w14:paraId="3DAEFDE3">
            <w:pPr>
              <w:snapToGrid w:val="0"/>
              <w:spacing w:line="360" w:lineRule="auto"/>
              <w:jc w:val="center"/>
              <w:rPr>
                <w:rFonts w:hint="eastAsia" w:ascii="宋体" w:hAnsi="宋体" w:eastAsia="宋体" w:cs="宋体"/>
                <w:color w:val="auto"/>
                <w:sz w:val="24"/>
                <w:highlight w:val="none"/>
              </w:rPr>
            </w:pPr>
          </w:p>
        </w:tc>
        <w:tc>
          <w:tcPr>
            <w:tcW w:w="982" w:type="dxa"/>
            <w:vAlign w:val="center"/>
          </w:tcPr>
          <w:p w14:paraId="7D4ECB7F">
            <w:pPr>
              <w:snapToGrid w:val="0"/>
              <w:spacing w:line="360" w:lineRule="auto"/>
              <w:jc w:val="center"/>
              <w:rPr>
                <w:rFonts w:hint="eastAsia" w:ascii="宋体" w:hAnsi="宋体" w:eastAsia="宋体" w:cs="宋体"/>
                <w:color w:val="auto"/>
                <w:sz w:val="24"/>
                <w:highlight w:val="none"/>
              </w:rPr>
            </w:pPr>
          </w:p>
        </w:tc>
        <w:tc>
          <w:tcPr>
            <w:tcW w:w="886" w:type="dxa"/>
            <w:vAlign w:val="center"/>
          </w:tcPr>
          <w:p w14:paraId="52E1C5C4">
            <w:pPr>
              <w:snapToGrid w:val="0"/>
              <w:spacing w:line="360" w:lineRule="auto"/>
              <w:jc w:val="center"/>
              <w:rPr>
                <w:rFonts w:hint="eastAsia" w:ascii="宋体" w:hAnsi="宋体" w:eastAsia="宋体" w:cs="宋体"/>
                <w:color w:val="auto"/>
                <w:sz w:val="24"/>
                <w:highlight w:val="none"/>
              </w:rPr>
            </w:pPr>
          </w:p>
        </w:tc>
        <w:tc>
          <w:tcPr>
            <w:tcW w:w="914" w:type="dxa"/>
            <w:vAlign w:val="center"/>
          </w:tcPr>
          <w:p w14:paraId="3A6CC925">
            <w:pPr>
              <w:snapToGrid w:val="0"/>
              <w:spacing w:line="360" w:lineRule="auto"/>
              <w:jc w:val="center"/>
              <w:rPr>
                <w:rFonts w:hint="eastAsia" w:ascii="宋体" w:hAnsi="宋体" w:eastAsia="宋体" w:cs="宋体"/>
                <w:color w:val="auto"/>
                <w:sz w:val="24"/>
                <w:highlight w:val="none"/>
              </w:rPr>
            </w:pPr>
          </w:p>
        </w:tc>
        <w:tc>
          <w:tcPr>
            <w:tcW w:w="1677" w:type="dxa"/>
            <w:vAlign w:val="center"/>
          </w:tcPr>
          <w:p w14:paraId="7A6D5B37">
            <w:pPr>
              <w:snapToGrid w:val="0"/>
              <w:spacing w:line="360" w:lineRule="auto"/>
              <w:jc w:val="center"/>
              <w:rPr>
                <w:rFonts w:hint="eastAsia" w:ascii="宋体" w:hAnsi="宋体" w:eastAsia="宋体" w:cs="宋体"/>
                <w:color w:val="auto"/>
                <w:sz w:val="24"/>
                <w:highlight w:val="none"/>
              </w:rPr>
            </w:pPr>
          </w:p>
        </w:tc>
        <w:tc>
          <w:tcPr>
            <w:tcW w:w="980" w:type="dxa"/>
            <w:vAlign w:val="center"/>
          </w:tcPr>
          <w:p w14:paraId="505157D2">
            <w:pPr>
              <w:snapToGrid w:val="0"/>
              <w:spacing w:line="360" w:lineRule="auto"/>
              <w:jc w:val="center"/>
              <w:rPr>
                <w:rFonts w:hint="eastAsia" w:ascii="宋体" w:hAnsi="宋体" w:eastAsia="宋体" w:cs="宋体"/>
                <w:color w:val="auto"/>
                <w:sz w:val="24"/>
                <w:highlight w:val="none"/>
              </w:rPr>
            </w:pPr>
          </w:p>
        </w:tc>
      </w:tr>
      <w:tr w14:paraId="4F06BD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3" w:hRule="atLeast"/>
          <w:jc w:val="center"/>
        </w:trPr>
        <w:tc>
          <w:tcPr>
            <w:tcW w:w="1037" w:type="dxa"/>
            <w:vAlign w:val="center"/>
          </w:tcPr>
          <w:p w14:paraId="17C87620">
            <w:pPr>
              <w:snapToGrid w:val="0"/>
              <w:spacing w:line="360" w:lineRule="auto"/>
              <w:jc w:val="center"/>
              <w:rPr>
                <w:rFonts w:hint="eastAsia" w:ascii="宋体" w:hAnsi="宋体" w:eastAsia="宋体" w:cs="宋体"/>
                <w:color w:val="auto"/>
                <w:sz w:val="24"/>
                <w:highlight w:val="none"/>
              </w:rPr>
            </w:pPr>
          </w:p>
        </w:tc>
        <w:tc>
          <w:tcPr>
            <w:tcW w:w="1205" w:type="dxa"/>
            <w:vAlign w:val="center"/>
          </w:tcPr>
          <w:p w14:paraId="00685C35">
            <w:pPr>
              <w:snapToGrid w:val="0"/>
              <w:spacing w:line="360" w:lineRule="auto"/>
              <w:jc w:val="center"/>
              <w:rPr>
                <w:rFonts w:hint="eastAsia" w:ascii="宋体" w:hAnsi="宋体" w:eastAsia="宋体" w:cs="宋体"/>
                <w:color w:val="auto"/>
                <w:sz w:val="24"/>
                <w:highlight w:val="none"/>
              </w:rPr>
            </w:pPr>
          </w:p>
        </w:tc>
        <w:tc>
          <w:tcPr>
            <w:tcW w:w="1091" w:type="dxa"/>
            <w:vAlign w:val="center"/>
          </w:tcPr>
          <w:p w14:paraId="3EA601AB">
            <w:pPr>
              <w:snapToGrid w:val="0"/>
              <w:spacing w:line="360" w:lineRule="auto"/>
              <w:jc w:val="center"/>
              <w:rPr>
                <w:rFonts w:hint="eastAsia" w:ascii="宋体" w:hAnsi="宋体" w:eastAsia="宋体" w:cs="宋体"/>
                <w:color w:val="auto"/>
                <w:sz w:val="24"/>
                <w:highlight w:val="none"/>
              </w:rPr>
            </w:pPr>
          </w:p>
        </w:tc>
        <w:tc>
          <w:tcPr>
            <w:tcW w:w="1077" w:type="dxa"/>
            <w:vAlign w:val="center"/>
          </w:tcPr>
          <w:p w14:paraId="019AE19B">
            <w:pPr>
              <w:snapToGrid w:val="0"/>
              <w:spacing w:line="360" w:lineRule="auto"/>
              <w:jc w:val="center"/>
              <w:rPr>
                <w:rFonts w:hint="eastAsia" w:ascii="宋体" w:hAnsi="宋体" w:eastAsia="宋体" w:cs="宋体"/>
                <w:color w:val="auto"/>
                <w:sz w:val="24"/>
                <w:highlight w:val="none"/>
              </w:rPr>
            </w:pPr>
          </w:p>
        </w:tc>
        <w:tc>
          <w:tcPr>
            <w:tcW w:w="954" w:type="dxa"/>
            <w:vAlign w:val="center"/>
          </w:tcPr>
          <w:p w14:paraId="2DCDA910">
            <w:pPr>
              <w:snapToGrid w:val="0"/>
              <w:spacing w:line="360" w:lineRule="auto"/>
              <w:jc w:val="center"/>
              <w:rPr>
                <w:rFonts w:hint="eastAsia" w:ascii="宋体" w:hAnsi="宋体" w:eastAsia="宋体" w:cs="宋体"/>
                <w:color w:val="auto"/>
                <w:sz w:val="24"/>
                <w:highlight w:val="none"/>
              </w:rPr>
            </w:pPr>
          </w:p>
        </w:tc>
        <w:tc>
          <w:tcPr>
            <w:tcW w:w="982" w:type="dxa"/>
            <w:vAlign w:val="center"/>
          </w:tcPr>
          <w:p w14:paraId="45DB95AB">
            <w:pPr>
              <w:snapToGrid w:val="0"/>
              <w:spacing w:line="360" w:lineRule="auto"/>
              <w:jc w:val="center"/>
              <w:rPr>
                <w:rFonts w:hint="eastAsia" w:ascii="宋体" w:hAnsi="宋体" w:eastAsia="宋体" w:cs="宋体"/>
                <w:color w:val="auto"/>
                <w:sz w:val="24"/>
                <w:highlight w:val="none"/>
              </w:rPr>
            </w:pPr>
          </w:p>
        </w:tc>
        <w:tc>
          <w:tcPr>
            <w:tcW w:w="886" w:type="dxa"/>
            <w:vAlign w:val="center"/>
          </w:tcPr>
          <w:p w14:paraId="140991B6">
            <w:pPr>
              <w:snapToGrid w:val="0"/>
              <w:spacing w:line="360" w:lineRule="auto"/>
              <w:jc w:val="center"/>
              <w:rPr>
                <w:rFonts w:hint="eastAsia" w:ascii="宋体" w:hAnsi="宋体" w:eastAsia="宋体" w:cs="宋体"/>
                <w:color w:val="auto"/>
                <w:sz w:val="24"/>
                <w:highlight w:val="none"/>
              </w:rPr>
            </w:pPr>
          </w:p>
        </w:tc>
        <w:tc>
          <w:tcPr>
            <w:tcW w:w="914" w:type="dxa"/>
            <w:vAlign w:val="center"/>
          </w:tcPr>
          <w:p w14:paraId="4E27A0F9">
            <w:pPr>
              <w:snapToGrid w:val="0"/>
              <w:spacing w:line="360" w:lineRule="auto"/>
              <w:jc w:val="center"/>
              <w:rPr>
                <w:rFonts w:hint="eastAsia" w:ascii="宋体" w:hAnsi="宋体" w:eastAsia="宋体" w:cs="宋体"/>
                <w:color w:val="auto"/>
                <w:sz w:val="24"/>
                <w:highlight w:val="none"/>
              </w:rPr>
            </w:pPr>
          </w:p>
        </w:tc>
        <w:tc>
          <w:tcPr>
            <w:tcW w:w="1677" w:type="dxa"/>
            <w:vAlign w:val="center"/>
          </w:tcPr>
          <w:p w14:paraId="61575097">
            <w:pPr>
              <w:snapToGrid w:val="0"/>
              <w:spacing w:line="360" w:lineRule="auto"/>
              <w:jc w:val="center"/>
              <w:rPr>
                <w:rFonts w:hint="eastAsia" w:ascii="宋体" w:hAnsi="宋体" w:eastAsia="宋体" w:cs="宋体"/>
                <w:color w:val="auto"/>
                <w:sz w:val="24"/>
                <w:highlight w:val="none"/>
              </w:rPr>
            </w:pPr>
          </w:p>
        </w:tc>
        <w:tc>
          <w:tcPr>
            <w:tcW w:w="980" w:type="dxa"/>
            <w:vAlign w:val="center"/>
          </w:tcPr>
          <w:p w14:paraId="6DBB8C6A">
            <w:pPr>
              <w:snapToGrid w:val="0"/>
              <w:spacing w:line="360" w:lineRule="auto"/>
              <w:jc w:val="center"/>
              <w:rPr>
                <w:rFonts w:hint="eastAsia" w:ascii="宋体" w:hAnsi="宋体" w:eastAsia="宋体" w:cs="宋体"/>
                <w:color w:val="auto"/>
                <w:sz w:val="24"/>
                <w:highlight w:val="none"/>
              </w:rPr>
            </w:pPr>
          </w:p>
        </w:tc>
      </w:tr>
      <w:tr w14:paraId="294E66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3" w:hRule="atLeast"/>
          <w:jc w:val="center"/>
        </w:trPr>
        <w:tc>
          <w:tcPr>
            <w:tcW w:w="1037" w:type="dxa"/>
            <w:vAlign w:val="center"/>
          </w:tcPr>
          <w:p w14:paraId="509B6031">
            <w:pPr>
              <w:snapToGrid w:val="0"/>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合计</w:t>
            </w:r>
          </w:p>
        </w:tc>
        <w:tc>
          <w:tcPr>
            <w:tcW w:w="7109" w:type="dxa"/>
            <w:gridSpan w:val="7"/>
            <w:vAlign w:val="center"/>
          </w:tcPr>
          <w:p w14:paraId="73C6159C">
            <w:pPr>
              <w:snapToGrid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人民币（大写）： </w:t>
            </w:r>
          </w:p>
        </w:tc>
        <w:tc>
          <w:tcPr>
            <w:tcW w:w="2657" w:type="dxa"/>
            <w:gridSpan w:val="2"/>
            <w:vAlign w:val="center"/>
          </w:tcPr>
          <w:p w14:paraId="1137EB66">
            <w:pPr>
              <w:snapToGrid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（小写）：¥</w:t>
            </w:r>
          </w:p>
        </w:tc>
      </w:tr>
      <w:tr w14:paraId="0A34B2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1" w:hRule="atLeast"/>
          <w:jc w:val="center"/>
        </w:trPr>
        <w:tc>
          <w:tcPr>
            <w:tcW w:w="10803" w:type="dxa"/>
            <w:gridSpan w:val="10"/>
            <w:vAlign w:val="center"/>
          </w:tcPr>
          <w:p w14:paraId="3FCF2E6C">
            <w:pPr>
              <w:snapToGrid w:val="0"/>
              <w:spacing w:line="36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本采购包中提供的符合本国产品标准的产品成本之和占该采购包提供的全部产品成本之和的比例为</w:t>
            </w:r>
            <w:r>
              <w:rPr>
                <w:rFonts w:hint="eastAsia" w:ascii="宋体" w:hAnsi="宋体" w:eastAsia="宋体" w:cs="宋体"/>
                <w:color w:val="auto"/>
                <w:sz w:val="24"/>
                <w:highlight w:val="none"/>
                <w:u w:val="single"/>
              </w:rPr>
              <w:t>***</w:t>
            </w:r>
            <w:r>
              <w:rPr>
                <w:rFonts w:hint="eastAsia" w:ascii="宋体" w:hAnsi="宋体" w:eastAsia="宋体" w:cs="宋体"/>
                <w:color w:val="auto"/>
                <w:sz w:val="24"/>
                <w:highlight w:val="none"/>
              </w:rPr>
              <w:t>%。</w:t>
            </w:r>
          </w:p>
        </w:tc>
      </w:tr>
    </w:tbl>
    <w:p w14:paraId="229EE414">
      <w:pPr>
        <w:snapToGrid w:val="0"/>
        <w:spacing w:line="400" w:lineRule="exact"/>
        <w:ind w:left="984" w:hanging="980" w:hangingChars="350"/>
        <w:rPr>
          <w:rFonts w:hint="eastAsia" w:ascii="宋体" w:hAnsi="宋体" w:eastAsia="宋体" w:cs="宋体"/>
          <w:b/>
          <w:bCs/>
          <w:color w:val="auto"/>
          <w:sz w:val="28"/>
          <w:szCs w:val="28"/>
          <w:highlight w:val="none"/>
        </w:rPr>
      </w:pPr>
    </w:p>
    <w:p w14:paraId="44A0A0D1">
      <w:pPr>
        <w:snapToGrid w:val="0"/>
        <w:spacing w:line="360" w:lineRule="auto"/>
        <w:rPr>
          <w:rFonts w:hint="eastAsia" w:ascii="宋体" w:hAnsi="宋体" w:eastAsia="宋体" w:cs="宋体"/>
          <w:b/>
          <w:color w:val="auto"/>
          <w:kern w:val="0"/>
          <w:sz w:val="24"/>
          <w:highlight w:val="none"/>
          <w:lang w:val="zh-CN"/>
        </w:rPr>
      </w:pPr>
      <w:r>
        <w:rPr>
          <w:rFonts w:hint="eastAsia" w:ascii="宋体" w:hAnsi="宋体" w:eastAsia="宋体" w:cs="宋体"/>
          <w:b/>
          <w:color w:val="auto"/>
          <w:kern w:val="0"/>
          <w:sz w:val="24"/>
          <w:highlight w:val="none"/>
          <w:lang w:val="zh-CN"/>
        </w:rPr>
        <w:t>注：1.本项目一次性报价，响应供应商必须详细报出明细表中各个子项的内容，且本表各分项报价合计应当与询价报价表中的响应总报价相等。请各供应商务必按照以上要求填报，否则作为无效响应处理。</w:t>
      </w:r>
    </w:p>
    <w:p w14:paraId="61464BB0">
      <w:pPr>
        <w:snapToGrid w:val="0"/>
        <w:spacing w:line="360" w:lineRule="auto"/>
        <w:ind w:firstLine="480" w:firstLineChars="200"/>
        <w:rPr>
          <w:rFonts w:hint="eastAsia" w:ascii="宋体" w:hAnsi="宋体" w:eastAsia="宋体" w:cs="宋体"/>
          <w:b/>
          <w:color w:val="auto"/>
          <w:kern w:val="0"/>
          <w:sz w:val="24"/>
          <w:highlight w:val="none"/>
          <w:lang w:val="zh-CN"/>
        </w:rPr>
      </w:pPr>
      <w:r>
        <w:rPr>
          <w:rFonts w:hint="eastAsia" w:ascii="宋体" w:hAnsi="宋体" w:eastAsia="宋体" w:cs="宋体"/>
          <w:b/>
          <w:color w:val="auto"/>
          <w:kern w:val="0"/>
          <w:sz w:val="24"/>
          <w:highlight w:val="none"/>
          <w:lang w:val="zh-CN"/>
        </w:rPr>
        <w:t>2.主要标的信息将随中标（成交）结果公告进行公示。内容不实的，属于提供虚假材料谋取中标、成交，依照《中华人民共和国政府采购法》等国家有关规定追究相应责任。</w:t>
      </w:r>
    </w:p>
    <w:p w14:paraId="2EAD9034">
      <w:pPr>
        <w:snapToGrid w:val="0"/>
        <w:spacing w:line="300" w:lineRule="auto"/>
        <w:ind w:firstLine="480" w:firstLineChars="200"/>
        <w:outlineLvl w:val="0"/>
        <w:rPr>
          <w:rFonts w:hint="eastAsia" w:ascii="宋体" w:hAnsi="宋体" w:eastAsia="宋体" w:cs="宋体"/>
          <w:b/>
          <w:color w:val="auto"/>
          <w:kern w:val="0"/>
          <w:sz w:val="24"/>
          <w:highlight w:val="none"/>
          <w:lang w:val="zh-CN"/>
        </w:rPr>
      </w:pPr>
      <w:r>
        <w:rPr>
          <w:rFonts w:hint="eastAsia" w:ascii="宋体" w:hAnsi="宋体" w:eastAsia="宋体" w:cs="宋体"/>
          <w:b/>
          <w:color w:val="auto"/>
          <w:kern w:val="0"/>
          <w:sz w:val="24"/>
          <w:highlight w:val="none"/>
          <w:lang w:val="zh-CN"/>
        </w:rPr>
        <w:t>3.本采购包中含有多种产品时，供应商未填写本采购包中提供的符合本国产品标准的产品成本之和占该采购包提供的全部产品成本之和的比例数值的，或比例数值未达到80%的，将不享受本国产品价格评审优惠。</w:t>
      </w:r>
    </w:p>
    <w:p w14:paraId="39A36509">
      <w:pPr>
        <w:snapToGrid w:val="0"/>
        <w:spacing w:line="300" w:lineRule="auto"/>
        <w:outlineLvl w:val="0"/>
        <w:rPr>
          <w:rFonts w:hint="eastAsia" w:ascii="宋体" w:hAnsi="宋体" w:eastAsia="宋体" w:cs="宋体"/>
          <w:b/>
          <w:bCs/>
          <w:color w:val="auto"/>
          <w:sz w:val="24"/>
          <w:highlight w:val="none"/>
        </w:rPr>
      </w:pPr>
    </w:p>
    <w:p w14:paraId="64CC2C73">
      <w:pPr>
        <w:widowControl/>
        <w:jc w:val="lef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r>
      <w:r>
        <w:rPr>
          <w:rFonts w:hint="eastAsia" w:ascii="宋体" w:hAnsi="宋体" w:eastAsia="宋体" w:cs="宋体"/>
          <w:color w:val="auto"/>
          <w:sz w:val="32"/>
          <w:szCs w:val="32"/>
          <w:highlight w:val="none"/>
        </w:rPr>
        <w:t>附件9</w:t>
      </w:r>
    </w:p>
    <w:p w14:paraId="05E5C68E">
      <w:pPr>
        <w:spacing w:line="400" w:lineRule="exact"/>
        <w:jc w:val="center"/>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t>中小微企业声明函（货物类项目）（采购包号：**）</w:t>
      </w:r>
    </w:p>
    <w:p w14:paraId="5AFEEE3B">
      <w:pPr>
        <w:ind w:firstLine="240"/>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 </w:t>
      </w:r>
    </w:p>
    <w:p w14:paraId="01063391">
      <w:pPr>
        <w:spacing w:line="380" w:lineRule="exact"/>
        <w:ind w:firstLine="36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本公司（联合体）郑重声明，根据《政府采购促进中小企业发展管理办法》（财库〔2020〕46号）的规定，本公司（联合体）参加</w:t>
      </w:r>
      <w:r>
        <w:rPr>
          <w:rFonts w:hint="eastAsia" w:ascii="宋体" w:hAnsi="宋体" w:eastAsia="宋体" w:cs="宋体"/>
          <w:color w:val="auto"/>
          <w:kern w:val="0"/>
          <w:sz w:val="24"/>
          <w:highlight w:val="none"/>
          <w:u w:val="single"/>
        </w:rPr>
        <w:t>（单位名称）</w:t>
      </w:r>
      <w:r>
        <w:rPr>
          <w:rFonts w:hint="eastAsia" w:ascii="宋体" w:hAnsi="宋体" w:eastAsia="宋体" w:cs="宋体"/>
          <w:color w:val="auto"/>
          <w:kern w:val="0"/>
          <w:sz w:val="24"/>
          <w:highlight w:val="none"/>
        </w:rPr>
        <w:t>采购编号为</w:t>
      </w:r>
      <w:r>
        <w:rPr>
          <w:rFonts w:hint="eastAsia" w:ascii="宋体" w:hAnsi="宋体" w:eastAsia="宋体" w:cs="宋体"/>
          <w:color w:val="auto"/>
          <w:kern w:val="0"/>
          <w:sz w:val="24"/>
          <w:highlight w:val="none"/>
          <w:u w:val="single"/>
        </w:rPr>
        <w:t>（采购编号）</w:t>
      </w:r>
      <w:r>
        <w:rPr>
          <w:rFonts w:hint="eastAsia" w:ascii="宋体" w:hAnsi="宋体" w:eastAsia="宋体" w:cs="宋体"/>
          <w:color w:val="auto"/>
          <w:kern w:val="0"/>
          <w:sz w:val="24"/>
          <w:highlight w:val="none"/>
        </w:rPr>
        <w:t>，</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项目（项目名称）（采购包号：**）的采购活动，提供的货物全部由符合政策要求的中小微企业制造。相关企业（含联合体中的中小微企业、签订采购包意向协议的中小微企业）的具体情况如下：</w:t>
      </w:r>
    </w:p>
    <w:p w14:paraId="65F4E4E4">
      <w:pPr>
        <w:spacing w:line="380" w:lineRule="exact"/>
        <w:ind w:firstLine="36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w:t>
      </w:r>
      <w:r>
        <w:rPr>
          <w:rFonts w:hint="eastAsia" w:ascii="宋体" w:hAnsi="宋体" w:eastAsia="宋体" w:cs="宋体"/>
          <w:color w:val="auto"/>
          <w:kern w:val="0"/>
          <w:sz w:val="24"/>
          <w:highlight w:val="none"/>
          <w:u w:val="single"/>
        </w:rPr>
        <w:t>（标的名称）</w:t>
      </w:r>
      <w:r>
        <w:rPr>
          <w:rFonts w:hint="eastAsia" w:ascii="宋体" w:hAnsi="宋体" w:eastAsia="宋体" w:cs="宋体"/>
          <w:i/>
          <w:iCs/>
          <w:color w:val="auto"/>
          <w:kern w:val="0"/>
          <w:sz w:val="24"/>
          <w:highlight w:val="none"/>
        </w:rPr>
        <w:t>，</w:t>
      </w:r>
      <w:r>
        <w:rPr>
          <w:rFonts w:hint="eastAsia" w:ascii="宋体" w:hAnsi="宋体" w:eastAsia="宋体" w:cs="宋体"/>
          <w:color w:val="auto"/>
          <w:kern w:val="0"/>
          <w:sz w:val="24"/>
          <w:highlight w:val="none"/>
        </w:rPr>
        <w:t>属于</w:t>
      </w:r>
      <w:r>
        <w:rPr>
          <w:rFonts w:hint="eastAsia" w:ascii="宋体" w:hAnsi="宋体" w:eastAsia="宋体" w:cs="宋体"/>
          <w:color w:val="auto"/>
          <w:kern w:val="0"/>
          <w:sz w:val="24"/>
          <w:highlight w:val="none"/>
          <w:u w:val="single"/>
        </w:rPr>
        <w:t>（供应商填写询价文件中明确的所属行业）</w:t>
      </w:r>
      <w:r>
        <w:rPr>
          <w:rFonts w:hint="eastAsia" w:ascii="宋体" w:hAnsi="宋体" w:eastAsia="宋体" w:cs="宋体"/>
          <w:color w:val="auto"/>
          <w:kern w:val="0"/>
          <w:sz w:val="24"/>
          <w:highlight w:val="none"/>
        </w:rPr>
        <w:t>行业；响应产品制造商为</w:t>
      </w:r>
      <w:r>
        <w:rPr>
          <w:rFonts w:hint="eastAsia" w:ascii="宋体" w:hAnsi="宋体" w:eastAsia="宋体" w:cs="宋体"/>
          <w:color w:val="auto"/>
          <w:kern w:val="0"/>
          <w:sz w:val="24"/>
          <w:highlight w:val="none"/>
          <w:u w:val="single"/>
        </w:rPr>
        <w:t>（企业名称）</w:t>
      </w:r>
      <w:r>
        <w:rPr>
          <w:rFonts w:hint="eastAsia" w:ascii="宋体" w:hAnsi="宋体" w:eastAsia="宋体" w:cs="宋体"/>
          <w:color w:val="auto"/>
          <w:kern w:val="0"/>
          <w:sz w:val="24"/>
          <w:highlight w:val="none"/>
        </w:rPr>
        <w:t>，从业人员</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人，营业收入为</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万元，资产总额为</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万元，属于</w:t>
      </w:r>
      <w:r>
        <w:rPr>
          <w:rFonts w:hint="eastAsia" w:ascii="宋体" w:hAnsi="宋体" w:eastAsia="宋体" w:cs="宋体"/>
          <w:color w:val="auto"/>
          <w:kern w:val="0"/>
          <w:sz w:val="24"/>
          <w:highlight w:val="none"/>
          <w:u w:val="single"/>
        </w:rPr>
        <w:t>（□中型企业 □小型企业 □微型企业）；</w:t>
      </w:r>
    </w:p>
    <w:p w14:paraId="7EFDE6E7">
      <w:pPr>
        <w:spacing w:line="380" w:lineRule="exact"/>
        <w:ind w:firstLine="36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2.</w:t>
      </w:r>
      <w:r>
        <w:rPr>
          <w:rFonts w:hint="eastAsia" w:ascii="宋体" w:hAnsi="宋体" w:eastAsia="宋体" w:cs="宋体"/>
          <w:color w:val="auto"/>
          <w:kern w:val="0"/>
          <w:sz w:val="24"/>
          <w:highlight w:val="none"/>
          <w:u w:val="single"/>
        </w:rPr>
        <w:t>（标的名称）</w:t>
      </w:r>
      <w:r>
        <w:rPr>
          <w:rFonts w:hint="eastAsia" w:ascii="宋体" w:hAnsi="宋体" w:eastAsia="宋体" w:cs="宋体"/>
          <w:i/>
          <w:iCs/>
          <w:color w:val="auto"/>
          <w:kern w:val="0"/>
          <w:sz w:val="24"/>
          <w:highlight w:val="none"/>
        </w:rPr>
        <w:t>，</w:t>
      </w:r>
      <w:r>
        <w:rPr>
          <w:rFonts w:hint="eastAsia" w:ascii="宋体" w:hAnsi="宋体" w:eastAsia="宋体" w:cs="宋体"/>
          <w:color w:val="auto"/>
          <w:kern w:val="0"/>
          <w:sz w:val="24"/>
          <w:highlight w:val="none"/>
        </w:rPr>
        <w:t>属于</w:t>
      </w:r>
      <w:r>
        <w:rPr>
          <w:rFonts w:hint="eastAsia" w:ascii="宋体" w:hAnsi="宋体" w:eastAsia="宋体" w:cs="宋体"/>
          <w:color w:val="auto"/>
          <w:kern w:val="0"/>
          <w:sz w:val="24"/>
          <w:highlight w:val="none"/>
          <w:u w:val="single"/>
        </w:rPr>
        <w:t>（供应商填写询价文件中明确的所属行业）</w:t>
      </w:r>
      <w:r>
        <w:rPr>
          <w:rFonts w:hint="eastAsia" w:ascii="宋体" w:hAnsi="宋体" w:eastAsia="宋体" w:cs="宋体"/>
          <w:color w:val="auto"/>
          <w:kern w:val="0"/>
          <w:sz w:val="24"/>
          <w:highlight w:val="none"/>
        </w:rPr>
        <w:t>行业；响应产品制造商为</w:t>
      </w:r>
      <w:r>
        <w:rPr>
          <w:rFonts w:hint="eastAsia" w:ascii="宋体" w:hAnsi="宋体" w:eastAsia="宋体" w:cs="宋体"/>
          <w:color w:val="auto"/>
          <w:kern w:val="0"/>
          <w:sz w:val="24"/>
          <w:highlight w:val="none"/>
          <w:u w:val="single"/>
        </w:rPr>
        <w:t>（企业名称）</w:t>
      </w:r>
      <w:r>
        <w:rPr>
          <w:rFonts w:hint="eastAsia" w:ascii="宋体" w:hAnsi="宋体" w:eastAsia="宋体" w:cs="宋体"/>
          <w:color w:val="auto"/>
          <w:kern w:val="0"/>
          <w:sz w:val="24"/>
          <w:highlight w:val="none"/>
        </w:rPr>
        <w:t>，从业人员</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人，营业收入为</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万元，资产总额为</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万元，属于</w:t>
      </w:r>
      <w:r>
        <w:rPr>
          <w:rFonts w:hint="eastAsia" w:ascii="宋体" w:hAnsi="宋体" w:eastAsia="宋体" w:cs="宋体"/>
          <w:color w:val="auto"/>
          <w:kern w:val="0"/>
          <w:sz w:val="24"/>
          <w:highlight w:val="none"/>
          <w:u w:val="single"/>
        </w:rPr>
        <w:t>（□中型企业 □小型企业 □微型企业）；</w:t>
      </w:r>
    </w:p>
    <w:p w14:paraId="6D901CAF">
      <w:pPr>
        <w:spacing w:line="380" w:lineRule="exact"/>
        <w:ind w:firstLine="36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w:t>
      </w:r>
    </w:p>
    <w:p w14:paraId="4CA94DA6">
      <w:pPr>
        <w:spacing w:line="380" w:lineRule="exact"/>
        <w:ind w:firstLine="36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以上企业，不属于大企业的分支机构，不存在控股股东为大企业的情形，也不存在与大企业的负责人为同一人的情形。</w:t>
      </w:r>
    </w:p>
    <w:p w14:paraId="1614BEB0">
      <w:pPr>
        <w:spacing w:line="380" w:lineRule="exact"/>
        <w:ind w:firstLine="36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本企业对上述声明内容的真实性负责。如有虚假，将依法承担相应责任</w:t>
      </w:r>
    </w:p>
    <w:p w14:paraId="34E41033">
      <w:pPr>
        <w:spacing w:line="380" w:lineRule="exact"/>
        <w:ind w:right="72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 </w:t>
      </w:r>
    </w:p>
    <w:p w14:paraId="2C4E3917">
      <w:pPr>
        <w:spacing w:line="380" w:lineRule="exact"/>
        <w:ind w:right="180" w:firstLine="2570" w:firstLineChars="1071"/>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企业名称（加盖CA电子公章）：</w:t>
      </w:r>
    </w:p>
    <w:p w14:paraId="4FF0E28C">
      <w:pPr>
        <w:snapToGrid w:val="0"/>
        <w:spacing w:line="300" w:lineRule="auto"/>
        <w:ind w:firstLine="2640" w:firstLineChars="1100"/>
        <w:contextualSpacing/>
        <w:rPr>
          <w:rFonts w:hint="eastAsia" w:ascii="宋体" w:hAnsi="宋体" w:eastAsia="宋体" w:cs="宋体"/>
          <w:color w:val="auto"/>
          <w:kern w:val="0"/>
          <w:sz w:val="24"/>
          <w:highlight w:val="none"/>
        </w:rPr>
      </w:pPr>
      <w:r>
        <w:rPr>
          <w:rFonts w:hint="eastAsia" w:ascii="宋体" w:hAnsi="宋体" w:eastAsia="宋体" w:cs="宋体"/>
          <w:color w:val="auto"/>
          <w:sz w:val="24"/>
          <w:highlight w:val="none"/>
        </w:rPr>
        <w:t>日期：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日</w:t>
      </w:r>
    </w:p>
    <w:p w14:paraId="673001BA">
      <w:pPr>
        <w:spacing w:line="380" w:lineRule="exac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 </w:t>
      </w:r>
    </w:p>
    <w:p w14:paraId="37BF39DA">
      <w:pPr>
        <w:spacing w:line="380" w:lineRule="exact"/>
        <w:ind w:firstLine="48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备注：</w:t>
      </w:r>
    </w:p>
    <w:p w14:paraId="3E1B2EA5">
      <w:pPr>
        <w:spacing w:line="380" w:lineRule="exact"/>
        <w:ind w:firstLine="48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1.从业人员、营业收入、资产总额填报上一年度数据，无上一年度数据的新成立企业可不填报。</w:t>
      </w:r>
    </w:p>
    <w:p w14:paraId="33D9509A">
      <w:pPr>
        <w:spacing w:line="380" w:lineRule="exact"/>
        <w:ind w:firstLine="48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2.专门面向中小微型企业采购的项目，供应商如不提供此声明函，则不能通过资格审查；非专门面向中小微型企业采购的项目，供应商如不提供此声明函，价格将不做相应扣除。</w:t>
      </w:r>
    </w:p>
    <w:p w14:paraId="32F5E390">
      <w:pPr>
        <w:spacing w:line="380" w:lineRule="exact"/>
        <w:ind w:left="540" w:hanging="12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3.供应商应对照《工业和信息化部、国家统计局、国家发展和改革委员会、</w:t>
      </w:r>
    </w:p>
    <w:p w14:paraId="1E27C6F5">
      <w:pPr>
        <w:snapToGrid w:val="0"/>
        <w:spacing w:line="300" w:lineRule="auto"/>
        <w:outlineLvl w:val="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财政部关于印发中小企业划型标准规定的通知》（工信部联企业〔2011〕300号）《国家统计局关于印发〈统计上大中小微型企业划分办法（2017）〉的通知》（国统字〔2017〕213号）的规定，自行勾选制造商的企业规模类型。</w:t>
      </w:r>
    </w:p>
    <w:p w14:paraId="54E3A610">
      <w:pPr>
        <w:snapToGrid w:val="0"/>
        <w:spacing w:line="300" w:lineRule="auto"/>
        <w:outlineLvl w:val="0"/>
        <w:rPr>
          <w:rFonts w:hint="eastAsia" w:ascii="宋体" w:hAnsi="宋体" w:eastAsia="宋体" w:cs="宋体"/>
          <w:color w:val="auto"/>
          <w:sz w:val="32"/>
          <w:szCs w:val="32"/>
          <w:highlight w:val="none"/>
        </w:rPr>
        <w:sectPr>
          <w:pgSz w:w="11915" w:h="16840"/>
          <w:pgMar w:top="1440" w:right="1758" w:bottom="1440" w:left="1758" w:header="851" w:footer="850" w:gutter="0"/>
          <w:pgNumType w:start="133"/>
          <w:cols w:space="720" w:num="1"/>
          <w:docGrid w:type="linesAndChars" w:linePitch="312" w:charSpace="0"/>
        </w:sectPr>
      </w:pPr>
    </w:p>
    <w:p w14:paraId="77086EF5">
      <w:pPr>
        <w:snapToGrid w:val="0"/>
        <w:spacing w:line="300" w:lineRule="auto"/>
        <w:outlineLvl w:val="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附件10</w:t>
      </w:r>
    </w:p>
    <w:p w14:paraId="1995918F">
      <w:pPr>
        <w:spacing w:line="400" w:lineRule="exact"/>
        <w:jc w:val="center"/>
        <w:rPr>
          <w:rFonts w:hint="eastAsia" w:ascii="宋体" w:hAnsi="宋体" w:eastAsia="宋体" w:cs="宋体"/>
          <w:color w:val="auto"/>
          <w:highlight w:val="none"/>
        </w:rPr>
      </w:pPr>
      <w:r>
        <w:rPr>
          <w:rFonts w:hint="eastAsia" w:ascii="宋体" w:hAnsi="宋体" w:eastAsia="宋体" w:cs="宋体"/>
          <w:bCs/>
          <w:color w:val="auto"/>
          <w:sz w:val="30"/>
          <w:szCs w:val="30"/>
          <w:highlight w:val="none"/>
        </w:rPr>
        <w:t>残疾人福利性单位声明函（采购包号：**）</w:t>
      </w:r>
      <w:r>
        <w:rPr>
          <w:rFonts w:hint="eastAsia" w:ascii="宋体" w:hAnsi="宋体" w:eastAsia="宋体" w:cs="宋体"/>
          <w:color w:val="auto"/>
          <w:highlight w:val="none"/>
        </w:rPr>
        <w:t> </w:t>
      </w:r>
    </w:p>
    <w:p w14:paraId="19FDEBCD">
      <w:pPr>
        <w:pStyle w:val="4"/>
        <w:spacing w:before="0" w:beforeAutospacing="0" w:after="0" w:afterAutospacing="0" w:line="400" w:lineRule="exact"/>
        <w:ind w:firstLine="482"/>
        <w:jc w:val="both"/>
        <w:rPr>
          <w:rFonts w:hint="eastAsia" w:ascii="宋体" w:hAnsi="宋体" w:eastAsia="宋体" w:cs="宋体"/>
          <w:color w:val="auto"/>
          <w:sz w:val="28"/>
          <w:szCs w:val="28"/>
          <w:highlight w:val="none"/>
        </w:rPr>
      </w:pPr>
    </w:p>
    <w:p w14:paraId="3D4BCA93">
      <w:pPr>
        <w:pStyle w:val="4"/>
        <w:spacing w:beforeAutospacing="0" w:afterAutospacing="0" w:line="360" w:lineRule="auto"/>
        <w:ind w:firstLine="480"/>
        <w:jc w:val="both"/>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sz w:val="28"/>
          <w:szCs w:val="28"/>
          <w:highlight w:val="none"/>
          <w:u w:val="single"/>
        </w:rPr>
        <w:t>（单位名称）</w:t>
      </w:r>
      <w:r>
        <w:rPr>
          <w:rFonts w:hint="eastAsia" w:ascii="宋体" w:hAnsi="宋体" w:eastAsia="宋体" w:cs="宋体"/>
          <w:color w:val="auto"/>
          <w:sz w:val="28"/>
          <w:szCs w:val="28"/>
          <w:highlight w:val="none"/>
        </w:rPr>
        <w:t>采购编号为</w:t>
      </w:r>
      <w:r>
        <w:rPr>
          <w:rFonts w:hint="eastAsia" w:ascii="宋体" w:hAnsi="宋体" w:eastAsia="宋体" w:cs="宋体"/>
          <w:color w:val="auto"/>
          <w:sz w:val="28"/>
          <w:szCs w:val="28"/>
          <w:highlight w:val="none"/>
          <w:u w:val="single"/>
        </w:rPr>
        <w:t>（采购编号）</w:t>
      </w:r>
      <w:r>
        <w:rPr>
          <w:rFonts w:hint="eastAsia" w:ascii="宋体" w:hAnsi="宋体" w:eastAsia="宋体" w:cs="宋体"/>
          <w:color w:val="auto"/>
          <w:sz w:val="28"/>
          <w:szCs w:val="28"/>
          <w:highlight w:val="none"/>
        </w:rPr>
        <w:t>， </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 w:val="28"/>
          <w:szCs w:val="28"/>
          <w:highlight w:val="none"/>
        </w:rPr>
        <w:t>项目（项目名称）（采购包号：**）采购活动由本单位提供服务。</w:t>
      </w:r>
    </w:p>
    <w:p w14:paraId="1FA73E99">
      <w:pPr>
        <w:pStyle w:val="4"/>
        <w:spacing w:beforeAutospacing="0" w:afterAutospacing="0" w:line="360" w:lineRule="auto"/>
        <w:ind w:firstLine="480"/>
        <w:jc w:val="both"/>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本单位对上述声明的真实性负责。如有虚假，将依法承担相应责任。</w:t>
      </w:r>
    </w:p>
    <w:p w14:paraId="6E193B36">
      <w:pPr>
        <w:pStyle w:val="4"/>
        <w:spacing w:beforeAutospacing="0" w:afterAutospacing="0" w:line="360" w:lineRule="auto"/>
        <w:ind w:firstLine="480"/>
        <w:jc w:val="both"/>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备注：</w:t>
      </w:r>
    </w:p>
    <w:p w14:paraId="59017955">
      <w:pPr>
        <w:pStyle w:val="4"/>
        <w:spacing w:beforeAutospacing="0" w:afterAutospacing="0" w:line="360" w:lineRule="auto"/>
        <w:ind w:firstLine="480"/>
        <w:jc w:val="both"/>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1.专门面向中小微型企业采购的项目，供应商为残疾人福利性单位并提供服务的必须提供此声明函，否则将不能通过资格审查。</w:t>
      </w:r>
    </w:p>
    <w:p w14:paraId="28988F51">
      <w:pPr>
        <w:pStyle w:val="4"/>
        <w:spacing w:beforeAutospacing="0" w:afterAutospacing="0" w:line="360" w:lineRule="auto"/>
        <w:ind w:firstLine="480"/>
        <w:jc w:val="both"/>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2.非专门面向中小微型企业采购的项目，供应商如不提供此声明函，价格将不做相应扣除。</w:t>
      </w:r>
    </w:p>
    <w:p w14:paraId="7FBEDD4E">
      <w:pPr>
        <w:pStyle w:val="4"/>
        <w:spacing w:beforeAutospacing="0" w:afterAutospacing="0" w:line="360" w:lineRule="auto"/>
        <w:ind w:firstLine="480"/>
        <w:jc w:val="both"/>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3.中标/成交供应商为残疾人福利性单位的，此声明函将随中标/成交结果同时公告，接受社会监督。</w:t>
      </w:r>
    </w:p>
    <w:p w14:paraId="583CF318">
      <w:pPr>
        <w:pStyle w:val="4"/>
        <w:spacing w:beforeAutospacing="0" w:afterAutospacing="0" w:line="360" w:lineRule="auto"/>
        <w:ind w:firstLine="624"/>
        <w:jc w:val="both"/>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w:t>
      </w:r>
    </w:p>
    <w:p w14:paraId="3546C001">
      <w:pPr>
        <w:pStyle w:val="4"/>
        <w:tabs>
          <w:tab w:val="left" w:pos="4864"/>
        </w:tabs>
        <w:spacing w:beforeAutospacing="0" w:afterAutospacing="0" w:line="360" w:lineRule="auto"/>
        <w:ind w:right="1559" w:firstLine="624"/>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供应商全称（加盖CA电子公章）：</w:t>
      </w:r>
    </w:p>
    <w:p w14:paraId="7640A97F">
      <w:pPr>
        <w:snapToGrid w:val="0"/>
        <w:spacing w:line="300" w:lineRule="auto"/>
        <w:ind w:firstLine="2240" w:firstLineChars="800"/>
        <w:contextualSpacing/>
        <w:rPr>
          <w:rFonts w:hint="eastAsia" w:ascii="宋体" w:hAnsi="宋体" w:eastAsia="宋体" w:cs="宋体"/>
          <w:color w:val="auto"/>
          <w:kern w:val="0"/>
          <w:sz w:val="32"/>
          <w:szCs w:val="32"/>
          <w:highlight w:val="none"/>
        </w:rPr>
      </w:pPr>
      <w:r>
        <w:rPr>
          <w:rFonts w:hint="eastAsia" w:ascii="宋体" w:hAnsi="宋体" w:eastAsia="宋体" w:cs="宋体"/>
          <w:color w:val="auto"/>
          <w:sz w:val="28"/>
          <w:szCs w:val="28"/>
          <w:highlight w:val="none"/>
        </w:rPr>
        <w:t>日期：</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年</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月</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日</w:t>
      </w:r>
    </w:p>
    <w:p w14:paraId="29B363C0">
      <w:pPr>
        <w:pStyle w:val="4"/>
        <w:tabs>
          <w:tab w:val="left" w:pos="4864"/>
        </w:tabs>
        <w:spacing w:beforeAutospacing="0" w:afterAutospacing="0" w:line="360" w:lineRule="auto"/>
        <w:ind w:right="1559" w:firstLine="480"/>
        <w:jc w:val="both"/>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 xml:space="preserve">   </w:t>
      </w:r>
    </w:p>
    <w:p w14:paraId="65C8E0B2">
      <w:pPr>
        <w:snapToGrid w:val="0"/>
        <w:spacing w:line="300" w:lineRule="auto"/>
        <w:outlineLvl w:val="0"/>
        <w:rPr>
          <w:rFonts w:hint="eastAsia" w:ascii="宋体" w:hAnsi="宋体" w:eastAsia="宋体" w:cs="宋体"/>
          <w:color w:val="auto"/>
          <w:sz w:val="32"/>
          <w:szCs w:val="32"/>
          <w:highlight w:val="none"/>
        </w:rPr>
      </w:pPr>
    </w:p>
    <w:p w14:paraId="620684E7">
      <w:pPr>
        <w:snapToGrid w:val="0"/>
        <w:spacing w:line="300" w:lineRule="auto"/>
        <w:outlineLvl w:val="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附件11</w:t>
      </w:r>
    </w:p>
    <w:p w14:paraId="2F258F0D">
      <w:pPr>
        <w:spacing w:line="400" w:lineRule="exact"/>
        <w:jc w:val="center"/>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t>监狱和戒毒企业证明材料</w:t>
      </w:r>
    </w:p>
    <w:p w14:paraId="4EEDA63C">
      <w:pPr>
        <w:snapToGrid w:val="0"/>
        <w:spacing w:line="420" w:lineRule="exact"/>
        <w:ind w:firstLine="495" w:firstLineChars="177"/>
        <w:rPr>
          <w:rFonts w:hint="eastAsia" w:ascii="宋体" w:hAnsi="宋体" w:eastAsia="宋体" w:cs="宋体"/>
          <w:color w:val="auto"/>
          <w:sz w:val="28"/>
          <w:szCs w:val="28"/>
          <w:highlight w:val="none"/>
        </w:rPr>
      </w:pPr>
    </w:p>
    <w:p w14:paraId="0E0F34B3">
      <w:pPr>
        <w:snapToGrid w:val="0"/>
        <w:spacing w:line="420" w:lineRule="exact"/>
        <w:ind w:firstLine="495" w:firstLineChars="177"/>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（格式自拟）</w:t>
      </w:r>
    </w:p>
    <w:p w14:paraId="786575E4">
      <w:pPr>
        <w:snapToGrid w:val="0"/>
        <w:spacing w:line="420" w:lineRule="exact"/>
        <w:ind w:firstLine="495" w:firstLineChars="177"/>
        <w:rPr>
          <w:rFonts w:hint="eastAsia" w:ascii="宋体" w:hAnsi="宋体" w:eastAsia="宋体" w:cs="宋体"/>
          <w:color w:val="auto"/>
          <w:sz w:val="28"/>
          <w:szCs w:val="28"/>
          <w:highlight w:val="none"/>
        </w:rPr>
      </w:pPr>
    </w:p>
    <w:p w14:paraId="676894E0">
      <w:pPr>
        <w:snapToGrid w:val="0"/>
        <w:spacing w:line="420" w:lineRule="exact"/>
        <w:ind w:firstLine="660" w:firstLineChars="236"/>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p>
    <w:p w14:paraId="322448B1">
      <w:pPr>
        <w:snapToGrid w:val="0"/>
        <w:spacing w:line="300" w:lineRule="auto"/>
        <w:outlineLvl w:val="0"/>
        <w:rPr>
          <w:rFonts w:hint="eastAsia" w:ascii="宋体" w:hAnsi="宋体" w:eastAsia="宋体" w:cs="宋体"/>
          <w:color w:val="auto"/>
          <w:sz w:val="28"/>
          <w:szCs w:val="28"/>
          <w:highlight w:val="none"/>
        </w:rPr>
      </w:pPr>
    </w:p>
    <w:p w14:paraId="350576AF">
      <w:pPr>
        <w:snapToGrid w:val="0"/>
        <w:spacing w:line="300" w:lineRule="auto"/>
        <w:outlineLvl w:val="0"/>
        <w:rPr>
          <w:rFonts w:hint="eastAsia" w:ascii="宋体" w:hAnsi="宋体" w:eastAsia="宋体" w:cs="宋体"/>
          <w:color w:val="auto"/>
          <w:sz w:val="28"/>
          <w:szCs w:val="28"/>
          <w:highlight w:val="none"/>
        </w:rPr>
      </w:pPr>
    </w:p>
    <w:p w14:paraId="2DA6DCE2">
      <w:pPr>
        <w:snapToGrid w:val="0"/>
        <w:spacing w:line="300" w:lineRule="auto"/>
        <w:outlineLvl w:val="0"/>
        <w:rPr>
          <w:rFonts w:hint="eastAsia" w:ascii="宋体" w:hAnsi="宋体" w:eastAsia="宋体" w:cs="宋体"/>
          <w:color w:val="auto"/>
          <w:sz w:val="28"/>
          <w:szCs w:val="28"/>
          <w:highlight w:val="none"/>
        </w:rPr>
      </w:pPr>
    </w:p>
    <w:p w14:paraId="7574A49D">
      <w:pPr>
        <w:snapToGrid w:val="0"/>
        <w:spacing w:line="300" w:lineRule="auto"/>
        <w:outlineLvl w:val="0"/>
        <w:rPr>
          <w:rFonts w:hint="eastAsia" w:ascii="宋体" w:hAnsi="宋体" w:eastAsia="宋体" w:cs="宋体"/>
          <w:color w:val="auto"/>
          <w:sz w:val="28"/>
          <w:szCs w:val="28"/>
          <w:highlight w:val="none"/>
        </w:rPr>
      </w:pPr>
    </w:p>
    <w:p w14:paraId="16DC0510">
      <w:pPr>
        <w:snapToGrid w:val="0"/>
        <w:spacing w:line="300" w:lineRule="auto"/>
        <w:outlineLvl w:val="0"/>
        <w:rPr>
          <w:rFonts w:hint="eastAsia" w:ascii="宋体" w:hAnsi="宋体" w:eastAsia="宋体" w:cs="宋体"/>
          <w:color w:val="auto"/>
          <w:sz w:val="28"/>
          <w:szCs w:val="28"/>
          <w:highlight w:val="none"/>
          <w:lang w:bidi="zh-CN"/>
        </w:rPr>
      </w:pPr>
      <w:r>
        <w:rPr>
          <w:rFonts w:hint="eastAsia" w:ascii="宋体" w:hAnsi="宋体" w:eastAsia="宋体" w:cs="宋体"/>
          <w:color w:val="auto"/>
          <w:sz w:val="28"/>
          <w:szCs w:val="28"/>
          <w:highlight w:val="none"/>
          <w:lang w:bidi="zh-CN"/>
        </w:rPr>
        <w:t>注：1.供应商如不提供此声明函，价格将不做相应扣除。</w:t>
      </w:r>
    </w:p>
    <w:p w14:paraId="11BAEB31">
      <w:pPr>
        <w:snapToGrid w:val="0"/>
        <w:spacing w:line="300" w:lineRule="auto"/>
        <w:ind w:firstLine="560" w:firstLineChars="200"/>
        <w:outlineLvl w:val="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zh-CN"/>
        </w:rPr>
        <w:t>2.中标（成交）供应商为监狱企业的，此声明函将随中标（成交）结果同时公告，接受社会监督。供应商按照本办法规定提供声明函内容不实的，属于提供虚假材料谋取中标、成交，依照《中华人民共和国政府采购法》等国家有关规定追究相应责任。</w:t>
      </w:r>
    </w:p>
    <w:p w14:paraId="4ADD6901">
      <w:pPr>
        <w:snapToGrid w:val="0"/>
        <w:spacing w:line="300" w:lineRule="auto"/>
        <w:outlineLvl w:val="0"/>
        <w:rPr>
          <w:rFonts w:hint="eastAsia" w:ascii="宋体" w:hAnsi="宋体" w:eastAsia="宋体" w:cs="宋体"/>
          <w:color w:val="auto"/>
          <w:sz w:val="28"/>
          <w:szCs w:val="28"/>
          <w:highlight w:val="none"/>
        </w:rPr>
      </w:pPr>
    </w:p>
    <w:p w14:paraId="2B1219AA">
      <w:pPr>
        <w:snapToGrid w:val="0"/>
        <w:spacing w:line="300" w:lineRule="auto"/>
        <w:outlineLvl w:val="0"/>
        <w:rPr>
          <w:rFonts w:hint="eastAsia" w:ascii="宋体" w:hAnsi="宋体" w:eastAsia="宋体" w:cs="宋体"/>
          <w:color w:val="auto"/>
          <w:sz w:val="28"/>
          <w:szCs w:val="28"/>
          <w:highlight w:val="none"/>
        </w:rPr>
      </w:pPr>
    </w:p>
    <w:p w14:paraId="706F617A">
      <w:pPr>
        <w:snapToGrid w:val="0"/>
        <w:spacing w:line="300" w:lineRule="auto"/>
        <w:outlineLvl w:val="0"/>
        <w:rPr>
          <w:rFonts w:hint="eastAsia" w:ascii="宋体" w:hAnsi="宋体" w:eastAsia="宋体" w:cs="宋体"/>
          <w:color w:val="auto"/>
          <w:sz w:val="28"/>
          <w:szCs w:val="28"/>
          <w:highlight w:val="none"/>
        </w:rPr>
      </w:pPr>
    </w:p>
    <w:p w14:paraId="7BFB7389">
      <w:pPr>
        <w:snapToGrid w:val="0"/>
        <w:spacing w:line="300" w:lineRule="auto"/>
        <w:outlineLvl w:val="0"/>
        <w:rPr>
          <w:rFonts w:hint="eastAsia" w:ascii="宋体" w:hAnsi="宋体" w:eastAsia="宋体" w:cs="宋体"/>
          <w:color w:val="auto"/>
          <w:sz w:val="28"/>
          <w:szCs w:val="28"/>
          <w:highlight w:val="none"/>
        </w:rPr>
      </w:pPr>
    </w:p>
    <w:p w14:paraId="788C5676">
      <w:pPr>
        <w:snapToGrid w:val="0"/>
        <w:spacing w:line="300" w:lineRule="auto"/>
        <w:outlineLvl w:val="0"/>
        <w:rPr>
          <w:rFonts w:hint="eastAsia" w:ascii="宋体" w:hAnsi="宋体" w:eastAsia="宋体" w:cs="宋体"/>
          <w:color w:val="auto"/>
          <w:sz w:val="28"/>
          <w:szCs w:val="28"/>
          <w:highlight w:val="none"/>
        </w:rPr>
      </w:pPr>
    </w:p>
    <w:p w14:paraId="3ADDEB46">
      <w:pPr>
        <w:snapToGrid w:val="0"/>
        <w:spacing w:line="300" w:lineRule="auto"/>
        <w:outlineLvl w:val="0"/>
        <w:rPr>
          <w:rFonts w:hint="eastAsia" w:ascii="宋体" w:hAnsi="宋体" w:eastAsia="宋体" w:cs="宋体"/>
          <w:color w:val="auto"/>
          <w:sz w:val="28"/>
          <w:szCs w:val="28"/>
          <w:highlight w:val="none"/>
        </w:rPr>
      </w:pPr>
    </w:p>
    <w:p w14:paraId="6E97A063">
      <w:pPr>
        <w:snapToGrid w:val="0"/>
        <w:spacing w:line="300" w:lineRule="auto"/>
        <w:outlineLvl w:val="0"/>
        <w:rPr>
          <w:rFonts w:hint="eastAsia" w:ascii="宋体" w:hAnsi="宋体" w:eastAsia="宋体" w:cs="宋体"/>
          <w:color w:val="auto"/>
          <w:sz w:val="28"/>
          <w:szCs w:val="28"/>
          <w:highlight w:val="none"/>
        </w:rPr>
      </w:pPr>
    </w:p>
    <w:p w14:paraId="49F0EC80">
      <w:pPr>
        <w:snapToGrid w:val="0"/>
        <w:spacing w:line="300" w:lineRule="auto"/>
        <w:outlineLvl w:val="0"/>
        <w:rPr>
          <w:rFonts w:hint="eastAsia" w:ascii="宋体" w:hAnsi="宋体" w:eastAsia="宋体" w:cs="宋体"/>
          <w:color w:val="auto"/>
          <w:sz w:val="28"/>
          <w:szCs w:val="28"/>
          <w:highlight w:val="none"/>
        </w:rPr>
      </w:pPr>
    </w:p>
    <w:p w14:paraId="3AADD220">
      <w:pPr>
        <w:snapToGrid w:val="0"/>
        <w:spacing w:line="300" w:lineRule="auto"/>
        <w:outlineLvl w:val="0"/>
        <w:rPr>
          <w:rFonts w:hint="eastAsia" w:ascii="宋体" w:hAnsi="宋体" w:eastAsia="宋体" w:cs="宋体"/>
          <w:color w:val="auto"/>
          <w:sz w:val="28"/>
          <w:szCs w:val="28"/>
          <w:highlight w:val="none"/>
        </w:rPr>
      </w:pPr>
    </w:p>
    <w:p w14:paraId="3962F77B">
      <w:pPr>
        <w:snapToGrid w:val="0"/>
        <w:spacing w:line="300" w:lineRule="auto"/>
        <w:outlineLvl w:val="0"/>
        <w:rPr>
          <w:rFonts w:hint="eastAsia" w:ascii="宋体" w:hAnsi="宋体" w:eastAsia="宋体" w:cs="宋体"/>
          <w:color w:val="auto"/>
          <w:sz w:val="28"/>
          <w:szCs w:val="28"/>
          <w:highlight w:val="none"/>
        </w:rPr>
      </w:pPr>
    </w:p>
    <w:p w14:paraId="24BD0C11">
      <w:pPr>
        <w:snapToGrid w:val="0"/>
        <w:spacing w:line="300" w:lineRule="auto"/>
        <w:outlineLvl w:val="0"/>
        <w:rPr>
          <w:rFonts w:hint="eastAsia" w:ascii="宋体" w:hAnsi="宋体" w:eastAsia="宋体" w:cs="宋体"/>
          <w:color w:val="auto"/>
          <w:sz w:val="28"/>
          <w:szCs w:val="28"/>
          <w:highlight w:val="none"/>
        </w:rPr>
      </w:pPr>
    </w:p>
    <w:p w14:paraId="0384AE9D">
      <w:pPr>
        <w:snapToGrid w:val="0"/>
        <w:spacing w:line="300" w:lineRule="auto"/>
        <w:outlineLvl w:val="0"/>
        <w:rPr>
          <w:rFonts w:hint="eastAsia" w:ascii="宋体" w:hAnsi="宋体" w:eastAsia="宋体" w:cs="宋体"/>
          <w:color w:val="auto"/>
          <w:sz w:val="28"/>
          <w:szCs w:val="28"/>
          <w:highlight w:val="none"/>
        </w:rPr>
      </w:pPr>
    </w:p>
    <w:p w14:paraId="64BEA28B">
      <w:pPr>
        <w:snapToGrid w:val="0"/>
        <w:spacing w:line="300" w:lineRule="auto"/>
        <w:outlineLvl w:val="0"/>
        <w:rPr>
          <w:rFonts w:hint="eastAsia" w:ascii="宋体" w:hAnsi="宋体" w:eastAsia="宋体" w:cs="宋体"/>
          <w:color w:val="auto"/>
          <w:sz w:val="32"/>
          <w:szCs w:val="32"/>
          <w:highlight w:val="none"/>
        </w:rPr>
        <w:sectPr>
          <w:pgSz w:w="11915" w:h="16840"/>
          <w:pgMar w:top="1440" w:right="1758" w:bottom="1440" w:left="1758" w:header="851" w:footer="850" w:gutter="0"/>
          <w:pgNumType w:start="133"/>
          <w:cols w:space="720" w:num="1"/>
          <w:docGrid w:type="linesAndChars" w:linePitch="312" w:charSpace="0"/>
        </w:sectPr>
      </w:pPr>
    </w:p>
    <w:p w14:paraId="142B66A0">
      <w:pPr>
        <w:snapToGrid w:val="0"/>
        <w:spacing w:line="300" w:lineRule="auto"/>
        <w:outlineLvl w:val="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附件12  </w:t>
      </w:r>
    </w:p>
    <w:p w14:paraId="600CB455">
      <w:pPr>
        <w:spacing w:line="400" w:lineRule="exact"/>
        <w:jc w:val="center"/>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t>关于符合本国产品标准的声明函</w:t>
      </w:r>
    </w:p>
    <w:p w14:paraId="626F0129">
      <w:pPr>
        <w:widowControl/>
        <w:shd w:val="clear" w:color="auto" w:fill="FFFFFF"/>
        <w:spacing w:before="15" w:after="15"/>
        <w:ind w:firstLine="42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 </w:t>
      </w:r>
    </w:p>
    <w:p w14:paraId="578C6B64">
      <w:pPr>
        <w:widowControl/>
        <w:spacing w:line="440" w:lineRule="exact"/>
        <w:ind w:firstLine="420"/>
        <w:jc w:val="left"/>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本公司（单位）郑重声明，根据《国务院办公厅关于在政府采购中实施本国产品标准及相关政策的通知》（国办发〔2025〕34号）的规定，本公司（单位）提供的以下产品属于本国产品。具体情况如下：</w:t>
      </w:r>
    </w:p>
    <w:p w14:paraId="4100D1F1">
      <w:pPr>
        <w:widowControl/>
        <w:shd w:val="clear" w:color="auto" w:fill="FFFFFF"/>
        <w:spacing w:line="440" w:lineRule="exact"/>
        <w:ind w:firstLine="420"/>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shd w:val="clear" w:color="auto" w:fill="FFFFFF"/>
        </w:rPr>
        <w:t>1.</w:t>
      </w:r>
      <w:r>
        <w:rPr>
          <w:rFonts w:hint="eastAsia" w:ascii="宋体" w:hAnsi="宋体" w:eastAsia="宋体" w:cs="宋体"/>
          <w:color w:val="auto"/>
          <w:kern w:val="0"/>
          <w:sz w:val="28"/>
          <w:szCs w:val="28"/>
          <w:highlight w:val="none"/>
          <w:u w:val="single"/>
          <w:shd w:val="clear" w:color="auto" w:fill="FFFFFF"/>
        </w:rPr>
        <w:t>（产品名称1）</w:t>
      </w:r>
      <w:r>
        <w:rPr>
          <w:rFonts w:hint="eastAsia" w:ascii="宋体" w:hAnsi="宋体" w:eastAsia="宋体" w:cs="宋体"/>
          <w:color w:val="auto"/>
          <w:kern w:val="0"/>
          <w:sz w:val="28"/>
          <w:szCs w:val="28"/>
          <w:highlight w:val="none"/>
          <w:shd w:val="clear" w:color="auto" w:fill="FFFFFF"/>
          <w:vertAlign w:val="superscript"/>
        </w:rPr>
        <w:t>1</w:t>
      </w:r>
      <w:r>
        <w:rPr>
          <w:rFonts w:hint="eastAsia" w:ascii="宋体" w:hAnsi="宋体" w:eastAsia="宋体" w:cs="宋体"/>
          <w:color w:val="auto"/>
          <w:kern w:val="0"/>
          <w:sz w:val="28"/>
          <w:szCs w:val="28"/>
          <w:highlight w:val="none"/>
          <w:shd w:val="clear" w:color="auto" w:fill="FFFFFF"/>
        </w:rPr>
        <w:t>，生产厂为</w:t>
      </w:r>
      <w:r>
        <w:rPr>
          <w:rFonts w:hint="eastAsia" w:ascii="宋体" w:hAnsi="宋体" w:eastAsia="宋体" w:cs="宋体"/>
          <w:color w:val="auto"/>
          <w:kern w:val="0"/>
          <w:sz w:val="28"/>
          <w:szCs w:val="28"/>
          <w:highlight w:val="none"/>
          <w:u w:val="single"/>
          <w:shd w:val="clear" w:color="auto" w:fill="FFFFFF"/>
        </w:rPr>
        <w:t>（厂名）</w:t>
      </w:r>
      <w:r>
        <w:rPr>
          <w:rFonts w:hint="eastAsia" w:ascii="宋体" w:hAnsi="宋体" w:eastAsia="宋体" w:cs="宋体"/>
          <w:color w:val="auto"/>
          <w:kern w:val="0"/>
          <w:sz w:val="28"/>
          <w:szCs w:val="28"/>
          <w:highlight w:val="none"/>
          <w:shd w:val="clear" w:color="auto" w:fill="FFFFFF"/>
          <w:vertAlign w:val="superscript"/>
        </w:rPr>
        <w:t>2</w:t>
      </w:r>
      <w:r>
        <w:rPr>
          <w:rFonts w:hint="eastAsia" w:ascii="宋体" w:hAnsi="宋体" w:eastAsia="宋体" w:cs="宋体"/>
          <w:color w:val="auto"/>
          <w:kern w:val="0"/>
          <w:sz w:val="28"/>
          <w:szCs w:val="28"/>
          <w:highlight w:val="none"/>
          <w:shd w:val="clear" w:color="auto" w:fill="FFFFFF"/>
        </w:rPr>
        <w:t>，厂址为</w:t>
      </w:r>
      <w:r>
        <w:rPr>
          <w:rFonts w:hint="eastAsia" w:ascii="宋体" w:hAnsi="宋体" w:eastAsia="宋体" w:cs="宋体"/>
          <w:color w:val="auto"/>
          <w:kern w:val="0"/>
          <w:sz w:val="28"/>
          <w:szCs w:val="28"/>
          <w:highlight w:val="none"/>
          <w:u w:val="single"/>
          <w:shd w:val="clear" w:color="auto" w:fill="FFFFFF"/>
        </w:rPr>
        <w:t>（生产厂址）</w:t>
      </w:r>
      <w:r>
        <w:rPr>
          <w:rFonts w:hint="eastAsia" w:ascii="宋体" w:hAnsi="宋体" w:eastAsia="宋体" w:cs="宋体"/>
          <w:color w:val="auto"/>
          <w:kern w:val="0"/>
          <w:sz w:val="28"/>
          <w:szCs w:val="28"/>
          <w:highlight w:val="none"/>
          <w:shd w:val="clear" w:color="auto" w:fill="FFFFFF"/>
        </w:rPr>
        <w:t>。</w:t>
      </w:r>
      <w:r>
        <w:rPr>
          <w:rFonts w:hint="eastAsia" w:ascii="宋体" w:hAnsi="宋体" w:eastAsia="宋体" w:cs="宋体"/>
          <w:color w:val="auto"/>
          <w:kern w:val="0"/>
          <w:sz w:val="28"/>
          <w:szCs w:val="28"/>
          <w:highlight w:val="none"/>
          <w:u w:val="single"/>
          <w:shd w:val="clear" w:color="auto" w:fill="FFFFFF"/>
        </w:rPr>
        <w:t xml:space="preserve">  /  </w:t>
      </w:r>
      <w:r>
        <w:rPr>
          <w:rFonts w:hint="eastAsia" w:ascii="宋体" w:hAnsi="宋体" w:eastAsia="宋体" w:cs="宋体"/>
          <w:color w:val="auto"/>
          <w:kern w:val="0"/>
          <w:sz w:val="28"/>
          <w:szCs w:val="28"/>
          <w:highlight w:val="none"/>
          <w:shd w:val="clear" w:color="auto" w:fill="FFFFFF"/>
        </w:rPr>
        <w:t>的中国境内生产的组件成本占比≥</w:t>
      </w:r>
      <w:r>
        <w:rPr>
          <w:rFonts w:hint="eastAsia" w:ascii="宋体" w:hAnsi="宋体" w:eastAsia="宋体" w:cs="宋体"/>
          <w:color w:val="auto"/>
          <w:kern w:val="0"/>
          <w:sz w:val="28"/>
          <w:szCs w:val="28"/>
          <w:highlight w:val="none"/>
          <w:u w:val="single"/>
          <w:shd w:val="clear" w:color="auto" w:fill="FFFFFF"/>
        </w:rPr>
        <w:t xml:space="preserve">  /  </w:t>
      </w:r>
      <w:r>
        <w:rPr>
          <w:rFonts w:hint="eastAsia" w:ascii="宋体" w:hAnsi="宋体" w:eastAsia="宋体" w:cs="宋体"/>
          <w:color w:val="auto"/>
          <w:kern w:val="0"/>
          <w:sz w:val="28"/>
          <w:szCs w:val="28"/>
          <w:highlight w:val="none"/>
          <w:shd w:val="clear" w:color="auto" w:fill="FFFFFF"/>
          <w:vertAlign w:val="superscript"/>
        </w:rPr>
        <w:t>3</w:t>
      </w:r>
      <w:r>
        <w:rPr>
          <w:rFonts w:hint="eastAsia" w:ascii="宋体" w:hAnsi="宋体" w:eastAsia="宋体" w:cs="宋体"/>
          <w:color w:val="auto"/>
          <w:kern w:val="0"/>
          <w:sz w:val="28"/>
          <w:szCs w:val="28"/>
          <w:highlight w:val="none"/>
          <w:shd w:val="clear" w:color="auto" w:fill="FFFFFF"/>
        </w:rPr>
        <w:t>。</w:t>
      </w:r>
      <w:r>
        <w:rPr>
          <w:rFonts w:hint="eastAsia" w:ascii="宋体" w:hAnsi="宋体" w:eastAsia="宋体" w:cs="宋体"/>
          <w:color w:val="auto"/>
          <w:kern w:val="0"/>
          <w:sz w:val="28"/>
          <w:szCs w:val="28"/>
          <w:highlight w:val="none"/>
          <w:u w:val="single"/>
          <w:shd w:val="clear" w:color="auto" w:fill="FFFFFF"/>
        </w:rPr>
        <w:t xml:space="preserve">  /  </w:t>
      </w:r>
      <w:r>
        <w:rPr>
          <w:rFonts w:hint="eastAsia" w:ascii="宋体" w:hAnsi="宋体" w:eastAsia="宋体" w:cs="宋体"/>
          <w:color w:val="auto"/>
          <w:kern w:val="0"/>
          <w:sz w:val="28"/>
          <w:szCs w:val="28"/>
          <w:highlight w:val="none"/>
          <w:shd w:val="clear" w:color="auto" w:fill="FFFFFF"/>
        </w:rPr>
        <w:t>的</w:t>
      </w:r>
      <w:r>
        <w:rPr>
          <w:rFonts w:hint="eastAsia" w:ascii="宋体" w:hAnsi="宋体" w:eastAsia="宋体" w:cs="宋体"/>
          <w:color w:val="auto"/>
          <w:kern w:val="0"/>
          <w:sz w:val="28"/>
          <w:szCs w:val="28"/>
          <w:highlight w:val="none"/>
          <w:u w:val="single"/>
          <w:shd w:val="clear" w:color="auto" w:fill="FFFFFF"/>
        </w:rPr>
        <w:t xml:space="preserve">  /  </w:t>
      </w:r>
      <w:r>
        <w:rPr>
          <w:rFonts w:hint="eastAsia" w:ascii="宋体" w:hAnsi="宋体" w:eastAsia="宋体" w:cs="宋体"/>
          <w:color w:val="auto"/>
          <w:kern w:val="0"/>
          <w:sz w:val="28"/>
          <w:szCs w:val="28"/>
          <w:highlight w:val="none"/>
          <w:shd w:val="clear" w:color="auto" w:fill="FFFFFF"/>
          <w:vertAlign w:val="superscript"/>
        </w:rPr>
        <w:t>4</w:t>
      </w:r>
      <w:r>
        <w:rPr>
          <w:rFonts w:hint="eastAsia" w:ascii="宋体" w:hAnsi="宋体" w:eastAsia="宋体" w:cs="宋体"/>
          <w:color w:val="auto"/>
          <w:kern w:val="0"/>
          <w:sz w:val="28"/>
          <w:szCs w:val="28"/>
          <w:highlight w:val="none"/>
          <w:shd w:val="clear" w:color="auto" w:fill="FFFFFF"/>
        </w:rPr>
        <w:t>在中国境内生产。</w:t>
      </w:r>
      <w:r>
        <w:rPr>
          <w:rFonts w:hint="eastAsia" w:ascii="宋体" w:hAnsi="宋体" w:eastAsia="宋体" w:cs="宋体"/>
          <w:color w:val="auto"/>
          <w:kern w:val="0"/>
          <w:sz w:val="28"/>
          <w:szCs w:val="28"/>
          <w:highlight w:val="none"/>
          <w:u w:val="single"/>
          <w:shd w:val="clear" w:color="auto" w:fill="FFFFFF"/>
        </w:rPr>
        <w:t xml:space="preserve">  /  </w:t>
      </w:r>
      <w:r>
        <w:rPr>
          <w:rFonts w:hint="eastAsia" w:ascii="宋体" w:hAnsi="宋体" w:eastAsia="宋体" w:cs="宋体"/>
          <w:color w:val="auto"/>
          <w:kern w:val="0"/>
          <w:sz w:val="28"/>
          <w:szCs w:val="28"/>
          <w:highlight w:val="none"/>
          <w:shd w:val="clear" w:color="auto" w:fill="FFFFFF"/>
        </w:rPr>
        <w:t>的</w:t>
      </w:r>
      <w:r>
        <w:rPr>
          <w:rFonts w:hint="eastAsia" w:ascii="宋体" w:hAnsi="宋体" w:eastAsia="宋体" w:cs="宋体"/>
          <w:color w:val="auto"/>
          <w:kern w:val="0"/>
          <w:sz w:val="28"/>
          <w:szCs w:val="28"/>
          <w:highlight w:val="none"/>
          <w:u w:val="single"/>
          <w:shd w:val="clear" w:color="auto" w:fill="FFFFFF"/>
        </w:rPr>
        <w:t xml:space="preserve">  /  </w:t>
      </w:r>
      <w:r>
        <w:rPr>
          <w:rFonts w:hint="eastAsia" w:ascii="宋体" w:hAnsi="宋体" w:eastAsia="宋体" w:cs="宋体"/>
          <w:color w:val="auto"/>
          <w:kern w:val="0"/>
          <w:sz w:val="28"/>
          <w:szCs w:val="28"/>
          <w:highlight w:val="none"/>
          <w:shd w:val="clear" w:color="auto" w:fill="FFFFFF"/>
          <w:vertAlign w:val="superscript"/>
        </w:rPr>
        <w:t>5</w:t>
      </w:r>
      <w:r>
        <w:rPr>
          <w:rFonts w:hint="eastAsia" w:ascii="宋体" w:hAnsi="宋体" w:eastAsia="宋体" w:cs="宋体"/>
          <w:color w:val="auto"/>
          <w:kern w:val="0"/>
          <w:sz w:val="28"/>
          <w:szCs w:val="28"/>
          <w:highlight w:val="none"/>
          <w:shd w:val="clear" w:color="auto" w:fill="FFFFFF"/>
        </w:rPr>
        <w:t>在中国境内完成。</w:t>
      </w:r>
    </w:p>
    <w:p w14:paraId="5782D2A1">
      <w:pPr>
        <w:widowControl/>
        <w:shd w:val="clear" w:color="auto" w:fill="FFFFFF"/>
        <w:spacing w:line="440" w:lineRule="exact"/>
        <w:ind w:firstLine="420"/>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shd w:val="clear" w:color="auto" w:fill="FFFFFF"/>
        </w:rPr>
        <w:t>2.</w:t>
      </w:r>
      <w:r>
        <w:rPr>
          <w:rFonts w:hint="eastAsia" w:ascii="宋体" w:hAnsi="宋体" w:eastAsia="宋体" w:cs="宋体"/>
          <w:color w:val="auto"/>
          <w:kern w:val="0"/>
          <w:sz w:val="28"/>
          <w:szCs w:val="28"/>
          <w:highlight w:val="none"/>
          <w:u w:val="single"/>
          <w:shd w:val="clear" w:color="auto" w:fill="FFFFFF"/>
        </w:rPr>
        <w:t>（产品名称2）</w:t>
      </w:r>
      <w:r>
        <w:rPr>
          <w:rFonts w:hint="eastAsia" w:ascii="宋体" w:hAnsi="宋体" w:eastAsia="宋体" w:cs="宋体"/>
          <w:color w:val="auto"/>
          <w:kern w:val="0"/>
          <w:sz w:val="28"/>
          <w:szCs w:val="28"/>
          <w:highlight w:val="none"/>
          <w:shd w:val="clear" w:color="auto" w:fill="FFFFFF"/>
        </w:rPr>
        <w:t>，生产厂为</w:t>
      </w:r>
      <w:r>
        <w:rPr>
          <w:rFonts w:hint="eastAsia" w:ascii="宋体" w:hAnsi="宋体" w:eastAsia="宋体" w:cs="宋体"/>
          <w:color w:val="auto"/>
          <w:kern w:val="0"/>
          <w:sz w:val="28"/>
          <w:szCs w:val="28"/>
          <w:highlight w:val="none"/>
          <w:u w:val="single"/>
          <w:shd w:val="clear" w:color="auto" w:fill="FFFFFF"/>
        </w:rPr>
        <w:t>（厂名）</w:t>
      </w:r>
      <w:r>
        <w:rPr>
          <w:rFonts w:hint="eastAsia" w:ascii="宋体" w:hAnsi="宋体" w:eastAsia="宋体" w:cs="宋体"/>
          <w:color w:val="auto"/>
          <w:kern w:val="0"/>
          <w:sz w:val="28"/>
          <w:szCs w:val="28"/>
          <w:highlight w:val="none"/>
          <w:shd w:val="clear" w:color="auto" w:fill="FFFFFF"/>
        </w:rPr>
        <w:t>，厂址为</w:t>
      </w:r>
      <w:r>
        <w:rPr>
          <w:rFonts w:hint="eastAsia" w:ascii="宋体" w:hAnsi="宋体" w:eastAsia="宋体" w:cs="宋体"/>
          <w:color w:val="auto"/>
          <w:kern w:val="0"/>
          <w:sz w:val="28"/>
          <w:szCs w:val="28"/>
          <w:highlight w:val="none"/>
          <w:u w:val="single"/>
          <w:shd w:val="clear" w:color="auto" w:fill="FFFFFF"/>
        </w:rPr>
        <w:t>（生产厂址）</w:t>
      </w:r>
      <w:r>
        <w:rPr>
          <w:rFonts w:hint="eastAsia" w:ascii="宋体" w:hAnsi="宋体" w:eastAsia="宋体" w:cs="宋体"/>
          <w:color w:val="auto"/>
          <w:kern w:val="0"/>
          <w:sz w:val="28"/>
          <w:szCs w:val="28"/>
          <w:highlight w:val="none"/>
          <w:shd w:val="clear" w:color="auto" w:fill="FFFFFF"/>
        </w:rPr>
        <w:t>。</w:t>
      </w:r>
      <w:r>
        <w:rPr>
          <w:rFonts w:hint="eastAsia" w:ascii="宋体" w:hAnsi="宋体" w:eastAsia="宋体" w:cs="宋体"/>
          <w:color w:val="auto"/>
          <w:kern w:val="0"/>
          <w:sz w:val="28"/>
          <w:szCs w:val="28"/>
          <w:highlight w:val="none"/>
          <w:u w:val="single"/>
          <w:shd w:val="clear" w:color="auto" w:fill="FFFFFF"/>
        </w:rPr>
        <w:t xml:space="preserve">  /  </w:t>
      </w:r>
      <w:r>
        <w:rPr>
          <w:rFonts w:hint="eastAsia" w:ascii="宋体" w:hAnsi="宋体" w:eastAsia="宋体" w:cs="宋体"/>
          <w:color w:val="auto"/>
          <w:kern w:val="0"/>
          <w:sz w:val="28"/>
          <w:szCs w:val="28"/>
          <w:highlight w:val="none"/>
          <w:shd w:val="clear" w:color="auto" w:fill="FFFFFF"/>
        </w:rPr>
        <w:t>的中国境内生产的组件成本占比≥</w:t>
      </w:r>
      <w:r>
        <w:rPr>
          <w:rFonts w:hint="eastAsia" w:ascii="宋体" w:hAnsi="宋体" w:eastAsia="宋体" w:cs="宋体"/>
          <w:color w:val="auto"/>
          <w:kern w:val="0"/>
          <w:sz w:val="28"/>
          <w:szCs w:val="28"/>
          <w:highlight w:val="none"/>
          <w:u w:val="single"/>
          <w:shd w:val="clear" w:color="auto" w:fill="FFFFFF"/>
        </w:rPr>
        <w:t xml:space="preserve">  /  </w:t>
      </w:r>
      <w:r>
        <w:rPr>
          <w:rFonts w:hint="eastAsia" w:ascii="宋体" w:hAnsi="宋体" w:eastAsia="宋体" w:cs="宋体"/>
          <w:color w:val="auto"/>
          <w:kern w:val="0"/>
          <w:sz w:val="28"/>
          <w:szCs w:val="28"/>
          <w:highlight w:val="none"/>
          <w:shd w:val="clear" w:color="auto" w:fill="FFFFFF"/>
        </w:rPr>
        <w:t>。</w:t>
      </w:r>
      <w:r>
        <w:rPr>
          <w:rFonts w:hint="eastAsia" w:ascii="宋体" w:hAnsi="宋体" w:eastAsia="宋体" w:cs="宋体"/>
          <w:color w:val="auto"/>
          <w:kern w:val="0"/>
          <w:sz w:val="28"/>
          <w:szCs w:val="28"/>
          <w:highlight w:val="none"/>
          <w:u w:val="single"/>
          <w:shd w:val="clear" w:color="auto" w:fill="FFFFFF"/>
        </w:rPr>
        <w:t xml:space="preserve">  /  </w:t>
      </w:r>
      <w:r>
        <w:rPr>
          <w:rFonts w:hint="eastAsia" w:ascii="宋体" w:hAnsi="宋体" w:eastAsia="宋体" w:cs="宋体"/>
          <w:color w:val="auto"/>
          <w:kern w:val="0"/>
          <w:sz w:val="28"/>
          <w:szCs w:val="28"/>
          <w:highlight w:val="none"/>
          <w:shd w:val="clear" w:color="auto" w:fill="FFFFFF"/>
        </w:rPr>
        <w:t>的</w:t>
      </w:r>
      <w:r>
        <w:rPr>
          <w:rFonts w:hint="eastAsia" w:ascii="宋体" w:hAnsi="宋体" w:eastAsia="宋体" w:cs="宋体"/>
          <w:color w:val="auto"/>
          <w:kern w:val="0"/>
          <w:sz w:val="28"/>
          <w:szCs w:val="28"/>
          <w:highlight w:val="none"/>
          <w:u w:val="single"/>
          <w:shd w:val="clear" w:color="auto" w:fill="FFFFFF"/>
        </w:rPr>
        <w:t xml:space="preserve">  /  </w:t>
      </w:r>
      <w:r>
        <w:rPr>
          <w:rFonts w:hint="eastAsia" w:ascii="宋体" w:hAnsi="宋体" w:eastAsia="宋体" w:cs="宋体"/>
          <w:color w:val="auto"/>
          <w:kern w:val="0"/>
          <w:sz w:val="28"/>
          <w:szCs w:val="28"/>
          <w:highlight w:val="none"/>
          <w:shd w:val="clear" w:color="auto" w:fill="FFFFFF"/>
        </w:rPr>
        <w:t>在中国境内生产。</w:t>
      </w:r>
      <w:r>
        <w:rPr>
          <w:rFonts w:hint="eastAsia" w:ascii="宋体" w:hAnsi="宋体" w:eastAsia="宋体" w:cs="宋体"/>
          <w:color w:val="auto"/>
          <w:kern w:val="0"/>
          <w:sz w:val="28"/>
          <w:szCs w:val="28"/>
          <w:highlight w:val="none"/>
          <w:u w:val="single"/>
          <w:shd w:val="clear" w:color="auto" w:fill="FFFFFF"/>
        </w:rPr>
        <w:t xml:space="preserve">  /  </w:t>
      </w:r>
      <w:r>
        <w:rPr>
          <w:rFonts w:hint="eastAsia" w:ascii="宋体" w:hAnsi="宋体" w:eastAsia="宋体" w:cs="宋体"/>
          <w:color w:val="auto"/>
          <w:kern w:val="0"/>
          <w:sz w:val="28"/>
          <w:szCs w:val="28"/>
          <w:highlight w:val="none"/>
          <w:shd w:val="clear" w:color="auto" w:fill="FFFFFF"/>
        </w:rPr>
        <w:t>的</w:t>
      </w:r>
      <w:r>
        <w:rPr>
          <w:rFonts w:hint="eastAsia" w:ascii="宋体" w:hAnsi="宋体" w:eastAsia="宋体" w:cs="宋体"/>
          <w:color w:val="auto"/>
          <w:kern w:val="0"/>
          <w:sz w:val="28"/>
          <w:szCs w:val="28"/>
          <w:highlight w:val="none"/>
          <w:u w:val="single"/>
          <w:shd w:val="clear" w:color="auto" w:fill="FFFFFF"/>
        </w:rPr>
        <w:t xml:space="preserve">  /  </w:t>
      </w:r>
      <w:r>
        <w:rPr>
          <w:rFonts w:hint="eastAsia" w:ascii="宋体" w:hAnsi="宋体" w:eastAsia="宋体" w:cs="宋体"/>
          <w:color w:val="auto"/>
          <w:kern w:val="0"/>
          <w:sz w:val="28"/>
          <w:szCs w:val="28"/>
          <w:highlight w:val="none"/>
          <w:shd w:val="clear" w:color="auto" w:fill="FFFFFF"/>
        </w:rPr>
        <w:t>在中国境内完成。</w:t>
      </w:r>
    </w:p>
    <w:p w14:paraId="50D760A6">
      <w:pPr>
        <w:widowControl/>
        <w:shd w:val="clear" w:color="auto" w:fill="FFFFFF"/>
        <w:spacing w:line="440" w:lineRule="exact"/>
        <w:ind w:firstLine="420"/>
        <w:jc w:val="left"/>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shd w:val="clear" w:color="auto" w:fill="FFFFFF"/>
        </w:rPr>
        <w:t>……</w:t>
      </w:r>
    </w:p>
    <w:p w14:paraId="71A3AB4D">
      <w:pPr>
        <w:widowControl/>
        <w:shd w:val="clear" w:color="auto" w:fill="FFFFFF"/>
        <w:spacing w:line="440" w:lineRule="exact"/>
        <w:ind w:firstLine="420"/>
        <w:jc w:val="left"/>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shd w:val="clear" w:color="auto" w:fill="FFFFFF"/>
        </w:rPr>
        <w:t>本公司（单位）对上述声明内容的真实性负责。如有虚假，愿承担相应法律责任。</w:t>
      </w:r>
    </w:p>
    <w:p w14:paraId="2EEF9180">
      <w:pPr>
        <w:widowControl/>
        <w:shd w:val="clear" w:color="auto" w:fill="FFFFFF"/>
        <w:spacing w:line="440" w:lineRule="exact"/>
        <w:jc w:val="left"/>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 </w:t>
      </w:r>
    </w:p>
    <w:p w14:paraId="37AD9DF6">
      <w:pPr>
        <w:widowControl/>
        <w:shd w:val="clear" w:color="auto" w:fill="FFFFFF"/>
        <w:spacing w:line="440" w:lineRule="exact"/>
        <w:ind w:firstLine="560"/>
        <w:jc w:val="center"/>
        <w:rPr>
          <w:rFonts w:hint="eastAsia" w:ascii="宋体" w:hAnsi="宋体" w:eastAsia="宋体" w:cs="宋体"/>
          <w:color w:val="auto"/>
          <w:kern w:val="0"/>
          <w:sz w:val="28"/>
          <w:szCs w:val="28"/>
          <w:highlight w:val="none"/>
          <w:shd w:val="clear" w:color="auto" w:fill="FFFFFF"/>
        </w:rPr>
      </w:pPr>
      <w:r>
        <w:rPr>
          <w:rFonts w:hint="eastAsia" w:ascii="宋体" w:hAnsi="宋体" w:eastAsia="宋体" w:cs="宋体"/>
          <w:color w:val="auto"/>
          <w:kern w:val="0"/>
          <w:sz w:val="28"/>
          <w:szCs w:val="28"/>
          <w:highlight w:val="none"/>
          <w:shd w:val="clear" w:color="auto" w:fill="FFFFFF"/>
        </w:rPr>
        <w:t xml:space="preserve">公司（单位）名称（加盖CA电子公章）：         </w:t>
      </w:r>
    </w:p>
    <w:p w14:paraId="1A91C4A1">
      <w:pPr>
        <w:widowControl/>
        <w:shd w:val="clear" w:color="auto" w:fill="FFFFFF"/>
        <w:spacing w:line="440" w:lineRule="exact"/>
        <w:ind w:firstLine="1862" w:firstLineChars="665"/>
        <w:rPr>
          <w:rFonts w:hint="eastAsia" w:ascii="宋体" w:hAnsi="宋体" w:eastAsia="宋体" w:cs="宋体"/>
          <w:color w:val="auto"/>
          <w:kern w:val="0"/>
          <w:sz w:val="32"/>
          <w:szCs w:val="32"/>
          <w:highlight w:val="none"/>
        </w:rPr>
      </w:pPr>
      <w:r>
        <w:rPr>
          <w:rFonts w:hint="eastAsia" w:ascii="宋体" w:hAnsi="宋体" w:eastAsia="宋体" w:cs="宋体"/>
          <w:color w:val="auto"/>
          <w:sz w:val="28"/>
          <w:szCs w:val="28"/>
          <w:highlight w:val="none"/>
        </w:rPr>
        <w:t>日期：</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年</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月</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日</w:t>
      </w:r>
    </w:p>
    <w:p w14:paraId="65311B4B">
      <w:pPr>
        <w:widowControl/>
        <w:shd w:val="clear" w:color="auto" w:fill="FFFFFF"/>
        <w:spacing w:line="440" w:lineRule="exact"/>
        <w:jc w:val="center"/>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shd w:val="clear" w:color="auto" w:fill="FFFFFF"/>
        </w:rPr>
        <w:t xml:space="preserve">         </w:t>
      </w:r>
    </w:p>
    <w:p w14:paraId="27F0FF0A">
      <w:pPr>
        <w:widowControl/>
        <w:shd w:val="clear" w:color="auto" w:fill="FFFFFF"/>
        <w:spacing w:line="440" w:lineRule="exact"/>
        <w:jc w:val="left"/>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 </w:t>
      </w:r>
    </w:p>
    <w:p w14:paraId="6374E099">
      <w:pPr>
        <w:widowControl/>
        <w:shd w:val="clear" w:color="auto" w:fill="FFFFFF"/>
        <w:spacing w:line="440" w:lineRule="exact"/>
        <w:jc w:val="left"/>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shd w:val="clear" w:color="auto" w:fill="FFFFFF"/>
        </w:rPr>
        <w:t>_________________</w:t>
      </w:r>
    </w:p>
    <w:p w14:paraId="15D92FBE">
      <w:pPr>
        <w:widowControl/>
        <w:shd w:val="clear" w:color="auto" w:fill="FFFFFF"/>
        <w:spacing w:line="440" w:lineRule="exact"/>
        <w:jc w:val="left"/>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shd w:val="clear" w:color="auto" w:fill="FFFFFF"/>
        </w:rPr>
        <w:t>1.产品如有型号，请在“产品名称”栏一并填写。</w:t>
      </w:r>
    </w:p>
    <w:p w14:paraId="48093D8D">
      <w:pPr>
        <w:widowControl/>
        <w:shd w:val="clear" w:color="auto" w:fill="FFFFFF"/>
        <w:spacing w:line="440" w:lineRule="exact"/>
        <w:jc w:val="left"/>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shd w:val="clear" w:color="auto" w:fill="FFFFFF"/>
        </w:rPr>
        <w:t>2.生产厂名与厂址应与生产厂营业执照载明的相关信息保持一致。</w:t>
      </w:r>
    </w:p>
    <w:p w14:paraId="258B2689">
      <w:pPr>
        <w:widowControl/>
        <w:shd w:val="clear" w:color="auto" w:fill="FFFFFF"/>
        <w:spacing w:line="440" w:lineRule="exact"/>
        <w:jc w:val="left"/>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shd w:val="clear" w:color="auto" w:fill="FFFFFF"/>
        </w:rPr>
        <w:t>3.该产品的中国境内生产的组件成本占比相关要求实施前，“规定比例”栏可不填，下同。</w:t>
      </w:r>
    </w:p>
    <w:p w14:paraId="66522737">
      <w:pPr>
        <w:widowControl/>
        <w:shd w:val="clear" w:color="auto" w:fill="FFFFFF"/>
        <w:spacing w:line="440" w:lineRule="exact"/>
        <w:jc w:val="left"/>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shd w:val="clear" w:color="auto" w:fill="FFFFFF"/>
        </w:rPr>
        <w:t>4.该产品的关键组件要求实施前，“关键组件”栏可不填，下同。</w:t>
      </w:r>
    </w:p>
    <w:p w14:paraId="78B753D3">
      <w:pPr>
        <w:widowControl/>
        <w:shd w:val="clear" w:color="auto" w:fill="FFFFFF"/>
        <w:spacing w:line="440" w:lineRule="exact"/>
        <w:jc w:val="left"/>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shd w:val="clear" w:color="auto" w:fill="FFFFFF"/>
        </w:rPr>
        <w:t>5.该产品的关键工序要求实施前，“关键工序”栏可不填，下同。</w:t>
      </w:r>
    </w:p>
    <w:p w14:paraId="1454B414">
      <w:pPr>
        <w:pStyle w:val="4"/>
        <w:spacing w:before="30" w:beforeAutospacing="0" w:after="30" w:afterAutospacing="0" w:line="0" w:lineRule="atLeast"/>
        <w:ind w:firstLine="440"/>
        <w:rPr>
          <w:rFonts w:hint="eastAsia" w:ascii="宋体" w:hAnsi="宋体" w:eastAsia="宋体" w:cs="宋体"/>
          <w:color w:val="auto"/>
          <w:sz w:val="22"/>
          <w:highlight w:val="none"/>
          <w:shd w:val="clear" w:color="auto" w:fill="FFFFFF"/>
        </w:rPr>
      </w:pPr>
      <w:r>
        <w:rPr>
          <w:rFonts w:hint="eastAsia" w:ascii="宋体" w:hAnsi="宋体" w:eastAsia="宋体" w:cs="宋体"/>
          <w:color w:val="auto"/>
          <w:kern w:val="0"/>
          <w:sz w:val="28"/>
          <w:szCs w:val="28"/>
          <w:highlight w:val="none"/>
          <w:shd w:val="clear" w:color="auto" w:fill="FFFFFF"/>
        </w:rPr>
        <w:t>6.《声明函》中标注“</w:t>
      </w:r>
      <w:r>
        <w:rPr>
          <w:rFonts w:hint="eastAsia" w:ascii="宋体" w:hAnsi="宋体" w:eastAsia="宋体" w:cs="宋体"/>
          <w:color w:val="auto"/>
          <w:kern w:val="0"/>
          <w:sz w:val="28"/>
          <w:szCs w:val="28"/>
          <w:highlight w:val="none"/>
          <w:u w:val="single"/>
          <w:shd w:val="clear" w:color="auto" w:fill="FFFFFF"/>
        </w:rPr>
        <w:t xml:space="preserve">  /  </w:t>
      </w:r>
      <w:r>
        <w:rPr>
          <w:rFonts w:hint="eastAsia" w:ascii="宋体" w:hAnsi="宋体" w:eastAsia="宋体" w:cs="宋体"/>
          <w:color w:val="auto"/>
          <w:kern w:val="0"/>
          <w:sz w:val="28"/>
          <w:szCs w:val="28"/>
          <w:highlight w:val="none"/>
          <w:shd w:val="clear" w:color="auto" w:fill="FFFFFF"/>
        </w:rPr>
        <w:t>”的地方无需填写。</w:t>
      </w:r>
    </w:p>
    <w:p w14:paraId="108D21C2">
      <w:pPr>
        <w:snapToGrid w:val="0"/>
        <w:spacing w:line="300" w:lineRule="auto"/>
        <w:outlineLvl w:val="0"/>
        <w:rPr>
          <w:rFonts w:hint="eastAsia" w:ascii="宋体" w:hAnsi="宋体" w:eastAsia="宋体" w:cs="宋体"/>
          <w:color w:val="auto"/>
          <w:sz w:val="28"/>
          <w:szCs w:val="28"/>
          <w:highlight w:val="none"/>
        </w:rPr>
      </w:pPr>
    </w:p>
    <w:p w14:paraId="45345A5F">
      <w:pPr>
        <w:snapToGrid w:val="0"/>
        <w:spacing w:line="300" w:lineRule="auto"/>
        <w:outlineLvl w:val="0"/>
        <w:rPr>
          <w:rFonts w:hint="eastAsia" w:ascii="宋体" w:hAnsi="宋体" w:eastAsia="宋体" w:cs="宋体"/>
          <w:color w:val="auto"/>
          <w:sz w:val="28"/>
          <w:szCs w:val="28"/>
          <w:highlight w:val="none"/>
        </w:rPr>
      </w:pPr>
    </w:p>
    <w:p w14:paraId="6FAC66F2">
      <w:pPr>
        <w:pStyle w:val="2"/>
        <w:rPr>
          <w:rFonts w:hint="eastAsia" w:ascii="宋体" w:hAnsi="宋体" w:eastAsia="宋体" w:cs="宋体"/>
          <w:color w:val="auto"/>
          <w:highlight w:val="none"/>
        </w:rPr>
      </w:pPr>
    </w:p>
    <w:p w14:paraId="5C2EF544">
      <w:pPr>
        <w:rPr>
          <w:rFonts w:hint="eastAsia" w:ascii="宋体" w:hAnsi="宋体" w:eastAsia="宋体" w:cs="宋体"/>
          <w:color w:val="auto"/>
          <w:highlight w:val="none"/>
        </w:rPr>
      </w:pPr>
    </w:p>
    <w:p w14:paraId="047BC3DC">
      <w:pPr>
        <w:rPr>
          <w:rFonts w:hint="eastAsia" w:ascii="宋体" w:hAnsi="宋体" w:eastAsia="宋体" w:cs="宋体"/>
          <w:bCs/>
          <w:color w:val="auto"/>
          <w:sz w:val="32"/>
          <w:szCs w:val="32"/>
          <w:highlight w:val="none"/>
          <w:lang w:bidi="ar"/>
        </w:rPr>
      </w:pPr>
      <w:r>
        <w:rPr>
          <w:rFonts w:hint="eastAsia" w:ascii="宋体" w:hAnsi="宋体" w:eastAsia="宋体" w:cs="宋体"/>
          <w:bCs/>
          <w:color w:val="auto"/>
          <w:sz w:val="32"/>
          <w:szCs w:val="32"/>
          <w:highlight w:val="none"/>
          <w:lang w:bidi="ar"/>
        </w:rPr>
        <w:t>附件13</w:t>
      </w:r>
    </w:p>
    <w:p w14:paraId="1B157E21">
      <w:pPr>
        <w:jc w:val="center"/>
        <w:rPr>
          <w:rFonts w:hint="eastAsia" w:ascii="宋体" w:hAnsi="宋体" w:eastAsia="宋体" w:cs="宋体"/>
          <w:bCs/>
          <w:color w:val="auto"/>
          <w:sz w:val="36"/>
          <w:szCs w:val="36"/>
          <w:highlight w:val="none"/>
        </w:rPr>
      </w:pPr>
      <w:r>
        <w:rPr>
          <w:rFonts w:hint="eastAsia" w:ascii="宋体" w:hAnsi="宋体" w:eastAsia="宋体" w:cs="宋体"/>
          <w:bCs/>
          <w:color w:val="auto"/>
          <w:sz w:val="36"/>
          <w:szCs w:val="36"/>
          <w:highlight w:val="none"/>
        </w:rPr>
        <w:t>质疑函范本</w:t>
      </w:r>
    </w:p>
    <w:p w14:paraId="22947C1A">
      <w:pPr>
        <w:adjustRightInd w:val="0"/>
        <w:snapToGrid w:val="0"/>
        <w:spacing w:before="312" w:beforeLines="100" w:line="312"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一、质疑供应商基本信息</w:t>
      </w:r>
    </w:p>
    <w:p w14:paraId="3569A931">
      <w:pPr>
        <w:adjustRightInd w:val="0"/>
        <w:snapToGrid w:val="0"/>
        <w:spacing w:line="312" w:lineRule="auto"/>
        <w:rPr>
          <w:rFonts w:hint="eastAsia" w:ascii="宋体" w:hAnsi="宋体" w:eastAsia="宋体" w:cs="宋体"/>
          <w:color w:val="auto"/>
          <w:sz w:val="28"/>
          <w:szCs w:val="28"/>
          <w:highlight w:val="none"/>
          <w:u w:val="dotted"/>
        </w:rPr>
      </w:pPr>
      <w:r>
        <w:rPr>
          <w:rFonts w:hint="eastAsia" w:ascii="宋体" w:hAnsi="宋体" w:eastAsia="宋体" w:cs="宋体"/>
          <w:color w:val="auto"/>
          <w:sz w:val="28"/>
          <w:szCs w:val="28"/>
          <w:highlight w:val="none"/>
        </w:rPr>
        <w:t>质疑供应商：</w:t>
      </w:r>
    </w:p>
    <w:p w14:paraId="318C9C09">
      <w:pPr>
        <w:adjustRightInd w:val="0"/>
        <w:snapToGrid w:val="0"/>
        <w:spacing w:line="312"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地址：邮编：</w:t>
      </w:r>
    </w:p>
    <w:p w14:paraId="7A4AD9EF">
      <w:pPr>
        <w:adjustRightInd w:val="0"/>
        <w:snapToGrid w:val="0"/>
        <w:spacing w:line="312"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联系人：联系电话：</w:t>
      </w:r>
    </w:p>
    <w:p w14:paraId="2497AFC5">
      <w:pPr>
        <w:adjustRightInd w:val="0"/>
        <w:snapToGrid w:val="0"/>
        <w:spacing w:line="312" w:lineRule="auto"/>
        <w:rPr>
          <w:rFonts w:hint="eastAsia" w:ascii="宋体" w:hAnsi="宋体" w:eastAsia="宋体" w:cs="宋体"/>
          <w:color w:val="auto"/>
          <w:sz w:val="28"/>
          <w:szCs w:val="28"/>
          <w:highlight w:val="none"/>
          <w:u w:val="dotted"/>
        </w:rPr>
      </w:pPr>
      <w:r>
        <w:rPr>
          <w:rFonts w:hint="eastAsia" w:ascii="宋体" w:hAnsi="宋体" w:eastAsia="宋体" w:cs="宋体"/>
          <w:color w:val="auto"/>
          <w:sz w:val="28"/>
          <w:szCs w:val="28"/>
          <w:highlight w:val="none"/>
        </w:rPr>
        <w:t>授权代表：</w:t>
      </w:r>
    </w:p>
    <w:p w14:paraId="6A3EDB7A">
      <w:pPr>
        <w:adjustRightInd w:val="0"/>
        <w:snapToGrid w:val="0"/>
        <w:spacing w:line="312"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联系电话：</w:t>
      </w:r>
    </w:p>
    <w:p w14:paraId="0876B908">
      <w:pPr>
        <w:adjustRightInd w:val="0"/>
        <w:snapToGrid w:val="0"/>
        <w:spacing w:line="312"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地址：邮编：</w:t>
      </w:r>
    </w:p>
    <w:p w14:paraId="4DA515FD">
      <w:pPr>
        <w:adjustRightInd w:val="0"/>
        <w:snapToGrid w:val="0"/>
        <w:spacing w:line="312"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二、质疑项目基本情况</w:t>
      </w:r>
    </w:p>
    <w:p w14:paraId="51495996">
      <w:pPr>
        <w:adjustRightInd w:val="0"/>
        <w:snapToGrid w:val="0"/>
        <w:spacing w:line="312"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质疑项目的名称：</w:t>
      </w:r>
    </w:p>
    <w:p w14:paraId="05FE9EB2">
      <w:pPr>
        <w:adjustRightInd w:val="0"/>
        <w:snapToGrid w:val="0"/>
        <w:spacing w:line="312"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质疑项目的编号：包号：</w:t>
      </w:r>
    </w:p>
    <w:p w14:paraId="141AC5EB">
      <w:pPr>
        <w:adjustRightInd w:val="0"/>
        <w:snapToGrid w:val="0"/>
        <w:spacing w:line="312" w:lineRule="auto"/>
        <w:rPr>
          <w:rFonts w:hint="eastAsia" w:ascii="宋体" w:hAnsi="宋体" w:eastAsia="宋体" w:cs="宋体"/>
          <w:color w:val="auto"/>
          <w:sz w:val="28"/>
          <w:szCs w:val="28"/>
          <w:highlight w:val="none"/>
          <w:u w:val="dotted"/>
        </w:rPr>
      </w:pPr>
      <w:r>
        <w:rPr>
          <w:rFonts w:hint="eastAsia" w:ascii="宋体" w:hAnsi="宋体" w:eastAsia="宋体" w:cs="宋体"/>
          <w:color w:val="auto"/>
          <w:sz w:val="28"/>
          <w:szCs w:val="28"/>
          <w:highlight w:val="none"/>
        </w:rPr>
        <w:t>采购人名称：</w:t>
      </w:r>
    </w:p>
    <w:p w14:paraId="62278523">
      <w:pPr>
        <w:adjustRightInd w:val="0"/>
        <w:snapToGrid w:val="0"/>
        <w:spacing w:line="312"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采购文件获取日期：</w:t>
      </w:r>
    </w:p>
    <w:p w14:paraId="212B7578">
      <w:pPr>
        <w:adjustRightInd w:val="0"/>
        <w:snapToGrid w:val="0"/>
        <w:spacing w:line="312"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三、质疑事项具体内容</w:t>
      </w:r>
    </w:p>
    <w:p w14:paraId="1B4649B3">
      <w:pPr>
        <w:adjustRightInd w:val="0"/>
        <w:snapToGrid w:val="0"/>
        <w:spacing w:line="312" w:lineRule="auto"/>
        <w:rPr>
          <w:rFonts w:hint="eastAsia" w:ascii="宋体" w:hAnsi="宋体" w:eastAsia="宋体" w:cs="宋体"/>
          <w:color w:val="auto"/>
          <w:sz w:val="28"/>
          <w:szCs w:val="28"/>
          <w:highlight w:val="none"/>
          <w:u w:val="dotted"/>
        </w:rPr>
      </w:pPr>
      <w:r>
        <w:rPr>
          <w:rFonts w:hint="eastAsia" w:ascii="宋体" w:hAnsi="宋体" w:eastAsia="宋体" w:cs="宋体"/>
          <w:color w:val="auto"/>
          <w:sz w:val="28"/>
          <w:szCs w:val="28"/>
          <w:highlight w:val="none"/>
        </w:rPr>
        <w:t>质疑事项1：</w:t>
      </w:r>
    </w:p>
    <w:p w14:paraId="728607FB">
      <w:pPr>
        <w:adjustRightInd w:val="0"/>
        <w:snapToGrid w:val="0"/>
        <w:spacing w:line="312" w:lineRule="auto"/>
        <w:rPr>
          <w:rFonts w:hint="eastAsia" w:ascii="宋体" w:hAnsi="宋体" w:eastAsia="宋体" w:cs="宋体"/>
          <w:color w:val="auto"/>
          <w:sz w:val="28"/>
          <w:szCs w:val="28"/>
          <w:highlight w:val="none"/>
          <w:u w:val="dotted"/>
        </w:rPr>
      </w:pPr>
      <w:r>
        <w:rPr>
          <w:rFonts w:hint="eastAsia" w:ascii="宋体" w:hAnsi="宋体" w:eastAsia="宋体" w:cs="宋体"/>
          <w:color w:val="auto"/>
          <w:sz w:val="28"/>
          <w:szCs w:val="28"/>
          <w:highlight w:val="none"/>
        </w:rPr>
        <w:t>事实依据：</w:t>
      </w:r>
    </w:p>
    <w:p w14:paraId="1AED0B9E">
      <w:pPr>
        <w:adjustRightInd w:val="0"/>
        <w:snapToGrid w:val="0"/>
        <w:spacing w:line="312" w:lineRule="auto"/>
        <w:rPr>
          <w:rFonts w:hint="eastAsia" w:ascii="宋体" w:hAnsi="宋体" w:eastAsia="宋体" w:cs="宋体"/>
          <w:color w:val="auto"/>
          <w:sz w:val="28"/>
          <w:szCs w:val="28"/>
          <w:highlight w:val="none"/>
        </w:rPr>
      </w:pPr>
    </w:p>
    <w:p w14:paraId="12E36160">
      <w:pPr>
        <w:adjustRightInd w:val="0"/>
        <w:snapToGrid w:val="0"/>
        <w:spacing w:line="312" w:lineRule="auto"/>
        <w:rPr>
          <w:rFonts w:hint="eastAsia" w:ascii="宋体" w:hAnsi="宋体" w:eastAsia="宋体" w:cs="宋体"/>
          <w:color w:val="auto"/>
          <w:sz w:val="28"/>
          <w:szCs w:val="28"/>
          <w:highlight w:val="none"/>
          <w:u w:val="dotted"/>
        </w:rPr>
      </w:pPr>
      <w:r>
        <w:rPr>
          <w:rFonts w:hint="eastAsia" w:ascii="宋体" w:hAnsi="宋体" w:eastAsia="宋体" w:cs="宋体"/>
          <w:color w:val="auto"/>
          <w:sz w:val="28"/>
          <w:szCs w:val="28"/>
          <w:highlight w:val="none"/>
        </w:rPr>
        <w:t>法律依据：</w:t>
      </w:r>
    </w:p>
    <w:p w14:paraId="381B6376">
      <w:pPr>
        <w:adjustRightInd w:val="0"/>
        <w:snapToGrid w:val="0"/>
        <w:spacing w:line="312" w:lineRule="auto"/>
        <w:rPr>
          <w:rFonts w:hint="eastAsia" w:ascii="宋体" w:hAnsi="宋体" w:eastAsia="宋体" w:cs="宋体"/>
          <w:color w:val="auto"/>
          <w:sz w:val="28"/>
          <w:szCs w:val="28"/>
          <w:highlight w:val="none"/>
          <w:u w:val="dotted"/>
        </w:rPr>
      </w:pPr>
    </w:p>
    <w:p w14:paraId="0DC37991">
      <w:pPr>
        <w:adjustRightInd w:val="0"/>
        <w:snapToGrid w:val="0"/>
        <w:spacing w:line="312" w:lineRule="auto"/>
        <w:rPr>
          <w:rFonts w:hint="eastAsia" w:ascii="宋体" w:hAnsi="宋体" w:eastAsia="宋体" w:cs="宋体"/>
          <w:color w:val="auto"/>
          <w:sz w:val="28"/>
          <w:szCs w:val="28"/>
          <w:highlight w:val="none"/>
          <w:u w:val="dotted"/>
        </w:rPr>
      </w:pPr>
      <w:r>
        <w:rPr>
          <w:rFonts w:hint="eastAsia" w:ascii="宋体" w:hAnsi="宋体" w:eastAsia="宋体" w:cs="宋体"/>
          <w:color w:val="auto"/>
          <w:sz w:val="28"/>
          <w:szCs w:val="28"/>
          <w:highlight w:val="none"/>
        </w:rPr>
        <w:t>质疑事项2</w:t>
      </w:r>
    </w:p>
    <w:p w14:paraId="1F1B5F08">
      <w:pPr>
        <w:adjustRightInd w:val="0"/>
        <w:snapToGrid w:val="0"/>
        <w:spacing w:line="312"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w:t>
      </w:r>
    </w:p>
    <w:p w14:paraId="781987F3">
      <w:pPr>
        <w:adjustRightInd w:val="0"/>
        <w:snapToGrid w:val="0"/>
        <w:spacing w:line="312"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四、与质疑事项相关的质疑请求</w:t>
      </w:r>
    </w:p>
    <w:p w14:paraId="06817183">
      <w:pPr>
        <w:adjustRightInd w:val="0"/>
        <w:snapToGrid w:val="0"/>
        <w:spacing w:line="312" w:lineRule="auto"/>
        <w:rPr>
          <w:rFonts w:hint="eastAsia" w:ascii="宋体" w:hAnsi="宋体" w:eastAsia="宋体" w:cs="宋体"/>
          <w:color w:val="auto"/>
          <w:sz w:val="28"/>
          <w:szCs w:val="28"/>
          <w:highlight w:val="none"/>
          <w:u w:val="dotted"/>
        </w:rPr>
      </w:pPr>
      <w:r>
        <w:rPr>
          <w:rFonts w:hint="eastAsia" w:ascii="宋体" w:hAnsi="宋体" w:eastAsia="宋体" w:cs="宋体"/>
          <w:color w:val="auto"/>
          <w:sz w:val="28"/>
          <w:szCs w:val="28"/>
          <w:highlight w:val="none"/>
        </w:rPr>
        <w:t>请求：</w:t>
      </w:r>
    </w:p>
    <w:p w14:paraId="2EEC685C">
      <w:pPr>
        <w:spacing w:line="312"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签字(签章)：                   公章：                      </w:t>
      </w:r>
    </w:p>
    <w:p w14:paraId="3E6C6CFC">
      <w:pPr>
        <w:spacing w:line="312"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日期：</w:t>
      </w:r>
    </w:p>
    <w:p w14:paraId="609DD809">
      <w:pPr>
        <w:adjustRightInd w:val="0"/>
        <w:snapToGrid w:val="0"/>
        <w:spacing w:line="288" w:lineRule="auto"/>
        <w:rPr>
          <w:rFonts w:hint="eastAsia" w:ascii="宋体" w:hAnsi="宋体" w:eastAsia="宋体" w:cs="宋体"/>
          <w:color w:val="auto"/>
          <w:sz w:val="28"/>
          <w:szCs w:val="28"/>
          <w:highlight w:val="none"/>
        </w:rPr>
      </w:pPr>
    </w:p>
    <w:p w14:paraId="2275BEF7">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质疑函制作说明：</w:t>
      </w:r>
    </w:p>
    <w:p w14:paraId="1A2BE093">
      <w:pPr>
        <w:widowControl/>
        <w:ind w:firstLine="560" w:firstLineChars="200"/>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1.供应商提出质疑时，应提交质疑函和必要的证明材料。</w:t>
      </w:r>
    </w:p>
    <w:p w14:paraId="20532EE3">
      <w:pPr>
        <w:widowControl/>
        <w:ind w:firstLine="560" w:firstLineChars="200"/>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2.质疑供应商若委托代理人进行质疑的，质疑函应按要求列明“授权代表”的有关内容，并在附件中提交由质疑</w:t>
      </w:r>
      <w:r>
        <w:rPr>
          <w:rFonts w:hint="eastAsia" w:ascii="宋体" w:hAnsi="宋体" w:eastAsia="宋体" w:cs="宋体"/>
          <w:color w:val="auto"/>
          <w:kern w:val="0"/>
          <w:sz w:val="28"/>
          <w:szCs w:val="28"/>
          <w:highlight w:val="none"/>
        </w:rPr>
        <w:t>供应商签署的授权委托书。授权委托书应载明代理人的姓名或者名称、代理事项、具体权限、期限和相关事项。</w:t>
      </w:r>
    </w:p>
    <w:p w14:paraId="323A78E2">
      <w:pPr>
        <w:widowControl/>
        <w:ind w:firstLine="560" w:firstLineChars="200"/>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3.质疑供应商若对项目的某一分包进行质疑，质疑函中应列明具体分包号。</w:t>
      </w:r>
    </w:p>
    <w:p w14:paraId="083C3558">
      <w:pPr>
        <w:widowControl/>
        <w:ind w:firstLine="560" w:firstLineChars="200"/>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4.质疑函的质疑事项应具体、明确，并有必要的事实依据和法律依据。</w:t>
      </w:r>
    </w:p>
    <w:p w14:paraId="08D73023">
      <w:pPr>
        <w:widowControl/>
        <w:ind w:firstLine="560" w:firstLineChars="200"/>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5.质疑函的质疑请求应与质疑事项相关。</w:t>
      </w:r>
    </w:p>
    <w:p w14:paraId="425E66E9">
      <w:pPr>
        <w:widowControl/>
        <w:ind w:firstLine="560" w:firstLineChars="200"/>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6.质疑供应商为自然人的，质疑函应由本人签字；质疑供应商为法人或者其他组织的，质疑函应由法定代表人、主要负责人，或者其授权代表签字或者盖章，并加盖公章。</w:t>
      </w:r>
    </w:p>
    <w:p w14:paraId="3A9EDB53">
      <w:pPr>
        <w:snapToGrid w:val="0"/>
        <w:spacing w:line="300" w:lineRule="auto"/>
        <w:outlineLvl w:val="0"/>
        <w:rPr>
          <w:rFonts w:hint="eastAsia" w:ascii="宋体" w:hAnsi="宋体" w:eastAsia="宋体" w:cs="宋体"/>
          <w:color w:val="auto"/>
          <w:sz w:val="28"/>
          <w:szCs w:val="28"/>
          <w:highlight w:val="none"/>
        </w:rPr>
      </w:pPr>
    </w:p>
    <w:p w14:paraId="7B50E174">
      <w:pPr>
        <w:snapToGrid w:val="0"/>
        <w:spacing w:line="300" w:lineRule="auto"/>
        <w:outlineLvl w:val="0"/>
        <w:rPr>
          <w:rFonts w:hint="eastAsia" w:ascii="宋体" w:hAnsi="宋体" w:eastAsia="宋体" w:cs="宋体"/>
          <w:color w:val="auto"/>
          <w:sz w:val="28"/>
          <w:szCs w:val="28"/>
          <w:highlight w:val="none"/>
        </w:rPr>
      </w:pPr>
    </w:p>
    <w:p w14:paraId="68E62B54">
      <w:pPr>
        <w:spacing w:line="312" w:lineRule="auto"/>
        <w:rPr>
          <w:rFonts w:hint="eastAsia" w:ascii="宋体" w:hAnsi="宋体" w:eastAsia="宋体" w:cs="宋体"/>
          <w:color w:val="auto"/>
          <w:sz w:val="28"/>
          <w:szCs w:val="28"/>
          <w:highlight w:val="none"/>
        </w:rPr>
      </w:pPr>
    </w:p>
    <w:p w14:paraId="183F7553">
      <w:pPr>
        <w:rPr>
          <w:rFonts w:hint="eastAsia" w:ascii="宋体" w:hAnsi="宋体" w:eastAsia="宋体" w:cs="宋体"/>
          <w:color w:val="auto"/>
          <w:highlight w:val="none"/>
        </w:rPr>
      </w:pPr>
    </w:p>
    <w:sectPr>
      <w:pgSz w:w="11915" w:h="16840"/>
      <w:pgMar w:top="1440" w:right="1758" w:bottom="1440" w:left="1758" w:header="851" w:footer="850" w:gutter="0"/>
      <w:pgNumType w:start="133"/>
      <w:cols w:space="720"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Unicode MS">
    <w:altName w:val="宋体"/>
    <w:panose1 w:val="020B0604020202020204"/>
    <w:charset w:val="86"/>
    <w:family w:val="swiss"/>
    <w:pitch w:val="default"/>
    <w:sig w:usb0="00000000" w:usb1="00000000" w:usb2="0000003F" w:usb3="00000000" w:csb0="603F01FF" w:csb1="FFFF0000"/>
  </w:font>
  <w:font w:name="仿宋">
    <w:panose1 w:val="02010609060101010101"/>
    <w:charset w:val="86"/>
    <w:family w:val="modern"/>
    <w:pitch w:val="default"/>
    <w:sig w:usb0="800002BF" w:usb1="38CF7CFA" w:usb2="00000016" w:usb3="00000000" w:csb0="00040001" w:csb1="00000000"/>
  </w:font>
  <w:font w:name="Segoe UI">
    <w:panose1 w:val="020B0502040204020203"/>
    <w:charset w:val="00"/>
    <w:family w:val="auto"/>
    <w:pitch w:val="default"/>
    <w:sig w:usb0="E4002EFF" w:usb1="C000E47F"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1DD760A"/>
    <w:multiLevelType w:val="singleLevel"/>
    <w:tmpl w:val="F1DD760A"/>
    <w:lvl w:ilvl="0" w:tentative="0">
      <w:start w:val="4"/>
      <w:numFmt w:val="chineseCounting"/>
      <w:suff w:val="space"/>
      <w:lvlText w:val="第%1条"/>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8"/>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BD73C73"/>
    <w:rsid w:val="01396619"/>
    <w:rsid w:val="07F01AFF"/>
    <w:rsid w:val="0B1B4E9F"/>
    <w:rsid w:val="0B562292"/>
    <w:rsid w:val="0BC55C67"/>
    <w:rsid w:val="0DA402F0"/>
    <w:rsid w:val="0E7A01B4"/>
    <w:rsid w:val="10BF4A70"/>
    <w:rsid w:val="123258EF"/>
    <w:rsid w:val="14062006"/>
    <w:rsid w:val="142378C2"/>
    <w:rsid w:val="14692BD2"/>
    <w:rsid w:val="156B0BFC"/>
    <w:rsid w:val="157A1214"/>
    <w:rsid w:val="17285DD4"/>
    <w:rsid w:val="19812363"/>
    <w:rsid w:val="1BD05A84"/>
    <w:rsid w:val="1BEA4254"/>
    <w:rsid w:val="1C5D12C5"/>
    <w:rsid w:val="1D8201AF"/>
    <w:rsid w:val="1EF71AEE"/>
    <w:rsid w:val="21865FEB"/>
    <w:rsid w:val="24E444CA"/>
    <w:rsid w:val="260B31EA"/>
    <w:rsid w:val="28A55563"/>
    <w:rsid w:val="2C7819F9"/>
    <w:rsid w:val="2CC46845"/>
    <w:rsid w:val="2D3D404A"/>
    <w:rsid w:val="36C97D20"/>
    <w:rsid w:val="36CC7315"/>
    <w:rsid w:val="37125937"/>
    <w:rsid w:val="3A9012A4"/>
    <w:rsid w:val="3BE36BF0"/>
    <w:rsid w:val="3C18734E"/>
    <w:rsid w:val="3E3B5D94"/>
    <w:rsid w:val="3E5416F2"/>
    <w:rsid w:val="41055114"/>
    <w:rsid w:val="41774B95"/>
    <w:rsid w:val="42E73E0F"/>
    <w:rsid w:val="43A564E5"/>
    <w:rsid w:val="44A47627"/>
    <w:rsid w:val="4621132B"/>
    <w:rsid w:val="489517BD"/>
    <w:rsid w:val="4A4E1A01"/>
    <w:rsid w:val="4AC27C60"/>
    <w:rsid w:val="4D9D0319"/>
    <w:rsid w:val="4DB76813"/>
    <w:rsid w:val="4E0E5159"/>
    <w:rsid w:val="51F05E98"/>
    <w:rsid w:val="527702A1"/>
    <w:rsid w:val="539A0E62"/>
    <w:rsid w:val="54FC4615"/>
    <w:rsid w:val="55D85019"/>
    <w:rsid w:val="56515028"/>
    <w:rsid w:val="56E53CA9"/>
    <w:rsid w:val="579C65C0"/>
    <w:rsid w:val="582E2E4D"/>
    <w:rsid w:val="58CC6203"/>
    <w:rsid w:val="59133644"/>
    <w:rsid w:val="5A6710A2"/>
    <w:rsid w:val="5AAF563E"/>
    <w:rsid w:val="5BD73C73"/>
    <w:rsid w:val="5D866F60"/>
    <w:rsid w:val="601620D0"/>
    <w:rsid w:val="608C3F65"/>
    <w:rsid w:val="60CD3799"/>
    <w:rsid w:val="655F0748"/>
    <w:rsid w:val="66C979B7"/>
    <w:rsid w:val="66D81D68"/>
    <w:rsid w:val="688F4E56"/>
    <w:rsid w:val="69FC05AE"/>
    <w:rsid w:val="6A42336B"/>
    <w:rsid w:val="6BA442E0"/>
    <w:rsid w:val="6BF750F8"/>
    <w:rsid w:val="6C21709B"/>
    <w:rsid w:val="6C570E22"/>
    <w:rsid w:val="6C665BCB"/>
    <w:rsid w:val="6DF90964"/>
    <w:rsid w:val="6E0A373D"/>
    <w:rsid w:val="6E2A0E46"/>
    <w:rsid w:val="7179722C"/>
    <w:rsid w:val="751738C7"/>
    <w:rsid w:val="77494B5A"/>
    <w:rsid w:val="7A031E3B"/>
    <w:rsid w:val="7BA1096B"/>
    <w:rsid w:val="7CBA0799"/>
    <w:rsid w:val="7CE94670"/>
    <w:rsid w:val="7E465D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3">
    <w:name w:val="heading 1"/>
    <w:basedOn w:val="1"/>
    <w:next w:val="1"/>
    <w:qFormat/>
    <w:uiPriority w:val="0"/>
    <w:pPr>
      <w:keepNext/>
      <w:keepLines/>
      <w:spacing w:before="340" w:after="330" w:line="576" w:lineRule="auto"/>
      <w:outlineLvl w:val="0"/>
    </w:pPr>
    <w:rPr>
      <w:rFonts w:ascii="Times New Roman" w:hAnsi="Times New Roman"/>
      <w:b/>
      <w:kern w:val="44"/>
      <w:sz w:val="44"/>
      <w:szCs w:val="20"/>
    </w:rPr>
  </w:style>
  <w:style w:type="character" w:default="1" w:styleId="7">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0"/>
    <w:pPr>
      <w:spacing w:after="120"/>
    </w:pPr>
    <w:rPr>
      <w:rFonts w:ascii="Times New Roman" w:hAnsi="Times New Roman"/>
      <w:szCs w:val="20"/>
    </w:rPr>
  </w:style>
  <w:style w:type="paragraph" w:styleId="4">
    <w:name w:val="Normal (Web)"/>
    <w:basedOn w:val="1"/>
    <w:qFormat/>
    <w:uiPriority w:val="99"/>
    <w:pPr>
      <w:widowControl/>
      <w:spacing w:before="100" w:beforeAutospacing="1" w:after="100" w:afterAutospacing="1"/>
      <w:jc w:val="left"/>
    </w:pPr>
    <w:rPr>
      <w:rFonts w:hint="eastAsia" w:ascii="Arial Unicode MS" w:hAnsi="Arial Unicode MS"/>
      <w:kern w:val="0"/>
      <w:sz w:val="24"/>
      <w:szCs w:val="20"/>
    </w:rPr>
  </w:style>
  <w:style w:type="table" w:styleId="6">
    <w:name w:val="Table Grid"/>
    <w:basedOn w:val="5"/>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
    <w:name w:val="Emphasis"/>
    <w:qFormat/>
    <w:uiPriority w:val="0"/>
    <w:rPr>
      <w:i/>
    </w:rPr>
  </w:style>
  <w:style w:type="paragraph" w:customStyle="1" w:styleId="9">
    <w:name w:val="正文文本11"/>
    <w:basedOn w:val="1"/>
    <w:next w:val="1"/>
    <w:qFormat/>
    <w:uiPriority w:val="0"/>
    <w:pPr>
      <w:spacing w:after="120"/>
    </w:pPr>
    <w:rPr>
      <w:rFonts w:ascii="Times New Roman" w:hAnsi="Times New Roman"/>
      <w:szCs w:val="20"/>
    </w:rPr>
  </w:style>
  <w:style w:type="character" w:customStyle="1" w:styleId="10">
    <w:name w:val="font41"/>
    <w:basedOn w:val="7"/>
    <w:qFormat/>
    <w:uiPriority w:val="0"/>
    <w:rPr>
      <w:rFonts w:hint="eastAsia" w:ascii="宋体" w:hAnsi="宋体" w:eastAsia="宋体" w:cs="宋体"/>
      <w:color w:val="FF0000"/>
      <w:sz w:val="20"/>
      <w:szCs w:val="20"/>
      <w:u w:val="none"/>
    </w:rPr>
  </w:style>
  <w:style w:type="character" w:customStyle="1" w:styleId="11">
    <w:name w:val="font31"/>
    <w:basedOn w:val="7"/>
    <w:qFormat/>
    <w:uiPriority w:val="0"/>
    <w:rPr>
      <w:rFonts w:hint="eastAsia" w:ascii="宋体" w:hAnsi="宋体" w:eastAsia="宋体" w:cs="宋体"/>
      <w:color w:val="000000"/>
      <w:sz w:val="20"/>
      <w:szCs w:val="20"/>
      <w:u w:val="none"/>
    </w:rPr>
  </w:style>
  <w:style w:type="character" w:customStyle="1" w:styleId="12">
    <w:name w:val="font61"/>
    <w:basedOn w:val="7"/>
    <w:qFormat/>
    <w:uiPriority w:val="0"/>
    <w:rPr>
      <w:rFonts w:hint="eastAsia" w:ascii="仿宋" w:hAnsi="仿宋" w:eastAsia="仿宋" w:cs="仿宋"/>
      <w:color w:val="FF0000"/>
      <w:sz w:val="20"/>
      <w:szCs w:val="20"/>
      <w:u w:val="none"/>
    </w:rPr>
  </w:style>
  <w:style w:type="character" w:customStyle="1" w:styleId="13">
    <w:name w:val="font51"/>
    <w:basedOn w:val="7"/>
    <w:qFormat/>
    <w:uiPriority w:val="0"/>
    <w:rPr>
      <w:rFonts w:hint="eastAsia" w:ascii="仿宋" w:hAnsi="仿宋" w:eastAsia="仿宋" w:cs="仿宋"/>
      <w:color w:val="000000"/>
      <w:sz w:val="20"/>
      <w:szCs w:val="20"/>
      <w:u w:val="none"/>
    </w:rPr>
  </w:style>
  <w:style w:type="character" w:customStyle="1" w:styleId="14">
    <w:name w:val="font91"/>
    <w:basedOn w:val="7"/>
    <w:qFormat/>
    <w:uiPriority w:val="0"/>
    <w:rPr>
      <w:rFonts w:hint="eastAsia" w:ascii="宋体" w:hAnsi="宋体" w:eastAsia="宋体" w:cs="宋体"/>
      <w:color w:val="FF0000"/>
      <w:sz w:val="20"/>
      <w:szCs w:val="20"/>
      <w:u w:val="none"/>
    </w:rPr>
  </w:style>
  <w:style w:type="character" w:customStyle="1" w:styleId="15">
    <w:name w:val="font101"/>
    <w:basedOn w:val="7"/>
    <w:qFormat/>
    <w:uiPriority w:val="0"/>
    <w:rPr>
      <w:rFonts w:hint="eastAsia" w:ascii="宋体" w:hAnsi="宋体" w:eastAsia="宋体" w:cs="宋体"/>
      <w:color w:val="FF0000"/>
      <w:sz w:val="20"/>
      <w:szCs w:val="20"/>
      <w:u w:val="none"/>
    </w:rPr>
  </w:style>
  <w:style w:type="character" w:customStyle="1" w:styleId="16">
    <w:name w:val="font81"/>
    <w:basedOn w:val="7"/>
    <w:qFormat/>
    <w:uiPriority w:val="0"/>
    <w:rPr>
      <w:rFonts w:hint="eastAsia" w:ascii="宋体" w:hAnsi="宋体" w:eastAsia="宋体" w:cs="宋体"/>
      <w:color w:val="000000"/>
      <w:sz w:val="20"/>
      <w:szCs w:val="20"/>
      <w:u w:val="none"/>
    </w:rPr>
  </w:style>
  <w:style w:type="character" w:customStyle="1" w:styleId="17">
    <w:name w:val="font01"/>
    <w:basedOn w:val="7"/>
    <w:qFormat/>
    <w:uiPriority w:val="0"/>
    <w:rPr>
      <w:rFonts w:hint="default" w:ascii="Arial" w:hAnsi="Arial" w:cs="Arial"/>
      <w:color w:val="000000"/>
      <w:sz w:val="20"/>
      <w:szCs w:val="20"/>
      <w:u w:val="none"/>
    </w:rPr>
  </w:style>
  <w:style w:type="character" w:customStyle="1" w:styleId="18">
    <w:name w:val="font11"/>
    <w:basedOn w:val="7"/>
    <w:qFormat/>
    <w:uiPriority w:val="0"/>
    <w:rPr>
      <w:rFonts w:hint="eastAsia" w:ascii="宋体" w:hAnsi="宋体" w:eastAsia="宋体" w:cs="宋体"/>
      <w:color w:val="000000"/>
      <w:sz w:val="20"/>
      <w:szCs w:val="20"/>
      <w:u w:val="none"/>
    </w:rPr>
  </w:style>
  <w:style w:type="paragraph" w:customStyle="1" w:styleId="19">
    <w:name w:val="Body text|1"/>
    <w:basedOn w:val="1"/>
    <w:qFormat/>
    <w:uiPriority w:val="0"/>
    <w:pPr>
      <w:widowControl w:val="0"/>
      <w:shd w:val="clear" w:color="auto" w:fill="auto"/>
      <w:spacing w:line="432" w:lineRule="auto"/>
      <w:ind w:firstLine="280"/>
    </w:pPr>
    <w:rPr>
      <w:rFonts w:ascii="宋体" w:hAnsi="宋体" w:eastAsia="宋体" w:cs="宋体"/>
      <w:sz w:val="17"/>
      <w:szCs w:val="17"/>
      <w:u w:val="none"/>
      <w:shd w:val="clear" w:color="auto" w:fill="auto"/>
      <w:lang w:val="zh-CN" w:eastAsia="zh-CN" w:bidi="zh-CN"/>
    </w:rPr>
  </w:style>
  <w:style w:type="character" w:customStyle="1" w:styleId="20">
    <w:name w:val="NormalCharacter"/>
    <w:semiHidden/>
    <w:qFormat/>
    <w:uiPriority w:val="0"/>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52</Pages>
  <Words>22356</Words>
  <Characters>23271</Characters>
  <Lines>0</Lines>
  <Paragraphs>0</Paragraphs>
  <TotalTime>1</TotalTime>
  <ScaleCrop>false</ScaleCrop>
  <LinksUpToDate>false</LinksUpToDate>
  <CharactersWithSpaces>24526</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2026-03-23T01:18:00Z</dcterms:created>
  <dc:creator>9877</dc:creator>
  <cp:lastModifiedBy>陆金柳</cp:lastModifiedBy>
  <dcterms:modified xsi:type="dcterms:W3CDTF">2026-07-22T08:02:17Z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5904B0915DBF4921963609CD3B931938_11</vt:lpwstr>
  </property>
  <property fmtid="{D5CDD505-2E9C-101B-9397-08002B2CF9AE}" pid="4" name="KSOTemplateDocerSaveRecord">
    <vt:lpwstr>eyJoZGlkIjoiYWQ5Mjk3NjNmYmRjODk3NDFhNjA2YTY5ODdhMjlmZDYiLCJ1c2VySWQiOiIxMTYxMjAxMzc2In0=</vt:lpwstr>
  </property>
</Properties>
</file>