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eastAsia" w:ascii="黑体" w:hAnsi="宋体" w:eastAsia="黑体"/>
          <w:b/>
          <w:sz w:val="72"/>
          <w:szCs w:val="72"/>
        </w:rPr>
      </w:pPr>
      <w:r>
        <w:rPr>
          <w:rFonts w:hint="eastAsia" w:ascii="黑体" w:hAnsi="宋体" w:eastAsia="黑体"/>
          <w:b/>
          <w:sz w:val="72"/>
          <w:szCs w:val="72"/>
        </w:rPr>
      </w:r>
      <w:r/>
    </w:p>
    <w:p>
      <w:pPr>
        <w:jc w:val="center"/>
        <w:widowControl/>
        <w:rPr>
          <w:rFonts w:ascii="黑体" w:hAnsi="宋体" w:eastAsia="黑体"/>
          <w:b/>
          <w:sz w:val="72"/>
          <w:szCs w:val="72"/>
        </w:rPr>
      </w:pPr>
      <w:r>
        <w:rPr>
          <w:rFonts w:ascii="黑体" w:hAnsi="宋体" w:eastAsia="黑体"/>
          <w:b/>
          <w:sz w:val="72"/>
          <w:szCs w:val="72"/>
        </w:rPr>
      </w:r>
      <w:r/>
    </w:p>
    <w:p>
      <w:pPr>
        <w:jc w:val="center"/>
        <w:spacing w:line="300" w:lineRule="auto"/>
        <w:rPr>
          <w:rFonts w:ascii="宋体" w:hAnsi="宋体"/>
          <w:b/>
          <w:sz w:val="44"/>
          <w:szCs w:val="44"/>
        </w:rPr>
      </w:pPr>
      <w:r>
        <w:rPr>
          <w:rFonts w:hint="eastAsia" w:ascii="宋体" w:hAnsi="宋体"/>
          <w:b/>
          <w:sz w:val="44"/>
          <w:szCs w:val="44"/>
        </w:rPr>
        <w:t xml:space="preserve">2026年重点活动达人宣推引流项目</w:t>
      </w:r>
      <w:r/>
    </w:p>
    <w:p>
      <w:pPr>
        <w:jc w:val="center"/>
        <w:widowControl/>
        <w:rPr>
          <w:rFonts w:ascii="黑体" w:hAnsi="宋体" w:eastAsia="黑体"/>
          <w:b/>
          <w:sz w:val="72"/>
          <w:szCs w:val="72"/>
        </w:rPr>
      </w:pPr>
      <w:r>
        <w:rPr>
          <w:rFonts w:ascii="黑体" w:hAnsi="宋体" w:eastAsia="黑体"/>
          <w:b/>
          <w:sz w:val="72"/>
          <w:szCs w:val="72"/>
        </w:rPr>
      </w:r>
      <w:r/>
    </w:p>
    <w:p>
      <w:pPr>
        <w:jc w:val="center"/>
        <w:widowControl/>
        <w:rPr>
          <w:rFonts w:ascii="黑体" w:hAnsi="宋体" w:eastAsia="黑体"/>
          <w:b/>
          <w:sz w:val="72"/>
          <w:szCs w:val="72"/>
        </w:rPr>
      </w:pPr>
      <w:r>
        <w:rPr>
          <w:rFonts w:ascii="黑体" w:hAnsi="宋体" w:eastAsia="黑体"/>
          <w:b/>
          <w:sz w:val="72"/>
          <w:szCs w:val="72"/>
        </w:rPr>
      </w:r>
      <w:r/>
    </w:p>
    <w:p>
      <w:pPr>
        <w:jc w:val="center"/>
        <w:widowControl/>
        <w:rPr>
          <w:rFonts w:ascii="黑体" w:hAnsi="宋体" w:eastAsia="黑体"/>
          <w:b/>
          <w:sz w:val="72"/>
          <w:szCs w:val="72"/>
        </w:rPr>
      </w:pPr>
      <w:r>
        <w:rPr>
          <w:rFonts w:ascii="黑体" w:hAnsi="宋体" w:eastAsia="黑体"/>
          <w:b/>
          <w:sz w:val="72"/>
          <w:szCs w:val="72"/>
        </w:rPr>
      </w:r>
      <w:r/>
    </w:p>
    <w:p>
      <w:pPr>
        <w:jc w:val="center"/>
        <w:widowControl/>
        <w:rPr>
          <w:rFonts w:ascii="黑体" w:hAnsi="宋体" w:eastAsia="黑体"/>
          <w:b/>
          <w:sz w:val="72"/>
          <w:szCs w:val="72"/>
        </w:rPr>
      </w:pPr>
      <w:r>
        <w:rPr>
          <w:rFonts w:hint="eastAsia" w:ascii="黑体" w:hAnsi="宋体" w:eastAsia="黑体"/>
          <w:b/>
          <w:sz w:val="72"/>
          <w:szCs w:val="72"/>
        </w:rPr>
        <w:t xml:space="preserve">招标文件</w:t>
      </w:r>
      <w:r/>
    </w:p>
    <w:p>
      <w:pPr>
        <w:jc w:val="center"/>
        <w:widowControl/>
        <w:rPr>
          <w:rFonts w:hint="eastAsia" w:ascii="宋体" w:hAnsi="宋体" w:eastAsia="宋体"/>
          <w:b/>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JSZC-320000-HWZX-G2026-0329</w:t>
      </w:r>
      <w:r/>
    </w:p>
    <w:p>
      <w:pPr>
        <w:jc w:val="center"/>
        <w:widowControl/>
        <w:rPr>
          <w:rFonts w:ascii="宋体" w:hAnsi="宋体"/>
          <w:b/>
          <w:sz w:val="32"/>
          <w:szCs w:val="32"/>
        </w:rPr>
      </w:pPr>
      <w:r>
        <w:rPr>
          <w:rFonts w:ascii="宋体" w:hAnsi="宋体"/>
          <w:b/>
          <w:sz w:val="32"/>
          <w:szCs w:val="32"/>
        </w:rPr>
        <w:t xml:space="preserve">（</w:t>
      </w:r>
      <w:r>
        <w:rPr>
          <w:rFonts w:hint="eastAsia" w:ascii="宋体" w:hAnsi="宋体"/>
          <w:b/>
          <w:sz w:val="32"/>
          <w:szCs w:val="32"/>
          <w:lang w:eastAsia="zh-CN"/>
        </w:rPr>
        <w:t xml:space="preserve">0675-266JOC004432</w:t>
      </w:r>
      <w:r>
        <w:rPr>
          <w:rFonts w:ascii="宋体" w:hAnsi="宋体"/>
          <w:b/>
          <w:sz w:val="32"/>
          <w:szCs w:val="32"/>
        </w:rPr>
        <w:t xml:space="preserve">）</w:t>
      </w:r>
      <w:r/>
    </w:p>
    <w:p>
      <w:pPr>
        <w:jc w:val="center"/>
        <w:widowControl/>
        <w:rPr>
          <w:rFonts w:ascii="黑体" w:hAnsi="宋体" w:eastAsia="黑体"/>
          <w:b/>
          <w:sz w:val="32"/>
          <w:szCs w:val="32"/>
        </w:rPr>
      </w:pPr>
      <w:r>
        <w:rPr>
          <w:rFonts w:ascii="黑体" w:hAnsi="宋体" w:eastAsia="黑体"/>
          <w:b/>
          <w:sz w:val="32"/>
          <w:szCs w:val="32"/>
        </w:rPr>
      </w:r>
      <w:r/>
    </w:p>
    <w:p>
      <w:pPr>
        <w:jc w:val="center"/>
        <w:widowControl/>
        <w:rPr>
          <w:rFonts w:ascii="黑体" w:hAnsi="宋体" w:eastAsia="黑体"/>
          <w:b/>
          <w:sz w:val="32"/>
          <w:szCs w:val="32"/>
        </w:rPr>
      </w:pPr>
      <w:r>
        <w:rPr>
          <w:rFonts w:ascii="黑体" w:hAnsi="宋体" w:eastAsia="黑体"/>
          <w:b/>
          <w:sz w:val="32"/>
          <w:szCs w:val="32"/>
        </w:rPr>
      </w:r>
      <w:r/>
    </w:p>
    <w:p>
      <w:pPr>
        <w:jc w:val="center"/>
        <w:widowControl/>
        <w:rPr>
          <w:rFonts w:ascii="黑体" w:hAnsi="宋体" w:eastAsia="黑体"/>
          <w:b/>
          <w:sz w:val="32"/>
          <w:szCs w:val="32"/>
        </w:rPr>
      </w:pPr>
      <w:r>
        <w:rPr>
          <w:rFonts w:ascii="黑体" w:hAnsi="宋体" w:eastAsia="黑体"/>
          <w:b/>
          <w:sz w:val="32"/>
          <w:szCs w:val="32"/>
        </w:rPr>
      </w:r>
      <w:r/>
    </w:p>
    <w:p>
      <w:pPr>
        <w:jc w:val="center"/>
        <w:widowControl/>
        <w:rPr>
          <w:rFonts w:ascii="黑体" w:hAnsi="宋体" w:eastAsia="黑体"/>
          <w:b/>
          <w:bCs/>
          <w:sz w:val="32"/>
          <w:szCs w:val="32"/>
        </w:rPr>
      </w:pPr>
      <w:r>
        <w:rPr>
          <w:rFonts w:ascii="黑体" w:hAnsi="宋体" w:eastAsia="黑体"/>
          <w:b/>
          <w:sz w:val="32"/>
          <w:szCs w:val="32"/>
        </w:rPr>
      </w:r>
      <w:r>
        <w:rPr>
          <w:rFonts w:ascii="黑体" w:hAnsi="宋体" w:eastAsia="黑体"/>
          <w:b/>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bCs/>
          <w:sz w:val="32"/>
          <w:szCs w:val="32"/>
        </w:rPr>
      </w:pPr>
      <w:r>
        <w:rPr>
          <w:rFonts w:ascii="黑体" w:hAnsi="宋体" w:eastAsia="黑体"/>
          <w:b/>
          <w:bCs/>
          <w:sz w:val="32"/>
          <w:szCs w:val="32"/>
        </w:rPr>
      </w:r>
      <w:r>
        <w:rPr>
          <w:rFonts w:ascii="黑体" w:hAnsi="宋体" w:eastAsia="黑体"/>
          <w:b/>
          <w:bCs/>
          <w:sz w:val="32"/>
          <w:szCs w:val="32"/>
        </w:rPr>
      </w:r>
      <w:r/>
    </w:p>
    <w:p>
      <w:pPr>
        <w:jc w:val="center"/>
        <w:widowControl/>
        <w:rPr>
          <w:rFonts w:ascii="黑体" w:hAnsi="宋体" w:eastAsia="黑体"/>
          <w:b/>
          <w:sz w:val="32"/>
          <w:szCs w:val="32"/>
        </w:rPr>
      </w:pPr>
      <w:r>
        <w:rPr>
          <w:rFonts w:ascii="黑体" w:hAnsi="宋体" w:eastAsia="黑体"/>
          <w:b/>
          <w:sz w:val="32"/>
          <w:szCs w:val="32"/>
        </w:rPr>
      </w:r>
      <w:r/>
    </w:p>
    <w:p>
      <w:pPr>
        <w:jc w:val="center"/>
        <w:widowControl/>
        <w:rPr>
          <w:rFonts w:ascii="宋体" w:hAnsi="宋体"/>
          <w:b/>
          <w:sz w:val="32"/>
          <w:szCs w:val="32"/>
        </w:rPr>
      </w:pPr>
      <w:r>
        <w:rPr>
          <w:rFonts w:hint="eastAsia" w:ascii="宋体" w:hAnsi="宋体"/>
          <w:b/>
          <w:sz w:val="32"/>
          <w:szCs w:val="32"/>
        </w:rPr>
        <w:t xml:space="preserve">招标人：江苏省文化和旅游厅（机关）</w:t>
      </w:r>
      <w:r/>
    </w:p>
    <w:p>
      <w:pPr>
        <w:jc w:val="center"/>
        <w:widowControl/>
        <w:rPr>
          <w:rFonts w:ascii="宋体" w:hAnsi="宋体"/>
          <w:b/>
          <w:sz w:val="32"/>
          <w:szCs w:val="32"/>
        </w:rPr>
      </w:pPr>
      <w:r>
        <w:rPr>
          <w:rFonts w:hint="eastAsia" w:ascii="宋体" w:hAnsi="宋体"/>
          <w:b/>
          <w:sz w:val="32"/>
          <w:szCs w:val="32"/>
        </w:rPr>
        <w:t xml:space="preserve">招标代理：</w:t>
      </w:r>
      <w:r>
        <w:rPr>
          <w:rFonts w:hint="eastAsia" w:ascii="宋体" w:hAnsi="宋体"/>
          <w:b/>
          <w:sz w:val="32"/>
          <w:szCs w:val="32"/>
        </w:rPr>
        <w:t xml:space="preserve">江苏海外集团国际工程咨询有限公司</w:t>
      </w:r>
      <w:r/>
    </w:p>
    <w:p>
      <w:pPr>
        <w:jc w:val="center"/>
        <w:spacing w:line="360" w:lineRule="auto"/>
        <w:widowControl/>
        <w:rPr>
          <w:rFonts w:ascii="宋体" w:hAnsi="宋体"/>
          <w:b/>
          <w:sz w:val="32"/>
          <w:szCs w:val="32"/>
        </w:rPr>
      </w:pPr>
      <w:r>
        <w:rPr>
          <w:rFonts w:hint="eastAsia" w:ascii="宋体" w:hAnsi="宋体"/>
          <w:b/>
          <w:sz w:val="32"/>
          <w:szCs w:val="32"/>
        </w:rPr>
        <w:t xml:space="preserve">202</w:t>
      </w:r>
      <w:r>
        <w:rPr>
          <w:rFonts w:ascii="宋体" w:hAnsi="宋体"/>
          <w:b/>
          <w:sz w:val="32"/>
          <w:szCs w:val="32"/>
        </w:rPr>
        <w:t xml:space="preserve">6</w:t>
      </w:r>
      <w:r>
        <w:rPr>
          <w:rFonts w:hint="eastAsia" w:ascii="宋体" w:hAnsi="宋体"/>
          <w:b/>
          <w:sz w:val="32"/>
          <w:szCs w:val="32"/>
        </w:rPr>
        <w:t xml:space="preserve">年</w:t>
      </w:r>
      <w:r>
        <w:rPr>
          <w:rFonts w:hint="eastAsia" w:ascii="宋体" w:hAnsi="宋体"/>
          <w:b/>
          <w:sz w:val="32"/>
          <w:szCs w:val="32"/>
          <w:lang w:val="en-US" w:eastAsia="zh-CN"/>
        </w:rPr>
        <w:t xml:space="preserve">6</w:t>
      </w:r>
      <w:r>
        <w:rPr>
          <w:rFonts w:hint="eastAsia" w:ascii="宋体" w:hAnsi="宋体"/>
          <w:b/>
          <w:sz w:val="32"/>
          <w:szCs w:val="32"/>
        </w:rPr>
        <w:t xml:space="preserve">月</w:t>
      </w:r>
      <w:r>
        <w:rPr>
          <w:rFonts w:hint="eastAsia" w:ascii="宋体" w:hAnsi="宋体"/>
          <w:b/>
          <w:sz w:val="32"/>
          <w:szCs w:val="32"/>
          <w:lang w:val="en-US" w:eastAsia="zh-CN"/>
        </w:rPr>
        <w:t xml:space="preserve">25</w:t>
      </w:r>
      <w:r>
        <w:rPr>
          <w:rFonts w:hint="eastAsia" w:ascii="宋体" w:hAnsi="宋体"/>
          <w:b/>
          <w:sz w:val="32"/>
          <w:szCs w:val="32"/>
        </w:rPr>
        <w:t xml:space="preserve">日</w:t>
      </w:r>
      <w:r/>
    </w:p>
    <w:p>
      <w:pPr>
        <w:pStyle w:val="857"/>
        <w:rPr>
          <w:rFonts w:ascii="宋体" w:hAnsi="宋体"/>
          <w:sz w:val="44"/>
          <w:szCs w:val="44"/>
        </w:rPr>
        <w:outlineLvl w:val="0"/>
      </w:pPr>
      <w:r>
        <w:rPr>
          <w:rFonts w:ascii="宋体" w:hAnsi="宋体"/>
          <w:b w:val="0"/>
          <w:sz w:val="24"/>
        </w:rPr>
        <w:br w:type="page" w:clear="all"/>
      </w:r>
      <w:bookmarkStart w:id="0" w:name="_Toc452625217"/>
      <w:r>
        <w:rPr>
          <w:rFonts w:hint="eastAsia" w:ascii="宋体" w:hAnsi="宋体"/>
          <w:sz w:val="44"/>
          <w:szCs w:val="44"/>
        </w:rPr>
        <w:t xml:space="preserve">第一章 投标邀请书（招标公告）</w:t>
      </w:r>
      <w:bookmarkEnd w:id="0"/>
      <w:r/>
      <w:r/>
    </w:p>
    <w:p>
      <w:pPr>
        <w:spacing w:line="360" w:lineRule="auto"/>
        <w:rPr>
          <w:rFonts w:ascii="宋体" w:hAnsi="宋体" w:cs="微软雅黑"/>
          <w:szCs w:val="21"/>
        </w:rPr>
      </w:pPr>
      <w:r>
        <w:rPr>
          <w:rFonts w:ascii="宋体" w:hAnsi="宋体" w:cs="微软雅黑"/>
          <w:szCs w:val="21"/>
        </w:rPr>
      </w:r>
      <w:r/>
    </w:p>
    <w:p>
      <w:pPr>
        <w:spacing w:line="360" w:lineRule="auto"/>
        <w:rPr>
          <w:rFonts w:ascii="宋体" w:hAnsi="宋体" w:cs="微软雅黑"/>
          <w:szCs w:val="21"/>
        </w:rPr>
      </w:pPr>
      <w:r>
        <w:rPr>
          <w:rFonts w:hint="eastAsia" w:ascii="宋体" w:hAnsi="宋体" w:cs="微软雅黑"/>
          <w:szCs w:val="21"/>
        </w:rPr>
        <w:t xml:space="preserve">项目概况</w:t>
      </w:r>
      <w:r/>
    </w:p>
    <w:p>
      <w:pPr>
        <w:pStyle w:val="841"/>
        <w:ind w:left="0" w:firstLine="420"/>
        <w:spacing w:line="360" w:lineRule="auto"/>
        <w:rPr>
          <w:rFonts w:hAnsi="宋体"/>
          <w:sz w:val="21"/>
          <w:szCs w:val="21"/>
        </w:rPr>
      </w:pPr>
      <w:r>
        <w:rPr>
          <w:rFonts w:hint="eastAsia" w:hAnsi="宋体" w:cs="微软雅黑"/>
          <w:bCs/>
          <w:sz w:val="21"/>
          <w:szCs w:val="21"/>
        </w:rPr>
        <w:t xml:space="preserve">2026年重点活动达人宣推引流项目</w:t>
      </w:r>
      <w:r>
        <w:rPr>
          <w:rFonts w:hint="eastAsia" w:hAnsi="宋体" w:cs="微软雅黑"/>
          <w:sz w:val="21"/>
          <w:szCs w:val="21"/>
        </w:rPr>
        <w:t xml:space="preserve">的潜在投标人应在苏采云系统注册登记成功后系统内免费下载获取采购文件，并于202</w:t>
      </w:r>
      <w:r>
        <w:rPr>
          <w:rFonts w:hAnsi="宋体" w:cs="微软雅黑"/>
          <w:sz w:val="21"/>
          <w:szCs w:val="21"/>
        </w:rPr>
        <w:t xml:space="preserve">6</w:t>
      </w:r>
      <w:r>
        <w:rPr>
          <w:rFonts w:hint="eastAsia" w:hAnsi="宋体" w:cs="微软雅黑"/>
          <w:sz w:val="21"/>
          <w:szCs w:val="21"/>
        </w:rPr>
        <w:t xml:space="preserve">年</w:t>
      </w:r>
      <w:r>
        <w:rPr>
          <w:rFonts w:hAnsi="宋体" w:cs="微软雅黑"/>
          <w:sz w:val="21"/>
          <w:szCs w:val="21"/>
        </w:rPr>
        <w:t xml:space="preserve">07月</w:t>
      </w:r>
      <w:r>
        <w:rPr>
          <w:rFonts w:hint="eastAsia" w:hAnsi="宋体" w:cs="微软雅黑"/>
          <w:sz w:val="21"/>
          <w:szCs w:val="21"/>
          <w:lang w:val="en-US" w:eastAsia="zh-CN"/>
        </w:rPr>
        <w:t xml:space="preserve">16</w:t>
      </w:r>
      <w:r>
        <w:rPr>
          <w:rFonts w:hint="eastAsia" w:hAnsi="宋体" w:cs="微软雅黑"/>
          <w:sz w:val="21"/>
          <w:szCs w:val="21"/>
        </w:rPr>
        <w:t xml:space="preserve">日14点30分（北京时间）前提交响应文件。</w:t>
      </w:r>
      <w:r/>
    </w:p>
    <w:p>
      <w:pPr>
        <w:rPr>
          <w:rFonts w:ascii="宋体" w:hAnsi="宋体" w:cs="宋体"/>
          <w:b/>
          <w:szCs w:val="21"/>
        </w:rPr>
      </w:pPr>
      <w:r/>
      <w:bookmarkStart w:id="1" w:name="_Toc35393621"/>
      <w:r/>
      <w:bookmarkStart w:id="2" w:name="_Toc28359002"/>
      <w:r/>
      <w:bookmarkStart w:id="3" w:name="_Toc28359079"/>
      <w:r/>
      <w:bookmarkStart w:id="4" w:name="_Toc35393790"/>
      <w:r/>
      <w:bookmarkStart w:id="5" w:name="_Hlk24379207"/>
      <w:r>
        <w:rPr>
          <w:rFonts w:hint="eastAsia" w:ascii="宋体" w:hAnsi="宋体" w:cs="宋体"/>
          <w:b/>
          <w:szCs w:val="21"/>
        </w:rPr>
        <w:t xml:space="preserve">一、项目基本情况</w:t>
      </w:r>
      <w:bookmarkEnd w:id="1"/>
      <w:r/>
      <w:bookmarkEnd w:id="2"/>
      <w:r/>
      <w:bookmarkEnd w:id="3"/>
      <w:r/>
      <w:bookmarkEnd w:id="4"/>
      <w:r/>
      <w:bookmarkEnd w:id="5"/>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b/>
          <w:szCs w:val="21"/>
          <w:lang w:eastAsia="zh-CN"/>
        </w:rPr>
        <w:t xml:space="preserve">JSZC-320000-HWZX-G2026-0329</w:t>
      </w:r>
      <w:r>
        <w:rPr>
          <w:rFonts w:ascii="宋体" w:hAnsi="宋体" w:cs="宋体"/>
          <w:b/>
          <w:szCs w:val="21"/>
        </w:rPr>
        <w:t xml:space="preserve">（</w:t>
      </w:r>
      <w:r>
        <w:rPr>
          <w:rFonts w:hint="eastAsia" w:ascii="宋体" w:hAnsi="宋体" w:cs="宋体"/>
          <w:b/>
          <w:szCs w:val="21"/>
          <w:lang w:eastAsia="zh-CN"/>
        </w:rPr>
        <w:t xml:space="preserve">0675-266JOC004432</w:t>
      </w:r>
      <w:r>
        <w:rPr>
          <w:rFonts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b/>
          <w:bCs/>
          <w:szCs w:val="21"/>
        </w:rPr>
        <w:t xml:space="preserve">2026年重点活动达人宣推引流项目</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b/>
          <w:szCs w:val="21"/>
        </w:rPr>
        <w:t xml:space="preserve">480万元</w:t>
      </w:r>
      <w:bookmarkStart w:id="67" w:name="_GoBack"/>
      <w:r/>
      <w:bookmarkEnd w:id="67"/>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b/>
          <w:szCs w:val="21"/>
        </w:rPr>
        <w:t xml:space="preserve">480万元</w:t>
      </w:r>
      <w:r/>
    </w:p>
    <w:p>
      <w:pPr>
        <w:ind w:firstLine="420"/>
        <w:spacing w:line="360" w:lineRule="auto"/>
        <w:rPr>
          <w:rFonts w:ascii="宋体" w:hAnsi="宋体" w:cs="宋体"/>
          <w:bCs/>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为持续放大“水韵江苏”文旅品牌影响力，精准触达省内外核心客源，推动文旅传播实</w:t>
      </w:r>
      <w:r>
        <w:rPr>
          <w:rFonts w:hint="eastAsia" w:ascii="宋体" w:hAnsi="宋体" w:cs="宋体"/>
          <w:szCs w:val="21"/>
        </w:rPr>
        <w:t xml:space="preserve">现从“流量”向“留量”转化，助力全省文旅消费提质增效，现组织开展2026年重点活动达人宣推引流专项采购。本项目聚焦抖音、小红书两大主流新媒体平台开展宣传投放，围绕2026年“跟着苏超游江苏”活动、重点时段和重大节假日（暑期、中小学生秋假、国庆、元旦、春节等）出行高峰、“水韵江苏·有你会更美”文旅消费推广季及大运河文旅资源推广四大核心场景，通过“头部引领+腰部深耕+尾部渗透”的达人矩阵构建、优质内容创作传播与精准信息流广告投放相结合的方式，实现破圈传播效应，助力江苏文旅产业高质量发展。具体详见第四章项目需求。</w:t>
      </w:r>
      <w:r/>
    </w:p>
    <w:p>
      <w:pPr>
        <w:ind w:firstLine="420"/>
        <w:spacing w:line="360" w:lineRule="auto"/>
        <w:rPr>
          <w:rFonts w:ascii="宋体" w:hAnsi="宋体" w:cs="宋体"/>
          <w:szCs w:val="21"/>
        </w:rPr>
      </w:pPr>
      <w:r>
        <w:rPr>
          <w:rFonts w:hint="eastAsia" w:ascii="宋体" w:hAnsi="宋体" w:cs="宋体"/>
          <w:szCs w:val="21"/>
        </w:rPr>
        <w:t xml:space="preserve">合同履行期限：自合同签订之日起至1年。</w:t>
      </w:r>
      <w:r/>
    </w:p>
    <w:p>
      <w:pPr>
        <w:ind w:firstLine="420"/>
        <w:spacing w:line="360" w:lineRule="auto"/>
        <w:rPr>
          <w:rFonts w:ascii="宋体" w:hAnsi="宋体" w:cs="宋体"/>
          <w:szCs w:val="21"/>
        </w:rPr>
      </w:pPr>
      <w:r>
        <w:rPr>
          <w:rFonts w:hint="eastAsia" w:ascii="宋体" w:hAnsi="宋体" w:cs="宋体"/>
          <w:szCs w:val="21"/>
        </w:rPr>
        <w:t xml:space="preserve">本项目不接受联合体投标。</w:t>
      </w:r>
      <w:r/>
    </w:p>
    <w:p>
      <w:pPr>
        <w:rPr>
          <w:rFonts w:ascii="宋体" w:hAnsi="宋体" w:cs="宋体"/>
          <w:b/>
          <w:szCs w:val="21"/>
        </w:rPr>
      </w:pPr>
      <w:r/>
      <w:bookmarkStart w:id="6" w:name="_Toc28359080"/>
      <w:r/>
      <w:bookmarkStart w:id="7" w:name="_Toc35393622"/>
      <w:r/>
      <w:bookmarkStart w:id="8" w:name="_Toc35393791"/>
      <w:r/>
      <w:bookmarkStart w:id="9" w:name="_Toc28359003"/>
      <w:r>
        <w:rPr>
          <w:rFonts w:hint="eastAsia" w:ascii="宋体" w:hAnsi="宋体" w:cs="宋体"/>
          <w:b/>
          <w:szCs w:val="21"/>
        </w:rPr>
        <w:t xml:space="preserve">二、申请人的资格要求：</w:t>
      </w:r>
      <w:bookmarkEnd w:id="6"/>
      <w:r/>
      <w:bookmarkEnd w:id="7"/>
      <w:r/>
      <w:bookmarkEnd w:id="8"/>
      <w:r/>
      <w:bookmarkEnd w:id="9"/>
      <w:r/>
      <w:r/>
    </w:p>
    <w:p>
      <w:pPr>
        <w:ind w:firstLine="420"/>
        <w:spacing w:line="360" w:lineRule="auto"/>
        <w:rPr>
          <w:rFonts w:ascii="宋体" w:hAnsi="宋体" w:cs="宋体"/>
          <w:szCs w:val="21"/>
        </w:rPr>
      </w:pPr>
      <w:r/>
      <w:bookmarkStart w:id="10" w:name="_Toc28359004"/>
      <w:r/>
      <w:bookmarkStart w:id="11" w:name="_Toc28359081"/>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（1）具有独立承担民事责任的能力；（提供法人或者其他组织的营业执照等证明文件，自然人的身份证明）</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（2）具有良好的商业信誉和健全的财务会计制度；（提供上一年度的经审计的财务报告或会计报表，含资产负债表、利润表等，成立不满一年不需提供）</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（3）具有履行合同所必需的设备和专业技术能力；（根据项目需求提供履行合同所必需的设备和专业技术能力的声明或证明材料）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w:t>
      </w:r>
      <w:r>
        <w:rPr>
          <w:rFonts w:hint="eastAsia" w:ascii="宋体" w:hAnsi="宋体" w:cs="宋体"/>
          <w:bCs/>
          <w:szCs w:val="21"/>
          <w:lang w:eastAsia="zh-CN"/>
        </w:rPr>
        <w:t xml:space="preserve">2026年1月</w:t>
      </w:r>
      <w:r>
        <w:rPr>
          <w:rFonts w:hint="eastAsia" w:ascii="宋体" w:hAnsi="宋体" w:cs="宋体"/>
          <w:bCs/>
          <w:szCs w:val="21"/>
        </w:rPr>
        <w:t xml:space="preserve">以来任意一个月的依法缴纳税收和社会保障资金的相关材料）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（5）参加政府采购活动前三年内，在经营活动中没有重大违法记录；（提供书面声明）</w:t>
      </w:r>
      <w:r/>
    </w:p>
    <w:p>
      <w:pPr>
        <w:ind w:firstLine="420"/>
        <w:spacing w:line="360" w:lineRule="auto"/>
        <w:rPr>
          <w:rFonts w:ascii="宋体" w:hAnsi="宋体" w:cs="宋体"/>
          <w:bCs/>
          <w:szCs w:val="21"/>
        </w:rPr>
      </w:pPr>
      <w:r>
        <w:rPr>
          <w:rFonts w:hint="eastAsia" w:ascii="宋体" w:hAnsi="宋体" w:cs="宋体"/>
          <w:bCs/>
          <w:szCs w:val="21"/>
        </w:rPr>
        <w:t xml:space="preserve">（6）具备法律、行政法规规定的其他条件的证明材料。</w:t>
      </w:r>
      <w:r/>
    </w:p>
    <w:p>
      <w:pPr>
        <w:ind w:firstLine="420"/>
        <w:spacing w:line="360" w:lineRule="auto"/>
        <w:rPr>
          <w:rFonts w:ascii="宋体" w:hAnsi="宋体" w:cs="宋体"/>
          <w:szCs w:val="21"/>
        </w:rPr>
      </w:pPr>
      <w:r>
        <w:rPr>
          <w:rFonts w:hint="eastAsia" w:ascii="宋体" w:hAnsi="宋体" w:cs="宋体"/>
          <w:szCs w:val="21"/>
        </w:rPr>
        <w:t xml:space="preserve">2.落实政府采购政策满足的资格要求：本项目为非预留份额的采购项目或采购包，执行价格扣除优惠政策。</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rPr>
          <w:rFonts w:ascii="宋体" w:hAnsi="宋体" w:cs="宋体"/>
          <w:b/>
          <w:szCs w:val="21"/>
        </w:rPr>
      </w:pPr>
      <w:r/>
      <w:bookmarkStart w:id="12" w:name="_Toc35393792"/>
      <w:r/>
      <w:bookmarkStart w:id="13" w:name="_Toc35393623"/>
      <w:r>
        <w:rPr>
          <w:rFonts w:hint="eastAsia" w:ascii="宋体" w:hAnsi="宋体" w:cs="宋体"/>
          <w:b/>
          <w:szCs w:val="21"/>
        </w:rPr>
        <w:t xml:space="preserve">三、获取招标文件</w:t>
      </w:r>
      <w:bookmarkEnd w:id="10"/>
      <w:r/>
      <w:bookmarkEnd w:id="11"/>
      <w:r/>
      <w:bookmarkEnd w:id="12"/>
      <w:r/>
      <w:bookmarkEnd w:id="13"/>
      <w:r/>
      <w:r/>
    </w:p>
    <w:p>
      <w:pPr>
        <w:ind w:firstLine="540"/>
        <w:spacing w:line="360" w:lineRule="auto"/>
        <w:rPr>
          <w:rFonts w:ascii="宋体" w:hAnsi="宋体" w:cs="宋体"/>
          <w:szCs w:val="21"/>
        </w:rPr>
      </w:pPr>
      <w:r>
        <w:rPr>
          <w:rFonts w:hint="eastAsia" w:ascii="宋体" w:hAnsi="宋体" w:cs="宋体"/>
          <w:szCs w:val="21"/>
        </w:rPr>
        <w:t xml:space="preserve">时间：自公告发布之日起5个工作日。</w:t>
      </w:r>
      <w:r/>
    </w:p>
    <w:p>
      <w:pPr>
        <w:ind w:firstLine="540"/>
        <w:spacing w:line="360" w:lineRule="auto"/>
        <w:rPr>
          <w:rFonts w:ascii="宋体" w:hAnsi="宋体" w:cs="宋体"/>
          <w:szCs w:val="21"/>
        </w:rPr>
      </w:pPr>
      <w:r>
        <w:rPr>
          <w:rFonts w:hint="eastAsia" w:ascii="宋体" w:hAnsi="宋体" w:cs="宋体"/>
          <w:szCs w:val="21"/>
        </w:rPr>
        <w:t xml:space="preserve">地点：苏采云系统注册登记成功后系统内免费下载</w:t>
      </w:r>
      <w:r/>
    </w:p>
    <w:p>
      <w:pPr>
        <w:ind w:firstLine="540"/>
        <w:spacing w:line="360" w:lineRule="auto"/>
        <w:rPr>
          <w:rFonts w:ascii="宋体" w:hAnsi="宋体" w:cs="宋体"/>
          <w:szCs w:val="21"/>
        </w:rPr>
      </w:pPr>
      <w:r>
        <w:rPr>
          <w:rFonts w:hint="eastAsia" w:ascii="宋体" w:hAnsi="宋体" w:cs="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540"/>
        <w:spacing w:line="360" w:lineRule="auto"/>
        <w:rPr>
          <w:rFonts w:ascii="宋体" w:hAnsi="宋体" w:cs="宋体"/>
          <w:szCs w:val="21"/>
        </w:rPr>
      </w:pPr>
      <w:r>
        <w:rPr>
          <w:rFonts w:hint="eastAsia" w:ascii="宋体" w:hAnsi="宋体" w:cs="宋体"/>
          <w:szCs w:val="21"/>
        </w:rPr>
        <w:t xml:space="preserve">售价：0.00元。</w:t>
      </w:r>
      <w:r/>
    </w:p>
    <w:p>
      <w:pPr>
        <w:rPr>
          <w:rFonts w:ascii="宋体" w:hAnsi="宋体" w:cs="宋体"/>
          <w:b/>
          <w:szCs w:val="21"/>
        </w:rPr>
      </w:pPr>
      <w:r/>
      <w:bookmarkStart w:id="14" w:name="_Toc28359005"/>
      <w:r/>
      <w:bookmarkStart w:id="15" w:name="_Toc28359082"/>
      <w:r/>
      <w:bookmarkStart w:id="16" w:name="_Toc35393793"/>
      <w:r/>
      <w:bookmarkStart w:id="17" w:name="_Toc35393624"/>
      <w:r>
        <w:rPr>
          <w:rFonts w:hint="eastAsia" w:ascii="宋体" w:hAnsi="宋体" w:cs="宋体"/>
          <w:b/>
          <w:szCs w:val="21"/>
        </w:rPr>
        <w:t xml:space="preserve">四、提交投标文件</w:t>
      </w:r>
      <w:bookmarkEnd w:id="14"/>
      <w:r/>
      <w:bookmarkEnd w:id="15"/>
      <w:r>
        <w:rPr>
          <w:rFonts w:hint="eastAsia" w:ascii="宋体" w:hAnsi="宋体" w:cs="宋体"/>
          <w:b/>
          <w:szCs w:val="21"/>
        </w:rPr>
        <w:t xml:space="preserve">截止时间、开标时间和地点</w:t>
      </w:r>
      <w:bookmarkEnd w:id="16"/>
      <w:r/>
      <w:bookmarkEnd w:id="17"/>
      <w:r/>
      <w:r/>
    </w:p>
    <w:p>
      <w:pPr>
        <w:ind w:firstLine="420"/>
        <w:spacing w:line="360" w:lineRule="auto"/>
        <w:rPr>
          <w:rFonts w:ascii="宋体" w:hAnsi="宋体" w:cs="宋体"/>
          <w:bCs/>
          <w:szCs w:val="21"/>
        </w:rPr>
      </w:pPr>
      <w:r>
        <w:rPr>
          <w:rFonts w:hint="eastAsia" w:ascii="宋体" w:hAnsi="宋体" w:cs="宋体"/>
          <w:bCs/>
          <w:szCs w:val="21"/>
        </w:rPr>
        <w:t xml:space="preserve">文件接收截止时间、开标时间：2026年</w:t>
      </w:r>
      <w:r>
        <w:rPr>
          <w:rFonts w:hint="eastAsia" w:ascii="宋体" w:hAnsi="宋体" w:cs="宋体"/>
          <w:bCs/>
          <w:szCs w:val="21"/>
          <w:lang w:val="en-US" w:eastAsia="zh-CN"/>
        </w:rPr>
        <w:t xml:space="preserve">7</w:t>
      </w:r>
      <w:r>
        <w:rPr>
          <w:rFonts w:hint="eastAsia" w:ascii="宋体" w:hAnsi="宋体" w:cs="宋体"/>
          <w:bCs/>
          <w:szCs w:val="21"/>
        </w:rPr>
        <w:t xml:space="preserve">月</w:t>
      </w:r>
      <w:r>
        <w:rPr>
          <w:rFonts w:hint="eastAsia" w:ascii="宋体" w:hAnsi="宋体" w:cs="宋体"/>
          <w:bCs/>
          <w:szCs w:val="21"/>
          <w:lang w:val="en-US" w:eastAsia="zh-CN"/>
        </w:rPr>
        <w:t xml:space="preserve">16</w:t>
      </w:r>
      <w:r>
        <w:rPr>
          <w:rFonts w:hint="eastAsia" w:ascii="宋体" w:hAnsi="宋体" w:cs="宋体"/>
          <w:bCs/>
          <w:szCs w:val="21"/>
        </w:rPr>
        <w:t xml:space="preserve">日</w:t>
      </w:r>
      <w:r>
        <w:rPr>
          <w:rFonts w:hint="eastAsia" w:ascii="宋体" w:hAnsi="宋体" w:cs="宋体"/>
          <w:bCs/>
          <w:szCs w:val="21"/>
          <w:lang w:val="en-US" w:eastAsia="zh-CN"/>
        </w:rPr>
        <w:t xml:space="preserve">14</w:t>
      </w:r>
      <w:r>
        <w:rPr>
          <w:rFonts w:hint="eastAsia" w:ascii="宋体" w:hAnsi="宋体" w:cs="宋体"/>
          <w:bCs/>
          <w:szCs w:val="21"/>
        </w:rPr>
        <w:t xml:space="preserve">点</w:t>
      </w:r>
      <w:r>
        <w:rPr>
          <w:rFonts w:hint="eastAsia" w:ascii="宋体" w:hAnsi="宋体" w:cs="宋体"/>
          <w:bCs/>
          <w:szCs w:val="21"/>
          <w:lang w:val="en-US" w:eastAsia="zh-CN"/>
        </w:rPr>
        <w:t xml:space="preserve">30</w:t>
      </w:r>
      <w:r>
        <w:rPr>
          <w:rFonts w:hint="eastAsia" w:ascii="宋体" w:hAnsi="宋体" w:cs="宋体"/>
          <w:bCs/>
          <w:szCs w:val="21"/>
        </w:rPr>
        <w:t xml:space="preserve">分（北京时间）</w:t>
      </w:r>
      <w:r/>
    </w:p>
    <w:p>
      <w:pPr>
        <w:ind w:firstLine="420"/>
        <w:spacing w:line="360" w:lineRule="auto"/>
        <w:rPr>
          <w:rFonts w:ascii="宋体" w:hAnsi="宋体" w:cs="宋体"/>
          <w:bCs/>
          <w:szCs w:val="21"/>
          <w:u w:val="single"/>
        </w:rPr>
      </w:pPr>
      <w:r>
        <w:rPr>
          <w:rFonts w:hint="eastAsia" w:ascii="宋体" w:hAnsi="宋体" w:cs="宋体"/>
          <w:bCs/>
          <w:szCs w:val="21"/>
        </w:rPr>
        <w:t xml:space="preserve">地点：江苏省政府采购管理交易系统（苏采云）（以下简称“苏采云”）（网址：http://jszfcg.jsczt.cn/）网上开标大厅</w:t>
      </w:r>
      <w:r/>
    </w:p>
    <w:p>
      <w:pPr>
        <w:rPr>
          <w:rFonts w:ascii="宋体" w:hAnsi="宋体" w:cs="宋体"/>
          <w:b/>
          <w:szCs w:val="21"/>
        </w:rPr>
      </w:pPr>
      <w:r/>
      <w:bookmarkStart w:id="18" w:name="_Toc35393625"/>
      <w:r/>
      <w:bookmarkStart w:id="19" w:name="_Toc28359084"/>
      <w:r/>
      <w:bookmarkStart w:id="20" w:name="_Toc35393794"/>
      <w:r/>
      <w:bookmarkStart w:id="21" w:name="_Toc28359007"/>
      <w:r>
        <w:rPr>
          <w:rFonts w:hint="eastAsia" w:ascii="宋体" w:hAnsi="宋体" w:cs="宋体"/>
          <w:b/>
          <w:szCs w:val="21"/>
        </w:rPr>
        <w:t xml:space="preserve">五、公告期限</w:t>
      </w:r>
      <w:bookmarkEnd w:id="18"/>
      <w:r/>
      <w:bookmarkEnd w:id="19"/>
      <w:r/>
      <w:bookmarkEnd w:id="20"/>
      <w:r/>
      <w:bookmarkEnd w:id="21"/>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rPr>
          <w:rFonts w:ascii="宋体" w:hAnsi="宋体" w:cs="宋体"/>
          <w:b/>
          <w:szCs w:val="21"/>
        </w:rPr>
      </w:pPr>
      <w:r/>
      <w:bookmarkStart w:id="22" w:name="_Toc35393795"/>
      <w:r/>
      <w:bookmarkStart w:id="23" w:name="_Toc35393626"/>
      <w:r>
        <w:rPr>
          <w:rFonts w:hint="eastAsia" w:ascii="宋体" w:hAnsi="宋体" w:cs="宋体"/>
          <w:b/>
          <w:szCs w:val="21"/>
        </w:rPr>
        <w:t xml:space="preserve">六、其他补充事宜</w:t>
      </w:r>
      <w:bookmarkEnd w:id="22"/>
      <w:r/>
      <w:bookmarkEnd w:id="23"/>
      <w:r/>
      <w:r/>
    </w:p>
    <w:p>
      <w:pPr>
        <w:ind w:firstLine="420"/>
        <w:spacing w:line="360" w:lineRule="auto"/>
        <w:rPr>
          <w:rFonts w:ascii="宋体" w:hAnsi="宋体" w:cs="宋体"/>
          <w:bCs/>
          <w:szCs w:val="21"/>
        </w:rPr>
      </w:pPr>
      <w:r>
        <w:rPr>
          <w:rFonts w:hint="eastAsia" w:ascii="宋体" w:hAnsi="宋体" w:cs="宋体"/>
          <w:bCs/>
          <w:szCs w:val="21"/>
        </w:rPr>
        <w:t xml:space="preserve">1.拒绝下述供应商参加本次采购活动：</w:t>
      </w:r>
      <w:r/>
    </w:p>
    <w:p>
      <w:pPr>
        <w:ind w:firstLine="420"/>
        <w:spacing w:line="360" w:lineRule="auto"/>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bCs/>
          <w:szCs w:val="21"/>
        </w:rPr>
      </w:pPr>
      <w:r>
        <w:rPr>
          <w:rFonts w:hint="eastAsia" w:ascii="宋体" w:hAnsi="宋体" w:cs="宋体"/>
          <w:bCs/>
          <w:szCs w:val="21"/>
        </w:rPr>
        <w:t xml:space="preserve">2.是否接受进口产品：本项目不接受。</w:t>
      </w:r>
      <w:r/>
    </w:p>
    <w:p>
      <w:pPr>
        <w:ind w:firstLine="420"/>
        <w:spacing w:line="360" w:lineRule="auto"/>
        <w:rPr>
          <w:rFonts w:ascii="宋体" w:hAnsi="宋体" w:cs="宋体"/>
          <w:bCs/>
          <w:szCs w:val="21"/>
        </w:rPr>
      </w:pPr>
      <w:r>
        <w:rPr>
          <w:rFonts w:hint="eastAsia" w:ascii="宋体" w:hAnsi="宋体" w:cs="宋体"/>
          <w:bCs/>
          <w:szCs w:val="21"/>
        </w:rPr>
        <w:t xml:space="preserve">3.项目所属行业：其他未列明行业。</w:t>
      </w:r>
      <w:r/>
    </w:p>
    <w:p>
      <w:pPr>
        <w:ind w:firstLine="420"/>
        <w:spacing w:line="360" w:lineRule="auto"/>
        <w:rPr>
          <w:rFonts w:ascii="宋体" w:hAnsi="宋体" w:cs="宋体"/>
          <w:bCs/>
          <w:szCs w:val="21"/>
        </w:rPr>
      </w:pPr>
      <w:r>
        <w:rPr>
          <w:rFonts w:hint="eastAsia" w:ascii="宋体" w:hAnsi="宋体" w:cs="宋体"/>
          <w:bCs/>
          <w:szCs w:val="21"/>
        </w:rPr>
        <w:t xml:space="preserve">4.潜在供应商访问电子招标响应交易平台的网络地址和方法：</w:t>
      </w:r>
      <w:r/>
    </w:p>
    <w:p>
      <w:pPr>
        <w:ind w:firstLine="420"/>
        <w:spacing w:line="360" w:lineRule="auto"/>
        <w:rPr>
          <w:rFonts w:ascii="宋体" w:hAnsi="宋体" w:cs="宋体"/>
          <w:bCs/>
          <w:szCs w:val="21"/>
        </w:rPr>
      </w:pPr>
      <w:r>
        <w:rPr>
          <w:rFonts w:hint="eastAsia" w:ascii="宋体" w:hAnsi="宋体" w:cs="宋体"/>
          <w:bCs/>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ascii="宋体" w:hAnsi="宋体" w:cs="宋体"/>
          <w:bCs/>
          <w:szCs w:val="21"/>
        </w:rPr>
      </w:pPr>
      <w:r>
        <w:rPr>
          <w:rFonts w:hint="eastAsia" w:ascii="宋体" w:hAnsi="宋体" w:cs="宋体"/>
          <w:bCs/>
          <w:szCs w:val="21"/>
        </w:rPr>
        <w:t xml:space="preserve">4.2潜在供应商访问“苏采云”系统的网络地址和方法：“苏采云”系统的网址：http://jszfcg.jsczt.cn/。</w:t>
      </w:r>
      <w:r/>
    </w:p>
    <w:p>
      <w:pPr>
        <w:ind w:firstLine="420"/>
        <w:spacing w:line="360" w:lineRule="auto"/>
        <w:rPr>
          <w:rFonts w:ascii="宋体" w:hAnsi="宋体" w:cs="宋体"/>
          <w:bCs/>
          <w:szCs w:val="21"/>
        </w:rPr>
      </w:pPr>
      <w:r>
        <w:rPr>
          <w:rFonts w:hint="eastAsia" w:ascii="宋体" w:hAnsi="宋体" w:cs="宋体"/>
          <w:bCs/>
          <w:szCs w:val="21"/>
        </w:rPr>
        <w:t xml:space="preserve">4.3“CA数字证书”的获取：</w:t>
      </w:r>
      <w:r/>
    </w:p>
    <w:p>
      <w:pPr>
        <w:ind w:firstLine="420"/>
        <w:spacing w:line="360" w:lineRule="auto"/>
        <w:rPr>
          <w:rFonts w:ascii="宋体" w:hAnsi="宋体" w:cs="宋体"/>
          <w:bCs/>
          <w:szCs w:val="21"/>
        </w:rPr>
      </w:pPr>
      <w:r>
        <w:rPr>
          <w:rFonts w:hint="eastAsia" w:ascii="宋体" w:hAnsi="宋体" w:cs="宋体"/>
          <w:bCs/>
          <w:szCs w:val="21"/>
        </w:rPr>
        <w:t xml:space="preserve">供应商需办理“CA 数字证书”，CA办理指南及“苏采云”操作手册可至江苏省政府采购网―办事指南-资料下载中心下载。</w:t>
      </w:r>
      <w:r/>
    </w:p>
    <w:p>
      <w:pPr>
        <w:ind w:firstLine="420"/>
        <w:spacing w:line="360" w:lineRule="auto"/>
        <w:rPr>
          <w:rFonts w:ascii="宋体" w:hAnsi="宋体" w:cs="宋体"/>
          <w:bCs/>
          <w:szCs w:val="21"/>
        </w:rPr>
      </w:pPr>
      <w:r>
        <w:rPr>
          <w:rFonts w:hint="eastAsia" w:ascii="宋体" w:hAnsi="宋体" w:cs="宋体"/>
          <w:bCs/>
          <w:szCs w:val="21"/>
        </w:rPr>
        <w:t xml:space="preserve">通过苏采云系统首页的“苏采云控件驱动下载”，选择“政务CA、方正签章控件驱动安装包及安装说明”下载安装，具体安装方法详见下载文件内的《安装说明》。</w:t>
      </w:r>
      <w:r/>
    </w:p>
    <w:p>
      <w:pPr>
        <w:ind w:firstLine="420"/>
        <w:spacing w:line="360" w:lineRule="auto"/>
        <w:rPr>
          <w:rFonts w:ascii="宋体" w:hAnsi="宋体" w:cs="宋体"/>
          <w:bCs/>
          <w:szCs w:val="21"/>
        </w:rPr>
      </w:pPr>
      <w:r>
        <w:rPr>
          <w:rFonts w:hint="eastAsia" w:ascii="宋体" w:hAnsi="宋体" w:cs="宋体"/>
          <w:bCs/>
          <w:szCs w:val="21"/>
        </w:rPr>
        <w:t xml:space="preserve">4.4采购文件（后缀名为“.kedt”）、供应商操作手册及政府采购客户端工具可通过“苏采云”系统--已报名项目--报名详情页面内相应链接进行下载。</w:t>
      </w:r>
      <w:r/>
    </w:p>
    <w:p>
      <w:pPr>
        <w:ind w:firstLine="420"/>
        <w:spacing w:line="360" w:lineRule="auto"/>
        <w:rPr>
          <w:rFonts w:ascii="宋体" w:hAnsi="宋体" w:cs="宋体"/>
          <w:bCs/>
          <w:szCs w:val="21"/>
        </w:rPr>
      </w:pPr>
      <w:r>
        <w:rPr>
          <w:rFonts w:hint="eastAsia" w:ascii="宋体" w:hAnsi="宋体" w:cs="宋体"/>
          <w:bCs/>
          <w:szCs w:val="21"/>
        </w:rPr>
        <w:t xml:space="preserve">4.5采购人或采购代理机构将数据电文形式的采购文件加载至“苏采云”系统，供潜在供应商下载或者查阅。</w:t>
      </w:r>
      <w:r/>
    </w:p>
    <w:p>
      <w:pPr>
        <w:ind w:firstLine="420"/>
        <w:spacing w:line="360" w:lineRule="auto"/>
        <w:rPr>
          <w:rFonts w:ascii="宋体" w:hAnsi="宋体" w:cs="宋体"/>
          <w:bCs/>
          <w:szCs w:val="21"/>
        </w:rPr>
      </w:pPr>
      <w:r>
        <w:rPr>
          <w:rFonts w:hint="eastAsia" w:ascii="宋体" w:hAnsi="宋体" w:cs="宋体"/>
          <w:bCs/>
          <w:szCs w:val="21"/>
        </w:rPr>
        <w:t xml:space="preserve">4.6请潜在供应商提前安装相应的控件（详见《江苏省政府采购管理交易系统（苏采云）供应商操作手册》）并使用谷歌浏览器登录“苏采云”系统参与不见面开评标。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bCs/>
          <w:szCs w:val="21"/>
        </w:rPr>
      </w:pPr>
      <w:r>
        <w:rPr>
          <w:rFonts w:hint="eastAsia" w:ascii="宋体" w:hAnsi="宋体" w:cs="宋体"/>
          <w:bCs/>
          <w:szCs w:val="21"/>
        </w:rPr>
        <w:t xml:space="preserve">注：如潜在供应商未按上述要求操作，将自行承担所产生的风险。</w:t>
      </w:r>
      <w:r/>
    </w:p>
    <w:p>
      <w:pPr>
        <w:ind w:firstLine="420"/>
        <w:spacing w:line="360" w:lineRule="auto"/>
        <w:rPr>
          <w:rFonts w:ascii="宋体" w:hAnsi="宋体" w:cs="宋体"/>
          <w:bCs/>
          <w:szCs w:val="21"/>
        </w:rPr>
      </w:pPr>
      <w:r>
        <w:rPr>
          <w:rFonts w:hint="eastAsia" w:ascii="宋体" w:hAnsi="宋体" w:cs="宋体"/>
          <w:bCs/>
          <w:szCs w:val="21"/>
        </w:rPr>
        <w:t xml:space="preserve">5.投标文件的解密：开标当天各供应商及时登录不见面开标大厅，投标文件递交截止时间后，采购人将在系统内公布供应商名单，然后通</w:t>
      </w:r>
      <w:r>
        <w:rPr>
          <w:rFonts w:hint="eastAsia" w:ascii="宋体" w:hAnsi="宋体" w:cs="宋体"/>
          <w:bCs/>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rPr>
          <w:rFonts w:ascii="宋体" w:hAnsi="宋体" w:cs="宋体"/>
          <w:b/>
          <w:szCs w:val="21"/>
        </w:rPr>
      </w:pPr>
      <w:r/>
      <w:bookmarkStart w:id="24" w:name="_Toc28359008"/>
      <w:r/>
      <w:bookmarkStart w:id="25" w:name="_Toc28359085"/>
      <w:r/>
      <w:bookmarkStart w:id="26" w:name="_Toc35393627"/>
      <w:r/>
      <w:bookmarkStart w:id="27" w:name="_Toc35393796"/>
      <w:r>
        <w:rPr>
          <w:rFonts w:hint="eastAsia" w:ascii="宋体" w:hAnsi="宋体" w:cs="宋体"/>
          <w:b/>
          <w:szCs w:val="21"/>
        </w:rPr>
        <w:t xml:space="preserve">七、对本次招标提出询问，请按以下方式联系。</w:t>
      </w:r>
      <w:bookmarkEnd w:id="24"/>
      <w:r/>
      <w:bookmarkEnd w:id="25"/>
      <w:r/>
      <w:bookmarkEnd w:id="26"/>
      <w:r/>
      <w:bookmarkEnd w:id="27"/>
      <w:r/>
      <w:r/>
    </w:p>
    <w:p>
      <w:pPr>
        <w:ind w:firstLine="420"/>
        <w:spacing w:line="360" w:lineRule="auto"/>
        <w:widowControl/>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bookmarkStart w:id="28" w:name="_Toc28359009"/>
      <w:r/>
      <w:bookmarkStart w:id="29" w:name="_Toc28359086"/>
      <w:r>
        <w:rPr>
          <w:rFonts w:hint="eastAsia" w:ascii="宋体" w:hAnsi="宋体" w:cs="宋体"/>
          <w:szCs w:val="21"/>
        </w:rPr>
        <w:t xml:space="preserve">名    称：江苏省文化和旅游厅（机关）</w:t>
      </w:r>
      <w:r/>
    </w:p>
    <w:p>
      <w:pPr>
        <w:ind w:firstLine="420"/>
        <w:spacing w:line="360" w:lineRule="auto"/>
        <w:rPr>
          <w:rFonts w:ascii="宋体" w:hAnsi="宋体" w:cs="宋体"/>
          <w:szCs w:val="21"/>
        </w:rPr>
      </w:pPr>
      <w:r>
        <w:rPr>
          <w:rFonts w:hint="eastAsia" w:ascii="宋体" w:hAnsi="宋体" w:cs="宋体"/>
          <w:szCs w:val="21"/>
        </w:rPr>
        <w:t xml:space="preserve">地    址：南京市北京西路15-1号</w:t>
      </w:r>
      <w:r/>
    </w:p>
    <w:p>
      <w:pPr>
        <w:ind w:firstLine="420"/>
        <w:spacing w:line="360" w:lineRule="auto"/>
        <w:rPr>
          <w:rFonts w:ascii="宋体" w:hAnsi="宋体" w:cs="宋体"/>
          <w:szCs w:val="21"/>
        </w:rPr>
      </w:pPr>
      <w:r>
        <w:rPr>
          <w:rFonts w:hint="eastAsia" w:ascii="宋体" w:hAnsi="宋体" w:cs="宋体"/>
          <w:szCs w:val="21"/>
        </w:rPr>
        <w:t xml:space="preserve">联系方式：025-83421691</w:t>
      </w:r>
      <w:r/>
    </w:p>
    <w:p>
      <w:pPr>
        <w:ind w:firstLine="420"/>
        <w:spacing w:line="360" w:lineRule="auto"/>
        <w:rPr>
          <w:rFonts w:ascii="宋体" w:hAnsi="宋体" w:cs="宋体"/>
          <w:szCs w:val="21"/>
        </w:rPr>
      </w:pPr>
      <w:r>
        <w:rPr>
          <w:rFonts w:hint="eastAsia" w:ascii="宋体" w:hAnsi="宋体" w:cs="宋体"/>
          <w:szCs w:val="21"/>
        </w:rPr>
        <w:t xml:space="preserve">2.采购代理机构信息</w:t>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名    称：江苏海外集团国际工程咨询有限公司</w:t>
      </w:r>
      <w:r/>
    </w:p>
    <w:p>
      <w:pPr>
        <w:ind w:firstLine="420"/>
        <w:spacing w:line="360" w:lineRule="auto"/>
        <w:rPr>
          <w:rFonts w:ascii="宋体" w:hAnsi="宋体" w:cs="宋体"/>
          <w:szCs w:val="21"/>
        </w:rPr>
      </w:pPr>
      <w:r>
        <w:rPr>
          <w:rFonts w:hint="eastAsia" w:ascii="宋体" w:hAnsi="宋体" w:cs="宋体"/>
          <w:szCs w:val="21"/>
        </w:rPr>
        <w:t xml:space="preserve">地    址：南京市建邺区云龙山路58号大唐科技大厦A座高区15楼</w:t>
      </w:r>
      <w:r/>
    </w:p>
    <w:p>
      <w:pPr>
        <w:ind w:firstLine="420"/>
        <w:spacing w:line="360" w:lineRule="auto"/>
        <w:rPr>
          <w:rFonts w:ascii="宋体" w:hAnsi="宋体" w:cs="宋体"/>
          <w:szCs w:val="21"/>
        </w:rPr>
      </w:pPr>
      <w:r>
        <w:rPr>
          <w:rFonts w:hint="eastAsia" w:ascii="宋体" w:hAnsi="宋体" w:cs="宋体"/>
          <w:szCs w:val="21"/>
        </w:rPr>
        <w:t xml:space="preserve">联系方式：025-84795991</w:t>
      </w:r>
      <w:r/>
    </w:p>
    <w:p>
      <w:pPr>
        <w:ind w:firstLine="420"/>
        <w:spacing w:line="360" w:lineRule="auto"/>
        <w:rPr>
          <w:rFonts w:ascii="宋体" w:hAnsi="宋体" w:cs="宋体"/>
          <w:szCs w:val="21"/>
        </w:rPr>
      </w:pPr>
      <w:r>
        <w:rPr>
          <w:rFonts w:hint="eastAsia" w:ascii="宋体" w:hAnsi="宋体" w:cs="宋体"/>
          <w:szCs w:val="21"/>
        </w:rPr>
        <w:t xml:space="preserve">3. 项目联系</w:t>
      </w:r>
      <w:r>
        <w:rPr>
          <w:rFonts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项目联系人：</w:t>
      </w:r>
      <w:r>
        <w:rPr>
          <w:rFonts w:hint="eastAsia" w:cs="宋体"/>
          <w:szCs w:val="21"/>
        </w:rPr>
        <w:t xml:space="preserve">孙夏卉、韩心雨、陶冉</w:t>
      </w:r>
      <w:r/>
    </w:p>
    <w:p>
      <w:pPr>
        <w:ind w:firstLine="420"/>
        <w:spacing w:line="360" w:lineRule="auto"/>
        <w:rPr>
          <w:rFonts w:ascii="宋体" w:hAnsi="宋体" w:cs="宋体"/>
          <w:szCs w:val="21"/>
        </w:rPr>
      </w:pPr>
      <w:r>
        <w:rPr>
          <w:rFonts w:hint="eastAsia" w:ascii="宋体" w:hAnsi="宋体" w:cs="宋体"/>
          <w:szCs w:val="21"/>
        </w:rPr>
        <w:t xml:space="preserve">电      话：025-84795991、025-84795941</w:t>
      </w:r>
      <w:r/>
    </w:p>
    <w:p>
      <w:pPr>
        <w:pStyle w:val="841"/>
        <w:rPr>
          <w:lang w:bidi="ar"/>
        </w:rPr>
      </w:pPr>
      <w:r>
        <w:rPr>
          <w:lang w:bidi="ar"/>
        </w:rPr>
      </w:r>
      <w:r/>
    </w:p>
    <w:p>
      <w:pPr>
        <w:pStyle w:val="857"/>
        <w:rPr>
          <w:rFonts w:ascii="宋体" w:hAnsi="宋体"/>
          <w:sz w:val="44"/>
          <w:szCs w:val="44"/>
        </w:rPr>
        <w:outlineLvl w:val="0"/>
      </w:pPr>
      <w:r>
        <w:rPr>
          <w:bCs/>
          <w:sz w:val="32"/>
          <w:szCs w:val="40"/>
        </w:rPr>
        <w:br w:type="page" w:clear="all"/>
      </w:r>
      <w:r>
        <w:rPr>
          <w:rFonts w:hint="eastAsia" w:ascii="宋体" w:hAnsi="宋体"/>
          <w:sz w:val="44"/>
          <w:szCs w:val="44"/>
        </w:rPr>
        <w:t xml:space="preserve">第二章</w:t>
      </w:r>
      <w:bookmarkStart w:id="30" w:name="_Toc452625218"/>
      <w:r>
        <w:rPr>
          <w:rFonts w:hint="eastAsia" w:ascii="宋体" w:hAnsi="宋体"/>
          <w:sz w:val="44"/>
          <w:szCs w:val="44"/>
        </w:rPr>
        <w:t xml:space="preserve"> 投标人须知</w:t>
      </w:r>
      <w:bookmarkEnd w:id="30"/>
      <w:r/>
      <w:r/>
    </w:p>
    <w:p>
      <w:pPr>
        <w:jc w:val="center"/>
        <w:spacing w:before="312" w:after="312"/>
        <w:rPr>
          <w:rFonts w:ascii="宋体" w:hAnsi="宋体"/>
          <w:b/>
          <w:bCs/>
          <w:sz w:val="24"/>
        </w:rPr>
      </w:pPr>
      <w:r>
        <w:rPr>
          <w:rFonts w:hint="eastAsia" w:ascii="宋体" w:hAnsi="宋体"/>
          <w:b/>
          <w:bCs/>
          <w:sz w:val="24"/>
        </w:rPr>
        <w:t xml:space="preserve">投标人须知前附表：</w:t>
      </w:r>
      <w:r/>
    </w:p>
    <w:tbl>
      <w:tblPr>
        <w:tblStyle w:val="82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rPr>
            </w:pPr>
            <w:r>
              <w:rPr>
                <w:rFonts w:hint="eastAsia" w:ascii="宋体" w:hAnsi="宋体"/>
                <w:b/>
                <w:szCs w:val="21"/>
              </w:rPr>
              <w:t xml:space="preserve">序号及名称</w:t>
            </w:r>
            <w:r/>
          </w:p>
        </w:tc>
        <w:tc>
          <w:tcPr>
            <w:tcW w:w="7109" w:type="dxa"/>
            <w:vAlign w:val="center"/>
            <w:textDirection w:val="lrTb"/>
            <w:noWrap w:val="false"/>
          </w:tcPr>
          <w:p>
            <w:pPr>
              <w:jc w:val="center"/>
              <w:spacing w:line="300" w:lineRule="auto"/>
              <w:rPr>
                <w:rFonts w:ascii="宋体" w:hAnsi="宋体"/>
                <w:b/>
                <w:szCs w:val="21"/>
              </w:rPr>
            </w:pPr>
            <w:r>
              <w:rPr>
                <w:rFonts w:hint="eastAsia" w:ascii="宋体" w:hAnsi="宋体"/>
                <w:b/>
                <w:szCs w:val="21"/>
              </w:rPr>
              <w:t xml:space="preserve">内容</w:t>
            </w:r>
            <w:r/>
          </w:p>
        </w:tc>
      </w:tr>
      <w:tr>
        <w:trPr>
          <w:jc w:val="center"/>
          <w:trHeight w:val="2120"/>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1、招标项目概况</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采购人：</w:t>
            </w:r>
            <w:r>
              <w:rPr>
                <w:rFonts w:hint="eastAsia" w:ascii="宋体" w:hAnsi="宋体"/>
                <w:szCs w:val="21"/>
                <w:u w:val="single"/>
              </w:rPr>
              <w:t xml:space="preserve">江苏省文化和旅游厅（机关）</w:t>
            </w:r>
            <w:r/>
          </w:p>
          <w:p>
            <w:pPr>
              <w:jc w:val="left"/>
              <w:spacing w:line="300" w:lineRule="auto"/>
              <w:rPr>
                <w:rFonts w:ascii="宋体" w:hAnsi="宋体"/>
                <w:szCs w:val="21"/>
              </w:rPr>
            </w:pPr>
            <w:r>
              <w:rPr>
                <w:rFonts w:hint="eastAsia" w:ascii="宋体" w:hAnsi="宋体"/>
                <w:szCs w:val="21"/>
              </w:rPr>
              <w:t xml:space="preserve">招标代理机构：</w:t>
            </w:r>
            <w:r>
              <w:rPr>
                <w:rFonts w:hint="eastAsia" w:ascii="宋体" w:hAnsi="宋体"/>
                <w:szCs w:val="21"/>
                <w:u w:val="single"/>
              </w:rPr>
              <w:t xml:space="preserve">江苏海外集团国际工程咨询有限公司</w:t>
            </w:r>
            <w:r/>
          </w:p>
          <w:p>
            <w:pPr>
              <w:jc w:val="left"/>
              <w:spacing w:line="300" w:lineRule="auto"/>
              <w:rPr>
                <w:rFonts w:ascii="宋体" w:hAnsi="宋体"/>
                <w:szCs w:val="21"/>
              </w:rPr>
            </w:pPr>
            <w:r>
              <w:rPr>
                <w:rFonts w:hint="eastAsia" w:ascii="宋体" w:hAnsi="宋体"/>
                <w:szCs w:val="21"/>
              </w:rPr>
              <w:t xml:space="preserve">项目名称：</w:t>
            </w:r>
            <w:r>
              <w:rPr>
                <w:rFonts w:hint="eastAsia" w:ascii="宋体" w:hAnsi="宋体"/>
                <w:szCs w:val="21"/>
                <w:u w:val="single"/>
              </w:rPr>
              <w:t xml:space="preserve">2026年重点活动达人宣推引流项目</w:t>
            </w:r>
            <w:r/>
          </w:p>
          <w:p>
            <w:pPr>
              <w:jc w:val="left"/>
              <w:spacing w:line="300" w:lineRule="auto"/>
              <w:rPr>
                <w:rFonts w:ascii="宋体" w:hAnsi="宋体"/>
                <w:bCs/>
                <w:szCs w:val="21"/>
              </w:rPr>
            </w:pPr>
            <w:r>
              <w:rPr>
                <w:rFonts w:hint="eastAsia" w:ascii="宋体" w:hAnsi="宋体"/>
                <w:szCs w:val="21"/>
              </w:rPr>
              <w:t xml:space="preserve">项目概况：具体详见</w:t>
            </w:r>
            <w:r>
              <w:rPr>
                <w:rFonts w:hint="eastAsia" w:ascii="宋体" w:hAnsi="宋体"/>
                <w:bCs/>
                <w:szCs w:val="21"/>
              </w:rPr>
              <w:t xml:space="preserve">招标文件第四章</w:t>
            </w:r>
            <w:r/>
          </w:p>
          <w:p>
            <w:pPr>
              <w:jc w:val="left"/>
              <w:spacing w:line="300" w:lineRule="auto"/>
              <w:rPr>
                <w:rFonts w:ascii="宋体" w:hAnsi="宋体"/>
                <w:szCs w:val="21"/>
              </w:rPr>
            </w:pPr>
            <w:r>
              <w:rPr>
                <w:rFonts w:hint="eastAsia" w:ascii="宋体" w:hAnsi="宋体"/>
                <w:szCs w:val="21"/>
              </w:rPr>
              <w:t xml:space="preserve">资金来源：财政资金</w:t>
            </w:r>
            <w:r/>
          </w:p>
          <w:p>
            <w:pPr>
              <w:jc w:val="left"/>
              <w:spacing w:line="300" w:lineRule="auto"/>
              <w:rPr>
                <w:rFonts w:ascii="宋体" w:hAnsi="宋体"/>
                <w:szCs w:val="21"/>
                <w:u w:val="single"/>
              </w:rPr>
            </w:pPr>
            <w:r>
              <w:rPr>
                <w:rFonts w:hint="eastAsia" w:ascii="宋体" w:hAnsi="宋体"/>
                <w:szCs w:val="21"/>
              </w:rPr>
              <w:t xml:space="preserve">服务期：</w:t>
            </w:r>
            <w:r>
              <w:rPr>
                <w:rFonts w:hint="eastAsia" w:ascii="宋体" w:hAnsi="宋体"/>
                <w:szCs w:val="21"/>
                <w:u w:val="single"/>
              </w:rPr>
              <w:t xml:space="preserve">自合同签订之日起至1年。</w:t>
            </w:r>
            <w:r/>
          </w:p>
        </w:tc>
      </w:tr>
      <w:tr>
        <w:trPr>
          <w:jc w:val="center"/>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2、招标文件组成</w:t>
            </w:r>
            <w:r/>
          </w:p>
        </w:tc>
        <w:tc>
          <w:tcPr>
            <w:tcW w:w="7109" w:type="dxa"/>
            <w:vAlign w:val="center"/>
            <w:textDirection w:val="lrTb"/>
            <w:noWrap w:val="false"/>
          </w:tcPr>
          <w:p>
            <w:pPr>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）第一章：投标邀请书（招标公告）</w:t>
            </w:r>
            <w:r/>
          </w:p>
          <w:p>
            <w:pPr>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p>
          <w:p>
            <w:pPr>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p>
          <w:p>
            <w:pPr>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）第四章：招标项目的采购清单及技术要求</w:t>
            </w:r>
            <w:r/>
          </w:p>
          <w:p>
            <w:pPr>
              <w:jc w:val="left"/>
              <w:spacing w:line="300" w:lineRule="auto"/>
              <w:rPr>
                <w:rFonts w:ascii="宋体" w:hAnsi="宋体"/>
                <w:bCs/>
                <w:szCs w:val="21"/>
              </w:rPr>
            </w:pPr>
            <w:r>
              <w:rPr>
                <w:rFonts w:hint="eastAsia" w:ascii="宋体" w:hAnsi="宋体"/>
                <w:bCs/>
                <w:szCs w:val="21"/>
              </w:rPr>
              <w:t xml:space="preserve">（5）第五章：合同主要条款及格式</w:t>
            </w:r>
            <w:r/>
          </w:p>
          <w:p>
            <w:pPr>
              <w:jc w:val="left"/>
              <w:spacing w:line="300" w:lineRule="auto"/>
              <w:rPr>
                <w:rFonts w:ascii="宋体" w:hAnsi="宋体"/>
                <w:bCs/>
                <w:szCs w:val="21"/>
              </w:rPr>
            </w:pPr>
            <w:r>
              <w:rPr>
                <w:rFonts w:hint="eastAsia" w:ascii="宋体" w:hAnsi="宋体"/>
                <w:bCs/>
                <w:szCs w:val="21"/>
              </w:rPr>
              <w:t xml:space="preserve">（6）第六章：投标文件格式及附件</w:t>
            </w:r>
            <w:r/>
          </w:p>
        </w:tc>
      </w:tr>
      <w:tr>
        <w:trPr>
          <w:jc w:val="center"/>
          <w:trHeight w:val="699"/>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3、投标人资格条件</w:t>
            </w:r>
            <w:r/>
          </w:p>
        </w:tc>
        <w:tc>
          <w:tcPr>
            <w:tcW w:w="7109" w:type="dxa"/>
            <w:vAlign w:val="center"/>
            <w:textDirection w:val="lrTb"/>
            <w:noWrap w:val="false"/>
          </w:tcPr>
          <w:p>
            <w:pPr>
              <w:jc w:val="left"/>
              <w:spacing w:line="300" w:lineRule="auto"/>
              <w:rPr>
                <w:rFonts w:ascii="宋体" w:hAnsi="宋体"/>
                <w:b/>
                <w:bCs/>
                <w:szCs w:val="21"/>
              </w:rPr>
            </w:pPr>
            <w:r>
              <w:rPr>
                <w:rFonts w:hint="eastAsia" w:ascii="宋体" w:hAnsi="宋体"/>
                <w:b/>
                <w:bCs/>
                <w:szCs w:val="21"/>
              </w:rPr>
              <w:t xml:space="preserve">（一）《中华人民共和国政府采购法》第二十二条规定的条件，并提供相关证明文件:</w:t>
            </w:r>
            <w:r/>
          </w:p>
          <w:p>
            <w:pPr>
              <w:jc w:val="left"/>
              <w:spacing w:line="300" w:lineRule="auto"/>
              <w:rPr>
                <w:rFonts w:ascii="宋体" w:hAnsi="宋体"/>
                <w:bCs/>
                <w:szCs w:val="21"/>
              </w:rPr>
            </w:pPr>
            <w:r>
              <w:rPr>
                <w:rFonts w:hint="eastAsia" w:ascii="宋体" w:hAnsi="宋体"/>
                <w:bCs/>
                <w:szCs w:val="21"/>
              </w:rPr>
              <w:t xml:space="preserve">（1）具有独立承担民事责任的能力；（提供法人或者其他组织的营业执照等证明文件，自然人的身份证明）</w:t>
            </w:r>
            <w:r/>
          </w:p>
          <w:p>
            <w:pPr>
              <w:jc w:val="left"/>
              <w:spacing w:line="300" w:lineRule="auto"/>
              <w:rPr>
                <w:rFonts w:ascii="宋体" w:hAnsi="宋体"/>
                <w:bCs/>
                <w:szCs w:val="21"/>
              </w:rPr>
            </w:pPr>
            <w:r>
              <w:rPr>
                <w:rFonts w:hint="eastAsia" w:ascii="宋体" w:hAnsi="宋体"/>
                <w:bCs/>
                <w:szCs w:val="21"/>
              </w:rPr>
              <w:t xml:space="preserve">（2）具有良好的商业信誉和健全的财务会计制度；（提供上一年度的经审计的财务报告或会计报表，含资产负债表、利润表等，成立不满一年不需提供）</w:t>
            </w:r>
            <w:r/>
          </w:p>
          <w:p>
            <w:pPr>
              <w:jc w:val="left"/>
              <w:spacing w:line="300" w:lineRule="auto"/>
              <w:rPr>
                <w:rFonts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p>
          <w:p>
            <w:pPr>
              <w:jc w:val="left"/>
              <w:spacing w:line="300" w:lineRule="auto"/>
              <w:rPr>
                <w:rFonts w:ascii="宋体" w:hAnsi="宋体"/>
                <w:bCs/>
                <w:szCs w:val="21"/>
              </w:rPr>
            </w:pPr>
            <w:r>
              <w:rPr>
                <w:rFonts w:hint="eastAsia" w:ascii="宋体" w:hAnsi="宋体"/>
                <w:bCs/>
                <w:szCs w:val="21"/>
              </w:rPr>
              <w:t xml:space="preserve">（4）有依法缴纳税收和社会保障资金的良好记录；（提供</w:t>
            </w:r>
            <w:r>
              <w:rPr>
                <w:rFonts w:hint="eastAsia" w:ascii="宋体" w:hAnsi="宋体"/>
                <w:bCs/>
                <w:szCs w:val="21"/>
                <w:lang w:eastAsia="zh-CN"/>
              </w:rPr>
              <w:t xml:space="preserve">2026年1月</w:t>
            </w:r>
            <w:r>
              <w:rPr>
                <w:rFonts w:hint="eastAsia" w:ascii="宋体" w:hAnsi="宋体"/>
                <w:bCs/>
                <w:szCs w:val="21"/>
              </w:rPr>
              <w:t xml:space="preserve">以来任意一个月的依法缴纳税收和社会保障资金的相关材料）</w:t>
            </w:r>
            <w:r/>
          </w:p>
          <w:p>
            <w:pPr>
              <w:jc w:val="left"/>
              <w:spacing w:line="300" w:lineRule="auto"/>
              <w:rPr>
                <w:rFonts w:ascii="宋体" w:hAnsi="宋体"/>
                <w:bCs/>
                <w:szCs w:val="21"/>
              </w:rPr>
            </w:pPr>
            <w:r>
              <w:rPr>
                <w:rFonts w:hint="eastAsia" w:ascii="宋体" w:hAnsi="宋体"/>
                <w:bCs/>
                <w:szCs w:val="21"/>
              </w:rPr>
              <w:t xml:space="preserve">（5）参加政府采购活动前三年内，在经营活动中没有重大违法记录；（提供书面声明）</w:t>
            </w:r>
            <w:r/>
          </w:p>
          <w:p>
            <w:pPr>
              <w:jc w:val="left"/>
              <w:spacing w:line="300" w:lineRule="auto"/>
              <w:rPr>
                <w:rFonts w:ascii="宋体" w:hAnsi="宋体"/>
                <w:bCs/>
                <w:szCs w:val="21"/>
              </w:rPr>
            </w:pPr>
            <w:r>
              <w:rPr>
                <w:rFonts w:hint="eastAsia" w:ascii="宋体" w:hAnsi="宋体"/>
                <w:bCs/>
                <w:szCs w:val="21"/>
              </w:rPr>
              <w:t xml:space="preserve">（6）具备法律、行政法规规定的其他条件的证明材料。</w:t>
            </w:r>
            <w:r/>
          </w:p>
          <w:p>
            <w:pPr>
              <w:jc w:val="left"/>
              <w:spacing w:line="300" w:lineRule="auto"/>
              <w:rPr>
                <w:rFonts w:ascii="宋体" w:hAnsi="宋体"/>
                <w:bCs/>
                <w:szCs w:val="21"/>
              </w:rPr>
            </w:pPr>
            <w:r>
              <w:rPr>
                <w:rFonts w:hint="eastAsia" w:ascii="宋体" w:hAnsi="宋体"/>
                <w:b/>
                <w:bCs/>
                <w:szCs w:val="21"/>
              </w:rPr>
              <w:t xml:space="preserve">（二）采购人根据采购项目的特殊要求规定的特定条件，并提供相关证明文件：</w:t>
            </w:r>
            <w:r/>
          </w:p>
          <w:p>
            <w:pPr>
              <w:jc w:val="left"/>
              <w:spacing w:line="300" w:lineRule="auto"/>
              <w:rPr>
                <w:rFonts w:ascii="宋体" w:hAnsi="宋体"/>
                <w:bCs/>
                <w:szCs w:val="21"/>
              </w:rPr>
            </w:pPr>
            <w:r>
              <w:rPr>
                <w:rFonts w:hint="eastAsia" w:ascii="宋体" w:hAnsi="宋体"/>
                <w:bCs/>
                <w:szCs w:val="21"/>
              </w:rPr>
              <w:t xml:space="preserve">（1）未被“信用中国”网站（www.creditchina.gov.cn）列入失信被执行人、重大税收违法案件当事人名单、政府采购严重失信行为记录名单。</w:t>
            </w:r>
            <w:r/>
          </w:p>
          <w:p>
            <w:pPr>
              <w:jc w:val="left"/>
              <w:spacing w:line="300" w:lineRule="auto"/>
              <w:rPr>
                <w:rFonts w:ascii="宋体" w:hAnsi="宋体"/>
                <w:bCs/>
                <w:szCs w:val="21"/>
              </w:rPr>
            </w:pPr>
            <w:r>
              <w:rPr>
                <w:rFonts w:hint="eastAsia" w:ascii="宋体" w:hAnsi="宋体"/>
                <w:b/>
                <w:bCs/>
                <w:szCs w:val="21"/>
              </w:rPr>
              <w:t xml:space="preserve">（三）拒绝下述供应商参加本次采购活动：</w:t>
            </w:r>
            <w:r/>
          </w:p>
          <w:p>
            <w:pPr>
              <w:jc w:val="left"/>
              <w:spacing w:line="300" w:lineRule="auto"/>
              <w:rPr>
                <w:rFonts w:ascii="宋体" w:hAnsi="宋体"/>
                <w:bCs/>
                <w:szCs w:val="21"/>
              </w:rPr>
            </w:pPr>
            <w:r>
              <w:rPr>
                <w:rFonts w:hint="eastAsia" w:ascii="宋体" w:hAnsi="宋体"/>
                <w:bCs/>
                <w:szCs w:val="21"/>
              </w:rPr>
              <w:t xml:space="preserve">（1）本项目不接受联合体投标。</w:t>
            </w:r>
            <w:r/>
          </w:p>
          <w:p>
            <w:pPr>
              <w:jc w:val="left"/>
              <w:spacing w:line="300" w:lineRule="auto"/>
              <w:rPr>
                <w:rFonts w:ascii="宋体" w:hAnsi="宋体"/>
                <w:bCs/>
                <w:szCs w:val="21"/>
              </w:rPr>
            </w:pPr>
            <w:r>
              <w:rPr>
                <w:rFonts w:hint="eastAsia" w:ascii="宋体" w:hAnsi="宋体"/>
                <w:bCs/>
                <w:szCs w:val="21"/>
              </w:rPr>
              <w:t xml:space="preserve">（2）供应商单位负责人为同一人或者存在直接控股、管理关系的不同供应商，不得参加同一合同项下的政府采购活动。</w:t>
            </w:r>
            <w:r/>
          </w:p>
          <w:p>
            <w:pPr>
              <w:jc w:val="left"/>
              <w:spacing w:line="300" w:lineRule="auto"/>
              <w:rPr>
                <w:szCs w:val="21"/>
              </w:rPr>
            </w:pPr>
            <w:r>
              <w:rPr>
                <w:rFonts w:hint="eastAsia" w:ascii="宋体" w:hAnsi="宋体"/>
                <w:bCs/>
                <w:szCs w:val="21"/>
              </w:rPr>
              <w:t xml:space="preserve">（3）拒绝列入失信被执行人、重大税收违法案件当事人名单、政府采购严重违法失信行为记录名单的供应商参与政府采购活动。</w:t>
            </w:r>
            <w:r/>
          </w:p>
        </w:tc>
      </w:tr>
      <w:tr>
        <w:trPr>
          <w:jc w:val="center"/>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4、招标文件澄清和修改</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（1）采购人可以在投标截止时间前，以书面形式对招标文件进行必要的澄清或修改。投标人可以在投标截止时间前15日，以书面形式要求采购人对招标文件作出澄清。</w:t>
            </w:r>
            <w:r/>
          </w:p>
          <w:p>
            <w:pPr>
              <w:jc w:val="left"/>
              <w:spacing w:line="300" w:lineRule="auto"/>
              <w:rPr>
                <w:rFonts w:ascii="宋体" w:hAnsi="宋体"/>
                <w:szCs w:val="21"/>
              </w:rPr>
            </w:pPr>
            <w:r>
              <w:rPr>
                <w:rFonts w:hint="eastAsia" w:ascii="宋体" w:hAnsi="宋体"/>
                <w:szCs w:val="21"/>
              </w:rPr>
              <w:t xml:space="preserve">(2)投标人收到采购人的澄清或修改文件后2日内，应以书面形式向采购人确认。</w:t>
            </w:r>
            <w:r/>
          </w:p>
        </w:tc>
      </w:tr>
      <w:tr>
        <w:trPr>
          <w:jc w:val="center"/>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5、联合体投标</w:t>
            </w:r>
            <w:r/>
          </w:p>
        </w:tc>
        <w:tc>
          <w:tcPr>
            <w:tcW w:w="7109" w:type="dxa"/>
            <w:vAlign w:val="center"/>
            <w:textDirection w:val="lrTb"/>
            <w:noWrap w:val="false"/>
          </w:tcPr>
          <w:p>
            <w:pPr>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p>
          <w:p>
            <w:pPr>
              <w:jc w:val="left"/>
              <w:spacing w:line="300" w:lineRule="auto"/>
              <w:rPr>
                <w:rFonts w:ascii="宋体" w:hAnsi="宋体"/>
                <w:szCs w:val="21"/>
              </w:rPr>
            </w:pPr>
            <w:r>
              <w:rPr>
                <w:rFonts w:hint="eastAsia" w:ascii="宋体" w:hAnsi="宋体"/>
                <w:szCs w:val="21"/>
              </w:rPr>
              <w:t xml:space="preserve">□本项目接受联合体投标</w:t>
            </w:r>
            <w:r/>
          </w:p>
          <w:p>
            <w:pPr>
              <w:jc w:val="left"/>
              <w:spacing w:line="300" w:lineRule="auto"/>
              <w:rPr>
                <w:rFonts w:ascii="宋体" w:hAnsi="宋体"/>
                <w:szCs w:val="21"/>
              </w:rPr>
            </w:pPr>
            <w:r>
              <w:rPr>
                <w:rFonts w:hint="eastAsia" w:ascii="宋体" w:hAnsi="宋体"/>
                <w:szCs w:val="21"/>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rPr>
            </w:pPr>
            <w:r>
              <w:rPr>
                <w:rFonts w:hint="eastAsia" w:ascii="宋体" w:hAnsi="宋体"/>
                <w:szCs w:val="21"/>
              </w:rPr>
              <w:t xml:space="preserve">6、踏勘现场</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□采购人组织踏勘现场</w:t>
            </w:r>
            <w:r/>
          </w:p>
          <w:p>
            <w:pPr>
              <w:jc w:val="left"/>
              <w:spacing w:line="300" w:lineRule="auto"/>
              <w:rPr>
                <w:rFonts w:ascii="宋体" w:hAnsi="宋体"/>
                <w:szCs w:val="21"/>
              </w:rPr>
            </w:pPr>
            <w:r>
              <w:rPr>
                <w:rFonts w:hint="eastAsia" w:ascii="宋体" w:hAnsi="宋体"/>
                <w:szCs w:val="21"/>
              </w:rPr>
              <w:t xml:space="preserve">时间：</w:t>
            </w:r>
            <w:r/>
          </w:p>
          <w:p>
            <w:pPr>
              <w:jc w:val="left"/>
              <w:spacing w:line="300" w:lineRule="auto"/>
              <w:rPr>
                <w:rFonts w:ascii="宋体" w:hAnsi="宋体"/>
                <w:szCs w:val="21"/>
              </w:rPr>
            </w:pPr>
            <w:r>
              <w:rPr>
                <w:rFonts w:hint="eastAsia" w:ascii="宋体" w:hAnsi="宋体"/>
                <w:szCs w:val="21"/>
              </w:rPr>
              <w:t xml:space="preserve">地点：</w:t>
            </w:r>
            <w:r/>
          </w:p>
          <w:p>
            <w:pPr>
              <w:jc w:val="left"/>
              <w:spacing w:line="300" w:lineRule="auto"/>
              <w:rPr>
                <w:rFonts w:ascii="宋体" w:hAnsi="宋体"/>
                <w:b/>
                <w:i/>
                <w:szCs w:val="21"/>
              </w:rPr>
            </w:pPr>
            <w:r>
              <w:rPr>
                <w:rFonts w:ascii="Wingdings 2" w:hAnsi="Wingdings 2"/>
                <w:szCs w:val="21"/>
              </w:rPr>
              <w:t xml:space="preserve"></w:t>
            </w:r>
            <w:r>
              <w:rPr>
                <w:rFonts w:hint="eastAsia" w:ascii="宋体" w:hAnsi="宋体"/>
                <w:szCs w:val="21"/>
              </w:rPr>
              <w:t xml:space="preserve">采购人不组织踏勘现场。投标人可自行踏勘，一切费用及后果由投标人自行承担。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7、最高投标限价</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□无最高投标限价</w:t>
            </w:r>
            <w:r/>
          </w:p>
          <w:p>
            <w:pPr>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有最高投标限价，为</w:t>
            </w:r>
            <w:r>
              <w:rPr>
                <w:rFonts w:hint="eastAsia" w:ascii="宋体" w:hAnsi="宋体"/>
                <w:szCs w:val="21"/>
                <w:u w:val="single"/>
              </w:rPr>
              <w:t xml:space="preserve">480万元</w:t>
            </w:r>
            <w:r/>
          </w:p>
        </w:tc>
      </w:tr>
      <w:tr>
        <w:trPr>
          <w:jc w:val="center"/>
          <w:trHeight w:val="766"/>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8、投标保证金</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无</w:t>
            </w:r>
            <w:r/>
          </w:p>
        </w:tc>
      </w:tr>
      <w:tr>
        <w:trPr>
          <w:jc w:val="center"/>
          <w:trHeight w:val="429"/>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9、投标有效期</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10、</w:t>
            </w:r>
            <w:r>
              <w:rPr>
                <w:rFonts w:hint="eastAsia" w:ascii="Times New Roman" w:hAnsi="Times New Roman"/>
                <w:szCs w:val="21"/>
              </w:rPr>
              <w:t xml:space="preserve">投标文件接收截止时间及地点</w:t>
            </w:r>
            <w:r/>
          </w:p>
        </w:tc>
        <w:tc>
          <w:tcPr>
            <w:tcW w:w="7109" w:type="dxa"/>
            <w:vAlign w:val="center"/>
            <w:textDirection w:val="lrTb"/>
            <w:noWrap w:val="false"/>
          </w:tcPr>
          <w:p>
            <w:pPr>
              <w:spacing w:line="300" w:lineRule="auto"/>
              <w:rPr>
                <w:rFonts w:ascii="宋体" w:hAnsi="宋体" w:cs="宋体"/>
                <w:sz w:val="22"/>
              </w:rPr>
            </w:pPr>
            <w:r>
              <w:rPr>
                <w:rFonts w:hint="eastAsia" w:ascii="宋体" w:hAnsi="宋体" w:cs="宋体"/>
                <w:sz w:val="22"/>
              </w:rPr>
              <w:t xml:space="preserve">截止时间（同开标时间）：</w:t>
            </w:r>
            <w:bookmarkStart w:id="31" w:name="OLE_LINK18"/>
            <w:r>
              <w:rPr>
                <w:rFonts w:hint="eastAsia" w:ascii="宋体" w:hAnsi="宋体" w:cs="宋体"/>
                <w:sz w:val="22"/>
              </w:rPr>
              <w:t xml:space="preserve">详见招标公告</w:t>
            </w:r>
            <w:bookmarkEnd w:id="31"/>
            <w:r/>
            <w:r/>
          </w:p>
          <w:p>
            <w:pPr>
              <w:jc w:val="left"/>
              <w:spacing w:line="300" w:lineRule="auto"/>
              <w:rPr>
                <w:rFonts w:ascii="宋体" w:hAnsi="宋体"/>
                <w:szCs w:val="21"/>
              </w:rPr>
            </w:pPr>
            <w:r>
              <w:rPr>
                <w:rFonts w:hint="eastAsia" w:ascii="宋体" w:hAnsi="宋体" w:cs="宋体"/>
                <w:sz w:val="22"/>
              </w:rPr>
              <w:t xml:space="preserve">接收地点：“苏采云”政府采购交易系统网上开标大厅</w:t>
            </w:r>
            <w:r/>
          </w:p>
        </w:tc>
      </w:tr>
      <w:tr>
        <w:trPr>
          <w:jc w:val="center"/>
          <w:trHeight w:val="416"/>
        </w:trPr>
        <w:tc>
          <w:tcPr>
            <w:tcW w:w="1951" w:type="dxa"/>
            <w:vAlign w:val="center"/>
            <w:textDirection w:val="lrTb"/>
            <w:noWrap w:val="false"/>
          </w:tcPr>
          <w:p>
            <w:pPr>
              <w:jc w:val="left"/>
              <w:spacing w:line="300" w:lineRule="auto"/>
              <w:rPr>
                <w:rFonts w:ascii="Times New Roman" w:hAnsi="Times New Roman"/>
                <w:szCs w:val="21"/>
              </w:rPr>
            </w:pPr>
            <w:r>
              <w:rPr>
                <w:rFonts w:hint="eastAsia" w:ascii="宋体" w:hAnsi="宋体"/>
                <w:szCs w:val="21"/>
              </w:rPr>
              <w:t xml:space="preserve">11、</w:t>
            </w:r>
            <w:r>
              <w:rPr>
                <w:rFonts w:hint="eastAsia" w:ascii="Times New Roman" w:hAnsi="Times New Roman"/>
                <w:szCs w:val="21"/>
              </w:rPr>
              <w:t xml:space="preserve">投标文件</w:t>
            </w:r>
            <w:r/>
          </w:p>
          <w:p>
            <w:pPr>
              <w:jc w:val="left"/>
              <w:spacing w:line="300" w:lineRule="auto"/>
              <w:rPr>
                <w:rFonts w:ascii="宋体" w:hAnsi="宋体"/>
                <w:szCs w:val="21"/>
              </w:rPr>
            </w:pPr>
            <w:r>
              <w:rPr>
                <w:rFonts w:hint="eastAsia" w:ascii="Times New Roman" w:hAnsi="Times New Roman"/>
                <w:szCs w:val="21"/>
              </w:rPr>
              <w:t xml:space="preserve">形式</w:t>
            </w:r>
            <w:r/>
          </w:p>
        </w:tc>
        <w:tc>
          <w:tcPr>
            <w:tcW w:w="7109" w:type="dxa"/>
            <w:vAlign w:val="center"/>
            <w:textDirection w:val="lrTb"/>
            <w:noWrap w:val="false"/>
          </w:tcPr>
          <w:p>
            <w:pPr>
              <w:jc w:val="left"/>
              <w:spacing w:line="300" w:lineRule="auto"/>
              <w:rPr>
                <w:rFonts w:ascii="宋体" w:hAnsi="宋体"/>
                <w:szCs w:val="21"/>
              </w:rPr>
            </w:pPr>
            <w:r>
              <w:rPr>
                <w:rFonts w:hint="eastAsia" w:ascii="Times New Roman" w:hAnsi="Times New Roman"/>
                <w:szCs w:val="21"/>
              </w:rPr>
              <w:t xml:space="preserve">“苏采云”政府采购交易系统。本项目需要使用CA数字证书制作、上传电子投标文件完成电子投标，请供应商在参加投标活动前办理好CA数字证书申领及电子签章等操作。</w:t>
            </w:r>
            <w:r/>
          </w:p>
        </w:tc>
      </w:tr>
      <w:tr>
        <w:trPr>
          <w:jc w:val="center"/>
          <w:trHeight w:val="547"/>
        </w:trPr>
        <w:tc>
          <w:tcPr>
            <w:tcW w:w="1951" w:type="dxa"/>
            <w:vAlign w:val="center"/>
            <w:textDirection w:val="lrTb"/>
            <w:noWrap w:val="false"/>
          </w:tcPr>
          <w:p>
            <w:pPr>
              <w:jc w:val="left"/>
              <w:spacing w:line="300" w:lineRule="auto"/>
              <w:rPr>
                <w:rFonts w:ascii="宋体" w:hAnsi="宋体"/>
                <w:szCs w:val="21"/>
              </w:rPr>
            </w:pPr>
            <w:r>
              <w:rPr>
                <w:rFonts w:hint="eastAsia" w:ascii="Times New Roman" w:hAnsi="Times New Roman"/>
                <w:szCs w:val="21"/>
              </w:rPr>
              <w:t xml:space="preserve">12、评标时间</w:t>
            </w:r>
            <w:r/>
          </w:p>
        </w:tc>
        <w:tc>
          <w:tcPr>
            <w:tcW w:w="7109" w:type="dxa"/>
            <w:vAlign w:val="center"/>
            <w:textDirection w:val="lrTb"/>
            <w:noWrap w:val="false"/>
          </w:tcPr>
          <w:p>
            <w:pPr>
              <w:jc w:val="left"/>
              <w:spacing w:line="300" w:lineRule="auto"/>
              <w:rPr>
                <w:rFonts w:ascii="Times New Roman" w:hAnsi="Times New Roman"/>
                <w:szCs w:val="21"/>
              </w:rPr>
            </w:pPr>
            <w:r>
              <w:rPr>
                <w:rFonts w:hint="eastAsia" w:ascii="Times New Roman" w:hAnsi="Times New Roman"/>
                <w:szCs w:val="21"/>
              </w:rPr>
              <w:t xml:space="preserve">时间：2026年</w:t>
            </w:r>
            <w:r>
              <w:rPr>
                <w:rFonts w:hint="eastAsia" w:ascii="Times New Roman" w:hAnsi="Times New Roman"/>
                <w:szCs w:val="21"/>
                <w:lang w:val="en-US" w:eastAsia="zh-CN"/>
              </w:rPr>
              <w:t xml:space="preserve">7</w:t>
            </w:r>
            <w:r>
              <w:rPr>
                <w:rFonts w:hint="eastAsia" w:ascii="Times New Roman" w:hAnsi="Times New Roman"/>
                <w:szCs w:val="21"/>
              </w:rPr>
              <w:t xml:space="preserve">月</w:t>
            </w:r>
            <w:r>
              <w:rPr>
                <w:rFonts w:hint="eastAsia" w:ascii="Times New Roman" w:hAnsi="Times New Roman"/>
                <w:szCs w:val="21"/>
                <w:lang w:val="en-US" w:eastAsia="zh-CN"/>
              </w:rPr>
              <w:t xml:space="preserve">16</w:t>
            </w:r>
            <w:r>
              <w:rPr>
                <w:rFonts w:hint="eastAsia" w:ascii="Times New Roman" w:hAnsi="Times New Roman"/>
                <w:szCs w:val="21"/>
              </w:rPr>
              <w:t xml:space="preserve">日</w:t>
            </w:r>
            <w:r>
              <w:rPr>
                <w:rFonts w:hint="eastAsia" w:ascii="Times New Roman" w:hAnsi="Times New Roman"/>
                <w:szCs w:val="21"/>
                <w:lang w:val="en-US" w:eastAsia="zh-CN"/>
              </w:rPr>
              <w:t xml:space="preserve">14</w:t>
            </w:r>
            <w:r>
              <w:rPr>
                <w:rFonts w:hint="eastAsia" w:ascii="Times New Roman" w:hAnsi="Times New Roman"/>
                <w:szCs w:val="21"/>
              </w:rPr>
              <w:t xml:space="preserve">:</w:t>
            </w:r>
            <w:r>
              <w:rPr>
                <w:rFonts w:hint="eastAsia" w:ascii="Times New Roman" w:hAnsi="Times New Roman"/>
                <w:szCs w:val="21"/>
                <w:lang w:val="en-US" w:eastAsia="zh-CN"/>
              </w:rPr>
              <w:t xml:space="preserve">30</w:t>
            </w:r>
            <w:r>
              <w:rPr>
                <w:rFonts w:hint="eastAsia" w:ascii="Times New Roman" w:hAnsi="Times New Roman"/>
                <w:szCs w:val="21"/>
              </w:rPr>
              <w:t xml:space="preserve">（北京时间）</w:t>
            </w:r>
            <w:r/>
          </w:p>
          <w:p>
            <w:pPr>
              <w:jc w:val="left"/>
              <w:spacing w:line="300" w:lineRule="auto"/>
              <w:rPr>
                <w:rFonts w:ascii="宋体" w:hAnsi="宋体"/>
                <w:szCs w:val="21"/>
              </w:rPr>
            </w:pPr>
            <w:r>
              <w:rPr>
                <w:rFonts w:hint="eastAsia" w:ascii="Times New Roman" w:hAnsi="Times New Roman"/>
                <w:szCs w:val="21"/>
              </w:rPr>
              <w:t xml:space="preserve">地点：南京市建邺区云龙山路58号大唐科技大厦A座高区14楼评标会议室</w:t>
            </w:r>
            <w:r/>
          </w:p>
        </w:tc>
      </w:tr>
      <w:tr>
        <w:trPr>
          <w:jc w:val="center"/>
          <w:trHeight w:val="547"/>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13、评标委员会</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评标委员会由5人或5人以上单数组成</w:t>
            </w:r>
            <w:r/>
          </w:p>
        </w:tc>
      </w:tr>
      <w:tr>
        <w:trPr>
          <w:jc w:val="center"/>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14、评标方法</w:t>
            </w:r>
            <w:r/>
          </w:p>
        </w:tc>
        <w:tc>
          <w:tcPr>
            <w:tcW w:w="7109" w:type="dxa"/>
            <w:vAlign w:val="center"/>
            <w:textDirection w:val="lrTb"/>
            <w:noWrap w:val="false"/>
          </w:tcPr>
          <w:p>
            <w:pPr>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综合评分法</w:t>
            </w:r>
            <w:r/>
          </w:p>
          <w:p>
            <w:pPr>
              <w:jc w:val="left"/>
              <w:spacing w:line="300" w:lineRule="auto"/>
              <w:rPr>
                <w:rFonts w:ascii="宋体" w:hAnsi="宋体"/>
                <w:szCs w:val="21"/>
              </w:rPr>
            </w:pPr>
            <w:r>
              <w:rPr>
                <w:rFonts w:hint="eastAsia" w:ascii="宋体" w:hAnsi="宋体"/>
                <w:szCs w:val="21"/>
              </w:rPr>
              <w:t xml:space="preserve">□经评审的最低投标价法</w:t>
            </w:r>
            <w:r/>
          </w:p>
          <w:p>
            <w:pPr>
              <w:jc w:val="left"/>
              <w:spacing w:line="300" w:lineRule="auto"/>
              <w:rPr>
                <w:rFonts w:ascii="宋体" w:hAnsi="宋体"/>
                <w:szCs w:val="21"/>
              </w:rPr>
            </w:pPr>
            <w:r>
              <w:rPr>
                <w:rFonts w:hint="eastAsia" w:ascii="宋体" w:hAnsi="宋体"/>
                <w:szCs w:val="21"/>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15、中标人</w:t>
            </w:r>
            <w:r/>
          </w:p>
        </w:tc>
        <w:tc>
          <w:tcPr>
            <w:tcW w:w="7109" w:type="dxa"/>
            <w:vAlign w:val="center"/>
            <w:textDirection w:val="lrTb"/>
            <w:noWrap w:val="false"/>
          </w:tcPr>
          <w:p>
            <w:pPr>
              <w:jc w:val="left"/>
              <w:spacing w:line="300" w:lineRule="auto"/>
              <w:rPr>
                <w:rFonts w:ascii="宋体" w:hAnsi="宋体"/>
                <w:szCs w:val="21"/>
              </w:rPr>
            </w:pPr>
            <w:r>
              <w:rPr>
                <w:rFonts w:hint="eastAsia" w:ascii="宋体" w:hAnsi="宋体"/>
                <w:szCs w:val="21"/>
              </w:rPr>
              <w:t xml:space="preserve">中标人为:1人。</w:t>
            </w:r>
            <w:r/>
          </w:p>
        </w:tc>
      </w:tr>
    </w:tbl>
    <w:p>
      <w:pPr>
        <w:ind w:firstLine="422"/>
        <w:spacing w:line="360" w:lineRule="auto"/>
        <w:widowControl/>
        <w:rPr>
          <w:rFonts w:ascii="宋体" w:hAnsi="宋体"/>
          <w:b/>
          <w:bCs/>
          <w:szCs w:val="21"/>
        </w:rPr>
      </w:pPr>
      <w:r>
        <w:rPr>
          <w:rFonts w:ascii="宋体" w:hAnsi="宋体"/>
          <w:b/>
          <w:bCs/>
          <w:szCs w:val="21"/>
        </w:rPr>
      </w:r>
      <w:r/>
    </w:p>
    <w:p>
      <w:pPr>
        <w:ind w:firstLine="422"/>
        <w:spacing w:line="360" w:lineRule="auto"/>
        <w:widowControl/>
        <w:rPr>
          <w:rFonts w:ascii="宋体" w:hAnsi="宋体"/>
          <w:b/>
          <w:bCs/>
          <w:szCs w:val="21"/>
        </w:rPr>
      </w:pPr>
      <w:r>
        <w:rPr>
          <w:rFonts w:ascii="宋体" w:hAnsi="宋体"/>
          <w:b/>
          <w:bCs/>
          <w:szCs w:val="21"/>
        </w:rPr>
      </w:r>
      <w:r/>
    </w:p>
    <w:p>
      <w:pPr>
        <w:ind w:firstLine="422"/>
        <w:spacing w:line="360" w:lineRule="auto"/>
        <w:widowControl/>
        <w:rPr>
          <w:rFonts w:ascii="宋体" w:hAnsi="宋体"/>
          <w:b/>
          <w:bCs/>
          <w:szCs w:val="21"/>
        </w:rPr>
      </w:pPr>
      <w:r>
        <w:rPr>
          <w:rFonts w:ascii="宋体" w:hAnsi="宋体"/>
          <w:b/>
          <w:bCs/>
          <w:szCs w:val="21"/>
        </w:rPr>
      </w:r>
      <w:r/>
    </w:p>
    <w:p>
      <w:pPr>
        <w:ind w:firstLine="422"/>
        <w:spacing w:line="360" w:lineRule="auto"/>
        <w:widowControl/>
        <w:rPr>
          <w:rFonts w:ascii="宋体" w:hAnsi="宋体"/>
          <w:szCs w:val="21"/>
        </w:rPr>
      </w:pPr>
      <w:r>
        <w:rPr>
          <w:rFonts w:hint="eastAsia" w:ascii="宋体" w:hAnsi="宋体"/>
          <w:b/>
          <w:bCs/>
          <w:szCs w:val="21"/>
        </w:rPr>
        <w:br w:type="page" w:clear="all"/>
      </w:r>
      <w:r>
        <w:rPr>
          <w:rFonts w:hint="eastAsia" w:ascii="宋体" w:hAnsi="宋体"/>
          <w:b/>
          <w:bCs/>
          <w:szCs w:val="21"/>
        </w:rPr>
        <w:t xml:space="preserve">一、总则</w:t>
      </w:r>
      <w:r/>
    </w:p>
    <w:p>
      <w:pPr>
        <w:ind w:firstLine="420"/>
        <w:spacing w:line="360" w:lineRule="auto"/>
        <w:widowControl/>
        <w:rPr>
          <w:rFonts w:ascii="宋体" w:hAnsi="宋体"/>
          <w:szCs w:val="21"/>
        </w:rPr>
      </w:pPr>
      <w:r>
        <w:rPr>
          <w:rFonts w:hint="eastAsia" w:ascii="宋体" w:hAnsi="宋体"/>
          <w:b/>
          <w:bCs/>
          <w:szCs w:val="21"/>
        </w:rPr>
        <w:t xml:space="preserve">1、适用法律</w:t>
      </w:r>
      <w:r/>
    </w:p>
    <w:p>
      <w:pPr>
        <w:ind w:firstLine="420"/>
        <w:spacing w:line="360" w:lineRule="auto"/>
        <w:widowControl/>
        <w:rPr>
          <w:rFonts w:ascii="宋体" w:hAnsi="宋体"/>
          <w:szCs w:val="21"/>
        </w:rPr>
      </w:pPr>
      <w:r>
        <w:rPr>
          <w:rFonts w:hint="eastAsia" w:ascii="宋体" w:hAnsi="宋体"/>
          <w:szCs w:val="21"/>
        </w:rPr>
        <w:t xml:space="preserve">1.1《中华人民共和国政府采购法》《政府采购货物和服务招标投标管理办法》等有关法律、规章和规定等。</w:t>
      </w:r>
      <w:r/>
    </w:p>
    <w:p>
      <w:pPr>
        <w:ind w:firstLine="420"/>
        <w:spacing w:line="360" w:lineRule="auto"/>
        <w:widowControl/>
        <w:rPr>
          <w:rFonts w:ascii="宋体" w:hAnsi="宋体"/>
          <w:szCs w:val="21"/>
        </w:rPr>
      </w:pPr>
      <w:r>
        <w:rPr>
          <w:rFonts w:hint="eastAsia" w:ascii="宋体" w:hAnsi="宋体"/>
          <w:b/>
          <w:bCs/>
          <w:szCs w:val="21"/>
        </w:rPr>
        <w:t xml:space="preserve">2、供应商定义</w:t>
      </w:r>
      <w:r/>
    </w:p>
    <w:p>
      <w:pPr>
        <w:ind w:firstLine="420"/>
        <w:spacing w:line="360" w:lineRule="auto"/>
        <w:widowControl/>
        <w:rPr>
          <w:rFonts w:ascii="宋体" w:hAnsi="宋体"/>
          <w:szCs w:val="21"/>
        </w:rPr>
      </w:pPr>
      <w:r>
        <w:rPr>
          <w:rFonts w:hint="eastAsia" w:ascii="宋体" w:hAnsi="宋体"/>
          <w:szCs w:val="21"/>
        </w:rPr>
        <w:t xml:space="preserve">2.1“供应商”是指参加投标竞争，并符合招标文件规定资格条件的法人、其他组织或者自然人。</w:t>
      </w:r>
      <w:r/>
    </w:p>
    <w:p>
      <w:pPr>
        <w:ind w:firstLine="420"/>
        <w:spacing w:line="360" w:lineRule="auto"/>
        <w:widowControl/>
        <w:rPr>
          <w:rFonts w:ascii="宋体" w:hAnsi="宋体"/>
          <w:b/>
          <w:bCs/>
          <w:szCs w:val="21"/>
        </w:rPr>
      </w:pPr>
      <w:r>
        <w:rPr>
          <w:rFonts w:hint="eastAsia" w:ascii="宋体" w:hAnsi="宋体"/>
          <w:b/>
          <w:bCs/>
          <w:szCs w:val="21"/>
        </w:rPr>
        <w:t xml:space="preserve">3、货物和服务、用户或使用单位定义</w:t>
      </w:r>
      <w:r/>
    </w:p>
    <w:p>
      <w:pPr>
        <w:ind w:firstLine="420"/>
        <w:spacing w:line="360" w:lineRule="auto"/>
        <w:widowControl/>
        <w:rPr>
          <w:rFonts w:ascii="宋体" w:hAnsi="宋体"/>
          <w:szCs w:val="21"/>
        </w:rPr>
      </w:pPr>
      <w:r>
        <w:rPr>
          <w:rFonts w:hint="eastAsia" w:ascii="宋体" w:hAnsi="宋体"/>
          <w:szCs w:val="21"/>
        </w:rPr>
        <w:t xml:space="preserve">3.1“货物和服务”指本招标文件中所述</w:t>
      </w:r>
      <w:r>
        <w:rPr>
          <w:rFonts w:hint="eastAsia" w:ascii="宋体" w:hAnsi="宋体"/>
          <w:bCs/>
          <w:szCs w:val="21"/>
        </w:rPr>
        <w:t xml:space="preserve">产品</w:t>
      </w:r>
      <w:r>
        <w:rPr>
          <w:rFonts w:hint="eastAsia" w:ascii="宋体" w:hAnsi="宋体"/>
          <w:szCs w:val="21"/>
        </w:rPr>
        <w:t xml:space="preserve">及相关服务。</w:t>
      </w:r>
      <w:r/>
    </w:p>
    <w:p>
      <w:pPr>
        <w:ind w:firstLine="420"/>
        <w:spacing w:line="360" w:lineRule="auto"/>
        <w:widowControl/>
        <w:rPr>
          <w:rFonts w:ascii="宋体" w:hAnsi="宋体"/>
          <w:szCs w:val="21"/>
        </w:rPr>
      </w:pPr>
      <w:r>
        <w:rPr>
          <w:rFonts w:hint="eastAsia" w:ascii="宋体" w:hAnsi="宋体"/>
          <w:szCs w:val="21"/>
        </w:rPr>
        <w:t xml:space="preserve">3.2“用户或使用单位”是指使用货物及接受服务的单位。</w:t>
      </w:r>
      <w:r/>
    </w:p>
    <w:p>
      <w:pPr>
        <w:ind w:firstLine="420"/>
        <w:spacing w:line="360" w:lineRule="auto"/>
        <w:widowControl/>
        <w:rPr>
          <w:rFonts w:ascii="宋体" w:hAnsi="宋体"/>
          <w:szCs w:val="21"/>
        </w:rPr>
      </w:pPr>
      <w:r>
        <w:rPr>
          <w:rFonts w:hint="eastAsia" w:ascii="宋体" w:hAnsi="宋体"/>
          <w:b/>
          <w:bCs/>
          <w:szCs w:val="21"/>
        </w:rPr>
        <w:t xml:space="preserve">4、政策功能</w:t>
      </w:r>
      <w:r/>
    </w:p>
    <w:p>
      <w:pPr>
        <w:ind w:firstLine="420"/>
        <w:spacing w:line="360" w:lineRule="auto"/>
        <w:widowControl/>
        <w:rPr>
          <w:rFonts w:ascii="宋体" w:hAnsi="宋体"/>
          <w:szCs w:val="21"/>
        </w:rPr>
      </w:pPr>
      <w:r>
        <w:rPr>
          <w:rFonts w:hint="eastAsia" w:ascii="宋体" w:hAnsi="宋体"/>
          <w:szCs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widowControl/>
        <w:rPr>
          <w:rFonts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widowControl/>
        <w:rPr>
          <w:rFonts w:ascii="宋体" w:hAnsi="宋体"/>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widowControl/>
        <w:rPr>
          <w:rFonts w:ascii="宋体" w:hAnsi="宋体"/>
          <w:szCs w:val="21"/>
        </w:rPr>
      </w:pPr>
      <w:r>
        <w:rPr>
          <w:rFonts w:hint="eastAsia" w:ascii="宋体" w:hAnsi="宋体"/>
          <w:szCs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widowControl/>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5提供的产品属于信息安全产品的，供应商应当选择经国家认证的信息安全产品投标，并提供由中国信息安全认证中心按国家标准认证颁发的有效认证证书复印件。</w:t>
      </w:r>
      <w:r/>
    </w:p>
    <w:p>
      <w:pPr>
        <w:ind w:firstLine="630"/>
        <w:spacing w:line="360" w:lineRule="auto"/>
        <w:widowControl/>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6提供的产品属于政府强制采购节能产品的，供应商应当选择依据国家标准中二级能效（水效）指标认证的节能产品投标，并提供有效的节能产品认证证书复印件。</w:t>
      </w:r>
      <w:r/>
    </w:p>
    <w:p>
      <w:pPr>
        <w:ind w:firstLine="630"/>
        <w:spacing w:line="360" w:lineRule="auto"/>
        <w:widowControl/>
        <w:rPr>
          <w:rFonts w:ascii="宋体" w:hAnsi="宋体"/>
          <w:szCs w:val="21"/>
        </w:rPr>
      </w:pPr>
      <w:r>
        <w:rPr>
          <w:rFonts w:hint="eastAsia" w:ascii="宋体" w:hAnsi="宋体"/>
          <w:szCs w:val="21"/>
        </w:rPr>
        <w:t xml:space="preserve">4.7提供的产品属于环境标志产品的,供应商应当选择依据相关标准的最新版本认证的环境标志产品投标,并提供有效的环境标志产品认证证书复印件。</w:t>
      </w:r>
      <w:r/>
    </w:p>
    <w:p>
      <w:pPr>
        <w:ind w:firstLine="412"/>
        <w:spacing w:line="360" w:lineRule="auto"/>
        <w:widowControl/>
        <w:rPr>
          <w:rFonts w:ascii="宋体" w:hAnsi="宋体"/>
          <w:szCs w:val="21"/>
        </w:rPr>
      </w:pPr>
      <w:r>
        <w:rPr>
          <w:rFonts w:hint="eastAsia" w:ascii="宋体" w:hAnsi="宋体"/>
          <w:b/>
          <w:bCs/>
          <w:szCs w:val="21"/>
        </w:rPr>
        <w:t xml:space="preserve">二、招标文件构成</w:t>
      </w:r>
      <w:r/>
    </w:p>
    <w:p>
      <w:pPr>
        <w:ind w:firstLine="420"/>
        <w:spacing w:line="360" w:lineRule="auto"/>
        <w:widowControl/>
        <w:rPr>
          <w:rFonts w:ascii="宋体" w:hAnsi="宋体"/>
          <w:szCs w:val="21"/>
        </w:rPr>
      </w:pPr>
      <w:r>
        <w:rPr>
          <w:rFonts w:hint="eastAsia" w:ascii="宋体" w:hAnsi="宋体"/>
          <w:b/>
          <w:bCs/>
          <w:szCs w:val="21"/>
        </w:rPr>
        <w:t xml:space="preserve">5、招标文件组成</w:t>
      </w:r>
      <w:r/>
    </w:p>
    <w:p>
      <w:pPr>
        <w:ind w:firstLine="420"/>
        <w:spacing w:line="360" w:lineRule="auto"/>
        <w:widowControl/>
        <w:rPr>
          <w:rFonts w:ascii="宋体" w:hAnsi="宋体"/>
          <w:szCs w:val="21"/>
        </w:rPr>
      </w:pPr>
      <w:r>
        <w:rPr>
          <w:rFonts w:hint="eastAsia" w:ascii="宋体" w:hAnsi="宋体"/>
          <w:szCs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360" w:lineRule="auto"/>
        <w:widowControl/>
        <w:rPr>
          <w:rFonts w:ascii="宋体" w:hAnsi="宋体"/>
          <w:szCs w:val="21"/>
        </w:rPr>
      </w:pPr>
      <w:r>
        <w:rPr>
          <w:rFonts w:hint="eastAsia" w:ascii="宋体" w:hAnsi="宋体"/>
          <w:szCs w:val="21"/>
        </w:rPr>
        <w:t xml:space="preserve">5.2招标的最小单位是包。招标货物数量及技术要求中未分包的，投标人对要求提供的货物和服务不得部分投标；招标货物数量及技术要求中已经分包的，可以以包为单位投标。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widowControl/>
        <w:rPr>
          <w:rFonts w:ascii="宋体" w:hAnsi="宋体"/>
          <w:szCs w:val="21"/>
        </w:rPr>
      </w:pPr>
      <w:r>
        <w:rPr>
          <w:rFonts w:hint="eastAsia" w:ascii="宋体" w:hAnsi="宋体"/>
          <w:szCs w:val="21"/>
        </w:rPr>
        <w:t xml:space="preserve">5.3代理机构如果要求投标人按照招标文件规定提交备选投标方案的，投标人可以提交备选方案；否则，备选方案将被拒绝。</w:t>
      </w:r>
      <w:r/>
    </w:p>
    <w:p>
      <w:pPr>
        <w:ind w:firstLine="420"/>
        <w:spacing w:line="360" w:lineRule="auto"/>
        <w:widowControl/>
        <w:rPr>
          <w:rFonts w:ascii="宋体" w:hAnsi="宋体"/>
          <w:szCs w:val="21"/>
        </w:rPr>
      </w:pPr>
      <w:r>
        <w:rPr>
          <w:rFonts w:hint="eastAsia" w:ascii="宋体" w:hAnsi="宋体"/>
          <w:b/>
          <w:bCs/>
          <w:szCs w:val="21"/>
        </w:rPr>
        <w:t xml:space="preserve">6、招标文件的澄清、补充或修改</w:t>
      </w:r>
      <w:r/>
    </w:p>
    <w:p>
      <w:pPr>
        <w:ind w:firstLine="420"/>
        <w:spacing w:line="360" w:lineRule="auto"/>
        <w:widowControl/>
        <w:rPr>
          <w:rFonts w:ascii="宋体" w:hAnsi="宋体"/>
          <w:szCs w:val="21"/>
        </w:rPr>
      </w:pPr>
      <w:r>
        <w:rPr>
          <w:rFonts w:hint="eastAsia" w:ascii="宋体" w:hAnsi="宋体"/>
          <w:szCs w:val="21"/>
        </w:rPr>
        <w:t xml:space="preserve">6.1代理机构对已发出的招标文件进行必要澄清、补充或者修改的，将在招标文件要求提交投标文件截止时间</w:t>
      </w:r>
      <w:r>
        <w:rPr>
          <w:rFonts w:hint="eastAsia" w:ascii="宋体" w:hAnsi="宋体"/>
          <w:b/>
          <w:bCs/>
          <w:szCs w:val="21"/>
          <w:u w:val="single"/>
        </w:rPr>
        <w:t xml:space="preserve">十五日</w:t>
      </w:r>
      <w:r>
        <w:rPr>
          <w:rFonts w:hint="eastAsia" w:ascii="宋体" w:hAnsi="宋体"/>
          <w:szCs w:val="21"/>
        </w:rPr>
        <w:t xml:space="preserve">前，在原招标公告媒体发布更正公告，该澄清、补充或者修改的内容为招标文件的组成部分。</w:t>
      </w:r>
      <w:r/>
    </w:p>
    <w:p>
      <w:pPr>
        <w:ind w:firstLine="420"/>
        <w:spacing w:line="360" w:lineRule="auto"/>
        <w:widowControl/>
        <w:rPr>
          <w:rFonts w:ascii="宋体" w:hAnsi="宋体"/>
          <w:szCs w:val="21"/>
        </w:rPr>
      </w:pPr>
      <w:r>
        <w:rPr>
          <w:rFonts w:hint="eastAsia" w:ascii="宋体" w:hAnsi="宋体"/>
          <w:szCs w:val="21"/>
        </w:rPr>
        <w:t xml:space="preserve">6.2代理机构在招标文件要求提交投标文件截止时间前，有权决定延长投标截止时间和开标时间，并在原采购信息发布媒体上发布变更公告。</w:t>
      </w:r>
      <w:r/>
    </w:p>
    <w:p>
      <w:pPr>
        <w:ind w:firstLine="420"/>
        <w:spacing w:line="360" w:lineRule="auto"/>
        <w:widowControl/>
        <w:rPr>
          <w:rFonts w:ascii="宋体" w:hAnsi="宋体"/>
          <w:szCs w:val="21"/>
        </w:rPr>
      </w:pPr>
      <w:r>
        <w:rPr>
          <w:rFonts w:hint="eastAsia" w:ascii="宋体" w:hAnsi="宋体"/>
          <w:szCs w:val="21"/>
        </w:rPr>
        <w:t xml:space="preserve">6.3</w:t>
      </w:r>
      <w:r>
        <w:rPr>
          <w:rFonts w:hint="eastAsia"/>
          <w:szCs w:val="21"/>
        </w:rPr>
        <w:t xml:space="preserve">投标人应在投标截止时间前，关注原公告媒体有关本项目的更正公告，根据更正公告内容自行决定是否需要重新制作和提交投标文件，并承担由此产生的相应责任。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ascii="宋体" w:hAnsi="宋体"/>
          <w:szCs w:val="21"/>
        </w:rPr>
      </w:pPr>
      <w:r>
        <w:rPr>
          <w:rFonts w:hint="eastAsia" w:ascii="宋体" w:hAnsi="宋体"/>
          <w:b/>
          <w:bCs/>
          <w:szCs w:val="21"/>
        </w:rPr>
        <w:t xml:space="preserve">三、投标文件的编制</w:t>
      </w:r>
      <w:r/>
    </w:p>
    <w:p>
      <w:pPr>
        <w:ind w:firstLine="420"/>
        <w:spacing w:line="360" w:lineRule="auto"/>
        <w:widowControl/>
        <w:rPr>
          <w:rFonts w:ascii="宋体" w:hAnsi="宋体"/>
          <w:szCs w:val="21"/>
        </w:rPr>
      </w:pPr>
      <w:r>
        <w:rPr>
          <w:rFonts w:hint="eastAsia" w:ascii="宋体" w:hAnsi="宋体"/>
          <w:b/>
          <w:bCs/>
          <w:szCs w:val="21"/>
        </w:rPr>
        <w:t xml:space="preserve">7、投标文件的语言、计量单位、货币和编制</w:t>
      </w:r>
      <w:r/>
    </w:p>
    <w:p>
      <w:pPr>
        <w:ind w:firstLine="420"/>
        <w:spacing w:line="360" w:lineRule="auto"/>
        <w:widowControl/>
        <w:rPr>
          <w:rFonts w:ascii="宋体" w:hAnsi="宋体"/>
          <w:szCs w:val="21"/>
        </w:rPr>
      </w:pPr>
      <w:r>
        <w:rPr>
          <w:rFonts w:hint="eastAsia" w:ascii="宋体" w:hAnsi="宋体"/>
          <w:szCs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widowControl/>
        <w:rPr>
          <w:rFonts w:ascii="宋体" w:hAnsi="宋体"/>
          <w:szCs w:val="21"/>
        </w:rPr>
      </w:pPr>
      <w:r>
        <w:rPr>
          <w:rFonts w:hint="eastAsia" w:ascii="宋体" w:hAnsi="宋体"/>
          <w:szCs w:val="21"/>
        </w:rPr>
        <w:t xml:space="preserve">7.2投标人所使用的计量单位应为国家法定计量单位。</w:t>
      </w:r>
      <w:r/>
    </w:p>
    <w:p>
      <w:pPr>
        <w:ind w:firstLine="420"/>
        <w:spacing w:line="360" w:lineRule="auto"/>
        <w:widowControl/>
        <w:rPr>
          <w:rFonts w:ascii="宋体" w:hAnsi="宋体"/>
          <w:szCs w:val="21"/>
        </w:rPr>
      </w:pPr>
      <w:r>
        <w:rPr>
          <w:rFonts w:hint="eastAsia" w:ascii="宋体" w:hAnsi="宋体"/>
          <w:szCs w:val="21"/>
        </w:rPr>
        <w:t xml:space="preserve">7.3投标人应用人民币报价。</w:t>
      </w:r>
      <w:r/>
    </w:p>
    <w:p>
      <w:pPr>
        <w:ind w:firstLine="420"/>
        <w:spacing w:line="360" w:lineRule="auto"/>
        <w:widowControl/>
        <w:rPr>
          <w:rFonts w:ascii="宋体" w:hAnsi="宋体"/>
          <w:szCs w:val="21"/>
        </w:rPr>
      </w:pPr>
      <w:r>
        <w:rPr>
          <w:rFonts w:hint="eastAsia" w:ascii="宋体" w:hAnsi="宋体"/>
          <w:szCs w:val="21"/>
        </w:rPr>
        <w:t xml:space="preserve">7.4投标文件应字迹清楚、内容齐全、不得涂改。如有修改，修改处须有投标人公章或投标专用章和法定代表人或其授权的投标人代表签字。</w:t>
      </w:r>
      <w:r/>
    </w:p>
    <w:p>
      <w:pPr>
        <w:ind w:firstLine="420"/>
        <w:spacing w:line="360" w:lineRule="auto"/>
        <w:widowControl/>
        <w:rPr>
          <w:rFonts w:ascii="宋体" w:hAnsi="宋体"/>
          <w:szCs w:val="21"/>
        </w:rPr>
      </w:pPr>
      <w:r>
        <w:rPr>
          <w:rFonts w:hint="eastAsia" w:ascii="宋体" w:hAnsi="宋体"/>
          <w:szCs w:val="21"/>
        </w:rPr>
        <w:t xml:space="preserve">7.5投标文件应按照招标文件规定的顺序编制目录，由于编排混乱导致投标文件被误读或查找不到，责任由投标人承担。</w:t>
      </w:r>
      <w:r/>
    </w:p>
    <w:p>
      <w:pPr>
        <w:ind w:firstLine="420"/>
        <w:spacing w:line="360" w:lineRule="auto"/>
        <w:widowControl/>
        <w:rPr>
          <w:rFonts w:ascii="宋体" w:hAnsi="宋体"/>
          <w:szCs w:val="21"/>
        </w:rPr>
      </w:pPr>
      <w:r>
        <w:rPr>
          <w:rFonts w:hint="eastAsia" w:ascii="宋体" w:hAnsi="宋体"/>
          <w:szCs w:val="21"/>
        </w:rPr>
        <w:t xml:space="preserve">7.6投标人应在投标文件中写清相应的项目编号、项目名称、投标人全称、地址、电话、传真等。</w:t>
      </w:r>
      <w:r/>
    </w:p>
    <w:p>
      <w:pPr>
        <w:ind w:firstLine="412"/>
        <w:spacing w:line="360" w:lineRule="auto"/>
        <w:widowControl/>
        <w:rPr>
          <w:rFonts w:ascii="宋体" w:hAnsi="宋体"/>
          <w:szCs w:val="21"/>
        </w:rPr>
      </w:pPr>
      <w:r>
        <w:rPr>
          <w:rFonts w:hint="eastAsia" w:ascii="宋体" w:hAnsi="宋体"/>
          <w:bCs/>
          <w:szCs w:val="21"/>
        </w:rPr>
        <w:t xml:space="preserve">7.7</w:t>
      </w:r>
      <w:r>
        <w:rPr>
          <w:rFonts w:hint="eastAsia" w:ascii="宋体" w:hAnsi="宋体"/>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widowControl/>
        <w:rPr>
          <w:rFonts w:ascii="宋体" w:hAnsi="宋体"/>
          <w:szCs w:val="21"/>
        </w:rPr>
      </w:pPr>
      <w:r>
        <w:rPr>
          <w:rFonts w:hint="eastAsia" w:ascii="宋体" w:hAnsi="宋体"/>
          <w:b/>
          <w:bCs/>
          <w:szCs w:val="21"/>
        </w:rPr>
        <w:t xml:space="preserve">8、投标文件的组成</w:t>
      </w:r>
      <w:r/>
    </w:p>
    <w:p>
      <w:pPr>
        <w:ind w:firstLine="420"/>
        <w:jc w:val="left"/>
        <w:spacing w:line="360" w:lineRule="auto"/>
        <w:widowControl/>
        <w:rPr>
          <w:rFonts w:ascii="宋体" w:hAnsi="宋体"/>
          <w:szCs w:val="21"/>
        </w:rPr>
      </w:pPr>
      <w:r>
        <w:rPr>
          <w:rFonts w:hint="eastAsia" w:ascii="宋体" w:hAnsi="宋体"/>
          <w:szCs w:val="21"/>
        </w:rPr>
        <w:t xml:space="preserve">8.1投标人应当根据招标文件要求编制投标文件，投标文件应对招标文件提出的要求和条件作出实质性响应，并在《商务条款偏离表》和《技术规格偏离表》等处逐条标明满足与否。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widowControl/>
        <w:rPr>
          <w:rFonts w:ascii="宋体" w:hAnsi="宋体"/>
          <w:szCs w:val="21"/>
        </w:rPr>
      </w:pPr>
      <w:r>
        <w:rPr>
          <w:rFonts w:hint="eastAsia" w:ascii="宋体" w:hAnsi="宋体"/>
          <w:szCs w:val="21"/>
        </w:rPr>
        <w:t xml:space="preserve">8.2投标文件由商务部分、技术部分、价格部分以及其他部分组成。</w:t>
      </w:r>
      <w:r/>
    </w:p>
    <w:p>
      <w:pPr>
        <w:ind w:left="420"/>
        <w:jc w:val="left"/>
        <w:spacing w:line="360" w:lineRule="auto"/>
        <w:widowControl/>
        <w:rPr>
          <w:rFonts w:ascii="Times New Roman" w:hAnsi="Times New Roman"/>
          <w:b/>
          <w:bCs/>
          <w:szCs w:val="21"/>
        </w:rPr>
      </w:pPr>
      <w:r>
        <w:rPr>
          <w:rFonts w:hint="eastAsia" w:ascii="Times New Roman" w:hAnsi="Times New Roman"/>
          <w:b/>
          <w:bCs/>
          <w:szCs w:val="21"/>
          <w:u w:val="single"/>
        </w:rPr>
        <w:t xml:space="preserve">8.3投标人如同时参与多个分包（标段）招标，则应按分包（标段）分别制作投标文件。</w:t>
      </w:r>
      <w:r>
        <w:rPr>
          <w:rFonts w:hint="eastAsia" w:ascii="Times New Roman" w:hAnsi="Times New Roman"/>
          <w:b/>
          <w:bCs/>
          <w:szCs w:val="21"/>
        </w:rPr>
        <w:t xml:space="preserve">8.4如标书制作工具中格式和内容与“江苏政府采购网”发布的招标文件不一致，以“江苏政府采购网”发布的招标文件为准。</w:t>
      </w:r>
      <w:r/>
    </w:p>
    <w:p>
      <w:pPr>
        <w:ind w:firstLine="420"/>
        <w:spacing w:line="360" w:lineRule="auto"/>
        <w:widowControl/>
        <w:rPr>
          <w:rFonts w:ascii="宋体" w:hAnsi="宋体"/>
          <w:szCs w:val="21"/>
        </w:rPr>
      </w:pPr>
      <w:r>
        <w:rPr>
          <w:rFonts w:hint="eastAsia" w:ascii="宋体" w:hAnsi="宋体"/>
          <w:b/>
          <w:bCs/>
          <w:szCs w:val="21"/>
        </w:rPr>
        <w:t xml:space="preserve">9、投标文件的商务部分</w:t>
      </w:r>
      <w:r/>
    </w:p>
    <w:p>
      <w:pPr>
        <w:ind w:firstLine="420"/>
        <w:spacing w:line="360" w:lineRule="auto"/>
        <w:widowControl/>
        <w:rPr>
          <w:rFonts w:ascii="宋体" w:hAnsi="宋体"/>
          <w:szCs w:val="21"/>
        </w:rPr>
      </w:pPr>
      <w:r>
        <w:rPr>
          <w:rFonts w:hint="eastAsia" w:ascii="宋体" w:hAnsi="宋体"/>
          <w:szCs w:val="21"/>
        </w:rPr>
        <w:t xml:space="preserve">9.1商务部分是证明投标人有资格参加投标和中标后有能力履行合同的文件，这些文件应满足招标的要求，包括但不限于下列文件：</w:t>
      </w:r>
      <w:r/>
    </w:p>
    <w:p>
      <w:pPr>
        <w:ind w:firstLine="420"/>
        <w:spacing w:line="360" w:lineRule="auto"/>
        <w:widowControl/>
        <w:rPr>
          <w:rFonts w:ascii="宋体" w:hAnsi="宋体"/>
          <w:szCs w:val="21"/>
        </w:rPr>
      </w:pPr>
      <w:r>
        <w:rPr>
          <w:rFonts w:hint="eastAsia" w:ascii="宋体" w:hAnsi="宋体"/>
          <w:szCs w:val="21"/>
        </w:rPr>
        <w:t xml:space="preserve">（1）投标函（投标申请及声明）；</w:t>
      </w:r>
      <w:r/>
    </w:p>
    <w:p>
      <w:pPr>
        <w:ind w:firstLine="420"/>
        <w:spacing w:line="360" w:lineRule="auto"/>
        <w:widowControl/>
        <w:rPr>
          <w:rFonts w:ascii="宋体" w:hAnsi="宋体"/>
          <w:szCs w:val="21"/>
        </w:rPr>
      </w:pPr>
      <w:r>
        <w:rPr>
          <w:rFonts w:hint="eastAsia" w:ascii="宋体" w:hAnsi="宋体"/>
          <w:szCs w:val="21"/>
        </w:rPr>
        <w:t xml:space="preserve">（2）法定代表人授权委托书及委托代理人的身份证明文件的复印件；</w:t>
      </w:r>
      <w:r/>
    </w:p>
    <w:p>
      <w:pPr>
        <w:ind w:firstLine="420"/>
        <w:spacing w:line="360" w:lineRule="auto"/>
        <w:widowControl/>
        <w:rPr>
          <w:rFonts w:ascii="宋体" w:hAnsi="宋体"/>
          <w:szCs w:val="21"/>
        </w:rPr>
      </w:pPr>
      <w:r>
        <w:rPr>
          <w:rFonts w:hint="eastAsia" w:ascii="宋体" w:hAnsi="宋体"/>
          <w:szCs w:val="21"/>
        </w:rPr>
        <w:t xml:space="preserve">（3）第一章投标邀请书中 3.1《中华人民共和国政府采购法》规定的资格条件证明文件；</w:t>
      </w:r>
      <w:r/>
    </w:p>
    <w:p>
      <w:pPr>
        <w:ind w:firstLine="420"/>
        <w:spacing w:line="360" w:lineRule="auto"/>
        <w:widowControl/>
        <w:rPr>
          <w:rFonts w:ascii="宋体" w:hAnsi="宋体"/>
          <w:szCs w:val="21"/>
        </w:rPr>
      </w:pPr>
      <w:r>
        <w:rPr>
          <w:rFonts w:hint="eastAsia" w:ascii="宋体" w:hAnsi="宋体"/>
          <w:szCs w:val="21"/>
        </w:rPr>
        <w:t xml:space="preserve">（4）第一章投标邀请书中 3.2 采购人根据采购项目的特殊要求规定的特定条件证明文件；</w:t>
      </w:r>
      <w:r/>
    </w:p>
    <w:p>
      <w:pPr>
        <w:ind w:firstLine="420"/>
        <w:spacing w:line="360" w:lineRule="auto"/>
        <w:widowControl/>
        <w:rPr>
          <w:rFonts w:ascii="宋体" w:hAnsi="宋体"/>
          <w:szCs w:val="21"/>
        </w:rPr>
      </w:pPr>
      <w:r>
        <w:rPr>
          <w:rFonts w:hint="eastAsia" w:ascii="宋体" w:hAnsi="宋体"/>
          <w:szCs w:val="21"/>
        </w:rPr>
        <w:t xml:space="preserve">（5）</w:t>
      </w:r>
      <w:r>
        <w:rPr>
          <w:rFonts w:hint="eastAsia"/>
          <w:szCs w:val="21"/>
        </w:rPr>
        <w:t xml:space="preserve">《开标一览表》；</w:t>
      </w:r>
      <w:r/>
    </w:p>
    <w:p>
      <w:pPr>
        <w:ind w:firstLine="420"/>
        <w:spacing w:line="360" w:lineRule="auto"/>
        <w:widowControl/>
        <w:rPr>
          <w:rFonts w:ascii="宋体" w:hAnsi="宋体"/>
          <w:szCs w:val="21"/>
        </w:rPr>
      </w:pPr>
      <w:r>
        <w:rPr>
          <w:rFonts w:hint="eastAsia" w:ascii="宋体" w:hAnsi="宋体"/>
          <w:szCs w:val="21"/>
        </w:rPr>
        <w:t xml:space="preserve">（6）《商务条款偏离表》；</w:t>
      </w:r>
      <w:r/>
    </w:p>
    <w:p>
      <w:pPr>
        <w:ind w:firstLine="420"/>
        <w:spacing w:line="360" w:lineRule="auto"/>
        <w:widowControl/>
        <w:rPr>
          <w:rFonts w:ascii="宋体" w:hAnsi="宋体"/>
          <w:szCs w:val="21"/>
        </w:rPr>
      </w:pPr>
      <w:r>
        <w:rPr>
          <w:rFonts w:hint="eastAsia" w:ascii="宋体" w:hAnsi="宋体"/>
          <w:szCs w:val="21"/>
        </w:rPr>
        <w:t xml:space="preserve">（7）合同草案条款；</w:t>
      </w:r>
      <w:r/>
    </w:p>
    <w:p>
      <w:pPr>
        <w:ind w:firstLine="420"/>
        <w:spacing w:line="360" w:lineRule="auto"/>
        <w:widowControl/>
        <w:rPr>
          <w:rFonts w:ascii="宋体" w:hAnsi="宋体"/>
          <w:szCs w:val="21"/>
        </w:rPr>
      </w:pPr>
      <w:r>
        <w:rPr>
          <w:rFonts w:hint="eastAsia" w:ascii="宋体" w:hAnsi="宋体"/>
          <w:szCs w:val="21"/>
        </w:rPr>
        <w:t xml:space="preserve">（8）供应商认为需要提供的其他资格证明文件和商务资料。</w:t>
      </w:r>
      <w:r/>
    </w:p>
    <w:p>
      <w:pPr>
        <w:ind w:firstLine="420"/>
        <w:spacing w:line="360" w:lineRule="auto"/>
        <w:widowControl/>
        <w:rPr>
          <w:rFonts w:ascii="宋体" w:hAnsi="宋体"/>
          <w:szCs w:val="21"/>
        </w:rPr>
      </w:pPr>
      <w:r>
        <w:rPr>
          <w:rFonts w:hint="eastAsia" w:ascii="宋体" w:hAnsi="宋体"/>
          <w:b/>
          <w:bCs/>
          <w:szCs w:val="21"/>
        </w:rPr>
        <w:t xml:space="preserve">10、投标文件的技术部分</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技术部分是证明</w:t>
      </w:r>
      <w:r>
        <w:rPr>
          <w:rFonts w:hint="eastAsia" w:ascii="宋体" w:hAnsi="宋体"/>
          <w:szCs w:val="21"/>
        </w:rPr>
        <w:t xml:space="preserve">供应商提供的货物或服务是合格的、并符合招标文件要求的证明文件，以及</w:t>
      </w:r>
      <w:r>
        <w:rPr>
          <w:rFonts w:hint="eastAsia" w:ascii="宋体" w:hAnsi="宋体"/>
          <w:szCs w:val="21"/>
          <w:lang w:val="zh-CN"/>
        </w:rPr>
        <w:t xml:space="preserve">对服务的详细说明，这些文件可以是文字资料、图纸和数据等。提供的货物和服务如与招标文件要求有不符之处，应说明其差别之所在。包括但不限于下列文件：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szCs w:val="21"/>
          <w:lang w:val="zh-CN"/>
        </w:rPr>
        <w:t xml:space="preserve">技术说明和服务方案；</w:t>
      </w:r>
      <w:r/>
    </w:p>
    <w:p>
      <w:pPr>
        <w:ind w:firstLine="420"/>
        <w:spacing w:line="360" w:lineRule="auto"/>
        <w:rPr>
          <w:rFonts w:ascii="宋体" w:hAnsi="宋体"/>
          <w:szCs w:val="21"/>
          <w:lang w:val="zh-CN"/>
        </w:rPr>
      </w:pPr>
      <w:r>
        <w:rPr>
          <w:rFonts w:hint="eastAsia" w:ascii="宋体" w:hAnsi="宋体"/>
          <w:szCs w:val="21"/>
          <w:lang w:val="zh-CN"/>
        </w:rPr>
        <w:t xml:space="preserve">（2）《技术条款偏离表》；</w:t>
      </w:r>
      <w:r/>
    </w:p>
    <w:p>
      <w:pPr>
        <w:ind w:firstLine="420"/>
        <w:jc w:val="left"/>
        <w:spacing w:line="360" w:lineRule="auto"/>
        <w:widowControl/>
        <w:rPr>
          <w:rFonts w:ascii="宋体" w:hAnsi="宋体" w:cs="宋体"/>
          <w:szCs w:val="21"/>
          <w:lang w:val="zh-CN"/>
        </w:rPr>
      </w:pPr>
      <w:r>
        <w:rPr>
          <w:rFonts w:hint="eastAsia" w:ascii="宋体" w:hAnsi="宋体"/>
          <w:szCs w:val="21"/>
        </w:rPr>
        <w:t xml:space="preserve">（3）</w:t>
      </w:r>
      <w:r>
        <w:rPr>
          <w:rFonts w:hint="eastAsia" w:ascii="宋体" w:hAnsi="宋体" w:cs="宋体"/>
          <w:szCs w:val="21"/>
          <w:lang w:val="zh-CN"/>
        </w:rPr>
        <w:t xml:space="preserve">服务承诺；</w:t>
      </w:r>
      <w:r/>
    </w:p>
    <w:p>
      <w:pPr>
        <w:ind w:firstLine="420"/>
        <w:jc w:val="left"/>
        <w:spacing w:line="360" w:lineRule="auto"/>
        <w:widowControl/>
        <w:rPr>
          <w:rFonts w:ascii="宋体" w:hAnsi="宋体"/>
          <w:szCs w:val="21"/>
        </w:rPr>
      </w:pPr>
      <w:r>
        <w:rPr>
          <w:rFonts w:hint="eastAsia" w:ascii="宋体" w:hAnsi="宋体"/>
          <w:szCs w:val="21"/>
        </w:rPr>
        <w:t xml:space="preserve">（4）投标人拟投入本项目的设备、人员情况一览表；</w:t>
      </w:r>
      <w:r/>
    </w:p>
    <w:p>
      <w:pPr>
        <w:ind w:firstLine="420"/>
        <w:jc w:val="left"/>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供应商认为需要</w:t>
      </w:r>
      <w:r>
        <w:rPr>
          <w:rFonts w:hint="eastAsia" w:ascii="宋体" w:hAnsi="宋体"/>
          <w:szCs w:val="21"/>
          <w:lang w:val="zh-CN"/>
        </w:rPr>
        <w:t xml:space="preserve">提供的其他技术资料。</w:t>
      </w:r>
      <w:r/>
    </w:p>
    <w:p>
      <w:pPr>
        <w:ind w:firstLine="420"/>
        <w:spacing w:line="360" w:lineRule="auto"/>
        <w:widowControl/>
        <w:rPr>
          <w:rFonts w:ascii="宋体" w:hAnsi="宋体"/>
          <w:szCs w:val="21"/>
        </w:rPr>
      </w:pPr>
      <w:r>
        <w:rPr>
          <w:rFonts w:hint="eastAsia" w:ascii="宋体" w:hAnsi="宋体"/>
          <w:b/>
          <w:bCs/>
          <w:szCs w:val="21"/>
        </w:rPr>
        <w:t xml:space="preserve">11、投标文件的价格部分</w:t>
      </w:r>
      <w:r/>
    </w:p>
    <w:p>
      <w:pPr>
        <w:ind w:firstLine="420"/>
        <w:jc w:val="left"/>
        <w:spacing w:line="360" w:lineRule="auto"/>
        <w:widowControl/>
        <w:rPr>
          <w:rFonts w:ascii="宋体" w:hAnsi="宋体"/>
          <w:szCs w:val="21"/>
        </w:rPr>
      </w:pPr>
      <w:r>
        <w:rPr>
          <w:rFonts w:hint="eastAsia" w:ascii="宋体" w:hAnsi="宋体"/>
          <w:szCs w:val="21"/>
        </w:rPr>
        <w:t xml:space="preserve">11.1价格部分是对货物和服务价格构成的说明，招标文件如没有特别说明的话，对每一项货物和服务仅接受一个价格。</w:t>
      </w:r>
      <w:r/>
    </w:p>
    <w:p>
      <w:pPr>
        <w:ind w:firstLine="420"/>
        <w:spacing w:line="360" w:lineRule="auto"/>
        <w:widowControl/>
        <w:rPr>
          <w:rFonts w:ascii="宋体" w:hAnsi="宋体"/>
          <w:szCs w:val="21"/>
        </w:rPr>
      </w:pPr>
      <w:r>
        <w:rPr>
          <w:rFonts w:hint="eastAsia" w:ascii="宋体" w:hAnsi="宋体"/>
          <w:szCs w:val="21"/>
        </w:rPr>
        <w:t xml:space="preserve">11.2报价应包含本次招标项目有关的所有费用</w:t>
      </w:r>
      <w:r>
        <w:rPr>
          <w:rFonts w:hint="eastAsia" w:ascii="宋体" w:hAnsi="宋体" w:cs="宋体"/>
          <w:szCs w:val="21"/>
          <w:lang w:val="zh-CN"/>
        </w:rPr>
        <w:t xml:space="preserve">，以及技术资料、支付给员工的工资和国家强制缴纳的各种社会保障资金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hAnsi="宋体"/>
          <w:b/>
          <w:szCs w:val="21"/>
        </w:rPr>
        <w:t xml:space="preserve">。</w:t>
      </w:r>
      <w:r/>
    </w:p>
    <w:p>
      <w:pPr>
        <w:ind w:firstLine="420"/>
        <w:spacing w:line="360" w:lineRule="auto"/>
        <w:widowControl/>
        <w:rPr>
          <w:rFonts w:ascii="宋体" w:hAnsi="宋体"/>
          <w:szCs w:val="21"/>
        </w:rPr>
      </w:pPr>
      <w:r>
        <w:rPr>
          <w:rFonts w:hint="eastAsia" w:ascii="宋体" w:hAnsi="宋体"/>
          <w:szCs w:val="21"/>
        </w:rPr>
        <w:t xml:space="preserve">11.3投标人的任何错漏、优惠、竞争性报价不得作为减轻责任、减少货物和服务、增加收费、降低质量的理由。</w:t>
      </w:r>
      <w:r/>
    </w:p>
    <w:p>
      <w:pPr>
        <w:ind w:firstLine="420"/>
        <w:spacing w:line="360" w:lineRule="auto"/>
        <w:widowControl/>
        <w:rPr>
          <w:rFonts w:ascii="宋体" w:hAnsi="宋体"/>
          <w:szCs w:val="21"/>
        </w:rPr>
      </w:pPr>
      <w:r>
        <w:rPr>
          <w:rFonts w:hint="eastAsia" w:ascii="宋体" w:hAnsi="宋体"/>
          <w:szCs w:val="21"/>
        </w:rPr>
        <w:t xml:space="preserve">11.4 投标人应在《开标一览表》《投标分项报价》等标明投标货物或服务的单价、总价以及分项报价。投标人系</w:t>
      </w:r>
      <w:r>
        <w:rPr>
          <w:rFonts w:hint="eastAsia" w:ascii="宋体" w:hAnsi="宋体"/>
          <w:b/>
          <w:bCs/>
          <w:szCs w:val="21"/>
        </w:rPr>
        <w:t xml:space="preserve">中小企业（含小型、微型企业），并提供本企业制造的货物、承担的工程或者服务，</w:t>
      </w:r>
      <w:r>
        <w:rPr>
          <w:rFonts w:hint="eastAsia" w:ascii="宋体" w:hAnsi="宋体"/>
          <w:szCs w:val="21"/>
        </w:rPr>
        <w:t xml:space="preserve">或者提供其他中小企业制造的货物，须在《开标一览表》《投标分项报价》中注明。</w:t>
      </w:r>
      <w:r/>
    </w:p>
    <w:p>
      <w:pPr>
        <w:ind w:firstLine="420"/>
        <w:spacing w:line="360" w:lineRule="auto"/>
        <w:widowControl/>
        <w:rPr>
          <w:rFonts w:ascii="宋体" w:hAnsi="宋体"/>
          <w:szCs w:val="21"/>
        </w:rPr>
      </w:pPr>
      <w:r>
        <w:rPr>
          <w:rFonts w:hint="eastAsia" w:ascii="宋体" w:hAnsi="宋体"/>
          <w:b/>
          <w:bCs/>
          <w:szCs w:val="21"/>
        </w:rPr>
        <w:t xml:space="preserve">12、投标文件的其他部分</w:t>
      </w:r>
      <w:r/>
    </w:p>
    <w:p>
      <w:pPr>
        <w:ind w:firstLine="420"/>
        <w:spacing w:line="360" w:lineRule="auto"/>
        <w:widowControl/>
        <w:rPr>
          <w:rFonts w:ascii="宋体" w:hAnsi="宋体"/>
          <w:szCs w:val="21"/>
        </w:rPr>
      </w:pPr>
      <w:r>
        <w:rPr>
          <w:rFonts w:hint="eastAsia" w:ascii="宋体" w:hAnsi="宋体"/>
          <w:szCs w:val="21"/>
        </w:rPr>
        <w:t xml:space="preserve">12.1其他部分由投标人根据编制投标文件需要提供的其他相关文件。</w:t>
      </w:r>
      <w:r/>
    </w:p>
    <w:p>
      <w:pPr>
        <w:ind w:firstLine="420"/>
        <w:spacing w:line="360" w:lineRule="auto"/>
        <w:widowControl/>
        <w:rPr>
          <w:rFonts w:ascii="宋体" w:hAnsi="宋体"/>
          <w:szCs w:val="21"/>
        </w:rPr>
      </w:pPr>
      <w:r>
        <w:rPr>
          <w:rFonts w:hint="eastAsia" w:ascii="宋体" w:hAnsi="宋体"/>
          <w:bCs/>
          <w:szCs w:val="21"/>
        </w:rPr>
        <w:t xml:space="preserve">13、投标保证金（不作要求）</w:t>
      </w:r>
      <w:r/>
    </w:p>
    <w:p>
      <w:pPr>
        <w:ind w:firstLine="420"/>
        <w:spacing w:line="360" w:lineRule="auto"/>
        <w:widowControl/>
        <w:rPr>
          <w:rFonts w:ascii="宋体" w:hAnsi="宋体"/>
          <w:szCs w:val="21"/>
        </w:rPr>
      </w:pPr>
      <w:r>
        <w:rPr>
          <w:rFonts w:hint="eastAsia" w:ascii="宋体" w:hAnsi="宋体"/>
          <w:b/>
          <w:bCs/>
          <w:szCs w:val="21"/>
        </w:rPr>
        <w:t xml:space="preserve">14、投标有效期</w:t>
      </w:r>
      <w:r/>
    </w:p>
    <w:p>
      <w:pPr>
        <w:ind w:firstLine="420"/>
        <w:spacing w:line="360" w:lineRule="auto"/>
        <w:widowControl/>
        <w:rPr>
          <w:rFonts w:ascii="宋体" w:hAnsi="宋体"/>
          <w:szCs w:val="21"/>
        </w:rPr>
      </w:pPr>
      <w:r>
        <w:rPr>
          <w:rFonts w:hint="eastAsia" w:ascii="宋体" w:hAnsi="宋体"/>
          <w:szCs w:val="21"/>
        </w:rPr>
        <w:t xml:space="preserve">14.1自开标之日起</w:t>
      </w:r>
      <w:r>
        <w:rPr>
          <w:rFonts w:hint="eastAsia" w:ascii="宋体" w:hAnsi="宋体"/>
          <w:b/>
          <w:szCs w:val="21"/>
        </w:rPr>
        <w:t xml:space="preserve">90</w:t>
      </w:r>
      <w:r>
        <w:rPr>
          <w:rFonts w:hint="eastAsia" w:ascii="宋体" w:hAnsi="宋体"/>
          <w:szCs w:val="21"/>
        </w:rPr>
        <w:t xml:space="preserve">天内投标有效。</w:t>
      </w:r>
      <w:r/>
    </w:p>
    <w:p>
      <w:pPr>
        <w:ind w:firstLine="420"/>
        <w:spacing w:line="360" w:lineRule="auto"/>
        <w:widowControl/>
        <w:rPr>
          <w:rFonts w:ascii="宋体" w:hAnsi="宋体"/>
          <w:szCs w:val="21"/>
        </w:rPr>
      </w:pPr>
      <w:r>
        <w:rPr>
          <w:rFonts w:hint="eastAsia" w:ascii="宋体" w:hAnsi="宋体"/>
          <w:szCs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firstLine="420"/>
        <w:spacing w:line="360" w:lineRule="auto"/>
        <w:widowControl/>
        <w:rPr>
          <w:rFonts w:ascii="宋体" w:hAnsi="宋体"/>
          <w:szCs w:val="21"/>
        </w:rPr>
      </w:pPr>
      <w:r>
        <w:rPr>
          <w:rFonts w:hint="eastAsia" w:ascii="宋体" w:hAnsi="宋体"/>
          <w:b/>
          <w:bCs/>
          <w:szCs w:val="21"/>
        </w:rPr>
        <w:t xml:space="preserve">15、投标文件签署</w:t>
      </w:r>
      <w:r/>
    </w:p>
    <w:p>
      <w:pPr>
        <w:ind w:firstLine="420"/>
        <w:spacing w:line="360" w:lineRule="auto"/>
        <w:widowControl/>
        <w:rPr>
          <w:rFonts w:ascii="宋体" w:hAnsi="宋体"/>
          <w:szCs w:val="21"/>
        </w:rPr>
      </w:pPr>
      <w:r>
        <w:rPr>
          <w:rFonts w:hint="eastAsia" w:ascii="宋体" w:hAnsi="宋体"/>
          <w:szCs w:val="21"/>
        </w:rPr>
        <w:t xml:space="preserve">15.1除投标人对错处做必要修改外，投标文件不得行间插字、涂改或增删。如有修改错漏处，必须由法定代表人或其授权代表签字或盖章。</w:t>
      </w:r>
      <w:r/>
    </w:p>
    <w:p>
      <w:pPr>
        <w:ind w:firstLine="420"/>
        <w:spacing w:line="360" w:lineRule="auto"/>
        <w:widowControl/>
        <w:rPr>
          <w:rFonts w:ascii="宋体" w:hAnsi="宋体"/>
          <w:szCs w:val="21"/>
        </w:rPr>
      </w:pPr>
      <w:r>
        <w:rPr>
          <w:rFonts w:hint="eastAsia" w:ascii="宋体" w:hAnsi="宋体"/>
          <w:b/>
          <w:bCs/>
          <w:szCs w:val="21"/>
        </w:rPr>
        <w:t xml:space="preserve">16、投标费用</w:t>
      </w:r>
      <w:r/>
    </w:p>
    <w:p>
      <w:pPr>
        <w:ind w:firstLine="420"/>
        <w:spacing w:line="360" w:lineRule="auto"/>
        <w:widowControl/>
        <w:rPr>
          <w:rFonts w:ascii="宋体" w:hAnsi="宋体"/>
          <w:szCs w:val="21"/>
        </w:rPr>
      </w:pPr>
      <w:r>
        <w:rPr>
          <w:rFonts w:hint="eastAsia" w:ascii="宋体" w:hAnsi="宋体" w:cs="宋体"/>
          <w:szCs w:val="21"/>
          <w:lang w:bidi="ar"/>
        </w:rPr>
        <w:t xml:space="preserve">16.1</w:t>
      </w:r>
      <w:r>
        <w:rPr>
          <w:rFonts w:hint="eastAsia" w:ascii="宋体" w:hAnsi="宋体"/>
          <w:szCs w:val="21"/>
        </w:rPr>
        <w:t xml:space="preserve">投标人应承担所有与准备和参加投标有关的费用，无论采购结果如何，代理机构和采购人在任何情况下均无义务和责任承担这些费用。</w:t>
      </w:r>
      <w:r/>
    </w:p>
    <w:p>
      <w:pPr>
        <w:ind w:firstLine="420"/>
        <w:spacing w:line="360" w:lineRule="auto"/>
        <w:widowControl/>
        <w:rPr>
          <w:rFonts w:ascii="宋体" w:hAnsi="宋体" w:cs="宋体"/>
          <w:bCs/>
          <w:szCs w:val="21"/>
          <w:highlight w:val="yellow"/>
          <w:lang w:bidi="ar"/>
        </w:rPr>
      </w:pPr>
      <w:r>
        <w:rPr>
          <w:rFonts w:hint="eastAsia" w:ascii="宋体" w:hAnsi="宋体"/>
          <w:b/>
          <w:color w:val="auto"/>
          <w:szCs w:val="21"/>
          <w:highlight w:val="none"/>
        </w:rPr>
        <w:t xml:space="preserve">16.</w:t>
      </w:r>
      <w:r>
        <w:rPr>
          <w:rFonts w:hint="eastAsia" w:ascii="宋体" w:hAnsi="宋体" w:cs="宋体"/>
          <w:b/>
          <w:color w:val="auto"/>
          <w:szCs w:val="21"/>
          <w:highlight w:val="none"/>
          <w:lang w:bidi="ar"/>
        </w:rPr>
        <w:t xml:space="preserve">2</w:t>
      </w:r>
      <w:r>
        <w:rPr>
          <w:rFonts w:hint="eastAsia" w:ascii="宋体" w:hAnsi="宋体" w:cs="宋体"/>
          <w:bCs/>
          <w:color w:val="auto"/>
          <w:szCs w:val="21"/>
          <w:highlight w:val="none"/>
          <w:lang w:bidi="ar"/>
        </w:rPr>
        <w:t xml:space="preserve">如有招标代理费、专家评审费或公证费等相关服务费用，</w:t>
      </w:r>
      <w:r>
        <w:rPr>
          <w:rFonts w:hint="eastAsia" w:ascii="宋体" w:hAnsi="宋体" w:cs="宋体"/>
          <w:b/>
          <w:bCs w:val="0"/>
          <w:color w:val="auto"/>
          <w:szCs w:val="21"/>
          <w:highlight w:val="none"/>
          <w:lang w:bidi="ar"/>
        </w:rPr>
        <w:t xml:space="preserve">均由采购人支付</w:t>
      </w:r>
      <w:r>
        <w:rPr>
          <w:rFonts w:hint="eastAsia" w:ascii="宋体" w:hAnsi="宋体" w:cs="宋体"/>
          <w:bCs/>
          <w:color w:val="auto"/>
          <w:szCs w:val="21"/>
          <w:highlight w:val="none"/>
          <w:lang w:bidi="ar"/>
        </w:rPr>
        <w:t xml:space="preserve">。</w:t>
      </w:r>
      <w:r/>
    </w:p>
    <w:p>
      <w:pPr>
        <w:ind w:firstLine="420"/>
        <w:spacing w:line="360" w:lineRule="auto"/>
        <w:widowControl/>
        <w:rPr>
          <w:rFonts w:ascii="宋体" w:hAnsi="宋体"/>
          <w:szCs w:val="21"/>
        </w:rPr>
      </w:pPr>
      <w:r>
        <w:rPr>
          <w:rFonts w:hint="eastAsia" w:ascii="宋体" w:hAnsi="宋体"/>
          <w:b/>
          <w:bCs/>
          <w:szCs w:val="21"/>
        </w:rPr>
        <w:t xml:space="preserve">四、投标文件的递交</w:t>
      </w:r>
      <w:r/>
    </w:p>
    <w:p>
      <w:pPr>
        <w:ind w:firstLine="420"/>
        <w:spacing w:line="360" w:lineRule="auto"/>
        <w:widowControl/>
        <w:rPr>
          <w:rFonts w:ascii="宋体" w:hAnsi="宋体"/>
          <w:szCs w:val="21"/>
        </w:rPr>
      </w:pPr>
      <w:r>
        <w:rPr>
          <w:rFonts w:hint="eastAsia" w:ascii="宋体" w:hAnsi="宋体"/>
          <w:b/>
          <w:bCs/>
          <w:szCs w:val="21"/>
        </w:rPr>
        <w:t xml:space="preserve">17、投标文件的密封和递交</w:t>
      </w:r>
      <w:r/>
    </w:p>
    <w:p>
      <w:pPr>
        <w:ind w:firstLine="420"/>
        <w:spacing w:line="360" w:lineRule="auto"/>
        <w:widowControl/>
        <w:rPr>
          <w:rFonts w:ascii="宋体" w:hAnsi="宋体"/>
          <w:szCs w:val="21"/>
        </w:rPr>
      </w:pPr>
      <w:r>
        <w:rPr>
          <w:rFonts w:hint="eastAsia" w:ascii="宋体" w:hAnsi="宋体"/>
          <w:szCs w:val="21"/>
        </w:rPr>
        <w:t xml:space="preserve">17.1投标人应当按照《操作手册》规定，在招标公告规定的投标截止时间前制作并上传电子投标文件。</w:t>
      </w:r>
      <w:r/>
    </w:p>
    <w:p>
      <w:pPr>
        <w:ind w:firstLine="420"/>
        <w:spacing w:line="360" w:lineRule="auto"/>
        <w:widowControl/>
        <w:rPr>
          <w:rFonts w:ascii="宋体" w:hAnsi="宋体"/>
          <w:szCs w:val="21"/>
        </w:rPr>
      </w:pPr>
      <w:r>
        <w:rPr>
          <w:rFonts w:hint="eastAsia" w:ascii="宋体" w:hAnsi="宋体"/>
          <w:szCs w:val="21"/>
        </w:rPr>
        <w:t xml:space="preserve">17.2投标人应充分考虑网络环境、网络带宽等因素可能对投标产生的影响，如因投标人自身原因造成的电子投标文件上传不成功的，按照无效投标处理。</w:t>
      </w:r>
      <w:r/>
    </w:p>
    <w:p>
      <w:pPr>
        <w:ind w:firstLine="420"/>
        <w:spacing w:line="360" w:lineRule="auto"/>
        <w:widowControl/>
        <w:rPr>
          <w:rFonts w:ascii="宋体" w:hAnsi="宋体"/>
          <w:szCs w:val="21"/>
        </w:rPr>
      </w:pPr>
      <w:r>
        <w:rPr>
          <w:rFonts w:hint="eastAsia" w:ascii="宋体" w:hAnsi="宋体"/>
          <w:szCs w:val="21"/>
        </w:rPr>
        <w:t xml:space="preserve">17.3</w:t>
      </w:r>
      <w:r>
        <w:rPr>
          <w:rFonts w:hint="eastAsia"/>
          <w:szCs w:val="21"/>
        </w:rPr>
        <w:t xml:space="preserve">代理机构可以按照规定，通过修改招标文件酌情延长投标截止时间，在此情况下，投标人的所有权利和义务均以延长后新的截止时间为准。</w:t>
      </w:r>
      <w:r/>
    </w:p>
    <w:p>
      <w:pPr>
        <w:ind w:firstLine="420"/>
        <w:spacing w:line="360" w:lineRule="auto"/>
        <w:widowControl/>
        <w:rPr>
          <w:rFonts w:ascii="宋体" w:hAnsi="宋体"/>
          <w:szCs w:val="21"/>
        </w:rPr>
      </w:pPr>
      <w:r>
        <w:rPr>
          <w:rFonts w:hint="eastAsia" w:ascii="宋体" w:hAnsi="宋体"/>
          <w:b/>
          <w:bCs/>
          <w:szCs w:val="21"/>
        </w:rPr>
        <w:t xml:space="preserve">18、有下列情形的投标文件将拒收：</w:t>
      </w:r>
      <w:r/>
    </w:p>
    <w:p>
      <w:pPr>
        <w:ind w:firstLine="420"/>
        <w:spacing w:line="360" w:lineRule="auto"/>
        <w:widowControl/>
        <w:rPr>
          <w:rFonts w:ascii="宋体" w:hAnsi="宋体"/>
          <w:szCs w:val="21"/>
        </w:rPr>
      </w:pPr>
      <w:r>
        <w:rPr>
          <w:rFonts w:hint="eastAsia" w:ascii="宋体" w:hAnsi="宋体"/>
          <w:szCs w:val="21"/>
        </w:rPr>
        <w:t xml:space="preserve">18.1</w:t>
      </w:r>
      <w:r>
        <w:rPr>
          <w:rFonts w:hint="eastAsia"/>
          <w:szCs w:val="21"/>
        </w:rPr>
        <w:t xml:space="preserve">代理机构拒绝接收投标截止时间后上传的任何投标文件。</w:t>
      </w:r>
      <w:r/>
    </w:p>
    <w:p>
      <w:pPr>
        <w:ind w:firstLine="420"/>
        <w:spacing w:line="360" w:lineRule="auto"/>
        <w:widowControl/>
        <w:rPr>
          <w:rFonts w:ascii="宋体" w:hAnsi="宋体"/>
          <w:szCs w:val="21"/>
        </w:rPr>
      </w:pPr>
      <w:r>
        <w:rPr>
          <w:rFonts w:hint="eastAsia" w:ascii="宋体" w:hAnsi="宋体"/>
          <w:b/>
          <w:bCs/>
          <w:szCs w:val="21"/>
        </w:rPr>
        <w:t xml:space="preserve">19、投标文件的修改和撤回</w:t>
      </w:r>
      <w:r/>
    </w:p>
    <w:p>
      <w:pPr>
        <w:ind w:firstLine="420"/>
        <w:spacing w:line="360" w:lineRule="auto"/>
        <w:widowControl/>
        <w:rPr>
          <w:szCs w:val="21"/>
        </w:rPr>
      </w:pPr>
      <w:r>
        <w:rPr>
          <w:rFonts w:hint="eastAsia"/>
          <w:szCs w:val="21"/>
        </w:rPr>
        <w:t xml:space="preserve">19.1投标人可在投标截止时间前撤回其电子投标文件，具体操作方法见《操作手册》。</w:t>
      </w:r>
      <w:r/>
    </w:p>
    <w:p>
      <w:pPr>
        <w:ind w:firstLine="420"/>
        <w:spacing w:line="360" w:lineRule="auto"/>
        <w:widowControl/>
        <w:rPr>
          <w:szCs w:val="21"/>
        </w:rPr>
      </w:pPr>
      <w:r>
        <w:rPr>
          <w:rFonts w:hint="eastAsia"/>
          <w:szCs w:val="21"/>
        </w:rPr>
        <w:t xml:space="preserve">19.2投标人撤回电子投标文件，则认为其不再参与本项目投标活动。</w:t>
      </w:r>
      <w:r/>
    </w:p>
    <w:p>
      <w:pPr>
        <w:ind w:firstLine="420"/>
        <w:spacing w:line="360" w:lineRule="auto"/>
        <w:widowControl/>
        <w:rPr>
          <w:szCs w:val="21"/>
        </w:rPr>
      </w:pPr>
      <w:r>
        <w:rPr>
          <w:rFonts w:hint="eastAsia"/>
          <w:szCs w:val="21"/>
        </w:rPr>
        <w:t xml:space="preserve">19.3投标人可在投标截止时间前对其电子投标文件进行修改，具体操作方法见《操作手册》。</w:t>
      </w:r>
      <w:r/>
    </w:p>
    <w:p>
      <w:pPr>
        <w:ind w:firstLine="420"/>
        <w:spacing w:line="360" w:lineRule="auto"/>
        <w:widowControl/>
        <w:rPr>
          <w:szCs w:val="21"/>
        </w:rPr>
      </w:pPr>
      <w:r>
        <w:rPr>
          <w:rFonts w:hint="eastAsia"/>
          <w:szCs w:val="21"/>
        </w:rPr>
        <w:t xml:space="preserve">19.4投标截止时间之后，投标人不得对其电子投标文件作任何修改。</w:t>
      </w:r>
      <w:r/>
    </w:p>
    <w:p>
      <w:pPr>
        <w:ind w:firstLine="420"/>
        <w:spacing w:line="360" w:lineRule="auto"/>
        <w:widowControl/>
        <w:rPr>
          <w:rFonts w:ascii="宋体" w:hAnsi="宋体"/>
          <w:szCs w:val="21"/>
        </w:rPr>
      </w:pPr>
      <w:r>
        <w:rPr>
          <w:rFonts w:hint="eastAsia"/>
          <w:szCs w:val="21"/>
        </w:rPr>
        <w:t xml:space="preserve">19.5在投标截止时间至招标文件中规定的投标有效期满之间的这段时间内，投标人不得撤回其投标。</w:t>
      </w:r>
      <w:r/>
    </w:p>
    <w:p>
      <w:pPr>
        <w:ind w:firstLine="420"/>
        <w:spacing w:line="360" w:lineRule="auto"/>
        <w:widowControl/>
        <w:rPr>
          <w:rFonts w:ascii="宋体" w:hAnsi="宋体"/>
          <w:szCs w:val="21"/>
        </w:rPr>
      </w:pPr>
      <w:r>
        <w:rPr>
          <w:rFonts w:hint="eastAsia" w:ascii="宋体" w:hAnsi="宋体"/>
          <w:b/>
          <w:bCs/>
          <w:szCs w:val="21"/>
        </w:rPr>
        <w:t xml:space="preserve">20、诚实信用</w:t>
      </w:r>
      <w:r/>
    </w:p>
    <w:p>
      <w:pPr>
        <w:ind w:firstLine="420"/>
        <w:spacing w:line="360" w:lineRule="auto"/>
        <w:widowControl/>
        <w:rPr>
          <w:rFonts w:ascii="宋体" w:hAnsi="宋体"/>
          <w:szCs w:val="21"/>
        </w:rPr>
      </w:pPr>
      <w:r>
        <w:rPr>
          <w:rFonts w:hint="eastAsia" w:ascii="宋体" w:hAnsi="宋体"/>
          <w:szCs w:val="21"/>
        </w:rPr>
        <w:t xml:space="preserve">20.1投标人之间不得相互串通投标报价，不得妨碍其他投标人的公平竞争，不得损害采购人和其他投标人的合法权益。</w:t>
      </w:r>
      <w:r/>
    </w:p>
    <w:p>
      <w:pPr>
        <w:ind w:firstLine="420"/>
        <w:spacing w:line="360" w:lineRule="auto"/>
        <w:widowControl/>
        <w:rPr>
          <w:rFonts w:ascii="宋体" w:hAnsi="宋体"/>
          <w:szCs w:val="21"/>
        </w:rPr>
      </w:pPr>
      <w:r>
        <w:rPr>
          <w:rFonts w:hint="eastAsia" w:ascii="宋体" w:hAnsi="宋体"/>
          <w:szCs w:val="21"/>
        </w:rPr>
        <w:t xml:space="preserve">20.2投标人不得以向代理机构工作人员、评标委员会成员行贿或者采取其他不正当手段谋取中标。</w:t>
      </w:r>
      <w:r/>
    </w:p>
    <w:p>
      <w:pPr>
        <w:ind w:firstLine="420"/>
        <w:spacing w:line="360" w:lineRule="auto"/>
        <w:widowControl/>
        <w:rPr>
          <w:rFonts w:ascii="宋体" w:hAnsi="宋体"/>
          <w:szCs w:val="21"/>
        </w:rPr>
      </w:pPr>
      <w:r>
        <w:rPr>
          <w:rFonts w:hint="eastAsia" w:ascii="宋体" w:hAnsi="宋体"/>
          <w:b/>
          <w:bCs/>
          <w:szCs w:val="21"/>
        </w:rPr>
        <w:t xml:space="preserve">五、开标、评标与定标</w:t>
      </w:r>
      <w:r/>
    </w:p>
    <w:p>
      <w:pPr>
        <w:ind w:firstLine="420"/>
        <w:spacing w:line="360" w:lineRule="auto"/>
        <w:widowControl/>
        <w:rPr>
          <w:rFonts w:ascii="宋体" w:hAnsi="宋体"/>
          <w:szCs w:val="21"/>
        </w:rPr>
      </w:pPr>
      <w:r>
        <w:rPr>
          <w:rFonts w:hint="eastAsia" w:ascii="宋体" w:hAnsi="宋体"/>
          <w:b/>
          <w:bCs/>
          <w:szCs w:val="21"/>
        </w:rPr>
        <w:t xml:space="preserve">21、开标</w:t>
      </w:r>
      <w:r/>
    </w:p>
    <w:p>
      <w:pPr>
        <w:ind w:firstLine="420"/>
        <w:spacing w:line="360" w:lineRule="auto"/>
        <w:widowControl/>
        <w:rPr>
          <w:szCs w:val="21"/>
        </w:rPr>
      </w:pPr>
      <w:r>
        <w:rPr>
          <w:rFonts w:hint="eastAsia"/>
          <w:szCs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widowControl/>
        <w:rPr>
          <w:szCs w:val="21"/>
        </w:rPr>
      </w:pPr>
      <w:r>
        <w:rPr>
          <w:rFonts w:hint="eastAsia"/>
          <w:szCs w:val="21"/>
        </w:rPr>
        <w:t xml:space="preserve">21.2投标人在开标过程中涉及到的投标文件解密、开标结果确认等工作，应按照《操作手册》规定执行。</w:t>
      </w:r>
      <w:r/>
    </w:p>
    <w:p>
      <w:pPr>
        <w:ind w:firstLine="420"/>
        <w:spacing w:line="360" w:lineRule="auto"/>
        <w:widowControl/>
        <w:rPr>
          <w:szCs w:val="21"/>
        </w:rPr>
      </w:pPr>
      <w:r>
        <w:rPr>
          <w:rFonts w:hint="eastAsia"/>
          <w:szCs w:val="21"/>
        </w:rPr>
        <w:t xml:space="preserve">21.3投标人如果对开标过程和开标结果有疑义，</w:t>
      </w:r>
      <w:r>
        <w:rPr>
          <w:rFonts w:hint="eastAsia"/>
          <w:b/>
          <w:bCs/>
          <w:szCs w:val="21"/>
        </w:rPr>
        <w:t xml:space="preserve">应当根据《操作手册》规定提出，苏采云系统中《开标记录表》公布后5分钟内未提出的，视同认可开标结果。</w:t>
      </w:r>
      <w:r/>
    </w:p>
    <w:p>
      <w:pPr>
        <w:ind w:firstLine="420"/>
        <w:spacing w:line="360" w:lineRule="auto"/>
        <w:widowControl/>
        <w:rPr>
          <w:szCs w:val="21"/>
        </w:rPr>
      </w:pPr>
      <w:r>
        <w:rPr>
          <w:rFonts w:hint="eastAsia"/>
          <w:szCs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widowControl/>
        <w:rPr>
          <w:rFonts w:ascii="宋体" w:hAnsi="宋体"/>
          <w:b/>
          <w:bCs/>
          <w:szCs w:val="21"/>
        </w:rPr>
      </w:pPr>
      <w:r>
        <w:rPr>
          <w:rFonts w:hint="eastAsia"/>
          <w:szCs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firstLine="420"/>
        <w:spacing w:line="360" w:lineRule="auto"/>
        <w:widowControl/>
        <w:rPr>
          <w:rFonts w:ascii="宋体" w:hAnsi="宋体"/>
          <w:szCs w:val="21"/>
        </w:rPr>
      </w:pPr>
      <w:r>
        <w:rPr>
          <w:rFonts w:hint="eastAsia" w:ascii="宋体" w:hAnsi="宋体"/>
          <w:b/>
          <w:bCs/>
          <w:szCs w:val="21"/>
        </w:rPr>
        <w:t xml:space="preserve">22、评标</w:t>
      </w:r>
      <w:r/>
    </w:p>
    <w:p>
      <w:pPr>
        <w:ind w:firstLine="420"/>
        <w:spacing w:line="360" w:lineRule="auto"/>
        <w:widowControl/>
        <w:rPr>
          <w:rFonts w:ascii="宋体" w:hAnsi="宋体"/>
          <w:szCs w:val="21"/>
        </w:rPr>
      </w:pPr>
      <w:r>
        <w:rPr>
          <w:rFonts w:hint="eastAsia" w:ascii="宋体" w:hAnsi="宋体"/>
          <w:b/>
          <w:bCs/>
          <w:szCs w:val="21"/>
        </w:rPr>
        <w:t xml:space="preserve">22.1评标组织</w:t>
      </w:r>
      <w:r/>
    </w:p>
    <w:p>
      <w:pPr>
        <w:ind w:firstLine="420"/>
        <w:spacing w:line="360" w:lineRule="auto"/>
        <w:widowControl/>
        <w:rPr>
          <w:rFonts w:ascii="宋体" w:hAnsi="宋体"/>
          <w:szCs w:val="21"/>
        </w:rPr>
      </w:pPr>
      <w:r>
        <w:rPr>
          <w:rFonts w:hint="eastAsia" w:ascii="宋体" w:hAnsi="宋体"/>
          <w:b/>
          <w:bCs/>
          <w:szCs w:val="21"/>
        </w:rPr>
        <w:t xml:space="preserve">22.1.1</w:t>
      </w:r>
      <w:r>
        <w:rPr>
          <w:rFonts w:hint="eastAsia" w:ascii="宋体" w:hAnsi="宋体"/>
          <w:szCs w:val="21"/>
        </w:rPr>
        <w:t xml:space="preserve">评标工作由代理机构负责组织，具体评标事务由依法组建的评标委员会负责，并独立履行下列职责：</w:t>
      </w:r>
      <w:r/>
    </w:p>
    <w:p>
      <w:pPr>
        <w:ind w:firstLine="420"/>
        <w:spacing w:line="360" w:lineRule="auto"/>
        <w:widowControl/>
        <w:rPr>
          <w:rFonts w:ascii="宋体" w:hAnsi="宋体"/>
          <w:szCs w:val="21"/>
        </w:rPr>
      </w:pPr>
      <w:r>
        <w:rPr>
          <w:rFonts w:hint="eastAsia" w:ascii="宋体" w:hAnsi="宋体"/>
          <w:szCs w:val="21"/>
        </w:rPr>
        <w:t xml:space="preserve">（1）审查投标文件是否符合招标文件要求，并作出评价；</w:t>
      </w:r>
      <w:r/>
    </w:p>
    <w:p>
      <w:pPr>
        <w:ind w:firstLine="420"/>
        <w:spacing w:line="360" w:lineRule="auto"/>
        <w:widowControl/>
        <w:rPr>
          <w:rFonts w:ascii="宋体" w:hAnsi="宋体"/>
          <w:szCs w:val="21"/>
        </w:rPr>
      </w:pPr>
      <w:r>
        <w:rPr>
          <w:rFonts w:hint="eastAsia" w:ascii="宋体" w:hAnsi="宋体"/>
          <w:szCs w:val="21"/>
        </w:rPr>
        <w:t xml:space="preserve">（2）要求投标供应商对投标文件有关事项作出解释或者澄清；</w:t>
      </w:r>
      <w:r/>
    </w:p>
    <w:p>
      <w:pPr>
        <w:ind w:firstLine="420"/>
        <w:spacing w:line="360" w:lineRule="auto"/>
        <w:widowControl/>
        <w:rPr>
          <w:rFonts w:ascii="宋体" w:hAnsi="宋体"/>
          <w:szCs w:val="21"/>
        </w:rPr>
      </w:pPr>
      <w:r>
        <w:rPr>
          <w:rFonts w:hint="eastAsia" w:ascii="宋体" w:hAnsi="宋体"/>
          <w:szCs w:val="21"/>
        </w:rPr>
        <w:t xml:space="preserve">（3）推荐中标候选供应商名单，或者按照招标文件规定直接确定中标供应商；</w:t>
      </w:r>
      <w:r/>
    </w:p>
    <w:p>
      <w:pPr>
        <w:ind w:firstLine="420"/>
        <w:spacing w:line="360" w:lineRule="auto"/>
        <w:widowControl/>
        <w:rPr>
          <w:rFonts w:ascii="宋体" w:hAnsi="宋体"/>
          <w:szCs w:val="21"/>
        </w:rPr>
      </w:pPr>
      <w:r>
        <w:rPr>
          <w:rFonts w:hint="eastAsia" w:ascii="宋体" w:hAnsi="宋体"/>
          <w:szCs w:val="21"/>
        </w:rPr>
        <w:t xml:space="preserve">（4）向代理机构或者有关部门报告非法干预评标工作的行为。</w:t>
      </w:r>
      <w:r/>
    </w:p>
    <w:p>
      <w:pPr>
        <w:ind w:firstLine="420"/>
        <w:spacing w:line="360" w:lineRule="auto"/>
        <w:widowControl/>
        <w:rPr>
          <w:rFonts w:ascii="宋体" w:hAnsi="宋体"/>
          <w:szCs w:val="21"/>
        </w:rPr>
      </w:pPr>
      <w:r>
        <w:rPr>
          <w:rFonts w:hint="eastAsia" w:ascii="宋体" w:hAnsi="宋体"/>
          <w:b/>
          <w:bCs/>
          <w:szCs w:val="21"/>
        </w:rPr>
        <w:t xml:space="preserve">22.1.2</w:t>
      </w:r>
      <w:r>
        <w:rPr>
          <w:rFonts w:hint="eastAsia" w:ascii="宋体" w:hAnsi="宋体"/>
          <w:szCs w:val="21"/>
        </w:rPr>
        <w:t xml:space="preserve">评标委员会由采购人代表和有关技术、经济等方面的专家组成，独立开展评审工作。</w:t>
      </w:r>
      <w:r/>
    </w:p>
    <w:p>
      <w:pPr>
        <w:ind w:firstLine="420"/>
        <w:jc w:val="left"/>
        <w:spacing w:line="360" w:lineRule="auto"/>
        <w:widowControl/>
        <w:rPr>
          <w:rFonts w:ascii="宋体" w:hAnsi="宋体"/>
          <w:szCs w:val="21"/>
        </w:rPr>
      </w:pPr>
      <w:r>
        <w:rPr>
          <w:rFonts w:hint="eastAsia" w:ascii="宋体" w:hAnsi="宋体"/>
          <w:b/>
          <w:bCs/>
          <w:szCs w:val="21"/>
        </w:rPr>
        <w:t xml:space="preserve">22.2评标程序</w:t>
      </w:r>
      <w:r/>
    </w:p>
    <w:p>
      <w:pPr>
        <w:ind w:firstLine="420"/>
        <w:spacing w:line="360" w:lineRule="auto"/>
        <w:widowControl/>
        <w:rPr>
          <w:rFonts w:ascii="宋体" w:hAnsi="宋体"/>
          <w:szCs w:val="21"/>
        </w:rPr>
      </w:pPr>
      <w:r>
        <w:rPr>
          <w:rFonts w:hint="eastAsia" w:ascii="宋体" w:hAnsi="宋体"/>
          <w:szCs w:val="21"/>
        </w:rPr>
        <w:t xml:space="preserve">22.2.1</w:t>
      </w:r>
      <w:r>
        <w:rPr>
          <w:rFonts w:hint="eastAsia" w:ascii="宋体" w:hAnsi="宋体"/>
          <w:b/>
          <w:bCs/>
          <w:szCs w:val="21"/>
        </w:rPr>
        <w:t xml:space="preserve">投标文件的资格性检查。</w:t>
      </w:r>
      <w:r>
        <w:rPr>
          <w:rFonts w:hint="eastAsia" w:ascii="宋体" w:hAnsi="宋体"/>
          <w:szCs w:val="21"/>
        </w:rPr>
        <w:t xml:space="preserve">依据法律法规和招标文件的规定，由采购人、代理机构对投标文件中的资格证明文件进行审查，并将资格审查的结论向评委会进行反馈。</w:t>
      </w:r>
      <w:r/>
    </w:p>
    <w:p>
      <w:pPr>
        <w:ind w:firstLine="420"/>
        <w:spacing w:line="360" w:lineRule="auto"/>
        <w:widowControl/>
        <w:rPr>
          <w:rFonts w:ascii="宋体" w:hAnsi="宋体"/>
          <w:szCs w:val="21"/>
        </w:rPr>
      </w:pPr>
      <w:r>
        <w:rPr>
          <w:rFonts w:hint="eastAsia" w:ascii="宋体" w:hAnsi="宋体"/>
          <w:b/>
          <w:bCs/>
          <w:szCs w:val="21"/>
        </w:rPr>
        <w:t xml:space="preserve">22.2.2投标文件的符合性检查</w:t>
      </w:r>
      <w:r>
        <w:rPr>
          <w:rFonts w:hint="eastAsia" w:ascii="宋体" w:hAnsi="宋体"/>
          <w:szCs w:val="21"/>
        </w:rPr>
        <w:t xml:space="preserve">。依据招标文件规定，从投标文件的有效性、完整性和对招标文件的响应程度进行审查，以确定是否对招标文件的实质性要求作出响应。</w:t>
      </w:r>
      <w:r/>
    </w:p>
    <w:tbl>
      <w:tblPr>
        <w:tblStyle w:val="824"/>
        <w:tblW w:w="5000" w:type="pct"/>
        <w:tblInd w:w="-1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pPr>
            <w: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pPr>
            <w: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符合招标文件</w:t>
            </w:r>
            <w:r>
              <w:rPr>
                <w:rFonts w:hint="eastAsia"/>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符合招标文件</w:t>
            </w:r>
            <w:r>
              <w:rPr>
                <w:rFonts w:hint="eastAsia"/>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其他</w:t>
            </w:r>
            <w:r>
              <w:rPr>
                <w:rFonts w:hint="eastAsia"/>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符合招标文件要求</w:t>
            </w:r>
            <w:r/>
          </w:p>
        </w:tc>
      </w:tr>
    </w:tbl>
    <w:p>
      <w:pPr>
        <w:ind w:firstLine="420"/>
        <w:spacing w:line="360" w:lineRule="auto"/>
        <w:widowControl/>
        <w:rPr>
          <w:szCs w:val="21"/>
        </w:rPr>
      </w:pPr>
      <w:r>
        <w:rPr>
          <w:rFonts w:hint="eastAsia"/>
          <w:szCs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line="360" w:lineRule="auto"/>
        <w:widowControl/>
        <w:rPr>
          <w:szCs w:val="21"/>
        </w:rPr>
      </w:pPr>
      <w:r>
        <w:rPr>
          <w:rFonts w:hint="eastAsia"/>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20"/>
        <w:spacing w:line="360" w:lineRule="auto"/>
        <w:widowControl/>
        <w:rPr>
          <w:b/>
          <w:bCs/>
          <w:szCs w:val="21"/>
        </w:rPr>
      </w:pPr>
      <w:r>
        <w:rPr>
          <w:rFonts w:hint="eastAsia"/>
          <w:b/>
          <w:bCs/>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widowControl/>
        <w:rPr>
          <w:szCs w:val="21"/>
        </w:rPr>
      </w:pPr>
      <w:r>
        <w:rPr>
          <w:rFonts w:hint="eastAsia"/>
          <w:szCs w:val="21"/>
        </w:rPr>
        <w:t xml:space="preserve">22.2.4评委会将对确定为实质性响应的投标进行进一步审核，看其是否有计算上或累加上的算术错误，修正错误的原则如下：</w:t>
      </w:r>
      <w:r/>
    </w:p>
    <w:p>
      <w:pPr>
        <w:ind w:firstLine="420"/>
        <w:spacing w:line="360" w:lineRule="auto"/>
        <w:widowControl/>
        <w:rPr>
          <w:szCs w:val="21"/>
        </w:rPr>
      </w:pPr>
      <w:r>
        <w:rPr>
          <w:rFonts w:hint="eastAsia"/>
          <w:szCs w:val="21"/>
        </w:rPr>
        <w:t xml:space="preserve">（1）投标文件中开标一览表（报价表）内容与投标文件中相应内容不一致的，以开标一览表（报价表）为准；</w:t>
      </w:r>
      <w:r/>
    </w:p>
    <w:p>
      <w:pPr>
        <w:ind w:firstLine="420"/>
        <w:spacing w:line="360" w:lineRule="auto"/>
        <w:widowControl/>
        <w:rPr>
          <w:szCs w:val="21"/>
        </w:rPr>
      </w:pPr>
      <w:r>
        <w:rPr>
          <w:rFonts w:hint="eastAsia"/>
          <w:szCs w:val="21"/>
        </w:rPr>
        <w:t xml:space="preserve">（2）大写金额和小写金额不一致的，以大写金额为准；</w:t>
      </w:r>
      <w:r/>
    </w:p>
    <w:p>
      <w:pPr>
        <w:ind w:firstLine="420"/>
        <w:spacing w:line="360" w:lineRule="auto"/>
        <w:widowControl/>
        <w:rPr>
          <w:szCs w:val="21"/>
        </w:rPr>
      </w:pPr>
      <w:r>
        <w:rPr>
          <w:rFonts w:hint="eastAsia"/>
          <w:szCs w:val="21"/>
        </w:rPr>
        <w:t xml:space="preserve">（3）单价金额小数点或者百分比有明显错位的，以开标一览表的总价为准，并修改单价；</w:t>
      </w:r>
      <w:r/>
    </w:p>
    <w:p>
      <w:pPr>
        <w:ind w:firstLine="420"/>
        <w:spacing w:line="360" w:lineRule="auto"/>
        <w:widowControl/>
        <w:rPr>
          <w:szCs w:val="21"/>
        </w:rPr>
      </w:pPr>
      <w:r>
        <w:rPr>
          <w:rFonts w:hint="eastAsia"/>
          <w:szCs w:val="21"/>
        </w:rPr>
        <w:t xml:space="preserve">（4）总价金额与按单价汇总金额不一致的，以单价金额计算结果为准。</w:t>
      </w:r>
      <w:r/>
    </w:p>
    <w:p>
      <w:pPr>
        <w:ind w:firstLine="420"/>
        <w:spacing w:line="360" w:lineRule="auto"/>
        <w:widowControl/>
        <w:rPr>
          <w:b/>
          <w:bCs/>
          <w:szCs w:val="21"/>
        </w:rPr>
      </w:pPr>
      <w:r>
        <w:rPr>
          <w:rFonts w:hint="eastAsia"/>
          <w:b/>
          <w:bCs/>
          <w:szCs w:val="21"/>
        </w:rPr>
        <w:t xml:space="preserve">★同时出现两种以上不一致的，按照前款规定的顺序修正。修正后的报价经投标人确认后产生约束力，投标人不确认的，其投标无效。</w:t>
      </w:r>
      <w:r/>
    </w:p>
    <w:p>
      <w:pPr>
        <w:ind w:firstLine="420"/>
        <w:spacing w:line="360" w:lineRule="auto"/>
        <w:widowControl/>
        <w:rPr>
          <w:b/>
          <w:bCs/>
          <w:szCs w:val="21"/>
        </w:rPr>
      </w:pPr>
      <w:r>
        <w:rPr>
          <w:rFonts w:hint="eastAsia"/>
          <w:b/>
          <w:bCs/>
          <w:szCs w:val="21"/>
        </w:rPr>
        <w:t xml:space="preserve">22.2.5投标人在开、评标全过程中应保持通讯畅通，及时登录苏采云系统查阅、答复相关信息，并安排专人与代理机构及评委会联系。</w:t>
      </w:r>
      <w:r/>
    </w:p>
    <w:p>
      <w:pPr>
        <w:ind w:firstLine="420"/>
        <w:spacing w:line="360" w:lineRule="auto"/>
        <w:widowControl/>
        <w:rPr>
          <w:b/>
          <w:bCs/>
          <w:szCs w:val="21"/>
        </w:rPr>
      </w:pPr>
      <w:r>
        <w:rPr>
          <w:rFonts w:hint="eastAsia"/>
          <w:b/>
          <w:bCs/>
          <w:szCs w:val="21"/>
        </w:rPr>
        <w:t xml:space="preserve">22.2.6有下列情况之一的，按照无效投标处理：</w:t>
      </w:r>
      <w:r/>
    </w:p>
    <w:p>
      <w:pPr>
        <w:ind w:firstLine="420"/>
        <w:spacing w:line="360" w:lineRule="auto"/>
        <w:widowControl/>
        <w:rPr>
          <w:szCs w:val="21"/>
        </w:rPr>
      </w:pPr>
      <w:r>
        <w:rPr>
          <w:rFonts w:hint="eastAsia"/>
          <w:szCs w:val="21"/>
        </w:rPr>
        <w:t xml:space="preserve">（1）投标人在苏采云系统规定的时间内未成功解密电子投标文件；</w:t>
      </w:r>
      <w:r/>
    </w:p>
    <w:p>
      <w:pPr>
        <w:ind w:firstLine="420"/>
        <w:spacing w:line="360" w:lineRule="auto"/>
        <w:widowControl/>
        <w:rPr>
          <w:szCs w:val="21"/>
        </w:rPr>
      </w:pPr>
      <w:r>
        <w:rPr>
          <w:rFonts w:hint="eastAsia"/>
          <w:szCs w:val="21"/>
        </w:rPr>
        <w:t xml:space="preserve">（2）投标人未按照招标文件要求上传电子投标文件；</w:t>
      </w:r>
      <w:r/>
    </w:p>
    <w:p>
      <w:pPr>
        <w:ind w:firstLine="420"/>
        <w:spacing w:line="360" w:lineRule="auto"/>
        <w:widowControl/>
        <w:rPr>
          <w:szCs w:val="21"/>
        </w:rPr>
      </w:pPr>
      <w:r>
        <w:rPr>
          <w:rFonts w:hint="eastAsia"/>
          <w:szCs w:val="21"/>
        </w:rPr>
        <w:t xml:space="preserve">（3）同一投标人提交两个（含两个）以上不同的投标报价；</w:t>
      </w:r>
      <w:r/>
    </w:p>
    <w:p>
      <w:pPr>
        <w:ind w:firstLine="420"/>
        <w:spacing w:line="360" w:lineRule="auto"/>
        <w:widowControl/>
        <w:rPr>
          <w:szCs w:val="21"/>
        </w:rPr>
      </w:pPr>
      <w:r>
        <w:rPr>
          <w:rFonts w:hint="eastAsia"/>
          <w:szCs w:val="21"/>
        </w:rPr>
        <w:t xml:space="preserve">（4）投标人不具备招标文件中规定资格要求；</w:t>
      </w:r>
      <w:r/>
    </w:p>
    <w:p>
      <w:pPr>
        <w:ind w:firstLine="420"/>
        <w:spacing w:line="360" w:lineRule="auto"/>
        <w:widowControl/>
        <w:rPr>
          <w:szCs w:val="21"/>
        </w:rPr>
      </w:pPr>
      <w:r>
        <w:rPr>
          <w:rFonts w:hint="eastAsia"/>
          <w:szCs w:val="21"/>
        </w:rPr>
        <w:t xml:space="preserve">（5）投标人的报价超过了采购预算或最高限价；</w:t>
      </w:r>
      <w:r/>
    </w:p>
    <w:p>
      <w:pPr>
        <w:ind w:firstLine="420"/>
        <w:spacing w:line="360" w:lineRule="auto"/>
        <w:widowControl/>
        <w:rPr>
          <w:szCs w:val="21"/>
        </w:rPr>
      </w:pPr>
      <w:r>
        <w:rPr>
          <w:rFonts w:hint="eastAsia"/>
          <w:szCs w:val="21"/>
        </w:rPr>
        <w:t xml:space="preserve">（6）未通过符合性审查；</w:t>
      </w:r>
      <w:r/>
    </w:p>
    <w:p>
      <w:pPr>
        <w:ind w:firstLine="420"/>
        <w:spacing w:line="360" w:lineRule="auto"/>
        <w:widowControl/>
        <w:rPr>
          <w:szCs w:val="21"/>
        </w:rPr>
      </w:pPr>
      <w:r>
        <w:rPr>
          <w:rFonts w:hint="eastAsia"/>
          <w:szCs w:val="21"/>
        </w:rPr>
        <w:t xml:space="preserve">（7）不符合招标文件中实质性要求和条件；</w:t>
      </w:r>
      <w:r/>
    </w:p>
    <w:p>
      <w:pPr>
        <w:ind w:firstLine="420"/>
        <w:spacing w:line="360" w:lineRule="auto"/>
        <w:widowControl/>
        <w:rPr>
          <w:szCs w:val="21"/>
        </w:rPr>
      </w:pPr>
      <w:r>
        <w:rPr>
          <w:rFonts w:hint="eastAsia"/>
          <w:szCs w:val="21"/>
        </w:rPr>
        <w:t xml:space="preserve">（8）服务承诺、服务期限和付款条件未响应招标要求的；</w:t>
      </w:r>
      <w:r/>
    </w:p>
    <w:p>
      <w:pPr>
        <w:ind w:firstLine="420"/>
        <w:spacing w:line="360" w:lineRule="auto"/>
        <w:widowControl/>
        <w:rPr>
          <w:szCs w:val="21"/>
        </w:rPr>
      </w:pPr>
      <w:r>
        <w:rPr>
          <w:rFonts w:hint="eastAsia"/>
          <w:szCs w:val="21"/>
        </w:rPr>
        <w:t xml:space="preserve">（9）如有授权，未提供合法、有效的授权委托书原件；</w:t>
      </w:r>
      <w:r/>
    </w:p>
    <w:p>
      <w:pPr>
        <w:ind w:firstLine="420"/>
        <w:spacing w:line="360" w:lineRule="auto"/>
        <w:widowControl/>
        <w:rPr>
          <w:szCs w:val="21"/>
        </w:rPr>
      </w:pPr>
      <w:r>
        <w:rPr>
          <w:rFonts w:hint="eastAsia"/>
          <w:szCs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widowControl/>
        <w:rPr>
          <w:szCs w:val="21"/>
        </w:rPr>
      </w:pPr>
      <w:r>
        <w:rPr>
          <w:rFonts w:hint="eastAsia"/>
          <w:szCs w:val="21"/>
        </w:rPr>
        <w:t xml:space="preserve">（11）不符合法律、法规和招标文件规定的其他要求。</w:t>
      </w:r>
      <w:r/>
    </w:p>
    <w:p>
      <w:pPr>
        <w:ind w:firstLine="420"/>
        <w:spacing w:line="360" w:lineRule="auto"/>
        <w:widowControl/>
        <w:rPr>
          <w:szCs w:val="21"/>
        </w:rPr>
      </w:pPr>
      <w:r>
        <w:rPr>
          <w:rFonts w:hint="eastAsia"/>
          <w:szCs w:val="21"/>
        </w:rPr>
        <w:t xml:space="preserve">无效投标的判定，必须经评标委员会半数以上成员通过。</w:t>
      </w:r>
      <w:r/>
    </w:p>
    <w:p>
      <w:pPr>
        <w:ind w:firstLine="420"/>
        <w:spacing w:line="360" w:lineRule="auto"/>
        <w:widowControl/>
        <w:rPr>
          <w:szCs w:val="21"/>
        </w:rPr>
      </w:pPr>
      <w:r>
        <w:rPr>
          <w:rFonts w:hint="eastAsia"/>
          <w:b/>
          <w:bCs/>
          <w:szCs w:val="21"/>
        </w:rPr>
        <w:t xml:space="preserve">22.2.7实质性要求是指本招标文件中用</w:t>
      </w:r>
      <w:r>
        <w:rPr>
          <w:rFonts w:hint="eastAsia"/>
          <w:b/>
          <w:szCs w:val="21"/>
        </w:rPr>
        <w:t xml:space="preserve">“必须”或“</w:t>
      </w:r>
      <w:r>
        <w:rPr>
          <w:rFonts w:hint="eastAsia"/>
          <w:b/>
          <w:bCs/>
          <w:szCs w:val="21"/>
        </w:rPr>
        <w:t xml:space="preserve">应（应当）”等其他文字说明以及加注“*”或“★”号部分的要求。</w:t>
      </w:r>
      <w:r/>
    </w:p>
    <w:p>
      <w:pPr>
        <w:ind w:firstLine="420"/>
        <w:spacing w:line="360" w:lineRule="auto"/>
        <w:widowControl/>
        <w:rPr>
          <w:szCs w:val="21"/>
        </w:rPr>
      </w:pPr>
      <w:r>
        <w:rPr>
          <w:rFonts w:hint="eastAsia"/>
          <w:b/>
          <w:bCs/>
          <w:szCs w:val="21"/>
        </w:rPr>
        <w:t xml:space="preserve">22.2.8</w:t>
      </w:r>
      <w:r>
        <w:rPr>
          <w:rFonts w:hint="eastAsia"/>
          <w:szCs w:val="21"/>
        </w:rPr>
        <w:t xml:space="preserve">有下列情形之一的予以废标：</w:t>
      </w:r>
      <w:r/>
    </w:p>
    <w:p>
      <w:pPr>
        <w:ind w:firstLine="420"/>
        <w:spacing w:line="360" w:lineRule="auto"/>
        <w:widowControl/>
        <w:rPr>
          <w:szCs w:val="21"/>
        </w:rPr>
      </w:pPr>
      <w:r>
        <w:rPr>
          <w:rFonts w:hint="eastAsia"/>
          <w:szCs w:val="21"/>
        </w:rPr>
        <w:t xml:space="preserve">（1）符合专业条件的供应商或者对招标文件作实质性响应的供应商不足三家的；</w:t>
      </w:r>
      <w:r/>
    </w:p>
    <w:p>
      <w:pPr>
        <w:ind w:firstLine="420"/>
        <w:spacing w:line="360" w:lineRule="auto"/>
        <w:widowControl/>
        <w:rPr>
          <w:szCs w:val="21"/>
        </w:rPr>
      </w:pPr>
      <w:r>
        <w:rPr>
          <w:rFonts w:hint="eastAsia"/>
          <w:szCs w:val="21"/>
        </w:rPr>
        <w:t xml:space="preserve">（2）出现影响采购公正的违法、违规行为的；</w:t>
      </w:r>
      <w:r/>
    </w:p>
    <w:p>
      <w:pPr>
        <w:ind w:firstLine="420"/>
        <w:spacing w:line="360" w:lineRule="auto"/>
        <w:widowControl/>
        <w:rPr>
          <w:szCs w:val="21"/>
        </w:rPr>
      </w:pPr>
      <w:r>
        <w:rPr>
          <w:rFonts w:hint="eastAsia"/>
          <w:szCs w:val="21"/>
        </w:rPr>
        <w:t xml:space="preserve">（3）投标人的报价均超过了采购预算，采购人不能支付的；</w:t>
      </w:r>
      <w:r/>
    </w:p>
    <w:p>
      <w:pPr>
        <w:ind w:firstLine="420"/>
        <w:jc w:val="left"/>
        <w:spacing w:line="360" w:lineRule="auto"/>
        <w:widowControl/>
        <w:rPr>
          <w:szCs w:val="21"/>
        </w:rPr>
      </w:pPr>
      <w:r>
        <w:rPr>
          <w:rFonts w:hint="eastAsia"/>
          <w:szCs w:val="21"/>
        </w:rPr>
        <w:t xml:space="preserve">（4）因重大变故，采购任务取消的；</w:t>
      </w:r>
      <w:r/>
    </w:p>
    <w:p>
      <w:pPr>
        <w:ind w:firstLine="420"/>
        <w:jc w:val="left"/>
        <w:spacing w:line="360" w:lineRule="auto"/>
        <w:widowControl/>
        <w:rPr>
          <w:szCs w:val="21"/>
        </w:rPr>
      </w:pPr>
      <w:r>
        <w:rPr>
          <w:rFonts w:hint="eastAsia"/>
          <w:szCs w:val="21"/>
        </w:rPr>
        <w:t xml:space="preserve">（5）因苏采云系统故障造成开标不成功。</w:t>
      </w:r>
      <w:r/>
    </w:p>
    <w:p>
      <w:pPr>
        <w:ind w:firstLine="420"/>
        <w:jc w:val="left"/>
        <w:spacing w:line="360" w:lineRule="auto"/>
        <w:widowControl/>
        <w:rPr>
          <w:szCs w:val="21"/>
        </w:rPr>
      </w:pPr>
      <w:r>
        <w:rPr>
          <w:rFonts w:hint="eastAsia"/>
          <w:b/>
          <w:bCs/>
          <w:szCs w:val="21"/>
        </w:rPr>
        <w:t xml:space="preserve">22.2.9</w:t>
      </w:r>
      <w:r>
        <w:rPr>
          <w:rFonts w:hint="eastAsia"/>
          <w:szCs w:val="21"/>
        </w:rPr>
        <w:t xml:space="preserve">在评标期间，出现符合专业条件的供应商或者对招标文件作出实质性响应的供应商不足三家情形的，比照</w:t>
      </w:r>
      <w:r>
        <w:rPr>
          <w:rFonts w:hint="eastAsia"/>
          <w:b/>
          <w:bCs/>
          <w:szCs w:val="21"/>
        </w:rPr>
        <w:t xml:space="preserve">21.5</w:t>
      </w:r>
      <w:r>
        <w:rPr>
          <w:rFonts w:hint="eastAsia"/>
          <w:szCs w:val="21"/>
        </w:rPr>
        <w:t xml:space="preserve">款执行。</w:t>
      </w:r>
      <w:r/>
    </w:p>
    <w:p>
      <w:pPr>
        <w:ind w:firstLine="420"/>
        <w:jc w:val="left"/>
        <w:spacing w:line="360" w:lineRule="auto"/>
        <w:widowControl/>
        <w:rPr>
          <w:szCs w:val="21"/>
        </w:rPr>
      </w:pPr>
      <w:r>
        <w:rPr>
          <w:rFonts w:hint="eastAsia"/>
          <w:szCs w:val="21"/>
        </w:rPr>
        <w:t xml:space="preserve">22.2.10</w:t>
      </w:r>
      <w:r>
        <w:rPr>
          <w:rFonts w:hint="eastAsia"/>
          <w:b/>
          <w:bCs/>
          <w:szCs w:val="21"/>
        </w:rPr>
        <w:t xml:space="preserve">澄清有关问题</w:t>
      </w:r>
      <w:r>
        <w:rPr>
          <w:rFonts w:hint="eastAsia"/>
          <w:szCs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widowControl/>
        <w:rPr>
          <w:szCs w:val="21"/>
        </w:rPr>
      </w:pPr>
      <w:r>
        <w:rPr>
          <w:rFonts w:hint="eastAsia"/>
          <w:szCs w:val="21"/>
        </w:rPr>
        <w:t xml:space="preserve">接到评委会澄清、说明和补正要求的，投标人如未按规定作出澄清、说明和补正，其风险由投标人自行承担。</w:t>
      </w:r>
      <w:r/>
    </w:p>
    <w:p>
      <w:pPr>
        <w:ind w:firstLine="420"/>
        <w:jc w:val="left"/>
        <w:spacing w:line="360" w:lineRule="auto"/>
        <w:widowControl/>
        <w:rPr>
          <w:rFonts w:ascii="宋体" w:hAnsi="宋体"/>
          <w:szCs w:val="21"/>
        </w:rPr>
      </w:pPr>
      <w:r>
        <w:rPr>
          <w:rFonts w:hint="eastAsia" w:ascii="宋体" w:hAnsi="宋体"/>
          <w:szCs w:val="21"/>
        </w:rPr>
        <w:t xml:space="preserve">22.2.4</w:t>
      </w:r>
      <w:r>
        <w:rPr>
          <w:rFonts w:hint="eastAsia" w:ascii="宋体" w:hAnsi="宋体"/>
          <w:b/>
          <w:bCs/>
          <w:szCs w:val="21"/>
        </w:rPr>
        <w:t xml:space="preserve">比较与评价。</w:t>
      </w:r>
      <w:r>
        <w:rPr>
          <w:rFonts w:hint="eastAsia" w:ascii="宋体" w:hAnsi="宋体"/>
          <w:szCs w:val="21"/>
        </w:rPr>
        <w:t xml:space="preserve">按照招标文件中规定的评标方法和标准，对资格性检查和符合性检查合格的投标文件进行商务和技术评估，综合比较与评价。</w:t>
      </w:r>
      <w:r/>
    </w:p>
    <w:p>
      <w:pPr>
        <w:ind w:firstLine="420"/>
        <w:jc w:val="left"/>
        <w:spacing w:line="360" w:lineRule="auto"/>
        <w:widowControl/>
        <w:rPr>
          <w:rFonts w:ascii="宋体" w:hAnsi="宋体"/>
          <w:szCs w:val="21"/>
        </w:rPr>
      </w:pPr>
      <w:r>
        <w:rPr>
          <w:rFonts w:hint="eastAsia" w:ascii="宋体" w:hAnsi="宋体"/>
          <w:b/>
          <w:bCs/>
          <w:szCs w:val="21"/>
        </w:rPr>
        <w:t xml:space="preserve">22.3评标方法和标准</w:t>
      </w:r>
      <w:r/>
    </w:p>
    <w:p>
      <w:pPr>
        <w:ind w:firstLine="420"/>
        <w:jc w:val="left"/>
        <w:spacing w:line="360" w:lineRule="auto"/>
        <w:widowControl/>
        <w:rPr>
          <w:rFonts w:ascii="宋体" w:hAnsi="宋体"/>
          <w:szCs w:val="21"/>
        </w:rPr>
      </w:pPr>
      <w:r>
        <w:rPr>
          <w:rFonts w:hint="eastAsia" w:ascii="宋体" w:hAnsi="宋体"/>
          <w:b/>
          <w:bCs/>
          <w:szCs w:val="21"/>
        </w:rPr>
        <w:t xml:space="preserve">22.3.1</w:t>
      </w:r>
      <w:r>
        <w:rPr>
          <w:rFonts w:hint="eastAsia" w:ascii="宋体" w:hAnsi="宋体"/>
          <w:szCs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firstLine="422"/>
        <w:rPr>
          <w:rFonts w:ascii="宋体" w:hAnsi="宋体"/>
          <w:szCs w:val="21"/>
        </w:rPr>
      </w:pPr>
      <w:r>
        <w:rPr>
          <w:rFonts w:hint="eastAsia" w:ascii="宋体" w:hAnsi="宋体"/>
          <w:b/>
          <w:bCs/>
          <w:szCs w:val="21"/>
        </w:rPr>
        <w:t xml:space="preserve">22.3.2</w:t>
      </w:r>
      <w:r>
        <w:rPr>
          <w:rFonts w:hint="eastAsia" w:ascii="宋体" w:hAnsi="宋体"/>
          <w:szCs w:val="21"/>
        </w:rPr>
        <w:t xml:space="preserve">综合评分的主要因素是：</w:t>
      </w:r>
      <w:r>
        <w:rPr>
          <w:rFonts w:hint="eastAsia" w:ascii="宋体" w:hAnsi="宋体" w:cs="宋体"/>
          <w:szCs w:val="21"/>
        </w:rPr>
        <w:t xml:space="preserve">价格、技术、服务、业绩、履约能力</w:t>
      </w:r>
      <w:r>
        <w:rPr>
          <w:rFonts w:hint="eastAsia" w:ascii="宋体" w:hAnsi="宋体"/>
          <w:szCs w:val="21"/>
        </w:rPr>
        <w:t xml:space="preserve">等；</w:t>
      </w:r>
      <w:r/>
    </w:p>
    <w:p>
      <w:pPr>
        <w:ind w:firstLine="420"/>
        <w:jc w:val="left"/>
        <w:spacing w:line="360" w:lineRule="auto"/>
        <w:widowControl/>
        <w:rPr>
          <w:rFonts w:ascii="宋体" w:hAnsi="宋体"/>
          <w:szCs w:val="21"/>
        </w:rPr>
      </w:pPr>
      <w:r>
        <w:rPr>
          <w:rFonts w:hint="eastAsia" w:ascii="宋体" w:hAnsi="宋体"/>
          <w:b/>
          <w:bCs/>
          <w:szCs w:val="21"/>
        </w:rPr>
        <w:t xml:space="preserve">22.3.3评分标准详见第三章</w:t>
      </w:r>
      <w:r/>
    </w:p>
    <w:p>
      <w:pPr>
        <w:ind w:firstLine="420"/>
        <w:spacing w:line="360" w:lineRule="auto"/>
        <w:widowControl/>
        <w:rPr>
          <w:rFonts w:ascii="宋体" w:hAnsi="宋体"/>
          <w:szCs w:val="21"/>
        </w:rPr>
      </w:pPr>
      <w:r>
        <w:rPr>
          <w:rFonts w:hint="eastAsia" w:ascii="宋体" w:hAnsi="宋体"/>
          <w:b/>
          <w:bCs/>
          <w:szCs w:val="21"/>
        </w:rPr>
        <w:t xml:space="preserve">23、确定中标供应商</w:t>
      </w:r>
      <w:r/>
    </w:p>
    <w:p>
      <w:pPr>
        <w:ind w:firstLine="420"/>
        <w:spacing w:line="360" w:lineRule="auto"/>
        <w:widowControl/>
        <w:rPr>
          <w:rFonts w:ascii="宋体" w:hAnsi="宋体"/>
          <w:szCs w:val="21"/>
        </w:rPr>
      </w:pPr>
      <w:r>
        <w:rPr>
          <w:rFonts w:hint="eastAsia" w:ascii="宋体" w:hAnsi="宋体"/>
          <w:szCs w:val="21"/>
        </w:rPr>
        <w:t xml:space="preserve">23.1综合比较与评价后按照得分高低顺序对供应商进行排列。得分相同的，按投标报价由低到高顺序排列。得分且投标报价相同的，按技术指标优劣顺序排列。</w:t>
      </w:r>
      <w:r>
        <w:rPr>
          <w:rFonts w:hint="eastAsia"/>
          <w:szCs w:val="21"/>
        </w:rPr>
        <w:t xml:space="preserve">评标委员会将推荐评审得分最高的供应商为排名第一的中标候选人，供采购人确认。</w:t>
      </w:r>
      <w:r/>
    </w:p>
    <w:p>
      <w:pPr>
        <w:ind w:firstLine="420"/>
        <w:spacing w:line="360" w:lineRule="auto"/>
        <w:widowControl/>
        <w:rPr>
          <w:rFonts w:ascii="宋体" w:hAnsi="宋体"/>
          <w:szCs w:val="21"/>
        </w:rPr>
      </w:pPr>
      <w:r>
        <w:rPr>
          <w:rFonts w:hint="eastAsia" w:ascii="宋体" w:hAnsi="宋体"/>
          <w:szCs w:val="21"/>
        </w:rPr>
        <w:t xml:space="preserve">23.2中标供应商确定后，将中标结果在原招标公告发布媒体进行公告，公告期为1个工作日，公告的同时向中标供应商发出中标通知书。</w:t>
      </w:r>
      <w:r/>
    </w:p>
    <w:p>
      <w:pPr>
        <w:ind w:firstLine="420"/>
        <w:spacing w:line="360" w:lineRule="auto"/>
        <w:widowControl/>
        <w:rPr>
          <w:rFonts w:ascii="宋体" w:hAnsi="宋体"/>
          <w:szCs w:val="21"/>
        </w:rPr>
      </w:pPr>
      <w:r>
        <w:rPr>
          <w:rFonts w:hint="eastAsia" w:ascii="宋体" w:hAnsi="宋体"/>
          <w:szCs w:val="21"/>
        </w:rPr>
        <w:t xml:space="preserve">23.3中标通知书对采购人和中标供应商具有同等法律效力。</w:t>
      </w:r>
      <w:r/>
    </w:p>
    <w:p>
      <w:pPr>
        <w:ind w:firstLine="420"/>
        <w:spacing w:line="360" w:lineRule="auto"/>
        <w:widowControl/>
        <w:rPr>
          <w:rFonts w:ascii="宋体" w:hAnsi="宋体"/>
          <w:szCs w:val="21"/>
        </w:rPr>
      </w:pPr>
      <w:r>
        <w:rPr>
          <w:rFonts w:hint="eastAsia" w:ascii="宋体" w:hAnsi="宋体"/>
          <w:szCs w:val="21"/>
        </w:rPr>
        <w:t xml:space="preserve">23.4中标通知书发出后，采购人或中标供应商拒绝签订合同的，拒绝签订合同的一方应至少向另一方支付为招标、投标所发生的有关费用和双方商定的其他补偿。</w:t>
      </w:r>
      <w:r/>
    </w:p>
    <w:p>
      <w:pPr>
        <w:ind w:firstLine="420"/>
        <w:spacing w:line="360" w:lineRule="auto"/>
        <w:widowControl/>
        <w:rPr>
          <w:rFonts w:ascii="宋体" w:hAnsi="宋体"/>
          <w:szCs w:val="21"/>
        </w:rPr>
      </w:pPr>
      <w:r>
        <w:rPr>
          <w:rFonts w:hint="eastAsia" w:ascii="宋体" w:hAnsi="宋体"/>
          <w:b/>
          <w:bCs/>
          <w:szCs w:val="21"/>
        </w:rPr>
        <w:t xml:space="preserve">23.5中标通知书发出后，中标供应商无正当理由不与采购人签订合同的</w:t>
      </w:r>
      <w:r>
        <w:rPr>
          <w:rFonts w:hint="eastAsia" w:ascii="宋体" w:hAnsi="宋体"/>
          <w:bCs/>
          <w:szCs w:val="21"/>
        </w:rPr>
        <w:t xml:space="preserve">，</w:t>
      </w:r>
      <w:r>
        <w:rPr>
          <w:rFonts w:hint="eastAsia" w:ascii="宋体" w:hAnsi="宋体"/>
          <w:b/>
          <w:szCs w:val="21"/>
        </w:rPr>
        <w:t xml:space="preserve">由财政部门将其列入不良行为记录名单，在一至三年内禁止参加政府采购活动，并予以通报。</w:t>
      </w:r>
      <w:r/>
    </w:p>
    <w:p>
      <w:pPr>
        <w:ind w:firstLine="420"/>
        <w:spacing w:line="360" w:lineRule="auto"/>
        <w:widowControl/>
        <w:rPr>
          <w:rFonts w:ascii="宋体" w:hAnsi="宋体"/>
          <w:szCs w:val="21"/>
        </w:rPr>
      </w:pPr>
      <w:r>
        <w:rPr>
          <w:rFonts w:hint="eastAsia" w:ascii="宋体" w:hAnsi="宋体"/>
          <w:szCs w:val="21"/>
        </w:rPr>
        <w:t xml:space="preserve">23.7代理机构对未中标的投标人不作未中标原因的解释。</w:t>
      </w:r>
      <w:r/>
    </w:p>
    <w:p>
      <w:pPr>
        <w:ind w:firstLine="420"/>
        <w:spacing w:line="360" w:lineRule="auto"/>
        <w:widowControl/>
        <w:rPr>
          <w:rFonts w:ascii="宋体" w:hAnsi="宋体"/>
          <w:szCs w:val="21"/>
        </w:rPr>
      </w:pPr>
      <w:r>
        <w:rPr>
          <w:rFonts w:hint="eastAsia" w:ascii="宋体" w:hAnsi="宋体"/>
          <w:szCs w:val="21"/>
        </w:rPr>
        <w:t xml:space="preserve">23.8所有投标文件不论中标与否，代理机构均不退回。</w:t>
      </w:r>
      <w:r/>
    </w:p>
    <w:p>
      <w:pPr>
        <w:ind w:firstLine="412"/>
        <w:spacing w:line="360" w:lineRule="auto"/>
        <w:widowControl/>
        <w:rPr>
          <w:rFonts w:ascii="宋体" w:hAnsi="宋体"/>
          <w:szCs w:val="21"/>
        </w:rPr>
      </w:pPr>
      <w:r>
        <w:rPr>
          <w:rFonts w:hint="eastAsia" w:ascii="宋体" w:hAnsi="宋体"/>
          <w:b/>
          <w:bCs/>
          <w:szCs w:val="21"/>
        </w:rPr>
        <w:t xml:space="preserve">24、编写评标报告</w:t>
      </w:r>
      <w:r/>
    </w:p>
    <w:p>
      <w:pPr>
        <w:ind w:firstLine="420"/>
        <w:spacing w:line="360" w:lineRule="auto"/>
        <w:widowControl/>
        <w:rPr>
          <w:rFonts w:ascii="宋体" w:hAnsi="宋体"/>
          <w:szCs w:val="21"/>
        </w:rPr>
      </w:pPr>
      <w:r>
        <w:rPr>
          <w:rFonts w:hint="eastAsia" w:ascii="宋体" w:hAnsi="宋体"/>
          <w:szCs w:val="21"/>
        </w:rPr>
        <w:t xml:space="preserve">24.1评标委员会根据全体评标成员签字的原始评标记录和评标结果编写评标报告。</w:t>
      </w:r>
      <w:r/>
    </w:p>
    <w:p>
      <w:pPr>
        <w:ind w:firstLine="420"/>
        <w:spacing w:line="360" w:lineRule="auto"/>
        <w:widowControl/>
        <w:rPr>
          <w:rFonts w:ascii="宋体" w:hAnsi="宋体"/>
          <w:szCs w:val="21"/>
        </w:rPr>
      </w:pPr>
      <w:r>
        <w:rPr>
          <w:rFonts w:hint="eastAsia" w:ascii="宋体" w:hAnsi="宋体"/>
          <w:b/>
          <w:bCs/>
          <w:szCs w:val="21"/>
        </w:rPr>
        <w:t xml:space="preserve">25、评标过程的保密性</w:t>
      </w:r>
      <w:r/>
    </w:p>
    <w:p>
      <w:pPr>
        <w:ind w:firstLine="420"/>
        <w:spacing w:line="360" w:lineRule="auto"/>
        <w:widowControl/>
        <w:rPr>
          <w:rFonts w:ascii="宋体" w:hAnsi="宋体"/>
          <w:szCs w:val="21"/>
        </w:rPr>
      </w:pPr>
      <w:r>
        <w:rPr>
          <w:rFonts w:hint="eastAsia" w:ascii="宋体" w:hAnsi="宋体"/>
          <w:szCs w:val="21"/>
        </w:rPr>
        <w:t xml:space="preserve">25.1代理机构将采取必要措施，保证评标在严格保密的情况下进行。</w:t>
      </w:r>
      <w:r/>
    </w:p>
    <w:p>
      <w:pPr>
        <w:ind w:firstLine="420"/>
        <w:spacing w:line="360" w:lineRule="auto"/>
        <w:widowControl/>
        <w:rPr>
          <w:rFonts w:ascii="宋体" w:hAnsi="宋体"/>
          <w:szCs w:val="21"/>
        </w:rPr>
      </w:pPr>
      <w:r>
        <w:rPr>
          <w:rFonts w:hint="eastAsia" w:ascii="宋体" w:hAnsi="宋体"/>
          <w:szCs w:val="21"/>
        </w:rPr>
        <w:t xml:space="preserve">25.2任何单位和个人不得非法干预、影响评标办法的确定，以及评标过程和结果。</w:t>
      </w:r>
      <w:r/>
    </w:p>
    <w:p>
      <w:pPr>
        <w:ind w:firstLine="420"/>
        <w:spacing w:line="360" w:lineRule="auto"/>
        <w:widowControl/>
        <w:rPr>
          <w:rFonts w:ascii="宋体" w:hAnsi="宋体"/>
          <w:szCs w:val="21"/>
        </w:rPr>
      </w:pPr>
      <w:r>
        <w:rPr>
          <w:rFonts w:hint="eastAsia" w:ascii="宋体" w:hAnsi="宋体"/>
          <w:szCs w:val="21"/>
        </w:rPr>
        <w:t xml:space="preserve">25.3凡是与审查、澄清、评价和比较投标的有关资料等，均不向投标人及与评标无关的其他人员透露。</w:t>
      </w:r>
      <w:r/>
    </w:p>
    <w:p>
      <w:pPr>
        <w:ind w:firstLine="420"/>
        <w:spacing w:line="360" w:lineRule="auto"/>
        <w:widowControl/>
        <w:rPr>
          <w:rFonts w:ascii="宋体" w:hAnsi="宋体"/>
          <w:szCs w:val="21"/>
        </w:rPr>
      </w:pPr>
      <w:r>
        <w:rPr>
          <w:rFonts w:hint="eastAsia" w:ascii="宋体" w:hAnsi="宋体"/>
          <w:b/>
          <w:bCs/>
          <w:szCs w:val="21"/>
        </w:rPr>
        <w:t xml:space="preserve">六、签订合同</w:t>
      </w:r>
      <w:r/>
    </w:p>
    <w:p>
      <w:pPr>
        <w:ind w:firstLine="420"/>
        <w:spacing w:line="360" w:lineRule="auto"/>
        <w:widowControl/>
        <w:rPr>
          <w:rFonts w:ascii="宋体" w:hAnsi="宋体"/>
          <w:szCs w:val="21"/>
        </w:rPr>
      </w:pPr>
      <w:r>
        <w:rPr>
          <w:rFonts w:hint="eastAsia" w:ascii="宋体" w:hAnsi="宋体"/>
          <w:b/>
          <w:bCs/>
          <w:szCs w:val="21"/>
        </w:rPr>
        <w:t xml:space="preserve">26、签订合同</w:t>
      </w:r>
      <w:r/>
    </w:p>
    <w:p>
      <w:pPr>
        <w:ind w:firstLine="420"/>
        <w:spacing w:line="360" w:lineRule="auto"/>
        <w:widowControl/>
        <w:rPr>
          <w:rFonts w:ascii="宋体" w:hAnsi="宋体"/>
          <w:szCs w:val="21"/>
        </w:rPr>
      </w:pPr>
      <w:r>
        <w:rPr>
          <w:rFonts w:hint="eastAsia" w:ascii="宋体" w:hAnsi="宋体"/>
          <w:szCs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360" w:lineRule="auto"/>
        <w:widowControl/>
        <w:rPr>
          <w:rFonts w:ascii="宋体" w:hAnsi="宋体"/>
          <w:szCs w:val="21"/>
        </w:rPr>
      </w:pPr>
      <w:r>
        <w:rPr>
          <w:rFonts w:hint="eastAsia" w:ascii="宋体" w:hAnsi="宋体"/>
          <w:szCs w:val="21"/>
        </w:rPr>
        <w:t xml:space="preserve">26.2采购人不得向中标供应商提出任何不合理的要求作为签订合同的条件，不得与中标供应商私下订立背离合同实质性内容的协议。</w:t>
      </w:r>
      <w:r/>
    </w:p>
    <w:p>
      <w:pPr>
        <w:ind w:firstLine="420"/>
        <w:spacing w:line="360" w:lineRule="auto"/>
        <w:widowControl/>
        <w:rPr>
          <w:rFonts w:ascii="宋体" w:hAnsi="宋体"/>
          <w:szCs w:val="21"/>
        </w:rPr>
      </w:pPr>
      <w:r>
        <w:rPr>
          <w:rFonts w:hint="eastAsia" w:ascii="宋体" w:hAnsi="宋体"/>
          <w:szCs w:val="21"/>
        </w:rPr>
        <w:t xml:space="preserve">26.3中标供应商因不可抗力或者自身原因不能履行政府采购合同的，采购人可以视情与排位在中标供应商之后第一位的中标候选供应商签订政府采购合同，以此类推。</w:t>
      </w:r>
      <w:r/>
    </w:p>
    <w:p>
      <w:pPr>
        <w:ind w:firstLine="420"/>
        <w:spacing w:line="360" w:lineRule="auto"/>
        <w:widowControl/>
        <w:rPr>
          <w:rFonts w:ascii="宋体" w:hAnsi="宋体"/>
          <w:szCs w:val="21"/>
        </w:rPr>
      </w:pPr>
      <w:r>
        <w:rPr>
          <w:rFonts w:hint="eastAsia" w:ascii="宋体" w:hAnsi="宋体"/>
          <w:szCs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widowControl/>
        <w:rPr>
          <w:rFonts w:ascii="宋体" w:hAnsi="宋体"/>
          <w:szCs w:val="21"/>
        </w:rPr>
      </w:pPr>
      <w:r>
        <w:rPr>
          <w:rFonts w:hint="eastAsia" w:ascii="宋体" w:hAnsi="宋体"/>
          <w:b/>
          <w:bCs/>
          <w:szCs w:val="21"/>
        </w:rPr>
        <w:t xml:space="preserve">七、质疑和投诉</w:t>
      </w:r>
      <w:r/>
    </w:p>
    <w:p>
      <w:pPr>
        <w:ind w:firstLine="420"/>
        <w:jc w:val="left"/>
        <w:spacing w:line="360" w:lineRule="auto"/>
        <w:rPr>
          <w:rFonts w:ascii="宋体" w:hAnsi="宋体"/>
          <w:b/>
          <w:bCs/>
          <w:szCs w:val="21"/>
          <w:lang w:val="zh-CN"/>
        </w:rPr>
      </w:pPr>
      <w:r>
        <w:rPr>
          <w:rFonts w:hint="eastAsia" w:ascii="宋体" w:hAnsi="宋体"/>
          <w:b/>
          <w:bCs/>
          <w:szCs w:val="21"/>
          <w:lang w:val="zh-CN"/>
        </w:rPr>
        <w:t xml:space="preserve">27、质疑</w:t>
      </w:r>
      <w:r/>
    </w:p>
    <w:p>
      <w:pPr>
        <w:ind w:firstLine="420"/>
        <w:jc w:val="left"/>
        <w:spacing w:line="360" w:lineRule="auto"/>
        <w:rPr>
          <w:rFonts w:ascii="宋体" w:hAnsi="宋体"/>
          <w:b/>
          <w:szCs w:val="21"/>
          <w:lang w:val="zh-CN"/>
        </w:rPr>
      </w:pPr>
      <w:r>
        <w:rPr>
          <w:rFonts w:hint="eastAsia" w:ascii="宋体" w:hAnsi="宋体"/>
          <w:szCs w:val="21"/>
          <w:lang w:val="zh-CN"/>
        </w:rPr>
        <w:t xml:space="preserve">27</w:t>
      </w:r>
      <w:r>
        <w:rPr>
          <w:rFonts w:ascii="宋体" w:hAnsi="宋体"/>
          <w:szCs w:val="21"/>
          <w:lang w:val="zh-CN"/>
        </w:rPr>
        <w:t xml:space="preserve">.1</w:t>
      </w:r>
      <w:r>
        <w:rPr>
          <w:rFonts w:hint="eastAsia" w:ascii="宋体" w:hAnsi="宋体"/>
          <w:szCs w:val="21"/>
          <w:lang w:val="zh-CN"/>
        </w:rPr>
        <w:t xml:space="preserve">供应商对采购活动事项有疑问的，可以向代理机构提出询问，代理机构将依法作出答复，但答复的内容不涉及商业秘密</w:t>
      </w:r>
      <w:r>
        <w:rPr>
          <w:rFonts w:hint="eastAsia" w:ascii="宋体" w:hAnsi="宋体"/>
          <w:b/>
          <w:szCs w:val="21"/>
          <w:lang w:val="zh-CN"/>
        </w:rPr>
        <w:t xml:space="preserve">。</w:t>
      </w:r>
      <w:r/>
    </w:p>
    <w:p>
      <w:pPr>
        <w:ind w:firstLine="420"/>
        <w:jc w:val="left"/>
        <w:spacing w:line="360" w:lineRule="auto"/>
        <w:rPr>
          <w:rFonts w:ascii="宋体" w:hAnsi="宋体"/>
          <w:szCs w:val="21"/>
          <w:lang w:val="zh-CN"/>
        </w:rPr>
      </w:pPr>
      <w:r>
        <w:rPr>
          <w:rFonts w:hint="eastAsia" w:ascii="宋体" w:hAnsi="宋体"/>
          <w:szCs w:val="21"/>
          <w:lang w:val="zh-CN"/>
        </w:rPr>
        <w:t xml:space="preserve">27</w:t>
      </w:r>
      <w:r>
        <w:rPr>
          <w:rFonts w:ascii="宋体" w:hAnsi="宋体"/>
          <w:szCs w:val="21"/>
          <w:lang w:val="zh-CN"/>
        </w:rPr>
        <w:t xml:space="preserve">.2</w:t>
      </w:r>
      <w:r>
        <w:rPr>
          <w:rFonts w:hint="eastAsia" w:ascii="宋体" w:hAnsi="宋体"/>
          <w:szCs w:val="21"/>
          <w:lang w:val="zh-CN"/>
        </w:rPr>
        <w:t xml:space="preserve">供应商认为采购文件、采购过程和成交结果使自己的合法权益受到损害的，可以在知道或者应当知道其权益受到损害之日起七个工作日内，将质疑文件原件送达代理机构。</w:t>
      </w:r>
      <w:r/>
    </w:p>
    <w:p>
      <w:pPr>
        <w:ind w:firstLine="420"/>
        <w:jc w:val="left"/>
        <w:spacing w:line="360" w:lineRule="auto"/>
        <w:rPr>
          <w:rFonts w:ascii="宋体" w:hAnsi="宋体"/>
          <w:szCs w:val="21"/>
        </w:rPr>
      </w:pPr>
      <w:r>
        <w:rPr>
          <w:rFonts w:hint="eastAsia" w:ascii="宋体" w:hAnsi="宋体"/>
          <w:szCs w:val="21"/>
          <w:lang w:val="zh-CN"/>
        </w:rPr>
        <w:t xml:space="preserve">27.3质疑文件应包括以下主要内容，并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p>
    <w:p>
      <w:pPr>
        <w:ind w:left="420"/>
        <w:jc w:val="left"/>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p>
    <w:p>
      <w:pPr>
        <w:ind w:firstLine="420"/>
        <w:jc w:val="left"/>
        <w:spacing w:line="360" w:lineRule="auto"/>
        <w:rPr>
          <w:rFonts w:ascii="宋体" w:hAnsi="宋体"/>
          <w:szCs w:val="21"/>
          <w:lang w:val="zh-CN"/>
        </w:rPr>
      </w:pPr>
      <w:r>
        <w:rPr>
          <w:rFonts w:hint="eastAsia" w:ascii="宋体" w:hAnsi="宋体"/>
          <w:szCs w:val="21"/>
          <w:lang w:val="zh-CN"/>
        </w:rPr>
        <w:t xml:space="preserve">（2）具体的质疑事项及法律依据（具体条款）；</w:t>
      </w:r>
      <w:r/>
    </w:p>
    <w:p>
      <w:pPr>
        <w:ind w:firstLine="420"/>
        <w:jc w:val="left"/>
        <w:spacing w:line="360" w:lineRule="auto"/>
        <w:rPr>
          <w:rFonts w:ascii="宋体" w:hAnsi="宋体"/>
          <w:szCs w:val="21"/>
          <w:lang w:val="zh-CN"/>
        </w:rPr>
      </w:pPr>
      <w:r>
        <w:rPr>
          <w:rFonts w:hint="eastAsia" w:ascii="宋体" w:hAnsi="宋体"/>
          <w:szCs w:val="21"/>
          <w:lang w:val="zh-CN"/>
        </w:rPr>
        <w:t xml:space="preserve">（3）质疑相关证明文件或证明材料，如果涉及产品功能或技术指标的，应出具相关制造商的证明文件（友情提示：</w:t>
      </w:r>
      <w:r>
        <w:rPr>
          <w:rFonts w:hint="eastAsia" w:ascii="宋体" w:hAnsi="宋体"/>
          <w:szCs w:val="21"/>
        </w:rPr>
        <w:t xml:space="preserve">供应商全部产品线中没有满足技术需求要求的产品才可以对采购产品提出质疑，并提出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p>
    <w:p>
      <w:pPr>
        <w:ind w:firstLine="420"/>
        <w:jc w:val="left"/>
        <w:spacing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p>
    <w:p>
      <w:pPr>
        <w:ind w:firstLine="420"/>
        <w:jc w:val="left"/>
        <w:spacing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p>
    <w:p>
      <w:pPr>
        <w:ind w:firstLine="420"/>
        <w:jc w:val="left"/>
        <w:spacing w:line="360" w:lineRule="auto"/>
        <w:rPr>
          <w:rFonts w:ascii="宋体" w:hAnsi="宋体"/>
          <w:szCs w:val="21"/>
        </w:rPr>
      </w:pPr>
      <w:r>
        <w:rPr>
          <w:rFonts w:hint="eastAsia" w:ascii="宋体" w:hAnsi="宋体"/>
          <w:szCs w:val="21"/>
          <w:lang w:val="zh-CN"/>
        </w:rPr>
        <w:t xml:space="preserve">27.4质疑</w:t>
      </w:r>
      <w:r>
        <w:rPr>
          <w:rFonts w:hint="eastAsia" w:ascii="宋体" w:hAnsi="宋体"/>
          <w:szCs w:val="21"/>
        </w:rPr>
        <w:t xml:space="preserve">供应商是指直接参加本项目采购活动的供应商；</w:t>
      </w:r>
      <w:r>
        <w:rPr>
          <w:rFonts w:hint="eastAsia" w:ascii="宋体" w:hAnsi="宋体"/>
          <w:b/>
          <w:szCs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firstLine="420"/>
        <w:jc w:val="left"/>
        <w:spacing w:line="360" w:lineRule="auto"/>
        <w:rPr>
          <w:rFonts w:ascii="宋体" w:hAnsi="宋体"/>
          <w:szCs w:val="21"/>
        </w:rPr>
      </w:pPr>
      <w:r>
        <w:rPr>
          <w:rFonts w:hint="eastAsia" w:ascii="宋体" w:hAnsi="宋体"/>
          <w:szCs w:val="21"/>
          <w:lang w:val="zh-CN"/>
        </w:rPr>
        <w:t xml:space="preserve">27.5供应商不得虚假质疑和恶意质疑，并对质疑内容的真实性承担责任。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jc w:val="left"/>
        <w:spacing w:line="360" w:lineRule="auto"/>
        <w:rPr>
          <w:rFonts w:ascii="宋体" w:hAnsi="宋体"/>
          <w:szCs w:val="21"/>
          <w:lang w:val="zh-CN"/>
        </w:rPr>
      </w:pPr>
      <w:r>
        <w:rPr>
          <w:rFonts w:hint="eastAsia" w:ascii="宋体" w:hAnsi="宋体"/>
          <w:szCs w:val="21"/>
        </w:rPr>
        <w:t xml:space="preserve">27.6代理机构在收到供应商的书面质疑后将及时组织调查核实，在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p>
    <w:p>
      <w:pPr>
        <w:ind w:firstLine="420"/>
        <w:spacing w:line="360" w:lineRule="auto"/>
        <w:widowControl/>
        <w:rPr>
          <w:rFonts w:ascii="宋体" w:hAnsi="宋体"/>
          <w:szCs w:val="21"/>
        </w:rPr>
      </w:pPr>
      <w:r>
        <w:rPr>
          <w:rFonts w:hint="eastAsia" w:ascii="宋体" w:hAnsi="宋体"/>
          <w:b/>
          <w:bCs/>
          <w:szCs w:val="21"/>
        </w:rPr>
        <w:t xml:space="preserve">28、投诉</w:t>
      </w:r>
      <w:r/>
    </w:p>
    <w:p>
      <w:pPr>
        <w:ind w:firstLine="420"/>
        <w:spacing w:line="360" w:lineRule="auto"/>
        <w:widowControl/>
        <w:rPr>
          <w:rFonts w:ascii="宋体" w:hAnsi="宋体"/>
          <w:szCs w:val="21"/>
        </w:rPr>
      </w:pPr>
      <w:r>
        <w:rPr>
          <w:rFonts w:hint="eastAsia" w:ascii="宋体" w:hAnsi="宋体"/>
          <w:szCs w:val="21"/>
        </w:rPr>
        <w:t xml:space="preserve">28.1质疑投标人对代理机构的答复不满意，或代理机构未在规定的时间内作出答复的，可以在答复期满后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向采购人同级财政部门投诉。</w:t>
      </w:r>
      <w:r/>
    </w:p>
    <w:p>
      <w:pPr>
        <w:pStyle w:val="857"/>
        <w:rPr>
          <w:rFonts w:ascii="宋体" w:hAnsi="宋体"/>
          <w:sz w:val="44"/>
          <w:szCs w:val="44"/>
        </w:rPr>
        <w:outlineLvl w:val="0"/>
      </w:pPr>
      <w:r>
        <w:rPr>
          <w:rFonts w:hint="eastAsia" w:ascii="宋体" w:hAnsi="宋体"/>
          <w:sz w:val="24"/>
        </w:rPr>
        <w:br w:type="page" w:clear="all"/>
      </w:r>
      <w:r>
        <w:rPr>
          <w:rFonts w:hint="eastAsia" w:ascii="宋体" w:hAnsi="宋体"/>
          <w:sz w:val="44"/>
          <w:szCs w:val="44"/>
        </w:rPr>
        <w:t xml:space="preserve">第三章 </w:t>
      </w:r>
      <w:bookmarkStart w:id="32" w:name="_Toc452625219"/>
      <w:r>
        <w:rPr>
          <w:rFonts w:hint="eastAsia" w:ascii="宋体" w:hAnsi="宋体"/>
          <w:sz w:val="44"/>
          <w:szCs w:val="44"/>
        </w:rPr>
        <w:t xml:space="preserve">评标标准</w:t>
      </w:r>
      <w:bookmarkEnd w:id="32"/>
      <w:r/>
      <w:r/>
    </w:p>
    <w:p>
      <w:pPr>
        <w:ind w:firstLine="420"/>
        <w:spacing w:line="360" w:lineRule="auto"/>
        <w:widowControl/>
        <w:rPr>
          <w:rFonts w:ascii="宋体" w:hAnsi="宋体"/>
          <w:szCs w:val="21"/>
        </w:rPr>
      </w:pPr>
      <w:r>
        <w:rPr>
          <w:rFonts w:ascii="宋体" w:hAnsi="宋体"/>
          <w:szCs w:val="21"/>
        </w:rPr>
        <w:t xml:space="preserve">以下内容是对本招标文件“第</w:t>
      </w:r>
      <w:r>
        <w:rPr>
          <w:rFonts w:hint="eastAsia" w:ascii="宋体" w:hAnsi="宋体"/>
          <w:szCs w:val="21"/>
        </w:rPr>
        <w:t xml:space="preserve">二</w:t>
      </w:r>
      <w:r>
        <w:rPr>
          <w:rFonts w:ascii="宋体" w:hAnsi="宋体"/>
          <w:szCs w:val="21"/>
        </w:rPr>
        <w:t xml:space="preserve">章投标人须知”第</w:t>
      </w:r>
      <w:r>
        <w:rPr>
          <w:rFonts w:hint="eastAsia" w:ascii="宋体" w:hAnsi="宋体"/>
          <w:b/>
          <w:bCs/>
          <w:szCs w:val="21"/>
        </w:rPr>
        <w:t xml:space="preserve">22.3.3条</w:t>
      </w:r>
      <w:r>
        <w:rPr>
          <w:rFonts w:ascii="宋体" w:hAnsi="宋体"/>
          <w:szCs w:val="21"/>
        </w:rPr>
        <w:t xml:space="preserve">有关内容的具体化和补充。</w:t>
      </w:r>
      <w:r/>
    </w:p>
    <w:p>
      <w:pPr>
        <w:ind w:firstLine="420"/>
        <w:spacing w:line="360" w:lineRule="auto"/>
        <w:widowControl/>
        <w:rPr>
          <w:rFonts w:ascii="宋体" w:hAnsi="宋体"/>
          <w:szCs w:val="21"/>
        </w:rPr>
      </w:pPr>
      <w:r>
        <w:rPr>
          <w:rFonts w:ascii="宋体" w:hAnsi="宋体"/>
          <w:szCs w:val="21"/>
        </w:rPr>
        <w:t xml:space="preserve">采用综合评分法。即在最大限度地满足招标文件实质性要求前提下，按照招标文件中规定的各项因素进行综合评审，</w:t>
      </w:r>
      <w:r>
        <w:rPr>
          <w:rFonts w:hint="eastAsia" w:ascii="宋体" w:hAnsi="宋体"/>
          <w:szCs w:val="21"/>
        </w:rPr>
        <w:t xml:space="preserve">按评审后得分由高到低顺序排列，得分相同的，按报价由低到高顺序排列，得分且报价相同的，按技术方案优劣顺序排列，</w:t>
      </w:r>
      <w:r>
        <w:rPr>
          <w:rFonts w:ascii="宋体" w:hAnsi="宋体"/>
          <w:szCs w:val="21"/>
        </w:rPr>
        <w:t xml:space="preserve">评标总得分最高的投标人作为</w:t>
      </w:r>
      <w:r>
        <w:rPr>
          <w:rFonts w:hint="eastAsia" w:ascii="宋体" w:hAnsi="宋体"/>
          <w:szCs w:val="21"/>
        </w:rPr>
        <w:t xml:space="preserve">第一</w:t>
      </w:r>
      <w:r>
        <w:rPr>
          <w:rFonts w:ascii="宋体" w:hAnsi="宋体"/>
          <w:szCs w:val="21"/>
        </w:rPr>
        <w:t xml:space="preserve">中标候选供应商或者中标供应商的评标方法。</w:t>
      </w:r>
      <w:r/>
    </w:p>
    <w:tbl>
      <w:tblPr>
        <w:tblStyle w:val="8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
        <w:gridCol w:w="640"/>
        <w:gridCol w:w="1016"/>
        <w:gridCol w:w="6027"/>
        <w:gridCol w:w="827"/>
      </w:tblGrid>
      <w:tr>
        <w:trPr>
          <w:jc w:val="center"/>
          <w:trHeight w:val="521"/>
        </w:trPr>
        <w:tc>
          <w:tcPr>
            <w:gridSpan w:val="2"/>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tcBorders>
              <w:top w:val="single" w:color="auto" w:sz="4" w:space="0"/>
              <w:left w:val="single" w:color="auto" w:sz="4" w:space="0"/>
              <w:bottom w:val="single" w:color="auto" w:sz="4" w:space="0"/>
              <w:right w:val="single" w:color="auto" w:sz="4" w:space="0"/>
            </w:tcBorders>
            <w:tcW w:w="602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r>
      <w:tr>
        <w:trPr>
          <w:jc w:val="center"/>
        </w:trPr>
        <w:tc>
          <w:tcPr>
            <w:gridSpan w:val="2"/>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报价</w:t>
            </w:r>
            <w:r/>
          </w:p>
          <w:p>
            <w:pPr>
              <w:jc w:val="center"/>
              <w:rPr>
                <w:rFonts w:ascii="宋体" w:hAnsi="宋体" w:cs="宋体"/>
                <w:b/>
                <w:szCs w:val="21"/>
              </w:rPr>
            </w:pPr>
            <w:r>
              <w:rPr>
                <w:rFonts w:hint="eastAsia" w:ascii="宋体" w:hAnsi="宋体" w:cs="宋体"/>
                <w:b/>
                <w:szCs w:val="21"/>
              </w:rPr>
              <w:t xml:space="preserve">（15分）</w:t>
            </w:r>
            <w:r/>
          </w:p>
        </w:tc>
        <w:tc>
          <w:tcPr>
            <w:tcBorders>
              <w:top w:val="single" w:color="auto" w:sz="4" w:space="0"/>
              <w:left w:val="single" w:color="auto" w:sz="4" w:space="0"/>
              <w:bottom w:val="single" w:color="auto" w:sz="4" w:space="0"/>
              <w:right w:val="single" w:color="auto" w:sz="4" w:space="0"/>
            </w:tcBorders>
            <w:tcW w:w="6027" w:type="dxa"/>
            <w:vAlign w:val="center"/>
            <w:textDirection w:val="lrTb"/>
            <w:noWrap w:val="false"/>
          </w:tcPr>
          <w:p>
            <w:pPr>
              <w:rPr>
                <w:rFonts w:ascii="宋体" w:hAnsi="宋体" w:cs="宋体"/>
                <w:szCs w:val="21"/>
              </w:rPr>
            </w:pPr>
            <w:r>
              <w:rPr>
                <w:rFonts w:hint="eastAsia" w:ascii="宋体" w:hAnsi="宋体" w:cs="宋体"/>
                <w:szCs w:val="21"/>
              </w:rPr>
              <w:t xml:space="preserve">价格分采用低价优先法计算，即满足招标文件要求且投标报价最低的为评标基准价，其价格分为满分。其他投标人的价格分统一按照下列公式计算：投标报价得分=（评标基准价/投标报价）×15（小数点保留2位）</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r>
      <w:tr>
        <w:trPr>
          <w:jc w:val="center"/>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jc w:val="left"/>
              <w:widowControl/>
              <w:rPr>
                <w:rFonts w:ascii="宋体" w:hAnsi="宋体" w:cs="宋体"/>
                <w:b/>
                <w:bCs/>
                <w:szCs w:val="21"/>
              </w:rPr>
            </w:pPr>
            <w:r>
              <w:rPr>
                <w:rFonts w:hint="eastAsia" w:ascii="宋体" w:hAnsi="宋体" w:cs="宋体"/>
                <w:b/>
                <w:bCs/>
                <w:szCs w:val="21"/>
              </w:rPr>
              <w:t xml:space="preserve">启动异常低价审查的情形和具体要求：</w:t>
            </w:r>
            <w:r/>
          </w:p>
          <w:p>
            <w:pPr>
              <w:jc w:val="left"/>
              <w:widowControl/>
              <w:rPr>
                <w:rFonts w:ascii="宋体" w:hAnsi="宋体" w:cs="宋体"/>
                <w:szCs w:val="21"/>
              </w:rPr>
            </w:pPr>
            <w:r>
              <w:rPr>
                <w:rFonts w:hint="eastAsia" w:ascii="宋体" w:hAnsi="宋体" w:cs="宋体"/>
                <w:szCs w:val="21"/>
              </w:rPr>
              <w:t xml:space="preserve">(一)评审过程中出现下列情形之一的，评审委员会应当启动异常低价响应审查程序:</w:t>
            </w:r>
            <w:r/>
          </w:p>
          <w:p>
            <w:pPr>
              <w:jc w:val="left"/>
              <w:rPr>
                <w:rFonts w:ascii="宋体" w:hAnsi="宋体" w:cs="宋体"/>
                <w:szCs w:val="21"/>
              </w:rPr>
            </w:pPr>
            <w:r>
              <w:rPr>
                <w:rFonts w:hint="eastAsia" w:ascii="宋体" w:hAnsi="宋体" w:cs="宋体"/>
                <w:szCs w:val="21"/>
              </w:rPr>
              <w:t xml:space="preserve">1.响应报价低于全部通过符合性审查供应商响应报价平均值50%的，即响应报价&lt;全部通过符合性审查供应商响应报价平均值×50%；</w:t>
            </w:r>
            <w:r/>
          </w:p>
          <w:p>
            <w:pPr>
              <w:jc w:val="left"/>
              <w:rPr>
                <w:rFonts w:ascii="宋体" w:hAnsi="宋体" w:cs="宋体"/>
                <w:szCs w:val="21"/>
              </w:rPr>
            </w:pPr>
            <w:r>
              <w:rPr>
                <w:rFonts w:hint="eastAsia" w:ascii="宋体" w:hAnsi="宋体" w:cs="宋体"/>
                <w:szCs w:val="21"/>
              </w:rPr>
              <w:t xml:space="preserve">2.响应报价低于通过符合性审查的次低报价供应商响应报价50%的，即响应报价&lt;通过符合性审查的次低报价供应商响应报价×50%；</w:t>
            </w:r>
            <w:r/>
          </w:p>
          <w:p>
            <w:pPr>
              <w:jc w:val="left"/>
              <w:rPr>
                <w:rFonts w:ascii="宋体" w:hAnsi="宋体" w:cs="宋体"/>
                <w:szCs w:val="21"/>
              </w:rPr>
            </w:pPr>
            <w:r>
              <w:rPr>
                <w:rFonts w:hint="eastAsia" w:ascii="宋体" w:hAnsi="宋体" w:cs="宋体"/>
                <w:szCs w:val="21"/>
              </w:rPr>
              <w:t xml:space="preserve">3.响应报价低于采购项目最高限价45%的，即响应报价&lt;采购项目最高限价×45%；</w:t>
            </w:r>
            <w:r/>
          </w:p>
          <w:p>
            <w:pPr>
              <w:jc w:val="left"/>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jc w:val="left"/>
              <w:widowControl/>
              <w:rPr>
                <w:rFonts w:ascii="宋体" w:hAnsi="宋体" w:cs="宋体"/>
                <w:szCs w:val="21"/>
              </w:rPr>
            </w:pPr>
            <w:r>
              <w:rPr>
                <w:rFonts w:hint="eastAsia" w:ascii="宋体" w:hAnsi="宋体" w:cs="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2.1</w:t>
            </w:r>
            <w:r/>
          </w:p>
        </w:tc>
        <w:tc>
          <w:tcPr>
            <w:tcBorders>
              <w:top w:val="single" w:color="auto" w:sz="4" w:space="0"/>
              <w:left w:val="single" w:color="auto" w:sz="4" w:space="0"/>
              <w:right w:val="single" w:color="auto" w:sz="4" w:space="0"/>
            </w:tcBorders>
            <w:tcMar>
              <w:left w:w="96" w:type="dxa"/>
              <w:top w:w="96" w:type="dxa"/>
              <w:right w:w="96" w:type="dxa"/>
              <w:bottom w:w="96" w:type="dxa"/>
            </w:tcMar>
            <w:tcW w:w="1016" w:type="dxa"/>
            <w:vAlign w:val="center"/>
            <w:vMerge w:val="restart"/>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专项策划案</w:t>
            </w:r>
            <w:r/>
          </w:p>
          <w:p>
            <w:pPr>
              <w:jc w:val="center"/>
              <w:rPr>
                <w:rFonts w:ascii="宋体" w:hAnsi="宋体" w:cs="宋体"/>
                <w:b/>
                <w:szCs w:val="21"/>
              </w:rPr>
            </w:pPr>
            <w:r>
              <w:rPr>
                <w:rStyle w:val="861"/>
                <w:rFonts w:hint="eastAsia" w:ascii="宋体" w:hAnsi="宋体" w:cs="宋体"/>
                <w:bCs w:val="0"/>
                <w:szCs w:val="21"/>
                <w:lang w:bidi="ar"/>
              </w:rPr>
              <w:t xml:space="preserve">（62分）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lang w:bidi="ar"/>
              </w:rPr>
            </w:pPr>
            <w:r>
              <w:rPr>
                <w:rFonts w:hint="eastAsia" w:ascii="宋体" w:hAnsi="宋体" w:cs="宋体"/>
                <w:szCs w:val="21"/>
                <w:lang w:bidi="ar"/>
              </w:rPr>
              <w:t xml:space="preserve">根据投标人提供的重点活动达人宣推引流总体方案进行综合评分，方案需贴合2026年江苏省文旅宣推核心方向，适配抖音、小红书两大平台传播特性，可为本项目提供双平台宣传策划、广告投放等全套服务。</w:t>
            </w:r>
            <w:r/>
          </w:p>
          <w:p>
            <w:pPr>
              <w:rPr>
                <w:rFonts w:ascii="宋体" w:hAnsi="宋体" w:cs="宋体"/>
                <w:szCs w:val="21"/>
                <w:lang w:bidi="ar"/>
              </w:rPr>
            </w:pPr>
            <w:r>
              <w:rPr>
                <w:rFonts w:hint="eastAsia" w:ascii="宋体" w:hAnsi="宋体" w:cs="宋体"/>
                <w:szCs w:val="21"/>
                <w:lang w:bidi="ar"/>
              </w:rPr>
              <w:t xml:space="preserve">方案内容完整、落地性强，全面涵盖抖音、小红书两个平台，行业及传播关键点分析精准，具备差异化、创新性特色宣推举措，得10分；</w:t>
            </w:r>
            <w:r/>
          </w:p>
          <w:p>
            <w:pPr>
              <w:rPr>
                <w:rFonts w:ascii="宋体" w:hAnsi="宋体" w:cs="宋体"/>
                <w:strike/>
                <w:szCs w:val="21"/>
                <w:lang w:bidi="ar"/>
              </w:rPr>
            </w:pPr>
            <w:r>
              <w:rPr>
                <w:rFonts w:hint="eastAsia" w:ascii="宋体" w:hAnsi="宋体" w:cs="宋体"/>
                <w:szCs w:val="21"/>
                <w:lang w:bidi="ar"/>
              </w:rPr>
              <w:t xml:space="preserve">方案整体完整，逻辑清晰，可行性较好，覆盖双平台宣推服务，得7分；</w:t>
            </w:r>
            <w:r/>
          </w:p>
          <w:p>
            <w:pPr>
              <w:rPr>
                <w:rFonts w:ascii="宋体" w:hAnsi="宋体" w:cs="宋体"/>
                <w:szCs w:val="21"/>
                <w:lang w:bidi="ar"/>
              </w:rPr>
            </w:pPr>
            <w:r>
              <w:rPr>
                <w:rFonts w:hint="eastAsia" w:ascii="宋体" w:hAnsi="宋体" w:cs="宋体"/>
                <w:szCs w:val="21"/>
                <w:lang w:bidi="ar"/>
              </w:rPr>
              <w:t xml:space="preserve">方案内容存在欠缺、条理模糊，仅覆盖单一平台，得4分；</w:t>
            </w:r>
            <w:r/>
          </w:p>
          <w:p>
            <w:pPr>
              <w:rPr>
                <w:rFonts w:ascii="宋体" w:hAnsi="宋体" w:cs="宋体"/>
                <w:szCs w:val="21"/>
              </w:rPr>
            </w:pPr>
            <w:r>
              <w:rPr>
                <w:rFonts w:hint="eastAsia" w:ascii="宋体" w:hAnsi="宋体" w:cs="宋体"/>
                <w:szCs w:val="21"/>
                <w:lang w:bidi="ar"/>
              </w:rPr>
              <w:t xml:space="preserve">未提供方案，不得分。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10</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2.2</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lang w:bidi="ar"/>
              </w:rPr>
            </w:pPr>
            <w:r>
              <w:rPr>
                <w:rFonts w:hint="eastAsia" w:ascii="宋体" w:hAnsi="宋体" w:cs="宋体"/>
                <w:szCs w:val="21"/>
                <w:lang w:bidi="ar"/>
              </w:rPr>
              <w:t xml:space="preserve">根据投标人提供的项目拟合作头部达人（含旅行类、生活类、艺术文化类、亲子类）在抖音或小红书单一平台均拥有粉丝量级、账号数据进行评分。</w:t>
            </w:r>
            <w:r/>
          </w:p>
          <w:p>
            <w:pPr>
              <w:rPr>
                <w:rFonts w:ascii="宋体" w:hAnsi="宋体" w:cs="宋体"/>
                <w:szCs w:val="21"/>
                <w:lang w:bidi="ar"/>
              </w:rPr>
            </w:pPr>
            <w:r>
              <w:rPr>
                <w:rFonts w:hint="eastAsia" w:ascii="宋体" w:hAnsi="宋体" w:cs="宋体"/>
                <w:szCs w:val="21"/>
                <w:lang w:bidi="ar"/>
              </w:rPr>
              <w:t xml:space="preserve">头部达人粉丝量达1000万以上、账号点赞量超过1.6亿，得8分；</w:t>
            </w:r>
            <w:r/>
          </w:p>
          <w:p>
            <w:pPr>
              <w:rPr>
                <w:rFonts w:ascii="宋体" w:hAnsi="宋体" w:cs="宋体"/>
                <w:szCs w:val="21"/>
                <w:lang w:bidi="ar"/>
              </w:rPr>
            </w:pPr>
            <w:r>
              <w:rPr>
                <w:rFonts w:hint="eastAsia" w:ascii="宋体" w:hAnsi="宋体" w:cs="宋体"/>
                <w:szCs w:val="21"/>
                <w:lang w:bidi="ar"/>
              </w:rPr>
              <w:t xml:space="preserve">头部达人粉丝量达900万以上、账号点赞量超过1.4亿，得5分；</w:t>
            </w:r>
            <w:r/>
          </w:p>
          <w:p>
            <w:pPr>
              <w:rPr>
                <w:rFonts w:ascii="宋体" w:hAnsi="宋体" w:cs="宋体"/>
                <w:szCs w:val="21"/>
                <w:lang w:bidi="ar"/>
              </w:rPr>
            </w:pPr>
            <w:r>
              <w:rPr>
                <w:rFonts w:hint="eastAsia" w:ascii="宋体" w:hAnsi="宋体" w:cs="宋体"/>
                <w:szCs w:val="21"/>
                <w:lang w:bidi="ar"/>
              </w:rPr>
              <w:t xml:space="preserve">头部达人粉丝量达800万以上、账号点赞量超过1.2亿，得2分；</w:t>
            </w:r>
            <w:r/>
          </w:p>
          <w:p>
            <w:pPr>
              <w:rPr>
                <w:rFonts w:ascii="宋体" w:hAnsi="宋体" w:cs="宋体"/>
                <w:szCs w:val="21"/>
                <w:lang w:bidi="ar"/>
              </w:rPr>
            </w:pPr>
            <w:r>
              <w:rPr>
                <w:rFonts w:hint="eastAsia" w:ascii="宋体" w:hAnsi="宋体" w:cs="宋体"/>
                <w:szCs w:val="21"/>
                <w:lang w:bidi="ar"/>
              </w:rPr>
              <w:t xml:space="preserve">（需提供头部达人粉丝量、账号数据相关证明材料加盖投标人公章，未提供头部达人资源及证明材料，不得分。）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8</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2.3</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lang w:bidi="ar"/>
              </w:rPr>
            </w:pPr>
            <w:r/>
            <w:bookmarkStart w:id="33" w:name="OLE_LINK33"/>
            <w:r/>
            <w:bookmarkStart w:id="34" w:name="OLE_LINK34"/>
            <w:r>
              <w:rPr>
                <w:rFonts w:hint="eastAsia" w:ascii="宋体" w:hAnsi="宋体" w:cs="宋体"/>
                <w:szCs w:val="21"/>
                <w:lang w:bidi="ar"/>
              </w:rPr>
              <w:t xml:space="preserve">投标人需围绕“跟着苏超游江苏”</w:t>
            </w:r>
            <w:bookmarkStart w:id="35" w:name="OLE_LINK10"/>
            <w:r/>
            <w:bookmarkStart w:id="36" w:name="OLE_LINK9"/>
            <w:r>
              <w:rPr>
                <w:rFonts w:hint="eastAsia" w:ascii="宋体" w:hAnsi="宋体" w:cs="宋体"/>
                <w:szCs w:val="21"/>
                <w:lang w:bidi="ar"/>
              </w:rPr>
              <w:t xml:space="preserve">主题，分别编制专属达人矩阵搭建和头部达人宣推执行初步方案。评审将依据方案的完整性、创意创新性、实操落地性及整体传播目标达成度，对投标人方案进行综合评审打分。</w:t>
            </w:r>
            <w:bookmarkEnd w:id="33"/>
            <w:r/>
            <w:bookmarkEnd w:id="34"/>
            <w:r/>
            <w:bookmarkEnd w:id="35"/>
            <w:r/>
            <w:bookmarkEnd w:id="36"/>
            <w:r/>
            <w:r/>
          </w:p>
          <w:p>
            <w:pPr>
              <w:rPr>
                <w:rFonts w:ascii="宋体" w:hAnsi="宋体" w:cs="宋体"/>
                <w:szCs w:val="21"/>
                <w:lang w:bidi="ar"/>
              </w:rPr>
            </w:pPr>
            <w:r>
              <w:rPr>
                <w:rFonts w:hint="eastAsia" w:ascii="宋体" w:hAnsi="宋体" w:cs="宋体"/>
                <w:szCs w:val="21"/>
                <w:lang w:bidi="ar"/>
              </w:rPr>
              <w:t xml:space="preserve">主题策划新颖独特，达人矩阵搭建方案、头部达人宣推执行方案内容细致全面；达人资源与项目主题、宣传需求匹配精准，头部达人选型适配度高；内容传播策略细化落地，头部达人宣推流程、内容、节奏规划完善；整体传播周期清晰合理，得8分；</w:t>
            </w:r>
            <w:r/>
          </w:p>
          <w:p>
            <w:pPr>
              <w:rPr>
                <w:rFonts w:ascii="宋体" w:hAnsi="宋体" w:cs="宋体"/>
                <w:szCs w:val="21"/>
                <w:lang w:bidi="ar"/>
              </w:rPr>
            </w:pPr>
            <w:r>
              <w:rPr>
                <w:rFonts w:hint="eastAsia" w:ascii="宋体" w:hAnsi="宋体" w:cs="宋体"/>
                <w:szCs w:val="21"/>
                <w:lang w:bidi="ar"/>
              </w:rPr>
              <w:t xml:space="preserve">主题策划科学合理，达人矩阵搭建方案、头部达人宣推执行方案体系完整；达人资源、头部达人选型匹配较为合理，内容传播策略完整规范，分阶段传播重点及头部达人宣推节奏相对明确，可保障基础宣传效果，得5分；</w:t>
            </w:r>
            <w:r/>
          </w:p>
          <w:p>
            <w:pPr>
              <w:rPr>
                <w:rFonts w:ascii="宋体" w:hAnsi="宋体" w:cs="宋体"/>
                <w:szCs w:val="21"/>
                <w:lang w:bidi="ar"/>
              </w:rPr>
            </w:pPr>
            <w:r>
              <w:rPr>
                <w:rFonts w:hint="eastAsia" w:ascii="宋体" w:hAnsi="宋体" w:cs="宋体"/>
                <w:szCs w:val="21"/>
                <w:lang w:bidi="ar"/>
              </w:rPr>
              <w:t xml:space="preserve">主题策划较为普通常规，达人矩阵配置、头部达人宣推规划、内容传播策略存在明显欠缺；两套方案内容表述模糊，落地举措不完善、实操执行性较弱，得2分；</w:t>
            </w:r>
            <w:r/>
          </w:p>
          <w:p>
            <w:pPr>
              <w:rPr>
                <w:rStyle w:val="861"/>
                <w:rFonts w:ascii="宋体" w:hAnsi="宋体" w:cs="宋体"/>
                <w:b w:val="0"/>
                <w:szCs w:val="21"/>
                <w:lang w:bidi="ar"/>
              </w:rPr>
            </w:pPr>
            <w:r>
              <w:rPr>
                <w:rFonts w:hint="eastAsia" w:ascii="宋体" w:hAnsi="宋体" w:cs="宋体"/>
                <w:szCs w:val="21"/>
                <w:lang w:bidi="ar"/>
              </w:rPr>
              <w:t xml:space="preserve">未按要求提供达人矩阵搭建、头部达人宣推相关专项执行方案的，不得分。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8</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2.4</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lang w:bidi="ar"/>
              </w:rPr>
              <w:t xml:space="preserve">投标人需针对2026年6月至2027年6月期间的</w:t>
            </w:r>
            <w:r>
              <w:rPr>
                <w:rFonts w:hint="eastAsia" w:ascii="宋体" w:hAnsi="宋体" w:cs="宋体"/>
                <w:szCs w:val="21"/>
              </w:rPr>
              <w:t xml:space="preserve">重点时段、重大节假日，分别编制专属达人矩阵搭建和头部达人宣推执行初步方案。评审将依据方案的完整性、创意创新性、实操落地性及整体传播目标达成度，对供应商方案进行综合评审打分。</w:t>
            </w:r>
            <w:r/>
          </w:p>
          <w:p>
            <w:pPr>
              <w:rPr>
                <w:rFonts w:ascii="宋体" w:hAnsi="宋体" w:cs="宋体"/>
                <w:szCs w:val="21"/>
              </w:rPr>
            </w:pPr>
            <w:r>
              <w:rPr>
                <w:rFonts w:hint="eastAsia" w:ascii="宋体" w:hAnsi="宋体" w:cs="宋体"/>
                <w:szCs w:val="21"/>
              </w:rPr>
              <w:t xml:space="preserve">主题策划新颖独特，达人矩阵搭建方案、头部达人宣推执行方案内容细致全面；达人资源与项目主题、宣传需求匹配精准，头部达人选型适配度高；内容传播策略细化落地，头部达人宣推流程、内容、节奏规划完善；整体传播周期清晰合理，得8分；</w:t>
            </w:r>
            <w:r/>
          </w:p>
          <w:p>
            <w:pPr>
              <w:rPr>
                <w:rFonts w:ascii="宋体" w:hAnsi="宋体" w:cs="宋体"/>
                <w:szCs w:val="21"/>
                <w:lang w:bidi="ar"/>
              </w:rPr>
            </w:pPr>
            <w:r>
              <w:rPr>
                <w:rFonts w:hint="eastAsia" w:ascii="宋体" w:hAnsi="宋体" w:cs="宋体"/>
                <w:szCs w:val="21"/>
                <w:lang w:bidi="ar"/>
              </w:rPr>
              <w:t xml:space="preserve">主题策划科学合理，达人矩阵搭建方案、头部达人宣推执行方案体系完整；达人资源、头部达人选型匹配较为合理，内容传播策略完整规范，分阶段传播重点及头部达人宣推节奏相对明确，可保障基础宣传效果，得5分；</w:t>
            </w:r>
            <w:r/>
          </w:p>
          <w:p>
            <w:pPr>
              <w:rPr>
                <w:rFonts w:ascii="宋体" w:hAnsi="宋体" w:cs="宋体"/>
                <w:szCs w:val="21"/>
                <w:lang w:bidi="ar"/>
              </w:rPr>
            </w:pPr>
            <w:r>
              <w:rPr>
                <w:rFonts w:hint="eastAsia" w:ascii="宋体" w:hAnsi="宋体" w:cs="宋体"/>
                <w:szCs w:val="21"/>
                <w:lang w:bidi="ar"/>
              </w:rPr>
              <w:t xml:space="preserve">主题策划较为普通常规，达人矩阵配置、头部达人宣推规划、内容传播策略存在明显欠缺；两套方案内容表述模糊，落地举措不完善、实操执行性较弱，得2分；</w:t>
            </w:r>
            <w:r/>
          </w:p>
          <w:p>
            <w:pPr>
              <w:rPr>
                <w:rStyle w:val="861"/>
                <w:rFonts w:ascii="宋体" w:hAnsi="宋体" w:cs="宋体"/>
                <w:b w:val="0"/>
                <w:szCs w:val="21"/>
                <w:lang w:bidi="ar"/>
              </w:rPr>
            </w:pPr>
            <w:r>
              <w:rPr>
                <w:rFonts w:hint="eastAsia" w:ascii="宋体" w:hAnsi="宋体" w:cs="宋体"/>
                <w:szCs w:val="21"/>
              </w:rPr>
              <w:t xml:space="preserve">未按要求提供达人矩阵搭建、头部达人宣推相关专项执行方案的，不得分。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lang w:bidi="ar"/>
              </w:rPr>
            </w:pPr>
            <w:r>
              <w:rPr>
                <w:rFonts w:hint="eastAsia" w:ascii="宋体" w:hAnsi="宋体" w:cs="宋体"/>
                <w:szCs w:val="21"/>
                <w:lang w:bidi="ar"/>
              </w:rPr>
              <w:t xml:space="preserve">8</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2.5</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lang w:bidi="ar"/>
              </w:rPr>
              <w:t xml:space="preserve">投标人</w:t>
            </w:r>
            <w:r>
              <w:rPr>
                <w:rFonts w:hint="eastAsia" w:ascii="宋体" w:hAnsi="宋体" w:cs="宋体"/>
                <w:szCs w:val="21"/>
              </w:rPr>
              <w:t xml:space="preserve">需围绕“提振江苏文旅消费 拉动文旅市场增长”目标，分别编制专属达人矩阵搭建和头部达人宣推执行初步方案。评审将依据方案的完整性、创意创新性、实操落地性及整体传播目标达成度，对供应商方案进行综合评审打分。主题策划新颖独特，达人矩阵搭建方案、头部达人宣推执行方案内容细致全面；达人资源与项目主题、宣传需求匹配精准，头部达人选型适配度高；内容传播策略细化落地，头部达人宣推流程、内容、节奏规划完善；整体传播周期清晰合理，</w:t>
            </w:r>
            <w:r/>
          </w:p>
          <w:p>
            <w:pPr>
              <w:rPr>
                <w:rFonts w:ascii="宋体" w:hAnsi="宋体" w:cs="宋体"/>
                <w:szCs w:val="21"/>
              </w:rPr>
            </w:pPr>
            <w:r>
              <w:rPr>
                <w:rFonts w:hint="eastAsia" w:ascii="宋体" w:hAnsi="宋体" w:cs="宋体"/>
                <w:szCs w:val="21"/>
              </w:rPr>
              <w:t xml:space="preserve">得8分；</w:t>
            </w:r>
            <w:r/>
          </w:p>
          <w:p>
            <w:pPr>
              <w:rPr>
                <w:rFonts w:ascii="宋体" w:hAnsi="宋体" w:cs="宋体"/>
                <w:szCs w:val="21"/>
                <w:lang w:bidi="ar"/>
              </w:rPr>
            </w:pPr>
            <w:r>
              <w:rPr>
                <w:rFonts w:hint="eastAsia" w:ascii="宋体" w:hAnsi="宋体" w:cs="宋体"/>
                <w:szCs w:val="21"/>
                <w:lang w:bidi="ar"/>
              </w:rPr>
              <w:t xml:space="preserve">主题策划科学合理，达人矩阵搭建方案、头部达人宣推执行方案体系完整；达人资源、头部达人选型匹配较为合理，内容传播策略完整规范，分阶段传播重点及头部达人宣推节奏相对明确，可保障基础宣传效果，得5分；</w:t>
            </w:r>
            <w:r/>
          </w:p>
          <w:p>
            <w:pPr>
              <w:rPr>
                <w:rFonts w:ascii="宋体" w:hAnsi="宋体" w:cs="宋体"/>
                <w:szCs w:val="21"/>
                <w:lang w:bidi="ar"/>
              </w:rPr>
            </w:pPr>
            <w:r>
              <w:rPr>
                <w:rFonts w:hint="eastAsia" w:ascii="宋体" w:hAnsi="宋体" w:cs="宋体"/>
                <w:szCs w:val="21"/>
                <w:lang w:bidi="ar"/>
              </w:rPr>
              <w:t xml:space="preserve">主题策划较为普通常规，达人矩阵配置、头部达人宣推规划、内容传播策略存在明显欠缺；两套方案内容表述模糊，落地举措不完善、实操执行性较弱，得2分；</w:t>
            </w:r>
            <w:r/>
          </w:p>
          <w:p>
            <w:pPr>
              <w:rPr>
                <w:rFonts w:ascii="宋体" w:hAnsi="宋体" w:cs="宋体"/>
                <w:szCs w:val="21"/>
              </w:rPr>
            </w:pPr>
            <w:r>
              <w:rPr>
                <w:rFonts w:hint="eastAsia" w:ascii="宋体" w:hAnsi="宋体" w:cs="宋体"/>
                <w:szCs w:val="21"/>
              </w:rPr>
              <w:t xml:space="preserve">未按要求提供达人矩阵搭建、头部达人宣推相关专项执行方案的，不得分。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2.6</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lang w:bidi="ar"/>
              </w:rPr>
              <w:t xml:space="preserve">投标人需紧扣</w:t>
            </w:r>
            <w:r>
              <w:rPr>
                <w:rFonts w:hint="eastAsia" w:ascii="宋体" w:hAnsi="宋体" w:cs="宋体"/>
                <w:szCs w:val="21"/>
              </w:rPr>
              <w:t xml:space="preserve">“运河之上 遇见你我”活动定位，分别编制专属达人矩阵搭建和头部达人宣推执行初步方案。评审将依据方案的完整性、创意创新性、实操落地性及整体传播目标达成度，对供应商方案进行综合评审打分。</w:t>
            </w:r>
            <w:r/>
          </w:p>
          <w:p>
            <w:pPr>
              <w:rPr>
                <w:rFonts w:ascii="宋体" w:hAnsi="宋体" w:cs="宋体"/>
                <w:szCs w:val="21"/>
              </w:rPr>
            </w:pPr>
            <w:r>
              <w:rPr>
                <w:rFonts w:hint="eastAsia" w:ascii="宋体" w:hAnsi="宋体" w:cs="宋体"/>
                <w:szCs w:val="21"/>
              </w:rPr>
              <w:t xml:space="preserve">主题策划新颖独特，达人矩阵搭建方案、头部达人宣推执行方案内容细致全面；达人资源与项目主题、宣传需求匹配精准，头部达人选型适配度高；内容传播策略细化落地，头部达人宣推流程、内容、节奏规划完善；整体传播周期清晰合理，得8分；</w:t>
            </w:r>
            <w:r/>
          </w:p>
          <w:p>
            <w:pPr>
              <w:rPr>
                <w:rFonts w:ascii="宋体" w:hAnsi="宋体" w:cs="宋体"/>
                <w:szCs w:val="21"/>
              </w:rPr>
            </w:pPr>
            <w:r>
              <w:rPr>
                <w:rFonts w:hint="eastAsia" w:ascii="宋体" w:hAnsi="宋体" w:cs="宋体"/>
                <w:szCs w:val="21"/>
              </w:rPr>
              <w:t xml:space="preserve">主题策划科学合理，达人矩阵搭建方案、头部达人宣推执行方案体系完整；达人资源、头部达人选型匹配较为合理，内容传播策略完整规范，分阶段传播重点及头部达人宣推节奏相对明确，可保障基础宣传效果，得5分；</w:t>
            </w:r>
            <w:r/>
          </w:p>
          <w:p>
            <w:pPr>
              <w:rPr>
                <w:rFonts w:ascii="宋体" w:hAnsi="宋体" w:cs="宋体"/>
                <w:szCs w:val="21"/>
              </w:rPr>
            </w:pPr>
            <w:r>
              <w:rPr>
                <w:rFonts w:hint="eastAsia" w:ascii="宋体" w:hAnsi="宋体" w:cs="宋体"/>
                <w:szCs w:val="21"/>
              </w:rPr>
              <w:t xml:space="preserve">主题策划较为普通常规，达人矩阵配置、头部达人宣推规划、内容传播策略存在明显欠缺；两套方案内容表述模糊，落地举措不完善、实操执行性较弱，得2分；</w:t>
            </w:r>
            <w:r/>
          </w:p>
          <w:p>
            <w:pPr>
              <w:rPr>
                <w:rFonts w:ascii="宋体" w:hAnsi="宋体" w:cs="宋体"/>
                <w:szCs w:val="21"/>
                <w:lang w:bidi="ar"/>
              </w:rPr>
            </w:pPr>
            <w:r>
              <w:rPr>
                <w:rFonts w:hint="eastAsia" w:ascii="宋体" w:hAnsi="宋体" w:cs="宋体"/>
                <w:szCs w:val="21"/>
              </w:rPr>
              <w:t xml:space="preserve">未按要求提供达人矩阵搭建、头部达人宣推相关专项执行方案的，不得分。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gridBefore w:val="1"/>
          <w:jc w:val="center"/>
          <w:trHeight w:val="1417"/>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2.7</w:t>
            </w:r>
            <w:r/>
          </w:p>
        </w:tc>
        <w:tc>
          <w:tcPr>
            <w:tcBorders>
              <w:left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lang w:bidi="ar"/>
              </w:rPr>
              <w:t xml:space="preserve">根据投标人承诺为本项目宣传推广提供的推流流量进行评分。</w:t>
            </w:r>
            <w:r/>
          </w:p>
          <w:p>
            <w:pPr>
              <w:rPr>
                <w:rFonts w:ascii="宋体" w:hAnsi="宋体" w:cs="宋体"/>
                <w:szCs w:val="21"/>
              </w:rPr>
            </w:pPr>
            <w:r>
              <w:rPr>
                <w:rFonts w:hint="eastAsia" w:ascii="宋体" w:hAnsi="宋体" w:cs="宋体"/>
                <w:szCs w:val="21"/>
              </w:rPr>
              <w:t xml:space="preserve">承诺推流流量不低于2500万曝光量的基础上，每增加100万曝光量得2分，最高6分。</w:t>
            </w:r>
            <w:r/>
          </w:p>
          <w:p>
            <w:pPr>
              <w:rPr>
                <w:rFonts w:ascii="宋体" w:hAnsi="宋体" w:cs="宋体"/>
                <w:szCs w:val="21"/>
              </w:rPr>
            </w:pPr>
            <w:r>
              <w:rPr>
                <w:rFonts w:hint="eastAsia" w:ascii="宋体" w:hAnsi="宋体" w:cs="宋体"/>
                <w:szCs w:val="21"/>
              </w:rPr>
              <w:t xml:space="preserve">需提供承诺函（格式自拟）并加盖</w:t>
            </w:r>
            <w:r>
              <w:rPr>
                <w:rFonts w:hint="eastAsia" w:ascii="宋体" w:hAnsi="宋体" w:cs="宋体"/>
                <w:szCs w:val="21"/>
                <w:lang w:bidi="ar"/>
              </w:rPr>
              <w:t xml:space="preserve">投标人</w:t>
            </w:r>
            <w:r>
              <w:rPr>
                <w:rFonts w:hint="eastAsia" w:ascii="宋体" w:hAnsi="宋体" w:cs="宋体"/>
                <w:szCs w:val="21"/>
              </w:rPr>
              <w:t xml:space="preserve">公章，未提供或不符合要求不得分。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2.8</w:t>
            </w:r>
            <w:r/>
          </w:p>
        </w:tc>
        <w:tc>
          <w:tcPr>
            <w:tcBorders>
              <w:left w:val="single" w:color="auto" w:sz="4" w:space="0"/>
              <w:bottom w:val="single" w:color="auto" w:sz="4" w:space="0"/>
              <w:right w:val="single" w:color="auto" w:sz="4" w:space="0"/>
            </w:tcBorders>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textDirection w:val="lrTb"/>
            <w:noWrap w:val="false"/>
          </w:tcPr>
          <w:p>
            <w:pPr>
              <w:rPr>
                <w:rFonts w:ascii="宋体" w:hAnsi="宋体" w:cs="宋体"/>
                <w:szCs w:val="21"/>
              </w:rPr>
            </w:pPr>
            <w:r>
              <w:rPr>
                <w:rFonts w:hint="eastAsia" w:ascii="宋体" w:hAnsi="宋体" w:cs="宋体"/>
                <w:szCs w:val="21"/>
                <w:lang w:bidi="ar"/>
              </w:rPr>
              <w:t xml:space="preserve">投标人承诺服务期内活动相关话题上榜江苏省内各设区市或上海市、杭州市的抖音城市本地热榜榜单1次的基础上</w:t>
            </w:r>
            <w:r>
              <w:rPr>
                <w:rFonts w:hint="eastAsia" w:ascii="宋体" w:hAnsi="宋体" w:cs="宋体"/>
                <w:szCs w:val="21"/>
              </w:rPr>
              <w:t xml:space="preserve">，每增加1次，得2分，最高6分。</w:t>
            </w:r>
            <w:r/>
          </w:p>
          <w:p>
            <w:pPr>
              <w:rPr>
                <w:rFonts w:ascii="宋体" w:hAnsi="宋体" w:cs="宋体"/>
                <w:szCs w:val="21"/>
              </w:rPr>
            </w:pPr>
            <w:r>
              <w:rPr>
                <w:rFonts w:hint="eastAsia" w:ascii="宋体" w:hAnsi="宋体" w:cs="宋体"/>
                <w:szCs w:val="21"/>
              </w:rPr>
              <w:t xml:space="preserve">需提供承诺函（格式自拟）并加盖</w:t>
            </w:r>
            <w:r>
              <w:rPr>
                <w:rFonts w:hint="eastAsia" w:ascii="宋体" w:hAnsi="宋体" w:cs="宋体"/>
                <w:szCs w:val="21"/>
                <w:lang w:bidi="ar"/>
              </w:rPr>
              <w:t xml:space="preserve">投标人</w:t>
            </w:r>
            <w:r>
              <w:rPr>
                <w:rFonts w:hint="eastAsia" w:ascii="宋体" w:hAnsi="宋体" w:cs="宋体"/>
                <w:szCs w:val="21"/>
              </w:rPr>
              <w:t xml:space="preserve">公章，未提供或不符合要求不得分。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3</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1016"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业绩案例</w:t>
            </w:r>
            <w:r/>
          </w:p>
          <w:p>
            <w:pPr>
              <w:jc w:val="center"/>
              <w:rPr>
                <w:rFonts w:ascii="宋体" w:hAnsi="宋体" w:cs="宋体"/>
                <w:b/>
                <w:szCs w:val="21"/>
              </w:rPr>
            </w:pPr>
            <w:r>
              <w:rPr>
                <w:rStyle w:val="861"/>
                <w:rFonts w:hint="eastAsia" w:ascii="宋体" w:hAnsi="宋体" w:cs="宋体"/>
                <w:bCs w:val="0"/>
                <w:szCs w:val="21"/>
                <w:lang w:bidi="ar"/>
              </w:rPr>
              <w:t xml:space="preserve">（4分）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textDirection w:val="lrTb"/>
            <w:noWrap w:val="false"/>
          </w:tcPr>
          <w:p>
            <w:pPr>
              <w:rPr>
                <w:rFonts w:ascii="宋体" w:hAnsi="宋体" w:cs="宋体"/>
                <w:szCs w:val="21"/>
              </w:rPr>
            </w:pPr>
            <w:r>
              <w:rPr>
                <w:rFonts w:hint="eastAsia" w:ascii="宋体" w:hAnsi="宋体" w:cs="宋体"/>
                <w:szCs w:val="21"/>
                <w:lang w:bidi="ar"/>
              </w:rPr>
              <w:t xml:space="preserve">投标人</w:t>
            </w:r>
            <w:r>
              <w:rPr>
                <w:rFonts w:hint="eastAsia" w:ascii="宋体" w:hAnsi="宋体" w:cs="宋体"/>
                <w:szCs w:val="21"/>
              </w:rPr>
              <w:t xml:space="preserve">自2023年1月1日（以合同签订时间为准）以来完成的类似项目业绩，每提供1个业绩得1分，最高4分。</w:t>
            </w:r>
            <w:r/>
          </w:p>
          <w:p>
            <w:pPr>
              <w:rPr>
                <w:rFonts w:ascii="宋体" w:hAnsi="宋体" w:cs="宋体"/>
                <w:szCs w:val="21"/>
              </w:rPr>
            </w:pPr>
            <w:r>
              <w:rPr>
                <w:rFonts w:hint="eastAsia" w:ascii="宋体" w:hAnsi="宋体" w:cs="宋体"/>
                <w:szCs w:val="21"/>
              </w:rPr>
              <w:t xml:space="preserve">（须提供合同复印件(原件备查)，需体现服务内容、签订时间等关键信息，加盖</w:t>
            </w:r>
            <w:r>
              <w:rPr>
                <w:rFonts w:hint="eastAsia" w:ascii="宋体" w:hAnsi="宋体" w:cs="宋体"/>
                <w:szCs w:val="21"/>
                <w:lang w:bidi="ar"/>
              </w:rPr>
              <w:t xml:space="preserve">投标人</w:t>
            </w:r>
            <w:r>
              <w:rPr>
                <w:rFonts w:hint="eastAsia" w:ascii="宋体" w:hAnsi="宋体" w:cs="宋体"/>
                <w:szCs w:val="21"/>
              </w:rPr>
              <w:t xml:space="preserve">公章，所有内容清晰可辨，不提供或不符合要求的不得分。）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4.1</w:t>
            </w:r>
            <w:r/>
          </w:p>
        </w:tc>
        <w:tc>
          <w:tcPr>
            <w:tcBorders>
              <w:top w:val="single" w:color="auto" w:sz="4" w:space="0"/>
              <w:left w:val="single" w:color="auto" w:sz="4" w:space="0"/>
              <w:right w:val="single" w:color="auto" w:sz="4" w:space="0"/>
            </w:tcBorders>
            <w:tcMar>
              <w:left w:w="96" w:type="dxa"/>
              <w:top w:w="96" w:type="dxa"/>
              <w:right w:w="96" w:type="dxa"/>
              <w:bottom w:w="96" w:type="dxa"/>
            </w:tcMar>
            <w:tcW w:w="1016" w:type="dxa"/>
            <w:vAlign w:val="center"/>
            <w:vMerge w:val="restart"/>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团队服务与保障</w:t>
            </w:r>
            <w:r/>
          </w:p>
          <w:p>
            <w:pPr>
              <w:jc w:val="center"/>
              <w:rPr>
                <w:rFonts w:ascii="宋体" w:hAnsi="宋体" w:cs="宋体"/>
                <w:b/>
                <w:szCs w:val="21"/>
              </w:rPr>
            </w:pPr>
            <w:r>
              <w:rPr>
                <w:rStyle w:val="861"/>
                <w:rFonts w:hint="eastAsia" w:ascii="宋体" w:hAnsi="宋体" w:cs="宋体"/>
                <w:bCs w:val="0"/>
                <w:szCs w:val="21"/>
                <w:lang w:bidi="ar"/>
              </w:rPr>
              <w:t xml:space="preserve">（19分）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lang w:bidi="ar"/>
              </w:rPr>
              <w:t xml:space="preserve">投标人</w:t>
            </w:r>
            <w:r>
              <w:rPr>
                <w:rFonts w:hint="eastAsia" w:ascii="宋体" w:hAnsi="宋体" w:cs="宋体"/>
                <w:szCs w:val="21"/>
              </w:rPr>
              <w:t xml:space="preserve">为本项目配置的专项服务团队人员情况进行评分。</w:t>
            </w:r>
            <w:r/>
          </w:p>
          <w:p>
            <w:pPr>
              <w:rPr>
                <w:rFonts w:ascii="宋体" w:hAnsi="宋体" w:cs="宋体"/>
                <w:szCs w:val="21"/>
              </w:rPr>
            </w:pPr>
            <w:r>
              <w:rPr>
                <w:rFonts w:hint="eastAsia" w:ascii="宋体" w:hAnsi="宋体" w:cs="宋体"/>
                <w:szCs w:val="21"/>
              </w:rPr>
              <w:t xml:space="preserve">服务团队人员配置合理、分工明确，类似项目经验丰富，得4分；</w:t>
            </w:r>
            <w:r/>
          </w:p>
          <w:p>
            <w:pPr>
              <w:rPr>
                <w:rFonts w:ascii="宋体" w:hAnsi="宋体" w:cs="宋体"/>
                <w:szCs w:val="21"/>
              </w:rPr>
            </w:pPr>
            <w:r>
              <w:rPr>
                <w:rFonts w:hint="eastAsia" w:ascii="宋体" w:hAnsi="宋体" w:cs="宋体"/>
                <w:szCs w:val="21"/>
              </w:rPr>
              <w:t xml:space="preserve">服务团队人员配置较合理、分工较明确，类似项目经验较丰富，得2分；</w:t>
            </w:r>
            <w:r/>
          </w:p>
          <w:p>
            <w:pPr>
              <w:rPr>
                <w:rFonts w:ascii="宋体" w:hAnsi="宋体" w:cs="宋体"/>
                <w:szCs w:val="21"/>
              </w:rPr>
            </w:pPr>
            <w:r>
              <w:rPr>
                <w:rFonts w:hint="eastAsia" w:ascii="宋体" w:hAnsi="宋体" w:cs="宋体"/>
                <w:szCs w:val="21"/>
              </w:rPr>
              <w:t xml:space="preserve">服务团队人员配置合理、分工明确，有一定的类似项目经验，得1分；</w:t>
            </w:r>
            <w:r/>
          </w:p>
          <w:p>
            <w:pPr>
              <w:rPr>
                <w:rFonts w:ascii="宋体" w:hAnsi="宋体" w:cs="宋体"/>
                <w:szCs w:val="21"/>
              </w:rPr>
            </w:pPr>
            <w:r>
              <w:rPr>
                <w:rFonts w:hint="eastAsia" w:ascii="宋体" w:hAnsi="宋体" w:cs="宋体"/>
                <w:szCs w:val="21"/>
              </w:rPr>
              <w:t xml:space="preserve">（需提供人员清单配置表，包含人员姓名、工作年限、岗位分工、职责划分等内容；并提供投标人2026年1月以来任意1个月为团队成员缴纳社会保障资金的相关证明材料复印件并加盖投标人公章，未提供或不符合要求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4.2</w:t>
            </w:r>
            <w:r/>
          </w:p>
        </w:tc>
        <w:tc>
          <w:tcPr>
            <w:tcBorders>
              <w:left w:val="single" w:color="auto" w:sz="4" w:space="0"/>
              <w:right w:val="single" w:color="auto" w:sz="4" w:space="0"/>
            </w:tcBorders>
            <w:tcMar>
              <w:left w:w="96" w:type="dxa"/>
              <w:top w:w="96" w:type="dxa"/>
              <w:right w:w="96" w:type="dxa"/>
              <w:bottom w:w="96" w:type="dxa"/>
            </w:tcMar>
            <w:tcW w:w="1016" w:type="dxa"/>
            <w:vAlign w:val="center"/>
            <w:vMerge w:val="continue"/>
            <w:textDirection w:val="lrTb"/>
            <w:noWrap w:val="false"/>
          </w:tcPr>
          <w:p>
            <w:pPr>
              <w:jc w:val="center"/>
              <w:rPr>
                <w:rStyle w:val="861"/>
                <w:rFonts w:ascii="宋体" w:hAnsi="宋体" w:cs="宋体"/>
                <w:bCs w:val="0"/>
                <w:szCs w:val="21"/>
                <w:lang w:bidi="ar"/>
              </w:rPr>
            </w:pPr>
            <w:r>
              <w:rPr>
                <w:rFonts w:ascii="宋体" w:hAnsi="宋体" w:cs="宋体"/>
                <w:bCs w:val="0"/>
                <w:szCs w:val="21"/>
                <w:lang w:bidi="ar"/>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根据投标人提供的重大文旅活动线下对接服务方案评分。</w:t>
            </w:r>
            <w:r/>
          </w:p>
          <w:p>
            <w:pPr>
              <w:rPr>
                <w:rFonts w:ascii="宋体" w:hAnsi="宋体" w:cs="宋体"/>
                <w:szCs w:val="21"/>
              </w:rPr>
            </w:pPr>
            <w:r>
              <w:rPr>
                <w:rFonts w:hint="eastAsia" w:ascii="宋体" w:hAnsi="宋体" w:cs="宋体"/>
                <w:szCs w:val="21"/>
              </w:rPr>
              <w:t xml:space="preserve">现场对接人员配置合理、工作内容考虑周全、沟通协调机制完备，得5分；</w:t>
            </w:r>
            <w:r/>
          </w:p>
          <w:p>
            <w:pPr>
              <w:rPr>
                <w:rFonts w:ascii="宋体" w:hAnsi="宋体" w:cs="宋体"/>
                <w:szCs w:val="21"/>
              </w:rPr>
            </w:pPr>
            <w:r>
              <w:rPr>
                <w:rFonts w:hint="eastAsia" w:ascii="宋体" w:hAnsi="宋体" w:cs="宋体"/>
                <w:szCs w:val="21"/>
              </w:rPr>
              <w:t xml:space="preserve">现场对接人员配置较合理、工作内容考虑较周全、沟通协调机制较完备，得3分；</w:t>
            </w:r>
            <w:r/>
          </w:p>
          <w:p>
            <w:pPr>
              <w:rPr>
                <w:rFonts w:ascii="宋体" w:hAnsi="宋体" w:cs="宋体"/>
                <w:szCs w:val="21"/>
              </w:rPr>
            </w:pPr>
            <w:r>
              <w:rPr>
                <w:rFonts w:hint="eastAsia" w:ascii="宋体" w:hAnsi="宋体" w:cs="宋体"/>
                <w:szCs w:val="21"/>
              </w:rPr>
              <w:t xml:space="preserve">现场对接人员配置一般、工作内容考虑欠缺、沟通协调机制不完备，得1分；</w:t>
            </w:r>
            <w:r/>
          </w:p>
          <w:p>
            <w:pPr>
              <w:rPr>
                <w:rFonts w:ascii="宋体" w:hAnsi="宋体" w:cs="宋体"/>
                <w:szCs w:val="21"/>
              </w:rPr>
            </w:pPr>
            <w:r>
              <w:rPr>
                <w:rFonts w:hint="eastAsia" w:ascii="宋体" w:hAnsi="宋体" w:cs="宋体"/>
                <w:szCs w:val="21"/>
              </w:rPr>
              <w:t xml:space="preserve">未提供相关方案，本项不得分。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gridBefore w:val="1"/>
          <w:jc w:val="center"/>
          <w:trHeight w:val="2457"/>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4.3</w:t>
            </w:r>
            <w:r/>
          </w:p>
        </w:tc>
        <w:tc>
          <w:tcPr>
            <w:tcBorders>
              <w:left w:val="single" w:color="auto" w:sz="4" w:space="0"/>
              <w:right w:val="single" w:color="auto" w:sz="4" w:space="0"/>
            </w:tcBorders>
            <w:tcMar>
              <w:left w:w="96" w:type="dxa"/>
              <w:top w:w="96" w:type="dxa"/>
              <w:right w:w="96" w:type="dxa"/>
              <w:bottom w:w="96" w:type="dxa"/>
            </w:tcMar>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vMerge w:val="restart"/>
            <w:textDirection w:val="lrTb"/>
            <w:noWrap w:val="false"/>
          </w:tcPr>
          <w:p>
            <w:pPr>
              <w:rPr>
                <w:rFonts w:ascii="宋体" w:hAnsi="宋体" w:cs="宋体"/>
                <w:szCs w:val="21"/>
              </w:rPr>
            </w:pPr>
            <w:r/>
            <w:bookmarkStart w:id="37" w:name="OLE_LINK17"/>
            <w:r>
              <w:rPr>
                <w:rFonts w:hint="eastAsia" w:ascii="宋体" w:hAnsi="宋体" w:cs="宋体"/>
                <w:szCs w:val="21"/>
              </w:rPr>
              <w:t xml:space="preserve">根据</w:t>
            </w:r>
            <w:r>
              <w:rPr>
                <w:rFonts w:hint="eastAsia" w:ascii="宋体" w:hAnsi="宋体" w:cs="宋体"/>
                <w:szCs w:val="21"/>
                <w:lang w:bidi="ar"/>
              </w:rPr>
              <w:t xml:space="preserve">投标人</w:t>
            </w:r>
            <w:r>
              <w:rPr>
                <w:rFonts w:hint="eastAsia" w:ascii="宋体" w:hAnsi="宋体" w:cs="宋体"/>
                <w:szCs w:val="21"/>
              </w:rPr>
              <w:t xml:space="preserve">提供的内容审核方案评分。</w:t>
            </w:r>
            <w:r/>
          </w:p>
          <w:p>
            <w:pPr>
              <w:rPr>
                <w:rFonts w:ascii="宋体" w:hAnsi="宋体" w:cs="宋体"/>
                <w:szCs w:val="21"/>
              </w:rPr>
            </w:pPr>
            <w:r>
              <w:rPr>
                <w:rFonts w:hint="eastAsia" w:ascii="宋体" w:hAnsi="宋体" w:cs="宋体"/>
                <w:szCs w:val="21"/>
              </w:rPr>
              <w:t xml:space="preserve">达人宣传内容发布前审核机制健全，全流程审核把关严格，能够确保宣传导向、价值取向合规正向，得6分。</w:t>
            </w:r>
            <w:r/>
          </w:p>
          <w:p>
            <w:pPr>
              <w:rPr>
                <w:rFonts w:ascii="宋体" w:hAnsi="宋体" w:cs="宋体"/>
                <w:szCs w:val="21"/>
              </w:rPr>
            </w:pPr>
            <w:r>
              <w:rPr>
                <w:rFonts w:hint="eastAsia" w:ascii="宋体" w:hAnsi="宋体" w:cs="宋体"/>
                <w:szCs w:val="21"/>
              </w:rPr>
              <w:t xml:space="preserve">达人宣传内容发布前审核机制较为健全，能够落实审核工作，宣传内容导向无偏差，具备基础审核管控机制，得3分。</w:t>
            </w:r>
            <w:r/>
          </w:p>
          <w:p>
            <w:pPr>
              <w:rPr>
                <w:rFonts w:ascii="宋体" w:hAnsi="宋体" w:cs="宋体"/>
                <w:szCs w:val="21"/>
              </w:rPr>
            </w:pPr>
            <w:r>
              <w:rPr>
                <w:rFonts w:hint="eastAsia" w:ascii="宋体" w:hAnsi="宋体" w:cs="宋体"/>
                <w:szCs w:val="21"/>
              </w:rPr>
              <w:t xml:space="preserve">达人宣传内容发布前审核机制基本健全，审核环节较为薄弱，得1分。</w:t>
            </w:r>
            <w:r/>
          </w:p>
          <w:p>
            <w:pPr>
              <w:rPr>
                <w:rFonts w:ascii="宋体" w:hAnsi="宋体" w:cs="宋体"/>
                <w:szCs w:val="21"/>
              </w:rPr>
            </w:pPr>
            <w:r>
              <w:rPr>
                <w:rFonts w:hint="eastAsia" w:ascii="宋体" w:hAnsi="宋体" w:cs="宋体"/>
                <w:szCs w:val="21"/>
              </w:rPr>
              <w:t xml:space="preserve">未提供内容审核相关方案，本项不得分。</w:t>
            </w:r>
            <w:bookmarkEnd w:id="37"/>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gridBefore w:val="1"/>
          <w:jc w:val="center"/>
          <w:trHeight w:val="468"/>
        </w:trPr>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40" w:type="dxa"/>
            <w:vAlign w:val="center"/>
            <w:textDirection w:val="lrTb"/>
            <w:noWrap w:val="false"/>
          </w:tcPr>
          <w:p>
            <w:pPr>
              <w:jc w:val="center"/>
              <w:rPr>
                <w:rStyle w:val="861"/>
                <w:rFonts w:ascii="宋体" w:hAnsi="宋体" w:cs="宋体"/>
                <w:bCs w:val="0"/>
                <w:szCs w:val="21"/>
                <w:lang w:bidi="ar"/>
              </w:rPr>
            </w:pPr>
            <w:r>
              <w:rPr>
                <w:rStyle w:val="861"/>
                <w:rFonts w:hint="eastAsia" w:ascii="宋体" w:hAnsi="宋体" w:cs="宋体"/>
                <w:bCs w:val="0"/>
                <w:szCs w:val="21"/>
                <w:lang w:bidi="ar"/>
              </w:rPr>
              <w:t xml:space="preserve">4.4</w:t>
            </w:r>
            <w:r/>
          </w:p>
        </w:tc>
        <w:tc>
          <w:tcPr>
            <w:tcBorders>
              <w:left w:val="single" w:color="auto" w:sz="4" w:space="0"/>
              <w:bottom w:val="single" w:color="auto" w:sz="4" w:space="0"/>
              <w:right w:val="single" w:color="auto" w:sz="4" w:space="0"/>
            </w:tcBorders>
            <w:tcMar>
              <w:left w:w="96" w:type="dxa"/>
              <w:top w:w="96" w:type="dxa"/>
              <w:right w:w="96" w:type="dxa"/>
              <w:bottom w:w="96" w:type="dxa"/>
            </w:tcMar>
            <w:tcW w:w="1016"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6027"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lang w:bidi="ar"/>
              </w:rPr>
              <w:t xml:space="preserve">投标人</w:t>
            </w:r>
            <w:r>
              <w:rPr>
                <w:rFonts w:hint="eastAsia" w:ascii="宋体" w:hAnsi="宋体" w:cs="宋体"/>
                <w:szCs w:val="21"/>
              </w:rPr>
              <w:t xml:space="preserve">提供围绕达人投放全流程的舆情处理应急响应方案评分。</w:t>
            </w:r>
            <w:r/>
          </w:p>
          <w:p>
            <w:pPr>
              <w:rPr>
                <w:rFonts w:ascii="宋体" w:hAnsi="宋体" w:cs="宋体"/>
                <w:szCs w:val="21"/>
              </w:rPr>
            </w:pPr>
            <w:r>
              <w:rPr>
                <w:rFonts w:hint="eastAsia" w:ascii="宋体" w:hAnsi="宋体" w:cs="宋体"/>
                <w:szCs w:val="21"/>
              </w:rPr>
              <w:t xml:space="preserve">舆情管理方案完善，完整涵盖监测预警、应急响应等环节；重大节日、重大事件、突发舆情等紧急场景下，服务团队响应机制健全、处置流程清晰、处置措施得当有效、响应及时高效的得4分。</w:t>
            </w:r>
            <w:r/>
          </w:p>
          <w:p>
            <w:pPr>
              <w:rPr>
                <w:rFonts w:ascii="宋体" w:hAnsi="宋体" w:cs="宋体"/>
                <w:szCs w:val="21"/>
              </w:rPr>
            </w:pPr>
            <w:r>
              <w:rPr>
                <w:rFonts w:hint="eastAsia" w:ascii="宋体" w:hAnsi="宋体" w:cs="宋体"/>
                <w:szCs w:val="21"/>
              </w:rPr>
              <w:t xml:space="preserve">舆情管理方案较完善，具备监测、响应、评估核心模块；有健全应急工作机制，处置措施较为得当、突发及重大节点舆情响应较为及时顺畅的得2分。</w:t>
            </w:r>
            <w:r/>
          </w:p>
          <w:p>
            <w:pPr>
              <w:rPr>
                <w:rFonts w:ascii="宋体" w:hAnsi="宋体" w:cs="宋体"/>
                <w:szCs w:val="21"/>
              </w:rPr>
            </w:pPr>
            <w:r>
              <w:rPr>
                <w:rFonts w:hint="eastAsia" w:ascii="宋体" w:hAnsi="宋体" w:cs="宋体"/>
                <w:szCs w:val="21"/>
              </w:rPr>
              <w:t xml:space="preserve">未提供舆情处理应急响应相关方案或不符合需求的，不得分。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gridBefore w:val="1"/>
          <w:jc w:val="center"/>
          <w:trHeight w:val="586"/>
        </w:trPr>
        <w:tc>
          <w:tcPr>
            <w:gridSpan w:val="3"/>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7683" w:type="dxa"/>
            <w:vAlign w:val="center"/>
            <w:textDirection w:val="lrTb"/>
            <w:noWrap w:val="false"/>
          </w:tcPr>
          <w:p>
            <w:pPr>
              <w:jc w:val="center"/>
              <w:rPr>
                <w:rFonts w:ascii="宋体" w:hAnsi="宋体" w:cs="宋体"/>
                <w:b/>
                <w:szCs w:val="21"/>
              </w:rPr>
            </w:pPr>
            <w:r>
              <w:rPr>
                <w:rStyle w:val="861"/>
                <w:rFonts w:hint="eastAsia" w:ascii="宋体" w:hAnsi="宋体" w:cs="宋体"/>
                <w:bCs w:val="0"/>
                <w:szCs w:val="21"/>
                <w:lang w:bidi="ar"/>
              </w:rPr>
              <w:t xml:space="preserve">总分</w:t>
            </w:r>
            <w:r/>
          </w:p>
        </w:tc>
        <w:tc>
          <w:tcPr>
            <w:tcBorders>
              <w:top w:val="single" w:color="auto" w:sz="4" w:space="0"/>
              <w:left w:val="single" w:color="auto" w:sz="4" w:space="0"/>
              <w:bottom w:val="single" w:color="auto" w:sz="4" w:space="0"/>
              <w:right w:val="single" w:color="auto" w:sz="4" w:space="0"/>
            </w:tcBorders>
            <w:tcMar>
              <w:left w:w="96" w:type="dxa"/>
              <w:top w:w="96" w:type="dxa"/>
              <w:right w:w="96" w:type="dxa"/>
              <w:bottom w:w="96" w:type="dxa"/>
            </w:tcMar>
            <w:tcW w:w="827"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100</w:t>
            </w:r>
            <w:r/>
          </w:p>
        </w:tc>
      </w:tr>
    </w:tbl>
    <w:p>
      <w:pPr>
        <w:ind w:firstLine="420"/>
        <w:spacing w:line="360" w:lineRule="auto"/>
        <w:widowControl/>
        <w:rPr>
          <w:rFonts w:ascii="宋体" w:hAnsi="宋体"/>
          <w:szCs w:val="21"/>
        </w:rPr>
      </w:pPr>
      <w:r>
        <w:rPr>
          <w:rFonts w:ascii="宋体" w:hAnsi="宋体"/>
          <w:szCs w:val="21"/>
        </w:rPr>
      </w:r>
      <w:r/>
    </w:p>
    <w:p>
      <w:pPr>
        <w:rPr>
          <w:rFonts w:ascii="宋体"/>
          <w:b/>
        </w:rPr>
      </w:pPr>
      <w:r>
        <w:rPr>
          <w:rFonts w:hint="eastAsia" w:ascii="宋体"/>
          <w:b/>
        </w:rPr>
        <w:t xml:space="preserve">所有认证、证明和业绩均以有效清晰的证明文件的复印件为依据，原件备查。</w:t>
      </w:r>
      <w:r/>
    </w:p>
    <w:p>
      <w:pPr>
        <w:rPr>
          <w:rFonts w:ascii="宋体"/>
          <w:b/>
        </w:rPr>
      </w:pPr>
      <w:r>
        <w:rPr>
          <w:rFonts w:hint="eastAsia" w:ascii="宋体"/>
          <w:b/>
        </w:rPr>
        <w:t xml:space="preserve">说明：</w:t>
      </w:r>
      <w:r/>
    </w:p>
    <w:p>
      <w:pPr>
        <w:ind w:firstLine="420"/>
        <w:spacing w:line="360" w:lineRule="auto"/>
        <w:rPr>
          <w:rFonts w:ascii="宋体" w:cs="宋体"/>
          <w:b/>
          <w:szCs w:val="21"/>
        </w:rPr>
      </w:pPr>
      <w:r>
        <w:rPr>
          <w:rFonts w:hint="eastAsia" w:ascii="宋体" w:cs="宋体"/>
          <w:szCs w:val="21"/>
        </w:rPr>
        <w:t xml:space="preserve">价格部分优惠政策如下：</w:t>
      </w:r>
      <w:r/>
    </w:p>
    <w:p>
      <w:pPr>
        <w:ind w:firstLine="420"/>
        <w:spacing w:line="360" w:lineRule="auto"/>
        <w:rPr>
          <w:rFonts w:ascii="宋体" w:cs="宋体"/>
          <w:szCs w:val="21"/>
        </w:rPr>
      </w:pPr>
      <w:r>
        <w:rPr>
          <w:rFonts w:hint="eastAsia" w:ascii="宋体" w:cs="宋体"/>
          <w:szCs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szCs w:val="21"/>
        </w:rPr>
      </w:pPr>
      <w:r>
        <w:rPr>
          <w:rFonts w:hint="eastAsia" w:ascii="宋体" w:cs="宋体"/>
          <w:szCs w:val="21"/>
        </w:rPr>
        <w:t xml:space="preserve">2、小微企业的价格扣除</w:t>
      </w:r>
      <w:r/>
    </w:p>
    <w:p>
      <w:pPr>
        <w:ind w:firstLine="420"/>
        <w:spacing w:line="360" w:lineRule="auto"/>
        <w:rPr>
          <w:rFonts w:ascii="宋体" w:cs="宋体"/>
          <w:szCs w:val="21"/>
        </w:rPr>
      </w:pPr>
      <w:r>
        <w:rPr>
          <w:rFonts w:hint="eastAsia" w:ascii="宋体" w:cs="宋体"/>
          <w:szCs w:val="21"/>
        </w:rPr>
        <w:t xml:space="preserve">2.1、对小微企业生产的产品给予投标价的10.00%价格扣除，用扣除后的价格参与评审。</w:t>
      </w:r>
      <w:r/>
    </w:p>
    <w:p>
      <w:pPr>
        <w:ind w:firstLine="420"/>
        <w:spacing w:line="360" w:lineRule="auto"/>
        <w:rPr>
          <w:rFonts w:ascii="宋体" w:cs="宋体"/>
          <w:szCs w:val="21"/>
        </w:rPr>
      </w:pPr>
      <w:r>
        <w:rPr>
          <w:rFonts w:hint="eastAsia" w:asci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firstLine="420"/>
        <w:spacing w:line="360" w:lineRule="auto"/>
        <w:rPr>
          <w:rFonts w:ascii="宋体" w:cs="宋体"/>
          <w:szCs w:val="21"/>
        </w:rPr>
      </w:pPr>
      <w:r>
        <w:rPr>
          <w:rFonts w:hint="eastAsia" w:ascii="宋体" w:cs="宋体"/>
          <w:szCs w:val="21"/>
        </w:rPr>
        <w:t xml:space="preserve">2.3、小企业（含小型、微型企业）应当同时符合以下条件：</w:t>
      </w:r>
      <w:r/>
    </w:p>
    <w:p>
      <w:pPr>
        <w:ind w:firstLine="420"/>
        <w:spacing w:line="360" w:lineRule="auto"/>
        <w:rPr>
          <w:rFonts w:ascii="宋体" w:cs="宋体"/>
          <w:szCs w:val="21"/>
        </w:rPr>
      </w:pPr>
      <w:r>
        <w:rPr>
          <w:rFonts w:hint="eastAsia" w:ascii="宋体" w:cs="宋体"/>
          <w:szCs w:val="21"/>
        </w:rPr>
        <w:t xml:space="preserve">（1）投标人为小企业，且符合中小企业划分标准；</w:t>
      </w:r>
      <w:r/>
    </w:p>
    <w:p>
      <w:pPr>
        <w:ind w:firstLine="420"/>
        <w:spacing w:line="360" w:lineRule="auto"/>
        <w:rPr>
          <w:rFonts w:ascii="宋体" w:cs="宋体"/>
          <w:szCs w:val="21"/>
        </w:rPr>
      </w:pPr>
      <w:r>
        <w:rPr>
          <w:rFonts w:hint="eastAsia" w:ascii="宋体" w:cs="宋体"/>
          <w:szCs w:val="21"/>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szCs w:val="21"/>
        </w:rPr>
      </w:pPr>
      <w:r>
        <w:rPr>
          <w:rFonts w:hint="eastAsia" w:ascii="宋体" w:cs="宋体"/>
          <w:szCs w:val="21"/>
        </w:rPr>
        <w:t xml:space="preserve">3、监狱和戒毒企业的价格扣除</w:t>
      </w:r>
      <w:r/>
    </w:p>
    <w:p>
      <w:pPr>
        <w:ind w:firstLine="420"/>
        <w:spacing w:line="360" w:lineRule="auto"/>
        <w:rPr>
          <w:rFonts w:ascii="宋体" w:cs="宋体"/>
          <w:szCs w:val="21"/>
        </w:rPr>
      </w:pPr>
      <w:r>
        <w:rPr>
          <w:rFonts w:hint="eastAsia" w:ascii="宋体" w:cs="宋体"/>
          <w:szCs w:val="21"/>
        </w:rPr>
        <w:t xml:space="preserve">3.1.本项目对监狱和戒毒企业（简称监狱企业），给予10%的价格扣除，用扣除后的价格参与评审。</w:t>
      </w:r>
      <w:r/>
    </w:p>
    <w:p>
      <w:pPr>
        <w:ind w:firstLine="420"/>
        <w:spacing w:line="360" w:lineRule="auto"/>
        <w:rPr>
          <w:rFonts w:ascii="宋体" w:cs="宋体"/>
          <w:szCs w:val="21"/>
        </w:rPr>
      </w:pPr>
      <w:r>
        <w:rPr>
          <w:rFonts w:hint="eastAsia" w:ascii="宋体" w:cs="宋体"/>
          <w:szCs w:val="21"/>
        </w:rPr>
        <w:t xml:space="preserve">3.2.监狱企业需提供由省级以上监狱管理局、戒毒管理局（含新疆生产建设兵团）出具的属于监狱企业的证明文件。</w:t>
      </w:r>
      <w:r/>
    </w:p>
    <w:p>
      <w:pPr>
        <w:ind w:firstLine="420"/>
        <w:spacing w:line="360" w:lineRule="auto"/>
        <w:rPr>
          <w:rFonts w:ascii="宋体" w:cs="宋体"/>
          <w:szCs w:val="21"/>
        </w:rPr>
      </w:pPr>
      <w:r>
        <w:rPr>
          <w:rFonts w:hint="eastAsia" w:ascii="宋体" w:cs="宋体"/>
          <w:szCs w:val="21"/>
        </w:rPr>
        <w:t xml:space="preserve">3.3.监狱企业标准请参照《关于政府采购支持监狱企业发展有关问题的通知》（财库〔2014〕68号）。</w:t>
      </w:r>
      <w:r/>
    </w:p>
    <w:p>
      <w:pPr>
        <w:ind w:firstLine="420"/>
        <w:spacing w:line="360" w:lineRule="auto"/>
        <w:rPr>
          <w:rFonts w:ascii="宋体" w:cs="宋体"/>
          <w:szCs w:val="21"/>
        </w:rPr>
      </w:pPr>
      <w:r>
        <w:rPr>
          <w:rFonts w:hint="eastAsia" w:ascii="宋体" w:cs="宋体"/>
          <w:szCs w:val="21"/>
        </w:rPr>
        <w:t xml:space="preserve">4、残疾人福利性单位的价格扣除</w:t>
      </w:r>
      <w:r/>
    </w:p>
    <w:p>
      <w:pPr>
        <w:ind w:firstLine="420"/>
        <w:spacing w:line="360" w:lineRule="auto"/>
        <w:rPr>
          <w:rFonts w:ascii="宋体" w:cs="宋体"/>
          <w:szCs w:val="21"/>
        </w:rPr>
      </w:pPr>
      <w:r>
        <w:rPr>
          <w:rFonts w:hint="eastAsia" w:ascii="宋体" w:cs="宋体"/>
          <w:szCs w:val="21"/>
        </w:rPr>
        <w:t xml:space="preserve">4.1.本项目对残疾人福利性单位，给予10%的价格扣除，用扣除后的价格参与评审。</w:t>
      </w:r>
      <w:r/>
    </w:p>
    <w:p>
      <w:pPr>
        <w:ind w:firstLine="420"/>
        <w:spacing w:line="360" w:lineRule="auto"/>
        <w:rPr>
          <w:rFonts w:ascii="宋体" w:cs="宋体"/>
          <w:szCs w:val="21"/>
        </w:rPr>
      </w:pPr>
      <w:r>
        <w:rPr>
          <w:rFonts w:hint="eastAsia" w:ascii="宋体" w:cs="宋体"/>
          <w:szCs w:val="21"/>
        </w:rPr>
        <w:t xml:space="preserve">4.2.残疾人福利单位需按照采购文件的要求提供《残疾人福利性单位声明函》。</w:t>
      </w:r>
      <w:r/>
    </w:p>
    <w:p>
      <w:pPr>
        <w:ind w:firstLine="420"/>
        <w:spacing w:line="360" w:lineRule="auto"/>
        <w:rPr>
          <w:rFonts w:ascii="宋体" w:cs="宋体"/>
          <w:szCs w:val="21"/>
        </w:rPr>
      </w:pPr>
      <w:r>
        <w:rPr>
          <w:rFonts w:hint="eastAsia" w:ascii="宋体" w:cs="宋体"/>
          <w:szCs w:val="21"/>
        </w:rPr>
        <w:t xml:space="preserve">4.3.残疾人福利单位标准请参照《关于促进残疾人就业政府采购政策的通知》（财库〔2017〕141号）。</w:t>
      </w:r>
      <w:r/>
    </w:p>
    <w:p>
      <w:pPr>
        <w:ind w:firstLine="420"/>
        <w:spacing w:line="360" w:lineRule="auto"/>
        <w:rPr>
          <w:rFonts w:ascii="宋体" w:hAnsi="宋体" w:cs="宋体"/>
          <w:b/>
          <w:szCs w:val="21"/>
        </w:rPr>
      </w:pPr>
      <w:r>
        <w:rPr>
          <w:rFonts w:hint="eastAsia" w:ascii="宋体" w:cs="宋体"/>
          <w:szCs w:val="21"/>
        </w:rPr>
        <w:t xml:space="preserve">5、监狱企业、残疾人福利单位属于小型、微型企业的，不重复享受政策。</w:t>
      </w:r>
      <w:r/>
    </w:p>
    <w:p>
      <w:pPr>
        <w:ind w:firstLine="420"/>
        <w:spacing w:line="360" w:lineRule="auto"/>
        <w:rPr>
          <w:rFonts w:ascii="宋体" w:hAnsi="宋体"/>
        </w:rPr>
      </w:pPr>
      <w:r>
        <w:rPr>
          <w:rFonts w:hint="eastAsia" w:ascii="宋体" w:hAnsi="宋体" w:cs="宋体"/>
          <w:szCs w:val="21"/>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p>
    <w:p>
      <w:pPr>
        <w:pStyle w:val="857"/>
        <w:rPr>
          <w:rFonts w:ascii="宋体" w:hAnsi="宋体"/>
          <w:sz w:val="44"/>
          <w:szCs w:val="44"/>
        </w:rPr>
        <w:outlineLvl w:val="0"/>
      </w:pPr>
      <w:r>
        <w:rPr>
          <w:rFonts w:ascii="宋体" w:hAnsi="宋体"/>
        </w:rPr>
        <w:br w:type="page" w:clear="all"/>
      </w:r>
      <w:r>
        <w:rPr>
          <w:rFonts w:hint="eastAsia" w:ascii="宋体" w:hAnsi="宋体"/>
          <w:sz w:val="44"/>
          <w:szCs w:val="44"/>
        </w:rPr>
        <w:t xml:space="preserve">第四章  </w:t>
      </w:r>
      <w:r>
        <w:rPr>
          <w:rFonts w:ascii="宋体" w:hAnsi="宋体"/>
          <w:sz w:val="44"/>
          <w:szCs w:val="44"/>
        </w:rPr>
        <w:t xml:space="preserve">项目</w:t>
      </w:r>
      <w:bookmarkStart w:id="38" w:name="_Toc452625221"/>
      <w:r>
        <w:rPr>
          <w:rFonts w:hint="eastAsia" w:ascii="宋体" w:hAnsi="宋体"/>
          <w:sz w:val="44"/>
          <w:szCs w:val="44"/>
        </w:rPr>
        <w:t xml:space="preserve">需求</w:t>
      </w:r>
      <w:r/>
    </w:p>
    <w:p>
      <w:pPr>
        <w:spacing w:line="360" w:lineRule="auto"/>
        <w:rPr>
          <w:rFonts w:ascii="宋体" w:hAnsi="宋体" w:cs="仿宋"/>
          <w:b/>
          <w:bCs/>
          <w:sz w:val="24"/>
          <w:lang w:val="zh-CN"/>
        </w:rPr>
      </w:pPr>
      <w:r>
        <w:rPr>
          <w:rFonts w:ascii="宋体" w:hAnsi="宋体" w:cs="仿宋"/>
          <w:b/>
          <w:bCs/>
          <w:sz w:val="24"/>
          <w:lang w:val="zh-CN"/>
        </w:rPr>
      </w:r>
      <w:bookmarkEnd w:id="38"/>
      <w:r/>
      <w:r/>
    </w:p>
    <w:p>
      <w:pPr>
        <w:ind w:firstLine="0"/>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一、项目名称：2026年重点活动达人宣推引流项目</w:t>
      </w:r>
      <w:r/>
    </w:p>
    <w:p>
      <w:pPr>
        <w:ind w:firstLine="0"/>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二、项目预算：480万元</w:t>
      </w:r>
      <w:r/>
    </w:p>
    <w:p>
      <w:pPr>
        <w:ind w:firstLine="0"/>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三、项目概况</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为持续放大“水韵江苏”文旅品牌影响力，精准触达省内外核心客源，推动文旅传播实现从“流量”向“留量”转化，助力全省文旅消费提质增效，现组织开展2026年重点活动达人宣推引流专项采购。本项目聚焦</w:t>
      </w:r>
      <w:bookmarkStart w:id="39" w:name="OLE_LINK7"/>
      <w:r/>
      <w:bookmarkStart w:id="40" w:name="OLE_LINK8"/>
      <w:r>
        <w:rPr>
          <w:rFonts w:hint="eastAsia" w:ascii="宋体" w:hAnsi="宋体" w:cs="宋体"/>
          <w:sz w:val="24"/>
        </w:rPr>
        <w:t xml:space="preserve">抖音、小红书两大主流新媒体平台</w:t>
      </w:r>
      <w:bookmarkEnd w:id="39"/>
      <w:r/>
      <w:bookmarkEnd w:id="40"/>
      <w:r>
        <w:rPr>
          <w:rFonts w:hint="eastAsia" w:ascii="宋体" w:hAnsi="宋体" w:cs="宋体"/>
          <w:sz w:val="24"/>
        </w:rPr>
        <w:t xml:space="preserve">开展宣传投放，围绕</w:t>
      </w:r>
      <w:bookmarkStart w:id="41" w:name="OLE_LINK12"/>
      <w:r/>
      <w:bookmarkStart w:id="42" w:name="OLE_LINK11"/>
      <w:r>
        <w:rPr>
          <w:rFonts w:hint="eastAsia" w:ascii="宋体" w:hAnsi="宋体" w:cs="宋体"/>
          <w:sz w:val="24"/>
        </w:rPr>
        <w:t xml:space="preserve">2026年“跟着苏超游江苏”</w:t>
      </w:r>
      <w:bookmarkEnd w:id="41"/>
      <w:r/>
      <w:bookmarkEnd w:id="42"/>
      <w:r>
        <w:rPr>
          <w:rFonts w:hint="eastAsia" w:ascii="宋体" w:hAnsi="宋体" w:cs="宋体"/>
          <w:sz w:val="24"/>
        </w:rPr>
        <w:t xml:space="preserve">活动、重点时段和重大节假日（暑期、中小学生秋假、国庆、元旦、春节等）出行高峰、“水韵江苏·有你会更美”文旅消费推广季及大运河文旅资源推广四大核心场景，通过“头部引领+腰部深耕+尾部渗透”的达人矩阵构建、优质内容创作传播与精准信息流广告投放相结合的方式，实现破圈传播效应，助力江苏文旅产业高质量发展。</w:t>
      </w:r>
      <w:r/>
    </w:p>
    <w:p>
      <w:pPr>
        <w:ind w:firstLine="0"/>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四、服务内容</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1.2026年“跟着苏超游江苏”专项推广：紧扣文旅赋能“苏超”的定位，搭建由</w:t>
      </w:r>
      <w:r>
        <w:rPr>
          <w:rFonts w:hint="eastAsia" w:ascii="宋体" w:hAnsi="宋体" w:cs="宋体"/>
          <w:sz w:val="24"/>
          <w:u w:val="single"/>
        </w:rPr>
        <w:t xml:space="preserve">1位头部达人（粉丝量&gt;800万，账号点赞量不低于1.2亿）、5位腰部达人（100万≤粉丝量≤800万）、10位尾部达人</w:t>
      </w:r>
      <w:bookmarkStart w:id="43" w:name="OLE_LINK3"/>
      <w:r/>
      <w:bookmarkStart w:id="44" w:name="OLE_LINK4"/>
      <w:r>
        <w:rPr>
          <w:rFonts w:hint="eastAsia" w:ascii="宋体" w:hAnsi="宋体" w:cs="宋体"/>
          <w:sz w:val="24"/>
          <w:u w:val="single"/>
        </w:rPr>
        <w:t xml:space="preserve">（20万≤粉丝量&lt;100万）</w:t>
      </w:r>
      <w:bookmarkEnd w:id="43"/>
      <w:r/>
      <w:bookmarkEnd w:id="44"/>
      <w:r>
        <w:rPr>
          <w:rFonts w:hint="eastAsia" w:ascii="宋体" w:hAnsi="宋体" w:cs="宋体"/>
          <w:sz w:val="24"/>
          <w:u w:val="single"/>
        </w:rPr>
        <w:t xml:space="preserve">不少于16位达人</w:t>
      </w:r>
      <w:r>
        <w:rPr>
          <w:rFonts w:hint="eastAsia" w:ascii="宋体" w:hAnsi="宋体" w:cs="宋体"/>
          <w:sz w:val="24"/>
        </w:rPr>
        <w:t xml:space="preserve">组成，覆盖文旅攻略、运动生活、本地美食探店、球迷社交等垂直类目的宣传矩阵，围绕“苏超”赛事中后期开展内容创作和发布，打造传播热点；持续期深挖赛场周边文旅资源、球迷专属打卡路线，推动体育受众向文旅消费者转化。该专项曝光量不低于3500万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2.重点时段和重大节假日专项推广：针对暑假、秋假、寒假以及中秋、国庆、春节等出行高峰重点时段，搭建由</w:t>
      </w:r>
      <w:r>
        <w:rPr>
          <w:rFonts w:hint="eastAsia" w:ascii="宋体" w:hAnsi="宋体" w:cs="宋体"/>
          <w:sz w:val="24"/>
          <w:u w:val="single"/>
        </w:rPr>
        <w:t xml:space="preserve">1位头部达人（粉丝量&gt;800万，账号点赞量不低于1.2亿）、6位腰部达人（100万≤粉丝量≤800万）、10位尾部达人（</w:t>
      </w:r>
      <w:bookmarkStart w:id="45" w:name="OLE_LINK6"/>
      <w:r/>
      <w:bookmarkStart w:id="46" w:name="OLE_LINK5"/>
      <w:r>
        <w:rPr>
          <w:rFonts w:hint="eastAsia" w:ascii="宋体" w:hAnsi="宋体" w:cs="宋体"/>
          <w:sz w:val="24"/>
          <w:u w:val="single"/>
        </w:rPr>
        <w:t xml:space="preserve">20万≤粉丝量&lt;100万）</w:t>
      </w:r>
      <w:bookmarkEnd w:id="45"/>
      <w:r/>
      <w:bookmarkEnd w:id="46"/>
      <w:r>
        <w:rPr>
          <w:rFonts w:hint="eastAsia" w:ascii="宋体" w:hAnsi="宋体" w:cs="宋体"/>
          <w:sz w:val="24"/>
          <w:u w:val="single"/>
        </w:rPr>
        <w:t xml:space="preserve">不少于17位达人</w:t>
      </w:r>
      <w:r>
        <w:rPr>
          <w:rFonts w:hint="eastAsia" w:ascii="宋体" w:hAnsi="宋体" w:cs="宋体"/>
          <w:sz w:val="24"/>
        </w:rPr>
        <w:t xml:space="preserve">组成，覆盖出行攻略、亲子研学、周边短途游、节庆活动、家庭休闲等垂直类目的宣传矩阵，针对大学生群体、亲子人群以及重点客源城市人群，开展“江苏旅游”内容创作和发布，提前布局全周期宣传链路。节前发布出行攻略与地方特色节庆活动预告（内容由采购人提供），提前锁定目标客群；节中实时更新游玩体验内容，同步配套信息流广告定向覆盖“节假日出行”“亲子游”“周边游”相关搜索词，精准触达省内外核心客源。该专项曝光量不低于3600万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3.文旅消费推广季专项推广：以扩大文旅消费、释放市场活力为核心目标，搭建由</w:t>
      </w:r>
      <w:r>
        <w:rPr>
          <w:rFonts w:hint="eastAsia" w:ascii="宋体" w:hAnsi="宋体" w:cs="宋体"/>
          <w:sz w:val="24"/>
          <w:u w:val="single"/>
        </w:rPr>
        <w:t xml:space="preserve">1位头部达人（粉丝量&gt;800万，账号点赞量不低于1.2亿）、8位腰部达人（100万≤粉丝量≤800万）、8位尾部达人（20万≤粉丝量&lt;100万）不少于17位达人</w:t>
      </w:r>
      <w:r>
        <w:rPr>
          <w:rFonts w:hint="eastAsia" w:ascii="宋体" w:hAnsi="宋体" w:cs="宋体"/>
          <w:sz w:val="24"/>
        </w:rPr>
        <w:t xml:space="preserve">组成，覆盖本地生活探店、文旅消费攻略、美食打卡、城市潮玩、亲子休闲、消费福利测评等垂直类目宣传矩阵，针对文旅消费人群以及重点客源城市人群，开展“江苏旅游”内容创作和发布，联动开展全周期宣传推广。由达人分批次探访全省重点文旅消费集聚区、网红打卡点，发布垂直消费攻略内容及各地优惠政策（内容由采购人提供），深度挖掘宣传特色消费场景，提升活动消费带动效应。该专项曝光量不低于3600万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4.大运河文旅资源专项推广：围绕“千年运河”文化内核，搭建由</w:t>
      </w:r>
      <w:r>
        <w:rPr>
          <w:rFonts w:hint="eastAsia" w:ascii="宋体" w:hAnsi="宋体" w:cs="宋体"/>
          <w:sz w:val="24"/>
          <w:u w:val="single"/>
        </w:rPr>
        <w:t xml:space="preserve">1位头部达人（粉丝量&gt;800万，账号点赞量不低于1.2亿），2位腰部达人（100万≤粉丝量≤800万），4位尾部达人（20万≤粉丝量&lt;100万）合计7位达人</w:t>
      </w:r>
      <w:r>
        <w:rPr>
          <w:rFonts w:hint="eastAsia" w:ascii="宋体" w:hAnsi="宋体" w:cs="宋体"/>
          <w:sz w:val="24"/>
        </w:rPr>
        <w:t xml:space="preserve">组成，覆盖旅行攻略、人文历史、长三角本地生活、亲子研学等垂直类目的宣传矩阵，针对运河周边城市人群，分阶段开展内容创作和发布。前期深挖运河文化内涵，营造全网传播声势；中后期聚焦运河文化体验、非遗研学路线、沿线特色文旅资源深耕创作，产出深度出行攻略与沉浸式体验Vlog，强化文化属性与体验价值，精准触达文旅核心受众。该专项曝光量不低于2300万人次。</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信息流广告精准投放专项推广：为四大专项推广内容在抖音和小红书平台提供精准流量支撑，建立“活动主题—人群标签—地域覆盖—时段匹配”四维投放机制，推流的曝光量不低于2500万人次。具体推流要求如下：</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人群定向：根据不同活动主题匹配兴趣标签（如体育爱好者、文旅达人、亲子家长、消费达人等），精准圈定18—65岁文旅消费潜力人群，人群覆盖率≥85%。</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地域定向：聚焦江苏全省及长三角核心客源地以及北京等重点城市。按活动辐射范围分层覆盖，重点城市投放占比≥60%。</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时段定向：在出行决策高峰时段（如工作日19:00—22:00、周末10:00—18:00）集中加热达人优质作品，黄金时段投放占比≥60%。</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备注：</w:t>
      </w:r>
      <w:bookmarkStart w:id="47" w:name="OLE_LINK1"/>
      <w:r/>
      <w:bookmarkStart w:id="48" w:name="OLE_LINK2"/>
      <w:r>
        <w:rPr>
          <w:rFonts w:hint="eastAsia" w:ascii="宋体" w:hAnsi="宋体" w:cs="宋体"/>
          <w:sz w:val="24"/>
        </w:rPr>
        <w:t xml:space="preserve">本采购需求所指粉丝量，仅限抖音或小红书任一单平台粉丝数量，不得合并统计两平台粉丝总量。</w:t>
      </w:r>
      <w:bookmarkEnd w:id="47"/>
      <w:r/>
      <w:bookmarkEnd w:id="48"/>
      <w:r/>
      <w:r/>
    </w:p>
    <w:p>
      <w:pPr>
        <w:ind w:firstLine="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五、服务要求</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1.每个主题或节点的宣推方案（包括内容策划、达人选定、发布时间）以及创作作品等与本项目相关的宣推事宜均须采购人审核同意后执行。如采购人认为达人与宣推主题锲合度不高、难以达到预期宣传效果的，供应商应配合采购人重新筛选同量级达人。</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2.达人选取标准。根据宣推主题严格筛选合作达人，全面核查其从业履历、网络言行、历史作品及公众形象，近三年内无不良言论、负面舆情和违规记录。</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3.原创内容创作。严格按照采购人宣传需求，策划设计主题传播内容，并指导达人按要求开展内容创作，每名达人创作发布的视频作品不少于1 分半钟，图文作品按要求完整发布，原创内容覆盖多个主题的只认其中1个主题。同时，严格执行内容多级审核制度，对达人拟发布的文案、图文、音视频、口播台词等各类宣传素材开展上线前全覆盖审核，确保宣传立场、舆论导向、价值取向合规正向。发布前需经采购人审核确认。</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4.传播内容二次创作。按采购人要求对达人创作发布的内容进行剪辑、拆分，形成视频切片，保障所有视频素材完全符合新媒体投放规范及使用标准。</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5.针对第八届运博会、消费推广季启动仪式、“欢欢喜喜过大年”、“苏超”比赛现场等重大文旅线下活动，安排业务骨干专人到场对接，统筹协调达人按要求开展内容创作。服务期内到场对接重点线下文旅活动不少于8次。</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6.供应商须在各重点活动开展周期内，整合集聚本项目合作达人创作的活动相关优质内容，通过内容矩阵联动助推活动专属话题登陆抖音城市本地热榜，有效提升用户互动热度，持续沉淀活动传播声量。项目服务期内，须确保活动相关话题上榜江苏省内各设区市或上海市、杭州市的抖音城市本地热榜榜单次数不少于1次。</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7.版权要求。达人创作发布的视频、图文版权归采购人所有，未经允许，不得用于其他用途。供应商需保证作品内容的原创性，所用素材、音乐和肖像等不得有版权争议，如有版权争议或侵权行为，由供应商承担一切责任，并负责消除影响。</w:t>
      </w:r>
      <w:r/>
    </w:p>
    <w:p>
      <w:pPr>
        <w:ind w:firstLine="480"/>
        <w:keepLines w:val="0"/>
        <w:keepNext w:val="0"/>
        <w:pageBreakBefore w:val="0"/>
        <w:spacing w:line="360" w:lineRule="auto"/>
        <w:widowControl w:val="off"/>
        <w:tabs>
          <w:tab w:val="left" w:pos="2552" w:leader="none"/>
        </w:tabs>
        <w:rPr>
          <w:rFonts w:ascii="宋体" w:hAnsi="宋体" w:cs="宋体"/>
          <w:sz w:val="24"/>
          <w:lang w:bidi="ar"/>
        </w:rPr>
      </w:pPr>
      <w:r>
        <w:rPr>
          <w:rFonts w:hint="eastAsia" w:ascii="宋体" w:hAnsi="宋体" w:cs="宋体"/>
          <w:sz w:val="24"/>
          <w:lang w:bidi="ar"/>
        </w:rPr>
        <w:t xml:space="preserve">8.舆情处置。建立完备的舆情处置预案，要求应急响应程序完整、应急反应及时到位、应急预案组织及责任分工明确。供应商发现舆情后应于30分钟内告知采购人，并同步响应处置，必要时根据采购人要求抵达现场配合处置。</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9.合同履约完成后，需提供监播报告（报告中相关数据佐证材料需客观、真实）和效果评估报告。</w:t>
      </w:r>
      <w:r/>
    </w:p>
    <w:p>
      <w:pPr>
        <w:ind w:firstLine="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六、团队及服务要求</w:t>
      </w:r>
      <w:r/>
    </w:p>
    <w:p>
      <w:pPr>
        <w:ind w:firstLine="480"/>
        <w:keepLines w:val="0"/>
        <w:keepNext w:val="0"/>
        <w:pageBreakBefore w:val="0"/>
        <w:spacing w:line="360" w:lineRule="auto"/>
        <w:widowControl w:val="off"/>
        <w:rPr>
          <w:rFonts w:ascii="宋体" w:hAnsi="宋体" w:cs="宋体"/>
          <w:sz w:val="24"/>
          <w:lang w:bidi="ar"/>
        </w:rPr>
      </w:pPr>
      <w:r/>
      <w:bookmarkStart w:id="49" w:name="OLE_LINK19"/>
      <w:r/>
      <w:bookmarkStart w:id="50" w:name="OLE_LINK20"/>
      <w:r>
        <w:rPr>
          <w:rFonts w:hint="eastAsia" w:ascii="宋体" w:hAnsi="宋体" w:cs="宋体"/>
          <w:sz w:val="24"/>
          <w:lang w:bidi="ar"/>
        </w:rPr>
        <w:t xml:space="preserve">供应商须组建专项服务团队，团队组织架构清晰、人员分工明确，团队主要负责人具有不少于3年旅游广告或类似项目的工作经历和管理经验，具有较强的组织协调、内容策划、创意设计等能力。其他成员均需具备2年或以上同类广告相关业务从业经验.</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核心岗位至少包含项目负责人、策划人员、设计人员、运营人员。其中，策划人员全面负责达人宣传内容上线前的审核校验工作，对达人文案、表述内容严格把关。设计人员需根据项目需求，全程参与宣传内容、素材的设计制作工作，负责视频剪辑、画面拆分、分段切片等相关工作，保障所有视频素材完全符合投放规范及使用标准。运营人员主要负责项目全周期数据监测、统计与分析工作，结合广告实时投放成效，及时提出优化调整建议，保障宣传投放效果。供应商须在响应文件中详细列明团队人员配置清单、各岗位分工及具体职责划分。</w:t>
      </w:r>
      <w:bookmarkEnd w:id="49"/>
      <w:r/>
      <w:bookmarkEnd w:id="50"/>
      <w:r/>
      <w:r/>
    </w:p>
    <w:p>
      <w:pPr>
        <w:ind w:firstLine="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七、广告执行及验收</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bidi="ar"/>
        </w:rPr>
        <w:t xml:space="preserve">项目执行期间每季度向采购人提供宣传推广情况报告，2026年12月将组织阶段性验收。项目执行完毕，15个工作日内提供完整结项报告，内容包含项目执行情况、达人内容清单、传播数据统计、消费转化分析、问题总结及改进建议等；同时提供监播报告和效果评估报告作为项目验收依据。</w:t>
      </w:r>
      <w:r/>
    </w:p>
    <w:p>
      <w:pPr>
        <w:ind w:firstLine="0"/>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八、商务要求</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1.项目预算</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本项目总预算为480万元。投标报价不得超出本项目总预算，否则按无效报价处理。</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2.服务期</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自合同生效之日起至1年。</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3.付款方式</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采用分期支付模式，具体如下：</w:t>
      </w:r>
      <w:r/>
    </w:p>
    <w:p>
      <w:pPr>
        <w:ind w:firstLine="480"/>
        <w:keepLines w:val="0"/>
        <w:keepNext w:val="0"/>
        <w:pageBreakBefore w:val="0"/>
        <w:spacing w:line="360" w:lineRule="auto"/>
        <w:widowControl w:val="off"/>
        <w:rPr>
          <w:rFonts w:ascii="宋体" w:hAnsi="宋体" w:cs="宋体"/>
          <w:sz w:val="24"/>
          <w:lang w:bidi="ar"/>
        </w:rPr>
      </w:pPr>
      <w:r>
        <w:rPr>
          <w:rFonts w:hint="eastAsia" w:ascii="宋体" w:hAnsi="宋体" w:cs="宋体"/>
          <w:sz w:val="24"/>
          <w:lang w:bidi="ar"/>
        </w:rPr>
        <w:t xml:space="preserve">首期款【签订合同后20个工作日内支付合同金额的40%】；中期款【2026年12月31日前，经过阶段性验收后，支付合同金额的40%】；尾款【合同执行完毕后并经采购人验收后20个工作日内，根据验收结果支付剩余款项】。</w:t>
      </w:r>
      <w:r/>
    </w:p>
    <w:p>
      <w:pPr>
        <w:pStyle w:val="857"/>
        <w:rPr>
          <w:rFonts w:ascii="宋体" w:hAnsi="宋体"/>
          <w:sz w:val="44"/>
          <w:szCs w:val="44"/>
        </w:rPr>
        <w:outlineLvl w:val="0"/>
      </w:pPr>
      <w:r>
        <w:rPr>
          <w:rFonts w:ascii="宋体" w:hAnsi="宋体"/>
        </w:rPr>
        <w:br w:type="page" w:clear="all"/>
      </w:r>
      <w:r>
        <w:rPr>
          <w:rFonts w:ascii="宋体" w:hAnsi="宋体"/>
          <w:sz w:val="44"/>
          <w:szCs w:val="44"/>
        </w:rPr>
        <w:t xml:space="preserve">第五章</w:t>
      </w:r>
      <w:r>
        <w:rPr>
          <w:rFonts w:hint="eastAsia" w:ascii="宋体" w:hAnsi="宋体"/>
          <w:sz w:val="44"/>
          <w:szCs w:val="44"/>
        </w:rPr>
        <w:t xml:space="preserve">  合同主要条款及格式</w:t>
      </w:r>
      <w:r/>
    </w:p>
    <w:p>
      <w:pPr>
        <w:ind w:firstLine="480"/>
        <w:spacing w:line="520" w:lineRule="exact"/>
        <w:rPr>
          <w:rFonts w:ascii="宋体" w:hAnsi="宋体" w:cs="宋体"/>
          <w:bCs/>
          <w:sz w:val="24"/>
        </w:rPr>
      </w:pPr>
      <w:r/>
      <w:bookmarkStart w:id="51" w:name="_Toc16938559"/>
      <w:r/>
      <w:bookmarkStart w:id="52" w:name="_Toc20823315"/>
      <w:r/>
      <w:bookmarkStart w:id="53" w:name="_Toc513029243"/>
      <w:r>
        <w:rPr>
          <w:rFonts w:hint="eastAsia" w:ascii="宋体" w:hAnsi="宋体" w:cs="宋体"/>
          <w:bCs/>
          <w:sz w:val="24"/>
        </w:rPr>
        <w:t xml:space="preserve">以下为中标后签定本项目合同的通用条款，中标人不得提出实质性的修改，关于专用条款将由采购人与中标人结合本项目具体情况协商后签订。</w:t>
      </w:r>
      <w:bookmarkEnd w:id="51"/>
      <w:r/>
      <w:bookmarkEnd w:id="52"/>
      <w:r/>
      <w:bookmarkEnd w:id="53"/>
      <w:r/>
      <w:r/>
    </w:p>
    <w:p>
      <w:pPr>
        <w:ind w:firstLine="482"/>
        <w:spacing w:line="520" w:lineRule="exact"/>
        <w:rPr>
          <w:rFonts w:ascii="宋体" w:hAnsi="宋体" w:cs="宋体"/>
          <w:b/>
          <w:sz w:val="24"/>
        </w:rPr>
      </w:pPr>
      <w:r>
        <w:rPr>
          <w:rFonts w:ascii="宋体" w:hAnsi="宋体" w:cs="宋体"/>
          <w:b/>
          <w:sz w:val="24"/>
        </w:rPr>
      </w:r>
      <w:r/>
    </w:p>
    <w:p>
      <w:pPr>
        <w:ind w:firstLine="480"/>
        <w:jc w:val="center"/>
        <w:spacing w:line="560" w:lineRule="exact"/>
        <w:rPr>
          <w:rFonts w:ascii="宋体" w:hAnsi="宋体"/>
          <w:bCs/>
          <w:sz w:val="24"/>
          <w:szCs w:val="21"/>
        </w:rPr>
      </w:pPr>
      <w:r>
        <w:rPr>
          <w:rFonts w:hint="eastAsia" w:ascii="宋体" w:hAnsi="宋体"/>
          <w:bCs/>
          <w:sz w:val="24"/>
          <w:szCs w:val="21"/>
        </w:rPr>
        <w:t xml:space="preserve">江苏省政府采购合同</w:t>
      </w:r>
      <w:r/>
    </w:p>
    <w:p>
      <w:pPr>
        <w:spacing w:before="120" w:after="120" w:line="560" w:lineRule="exact"/>
        <w:rPr>
          <w:rFonts w:ascii="宋体" w:hAnsi="宋体" w:cs="Courier New"/>
          <w:sz w:val="24"/>
        </w:rPr>
      </w:pPr>
      <w:r/>
      <w:bookmarkStart w:id="54" w:name="_Hlt16619369"/>
      <w:r/>
      <w:bookmarkEnd w:id="54"/>
      <w:r>
        <w:rPr>
          <w:rFonts w:ascii="宋体" w:hAnsi="宋体" w:cs="Courier New"/>
          <w:sz w:val="24"/>
        </w:rPr>
        <w:t xml:space="preserve">项目名称：                                       项目编号：</w:t>
      </w:r>
      <w:r/>
    </w:p>
    <w:p>
      <w:pPr>
        <w:spacing w:before="120" w:after="120" w:line="560" w:lineRule="exact"/>
        <w:rPr>
          <w:rFonts w:ascii="宋体" w:hAnsi="宋体" w:cs="Courier New"/>
          <w:sz w:val="24"/>
        </w:rPr>
      </w:pPr>
      <w:r>
        <w:rPr>
          <w:rFonts w:ascii="宋体" w:hAnsi="宋体" w:cs="Courier New"/>
          <w:sz w:val="24"/>
        </w:rPr>
        <w:t xml:space="preserve">甲方：（买方）_________</w:t>
      </w:r>
      <w:r/>
    </w:p>
    <w:p>
      <w:pPr>
        <w:spacing w:before="120" w:after="120" w:line="560" w:lineRule="exact"/>
        <w:rPr>
          <w:rFonts w:ascii="宋体" w:hAnsi="宋体" w:cs="Courier New"/>
          <w:sz w:val="24"/>
        </w:rPr>
      </w:pPr>
      <w:r>
        <w:rPr>
          <w:rFonts w:ascii="宋体" w:hAnsi="宋体" w:cs="Courier New"/>
          <w:sz w:val="24"/>
        </w:rPr>
        <w:t xml:space="preserve">乙方：（卖方）_________</w:t>
      </w:r>
      <w:r/>
    </w:p>
    <w:p>
      <w:pPr>
        <w:spacing w:before="120" w:after="120" w:line="560" w:lineRule="exact"/>
        <w:rPr>
          <w:rFonts w:ascii="宋体" w:hAnsi="宋体" w:cs="Courier New"/>
          <w:b/>
          <w:sz w:val="24"/>
        </w:rPr>
      </w:pPr>
      <w:r>
        <w:rPr>
          <w:rFonts w:ascii="宋体" w:hAnsi="宋体" w:cs="Courier New"/>
          <w:b/>
          <w:sz w:val="24"/>
        </w:rPr>
        <w:t xml:space="preserve">   </w:t>
      </w:r>
      <w:r>
        <w:rPr>
          <w:rFonts w:ascii="宋体" w:hAnsi="宋体" w:cs="Courier New"/>
          <w:sz w:val="24"/>
        </w:rPr>
        <w:t xml:space="preserve">甲、乙双方根据江苏海外集团国际工程咨询有限公司</w:t>
      </w:r>
      <w:r>
        <w:rPr>
          <w:rFonts w:ascii="宋体" w:hAnsi="宋体" w:cs="Courier New"/>
          <w:sz w:val="24"/>
          <w:u w:val="single"/>
        </w:rPr>
        <w:t xml:space="preserve">         </w:t>
      </w:r>
      <w:r>
        <w:rPr>
          <w:rFonts w:ascii="宋体" w:hAnsi="宋体" w:cs="Courier New"/>
          <w:sz w:val="24"/>
        </w:rPr>
        <w:t xml:space="preserve">项目</w:t>
      </w:r>
      <w:r>
        <w:rPr>
          <w:rFonts w:hint="eastAsia" w:ascii="宋体" w:hAnsi="宋体" w:cs="Courier New"/>
          <w:sz w:val="24"/>
        </w:rPr>
        <w:t xml:space="preserve">公开招标采购</w:t>
      </w:r>
      <w:r>
        <w:rPr>
          <w:rFonts w:ascii="宋体" w:hAnsi="宋体" w:cs="Courier New"/>
          <w:sz w:val="24"/>
        </w:rPr>
        <w:t xml:space="preserve">的结果，签署本合同。</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第一条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服务内容及要求</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1.服务名称：</w:t>
      </w:r>
      <w:r>
        <w:rPr>
          <w:rFonts w:ascii="宋体" w:hAnsi="宋体" w:eastAsia="宋体" w:cs="宋体"/>
          <w:sz w:val="24"/>
          <w:szCs w:val="24"/>
        </w:rPr>
        <w:t xml:space="preserve">XXX</w:t>
      </w:r>
      <w:r>
        <w:rPr>
          <w:rFonts w:hint="eastAsia" w:ascii="宋体" w:hAnsi="宋体" w:eastAsia="宋体" w:cs="宋体"/>
          <w:sz w:val="24"/>
          <w:szCs w:val="24"/>
          <w:lang w:val="zh-CN"/>
        </w:rPr>
        <w:t xml:space="preserve">。</w:t>
      </w:r>
      <w:r/>
    </w:p>
    <w:p>
      <w:pPr>
        <w:ind w:firstLine="482"/>
        <w:spacing w:line="360" w:lineRule="auto"/>
        <w:rPr>
          <w:rFonts w:ascii="宋体" w:hAnsi="宋体" w:eastAsia="宋体" w:cs="宋体"/>
          <w:sz w:val="24"/>
          <w:szCs w:val="24"/>
        </w:rPr>
      </w:pPr>
      <w:r>
        <w:rPr>
          <w:rFonts w:ascii="宋体" w:hAnsi="宋体" w:eastAsia="宋体" w:cs="宋体"/>
          <w:sz w:val="24"/>
          <w:szCs w:val="24"/>
          <w:lang w:val="zh-CN"/>
        </w:rPr>
        <w:t xml:space="preserve">2.服务内容（</w:t>
      </w:r>
      <w:r>
        <w:rPr>
          <w:rFonts w:hint="eastAsia" w:ascii="宋体" w:hAnsi="宋体" w:eastAsia="宋体" w:cs="宋体"/>
          <w:sz w:val="24"/>
          <w:szCs w:val="24"/>
        </w:rPr>
        <w:t xml:space="preserve">注</w:t>
      </w:r>
      <w:r>
        <w:rPr>
          <w:rFonts w:hint="eastAsia" w:ascii="宋体" w:hAnsi="宋体" w:eastAsia="宋体" w:cs="宋体"/>
          <w:sz w:val="24"/>
          <w:szCs w:val="24"/>
          <w:lang w:val="zh-CN"/>
        </w:rPr>
        <w:t xml:space="preserve">：具体以本合同约定、采购文件及响应文件，三者中标准高者（严格者）为准。）。</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3.服务时间：</w:t>
      </w:r>
      <w:r>
        <w:rPr>
          <w:rFonts w:ascii="宋体" w:hAnsi="宋体" w:eastAsia="宋体" w:cs="宋体"/>
          <w:sz w:val="24"/>
          <w:szCs w:val="24"/>
        </w:rPr>
        <w:t xml:space="preserve">XXX</w:t>
      </w:r>
      <w:r>
        <w:rPr>
          <w:rFonts w:hint="eastAsia" w:ascii="宋体" w:hAnsi="宋体" w:eastAsia="宋体" w:cs="宋体"/>
          <w:sz w:val="24"/>
          <w:szCs w:val="24"/>
          <w:lang w:val="zh-CN"/>
        </w:rPr>
        <w:t xml:space="preserve">。</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4.服务标准：</w:t>
      </w:r>
      <w:r>
        <w:rPr>
          <w:rFonts w:hint="eastAsia" w:ascii="宋体" w:hAnsi="宋体" w:cs="宋体"/>
          <w:sz w:val="24"/>
          <w:szCs w:val="24"/>
          <w:lang w:val="zh-CN"/>
        </w:rPr>
        <w:t xml:space="preserve">（</w:t>
      </w:r>
      <w:r>
        <w:rPr>
          <w:rFonts w:ascii="宋体" w:hAnsi="宋体" w:eastAsia="宋体" w:cs="宋体"/>
          <w:sz w:val="24"/>
          <w:szCs w:val="24"/>
          <w:lang w:val="zh-CN"/>
        </w:rPr>
        <w:t xml:space="preserve">具体以本合同约定、采购文件及响应文件，三者中标准高者（严格者）为准</w:t>
      </w:r>
      <w:r>
        <w:rPr>
          <w:rFonts w:hint="eastAsia" w:ascii="宋体" w:hAnsi="宋体" w:cs="宋体"/>
          <w:sz w:val="24"/>
          <w:szCs w:val="24"/>
          <w:lang w:val="zh-CN"/>
        </w:rPr>
        <w:t xml:space="preserve">）</w:t>
      </w:r>
      <w:r>
        <w:rPr>
          <w:rFonts w:ascii="宋体" w:hAnsi="宋体" w:eastAsia="宋体" w:cs="宋体"/>
          <w:sz w:val="24"/>
          <w:szCs w:val="24"/>
          <w:lang w:val="zh-CN"/>
        </w:rPr>
        <w:t xml:space="preserve">。</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5.提供服务的地点：</w:t>
      </w:r>
      <w:r>
        <w:rPr>
          <w:rFonts w:ascii="宋体" w:hAnsi="宋体" w:eastAsia="宋体" w:cs="宋体"/>
          <w:sz w:val="24"/>
          <w:szCs w:val="24"/>
        </w:rPr>
        <w:t xml:space="preserve">XXX。</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6.提供服务的形式：</w:t>
      </w:r>
      <w:r>
        <w:rPr>
          <w:rFonts w:ascii="宋体" w:hAnsi="宋体" w:eastAsia="宋体" w:cs="宋体"/>
          <w:sz w:val="24"/>
          <w:szCs w:val="24"/>
        </w:rPr>
        <w:t xml:space="preserve">XXX。</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第二条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合同总价款</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本合同项下服务总价款（含税）为</w:t>
      </w:r>
      <w:r>
        <w:rPr>
          <w:rFonts w:ascii="宋体" w:hAnsi="宋体" w:eastAsia="宋体" w:cs="宋体"/>
          <w:sz w:val="24"/>
          <w:szCs w:val="24"/>
          <w:u w:val="single"/>
          <w:lang w:val="zh-CN"/>
        </w:rPr>
        <w:t xml:space="preserve">  </w:t>
      </w:r>
      <w:r>
        <w:rPr>
          <w:rFonts w:ascii="宋体" w:hAnsi="宋体" w:eastAsia="宋体" w:cs="宋体"/>
          <w:sz w:val="24"/>
          <w:szCs w:val="24"/>
          <w:u w:val="single"/>
        </w:rPr>
        <w:t xml:space="preserve">     </w:t>
      </w:r>
      <w:r>
        <w:rPr>
          <w:rFonts w:hint="eastAsia" w:ascii="宋体" w:hAnsi="宋体" w:eastAsia="宋体" w:cs="宋体"/>
          <w:sz w:val="24"/>
          <w:szCs w:val="24"/>
          <w:lang w:val="zh-CN"/>
        </w:rPr>
        <w:t xml:space="preserve">（大写）人民币，分项价款在“分项报价表”（如有）中有明确规定。</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甲方就本合同所涉事项不再向乙方支付任何其他款项。</w:t>
      </w:r>
      <w:r>
        <w:rPr>
          <w:rFonts w:ascii="宋体" w:hAnsi="宋体" w:eastAsia="宋体" w:cs="宋体"/>
          <w:sz w:val="24"/>
          <w:szCs w:val="24"/>
          <w:lang w:val="zh-CN"/>
        </w:rPr>
        <w:t xml:space="preserve"> </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第三条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组成本合同的有关文件</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1.本合同履行过程中双方共同签署的补充、修正文件及双方确认的明确双方权利、义务的会谈纪要；</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2.本合同书；</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3.本项目成交通知书；</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4.乙方的本项目响应文件的全部内容（含电子档）；</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5.本项目采购文件中的全部内容；</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6.其他合同文件（需列明）：甲乙双方在成交通知书发出后至本合同签订前的来往函件。</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第四条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甲方权利与义务</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3.甲方在任何时候可以向乙方发出书面指示，在合同总体范围内提出变更。</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6.甲方有权同意或不同意乙方因自身工作需要而更换合同约定的项目服务人员的要求。</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第五条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乙方权利与义务</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第六条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权利保证</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1.知识产权</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2.所有权</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并追究法律责任。</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第七条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质量保证</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3.乙方所交付的项目还应符合国家和江苏省有关安全、环保、卫生之规定。</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第八条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交付使用和验收</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1.项目报告</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乙方根据项目执行进度提供中期报告、结项报告，报告内容需体现项目实施内容，并提供有效佐证材料。</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2.甲方应当根据国家、行业验收标准，以及</w:t>
      </w:r>
      <w:r>
        <w:rPr>
          <w:rFonts w:hint="eastAsia" w:ascii="宋体" w:hAnsi="宋体" w:eastAsia="宋体" w:cs="宋体"/>
          <w:sz w:val="24"/>
          <w:szCs w:val="24"/>
        </w:rPr>
        <w:t xml:space="preserve">第一条第</w:t>
      </w:r>
      <w:r>
        <w:rPr>
          <w:rFonts w:ascii="宋体" w:hAnsi="宋体" w:eastAsia="宋体" w:cs="宋体"/>
          <w:sz w:val="24"/>
          <w:szCs w:val="24"/>
        </w:rPr>
        <w:t xml:space="preserve">4点</w:t>
      </w:r>
      <w:r>
        <w:rPr>
          <w:rFonts w:hint="eastAsia" w:ascii="宋体" w:hAnsi="宋体" w:eastAsia="宋体" w:cs="宋体"/>
          <w:sz w:val="24"/>
          <w:szCs w:val="24"/>
          <w:lang w:val="zh-CN"/>
        </w:rPr>
        <w:t xml:space="preserve">约定</w:t>
      </w:r>
      <w:r>
        <w:rPr>
          <w:rFonts w:hint="eastAsia" w:ascii="宋体" w:hAnsi="宋体" w:eastAsia="宋体" w:cs="宋体"/>
          <w:sz w:val="24"/>
          <w:szCs w:val="24"/>
        </w:rPr>
        <w:t xml:space="preserve">的服务标准</w:t>
      </w:r>
      <w:r>
        <w:rPr>
          <w:rFonts w:hint="eastAsia" w:ascii="宋体" w:hAnsi="宋体" w:eastAsia="宋体" w:cs="宋体"/>
          <w:sz w:val="24"/>
          <w:szCs w:val="24"/>
          <w:lang w:val="zh-CN"/>
        </w:rPr>
        <w:t xml:space="preserve">，明确验收时间、方式、程序和内容等事项，组成验收小组，在收到乙方项目验收申请之日起</w:t>
      </w:r>
      <w:r>
        <w:rPr>
          <w:rFonts w:ascii="宋体" w:hAnsi="宋体" w:eastAsia="宋体" w:cs="宋体"/>
          <w:sz w:val="24"/>
          <w:szCs w:val="24"/>
          <w:lang w:val="zh-CN"/>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第九条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履约保证金（如有）</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合同款支付</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1.本合同项下所有款项均以人民币支付。</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2.付款方式：自合同生效后20个工作日内，甲方向乙方支付合同价款的40%；</w:t>
      </w:r>
      <w:r>
        <w:rPr>
          <w:rFonts w:hint="eastAsia" w:ascii="宋体" w:hAnsi="宋体" w:cs="宋体"/>
          <w:sz w:val="24"/>
        </w:rPr>
        <w:t xml:space="preserve">2026年12月31日前，经过阶段性验收后</w:t>
      </w:r>
      <w:r>
        <w:rPr>
          <w:rFonts w:hint="eastAsia" w:ascii="宋体" w:hAnsi="宋体" w:eastAsia="宋体" w:cs="宋体"/>
          <w:sz w:val="24"/>
          <w:szCs w:val="24"/>
          <w:lang w:val="zh-CN"/>
        </w:rPr>
        <w:t xml:space="preserve">，甲方向乙方支付合同价款的</w:t>
      </w:r>
      <w:r>
        <w:rPr>
          <w:rFonts w:ascii="宋体" w:hAnsi="宋体" w:eastAsia="宋体" w:cs="宋体"/>
          <w:sz w:val="24"/>
          <w:szCs w:val="24"/>
          <w:lang w:val="zh-CN"/>
        </w:rPr>
        <w:t xml:space="preserve">40%；乙方履行完毕本</w:t>
      </w:r>
      <w:r>
        <w:rPr>
          <w:rFonts w:hint="eastAsia" w:ascii="宋体" w:hAnsi="宋体" w:eastAsia="宋体" w:cs="宋体"/>
          <w:sz w:val="24"/>
          <w:szCs w:val="24"/>
        </w:rPr>
        <w:t xml:space="preserve">合同</w:t>
      </w:r>
      <w:r>
        <w:rPr>
          <w:rFonts w:hint="eastAsia" w:ascii="宋体" w:hAnsi="宋体" w:eastAsia="宋体" w:cs="宋体"/>
          <w:sz w:val="24"/>
          <w:szCs w:val="24"/>
          <w:lang w:val="zh-CN"/>
        </w:rPr>
        <w:t xml:space="preserve">所有义务并经甲方验收通过后</w:t>
      </w:r>
      <w:r>
        <w:rPr>
          <w:rFonts w:ascii="宋体" w:hAnsi="宋体" w:eastAsia="宋体" w:cs="宋体"/>
          <w:sz w:val="24"/>
          <w:szCs w:val="24"/>
          <w:lang w:val="zh-CN"/>
        </w:rPr>
        <w:t xml:space="preserve">20个工作日内，甲方根据验收结果向乙方支付剩余合同价款。</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3.甲方每次付款前，乙方</w:t>
      </w:r>
      <w:r>
        <w:rPr>
          <w:rFonts w:hint="eastAsia" w:ascii="宋体" w:hAnsi="宋体" w:eastAsia="宋体" w:cs="宋体"/>
          <w:sz w:val="24"/>
          <w:szCs w:val="24"/>
        </w:rPr>
        <w:t xml:space="preserve">须</w:t>
      </w:r>
      <w:r>
        <w:rPr>
          <w:rFonts w:hint="eastAsia" w:ascii="宋体" w:hAnsi="宋体" w:eastAsia="宋体" w:cs="宋体"/>
          <w:sz w:val="24"/>
          <w:szCs w:val="24"/>
          <w:lang w:val="zh-CN"/>
        </w:rPr>
        <w:t xml:space="preserve">向甲方提供等额的增值税发票。</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4.因财政资金未按时拨付，付款期限顺延。</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第十一条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违约责任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2.如乙方拒绝提供服务的，甲方有权单方解除合同，乙方还应向甲方支付合同总金额30%的违约金。</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ascii="宋体" w:hAnsi="宋体" w:eastAsia="宋体" w:cs="宋体"/>
          <w:sz w:val="24"/>
          <w:szCs w:val="24"/>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5.如乙方在本合同履行过程中出现任何一项违约情形，甲方</w:t>
      </w:r>
      <w:r>
        <w:rPr>
          <w:rFonts w:hint="eastAsia" w:ascii="宋体" w:hAnsi="宋体" w:eastAsia="宋体" w:cs="宋体"/>
          <w:sz w:val="24"/>
          <w:szCs w:val="24"/>
          <w:u w:val="none"/>
          <w:lang w:val="zh-CN"/>
        </w:rPr>
        <w:t xml:space="preserve">均</w:t>
      </w:r>
      <w:r>
        <w:rPr>
          <w:rFonts w:hint="eastAsia" w:ascii="宋体" w:hAnsi="宋体" w:eastAsia="宋体" w:cs="宋体"/>
          <w:sz w:val="24"/>
          <w:szCs w:val="24"/>
          <w:lang w:val="zh-CN"/>
        </w:rPr>
        <w:t xml:space="preserve">有权</w:t>
      </w:r>
      <w:r>
        <w:rPr>
          <w:rFonts w:hint="eastAsia" w:ascii="宋体" w:hAnsi="宋体" w:eastAsia="宋体" w:cs="宋体"/>
          <w:sz w:val="24"/>
          <w:szCs w:val="24"/>
          <w:u w:val="none"/>
          <w:lang w:val="zh-CN"/>
        </w:rPr>
        <w:t xml:space="preserve">扣除乙方已缴纳的履约保证金（如有），并</w:t>
      </w:r>
      <w:r>
        <w:rPr>
          <w:rFonts w:hint="eastAsia" w:ascii="宋体" w:hAnsi="宋体" w:eastAsia="宋体" w:cs="宋体"/>
          <w:sz w:val="24"/>
          <w:szCs w:val="24"/>
          <w:lang w:val="zh-CN"/>
        </w:rPr>
        <w:t xml:space="preserve">将乙方应承担的违约责任、侵权责任等全部责任金额在后续应付款中直接扣减，</w:t>
      </w:r>
      <w:r>
        <w:rPr>
          <w:rFonts w:hint="eastAsia" w:ascii="宋体" w:hAnsi="宋体" w:eastAsia="宋体" w:cs="宋体"/>
          <w:sz w:val="24"/>
          <w:szCs w:val="24"/>
          <w:u w:val="none"/>
          <w:lang w:val="zh-CN"/>
        </w:rPr>
        <w:t xml:space="preserve">履约保证金和</w:t>
      </w:r>
      <w:r>
        <w:rPr>
          <w:rFonts w:hint="eastAsia" w:ascii="宋体" w:hAnsi="宋体" w:eastAsia="宋体" w:cs="宋体"/>
          <w:sz w:val="24"/>
          <w:szCs w:val="24"/>
          <w:lang w:val="zh-CN"/>
        </w:rPr>
        <w:t xml:space="preserve">后续应付款不足以支付本合同约定的违约责任或者给甲方造成损失的赔偿责任的，乙方应根据甲方要求另行向甲方支付。</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w:t>
      </w:r>
      <w:r>
        <w:rPr>
          <w:rFonts w:hint="eastAsia" w:ascii="宋体" w:hAnsi="宋体" w:eastAsia="宋体" w:cs="宋体"/>
          <w:sz w:val="24"/>
          <w:szCs w:val="24"/>
          <w:u w:val="none"/>
          <w:lang w:val="zh-CN"/>
        </w:rPr>
        <w:t xml:space="preserve">，乙方履约保证金（如有）不予退还</w:t>
      </w:r>
      <w:r>
        <w:rPr>
          <w:rFonts w:hint="eastAsia" w:ascii="宋体" w:hAnsi="宋体" w:eastAsia="宋体" w:cs="宋体"/>
          <w:sz w:val="24"/>
          <w:szCs w:val="24"/>
          <w:lang w:val="zh-CN"/>
        </w:rPr>
        <w:t xml:space="preserve">。</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8.乙方响应属虚假承诺，或经权威部门检测提供的服务不能满足采购文件要求，或是由于乙方的过错造成合同无法继续履行的，乙方</w:t>
      </w:r>
      <w:r>
        <w:rPr>
          <w:rFonts w:hint="eastAsia" w:ascii="宋体" w:hAnsi="宋体" w:eastAsia="宋体" w:cs="宋体"/>
          <w:sz w:val="24"/>
          <w:szCs w:val="24"/>
          <w:u w:val="none"/>
          <w:lang w:val="zh-CN"/>
        </w:rPr>
        <w:t xml:space="preserve">履约保证金（如有）不予退还外，还</w:t>
      </w:r>
      <w:r>
        <w:rPr>
          <w:rFonts w:hint="eastAsia" w:ascii="宋体" w:hAnsi="宋体" w:eastAsia="宋体" w:cs="宋体"/>
          <w:sz w:val="24"/>
          <w:szCs w:val="24"/>
          <w:lang w:val="zh-CN"/>
        </w:rPr>
        <w:t xml:space="preserve">应向甲方支付不少于合同总金额</w:t>
      </w:r>
      <w:r>
        <w:rPr>
          <w:rFonts w:ascii="宋体" w:hAnsi="宋体" w:eastAsia="宋体" w:cs="宋体"/>
          <w:sz w:val="24"/>
          <w:szCs w:val="24"/>
          <w:lang w:val="zh-CN"/>
        </w:rPr>
        <w:t xml:space="preserve">30%的违约金。</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lang w:val="zh-CN"/>
        </w:rPr>
        <w:t xml:space="preserve">。</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第十二条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保密</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3.乙方为履行本合同所形成的任何成果，乙方负有保密义务。</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6.保密的内容包括但不限于书面、电子数据等承载保密信息的各种形式。</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7.前述保密义务条款为独立条款，不因本协议的解除、终止而失效。</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8.如乙方违反保密义务，应向甲方支付合同总金额20%的违约金。</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第十三条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合同的变更和终止</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1.除《中华人民共和国政府采购法》第49条、第50条第二款规定的情形外，本合同一经签订，甲乙双方不得擅自变更、中止或终止合同。</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第十四条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合同的转让</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乙方不得将本项目转包或分包（经甲方同意的非主体子项目分包除外），否则甲方有权单方解除本合同。</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第十五条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不可抗力</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eastAsia="宋体" w:cs="宋体"/>
          <w:sz w:val="24"/>
          <w:szCs w:val="24"/>
          <w:lang w:val="zh-CN"/>
        </w:rPr>
        <w:t xml:space="preserve">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3.当不可抗力情形终止或消除后，受影响的一方应尽快以电话、传真或邮政EMS通知对方。</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4.受不可抗力影响方应尽一切努力减少因不可抗力而产生的损失，否则应对扩大的损失承担责任。</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5.如不可抗力延续超过45日以上（含本数）时，双方应通过友好协商解决本合同的履行问题，并应尽快达成协议。</w:t>
      </w:r>
      <w:r/>
    </w:p>
    <w:p>
      <w:pPr>
        <w:ind w:firstLine="482"/>
        <w:spacing w:line="360" w:lineRule="auto"/>
        <w:rPr>
          <w:rFonts w:ascii="宋体" w:hAnsi="宋体" w:eastAsia="宋体" w:cs="宋体"/>
          <w:b/>
          <w:bCs/>
          <w:sz w:val="24"/>
          <w:szCs w:val="24"/>
        </w:rPr>
        <w:outlineLvl w:val="0"/>
      </w:pPr>
      <w:r>
        <w:rPr>
          <w:rFonts w:hint="eastAsia" w:ascii="宋体" w:hAnsi="宋体" w:eastAsia="宋体" w:cs="宋体"/>
          <w:b/>
          <w:bCs/>
          <w:sz w:val="24"/>
          <w:szCs w:val="24"/>
          <w:lang w:val="zh-CN"/>
        </w:rPr>
        <w:t xml:space="preserve">第十六条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争议解决</w:t>
      </w:r>
      <w:r>
        <w:rPr>
          <w:rFonts w:hint="eastAsia" w:ascii="宋体" w:hAnsi="宋体" w:eastAsia="宋体" w:cs="宋体"/>
          <w:b/>
          <w:bCs/>
          <w:sz w:val="24"/>
          <w:szCs w:val="24"/>
        </w:rPr>
        <w:t xml:space="preserve">方式</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1）向甲方所在地有管辖权的人民法院提起诉讼；</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2）向南京仲裁委员会按其仲裁规则申请仲裁。 </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2.在争议解决期间，本合同应继续履行。</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第十七条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诚实信用</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乙方应诚实信用，严格按照采购文件要求和承诺履行合同，不向甲方进行商业贿赂或者提供不正当利益。</w:t>
      </w:r>
      <w:r/>
    </w:p>
    <w:p>
      <w:pPr>
        <w:ind w:firstLine="482"/>
        <w:spacing w:line="360" w:lineRule="auto"/>
        <w:rPr>
          <w:rFonts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第十八条</w:t>
      </w:r>
      <w:r>
        <w:rPr>
          <w:rFonts w:ascii="宋体" w:hAnsi="宋体" w:eastAsia="宋体" w:cs="宋体"/>
          <w:b/>
          <w:bCs/>
          <w:sz w:val="24"/>
          <w:szCs w:val="24"/>
          <w:lang w:val="zh-CN"/>
        </w:rPr>
        <w:t xml:space="preserve"> </w:t>
      </w:r>
      <w:r>
        <w:rPr>
          <w:rFonts w:hint="eastAsia" w:ascii="宋体" w:hAnsi="宋体" w:eastAsia="宋体" w:cs="宋体"/>
          <w:b/>
          <w:bCs/>
          <w:sz w:val="24"/>
          <w:szCs w:val="24"/>
          <w:lang w:val="zh-CN"/>
        </w:rPr>
        <w:t xml:space="preserve">合同生效及其他</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1.本合同自双方加盖公章之日起生效。</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2.本合同一式四份，甲乙双方各执二份，具有同等法律效力。</w:t>
      </w:r>
      <w:r/>
    </w:p>
    <w:p>
      <w:pPr>
        <w:ind w:firstLine="482"/>
        <w:spacing w:line="360" w:lineRule="auto"/>
        <w:rPr>
          <w:rFonts w:ascii="宋体" w:hAnsi="宋体" w:eastAsia="宋体" w:cs="宋体"/>
          <w:sz w:val="24"/>
          <w:szCs w:val="24"/>
          <w:lang w:val="zh-CN"/>
        </w:rPr>
      </w:pPr>
      <w:r>
        <w:rPr>
          <w:rFonts w:ascii="宋体" w:hAnsi="宋体" w:eastAsia="宋体" w:cs="宋体"/>
          <w:sz w:val="24"/>
          <w:szCs w:val="24"/>
          <w:lang w:val="zh-CN"/>
        </w:rPr>
        <w:t xml:space="preserve">3.本合同应按照中华人民共和国的现行法律进行解释。</w:t>
      </w:r>
      <w:r/>
    </w:p>
    <w:p>
      <w:pPr>
        <w:ind w:left="479" w:hanging="120"/>
        <w:spacing w:before="120" w:after="120" w:line="560" w:lineRule="exact"/>
        <w:rPr>
          <w:rFonts w:ascii="宋体" w:hAnsi="宋体" w:cs="Courier New"/>
          <w:sz w:val="24"/>
        </w:rPr>
      </w:pPr>
      <w:r>
        <w:rPr>
          <w:rFonts w:ascii="宋体" w:hAnsi="宋体" w:eastAsia="宋体" w:cs="宋体"/>
          <w:sz w:val="24"/>
          <w:szCs w:val="24"/>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ascii="宋体" w:hAnsi="宋体" w:cs="Courier New"/>
          <w:sz w:val="24"/>
        </w:rPr>
        <w:t xml:space="preserve">。</w:t>
      </w:r>
      <w:r/>
    </w:p>
    <w:p>
      <w:pPr>
        <w:ind w:left="480" w:hanging="480"/>
        <w:spacing w:before="120" w:after="120" w:line="560" w:lineRule="exact"/>
        <w:rPr>
          <w:rFonts w:ascii="宋体" w:hAnsi="宋体" w:cs="Courier New"/>
          <w:sz w:val="24"/>
        </w:rPr>
      </w:pPr>
      <w:r>
        <w:rPr>
          <w:rFonts w:ascii="宋体" w:hAnsi="宋体" w:cs="Courier New"/>
          <w:sz w:val="24"/>
        </w:rPr>
        <w:t xml:space="preserve">  甲方：                                   乙方： </w:t>
      </w:r>
      <w:r/>
    </w:p>
    <w:p>
      <w:pPr>
        <w:spacing w:before="120" w:after="120" w:line="560" w:lineRule="exact"/>
        <w:rPr>
          <w:rFonts w:ascii="宋体" w:hAnsi="宋体" w:cs="Courier New"/>
          <w:sz w:val="24"/>
        </w:rPr>
      </w:pPr>
      <w:r>
        <w:rPr>
          <w:rFonts w:ascii="宋体" w:hAnsi="宋体" w:cs="Courier New"/>
          <w:sz w:val="24"/>
        </w:rPr>
        <w:t xml:space="preserve">  地址：                                   地址： </w:t>
      </w:r>
      <w:r/>
    </w:p>
    <w:p>
      <w:pPr>
        <w:spacing w:before="120" w:after="120" w:line="560" w:lineRule="exact"/>
        <w:rPr>
          <w:rFonts w:ascii="宋体" w:hAnsi="宋体" w:cs="Courier New"/>
          <w:sz w:val="24"/>
        </w:rPr>
      </w:pPr>
      <w:r>
        <w:rPr>
          <w:rFonts w:ascii="宋体" w:hAnsi="宋体" w:cs="Courier New"/>
          <w:sz w:val="24"/>
        </w:rPr>
        <w:t xml:space="preserve">  法定代表人或授权代表：                   法定代表人或授权代表：</w:t>
      </w:r>
      <w:r/>
    </w:p>
    <w:p>
      <w:pPr>
        <w:spacing w:before="120" w:after="120" w:line="560" w:lineRule="exact"/>
        <w:rPr>
          <w:rFonts w:ascii="宋体" w:hAnsi="宋体" w:cs="Courier New"/>
          <w:sz w:val="24"/>
        </w:rPr>
      </w:pPr>
      <w:r>
        <w:rPr>
          <w:rFonts w:ascii="宋体" w:hAnsi="宋体" w:cs="Courier New"/>
          <w:sz w:val="24"/>
        </w:rPr>
        <w:t xml:space="preserve">  联系电话：                               联系电话：</w:t>
      </w:r>
      <w:r>
        <w:rPr>
          <w:rFonts w:hint="eastAsia" w:ascii="宋体" w:hAnsi="宋体" w:cs="Courier New"/>
          <w:sz w:val="24"/>
        </w:rPr>
        <w:t xml:space="preserve"> </w:t>
      </w:r>
      <w:r/>
    </w:p>
    <w:p>
      <w:pPr>
        <w:pStyle w:val="857"/>
        <w:rPr>
          <w:rFonts w:ascii="宋体" w:hAnsi="宋体"/>
          <w:sz w:val="40"/>
          <w:szCs w:val="24"/>
        </w:rPr>
      </w:pPr>
      <w:r>
        <w:rPr>
          <w:rFonts w:hint="eastAsia" w:hAnsi="宋体"/>
          <w:b w:val="0"/>
          <w:sz w:val="24"/>
          <w:szCs w:val="24"/>
        </w:rPr>
        <w:t xml:space="preserve">                                      </w:t>
      </w:r>
      <w:r>
        <w:rPr>
          <w:rFonts w:hint="eastAsia"/>
          <w:b w:val="0"/>
          <w:sz w:val="24"/>
          <w:szCs w:val="21"/>
        </w:rPr>
        <w:t xml:space="preserve"> </w:t>
      </w:r>
      <w:r>
        <w:rPr>
          <w:b w:val="0"/>
          <w:sz w:val="24"/>
          <w:szCs w:val="21"/>
        </w:rPr>
        <w:t xml:space="preserve"> 签订日期：      年  月  日</w:t>
      </w:r>
      <w:r/>
    </w:p>
    <w:p>
      <w:pPr>
        <w:pStyle w:val="857"/>
        <w:rPr>
          <w:rFonts w:ascii="宋体" w:hAnsi="宋体"/>
          <w:sz w:val="40"/>
          <w:szCs w:val="24"/>
        </w:rPr>
      </w:pPr>
      <w:r>
        <w:rPr>
          <w:rFonts w:ascii="宋体" w:hAnsi="宋体"/>
          <w:sz w:val="40"/>
          <w:szCs w:val="24"/>
        </w:rPr>
      </w:r>
      <w:r/>
    </w:p>
    <w:p>
      <w:pPr>
        <w:pStyle w:val="857"/>
        <w:rPr>
          <w:sz w:val="44"/>
          <w:szCs w:val="44"/>
          <w:lang w:val="zh-CN"/>
        </w:rPr>
        <w:outlineLvl w:val="0"/>
      </w:pPr>
      <w:r>
        <w:rPr>
          <w:rFonts w:ascii="宋体" w:hAnsi="宋体"/>
          <w:sz w:val="44"/>
          <w:szCs w:val="44"/>
        </w:rPr>
        <w:br w:type="page" w:clear="all"/>
      </w:r>
      <w:r>
        <w:rPr>
          <w:rFonts w:hint="eastAsia" w:ascii="宋体" w:hAnsi="宋体"/>
          <w:sz w:val="44"/>
          <w:szCs w:val="44"/>
        </w:rPr>
        <w:t xml:space="preserve">第六章  投标</w:t>
      </w:r>
      <w:r>
        <w:rPr>
          <w:rFonts w:ascii="宋体" w:hAnsi="宋体"/>
          <w:sz w:val="44"/>
          <w:szCs w:val="44"/>
        </w:rPr>
        <w:t xml:space="preserve">文件格式</w:t>
      </w:r>
      <w:r>
        <w:rPr>
          <w:rFonts w:hint="eastAsia" w:ascii="宋体" w:hAnsi="宋体"/>
          <w:sz w:val="44"/>
          <w:szCs w:val="44"/>
        </w:rPr>
        <w:t xml:space="preserve">及附件</w:t>
      </w:r>
      <w:r/>
    </w:p>
    <w:p>
      <w:pPr>
        <w:jc w:val="center"/>
        <w:spacing w:line="440" w:lineRule="exact"/>
        <w:rPr>
          <w:rFonts w:ascii="宋体" w:hAnsi="宋体"/>
          <w:sz w:val="20"/>
        </w:rPr>
      </w:pPr>
      <w:r/>
      <w:bookmarkStart w:id="55" w:name="_Toc26539"/>
      <w:r/>
      <w:bookmarkStart w:id="56" w:name="_Toc479586165"/>
      <w:r/>
      <w:r/>
    </w:p>
    <w:p>
      <w:pPr>
        <w:jc w:val="center"/>
        <w:rPr>
          <w:rFonts w:ascii="宋体" w:hAnsi="宋体"/>
          <w:sz w:val="20"/>
        </w:rPr>
      </w:pPr>
      <w:r/>
      <w:bookmarkStart w:id="57" w:name="_Toc13410_WPSOffice_Level1"/>
      <w:r>
        <w:rPr>
          <w:rFonts w:hint="eastAsia" w:ascii="宋体" w:hAnsi="宋体"/>
          <w:sz w:val="28"/>
          <w:szCs w:val="28"/>
        </w:rPr>
        <w:t xml:space="preserve">（项目名称）</w:t>
      </w:r>
      <w:bookmarkEnd w:id="57"/>
      <w:r/>
      <w:r/>
    </w:p>
    <w:p>
      <w:pPr>
        <w:jc w:val="center"/>
        <w:rPr>
          <w:rFonts w:ascii="宋体" w:hAnsi="宋体"/>
          <w:sz w:val="20"/>
        </w:rPr>
      </w:pPr>
      <w:r>
        <w:rPr>
          <w:rFonts w:ascii="宋体" w:hAnsi="宋体"/>
          <w:sz w:val="20"/>
        </w:rPr>
      </w:r>
      <w:r/>
    </w:p>
    <w:p>
      <w:pPr>
        <w:jc w:val="center"/>
        <w:rPr>
          <w:rFonts w:ascii="宋体" w:hAnsi="宋体"/>
          <w:sz w:val="20"/>
        </w:rPr>
      </w:pPr>
      <w:r>
        <w:rPr>
          <w:rFonts w:ascii="宋体" w:hAnsi="宋体"/>
          <w:sz w:val="20"/>
        </w:rPr>
      </w:r>
      <w:r/>
    </w:p>
    <w:p>
      <w:pPr>
        <w:jc w:val="center"/>
        <w:rPr>
          <w:rFonts w:ascii="宋体" w:hAnsi="宋体"/>
          <w:sz w:val="44"/>
          <w:szCs w:val="44"/>
        </w:rPr>
      </w:pPr>
      <w:r>
        <w:rPr>
          <w:rFonts w:hint="eastAsia" w:ascii="宋体" w:hAnsi="宋体"/>
          <w:sz w:val="44"/>
          <w:szCs w:val="44"/>
        </w:rPr>
        <w:t xml:space="preserve">投标响应文件</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rPr>
          <w:rFonts w:ascii="宋体" w:hAnsi="宋体"/>
          <w:sz w:val="28"/>
          <w:szCs w:val="28"/>
          <w:u w:val="single"/>
        </w:rPr>
      </w:pPr>
      <w:r/>
      <w:bookmarkStart w:id="58" w:name="_Toc30432_WPSOffice_Level1"/>
      <w:r>
        <w:rPr>
          <w:rFonts w:hint="eastAsia" w:ascii="宋体" w:hAnsi="宋体"/>
          <w:sz w:val="28"/>
          <w:szCs w:val="28"/>
        </w:rPr>
        <w:t xml:space="preserve">供应商：（盖单位章）</w:t>
      </w:r>
      <w:bookmarkEnd w:id="58"/>
      <w:r/>
      <w:r/>
    </w:p>
    <w:p>
      <w:pPr>
        <w:jc w:val="center"/>
        <w:rPr>
          <w:rFonts w:ascii="宋体" w:hAnsi="宋体"/>
          <w:sz w:val="28"/>
          <w:szCs w:val="28"/>
        </w:rPr>
      </w:pPr>
      <w:r/>
      <w:bookmarkStart w:id="59" w:name="_Toc13666_WPSOffice_Level1"/>
      <w:r>
        <w:rPr>
          <w:rFonts w:hint="eastAsia" w:ascii="宋体" w:hAnsi="宋体"/>
          <w:sz w:val="28"/>
          <w:szCs w:val="28"/>
        </w:rPr>
        <w:t xml:space="preserve">法定代表人或其委托代理人：（签字）</w:t>
      </w:r>
      <w:bookmarkEnd w:id="59"/>
      <w:r/>
      <w:r/>
    </w:p>
    <w:p>
      <w:pPr>
        <w:jc w:val="center"/>
        <w:rPr>
          <w:rFonts w:ascii="宋体" w:hAnsi="宋体"/>
          <w:sz w:val="20"/>
        </w:rPr>
      </w:pPr>
      <w:r/>
      <w:bookmarkStart w:id="60" w:name="_Toc13787_WPSOffice_Level1"/>
      <w:r>
        <w:rPr>
          <w:rFonts w:hint="eastAsia" w:ascii="宋体" w:hAnsi="宋体"/>
          <w:sz w:val="28"/>
          <w:szCs w:val="28"/>
        </w:rPr>
        <w:t xml:space="preserve">年 月 日</w:t>
      </w:r>
      <w:bookmarkEnd w:id="60"/>
      <w:r/>
      <w:r/>
    </w:p>
    <w:p>
      <w:pPr>
        <w:pStyle w:val="841"/>
        <w:jc w:val="center"/>
        <w:rPr>
          <w:rFonts w:hAnsi="宋体"/>
          <w:b/>
          <w:sz w:val="32"/>
          <w:szCs w:val="32"/>
        </w:rPr>
      </w:pPr>
      <w:r>
        <w:br w:type="page" w:clear="all"/>
      </w:r>
      <w:r>
        <w:rPr>
          <w:rFonts w:hint="eastAsia" w:hAnsi="宋体"/>
          <w:b/>
          <w:sz w:val="32"/>
          <w:szCs w:val="32"/>
        </w:rPr>
        <w:t xml:space="preserve">评分索引表</w:t>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899"/>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p>
        </w:tc>
        <w:tc>
          <w:tcPr>
            <w:tcW w:w="4395" w:type="dxa"/>
            <w:vAlign w:val="center"/>
            <w:textDirection w:val="lrTb"/>
            <w:noWrap w:val="false"/>
          </w:tcPr>
          <w:p>
            <w:pPr>
              <w:jc w:val="center"/>
              <w:rPr>
                <w:rFonts w:ascii="宋体" w:hAnsi="宋体"/>
                <w:b/>
              </w:rPr>
            </w:pPr>
            <w:r>
              <w:rPr>
                <w:rFonts w:hint="eastAsia" w:ascii="宋体" w:hAnsi="宋体"/>
                <w:b/>
                <w:lang w:bidi="en-US"/>
              </w:rPr>
              <w:t xml:space="preserve">在投标响应文件中的页码位置</w:t>
            </w:r>
            <w:r/>
          </w:p>
        </w:tc>
      </w:tr>
      <w:tr>
        <w:trPr>
          <w:jc w:val="center"/>
          <w:trHeight w:val="446"/>
        </w:trPr>
        <w:tc>
          <w:tcPr>
            <w:tcW w:w="3421" w:type="dxa"/>
            <w:vAlign w:val="center"/>
            <w:textDirection w:val="lrTb"/>
            <w:noWrap w:val="false"/>
          </w:tcPr>
          <w:p>
            <w:pPr>
              <w:pStyle w:val="899"/>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rPr>
                <w:rFonts w:ascii="宋体" w:hAnsi="宋体"/>
                <w:b/>
                <w:lang w:bidi="en-US"/>
              </w:rPr>
            </w:pPr>
            <w:r>
              <w:rPr>
                <w:rFonts w:ascii="宋体" w:hAnsi="宋体"/>
                <w:b/>
                <w:lang w:bidi="en-US"/>
              </w:rPr>
            </w:r>
            <w:r/>
          </w:p>
        </w:tc>
      </w:tr>
      <w:tr>
        <w:trPr>
          <w:jc w:val="center"/>
          <w:trHeight w:val="300"/>
        </w:trPr>
        <w:tc>
          <w:tcPr>
            <w:gridSpan w:val="2"/>
            <w:tcW w:w="7816"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32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8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46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46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8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389"/>
        </w:trPr>
        <w:tc>
          <w:tcPr>
            <w:gridSpan w:val="2"/>
            <w:tcW w:w="7816"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60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16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89"/>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78"/>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69"/>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460"/>
        </w:trPr>
        <w:tc>
          <w:tcPr>
            <w:gridSpan w:val="2"/>
            <w:tcW w:w="7816" w:type="dxa"/>
            <w:vAlign w:val="center"/>
            <w:textDirection w:val="lrTb"/>
            <w:noWrap w:val="false"/>
          </w:tcPr>
          <w:p>
            <w:pPr>
              <w:pStyle w:val="899"/>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320"/>
        </w:trPr>
        <w:tc>
          <w:tcPr>
            <w:tcW w:w="3421" w:type="dxa"/>
            <w:vAlign w:val="center"/>
            <w:textDirection w:val="lrTb"/>
            <w:noWrap w:val="false"/>
          </w:tcPr>
          <w:p>
            <w:pPr>
              <w:pStyle w:val="899"/>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8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320"/>
        </w:trPr>
        <w:tc>
          <w:tcPr>
            <w:tcW w:w="3421" w:type="dxa"/>
            <w:vAlign w:val="center"/>
            <w:textDirection w:val="lrTb"/>
            <w:noWrap w:val="false"/>
          </w:tcPr>
          <w:p>
            <w:pPr>
              <w:pStyle w:val="899"/>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260"/>
        </w:trPr>
        <w:tc>
          <w:tcPr>
            <w:gridSpan w:val="2"/>
            <w:tcW w:w="7816" w:type="dxa"/>
            <w:vAlign w:val="center"/>
            <w:textDirection w:val="lrTb"/>
            <w:noWrap w:val="false"/>
          </w:tcPr>
          <w:p>
            <w:pPr>
              <w:pStyle w:val="899"/>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500"/>
        </w:trPr>
        <w:tc>
          <w:tcPr>
            <w:tcW w:w="3421" w:type="dxa"/>
            <w:vAlign w:val="center"/>
            <w:textDirection w:val="lrTb"/>
            <w:noWrap w:val="false"/>
          </w:tcPr>
          <w:p>
            <w:pPr>
              <w:pStyle w:val="899"/>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rPr>
                <w:rFonts w:ascii="宋体" w:hAnsi="宋体"/>
              </w:rPr>
            </w:pPr>
            <w:r>
              <w:rPr>
                <w:rFonts w:ascii="宋体" w:hAnsi="宋体"/>
              </w:rPr>
            </w:r>
            <w:r/>
          </w:p>
        </w:tc>
      </w:tr>
      <w:tr>
        <w:trPr>
          <w:jc w:val="center"/>
          <w:trHeight w:val="440"/>
        </w:trPr>
        <w:tc>
          <w:tcPr>
            <w:tcW w:w="3421" w:type="dxa"/>
            <w:vAlign w:val="center"/>
            <w:textDirection w:val="lrTb"/>
            <w:noWrap w:val="false"/>
          </w:tcPr>
          <w:p>
            <w:pPr>
              <w:pStyle w:val="899"/>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ascii="宋体" w:hAnsi="宋体"/>
              </w:rPr>
            </w:pPr>
            <w:r>
              <w:rPr>
                <w:rFonts w:ascii="宋体" w:hAnsi="宋体"/>
              </w:rPr>
            </w:r>
            <w:r/>
          </w:p>
        </w:tc>
      </w:tr>
    </w:tbl>
    <w:p>
      <w:pPr>
        <w:rPr>
          <w:rFonts w:ascii="宋体" w:cs="宋体"/>
          <w:b/>
          <w:lang w:val="zh-CN"/>
        </w:rPr>
        <w:outlineLvl w:val="1"/>
      </w:pPr>
      <w:r/>
      <w:bookmarkStart w:id="61" w:name="_Toc38360917"/>
      <w:r>
        <w:rPr>
          <w:rFonts w:ascii="宋体" w:cs="宋体"/>
          <w:b/>
          <w:lang w:val="zh-CN"/>
        </w:rPr>
        <w:br w:type="page" w:clear="all"/>
      </w:r>
      <w:r>
        <w:rPr>
          <w:rFonts w:hint="eastAsia" w:ascii="宋体" w:cs="宋体"/>
          <w:b/>
          <w:lang w:val="zh-CN"/>
        </w:rPr>
        <w:t xml:space="preserve">附件一、投标申请及声明格式</w:t>
      </w:r>
      <w:bookmarkEnd w:id="61"/>
      <w:r/>
      <w:r/>
    </w:p>
    <w:p>
      <w:pPr>
        <w:jc w:val="center"/>
        <w:spacing w:line="360" w:lineRule="auto"/>
        <w:widowControl/>
        <w:rPr>
          <w:rFonts w:ascii="宋体" w:hAnsi="宋体"/>
          <w:szCs w:val="21"/>
        </w:rPr>
      </w:pPr>
      <w:r/>
      <w:bookmarkStart w:id="62" w:name="_Toc38360918"/>
      <w:r>
        <w:rPr>
          <w:rFonts w:hint="eastAsia" w:ascii="宋体" w:hAnsi="宋体"/>
          <w:sz w:val="36"/>
          <w:szCs w:val="36"/>
        </w:rPr>
        <w:t xml:space="preserve">投标申请及声明</w:t>
      </w:r>
      <w:r/>
    </w:p>
    <w:p>
      <w:pPr>
        <w:spacing w:line="360" w:lineRule="auto"/>
        <w:widowControl/>
        <w:rPr>
          <w:rFonts w:ascii="宋体" w:hAnsi="宋体"/>
          <w:szCs w:val="21"/>
        </w:rPr>
      </w:pPr>
      <w:r>
        <w:rPr>
          <w:rFonts w:hint="eastAsia" w:ascii="宋体" w:hAnsi="宋体"/>
          <w:szCs w:val="21"/>
        </w:rPr>
        <w:t xml:space="preserve">致：</w:t>
      </w:r>
      <w:r>
        <w:rPr>
          <w:rFonts w:hint="eastAsia" w:ascii="宋体" w:hAnsi="宋体"/>
        </w:rPr>
        <w:t xml:space="preserve">江苏省文化和旅游厅（机关）</w:t>
      </w:r>
      <w:r/>
    </w:p>
    <w:p>
      <w:pPr>
        <w:ind w:firstLine="420"/>
        <w:spacing w:line="360" w:lineRule="auto"/>
        <w:widowControl/>
        <w:rPr>
          <w:rFonts w:ascii="宋体" w:hAnsi="宋体"/>
          <w:szCs w:val="21"/>
        </w:rPr>
      </w:pPr>
      <w:r>
        <w:rPr>
          <w:rFonts w:hint="eastAsia" w:ascii="宋体" w:hAnsi="宋体"/>
          <w:szCs w:val="21"/>
        </w:rPr>
        <w:t xml:space="preserve">根据贵方</w:t>
      </w:r>
      <w:r>
        <w:rPr>
          <w:rFonts w:hint="eastAsia" w:ascii="宋体" w:hAnsi="宋体"/>
          <w:szCs w:val="21"/>
          <w:u w:val="single"/>
          <w:lang w:val="en-US" w:eastAsia="zh-CN"/>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szCs w:val="21"/>
          <w:u w:val="single"/>
          <w:lang w:val="en-US" w:eastAsia="zh-CN"/>
        </w:rPr>
        <w:t xml:space="preserve">             </w:t>
      </w:r>
      <w:r>
        <w:rPr>
          <w:rFonts w:hint="eastAsia" w:ascii="宋体" w:hAnsi="宋体"/>
          <w:szCs w:val="21"/>
        </w:rPr>
        <w:t xml:space="preserve">（项目编号）投标邀请，正式授权下述签字人</w:t>
      </w:r>
      <w:r>
        <w:rPr>
          <w:rFonts w:hint="eastAsia" w:ascii="宋体" w:hAnsi="宋体"/>
          <w:szCs w:val="21"/>
          <w:u w:val="single"/>
          <w:lang w:val="en-US" w:eastAsia="zh-CN"/>
        </w:rPr>
        <w:t xml:space="preserve">        </w:t>
      </w:r>
      <w:r>
        <w:rPr>
          <w:rFonts w:hint="eastAsia" w:ascii="宋体" w:hAnsi="宋体"/>
          <w:szCs w:val="21"/>
        </w:rPr>
        <w:t xml:space="preserve">(姓名和职务)代表投标人</w:t>
      </w:r>
      <w:r>
        <w:rPr>
          <w:rFonts w:hint="eastAsia" w:ascii="宋体" w:hAnsi="宋体"/>
          <w:szCs w:val="21"/>
          <w:u w:val="single"/>
          <w:lang w:val="en-US" w:eastAsia="zh-CN"/>
        </w:rPr>
        <w:t xml:space="preserve">        </w:t>
      </w:r>
      <w:r>
        <w:rPr>
          <w:rFonts w:hint="eastAsia" w:ascii="宋体" w:hAnsi="宋体"/>
          <w:szCs w:val="21"/>
        </w:rPr>
        <w:t xml:space="preserve">（投标人名称），提交投标文件。</w:t>
      </w:r>
      <w:r/>
    </w:p>
    <w:p>
      <w:pPr>
        <w:ind w:firstLine="420"/>
        <w:spacing w:line="360" w:lineRule="auto"/>
        <w:widowControl/>
        <w:rPr>
          <w:rFonts w:ascii="宋体" w:hAnsi="宋体"/>
          <w:szCs w:val="21"/>
        </w:rPr>
      </w:pPr>
      <w:r>
        <w:rPr>
          <w:rFonts w:hint="eastAsia" w:ascii="宋体" w:hAnsi="宋体"/>
          <w:szCs w:val="21"/>
        </w:rPr>
        <w:t xml:space="preserve">据此函，签字人兹宣布声明和承诺如下：</w:t>
      </w:r>
      <w:r/>
    </w:p>
    <w:p>
      <w:pPr>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p>
    <w:p>
      <w:pPr>
        <w:ind w:left="1470" w:hanging="1050"/>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lang w:val="en-US" w:eastAsia="zh-CN"/>
        </w:rPr>
        <w:t xml:space="preserve">              </w:t>
      </w:r>
      <w:r>
        <w:rPr>
          <w:rFonts w:hint="eastAsia" w:ascii="宋体" w:hAnsi="宋体"/>
          <w:szCs w:val="21"/>
        </w:rPr>
        <w:t xml:space="preserve">元人民币。</w:t>
      </w:r>
      <w:r/>
    </w:p>
    <w:p>
      <w:pPr>
        <w:ind w:firstLine="420"/>
        <w:spacing w:line="360" w:lineRule="auto"/>
        <w:widowControl/>
        <w:rPr>
          <w:rFonts w:ascii="宋体" w:hAnsi="宋体"/>
          <w:szCs w:val="21"/>
        </w:rPr>
      </w:pPr>
      <w:r>
        <w:rPr>
          <w:rFonts w:hint="eastAsia" w:ascii="宋体" w:hAnsi="宋体"/>
          <w:szCs w:val="21"/>
        </w:rPr>
        <w:t xml:space="preserve">3、本项目</w:t>
      </w:r>
      <w:r>
        <w:rPr>
          <w:rFonts w:hint="eastAsia" w:ascii="宋体" w:hAnsi="宋体"/>
        </w:rPr>
        <w:t xml:space="preserve">服务</w:t>
      </w:r>
      <w:r>
        <w:rPr>
          <w:rFonts w:hint="eastAsia" w:ascii="宋体" w:hAnsi="宋体"/>
          <w:szCs w:val="21"/>
        </w:rPr>
        <w:t xml:space="preserve">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p>
    <w:p>
      <w:pPr>
        <w:ind w:firstLine="420"/>
        <w:spacing w:line="360" w:lineRule="auto"/>
        <w:widowControl/>
        <w:rPr>
          <w:rFonts w:ascii="宋体" w:hAnsi="宋体"/>
          <w:szCs w:val="21"/>
          <w:u w:val="single"/>
        </w:rPr>
      </w:pPr>
      <w:r>
        <w:rPr>
          <w:rFonts w:hint="eastAsia" w:ascii="宋体" w:hAnsi="宋体"/>
          <w:szCs w:val="21"/>
        </w:rPr>
        <w:t xml:space="preserve"> 项目负责人：</w:t>
      </w:r>
      <w:r>
        <w:rPr>
          <w:rFonts w:hint="eastAsia" w:ascii="宋体" w:hAnsi="宋体"/>
          <w:szCs w:val="21"/>
          <w:u w:val="single"/>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p>
    <w:p>
      <w:pPr>
        <w:ind w:firstLine="420"/>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、我们同意从规定的开标日期起遵循本投标文件，并在规定的投标有效期期满之前均具有约束力。</w:t>
      </w:r>
      <w:r/>
    </w:p>
    <w:p>
      <w:pPr>
        <w:ind w:firstLine="420"/>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firstLine="420"/>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、一旦我方中标，我方将根据招标文件的规定严格履行合同，并保证于承诺的时间完成。</w:t>
      </w:r>
      <w:r/>
    </w:p>
    <w:p>
      <w:pPr>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、与本投标有关的正式联系方式为：</w:t>
      </w:r>
      <w:r/>
    </w:p>
    <w:p>
      <w:pPr>
        <w:ind w:firstLine="420"/>
        <w:spacing w:line="360" w:lineRule="auto"/>
        <w:widowControl/>
        <w:rPr>
          <w:rFonts w:hint="default" w:ascii="宋体" w:hAnsi="宋体" w:eastAsia="宋体"/>
          <w:szCs w:val="21"/>
          <w:lang w:val="en-US" w:eastAsia="zh-CN"/>
        </w:rPr>
      </w:pPr>
      <w:r>
        <w:rPr>
          <w:rFonts w:hint="eastAsia" w:ascii="宋体" w:hAnsi="宋体"/>
          <w:szCs w:val="21"/>
        </w:rPr>
        <w:t xml:space="preserve">地</w:t>
      </w:r>
      <w:r>
        <w:rPr>
          <w:rFonts w:hint="eastAsia" w:ascii="宋体" w:hAnsi="宋体"/>
          <w:szCs w:val="21"/>
          <w:lang w:val="en-US" w:eastAsia="zh-CN"/>
        </w:rPr>
        <w:t xml:space="preserve">      </w:t>
      </w:r>
      <w:r>
        <w:rPr>
          <w:rFonts w:hint="eastAsia" w:ascii="宋体" w:hAnsi="宋体"/>
          <w:szCs w:val="21"/>
        </w:rPr>
        <w:t xml:space="preserve">址：</w:t>
      </w:r>
      <w:r>
        <w:rPr>
          <w:rFonts w:hint="eastAsia" w:ascii="宋体" w:hAnsi="宋体"/>
          <w:szCs w:val="21"/>
          <w:u w:val="single"/>
          <w:lang w:val="en-US" w:eastAsia="zh-CN"/>
        </w:rPr>
        <w:t xml:space="preserve">                                            </w:t>
      </w:r>
      <w:r/>
    </w:p>
    <w:p>
      <w:pPr>
        <w:ind w:firstLine="420"/>
        <w:spacing w:line="360" w:lineRule="auto"/>
        <w:widowControl/>
        <w:rPr>
          <w:rFonts w:ascii="宋体" w:hAnsi="宋体"/>
          <w:szCs w:val="21"/>
        </w:rPr>
      </w:pPr>
      <w:r>
        <w:rPr>
          <w:rFonts w:hint="eastAsia" w:ascii="宋体" w:hAnsi="宋体"/>
          <w:szCs w:val="21"/>
        </w:rPr>
        <w:t xml:space="preserve">电</w:t>
      </w:r>
      <w:r>
        <w:rPr>
          <w:rFonts w:hint="eastAsia" w:ascii="宋体" w:hAnsi="宋体"/>
          <w:szCs w:val="21"/>
          <w:lang w:val="en-US" w:eastAsia="zh-CN"/>
        </w:rPr>
        <w:t xml:space="preserve">      </w:t>
      </w:r>
      <w:r>
        <w:rPr>
          <w:rFonts w:hint="eastAsia" w:ascii="宋体" w:hAnsi="宋体"/>
          <w:szCs w:val="21"/>
        </w:rPr>
        <w:t xml:space="preserve">话：</w:t>
      </w:r>
      <w:r>
        <w:rPr>
          <w:rFonts w:hint="eastAsia" w:ascii="宋体" w:hAnsi="宋体"/>
          <w:szCs w:val="21"/>
          <w:u w:val="single"/>
          <w:lang w:val="en-US" w:eastAsia="zh-CN"/>
        </w:rPr>
        <w:t xml:space="preserve">                                            </w:t>
      </w:r>
      <w:r/>
    </w:p>
    <w:p>
      <w:pPr>
        <w:ind w:firstLine="420"/>
        <w:spacing w:line="360" w:lineRule="auto"/>
        <w:widowControl/>
        <w:rPr>
          <w:rFonts w:ascii="宋体" w:hAnsi="宋体"/>
          <w:szCs w:val="21"/>
        </w:rPr>
      </w:pPr>
      <w:r>
        <w:rPr>
          <w:rFonts w:hint="eastAsia" w:ascii="宋体" w:hAnsi="宋体"/>
          <w:szCs w:val="21"/>
        </w:rPr>
        <w:t xml:space="preserve">传</w:t>
      </w:r>
      <w:r>
        <w:rPr>
          <w:rFonts w:hint="eastAsia" w:ascii="宋体" w:hAnsi="宋体"/>
          <w:szCs w:val="21"/>
          <w:lang w:val="en-US" w:eastAsia="zh-CN"/>
        </w:rPr>
        <w:t xml:space="preserve">      </w:t>
      </w:r>
      <w:r>
        <w:rPr>
          <w:rFonts w:hint="eastAsia" w:ascii="宋体" w:hAnsi="宋体"/>
          <w:szCs w:val="21"/>
        </w:rPr>
        <w:t xml:space="preserve">真：</w:t>
      </w:r>
      <w:r>
        <w:rPr>
          <w:rFonts w:hint="eastAsia" w:ascii="宋体" w:hAnsi="宋体"/>
          <w:szCs w:val="21"/>
          <w:u w:val="single"/>
          <w:lang w:val="en-US" w:eastAsia="zh-CN"/>
        </w:rPr>
        <w:t xml:space="preserve">                                            </w:t>
      </w:r>
      <w:r/>
    </w:p>
    <w:p>
      <w:pPr>
        <w:ind w:firstLine="420"/>
        <w:spacing w:line="360" w:lineRule="auto"/>
        <w:widowControl/>
        <w:rPr>
          <w:rFonts w:ascii="宋体" w:hAnsi="宋体"/>
          <w:szCs w:val="21"/>
        </w:rPr>
      </w:pPr>
      <w:r>
        <w:rPr>
          <w:rFonts w:hint="eastAsia" w:ascii="宋体" w:hAnsi="宋体"/>
          <w:szCs w:val="21"/>
        </w:rPr>
        <w:t xml:space="preserve">开户银行：</w:t>
      </w:r>
      <w:r/>
    </w:p>
    <w:p>
      <w:pPr>
        <w:ind w:firstLine="420"/>
        <w:spacing w:line="360" w:lineRule="auto"/>
        <w:widowControl/>
        <w:rPr>
          <w:rFonts w:ascii="宋体" w:hAnsi="宋体"/>
          <w:szCs w:val="21"/>
        </w:rPr>
      </w:pPr>
      <w:r>
        <w:rPr>
          <w:rFonts w:hint="eastAsia" w:ascii="宋体" w:hAnsi="宋体"/>
          <w:szCs w:val="21"/>
        </w:rPr>
        <w:t xml:space="preserve">银行账号：</w:t>
      </w:r>
      <w:r/>
    </w:p>
    <w:p>
      <w:pPr>
        <w:ind w:firstLine="420"/>
        <w:spacing w:line="360" w:lineRule="auto"/>
        <w:widowControl/>
        <w:rPr>
          <w:rFonts w:hint="default" w:ascii="宋体" w:hAnsi="宋体" w:eastAsia="宋体"/>
          <w:szCs w:val="21"/>
          <w:lang w:val="en-US" w:eastAsia="zh-CN"/>
        </w:rPr>
      </w:pPr>
      <w:r>
        <w:rPr>
          <w:rFonts w:hint="eastAsia" w:ascii="宋体" w:hAnsi="宋体"/>
          <w:szCs w:val="21"/>
        </w:rPr>
        <w:t xml:space="preserve">投标人授权代表姓名（签字）：</w:t>
      </w:r>
      <w:r>
        <w:rPr>
          <w:rFonts w:hint="eastAsia" w:ascii="宋体" w:hAnsi="宋体"/>
          <w:szCs w:val="21"/>
          <w:u w:val="single"/>
          <w:lang w:val="en-US" w:eastAsia="zh-CN"/>
        </w:rPr>
        <w:t xml:space="preserve">                </w:t>
      </w:r>
      <w:r/>
    </w:p>
    <w:p>
      <w:pPr>
        <w:ind w:firstLine="420"/>
        <w:spacing w:line="360" w:lineRule="auto"/>
        <w:widowControl/>
        <w:rPr>
          <w:rFonts w:ascii="宋体" w:hAnsi="宋体"/>
          <w:szCs w:val="21"/>
        </w:rPr>
      </w:pPr>
      <w:r>
        <w:rPr>
          <w:rFonts w:hint="eastAsia" w:ascii="宋体" w:hAnsi="宋体"/>
          <w:szCs w:val="21"/>
        </w:rPr>
        <w:t xml:space="preserve">投标人名称：</w:t>
      </w:r>
      <w:r>
        <w:rPr>
          <w:rFonts w:hint="eastAsia" w:ascii="宋体" w:hAnsi="宋体"/>
          <w:szCs w:val="21"/>
          <w:u w:val="single"/>
          <w:lang w:val="en-US" w:eastAsia="zh-CN"/>
        </w:rPr>
        <w:t xml:space="preserve">                                  </w:t>
      </w:r>
      <w:r>
        <w:rPr>
          <w:rFonts w:hint="eastAsia" w:ascii="宋体" w:hAnsi="宋体"/>
          <w:szCs w:val="21"/>
        </w:rPr>
        <w:t xml:space="preserve">（盖章）</w:t>
      </w:r>
      <w:r/>
    </w:p>
    <w:p>
      <w:pPr>
        <w:ind w:firstLine="420"/>
        <w:spacing w:line="440" w:lineRule="exact"/>
        <w:rPr>
          <w:rFonts w:ascii="宋体" w:hAnsi="宋体" w:cs="微软雅黑"/>
        </w:rPr>
      </w:pPr>
      <w:r>
        <w:rPr>
          <w:rFonts w:hint="eastAsia" w:ascii="宋体" w:hAnsi="宋体"/>
          <w:szCs w:val="21"/>
        </w:rPr>
        <w:t xml:space="preserve">日</w:t>
      </w:r>
      <w:r>
        <w:rPr>
          <w:rFonts w:hint="eastAsia" w:ascii="宋体" w:hAnsi="宋体"/>
          <w:szCs w:val="21"/>
          <w:lang w:val="en-US" w:eastAsia="zh-CN"/>
        </w:rPr>
        <w:t xml:space="preserve">      </w:t>
      </w:r>
      <w:r>
        <w:rPr>
          <w:rFonts w:hint="eastAsia" w:ascii="宋体" w:hAnsi="宋体"/>
          <w:szCs w:val="21"/>
        </w:rPr>
        <w:t xml:space="preserve">期：</w:t>
      </w:r>
      <w:r>
        <w:rPr>
          <w:rFonts w:hint="eastAsia" w:ascii="宋体" w:hAnsi="宋体"/>
          <w:szCs w:val="21"/>
          <w:u w:val="single"/>
          <w:lang w:val="en-US" w:eastAsia="zh-CN"/>
        </w:rPr>
        <w:t xml:space="preserve">        </w:t>
      </w:r>
      <w:r>
        <w:rPr>
          <w:rFonts w:hint="eastAsia" w:ascii="宋体" w:hAnsi="宋体"/>
          <w:szCs w:val="21"/>
        </w:rPr>
        <w:t xml:space="preserve">年</w:t>
      </w:r>
      <w:r>
        <w:rPr>
          <w:rFonts w:hint="eastAsia" w:ascii="宋体" w:hAnsi="宋体"/>
          <w:szCs w:val="21"/>
          <w:u w:val="single"/>
          <w:lang w:val="en-US" w:eastAsia="zh-CN"/>
        </w:rPr>
        <w:t xml:space="preserve">     </w:t>
      </w:r>
      <w:r>
        <w:rPr>
          <w:rFonts w:hint="eastAsia" w:ascii="宋体" w:hAnsi="宋体"/>
          <w:szCs w:val="21"/>
        </w:rPr>
        <w:t xml:space="preserve">月</w:t>
      </w:r>
      <w:r>
        <w:rPr>
          <w:rFonts w:hint="eastAsia" w:ascii="宋体" w:hAnsi="宋体"/>
          <w:szCs w:val="21"/>
          <w:u w:val="single"/>
          <w:lang w:val="en-US" w:eastAsia="zh-CN"/>
        </w:rPr>
        <w:t xml:space="preserve">     </w:t>
      </w:r>
      <w:r>
        <w:rPr>
          <w:rFonts w:hint="eastAsia" w:ascii="宋体" w:hAnsi="宋体"/>
          <w:szCs w:val="21"/>
        </w:rPr>
        <w:t xml:space="preserve">日</w:t>
      </w:r>
      <w:bookmarkEnd w:id="62"/>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lang w:val="zh-CN"/>
        </w:rPr>
      </w:pPr>
      <w:r>
        <w:rPr>
          <w:rFonts w:ascii="宋体" w:cs="宋体"/>
          <w:b/>
          <w:lang w:val="zh-CN"/>
        </w:rPr>
      </w:r>
      <w:r/>
    </w:p>
    <w:p>
      <w:pPr>
        <w:rPr>
          <w:rFonts w:ascii="宋体" w:cs="宋体"/>
          <w:b/>
          <w:lang w:val="zh-CN"/>
        </w:rPr>
        <w:outlineLvl w:val="1"/>
      </w:pPr>
      <w:r>
        <w:rPr>
          <w:rFonts w:ascii="宋体" w:cs="宋体"/>
          <w:b/>
          <w:lang w:val="zh-CN"/>
        </w:rPr>
        <w:br w:type="page" w:clear="all"/>
      </w:r>
      <w:r>
        <w:rPr>
          <w:rFonts w:hint="eastAsia" w:ascii="宋体" w:cs="宋体"/>
          <w:b/>
          <w:lang w:val="zh-CN"/>
        </w:rPr>
        <w:t xml:space="preserve">附件二、法定代表人授权委托书格式</w:t>
      </w:r>
      <w:r/>
    </w:p>
    <w:p>
      <w:pPr>
        <w:ind w:firstLine="720"/>
        <w:jc w:val="center"/>
        <w:spacing w:line="360" w:lineRule="auto"/>
        <w:widowControl/>
        <w:rPr>
          <w:rFonts w:ascii="宋体" w:hAnsi="宋体"/>
          <w:szCs w:val="21"/>
        </w:rPr>
      </w:pPr>
      <w:r>
        <w:rPr>
          <w:rFonts w:hint="eastAsia" w:ascii="宋体" w:hAnsi="宋体"/>
          <w:sz w:val="36"/>
          <w:szCs w:val="36"/>
        </w:rPr>
        <w:t xml:space="preserve">法定代表人授权委托书</w:t>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hint="eastAsia" w:ascii="宋体" w:hAnsi="宋体"/>
          <w:szCs w:val="21"/>
        </w:rPr>
        <w:t xml:space="preserve">致：</w:t>
      </w:r>
      <w:r>
        <w:rPr>
          <w:rFonts w:hint="eastAsia" w:ascii="宋体" w:hAnsi="宋体"/>
        </w:rPr>
        <w:t xml:space="preserve">江苏省文化和旅游厅（机关）</w:t>
      </w:r>
      <w:r/>
    </w:p>
    <w:p>
      <w:pPr>
        <w:ind w:firstLine="420"/>
        <w:jc w:val="left"/>
        <w:spacing w:line="360" w:lineRule="auto"/>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lang w:val="en-US" w:eastAsia="zh-CN"/>
        </w:rPr>
        <w:t xml:space="preserve">           </w:t>
      </w:r>
      <w:r>
        <w:rPr>
          <w:rFonts w:hint="eastAsia" w:ascii="宋体" w:hAnsi="宋体"/>
          <w:szCs w:val="21"/>
        </w:rPr>
        <w:t xml:space="preserve">（投标人住址）的</w:t>
      </w:r>
      <w:r>
        <w:rPr>
          <w:rFonts w:hint="eastAsia" w:ascii="宋体" w:hAnsi="宋体"/>
          <w:szCs w:val="21"/>
          <w:u w:val="single"/>
          <w:lang w:val="en-US" w:eastAsia="zh-CN"/>
        </w:rPr>
        <w:t xml:space="preserve">            </w:t>
      </w:r>
      <w:r>
        <w:rPr>
          <w:rFonts w:hint="eastAsia" w:ascii="宋体" w:hAnsi="宋体"/>
          <w:szCs w:val="21"/>
        </w:rPr>
        <w:t xml:space="preserve">（投标人名称）法定代表人</w:t>
      </w:r>
      <w:r>
        <w:rPr>
          <w:rFonts w:hint="eastAsia" w:ascii="宋体" w:hAnsi="宋体"/>
          <w:szCs w:val="21"/>
          <w:u w:val="single"/>
          <w:lang w:val="en-US" w:eastAsia="zh-CN"/>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lang w:val="en-US" w:eastAsia="zh-CN"/>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lang w:val="en-US" w:eastAsia="zh-CN"/>
        </w:rPr>
        <w:t xml:space="preserve">              </w:t>
      </w:r>
      <w:r>
        <w:rPr>
          <w:rFonts w:hint="eastAsia" w:ascii="宋体" w:hAnsi="宋体"/>
          <w:szCs w:val="21"/>
        </w:rPr>
        <w:t xml:space="preserve">（</w:t>
      </w:r>
      <w:r>
        <w:rPr>
          <w:rFonts w:hint="eastAsia" w:ascii="宋体" w:hAnsi="宋体"/>
          <w:b/>
          <w:bCs/>
          <w:szCs w:val="21"/>
        </w:rPr>
        <w:t xml:space="preserve">项目名称、包号</w:t>
      </w:r>
      <w:r>
        <w:rPr>
          <w:rFonts w:hint="eastAsia" w:ascii="宋体" w:hAnsi="宋体"/>
          <w:szCs w:val="21"/>
        </w:rPr>
        <w:t xml:space="preserve">），</w:t>
      </w:r>
      <w:r>
        <w:rPr>
          <w:rFonts w:hint="eastAsia" w:ascii="宋体" w:hAnsi="宋体"/>
          <w:szCs w:val="21"/>
          <w:u w:val="single"/>
          <w:lang w:val="en-US" w:eastAsia="zh-CN"/>
        </w:rPr>
        <w:t xml:space="preserve">            </w:t>
      </w:r>
      <w:r>
        <w:rPr>
          <w:rFonts w:hint="eastAsia" w:ascii="宋体" w:hAnsi="宋体"/>
          <w:szCs w:val="21"/>
        </w:rPr>
        <w:t xml:space="preserve">（项目编号）投标，以本公司名义处理一切与之有关的事务。</w:t>
      </w:r>
      <w:r/>
    </w:p>
    <w:p>
      <w:pPr>
        <w:ind w:firstLine="840"/>
        <w:jc w:val="left"/>
        <w:keepLines w:val="0"/>
        <w:keepNext w:val="0"/>
        <w:pageBreakBefore w:val="0"/>
        <w:spacing w:line="360" w:lineRule="auto"/>
        <w:widowControl/>
        <w:rPr>
          <w:rFonts w:ascii="宋体" w:hAnsi="宋体"/>
          <w:szCs w:val="21"/>
        </w:rPr>
      </w:pPr>
      <w:r>
        <w:rPr>
          <w:rFonts w:hint="eastAsia" w:ascii="宋体" w:hAnsi="宋体"/>
          <w:szCs w:val="21"/>
        </w:rPr>
        <w:t xml:space="preserve">本授权书于</w:t>
      </w:r>
      <w:r>
        <w:rPr>
          <w:rFonts w:hint="eastAsia" w:ascii="宋体" w:hAnsi="宋体"/>
          <w:szCs w:val="21"/>
          <w:lang w:val="en-US" w:eastAsia="zh-CN"/>
        </w:rPr>
        <w:t xml:space="preserve">      </w:t>
      </w:r>
      <w:r>
        <w:rPr>
          <w:rFonts w:hint="eastAsia" w:ascii="宋体" w:hAnsi="宋体"/>
          <w:szCs w:val="21"/>
        </w:rPr>
        <w:t xml:space="preserve">年</w:t>
      </w:r>
      <w:r>
        <w:rPr>
          <w:rFonts w:hint="eastAsia" w:ascii="宋体" w:hAnsi="宋体"/>
          <w:szCs w:val="21"/>
          <w:lang w:val="en-US" w:eastAsia="zh-CN"/>
        </w:rPr>
        <w:t xml:space="preserve">    </w:t>
      </w:r>
      <w:r>
        <w:rPr>
          <w:rFonts w:hint="eastAsia" w:ascii="宋体" w:hAnsi="宋体"/>
          <w:szCs w:val="21"/>
        </w:rPr>
        <w:t xml:space="preserve">月</w:t>
      </w:r>
      <w:r>
        <w:rPr>
          <w:rFonts w:hint="eastAsia" w:ascii="宋体" w:hAnsi="宋体"/>
          <w:szCs w:val="21"/>
          <w:lang w:val="en-US" w:eastAsia="zh-CN"/>
        </w:rPr>
        <w:t xml:space="preserve">    </w:t>
      </w:r>
      <w:r>
        <w:rPr>
          <w:rFonts w:hint="eastAsia" w:ascii="宋体" w:hAnsi="宋体"/>
          <w:szCs w:val="21"/>
        </w:rPr>
        <w:t xml:space="preserve">日签字生效，特此声明。</w:t>
      </w:r>
      <w:r/>
    </w:p>
    <w:p>
      <w:pPr>
        <w:ind w:firstLine="840"/>
        <w:jc w:val="left"/>
        <w:keepLines w:val="0"/>
        <w:keepNext w:val="0"/>
        <w:pageBreakBefore w:val="0"/>
        <w:spacing w:line="360" w:lineRule="auto"/>
        <w:widowControl/>
        <w:rPr>
          <w:rFonts w:hint="eastAsia" w:ascii="宋体" w:hAnsi="宋体"/>
          <w:szCs w:val="21"/>
        </w:rPr>
      </w:pPr>
      <w:r>
        <w:rPr>
          <w:rFonts w:hint="eastAsia" w:ascii="宋体" w:hAnsi="宋体"/>
          <w:szCs w:val="21"/>
        </w:rPr>
        <w:t xml:space="preserve">法定代表人签字：</w:t>
      </w:r>
      <w:r/>
    </w:p>
    <w:p>
      <w:pPr>
        <w:ind w:firstLine="825"/>
        <w:jc w:val="left"/>
        <w:spacing w:line="360" w:lineRule="auto"/>
        <w:widowControl/>
        <w:rPr>
          <w:rFonts w:hint="default" w:ascii="宋体" w:hAnsi="宋体" w:eastAsia="宋体"/>
          <w:szCs w:val="21"/>
          <w:lang w:val="en-US" w:eastAsia="zh-CN"/>
        </w:rPr>
      </w:pPr>
      <w:r>
        <w:rPr>
          <w:rFonts w:hint="eastAsia" w:ascii="宋体" w:hAnsi="宋体"/>
          <w:szCs w:val="21"/>
        </w:rPr>
        <w:t xml:space="preserve">授权委托人签字：</w:t>
      </w:r>
      <w:r/>
    </w:p>
    <w:p>
      <w:pPr>
        <w:ind w:firstLine="840"/>
        <w:jc w:val="left"/>
        <w:spacing w:line="360" w:lineRule="auto"/>
        <w:widowControl/>
        <w:rPr>
          <w:rFonts w:ascii="宋体" w:hAnsi="宋体"/>
          <w:szCs w:val="21"/>
        </w:rPr>
      </w:pPr>
      <w:r>
        <w:rPr>
          <w:rFonts w:hint="eastAsia" w:ascii="宋体" w:hAnsi="宋体"/>
          <w:szCs w:val="21"/>
        </w:rPr>
        <w:t xml:space="preserve">日</w:t>
      </w:r>
      <w:r>
        <w:rPr>
          <w:rFonts w:hint="eastAsia" w:ascii="宋体" w:hAnsi="宋体"/>
          <w:szCs w:val="21"/>
          <w:lang w:val="en-US" w:eastAsia="zh-CN"/>
        </w:rPr>
        <w:t xml:space="preserve">          </w:t>
      </w:r>
      <w:r>
        <w:rPr>
          <w:rFonts w:hint="eastAsia" w:ascii="宋体" w:hAnsi="宋体"/>
          <w:szCs w:val="21"/>
        </w:rPr>
        <w:t xml:space="preserve">期：</w:t>
      </w:r>
      <w:r>
        <w:rPr>
          <w:rFonts w:hint="eastAsia" w:ascii="宋体" w:hAnsi="宋体"/>
          <w:szCs w:val="21"/>
          <w:lang w:val="en-US" w:eastAsia="zh-CN"/>
        </w:rPr>
        <w:t xml:space="preserve">        </w:t>
      </w:r>
      <w:r>
        <w:rPr>
          <w:rFonts w:hint="eastAsia" w:ascii="宋体" w:hAnsi="宋体"/>
          <w:szCs w:val="21"/>
        </w:rPr>
        <w:t xml:space="preserve">年</w:t>
      </w:r>
      <w:r>
        <w:rPr>
          <w:rFonts w:hint="eastAsia" w:ascii="宋体" w:hAnsi="宋体"/>
          <w:szCs w:val="21"/>
          <w:lang w:val="en-US" w:eastAsia="zh-CN"/>
        </w:rPr>
        <w:t xml:space="preserve">    </w:t>
      </w:r>
      <w:r>
        <w:rPr>
          <w:rFonts w:hint="eastAsia" w:ascii="宋体" w:hAnsi="宋体"/>
          <w:szCs w:val="21"/>
        </w:rPr>
        <w:t xml:space="preserve">月</w:t>
      </w:r>
      <w:r>
        <w:rPr>
          <w:rFonts w:hint="eastAsia" w:ascii="宋体" w:hAnsi="宋体"/>
          <w:szCs w:val="21"/>
          <w:lang w:val="en-US" w:eastAsia="zh-CN"/>
        </w:rPr>
        <w:t xml:space="preserve">    </w:t>
      </w:r>
      <w:r>
        <w:rPr>
          <w:rFonts w:hint="eastAsia" w:ascii="宋体" w:hAnsi="宋体"/>
          <w:szCs w:val="21"/>
        </w:rPr>
        <w:t xml:space="preserve">日</w:t>
      </w:r>
      <w:r/>
    </w:p>
    <w:p>
      <w:pPr>
        <w:ind w:firstLine="840"/>
        <w:jc w:val="left"/>
        <w:spacing w:line="360" w:lineRule="auto"/>
        <w:widowControl/>
        <w:rPr>
          <w:rFonts w:ascii="宋体" w:hAnsi="宋体"/>
          <w:szCs w:val="21"/>
        </w:rPr>
      </w:pPr>
      <w:r>
        <w:rPr>
          <w:rFonts w:ascii="宋体" w:hAnsi="宋体"/>
          <w:szCs w:val="21"/>
        </w:rPr>
      </w:r>
      <w:r/>
    </w:p>
    <w:p>
      <w:pPr>
        <w:ind w:firstLine="420"/>
        <w:spacing w:line="360" w:lineRule="auto"/>
        <w:rPr>
          <w:rFonts w:ascii="宋体"/>
          <w:lang w:val="zh-CN"/>
        </w:rPr>
      </w:pPr>
      <w:r>
        <w:rPr>
          <w:rFonts w:hint="eastAsia" w:ascii="宋体" w:hAnsi="宋体"/>
          <w:szCs w:val="21"/>
        </w:rPr>
        <w:t xml:space="preserve">附法定代表</w:t>
      </w:r>
      <w:r>
        <w:rPr>
          <w:rFonts w:hint="eastAsia" w:ascii="宋体" w:hAnsi="宋体"/>
          <w:szCs w:val="21"/>
          <w:lang w:val="en-US" w:eastAsia="zh-CN"/>
        </w:rPr>
        <w:t xml:space="preserve">人</w:t>
      </w:r>
      <w:r>
        <w:rPr>
          <w:rFonts w:hint="eastAsia" w:ascii="宋体" w:hAnsi="宋体"/>
          <w:szCs w:val="21"/>
        </w:rPr>
        <w:t xml:space="preserve">及授权委托人的身份证的复印件:</w:t>
      </w:r>
      <w:r/>
    </w:p>
    <w:p>
      <w:pPr>
        <w:jc w:val="left"/>
        <w:spacing w:line="240" w:lineRule="atLeast"/>
        <w:widowControl/>
        <w:rPr>
          <w:rFonts w:ascii="宋体" w:hAnsi="宋体" w:cs="微软雅黑"/>
          <w:b/>
          <w:lang w:val="zh-CN"/>
        </w:rPr>
      </w:pPr>
      <w:r>
        <w:rPr>
          <w:rFonts w:ascii="宋体" w:hAnsi="宋体" w:cs="微软雅黑"/>
          <w:b/>
          <w:lang w:val="zh-CN"/>
        </w:rPr>
      </w:r>
      <w:r/>
    </w:p>
    <w:p>
      <w:pPr>
        <w:jc w:val="left"/>
        <w:spacing w:line="360" w:lineRule="auto"/>
        <w:widowControl/>
        <w:rPr>
          <w:rFonts w:ascii="宋体" w:cs="宋体"/>
          <w:b/>
          <w:lang w:val="zh-CN"/>
        </w:rPr>
      </w:pPr>
      <w:r>
        <w:rPr>
          <w:rFonts w:ascii="宋体" w:cs="宋体"/>
          <w:b/>
          <w:lang w:val="zh-CN"/>
        </w:rPr>
      </w:r>
      <w:r/>
    </w:p>
    <w:p>
      <w:pPr>
        <w:rPr>
          <w:rFonts w:ascii="宋体" w:cs="宋体"/>
          <w:b/>
          <w:lang w:val="zh-CN"/>
        </w:rPr>
        <w:outlineLvl w:val="1"/>
      </w:pPr>
      <w:r>
        <w:rPr>
          <w:rFonts w:ascii="宋体" w:cs="宋体"/>
          <w:b/>
          <w:lang w:val="zh-CN"/>
        </w:rPr>
        <w:br w:type="page" w:clear="all"/>
      </w:r>
      <w:r>
        <w:rPr>
          <w:rFonts w:hint="eastAsia" w:ascii="宋体" w:cs="宋体"/>
          <w:b/>
          <w:lang w:val="zh-CN"/>
        </w:rPr>
        <w:t xml:space="preserve">附件三、开标一览表</w:t>
      </w:r>
      <w:r/>
    </w:p>
    <w:p>
      <w:pPr>
        <w:jc w:val="center"/>
        <w:spacing w:line="360" w:lineRule="auto"/>
        <w:widowControl/>
        <w:rPr>
          <w:rFonts w:ascii="黑体" w:hAnsi="宋体" w:eastAsia="黑体" w:cs="宋体"/>
          <w:sz w:val="32"/>
          <w:szCs w:val="32"/>
          <w:lang w:val="zh-CN"/>
        </w:rPr>
      </w:pPr>
      <w:r>
        <w:rPr>
          <w:rFonts w:hint="eastAsia" w:ascii="黑体" w:hAnsi="宋体" w:eastAsia="黑体" w:cs="宋体"/>
          <w:sz w:val="32"/>
          <w:szCs w:val="32"/>
          <w:lang w:val="zh-CN"/>
        </w:rPr>
        <w:t xml:space="preserve">开标一览表</w:t>
      </w:r>
      <w:r/>
    </w:p>
    <w:tbl>
      <w:tblPr>
        <w:tblStyle w:val="8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项目名称</w:t>
            </w:r>
            <w:r/>
          </w:p>
        </w:tc>
        <w:tc>
          <w:tcPr>
            <w:tcW w:w="6719" w:type="dxa"/>
            <w:vAlign w:val="center"/>
            <w:textDirection w:val="lrTb"/>
            <w:noWrap w:val="false"/>
          </w:tcPr>
          <w:p>
            <w:pPr>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项目编号</w:t>
            </w:r>
            <w:r/>
          </w:p>
        </w:tc>
        <w:tc>
          <w:tcPr>
            <w:tcW w:w="6719" w:type="dxa"/>
            <w:vAlign w:val="center"/>
            <w:textDirection w:val="lrTb"/>
            <w:noWrap w:val="false"/>
          </w:tcPr>
          <w:p>
            <w:pPr>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项目负责人</w:t>
            </w:r>
            <w:r/>
          </w:p>
        </w:tc>
        <w:tc>
          <w:tcPr>
            <w:tcW w:w="6719" w:type="dxa"/>
            <w:vAlign w:val="center"/>
            <w:textDirection w:val="lrTb"/>
            <w:noWrap w:val="false"/>
          </w:tcPr>
          <w:p>
            <w:pPr>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jc w:val="center"/>
              <w:rPr>
                <w:rFonts w:ascii="宋体" w:hAnsi="宋体"/>
                <w:bCs/>
                <w:szCs w:val="21"/>
              </w:rPr>
            </w:pPr>
            <w:r>
              <w:rPr>
                <w:rFonts w:hint="eastAsia" w:ascii="宋体" w:hAnsi="宋体"/>
                <w:bCs/>
                <w:szCs w:val="21"/>
              </w:rPr>
              <w:t xml:space="preserve">投标报价</w:t>
            </w:r>
            <w:r/>
          </w:p>
          <w:p>
            <w:pPr>
              <w:jc w:val="center"/>
              <w:rPr>
                <w:rFonts w:ascii="宋体" w:hAnsi="宋体"/>
                <w:szCs w:val="21"/>
              </w:rPr>
            </w:pPr>
            <w:r>
              <w:rPr>
                <w:rFonts w:hint="eastAsia" w:ascii="宋体" w:hAnsi="宋体"/>
                <w:bCs/>
                <w:szCs w:val="21"/>
              </w:rPr>
              <w:t xml:space="preserve">（万元</w:t>
            </w:r>
            <w:r>
              <w:rPr>
                <w:rFonts w:ascii="宋体" w:hAnsi="宋体"/>
                <w:bCs/>
                <w:szCs w:val="21"/>
              </w:rPr>
              <w:t xml:space="preserve">）</w:t>
            </w:r>
            <w:r/>
          </w:p>
        </w:tc>
        <w:tc>
          <w:tcPr>
            <w:tcW w:w="6719" w:type="dxa"/>
            <w:vAlign w:val="center"/>
            <w:textDirection w:val="lrTb"/>
            <w:noWrap w:val="false"/>
          </w:tcPr>
          <w:p>
            <w:pPr>
              <w:jc w:val="left"/>
              <w:rPr>
                <w:rFonts w:ascii="宋体" w:hAnsi="宋体"/>
                <w:szCs w:val="21"/>
              </w:rPr>
            </w:pPr>
            <w:r>
              <w:rPr>
                <w:rFonts w:hint="eastAsia" w:ascii="宋体" w:hAnsi="宋体"/>
                <w:szCs w:val="21"/>
              </w:rPr>
              <w:t xml:space="preserve">小写：                     大写：</w:t>
            </w:r>
            <w:r/>
          </w:p>
        </w:tc>
      </w:tr>
      <w:tr>
        <w:trPr>
          <w:trHeight w:val="624"/>
        </w:trPr>
        <w:tc>
          <w:tcPr>
            <w:tcW w:w="1803" w:type="dxa"/>
            <w:vAlign w:val="center"/>
            <w:textDirection w:val="lrTb"/>
            <w:noWrap w:val="false"/>
          </w:tcPr>
          <w:p>
            <w:pPr>
              <w:jc w:val="center"/>
              <w:rPr>
                <w:rFonts w:ascii="宋体" w:hAnsi="宋体"/>
                <w:bCs/>
                <w:szCs w:val="21"/>
              </w:rPr>
            </w:pPr>
            <w:r>
              <w:rPr>
                <w:rFonts w:hint="eastAsia" w:ascii="宋体" w:hAnsi="宋体"/>
                <w:bCs/>
                <w:szCs w:val="21"/>
              </w:rPr>
              <w:t xml:space="preserve">服务期限</w:t>
            </w:r>
            <w:r/>
          </w:p>
        </w:tc>
        <w:tc>
          <w:tcPr>
            <w:tcW w:w="6719" w:type="dxa"/>
            <w:vAlign w:val="center"/>
            <w:textDirection w:val="lrTb"/>
            <w:noWrap w:val="false"/>
          </w:tcPr>
          <w:p>
            <w:pPr>
              <w:jc w:val="left"/>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jc w:val="center"/>
              <w:rPr>
                <w:rFonts w:ascii="宋体" w:hAnsi="宋体"/>
                <w:szCs w:val="21"/>
              </w:rPr>
            </w:pPr>
            <w:r>
              <w:rPr>
                <w:rFonts w:hint="eastAsia" w:ascii="宋体" w:hAnsi="宋体" w:cs="仿宋_GB2312"/>
                <w:szCs w:val="21"/>
              </w:rPr>
              <w:t xml:space="preserve">服务承诺</w:t>
            </w:r>
            <w:r/>
          </w:p>
        </w:tc>
        <w:tc>
          <w:tcPr>
            <w:tcW w:w="6719" w:type="dxa"/>
            <w:vAlign w:val="center"/>
            <w:textDirection w:val="lrTb"/>
            <w:noWrap w:val="false"/>
          </w:tcPr>
          <w:p>
            <w:pPr>
              <w:jc w:val="center"/>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是否属于小微型企业</w:t>
            </w:r>
            <w:r/>
          </w:p>
        </w:tc>
        <w:tc>
          <w:tcPr>
            <w:tcW w:w="6719"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             否</w:t>
            </w:r>
            <w:r/>
          </w:p>
        </w:tc>
      </w:tr>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是否属于</w:t>
            </w:r>
            <w:r>
              <w:rPr>
                <w:rFonts w:hint="eastAsia" w:ascii="宋体" w:hAnsi="宋体" w:cs="仿宋"/>
                <w:szCs w:val="21"/>
              </w:rPr>
              <w:t xml:space="preserve">监狱和戒毒企业</w:t>
            </w:r>
            <w:r/>
          </w:p>
        </w:tc>
        <w:tc>
          <w:tcPr>
            <w:tcW w:w="6719"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             否</w:t>
            </w:r>
            <w:r/>
          </w:p>
        </w:tc>
      </w:tr>
      <w:tr>
        <w:trPr>
          <w:trHeight w:val="624"/>
        </w:trPr>
        <w:tc>
          <w:tcPr>
            <w:tcW w:w="1803"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是否属于残疾人福利性单位</w:t>
            </w:r>
            <w:r/>
          </w:p>
        </w:tc>
        <w:tc>
          <w:tcPr>
            <w:tcW w:w="6719" w:type="dxa"/>
            <w:vAlign w:val="center"/>
            <w:textDirection w:val="lrTb"/>
            <w:noWrap w:val="false"/>
          </w:tcPr>
          <w:p>
            <w:pPr>
              <w:jc w:val="center"/>
              <w:rPr>
                <w:rFonts w:ascii="宋体" w:hAnsi="宋体" w:cs="仿宋_GB2312"/>
                <w:szCs w:val="21"/>
              </w:rPr>
            </w:pPr>
            <w:r>
              <w:rPr>
                <w:rFonts w:hint="eastAsia" w:ascii="宋体" w:hAnsi="宋体" w:cs="仿宋_GB2312"/>
                <w:szCs w:val="21"/>
              </w:rPr>
              <w:t xml:space="preserve">是             否</w:t>
            </w:r>
            <w:r/>
          </w:p>
        </w:tc>
      </w:tr>
      <w:tr>
        <w:trPr>
          <w:trHeight w:val="447"/>
        </w:trPr>
        <w:tc>
          <w:tcPr>
            <w:tcW w:w="1803" w:type="dxa"/>
            <w:vAlign w:val="center"/>
            <w:textDirection w:val="lrTb"/>
            <w:noWrap w:val="false"/>
          </w:tcPr>
          <w:p>
            <w:pPr>
              <w:jc w:val="center"/>
              <w:rPr>
                <w:rFonts w:ascii="宋体" w:hAnsi="宋体"/>
                <w:szCs w:val="21"/>
              </w:rPr>
            </w:pPr>
            <w:r>
              <w:rPr>
                <w:rFonts w:hint="eastAsia" w:ascii="宋体" w:hAnsi="宋体" w:cs="仿宋_GB2312"/>
                <w:szCs w:val="21"/>
              </w:rPr>
              <w:t xml:space="preserve">备注</w:t>
            </w:r>
            <w:r/>
          </w:p>
        </w:tc>
        <w:tc>
          <w:tcPr>
            <w:tcW w:w="6719" w:type="dxa"/>
            <w:vAlign w:val="center"/>
            <w:textDirection w:val="lrTb"/>
            <w:noWrap w:val="false"/>
          </w:tcPr>
          <w:p>
            <w:pPr>
              <w:rPr>
                <w:rFonts w:ascii="宋体" w:hAnsi="宋体"/>
                <w:szCs w:val="21"/>
              </w:rPr>
            </w:pPr>
            <w:r>
              <w:rPr>
                <w:rFonts w:ascii="宋体" w:hAnsi="宋体"/>
                <w:szCs w:val="21"/>
              </w:rPr>
            </w:r>
            <w:r/>
          </w:p>
        </w:tc>
      </w:tr>
    </w:tbl>
    <w:p>
      <w:pPr>
        <w:jc w:val="left"/>
        <w:spacing w:line="360" w:lineRule="auto"/>
        <w:widowControl/>
        <w:rPr>
          <w:rFonts w:ascii="宋体" w:hAnsi="宋体" w:cs="宋体"/>
          <w:lang w:val="zh-CN"/>
        </w:rPr>
      </w:pPr>
      <w:r>
        <w:rPr>
          <w:rFonts w:hint="eastAsia" w:ascii="宋体" w:hAnsi="宋体" w:cs="宋体"/>
          <w:lang w:val="zh-CN"/>
        </w:rPr>
        <w:t xml:space="preserve">供应商名称（盖章）：</w:t>
      </w:r>
      <w:r>
        <w:rPr>
          <w:rFonts w:hint="eastAsia" w:ascii="宋体" w:hAnsi="宋体" w:cs="宋体"/>
          <w:u w:val="single"/>
          <w:lang w:val="zh-CN"/>
        </w:rPr>
        <w:t xml:space="preserve">                                                  </w:t>
      </w:r>
      <w:r/>
    </w:p>
    <w:p>
      <w:pPr>
        <w:ind w:left="945" w:hanging="945"/>
        <w:jc w:val="left"/>
        <w:spacing w:line="360" w:lineRule="auto"/>
        <w:widowControl/>
        <w:rPr>
          <w:rFonts w:ascii="宋体" w:hAnsi="宋体" w:cs="Verdana"/>
          <w:lang w:val="zh-CN"/>
        </w:rPr>
      </w:pPr>
      <w:r>
        <w:rPr>
          <w:rFonts w:hint="eastAsia" w:ascii="宋体" w:hAnsi="宋体" w:cs="宋体"/>
          <w:lang w:val="zh-CN"/>
        </w:rPr>
        <w:t xml:space="preserve">说明：</w:t>
      </w:r>
      <w:r>
        <w:rPr>
          <w:rFonts w:hint="eastAsia" w:ascii="宋体" w:hAnsi="宋体" w:cs="宋体"/>
        </w:rPr>
        <w:t xml:space="preserve">1</w:t>
      </w:r>
      <w:r>
        <w:rPr>
          <w:rFonts w:hint="eastAsia" w:ascii="宋体" w:hAnsi="宋体" w:cs="Verdana"/>
          <w:lang w:val="zh-CN"/>
        </w:rPr>
        <w:t xml:space="preserve">.在“供应商是否属于小和微型企业”栏后“是”或“否”上打“√”。</w:t>
      </w:r>
      <w:r/>
    </w:p>
    <w:p>
      <w:pPr>
        <w:ind w:firstLine="630"/>
        <w:jc w:val="left"/>
        <w:spacing w:line="360" w:lineRule="auto"/>
        <w:widowControl/>
        <w:rPr>
          <w:rFonts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p>
    <w:p>
      <w:pPr>
        <w:ind w:firstLine="630"/>
        <w:jc w:val="left"/>
        <w:spacing w:line="360" w:lineRule="auto"/>
        <w:widowControl/>
        <w:rPr>
          <w:rFonts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.在“供应商是否属于监狱企业”栏后“是”或“否”上打“√”。</w:t>
      </w:r>
      <w:r/>
    </w:p>
    <w:p>
      <w:pPr>
        <w:ind w:firstLine="630"/>
        <w:jc w:val="left"/>
        <w:spacing w:line="360" w:lineRule="auto"/>
        <w:widowControl/>
        <w:rPr>
          <w:rFonts w:ascii="宋体" w:hAnsi="宋体" w:cs="Verdana"/>
          <w:lang w:val="zh-CN"/>
        </w:rPr>
      </w:pPr>
      <w:r>
        <w:rPr>
          <w:rFonts w:hint="eastAsia" w:ascii="宋体" w:hAnsi="宋体" w:cs="Verdana"/>
        </w:rPr>
        <w:t xml:space="preserve">4</w:t>
      </w:r>
      <w:r>
        <w:rPr>
          <w:rFonts w:hint="eastAsia" w:ascii="宋体" w:hAnsi="宋体" w:cs="Verdana"/>
          <w:lang w:val="zh-CN"/>
        </w:rPr>
        <w:t xml:space="preserve">.采购人对每一项货物和服务仅接受一个价格，不得填报有选择性报价方案。若有优惠条款须注明，但不得影响报价，影响产品整体功能。</w:t>
      </w:r>
      <w:r/>
    </w:p>
    <w:p>
      <w:pPr>
        <w:pStyle w:val="900"/>
        <w:jc w:val="center"/>
        <w:rPr>
          <w:b/>
          <w:sz w:val="36"/>
          <w:szCs w:val="36"/>
        </w:rPr>
      </w:pPr>
      <w:r>
        <w:rPr>
          <w:rFonts w:ascii="宋体" w:cs="宋体"/>
          <w:b/>
          <w:lang w:val="zh-CN"/>
        </w:rPr>
        <w:br w:type="page" w:clear="all"/>
      </w:r>
      <w:r>
        <w:rPr>
          <w:rFonts w:hint="eastAsia"/>
          <w:b/>
          <w:sz w:val="36"/>
          <w:szCs w:val="36"/>
        </w:rPr>
        <w:t xml:space="preserve">分项报价表（格式自拟）</w:t>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276"/>
        <w:gridCol w:w="1254"/>
        <w:gridCol w:w="1660"/>
      </w:tblGrid>
      <w:tr>
        <w:trPr>
          <w:jc w:val="center"/>
          <w:trHeight w:val="577"/>
        </w:trPr>
        <w:tc>
          <w:tcPr>
            <w:tcW w:w="988" w:type="dxa"/>
            <w:vAlign w:val="center"/>
            <w:textDirection w:val="lrTb"/>
            <w:noWrap w:val="false"/>
          </w:tcPr>
          <w:p>
            <w:pPr>
              <w:jc w:val="center"/>
              <w:spacing w:line="300" w:lineRule="auto"/>
              <w:rPr>
                <w:rFonts w:ascii="宋体" w:hAnsi="宋体"/>
                <w:szCs w:val="21"/>
              </w:rPr>
            </w:pPr>
            <w:r>
              <w:rPr>
                <w:rFonts w:hint="eastAsia" w:ascii="宋体" w:hAnsi="宋体"/>
                <w:szCs w:val="21"/>
              </w:rPr>
              <w:t xml:space="preserve">序号</w:t>
            </w:r>
            <w:r/>
          </w:p>
        </w:tc>
        <w:tc>
          <w:tcPr>
            <w:tcW w:w="3118" w:type="dxa"/>
            <w:vAlign w:val="center"/>
            <w:textDirection w:val="lrTb"/>
            <w:noWrap w:val="false"/>
          </w:tcPr>
          <w:p>
            <w:pPr>
              <w:jc w:val="center"/>
              <w:spacing w:line="300" w:lineRule="auto"/>
              <w:rPr>
                <w:rFonts w:ascii="宋体" w:hAnsi="宋体"/>
                <w:szCs w:val="21"/>
              </w:rPr>
            </w:pPr>
            <w:r>
              <w:rPr>
                <w:rFonts w:hint="eastAsia" w:ascii="宋体" w:hAnsi="宋体"/>
                <w:szCs w:val="21"/>
              </w:rPr>
              <w:t xml:space="preserve">名称</w:t>
            </w:r>
            <w:r/>
          </w:p>
        </w:tc>
        <w:tc>
          <w:tcPr>
            <w:tcW w:w="1276" w:type="dxa"/>
            <w:vAlign w:val="center"/>
            <w:textDirection w:val="lrTb"/>
            <w:noWrap w:val="false"/>
          </w:tcPr>
          <w:p>
            <w:pPr>
              <w:jc w:val="center"/>
              <w:spacing w:line="300" w:lineRule="auto"/>
              <w:rPr>
                <w:rFonts w:ascii="宋体" w:hAnsi="宋体"/>
                <w:szCs w:val="21"/>
              </w:rPr>
            </w:pPr>
            <w:r>
              <w:rPr>
                <w:rFonts w:hint="eastAsia" w:ascii="宋体" w:hAnsi="宋体"/>
                <w:szCs w:val="21"/>
              </w:rPr>
              <w:t xml:space="preserve">数量</w:t>
            </w:r>
            <w:r/>
          </w:p>
        </w:tc>
        <w:tc>
          <w:tcPr>
            <w:tcW w:w="1254" w:type="dxa"/>
            <w:vAlign w:val="center"/>
            <w:textDirection w:val="lrTb"/>
            <w:noWrap w:val="false"/>
          </w:tcPr>
          <w:p>
            <w:pPr>
              <w:jc w:val="center"/>
              <w:spacing w:line="300" w:lineRule="auto"/>
              <w:rPr>
                <w:rFonts w:ascii="宋体" w:hAnsi="宋体"/>
                <w:szCs w:val="21"/>
              </w:rPr>
            </w:pPr>
            <w:r>
              <w:rPr>
                <w:rFonts w:hint="eastAsia" w:ascii="宋体" w:hAnsi="宋体"/>
                <w:szCs w:val="21"/>
              </w:rPr>
              <w:t xml:space="preserve">单价（元）</w:t>
            </w:r>
            <w:r/>
          </w:p>
        </w:tc>
        <w:tc>
          <w:tcPr>
            <w:tcW w:w="1660" w:type="dxa"/>
            <w:vAlign w:val="center"/>
            <w:textDirection w:val="lrTb"/>
            <w:noWrap w:val="false"/>
          </w:tcPr>
          <w:p>
            <w:pPr>
              <w:jc w:val="center"/>
              <w:spacing w:line="300" w:lineRule="auto"/>
              <w:rPr>
                <w:rFonts w:ascii="宋体" w:hAnsi="宋体"/>
                <w:szCs w:val="21"/>
              </w:rPr>
            </w:pPr>
            <w:r>
              <w:rPr>
                <w:rFonts w:hint="eastAsia" w:ascii="宋体" w:hAnsi="宋体"/>
                <w:szCs w:val="21"/>
              </w:rPr>
              <w:t xml:space="preserve">总价（元）</w:t>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1</w:t>
            </w:r>
            <w:r/>
          </w:p>
        </w:tc>
        <w:tc>
          <w:tcPr>
            <w:tcW w:w="3118" w:type="dxa"/>
            <w:vAlign w:val="center"/>
            <w:textDirection w:val="lrTb"/>
            <w:noWrap w:val="false"/>
          </w:tcPr>
          <w:p>
            <w:pPr>
              <w:jc w:val="center"/>
              <w:spacing w:line="300" w:lineRule="auto"/>
              <w:rPr>
                <w:rFonts w:ascii="宋体" w:hAnsi="宋体"/>
                <w:b/>
                <w:bCs/>
                <w:szCs w:val="21"/>
              </w:rPr>
            </w:pPr>
            <w:r>
              <w:rPr>
                <w:rFonts w:ascii="宋体" w:hAnsi="宋体"/>
                <w:b/>
                <w:bCs/>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2</w:t>
            </w:r>
            <w:r/>
          </w:p>
        </w:tc>
        <w:tc>
          <w:tcPr>
            <w:tcW w:w="3118" w:type="dxa"/>
            <w:vAlign w:val="center"/>
            <w:textDirection w:val="lrTb"/>
            <w:noWrap w:val="false"/>
          </w:tcPr>
          <w:p>
            <w:pPr>
              <w:jc w:val="center"/>
              <w:spacing w:line="300" w:lineRule="auto"/>
              <w:rPr>
                <w:rFonts w:ascii="宋体" w:hAnsi="宋体"/>
                <w:b/>
                <w:bCs/>
                <w:szCs w:val="21"/>
              </w:rPr>
            </w:pPr>
            <w:r>
              <w:rPr>
                <w:rFonts w:ascii="宋体" w:hAnsi="宋体"/>
                <w:b/>
                <w:bCs/>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3</w:t>
            </w:r>
            <w:r/>
          </w:p>
        </w:tc>
        <w:tc>
          <w:tcPr>
            <w:tcW w:w="3118"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4</w:t>
            </w:r>
            <w:r/>
          </w:p>
        </w:tc>
        <w:tc>
          <w:tcPr>
            <w:tcW w:w="3118"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5</w:t>
            </w:r>
            <w:r/>
          </w:p>
        </w:tc>
        <w:tc>
          <w:tcPr>
            <w:tcW w:w="3118"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6</w:t>
            </w:r>
            <w:r/>
          </w:p>
        </w:tc>
        <w:tc>
          <w:tcPr>
            <w:tcW w:w="3118"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tcW w:w="988" w:type="dxa"/>
            <w:vAlign w:val="center"/>
            <w:textDirection w:val="lrTb"/>
            <w:noWrap w:val="false"/>
          </w:tcPr>
          <w:p>
            <w:pPr>
              <w:jc w:val="center"/>
              <w:spacing w:line="300" w:lineRule="auto"/>
              <w:rPr>
                <w:rFonts w:ascii="宋体" w:hAnsi="宋体"/>
                <w:szCs w:val="21"/>
              </w:rPr>
            </w:pPr>
            <w:r>
              <w:rPr>
                <w:rFonts w:ascii="宋体" w:hAnsi="宋体"/>
                <w:szCs w:val="21"/>
              </w:rPr>
              <w:t xml:space="preserve">7</w:t>
            </w:r>
            <w:r/>
          </w:p>
        </w:tc>
        <w:tc>
          <w:tcPr>
            <w:tcW w:w="3118"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r>
        <w:trPr>
          <w:jc w:val="center"/>
          <w:trHeight w:val="681"/>
        </w:trPr>
        <w:tc>
          <w:tcPr>
            <w:gridSpan w:val="4"/>
            <w:tcW w:w="6636" w:type="dxa"/>
            <w:vAlign w:val="center"/>
            <w:textDirection w:val="lrTb"/>
            <w:noWrap w:val="false"/>
          </w:tcPr>
          <w:p>
            <w:pPr>
              <w:jc w:val="center"/>
              <w:spacing w:line="300" w:lineRule="auto"/>
              <w:rPr>
                <w:rFonts w:ascii="宋体" w:hAnsi="宋体"/>
                <w:b/>
                <w:szCs w:val="21"/>
              </w:rPr>
            </w:pPr>
            <w:r>
              <w:rPr>
                <w:rFonts w:hint="eastAsia" w:ascii="宋体" w:hAnsi="宋体"/>
                <w:b/>
                <w:szCs w:val="21"/>
              </w:rPr>
              <w:t xml:space="preserve">总计</w:t>
            </w:r>
            <w:r/>
          </w:p>
        </w:tc>
        <w:tc>
          <w:tcPr>
            <w:tcW w:w="1660" w:type="dxa"/>
            <w:vAlign w:val="center"/>
            <w:textDirection w:val="lrTb"/>
            <w:noWrap w:val="false"/>
          </w:tcPr>
          <w:p>
            <w:pPr>
              <w:jc w:val="center"/>
              <w:spacing w:line="300" w:lineRule="auto"/>
              <w:rPr>
                <w:rFonts w:ascii="宋体" w:hAnsi="宋体"/>
                <w:szCs w:val="21"/>
              </w:rPr>
            </w:pPr>
            <w:r>
              <w:rPr>
                <w:rFonts w:ascii="宋体" w:hAnsi="宋体"/>
                <w:szCs w:val="21"/>
              </w:rPr>
            </w:r>
            <w:r/>
          </w:p>
        </w:tc>
      </w:tr>
    </w:tbl>
    <w:p>
      <w:pPr>
        <w:jc w:val="left"/>
        <w:spacing w:line="360" w:lineRule="auto"/>
        <w:widowControl/>
        <w:rPr>
          <w:rFonts w:ascii="宋体" w:cs="宋体"/>
          <w:b/>
          <w:lang w:val="zh-CN"/>
        </w:rPr>
      </w:pPr>
      <w:r>
        <w:rPr>
          <w:rFonts w:ascii="宋体" w:cs="宋体"/>
          <w:b/>
          <w:lang w:val="zh-CN"/>
        </w:rPr>
      </w:r>
      <w:r/>
    </w:p>
    <w:p>
      <w:pPr>
        <w:pStyle w:val="900"/>
        <w:jc w:val="center"/>
        <w:spacing w:line="400" w:lineRule="exact"/>
        <w:rPr>
          <w:rFonts w:ascii="宋体" w:hAnsi="宋体"/>
          <w:b/>
          <w:sz w:val="36"/>
          <w:szCs w:val="36"/>
        </w:rPr>
      </w:pPr>
      <w:r>
        <w:rPr>
          <w:rFonts w:ascii="宋体" w:hAnsi="宋体"/>
          <w:b/>
          <w:sz w:val="36"/>
          <w:szCs w:val="36"/>
        </w:rPr>
      </w:r>
      <w:r/>
    </w:p>
    <w:p>
      <w:pPr>
        <w:pStyle w:val="900"/>
        <w:jc w:val="center"/>
        <w:spacing w:line="400" w:lineRule="exact"/>
        <w:rPr>
          <w:rFonts w:ascii="宋体" w:hAnsi="宋体"/>
          <w:b/>
          <w:sz w:val="36"/>
          <w:szCs w:val="36"/>
        </w:rPr>
      </w:pPr>
      <w:r>
        <w:rPr>
          <w:rFonts w:ascii="宋体" w:hAnsi="宋体"/>
          <w:b/>
          <w:sz w:val="36"/>
          <w:szCs w:val="36"/>
        </w:rPr>
      </w:r>
      <w:r/>
    </w:p>
    <w:p>
      <w:pPr>
        <w:pStyle w:val="900"/>
        <w:jc w:val="center"/>
        <w:spacing w:line="400" w:lineRule="exact"/>
        <w:rPr>
          <w:rFonts w:ascii="宋体" w:hAnsi="宋体"/>
          <w:b/>
          <w:sz w:val="36"/>
          <w:szCs w:val="36"/>
        </w:rPr>
      </w:pPr>
      <w:r>
        <w:rPr>
          <w:rFonts w:ascii="宋体" w:hAnsi="宋体"/>
          <w:b/>
          <w:sz w:val="36"/>
          <w:szCs w:val="36"/>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lang w:val="zh-CN"/>
        </w:rPr>
      </w:pPr>
      <w:r>
        <w:rPr>
          <w:rFonts w:ascii="宋体" w:cs="宋体"/>
          <w:b/>
          <w:lang w:val="zh-CN"/>
        </w:rPr>
      </w:r>
      <w:r/>
    </w:p>
    <w:p>
      <w:pPr>
        <w:rPr>
          <w:rFonts w:ascii="宋体" w:cs="宋体"/>
          <w:b/>
          <w:lang w:val="zh-CN"/>
        </w:rPr>
        <w:outlineLvl w:val="1"/>
      </w:pPr>
      <w:r>
        <w:rPr>
          <w:rFonts w:ascii="宋体" w:cs="宋体"/>
          <w:b/>
          <w:lang w:val="zh-CN"/>
        </w:rPr>
        <w:br w:type="page" w:clear="all"/>
      </w:r>
      <w:r>
        <w:rPr>
          <w:rFonts w:hint="eastAsia" w:ascii="宋体" w:cs="宋体"/>
          <w:b/>
          <w:lang w:val="zh-CN"/>
        </w:rPr>
        <w:t xml:space="preserve">附件四、资格证明文件</w:t>
      </w:r>
      <w:r/>
    </w:p>
    <w:p>
      <w:pPr>
        <w:jc w:val="center"/>
        <w:spacing w:line="360" w:lineRule="auto"/>
        <w:widowControl/>
        <w:rPr>
          <w:rFonts w:ascii="黑体" w:hAnsi="宋体" w:eastAsia="黑体" w:cs="宋体"/>
          <w:sz w:val="32"/>
          <w:szCs w:val="32"/>
          <w:lang w:val="zh-CN"/>
        </w:rPr>
      </w:pPr>
      <w:r/>
      <w:bookmarkStart w:id="63" w:name="_Toc489655335"/>
      <w:r>
        <w:rPr>
          <w:rFonts w:hint="eastAsia" w:ascii="黑体" w:hAnsi="宋体" w:eastAsia="黑体" w:cs="宋体"/>
          <w:sz w:val="32"/>
          <w:szCs w:val="32"/>
          <w:lang w:val="zh-CN"/>
        </w:rPr>
        <w:t xml:space="preserve">资格证明文件</w:t>
      </w:r>
      <w:bookmarkEnd w:id="63"/>
      <w:r/>
      <w:r/>
    </w:p>
    <w:p>
      <w:pPr>
        <w:ind w:firstLine="420"/>
        <w:jc w:val="left"/>
        <w:spacing w:line="360" w:lineRule="auto"/>
        <w:rPr>
          <w:rFonts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ascii="宋体" w:hAnsi="宋体" w:cs="微软雅黑"/>
          <w:bCs/>
        </w:rPr>
      </w:pPr>
      <w:r>
        <w:rPr>
          <w:rFonts w:hint="eastAsia" w:ascii="宋体" w:hAnsi="宋体" w:cs="微软雅黑"/>
          <w:bCs/>
        </w:rPr>
        <w:t xml:space="preserve">（1）具有独立承担民事责任的能力；（提供法人或者其他组织的营业执照等证明文件，自然人的身份证明）</w:t>
      </w:r>
      <w:r/>
    </w:p>
    <w:p>
      <w:pPr>
        <w:ind w:firstLine="420"/>
        <w:jc w:val="left"/>
        <w:spacing w:line="360" w:lineRule="auto"/>
        <w:rPr>
          <w:rFonts w:ascii="宋体" w:hAnsi="宋体" w:cs="微软雅黑"/>
          <w:bCs/>
        </w:rPr>
      </w:pPr>
      <w:r>
        <w:rPr>
          <w:rFonts w:hint="eastAsia" w:ascii="宋体" w:hAnsi="宋体" w:cs="微软雅黑"/>
          <w:bCs/>
        </w:rPr>
        <w:t xml:space="preserve">（2）具有良好的商业信誉和健全的财务会计制度；（提供上一年度的经审计的财务报告或会计报表，含资产负债表、利润表等，成立不满一年不需提供）</w:t>
      </w:r>
      <w:r/>
    </w:p>
    <w:p>
      <w:pPr>
        <w:ind w:firstLine="420"/>
        <w:jc w:val="left"/>
        <w:spacing w:line="360" w:lineRule="auto"/>
        <w:rPr>
          <w:rFonts w:ascii="宋体" w:hAnsi="宋体" w:cs="微软雅黑"/>
          <w:bCs/>
        </w:rPr>
      </w:pPr>
      <w:r>
        <w:rPr>
          <w:rFonts w:hint="eastAsia" w:ascii="宋体" w:hAnsi="宋体" w:cs="微软雅黑"/>
          <w:bCs/>
        </w:rPr>
        <w:t xml:space="preserve">（3）具有履行合同所必需的设备和专业技术能力；（根据项目需求提供履行合同所必需的设备和专业技术能力的声明或证明材料）</w:t>
      </w:r>
      <w:r/>
    </w:p>
    <w:p>
      <w:pPr>
        <w:ind w:firstLine="420"/>
        <w:jc w:val="left"/>
        <w:spacing w:line="360" w:lineRule="auto"/>
        <w:rPr>
          <w:rFonts w:ascii="宋体" w:hAnsi="宋体" w:cs="微软雅黑"/>
          <w:bCs/>
        </w:rPr>
      </w:pPr>
      <w:r>
        <w:rPr>
          <w:rFonts w:hint="eastAsia" w:ascii="宋体" w:hAnsi="宋体" w:cs="微软雅黑"/>
          <w:bCs/>
        </w:rPr>
        <w:t xml:space="preserve">（4）有依法缴纳税收和社会保障资金的良好记录；（提供</w:t>
      </w:r>
      <w:r>
        <w:rPr>
          <w:rFonts w:hint="eastAsia" w:ascii="宋体" w:hAnsi="宋体" w:cs="微软雅黑"/>
          <w:bCs/>
          <w:lang w:eastAsia="zh-CN"/>
        </w:rPr>
        <w:t xml:space="preserve">2026年1月</w:t>
      </w:r>
      <w:r>
        <w:rPr>
          <w:rFonts w:hint="eastAsia" w:ascii="宋体" w:hAnsi="宋体" w:cs="微软雅黑"/>
          <w:bCs/>
        </w:rPr>
        <w:t xml:space="preserve">以来任意一个月的依法缴纳税收和社会保障资金的相关材料）</w:t>
      </w:r>
      <w:r/>
    </w:p>
    <w:p>
      <w:pPr>
        <w:ind w:firstLine="420"/>
        <w:jc w:val="left"/>
        <w:spacing w:line="360" w:lineRule="auto"/>
        <w:rPr>
          <w:rFonts w:ascii="宋体" w:hAnsi="宋体" w:cs="微软雅黑"/>
          <w:bCs/>
        </w:rPr>
      </w:pPr>
      <w:r>
        <w:rPr>
          <w:rFonts w:hint="eastAsia" w:ascii="宋体" w:hAnsi="宋体" w:cs="微软雅黑"/>
          <w:bCs/>
        </w:rPr>
        <w:t xml:space="preserve">（5）参加政府采购活动前三年内，在经营活动中没有重大违法记录；（提供书面声明）</w:t>
      </w:r>
      <w:r/>
    </w:p>
    <w:p>
      <w:pPr>
        <w:ind w:firstLine="420"/>
        <w:jc w:val="left"/>
        <w:spacing w:line="360" w:lineRule="auto"/>
        <w:rPr>
          <w:rFonts w:ascii="宋体" w:hAnsi="宋体" w:cs="微软雅黑"/>
          <w:bCs/>
        </w:rPr>
      </w:pPr>
      <w:r>
        <w:rPr>
          <w:rFonts w:hint="eastAsia" w:ascii="宋体" w:hAnsi="宋体" w:cs="微软雅黑"/>
          <w:bCs/>
        </w:rPr>
        <w:t xml:space="preserve">（6）具备法律、行政法规规定的其他条件的证明材料。</w:t>
      </w:r>
      <w:r/>
    </w:p>
    <w:p>
      <w:pPr>
        <w:ind w:firstLine="420"/>
        <w:jc w:val="left"/>
        <w:spacing w:line="360" w:lineRule="auto"/>
        <w:rPr>
          <w:rFonts w:ascii="宋体" w:hAnsi="宋体" w:cs="微软雅黑"/>
        </w:rPr>
      </w:pPr>
      <w:r>
        <w:rPr>
          <w:rFonts w:hint="eastAsia" w:ascii="宋体" w:hAnsi="宋体" w:cs="微软雅黑"/>
        </w:rPr>
        <w:t xml:space="preserve">2.落实政府采购政策需满足的资格要求：本项目为非预留份额的采购项目或采购包，执行价格扣除优惠政策。</w:t>
      </w:r>
      <w:r/>
    </w:p>
    <w:p>
      <w:pPr>
        <w:ind w:firstLine="420"/>
        <w:jc w:val="left"/>
        <w:spacing w:line="360" w:lineRule="auto"/>
        <w:rPr>
          <w:rFonts w:ascii="宋体" w:hAnsi="宋体" w:cs="微软雅黑"/>
        </w:rPr>
      </w:pPr>
      <w:r>
        <w:rPr>
          <w:rFonts w:hint="eastAsia" w:ascii="宋体" w:hAnsi="宋体" w:cs="微软雅黑"/>
        </w:rPr>
        <w:t xml:space="preserve">3.本项目的特定资格要求：</w:t>
      </w:r>
      <w:r/>
    </w:p>
    <w:p>
      <w:pPr>
        <w:ind w:firstLine="420"/>
        <w:jc w:val="left"/>
        <w:spacing w:line="360" w:lineRule="auto"/>
        <w:rPr>
          <w:rFonts w:ascii="宋体" w:hAnsi="宋体" w:cs="微软雅黑"/>
        </w:rPr>
      </w:pPr>
      <w:r>
        <w:rPr>
          <w:rFonts w:hint="eastAsia" w:ascii="宋体" w:hAnsi="宋体" w:cs="微软雅黑"/>
        </w:rPr>
        <w:t xml:space="preserve">（1）未被“信用中国”网站（www.creditchina.gov.cn）列入失信被执行人、重大税收违法案件当事人名单、政府采购严重失信行为记录名单（提供信用中国、中国政府采购网等网站查询截图）。</w:t>
      </w:r>
      <w:r/>
    </w:p>
    <w:p>
      <w:pPr>
        <w:spacing w:line="240" w:lineRule="atLeast"/>
        <w:rPr>
          <w:rFonts w:ascii="宋体" w:cs="宋体"/>
          <w:b/>
        </w:rPr>
      </w:pPr>
      <w:r>
        <w:rPr>
          <w:rFonts w:ascii="宋体" w:cs="宋体"/>
          <w:b/>
        </w:rPr>
      </w:r>
      <w:r/>
    </w:p>
    <w:p>
      <w:pPr>
        <w:spacing w:line="240" w:lineRule="atLeast"/>
        <w:rPr>
          <w:rFonts w:ascii="宋体" w:cs="宋体"/>
          <w:b/>
        </w:rPr>
      </w:pPr>
      <w:r>
        <w:rPr>
          <w:rFonts w:ascii="宋体" w:cs="宋体"/>
          <w:b/>
        </w:rPr>
        <w:br w:type="page" w:clear="all"/>
      </w:r>
      <w:r/>
    </w:p>
    <w:p>
      <w:pPr>
        <w:rPr>
          <w:rFonts w:ascii="宋体" w:cs="宋体"/>
          <w:b/>
          <w:lang w:val="zh-CN"/>
        </w:rPr>
        <w:outlineLvl w:val="1"/>
      </w:pPr>
      <w:r>
        <w:rPr>
          <w:rFonts w:hint="eastAsia" w:ascii="宋体" w:cs="宋体"/>
          <w:b/>
          <w:lang w:val="zh-CN"/>
        </w:rPr>
        <w:t xml:space="preserve">附件五、具备</w:t>
      </w:r>
      <w:r>
        <w:rPr>
          <w:rFonts w:ascii="宋体" w:cs="宋体"/>
          <w:b/>
          <w:lang w:val="zh-CN"/>
        </w:rPr>
        <w:t xml:space="preserve">履行合同所必需的设备和专业技术能力的声明格式及证明材料</w:t>
      </w:r>
      <w:r/>
    </w:p>
    <w:p>
      <w:pPr>
        <w:jc w:val="center"/>
        <w:spacing w:line="360" w:lineRule="auto"/>
        <w:rPr>
          <w:rFonts w:ascii="黑体" w:eastAsia="黑体"/>
          <w:b/>
          <w:sz w:val="32"/>
          <w:szCs w:val="32"/>
        </w:rPr>
      </w:pPr>
      <w:r>
        <w:rPr>
          <w:rFonts w:hint="eastAsia" w:ascii="宋体" w:hAnsi="宋体"/>
          <w:b/>
          <w:sz w:val="32"/>
          <w:szCs w:val="32"/>
        </w:rPr>
        <w:t xml:space="preserve">具备履行合同所必需的设备和专业技术能力的声明格式</w:t>
      </w:r>
      <w:r/>
    </w:p>
    <w:p>
      <w:pPr>
        <w:spacing w:line="360" w:lineRule="auto"/>
        <w:rPr>
          <w:rFonts w:ascii="宋体" w:hAnsi="宋体"/>
        </w:rPr>
      </w:pPr>
      <w:r>
        <w:rPr>
          <w:rFonts w:hint="eastAsia" w:ascii="宋体" w:hAnsi="宋体"/>
        </w:rPr>
        <w:t xml:space="preserve">致：</w:t>
      </w:r>
      <w:r/>
    </w:p>
    <w:p>
      <w:pPr>
        <w:ind w:firstLine="492"/>
        <w:spacing w:line="460" w:lineRule="exact"/>
        <w:rPr>
          <w:rFonts w:ascii="宋体" w:hAnsi="宋体"/>
        </w:rPr>
      </w:pPr>
      <w:r>
        <w:rPr>
          <w:rFonts w:hint="eastAsia" w:ascii="宋体" w:hAnsi="宋体"/>
        </w:rPr>
        <w:t xml:space="preserve">我单位</w:t>
      </w:r>
      <w:r>
        <w:rPr>
          <w:rFonts w:hint="eastAsia" w:ascii="宋体" w:hAnsi="宋体"/>
          <w:u w:val="single"/>
        </w:rPr>
        <w:t xml:space="preserve">                             （供应商名称）</w:t>
      </w:r>
      <w:r>
        <w:rPr>
          <w:rFonts w:hint="eastAsia" w:ascii="宋体" w:hAnsi="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p>
    <w:p>
      <w:pPr>
        <w:ind w:firstLine="492"/>
        <w:spacing w:line="460" w:lineRule="exact"/>
        <w:rPr>
          <w:rFonts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若有 )</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                                           声明人：（公章）</w:t>
      </w:r>
      <w:r/>
    </w:p>
    <w:p>
      <w:pPr>
        <w:spacing w:line="460" w:lineRule="exact"/>
        <w:rPr>
          <w:rFonts w:ascii="宋体" w:hAnsi="宋体"/>
        </w:rPr>
      </w:pPr>
      <w:r>
        <w:rPr>
          <w:rFonts w:hint="eastAsia" w:ascii="宋体" w:hAnsi="宋体"/>
        </w:rPr>
        <w:t xml:space="preserve">                                           日期：______年    月    日</w:t>
      </w:r>
      <w:r/>
    </w:p>
    <w:p>
      <w:pPr>
        <w:ind w:firstLine="492"/>
        <w:spacing w:line="460" w:lineRule="exact"/>
        <w:rPr>
          <w:rFonts w:ascii="宋体" w:hAnsi="宋体"/>
        </w:rPr>
      </w:pPr>
      <w:r>
        <w:rPr>
          <w:rFonts w:hint="eastAsia" w:ascii="宋体" w:hAnsi="宋体"/>
        </w:rPr>
        <w:t xml:space="preserve">其他证明材料及文件：（如果供应商认为需要提供的话）</w:t>
      </w:r>
      <w:r/>
    </w:p>
    <w:p>
      <w:pPr>
        <w:rPr>
          <w:rFonts w:ascii="宋体" w:cs="宋体"/>
          <w:b/>
          <w:lang w:val="zh-CN"/>
        </w:rPr>
        <w:outlineLvl w:val="1"/>
      </w:pPr>
      <w:r>
        <w:rPr>
          <w:rFonts w:ascii="宋体" w:hAnsi="宋体"/>
          <w:b/>
          <w:sz w:val="36"/>
          <w:szCs w:val="36"/>
        </w:rPr>
        <w:br w:type="page" w:clear="all"/>
      </w:r>
      <w:r>
        <w:rPr>
          <w:rFonts w:hint="eastAsia" w:ascii="宋体" w:cs="宋体"/>
          <w:b/>
          <w:lang w:val="zh-CN"/>
        </w:rPr>
        <w:t xml:space="preserve">附件六、无重大违法记录声明格式</w:t>
      </w:r>
      <w:r/>
    </w:p>
    <w:p>
      <w:pPr>
        <w:jc w:val="center"/>
        <w:spacing w:line="240" w:lineRule="atLeast"/>
        <w:rPr>
          <w:rFonts w:ascii="黑体" w:eastAsia="黑体"/>
          <w:sz w:val="28"/>
          <w:szCs w:val="36"/>
        </w:rPr>
      </w:pPr>
      <w:r>
        <w:rPr>
          <w:rFonts w:hint="eastAsia" w:ascii="黑体" w:eastAsia="黑体"/>
          <w:sz w:val="28"/>
          <w:szCs w:val="36"/>
        </w:rPr>
        <w:t xml:space="preserve">无重大违法记录声明</w:t>
      </w:r>
      <w:r/>
    </w:p>
    <w:p>
      <w:pPr>
        <w:ind w:firstLine="420"/>
        <w:spacing w:line="360" w:lineRule="auto"/>
        <w:rPr>
          <w:rFonts w:ascii="宋体" w:hAnsi="宋体"/>
        </w:rPr>
      </w:pPr>
      <w:r>
        <w:rPr>
          <w:rFonts w:hint="eastAsia" w:ascii="宋体" w:hAnsi="宋体" w:cs="微软雅黑"/>
        </w:rPr>
        <w:t xml:space="preserve">致：</w:t>
      </w:r>
      <w:r>
        <w:rPr>
          <w:rFonts w:hint="eastAsia" w:ascii="宋体" w:hAnsi="宋体"/>
        </w:rPr>
        <w:t xml:space="preserve">江苏省文化和旅游厅（机关）</w:t>
      </w:r>
      <w:r/>
    </w:p>
    <w:p>
      <w:pPr>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p>
    <w:p>
      <w:pPr>
        <w:spacing w:line="360" w:lineRule="auto"/>
        <w:rPr>
          <w:rFonts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w:t>
      </w:r>
      <w:r>
        <w:rPr>
          <w:rFonts w:hint="eastAsia" w:ascii="宋体" w:hAnsi="宋体"/>
          <w:b/>
        </w:rPr>
        <w:t xml:space="preserve">在下划线上如实填写：有或没有</w:t>
      </w:r>
      <w:r>
        <w:rPr>
          <w:rFonts w:hint="eastAsia" w:ascii="宋体" w:hAnsi="宋体"/>
        </w:rPr>
        <w:t xml:space="preserve">）重大违法记录。</w:t>
      </w:r>
      <w:r/>
    </w:p>
    <w:p>
      <w:pPr>
        <w:spacing w:line="360" w:lineRule="auto"/>
        <w:rPr>
          <w:rFonts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rPr>
      </w:pPr>
      <w:r>
        <w:rPr>
          <w:rFonts w:hint="eastAsia" w:ascii="宋体" w:hAnsi="宋体"/>
        </w:rPr>
        <w:t xml:space="preserve">                       </w:t>
      </w:r>
      <w:r/>
    </w:p>
    <w:p>
      <w:pPr>
        <w:ind w:firstLine="5040"/>
        <w:spacing w:line="360" w:lineRule="auto"/>
        <w:rPr>
          <w:rFonts w:ascii="宋体" w:hAnsi="宋体"/>
        </w:rPr>
      </w:pPr>
      <w:r>
        <w:rPr>
          <w:rFonts w:hint="eastAsia" w:ascii="宋体" w:hAnsi="宋体"/>
        </w:rPr>
        <w:t xml:space="preserve"> 声明人：      （公章）</w:t>
      </w:r>
      <w:r/>
    </w:p>
    <w:p>
      <w:pPr>
        <w:ind w:firstLine="5145"/>
        <w:spacing w:line="240" w:lineRule="atLeast"/>
        <w:rPr>
          <w:b/>
        </w:rPr>
      </w:pPr>
      <w:r>
        <w:rPr>
          <w:rFonts w:hint="eastAsia"/>
        </w:rPr>
        <w:t xml:space="preserve">日期：    年   月</w:t>
      </w:r>
      <w:r/>
    </w:p>
    <w:p>
      <w:pPr>
        <w:spacing w:line="240" w:lineRule="atLeast"/>
        <w:rPr>
          <w:rFonts w:ascii="宋体" w:cs="宋体"/>
          <w:b/>
          <w:lang w:val="zh-CN"/>
        </w:rPr>
      </w:pPr>
      <w:r>
        <w:rPr>
          <w:rFonts w:ascii="宋体" w:cs="宋体"/>
          <w:b/>
          <w:lang w:val="zh-CN"/>
        </w:rPr>
      </w:r>
      <w:r/>
    </w:p>
    <w:p>
      <w:pPr>
        <w:pStyle w:val="841"/>
        <w:rPr>
          <w:lang w:val="zh-CN"/>
        </w:rPr>
      </w:pPr>
      <w:r>
        <w:rPr>
          <w:lang w:val="zh-CN"/>
        </w:rPr>
        <w:br w:type="page" w:clear="all"/>
      </w:r>
      <w:r/>
    </w:p>
    <w:p>
      <w:pPr>
        <w:rPr>
          <w:rFonts w:ascii="宋体" w:cs="宋体"/>
          <w:b/>
          <w:lang w:val="zh-CN"/>
        </w:rPr>
        <w:outlineLvl w:val="1"/>
      </w:pPr>
      <w:r>
        <w:rPr>
          <w:rFonts w:ascii="宋体" w:cs="宋体"/>
          <w:b/>
          <w:lang w:val="zh-CN"/>
        </w:rPr>
        <w:t xml:space="preserve">附件</w:t>
      </w:r>
      <w:r>
        <w:rPr>
          <w:rFonts w:hint="eastAsia" w:ascii="宋体" w:cs="宋体"/>
          <w:b/>
          <w:lang w:val="zh-CN"/>
        </w:rPr>
        <w:t xml:space="preserve">七：采购实施方案</w:t>
      </w:r>
      <w:r/>
    </w:p>
    <w:p>
      <w:pPr>
        <w:jc w:val="center"/>
        <w:spacing w:line="460" w:lineRule="exact"/>
        <w:rPr>
          <w:rFonts w:ascii="宋体" w:hAnsi="宋体" w:cs="宋体"/>
          <w:b/>
          <w:bCs/>
          <w:sz w:val="24"/>
          <w:lang w:val="zh-CN"/>
        </w:rPr>
      </w:pPr>
      <w:r/>
      <w:bookmarkStart w:id="64" w:name="_Toc341184786"/>
      <w:r>
        <w:rPr>
          <w:rFonts w:hint="eastAsia" w:ascii="宋体" w:hAnsi="宋体" w:cs="宋体"/>
          <w:b/>
          <w:bCs/>
          <w:sz w:val="24"/>
          <w:lang w:val="zh-CN"/>
        </w:rPr>
        <w:t xml:space="preserve">项目实施方案</w:t>
      </w:r>
      <w:bookmarkEnd w:id="64"/>
      <w:r/>
      <w:r/>
    </w:p>
    <w:p>
      <w:pPr>
        <w:spacing w:line="240" w:lineRule="atLeast"/>
        <w:rPr>
          <w:b/>
        </w:rPr>
      </w:pPr>
      <w:r>
        <w:rPr>
          <w:b/>
        </w:rPr>
      </w:r>
      <w:r/>
    </w:p>
    <w:p>
      <w:pPr>
        <w:spacing w:line="240" w:lineRule="atLeast"/>
        <w:rPr>
          <w:b/>
        </w:rPr>
      </w:pPr>
      <w:r>
        <w:rPr>
          <w:b/>
        </w:rPr>
      </w:r>
      <w:r/>
    </w:p>
    <w:p>
      <w:pPr>
        <w:jc w:val="right"/>
        <w:rPr>
          <w:rFonts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rPr>
        <w:t xml:space="preserve">（盖章）：</w:t>
      </w:r>
      <w:r/>
    </w:p>
    <w:p>
      <w:pPr>
        <w:ind w:right="240"/>
        <w:jc w:val="right"/>
        <w:rPr>
          <w:rFonts w:ascii="宋体" w:hAnsi="宋体" w:cs="宋体"/>
          <w:sz w:val="24"/>
          <w:lang w:val="zh-CN"/>
        </w:rPr>
      </w:pPr>
      <w:r>
        <w:rPr>
          <w:rFonts w:hint="eastAsia" w:ascii="宋体" w:hAnsi="宋体" w:cs="宋体"/>
          <w:sz w:val="24"/>
          <w:lang w:val="zh-CN"/>
        </w:rPr>
        <w:t xml:space="preserve">授权代表签字：</w:t>
      </w:r>
      <w:r/>
    </w:p>
    <w:p>
      <w:pPr>
        <w:jc w:val="right"/>
        <w:spacing w:line="240" w:lineRule="atLeast"/>
        <w:rPr>
          <w:b/>
        </w:rPr>
      </w:pPr>
      <w:r>
        <w:rPr>
          <w:rFonts w:hint="eastAsia" w:ascii="宋体" w:hAnsi="宋体" w:cs="宋体"/>
          <w:sz w:val="24"/>
          <w:lang w:val="zh-CN"/>
        </w:rPr>
        <w:t xml:space="preserve">日期：年月日</w:t>
      </w:r>
      <w:r/>
    </w:p>
    <w:p>
      <w:pPr>
        <w:pStyle w:val="841"/>
        <w:rPr>
          <w:lang w:val="zh-CN"/>
        </w:rPr>
      </w:pPr>
      <w:r>
        <w:rPr>
          <w:lang w:val="zh-CN"/>
        </w:rPr>
      </w:r>
      <w:r/>
    </w:p>
    <w:p>
      <w:pPr>
        <w:rPr>
          <w:rFonts w:ascii="宋体" w:hAnsi="宋体" w:cs="宋体"/>
          <w:b/>
          <w:sz w:val="24"/>
        </w:rPr>
        <w:outlineLvl w:val="1"/>
      </w:pPr>
      <w:r>
        <w:rPr>
          <w:rFonts w:ascii="宋体" w:cs="宋体"/>
          <w:b/>
          <w:lang w:val="zh-CN"/>
        </w:rPr>
        <w:t xml:space="preserve">附件</w:t>
      </w:r>
      <w:r>
        <w:rPr>
          <w:rFonts w:hint="eastAsia" w:ascii="宋体" w:cs="宋体"/>
          <w:b/>
          <w:lang w:val="zh-CN"/>
        </w:rPr>
        <w:t xml:space="preserve">八、质量保证及服务承诺</w:t>
      </w:r>
      <w:r/>
    </w:p>
    <w:p>
      <w:pPr>
        <w:jc w:val="center"/>
        <w:spacing w:line="460" w:lineRule="exact"/>
        <w:rPr>
          <w:rFonts w:ascii="宋体" w:hAnsi="宋体" w:cs="宋体"/>
          <w:b/>
          <w:bCs/>
          <w:sz w:val="24"/>
          <w:lang w:val="zh-CN"/>
        </w:rPr>
      </w:pPr>
      <w:r/>
      <w:bookmarkStart w:id="65" w:name="_Toc341184789"/>
      <w:r>
        <w:rPr>
          <w:rFonts w:hint="eastAsia" w:ascii="宋体" w:hAnsi="宋体" w:cs="宋体"/>
          <w:b/>
          <w:bCs/>
          <w:sz w:val="24"/>
          <w:lang w:val="zh-CN"/>
        </w:rPr>
        <w:t xml:space="preserve">质量</w:t>
      </w:r>
      <w:bookmarkEnd w:id="65"/>
      <w:r>
        <w:rPr>
          <w:rFonts w:hint="eastAsia" w:ascii="宋体" w:hAnsi="宋体" w:cs="宋体"/>
          <w:b/>
          <w:bCs/>
          <w:sz w:val="24"/>
          <w:lang w:val="zh-CN"/>
        </w:rPr>
        <w:t xml:space="preserve">保证及服务承诺</w:t>
      </w:r>
      <w:r/>
    </w:p>
    <w:p>
      <w:pPr>
        <w:jc w:val="cente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lang w:val="zh-CN"/>
        </w:rPr>
        <w:t xml:space="preserve">我公司就2026年重点活动达人宣推引流项目质量保证及服务承诺如下：</w:t>
      </w:r>
      <w:r/>
    </w:p>
    <w:p>
      <w:pPr>
        <w:ind w:firstLine="360"/>
        <w:jc w:val="center"/>
        <w:rPr>
          <w:rFonts w:ascii="宋体" w:hAnsi="宋体" w:cs="宋体"/>
          <w:sz w:val="24"/>
        </w:rPr>
      </w:pPr>
      <w:r>
        <w:rPr>
          <w:rFonts w:ascii="宋体" w:hAnsi="宋体" w:cs="宋体"/>
          <w:sz w:val="24"/>
        </w:rPr>
      </w:r>
      <w:r/>
    </w:p>
    <w:p>
      <w:pPr>
        <w:ind w:firstLine="360"/>
        <w:jc w:val="center"/>
        <w:rPr>
          <w:rFonts w:ascii="宋体" w:hAnsi="宋体" w:cs="宋体"/>
          <w:sz w:val="24"/>
          <w:lang w:val="zh-CN"/>
        </w:rPr>
      </w:pPr>
      <w:r>
        <w:rPr>
          <w:rFonts w:hint="eastAsia" w:ascii="宋体" w:hAnsi="宋体" w:cs="宋体"/>
          <w:sz w:val="24"/>
          <w:lang w:val="zh-CN"/>
        </w:rPr>
        <w:t xml:space="preserve">（供应商自拟）</w:t>
      </w:r>
      <w:r/>
    </w:p>
    <w:p>
      <w:pPr>
        <w:ind w:firstLine="360"/>
        <w:jc w:val="center"/>
        <w:rPr>
          <w:rFonts w:ascii="宋体" w:hAnsi="宋体" w:cs="宋体"/>
          <w:sz w:val="24"/>
          <w:lang w:val="zh-CN"/>
        </w:rPr>
      </w:pPr>
      <w:r>
        <w:rPr>
          <w:rFonts w:ascii="宋体" w:hAnsi="宋体" w:cs="宋体"/>
          <w:sz w:val="24"/>
          <w:lang w:val="zh-CN"/>
        </w:rPr>
      </w:r>
      <w:r/>
    </w:p>
    <w:p>
      <w:pPr>
        <w:rPr>
          <w:rFonts w:ascii="宋体" w:hAnsi="宋体" w:cs="宋体"/>
          <w:sz w:val="24"/>
          <w:lang w:val="zh-CN"/>
        </w:rPr>
      </w:pPr>
      <w:r>
        <w:rPr>
          <w:rFonts w:ascii="宋体" w:hAnsi="宋体" w:cs="宋体"/>
          <w:sz w:val="24"/>
          <w:lang w:val="zh-CN"/>
        </w:rPr>
      </w:r>
      <w:r/>
    </w:p>
    <w:p>
      <w:pPr>
        <w:rPr>
          <w:rFonts w:ascii="宋体" w:hAnsi="宋体" w:cs="宋体"/>
          <w:sz w:val="24"/>
          <w:lang w:val="zh-CN"/>
        </w:rPr>
      </w:pPr>
      <w:r>
        <w:rPr>
          <w:rFonts w:ascii="宋体" w:hAnsi="宋体" w:cs="宋体"/>
          <w:sz w:val="24"/>
          <w:lang w:val="zh-CN"/>
        </w:rPr>
      </w:r>
      <w:r/>
    </w:p>
    <w:p>
      <w:pPr>
        <w:jc w:val="right"/>
        <w:rPr>
          <w:rFonts w:ascii="宋体" w:hAnsi="宋体" w:cs="宋体"/>
          <w:sz w:val="24"/>
          <w:lang w:val="zh-CN"/>
        </w:rPr>
      </w:pPr>
      <w:r>
        <w:rPr>
          <w:rFonts w:ascii="宋体" w:hAnsi="宋体" w:cs="宋体"/>
          <w:sz w:val="24"/>
          <w:lang w:val="zh-CN"/>
        </w:rPr>
        <w:t xml:space="preserve">  供应商</w:t>
      </w:r>
      <w:r>
        <w:rPr>
          <w:rFonts w:hint="eastAsia" w:ascii="宋体" w:hAnsi="宋体" w:cs="宋体"/>
          <w:sz w:val="24"/>
        </w:rPr>
        <w:t xml:space="preserve">（盖章）：</w:t>
      </w:r>
      <w:r/>
    </w:p>
    <w:p>
      <w:pPr>
        <w:ind w:right="240"/>
        <w:jc w:val="right"/>
        <w:rPr>
          <w:rFonts w:ascii="宋体" w:hAnsi="宋体" w:cs="宋体"/>
          <w:sz w:val="24"/>
          <w:lang w:val="zh-CN"/>
        </w:rPr>
      </w:pPr>
      <w:r>
        <w:rPr>
          <w:rFonts w:hint="eastAsia" w:ascii="宋体" w:hAnsi="宋体" w:cs="宋体"/>
          <w:sz w:val="24"/>
          <w:lang w:val="zh-CN"/>
        </w:rPr>
        <w:t xml:space="preserve">授权代表签字：</w:t>
      </w:r>
      <w:r/>
    </w:p>
    <w:p>
      <w:pPr>
        <w:ind w:right="240"/>
        <w:jc w:val="right"/>
        <w:rPr>
          <w:rFonts w:ascii="宋体" w:hAnsi="宋体" w:cs="宋体"/>
          <w:sz w:val="24"/>
          <w:lang w:val="zh-CN"/>
        </w:rPr>
      </w:pPr>
      <w:r>
        <w:rPr>
          <w:rFonts w:hint="eastAsia" w:ascii="宋体" w:hAnsi="宋体" w:cs="宋体"/>
          <w:sz w:val="24"/>
          <w:lang w:val="zh-CN"/>
        </w:rPr>
        <w:t xml:space="preserve">日期：年月日</w:t>
      </w:r>
      <w:r/>
    </w:p>
    <w:p>
      <w:pPr>
        <w:rPr>
          <w:rFonts w:ascii="宋体" w:cs="宋体"/>
          <w:b/>
          <w:lang w:val="zh-CN"/>
        </w:rPr>
        <w:outlineLvl w:val="1"/>
      </w:pPr>
      <w:r>
        <w:rPr>
          <w:rFonts w:ascii="宋体" w:cs="宋体"/>
          <w:b/>
          <w:lang w:val="zh-CN"/>
        </w:rPr>
        <w:br w:type="page" w:clear="all"/>
      </w:r>
      <w:r>
        <w:rPr>
          <w:rFonts w:hint="eastAsia" w:ascii="宋体" w:cs="宋体"/>
          <w:b/>
          <w:lang w:val="zh-CN"/>
        </w:rPr>
        <w:t xml:space="preserve">附件九、商务条款偏离表</w:t>
      </w:r>
      <w:r/>
    </w:p>
    <w:p>
      <w:pPr>
        <w:jc w:val="center"/>
        <w:rPr>
          <w:rFonts w:ascii="宋体" w:hAnsi="宋体"/>
          <w:szCs w:val="21"/>
        </w:rPr>
      </w:pPr>
      <w:r>
        <w:rPr>
          <w:rFonts w:hint="eastAsia" w:ascii="宋体" w:hAnsi="宋体"/>
          <w:szCs w:val="21"/>
        </w:rPr>
        <w:t xml:space="preserve">商务条款偏离表格式</w:t>
      </w:r>
      <w:r/>
    </w:p>
    <w:tbl>
      <w:tblPr>
        <w:tblStyle w:val="8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jc w:val="center"/>
          <w:trHeight w:val="284"/>
          <w:tblHeader/>
        </w:trPr>
        <w:tc>
          <w:tcPr>
            <w:gridSpan w:val="4"/>
            <w:tcBorders>
              <w:top w:val="none" w:color="000000" w:sz="4" w:space="0"/>
              <w:left w:val="none" w:color="000000" w:sz="4" w:space="0"/>
              <w:right w:val="none" w:color="000000" w:sz="4" w:space="0"/>
            </w:tcBorders>
            <w:tcW w:w="6877"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项目名称：</w:t>
            </w:r>
            <w:r/>
          </w:p>
        </w:tc>
        <w:tc>
          <w:tcPr>
            <w:gridSpan w:val="2"/>
            <w:tcBorders>
              <w:top w:val="none" w:color="000000" w:sz="4" w:space="0"/>
              <w:left w:val="none" w:color="000000" w:sz="4" w:space="0"/>
              <w:right w:val="none" w:color="000000" w:sz="4" w:space="0"/>
            </w:tcBorders>
            <w:tcW w:w="2339"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采购编号：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W w:w="162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条目号</w:t>
            </w:r>
            <w:r/>
          </w:p>
        </w:tc>
        <w:tc>
          <w:tcPr>
            <w:tcW w:w="270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采购文件要求的商务条款</w:t>
            </w:r>
            <w:r/>
          </w:p>
        </w:tc>
        <w:tc>
          <w:tcPr>
            <w:gridSpan w:val="2"/>
            <w:tcW w:w="305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投标响应</w:t>
            </w:r>
            <w:r/>
          </w:p>
        </w:tc>
        <w:tc>
          <w:tcPr>
            <w:tcW w:w="119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W w:w="305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19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W w:w="65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W w:w="305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19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W w:w="65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W w:w="305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19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W w:w="65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W w:w="305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19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bl>
    <w:p>
      <w:pPr>
        <w:spacing w:line="360" w:lineRule="auto"/>
        <w:widowControl/>
        <w:rPr>
          <w:rFonts w:ascii="宋体" w:hAnsi="宋体"/>
          <w:szCs w:val="21"/>
        </w:rPr>
      </w:pPr>
      <w:r>
        <w:rPr>
          <w:rFonts w:hint="eastAsia" w:ascii="宋体" w:hAnsi="宋体"/>
          <w:szCs w:val="21"/>
        </w:rPr>
        <w:t xml:space="preserve">说明：</w:t>
      </w:r>
      <w:r/>
    </w:p>
    <w:p>
      <w:pPr>
        <w:spacing w:line="360" w:lineRule="auto"/>
        <w:widowControl/>
        <w:rPr>
          <w:rFonts w:ascii="宋体" w:hAnsi="宋体"/>
          <w:szCs w:val="21"/>
        </w:rPr>
      </w:pPr>
      <w:r>
        <w:rPr>
          <w:rFonts w:hint="eastAsia" w:ascii="宋体" w:hAnsi="宋体"/>
          <w:szCs w:val="21"/>
        </w:rPr>
        <w:t xml:space="preserve">1、如果行数不够，请自行增加。</w:t>
      </w:r>
      <w:r/>
    </w:p>
    <w:p>
      <w:pPr>
        <w:spacing w:line="360" w:lineRule="auto"/>
        <w:widowControl/>
        <w:rPr>
          <w:rFonts w:ascii="宋体" w:hAnsi="宋体"/>
          <w:szCs w:val="21"/>
        </w:rPr>
      </w:pPr>
      <w:r>
        <w:rPr>
          <w:rFonts w:hint="eastAsia" w:ascii="宋体" w:hAnsi="宋体"/>
          <w:szCs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spacing w:line="360" w:lineRule="auto"/>
        <w:rPr>
          <w:rFonts w:ascii="宋体" w:hAnsi="宋体" w:cs="宋体"/>
        </w:rPr>
      </w:pPr>
      <w:r>
        <w:rPr>
          <w:rFonts w:hint="eastAsia" w:ascii="宋体" w:hAnsi="宋体"/>
          <w:szCs w:val="21"/>
        </w:rPr>
        <w:t xml:space="preserve">供应商名称：</w:t>
      </w:r>
      <w:r>
        <w:rPr>
          <w:rFonts w:hint="eastAsia" w:ascii="宋体" w:hAnsi="宋体"/>
          <w:szCs w:val="21"/>
          <w:u w:val="single"/>
        </w:rPr>
        <w:t xml:space="preserve">                                     </w:t>
      </w:r>
      <w:r>
        <w:rPr>
          <w:rFonts w:hint="eastAsia" w:ascii="宋体" w:hAnsi="宋体"/>
          <w:szCs w:val="21"/>
        </w:rPr>
        <w:t xml:space="preserve">（盖章）</w:t>
      </w:r>
      <w:r/>
    </w:p>
    <w:p>
      <w:pPr>
        <w:rPr>
          <w:rFonts w:ascii="宋体" w:cs="宋体"/>
          <w:b/>
          <w:lang w:val="zh-CN"/>
        </w:rPr>
        <w:outlineLvl w:val="1"/>
      </w:pPr>
      <w:r/>
      <w:bookmarkStart w:id="66" w:name="_Toc37422024"/>
      <w:r>
        <w:rPr>
          <w:rFonts w:hint="eastAsia" w:ascii="宋体" w:cs="宋体"/>
          <w:b/>
          <w:lang w:val="zh-CN"/>
        </w:rPr>
        <w:t xml:space="preserve">附件十</w:t>
      </w:r>
      <w:bookmarkEnd w:id="66"/>
      <w:r>
        <w:rPr>
          <w:rFonts w:hint="eastAsia" w:ascii="宋体" w:cs="宋体"/>
          <w:b/>
          <w:lang w:val="zh-CN"/>
        </w:rPr>
        <w:t xml:space="preserve">、技术条款偏离表格式</w:t>
      </w:r>
      <w:r/>
    </w:p>
    <w:p>
      <w:pPr>
        <w:jc w:val="center"/>
        <w:rPr>
          <w:lang w:val="zh-CN"/>
        </w:rPr>
      </w:pPr>
      <w:r>
        <w:rPr>
          <w:rFonts w:hint="eastAsia" w:ascii="宋体" w:hAnsi="宋体"/>
          <w:szCs w:val="21"/>
        </w:rPr>
        <w:t xml:space="preserve">技术条款偏离表格式</w:t>
      </w:r>
      <w:r/>
    </w:p>
    <w:tbl>
      <w:tblPr>
        <w:tblStyle w:val="824"/>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568"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项目名称：</w:t>
            </w:r>
            <w:r/>
          </w:p>
        </w:tc>
        <w:tc>
          <w:tcPr>
            <w:gridSpan w:val="2"/>
            <w:tcBorders>
              <w:top w:val="none" w:color="000000" w:sz="4" w:space="0"/>
              <w:left w:val="none" w:color="000000" w:sz="4" w:space="0"/>
              <w:bottom w:val="single" w:color="auto" w:sz="6" w:space="0"/>
              <w:right w:val="none" w:color="000000" w:sz="4" w:space="0"/>
            </w:tcBorders>
            <w:tcW w:w="2867"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采购编号：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招标项目要求提供的</w:t>
            </w:r>
            <w:r/>
          </w:p>
          <w:p>
            <w:pPr>
              <w:jc w:val="center"/>
              <w:spacing w:line="360" w:lineRule="auto"/>
              <w:widowControl/>
              <w:rPr>
                <w:rFonts w:ascii="宋体" w:hAnsi="宋体"/>
                <w:szCs w:val="21"/>
              </w:rPr>
            </w:pPr>
            <w:r>
              <w:rPr>
                <w:rFonts w:hint="eastAsia" w:ascii="宋体" w:hAnsi="宋体"/>
                <w:szCs w:val="21"/>
              </w:rPr>
              <w:t xml:space="preserve">技术或服务要求</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60" w:lineRule="auto"/>
              <w:widowControl/>
              <w:rPr>
                <w:rFonts w:ascii="宋体" w:hAnsi="宋体"/>
                <w:szCs w:val="21"/>
              </w:rPr>
            </w:pPr>
            <w:r>
              <w:rPr>
                <w:rFonts w:ascii="宋体" w:hAnsi="宋体"/>
                <w:szCs w:val="21"/>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spacing w:line="360" w:lineRule="auto"/>
              <w:widowControl/>
              <w:rPr>
                <w:rFonts w:ascii="宋体" w:hAnsi="宋体"/>
                <w:szCs w:val="21"/>
              </w:rPr>
            </w:pPr>
            <w:r>
              <w:rPr>
                <w:rFonts w:ascii="宋体" w:hAnsi="宋体"/>
                <w:szCs w:val="21"/>
              </w:rPr>
            </w:r>
            <w:r/>
          </w:p>
        </w:tc>
      </w:tr>
    </w:tbl>
    <w:p>
      <w:pPr>
        <w:spacing w:line="360" w:lineRule="auto"/>
        <w:widowControl/>
        <w:rPr>
          <w:rFonts w:ascii="宋体" w:hAnsi="宋体"/>
          <w:szCs w:val="21"/>
        </w:rPr>
      </w:pPr>
      <w:r>
        <w:rPr>
          <w:rFonts w:hint="eastAsia" w:ascii="宋体" w:hAnsi="宋体"/>
          <w:szCs w:val="21"/>
        </w:rPr>
        <w:t xml:space="preserve">说明：</w:t>
      </w:r>
      <w:r/>
    </w:p>
    <w:p>
      <w:pPr>
        <w:spacing w:line="360" w:lineRule="auto"/>
        <w:widowControl/>
        <w:rPr>
          <w:rFonts w:ascii="宋体" w:hAnsi="宋体"/>
          <w:szCs w:val="21"/>
        </w:rPr>
      </w:pPr>
      <w:r>
        <w:rPr>
          <w:rFonts w:hint="eastAsia" w:ascii="宋体" w:hAnsi="宋体"/>
          <w:szCs w:val="21"/>
        </w:rPr>
        <w:t xml:space="preserve">1、如果行数不够，请自行增加。</w:t>
      </w:r>
      <w:r/>
    </w:p>
    <w:p>
      <w:pPr>
        <w:spacing w:line="360" w:lineRule="auto"/>
        <w:widowControl/>
        <w:rPr>
          <w:rFonts w:ascii="宋体" w:hAnsi="宋体"/>
          <w:sz w:val="24"/>
        </w:rPr>
      </w:pPr>
      <w:r>
        <w:rPr>
          <w:rFonts w:hint="eastAsia" w:ascii="宋体" w:hAnsi="宋体"/>
          <w:szCs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833"/>
        <w:jc w:val="both"/>
        <w:spacing w:line="360" w:lineRule="auto"/>
        <w:rPr>
          <w:rFonts w:ascii="宋体" w:hAnsi="宋体" w:eastAsia="宋体"/>
          <w:sz w:val="24"/>
        </w:rPr>
      </w:pPr>
      <w:r>
        <w:rPr>
          <w:rFonts w:hint="eastAsia" w:ascii="宋体" w:hAnsi="宋体" w:eastAsia="宋体"/>
          <w:sz w:val="24"/>
        </w:rPr>
        <w:t xml:space="preserve">供应商名称：</w:t>
      </w:r>
      <w:r>
        <w:rPr>
          <w:rFonts w:hint="eastAsia" w:ascii="宋体" w:hAnsi="宋体" w:eastAsia="宋体"/>
          <w:sz w:val="24"/>
          <w:u w:val="single"/>
        </w:rPr>
        <w:t xml:space="preserve">                                     </w:t>
      </w:r>
      <w:r>
        <w:rPr>
          <w:rFonts w:hint="eastAsia" w:ascii="宋体" w:hAnsi="宋体" w:eastAsia="宋体"/>
          <w:sz w:val="24"/>
        </w:rPr>
        <w:t xml:space="preserve">（盖章）</w:t>
      </w:r>
      <w:r/>
    </w:p>
    <w:p>
      <w:pPr>
        <w:jc w:val="left"/>
        <w:spacing w:line="360" w:lineRule="auto"/>
        <w:widowControl/>
        <w:rPr>
          <w:rFonts w:ascii="宋体" w:cs="宋体"/>
          <w:b/>
          <w:lang w:val="zh-CN"/>
        </w:rPr>
      </w:pPr>
      <w:r>
        <w:rPr>
          <w:b/>
          <w:szCs w:val="21"/>
        </w:rPr>
        <w:br w:type="page" w:clear="all"/>
      </w:r>
      <w:r>
        <w:rPr>
          <w:rFonts w:hint="eastAsia" w:ascii="宋体" w:cs="宋体"/>
          <w:b/>
          <w:lang w:val="zh-CN"/>
        </w:rPr>
        <w:t xml:space="preserve">附件十一、企业声明函格式（如不属于则不需提供）</w:t>
      </w:r>
      <w:r/>
    </w:p>
    <w:p>
      <w:pPr>
        <w:jc w:val="center"/>
        <w:rPr>
          <w:rFonts w:ascii="黑体" w:eastAsia="黑体"/>
          <w:sz w:val="36"/>
          <w:szCs w:val="36"/>
        </w:rPr>
      </w:pPr>
      <w:r>
        <w:rPr>
          <w:rFonts w:hint="eastAsia" w:ascii="黑体" w:eastAsia="黑体"/>
          <w:sz w:val="36"/>
          <w:szCs w:val="36"/>
        </w:rPr>
        <w:t xml:space="preserve">中小企业声明函</w:t>
      </w:r>
      <w:r/>
    </w:p>
    <w:p>
      <w:pPr>
        <w:ind w:firstLine="472"/>
        <w:keepLines w:val="0"/>
        <w:keepNext w:val="0"/>
        <w:pageBreakBefore w:val="0"/>
        <w:spacing w:line="360" w:lineRule="auto"/>
        <w:widowControl w:val="off"/>
        <w:rPr>
          <w:rFonts w:ascii="宋体" w:hAnsi="宋体"/>
          <w:spacing w:val="-3"/>
          <w:sz w:val="24"/>
          <w:szCs w:val="24"/>
        </w:rPr>
      </w:pPr>
      <w:r>
        <w:rPr>
          <w:rFonts w:hint="eastAsia" w:ascii="宋体" w:hAnsi="宋体"/>
          <w:spacing w:val="-2"/>
          <w:sz w:val="24"/>
          <w:szCs w:val="24"/>
        </w:rPr>
        <w:t xml:space="preserve">本公司</w:t>
      </w:r>
      <w:r>
        <w:rPr>
          <w:rFonts w:hint="eastAsia" w:ascii="宋体" w:hAnsi="宋体"/>
          <w:sz w:val="24"/>
          <w:szCs w:val="24"/>
        </w:rPr>
        <w:t xml:space="preserve">（联合体</w:t>
      </w:r>
      <w:r>
        <w:rPr>
          <w:rFonts w:hint="eastAsia" w:ascii="宋体" w:hAnsi="宋体"/>
          <w:spacing w:val="-5"/>
          <w:sz w:val="24"/>
          <w:szCs w:val="24"/>
        </w:rPr>
        <w:t xml:space="preserve">）</w:t>
      </w:r>
      <w:r>
        <w:rPr>
          <w:rFonts w:hint="eastAsia" w:ascii="宋体" w:hAnsi="宋体"/>
          <w:spacing w:val="-2"/>
          <w:sz w:val="24"/>
          <w:szCs w:val="24"/>
        </w:rPr>
        <w:t xml:space="preserve">郑重声明，根据《政府采购促进中小</w:t>
      </w:r>
      <w:r>
        <w:rPr>
          <w:rFonts w:hint="eastAsia" w:ascii="宋体" w:hAnsi="宋体"/>
          <w:spacing w:val="-18"/>
          <w:sz w:val="24"/>
          <w:szCs w:val="24"/>
        </w:rPr>
        <w:t xml:space="preserve">企业发展管理办法》</w:t>
      </w:r>
      <w:r>
        <w:rPr>
          <w:rFonts w:hint="eastAsia" w:ascii="宋体" w:hAnsi="宋体"/>
          <w:sz w:val="24"/>
          <w:szCs w:val="24"/>
        </w:rPr>
        <w:t xml:space="preserve">（</w:t>
      </w:r>
      <w:r>
        <w:rPr>
          <w:rFonts w:hint="eastAsia" w:ascii="宋体" w:hAnsi="宋体"/>
          <w:spacing w:val="5"/>
          <w:sz w:val="24"/>
          <w:szCs w:val="24"/>
        </w:rPr>
        <w:t xml:space="preserve">财库</w:t>
      </w:r>
      <w:r>
        <w:rPr>
          <w:rFonts w:hint="eastAsia" w:ascii="宋体" w:hAnsi="宋体"/>
          <w:sz w:val="24"/>
          <w:szCs w:val="24"/>
        </w:rPr>
        <w:t xml:space="preserve">﹝</w:t>
      </w:r>
      <w:r>
        <w:rPr>
          <w:rFonts w:ascii="宋体" w:hAnsi="宋体"/>
          <w:sz w:val="24"/>
          <w:szCs w:val="24"/>
        </w:rPr>
        <w:t xml:space="preserve">2020</w:t>
      </w:r>
      <w:r>
        <w:rPr>
          <w:rFonts w:hint="eastAsia" w:ascii="宋体" w:hAnsi="宋体"/>
          <w:sz w:val="24"/>
          <w:szCs w:val="24"/>
        </w:rPr>
        <w:t xml:space="preserve">﹞</w:t>
      </w:r>
      <w:r>
        <w:rPr>
          <w:rFonts w:ascii="宋体" w:hAnsi="宋体"/>
          <w:sz w:val="24"/>
          <w:szCs w:val="24"/>
        </w:rPr>
        <w:t xml:space="preserve">46</w:t>
      </w:r>
      <w:r>
        <w:rPr>
          <w:rFonts w:ascii="宋体" w:hAnsi="宋体"/>
          <w:spacing w:val="-38"/>
          <w:sz w:val="24"/>
          <w:szCs w:val="24"/>
        </w:rPr>
        <w:t xml:space="preserve"> </w:t>
      </w:r>
      <w:r>
        <w:rPr>
          <w:rFonts w:hint="eastAsia" w:ascii="宋体" w:hAnsi="宋体"/>
          <w:spacing w:val="-38"/>
          <w:sz w:val="24"/>
          <w:szCs w:val="24"/>
        </w:rPr>
        <w:t xml:space="preserve">号</w:t>
      </w:r>
      <w:r>
        <w:rPr>
          <w:rFonts w:hint="eastAsia" w:ascii="宋体" w:hAnsi="宋体"/>
          <w:spacing w:val="5"/>
          <w:sz w:val="24"/>
          <w:szCs w:val="24"/>
        </w:rPr>
        <w:t xml:space="preserve">）</w:t>
      </w:r>
      <w:r>
        <w:rPr>
          <w:rFonts w:hint="eastAsia" w:ascii="宋体" w:hAnsi="宋体"/>
          <w:sz w:val="24"/>
          <w:szCs w:val="24"/>
        </w:rPr>
        <w:t xml:space="preserve">的规定，本公</w:t>
      </w:r>
      <w:r>
        <w:rPr>
          <w:rFonts w:hint="eastAsia" w:ascii="宋体" w:hAnsi="宋体"/>
          <w:spacing w:val="-3"/>
          <w:sz w:val="24"/>
          <w:szCs w:val="24"/>
        </w:rPr>
        <w:t xml:space="preserve">司（联合体）参加（单位名称）的（项目名称）采购活动，服务全部由符合政策要求的中小企业承接。相关企业（含联合体中的中小企业、签订分包意向协议的中小企业）的具体情况如下：</w:t>
      </w:r>
      <w:r/>
    </w:p>
    <w:p>
      <w:pPr>
        <w:ind w:firstLine="468"/>
        <w:jc w:val="left"/>
        <w:keepLines w:val="0"/>
        <w:keepNext w:val="0"/>
        <w:pageBreakBefore w:val="0"/>
        <w:spacing w:line="360" w:lineRule="auto"/>
        <w:widowControl w:val="off"/>
        <w:rPr>
          <w:rFonts w:ascii="宋体" w:hAnsi="宋体"/>
          <w:spacing w:val="-3"/>
          <w:sz w:val="24"/>
          <w:szCs w:val="24"/>
        </w:rPr>
      </w:pPr>
      <w:r>
        <w:rPr>
          <w:rFonts w:ascii="宋体" w:hAnsi="宋体"/>
          <w:spacing w:val="-3"/>
          <w:sz w:val="24"/>
          <w:szCs w:val="24"/>
        </w:rPr>
        <w:t xml:space="preserve">1.</w:t>
      </w:r>
      <w:r>
        <w:rPr>
          <w:rFonts w:hint="eastAsia" w:ascii="宋体" w:hAnsi="宋体"/>
          <w:spacing w:val="-3"/>
          <w:sz w:val="24"/>
          <w:szCs w:val="24"/>
          <w:u w:val="single"/>
        </w:rPr>
        <w:t xml:space="preserve">（标的名称）</w:t>
      </w:r>
      <w:r>
        <w:rPr>
          <w:rFonts w:hint="eastAsia" w:ascii="宋体" w:hAnsi="宋体"/>
          <w:spacing w:val="-3"/>
          <w:sz w:val="24"/>
          <w:szCs w:val="24"/>
        </w:rPr>
        <w:t xml:space="preserve">，属于</w:t>
      </w:r>
      <w:r>
        <w:rPr>
          <w:rFonts w:hint="eastAsia" w:ascii="宋体" w:hAnsi="宋体"/>
          <w:spacing w:val="-3"/>
          <w:sz w:val="24"/>
          <w:szCs w:val="24"/>
          <w:u w:val="single"/>
        </w:rPr>
        <w:t xml:space="preserve">（其他未列明行业）</w:t>
      </w:r>
      <w:r>
        <w:rPr>
          <w:rFonts w:hint="eastAsia" w:ascii="宋体" w:hAnsi="宋体"/>
          <w:spacing w:val="-3"/>
          <w:sz w:val="24"/>
          <w:szCs w:val="24"/>
        </w:rPr>
        <w:t xml:space="preserve">；承接企业为</w:t>
      </w:r>
      <w:r>
        <w:rPr>
          <w:rFonts w:hint="eastAsia" w:ascii="宋体" w:hAnsi="宋体"/>
          <w:spacing w:val="-3"/>
          <w:sz w:val="24"/>
          <w:szCs w:val="24"/>
          <w:u w:val="single"/>
        </w:rPr>
        <w:t xml:space="preserve">（企业名称）</w:t>
      </w:r>
      <w:r>
        <w:rPr>
          <w:rFonts w:hint="eastAsia" w:ascii="宋体" w:hAnsi="宋体"/>
          <w:spacing w:val="-3"/>
          <w:sz w:val="24"/>
          <w:szCs w:val="24"/>
        </w:rPr>
        <w:t xml:space="preserve">，从业人员</w:t>
      </w:r>
      <w:r>
        <w:rPr>
          <w:rFonts w:hint="eastAsia" w:ascii="宋体" w:hAnsi="宋体"/>
          <w:spacing w:val="-3"/>
          <w:sz w:val="24"/>
          <w:szCs w:val="24"/>
          <w:u w:val="single"/>
          <w:lang w:val="en-US" w:eastAsia="zh-CN"/>
        </w:rPr>
        <w:t xml:space="preserve">    </w:t>
      </w:r>
      <w:r>
        <w:rPr>
          <w:rFonts w:hint="eastAsia" w:ascii="宋体" w:hAnsi="宋体"/>
          <w:spacing w:val="-3"/>
          <w:sz w:val="24"/>
          <w:szCs w:val="24"/>
        </w:rPr>
        <w:t xml:space="preserve">人，营业收入为</w:t>
      </w:r>
      <w:r>
        <w:rPr>
          <w:rFonts w:hint="eastAsia" w:ascii="宋体" w:hAnsi="宋体"/>
          <w:spacing w:val="-3"/>
          <w:sz w:val="24"/>
          <w:szCs w:val="24"/>
          <w:u w:val="single"/>
        </w:rPr>
        <w:t xml:space="preserve"> </w:t>
      </w:r>
      <w:r>
        <w:rPr>
          <w:rFonts w:hint="eastAsia" w:ascii="宋体" w:hAnsi="宋体"/>
          <w:spacing w:val="-3"/>
          <w:sz w:val="24"/>
          <w:szCs w:val="24"/>
          <w:u w:val="single"/>
          <w:lang w:val="en-US" w:eastAsia="zh-CN"/>
        </w:rPr>
        <w:t xml:space="preserve"> </w:t>
      </w:r>
      <w:r>
        <w:rPr>
          <w:rFonts w:hint="eastAsia" w:ascii="宋体" w:hAnsi="宋体"/>
          <w:spacing w:val="-3"/>
          <w:sz w:val="24"/>
          <w:szCs w:val="24"/>
          <w:u w:val="single"/>
        </w:rPr>
        <w:t xml:space="preserve">  </w:t>
      </w:r>
      <w:r>
        <w:rPr>
          <w:rFonts w:hint="eastAsia" w:ascii="宋体" w:hAnsi="宋体"/>
          <w:spacing w:val="-3"/>
          <w:sz w:val="24"/>
          <w:szCs w:val="24"/>
        </w:rPr>
        <w:t xml:space="preserve">万元，资产总额为</w:t>
      </w:r>
      <w:r>
        <w:rPr>
          <w:rFonts w:hint="eastAsia" w:ascii="宋体" w:hAnsi="宋体"/>
          <w:spacing w:val="-3"/>
          <w:sz w:val="24"/>
          <w:szCs w:val="24"/>
          <w:u w:val="single"/>
        </w:rPr>
        <w:t xml:space="preserve">  </w:t>
      </w:r>
      <w:r>
        <w:rPr>
          <w:rFonts w:ascii="宋体" w:hAnsi="宋体"/>
          <w:spacing w:val="-3"/>
          <w:sz w:val="24"/>
          <w:szCs w:val="24"/>
          <w:u w:val="single"/>
        </w:rPr>
        <w:t xml:space="preserve">   </w:t>
      </w:r>
      <w:r>
        <w:rPr>
          <w:rFonts w:hint="eastAsia" w:ascii="宋体" w:hAnsi="宋体"/>
          <w:spacing w:val="-3"/>
          <w:sz w:val="24"/>
          <w:szCs w:val="24"/>
        </w:rPr>
        <w:t xml:space="preserve">万元，属于</w:t>
      </w:r>
      <w:r>
        <w:rPr>
          <w:rFonts w:hint="eastAsia" w:ascii="宋体" w:hAnsi="宋体"/>
          <w:spacing w:val="-3"/>
          <w:sz w:val="24"/>
          <w:szCs w:val="24"/>
          <w:u w:val="single"/>
        </w:rPr>
        <w:t xml:space="preserve">（中型企业、小型企业、微型企业）</w:t>
      </w:r>
      <w:r>
        <w:rPr>
          <w:rFonts w:hint="eastAsia" w:ascii="宋体" w:hAnsi="宋体"/>
          <w:spacing w:val="-3"/>
          <w:sz w:val="24"/>
          <w:szCs w:val="24"/>
        </w:rPr>
        <w:t xml:space="preserve">；</w:t>
      </w:r>
      <w:r/>
    </w:p>
    <w:p>
      <w:pPr>
        <w:ind w:firstLine="468"/>
        <w:jc w:val="left"/>
        <w:keepLines w:val="0"/>
        <w:keepNext w:val="0"/>
        <w:pageBreakBefore w:val="0"/>
        <w:spacing w:line="360" w:lineRule="auto"/>
        <w:widowControl w:val="off"/>
        <w:rPr>
          <w:rFonts w:ascii="宋体" w:hAnsi="宋体"/>
          <w:spacing w:val="-3"/>
          <w:sz w:val="24"/>
          <w:szCs w:val="24"/>
        </w:rPr>
      </w:pPr>
      <w:r>
        <w:rPr>
          <w:rFonts w:ascii="宋体" w:hAnsi="宋体"/>
          <w:spacing w:val="-3"/>
          <w:sz w:val="24"/>
          <w:szCs w:val="24"/>
        </w:rPr>
        <w:t xml:space="preserve">2.</w:t>
      </w:r>
      <w:r>
        <w:rPr>
          <w:rFonts w:hint="eastAsia" w:ascii="宋体" w:hAnsi="宋体"/>
          <w:spacing w:val="-3"/>
          <w:sz w:val="24"/>
          <w:szCs w:val="24"/>
          <w:u w:val="single"/>
        </w:rPr>
        <w:t xml:space="preserve">（标的名称）</w:t>
      </w:r>
      <w:r>
        <w:rPr>
          <w:rFonts w:hint="eastAsia" w:ascii="宋体" w:hAnsi="宋体"/>
          <w:spacing w:val="-3"/>
          <w:sz w:val="24"/>
          <w:szCs w:val="24"/>
        </w:rPr>
        <w:t xml:space="preserve">，属于</w:t>
      </w:r>
      <w:r>
        <w:rPr>
          <w:rFonts w:hint="eastAsia" w:ascii="宋体" w:hAnsi="宋体"/>
          <w:spacing w:val="-3"/>
          <w:sz w:val="24"/>
          <w:szCs w:val="24"/>
          <w:u w:val="single"/>
        </w:rPr>
        <w:t xml:space="preserve">（其他未列明行业）</w:t>
      </w:r>
      <w:r>
        <w:rPr>
          <w:rFonts w:hint="eastAsia" w:ascii="宋体" w:hAnsi="宋体"/>
          <w:spacing w:val="-3"/>
          <w:sz w:val="24"/>
          <w:szCs w:val="24"/>
        </w:rPr>
        <w:t xml:space="preserve">；承接企业为</w:t>
      </w:r>
      <w:r>
        <w:rPr>
          <w:rFonts w:hint="eastAsia" w:ascii="宋体" w:hAnsi="宋体"/>
          <w:spacing w:val="-3"/>
          <w:sz w:val="24"/>
          <w:szCs w:val="24"/>
          <w:u w:val="single"/>
        </w:rPr>
        <w:t xml:space="preserve">（企业名称）</w:t>
      </w:r>
      <w:r>
        <w:rPr>
          <w:rFonts w:hint="eastAsia" w:ascii="宋体" w:hAnsi="宋体"/>
          <w:spacing w:val="-3"/>
          <w:sz w:val="24"/>
          <w:szCs w:val="24"/>
        </w:rPr>
        <w:t xml:space="preserve">，从业人员</w:t>
      </w:r>
      <w:r>
        <w:rPr>
          <w:rFonts w:ascii="宋体" w:hAnsi="宋体"/>
          <w:spacing w:val="-3"/>
          <w:sz w:val="24"/>
          <w:szCs w:val="24"/>
          <w:u w:val="single"/>
        </w:rPr>
        <w:t xml:space="preserve"> </w:t>
      </w:r>
      <w:r>
        <w:rPr>
          <w:rFonts w:hint="eastAsia" w:ascii="宋体" w:hAnsi="宋体"/>
          <w:spacing w:val="-3"/>
          <w:sz w:val="24"/>
          <w:szCs w:val="24"/>
          <w:u w:val="single"/>
          <w:lang w:val="en-US" w:eastAsia="zh-CN"/>
        </w:rPr>
        <w:t xml:space="preserve">  </w:t>
      </w:r>
      <w:r>
        <w:rPr>
          <w:rFonts w:ascii="宋体" w:hAnsi="宋体"/>
          <w:spacing w:val="-3"/>
          <w:sz w:val="24"/>
          <w:szCs w:val="24"/>
          <w:u w:val="single"/>
        </w:rPr>
        <w:t xml:space="preserve"> </w:t>
      </w:r>
      <w:r>
        <w:rPr>
          <w:rFonts w:hint="eastAsia" w:ascii="宋体" w:hAnsi="宋体"/>
          <w:spacing w:val="-3"/>
          <w:sz w:val="24"/>
          <w:szCs w:val="24"/>
        </w:rPr>
        <w:t xml:space="preserve">人，营业收入为</w:t>
      </w:r>
      <w:r>
        <w:rPr>
          <w:rFonts w:hint="eastAsia" w:ascii="宋体" w:hAnsi="宋体"/>
          <w:spacing w:val="-3"/>
          <w:sz w:val="24"/>
          <w:szCs w:val="24"/>
          <w:u w:val="single"/>
          <w:lang w:val="en-US" w:eastAsia="zh-CN"/>
        </w:rPr>
        <w:t xml:space="preserve">    </w:t>
      </w:r>
      <w:r>
        <w:rPr>
          <w:rFonts w:hint="eastAsia" w:ascii="宋体" w:hAnsi="宋体"/>
          <w:spacing w:val="-3"/>
          <w:sz w:val="24"/>
          <w:szCs w:val="24"/>
        </w:rPr>
        <w:t xml:space="preserve">万元，资产总额为</w:t>
      </w:r>
      <w:r>
        <w:rPr>
          <w:rFonts w:ascii="宋体" w:hAnsi="宋体"/>
          <w:spacing w:val="-3"/>
          <w:sz w:val="24"/>
          <w:szCs w:val="24"/>
          <w:u w:val="single"/>
        </w:rPr>
        <w:t xml:space="preserve"> </w:t>
      </w:r>
      <w:r>
        <w:rPr>
          <w:rFonts w:hint="eastAsia" w:ascii="宋体" w:hAnsi="宋体"/>
          <w:spacing w:val="-3"/>
          <w:sz w:val="24"/>
          <w:szCs w:val="24"/>
          <w:u w:val="single"/>
          <w:lang w:val="en-US" w:eastAsia="zh-CN"/>
        </w:rPr>
        <w:t xml:space="preserve">  </w:t>
      </w:r>
      <w:r>
        <w:rPr>
          <w:rFonts w:ascii="宋体" w:hAnsi="宋体"/>
          <w:spacing w:val="-3"/>
          <w:sz w:val="24"/>
          <w:szCs w:val="24"/>
          <w:u w:val="single"/>
        </w:rPr>
        <w:t xml:space="preserve">  </w:t>
      </w:r>
      <w:r>
        <w:rPr>
          <w:rFonts w:hint="eastAsia" w:ascii="宋体" w:hAnsi="宋体"/>
          <w:spacing w:val="-3"/>
          <w:sz w:val="24"/>
          <w:szCs w:val="24"/>
        </w:rPr>
        <w:t xml:space="preserve">万元，属于</w:t>
      </w:r>
      <w:r>
        <w:rPr>
          <w:rFonts w:hint="eastAsia" w:ascii="宋体" w:hAnsi="宋体"/>
          <w:spacing w:val="-3"/>
          <w:sz w:val="24"/>
          <w:szCs w:val="24"/>
          <w:u w:val="single"/>
        </w:rPr>
        <w:t xml:space="preserve">（中型企业、小型企业、微型企业）</w:t>
      </w:r>
      <w:r>
        <w:rPr>
          <w:rFonts w:hint="eastAsia" w:ascii="宋体" w:hAnsi="宋体"/>
          <w:spacing w:val="-3"/>
          <w:sz w:val="24"/>
          <w:szCs w:val="24"/>
        </w:rPr>
        <w:t xml:space="preserve">；</w:t>
      </w:r>
      <w:r/>
    </w:p>
    <w:p>
      <w:pPr>
        <w:ind w:firstLine="376"/>
        <w:jc w:val="left"/>
        <w:keepLines w:val="0"/>
        <w:keepNext w:val="0"/>
        <w:pageBreakBefore w:val="0"/>
        <w:spacing w:line="360" w:lineRule="auto"/>
        <w:widowControl w:val="off"/>
        <w:rPr>
          <w:rFonts w:ascii="宋体" w:hAnsi="宋体"/>
          <w:sz w:val="24"/>
          <w:szCs w:val="24"/>
        </w:rPr>
      </w:pPr>
      <w:r>
        <w:rPr>
          <w:rFonts w:ascii="宋体" w:hAnsi="宋体"/>
          <w:sz w:val="24"/>
          <w:szCs w:val="24"/>
        </w:rPr>
        <w:t xml:space="preserve">……</w:t>
      </w:r>
      <w:r/>
    </w:p>
    <w:p>
      <w:pPr>
        <w:ind w:firstLine="468"/>
        <w:keepLines w:val="0"/>
        <w:keepNext w:val="0"/>
        <w:pageBreakBefore w:val="0"/>
        <w:spacing w:line="360" w:lineRule="auto"/>
        <w:widowControl w:val="off"/>
        <w:rPr>
          <w:rFonts w:ascii="宋体" w:hAnsi="宋体"/>
          <w:spacing w:val="-3"/>
          <w:sz w:val="24"/>
          <w:szCs w:val="24"/>
        </w:rPr>
      </w:pPr>
      <w:r>
        <w:rPr>
          <w:rFonts w:hint="eastAsia" w:ascii="宋体" w:hAnsi="宋体"/>
          <w:spacing w:val="-3"/>
          <w:sz w:val="24"/>
          <w:szCs w:val="24"/>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ascii="宋体" w:hAnsi="宋体"/>
        </w:rPr>
      </w:pPr>
      <w:r>
        <w:rPr>
          <w:rFonts w:hint="eastAsia" w:ascii="宋体" w:hAnsi="宋体"/>
          <w:spacing w:val="-3"/>
          <w:sz w:val="24"/>
          <w:szCs w:val="24"/>
        </w:rPr>
        <w:t xml:space="preserve">本企业对上述声明内容的真实性负责。如有虚假，将依法承担相应责任。</w:t>
      </w:r>
      <w:r/>
    </w:p>
    <w:p>
      <w:pPr>
        <w:ind w:firstLine="4800"/>
        <w:keepLines w:val="0"/>
        <w:keepNext w:val="0"/>
        <w:pageBreakBefore w:val="0"/>
        <w:spacing w:line="360" w:lineRule="auto"/>
        <w:widowControl w:val="off"/>
        <w:rPr>
          <w:rFonts w:ascii="宋体" w:hAnsi="宋体"/>
          <w:sz w:val="24"/>
          <w:szCs w:val="24"/>
        </w:rPr>
      </w:pPr>
      <w:r>
        <w:rPr>
          <w:rFonts w:ascii="宋体" w:hAnsi="宋体"/>
          <w:sz w:val="24"/>
          <w:szCs w:val="24"/>
        </w:rPr>
      </w:r>
      <w:r/>
    </w:p>
    <w:p>
      <w:pPr>
        <w:ind w:firstLine="480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企业名称（盖章）：</w:t>
      </w:r>
      <w:r/>
    </w:p>
    <w:p>
      <w:pPr>
        <w:ind w:firstLine="480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900"/>
        <w:jc w:val="center"/>
        <w:keepLines w:val="0"/>
        <w:keepNext w:val="0"/>
        <w:pageBreakBefore w:val="0"/>
        <w:spacing w:line="360" w:lineRule="auto"/>
        <w:widowControl w:val="off"/>
        <w:rPr>
          <w:rFonts w:ascii="宋体" w:hAnsi="宋体"/>
          <w:b/>
          <w:sz w:val="24"/>
          <w:szCs w:val="24"/>
        </w:rPr>
      </w:pPr>
      <w:r>
        <w:rPr>
          <w:rFonts w:ascii="宋体" w:hAnsi="宋体"/>
          <w:b/>
          <w:sz w:val="24"/>
          <w:szCs w:val="24"/>
        </w:rPr>
      </w:r>
      <w:r/>
    </w:p>
    <w:p>
      <w:pPr>
        <w:pStyle w:val="900"/>
        <w:jc w:val="center"/>
        <w:spacing w:line="400" w:lineRule="exact"/>
      </w:pPr>
      <w:r>
        <w:rPr>
          <w:rFonts w:ascii="宋体" w:hAnsi="宋体"/>
          <w:b/>
          <w:sz w:val="36"/>
          <w:szCs w:val="36"/>
        </w:rPr>
        <w:br w:type="page" w:clear="all"/>
      </w:r>
      <w:r>
        <w:rPr>
          <w:rFonts w:ascii="宋体" w:hAnsi="宋体"/>
          <w:b/>
          <w:sz w:val="36"/>
          <w:szCs w:val="36"/>
        </w:rPr>
        <w:t xml:space="preserve">政府采购节能产品政策</w:t>
      </w:r>
      <w:r/>
    </w:p>
    <w:p>
      <w:pPr>
        <w:pStyle w:val="900"/>
        <w:ind w:left="-708" w:right="-622" w:firstLine="840"/>
        <w:rPr>
          <w:rFonts w:ascii="宋体" w:hAnsi="宋体"/>
          <w:szCs w:val="21"/>
        </w:rPr>
      </w:pPr>
      <w:r>
        <w:rPr>
          <w:rFonts w:hint="eastAsia" w:ascii="宋体" w:hAnsi="宋体"/>
          <w:szCs w:val="21"/>
        </w:rPr>
        <w:t xml:space="preserve">1</w:t>
      </w:r>
      <w:r>
        <w:rPr>
          <w:rFonts w:ascii="宋体" w:hAnsi="宋体"/>
          <w:szCs w:val="21"/>
        </w:rPr>
        <w:t xml:space="preserve">、根据财政部、</w:t>
      </w:r>
      <w:r>
        <w:rPr>
          <w:rFonts w:hint="eastAsia" w:ascii="宋体" w:hAnsi="宋体"/>
          <w:szCs w:val="21"/>
        </w:rPr>
        <w:t xml:space="preserve">国家发展改革委</w:t>
      </w:r>
      <w:r>
        <w:rPr>
          <w:rFonts w:ascii="宋体" w:hAnsi="宋体"/>
          <w:szCs w:val="21"/>
        </w:rPr>
        <w:t xml:space="preserve">《节能产品政府采购实施意见》，投标产品属于政府采购的节能产品（最小计算单位为品目），对相应产品的价格给予 </w:t>
      </w:r>
      <w:r>
        <w:rPr>
          <w:rFonts w:hint="eastAsia" w:ascii="宋体" w:hAnsi="宋体"/>
          <w:szCs w:val="21"/>
        </w:rPr>
        <w:t xml:space="preserve">5%</w:t>
      </w:r>
      <w:r>
        <w:rPr>
          <w:rFonts w:ascii="宋体" w:hAnsi="宋体"/>
          <w:szCs w:val="21"/>
        </w:rPr>
        <w:t xml:space="preserve">的扣除，用扣除后的价格参与评审。</w:t>
      </w:r>
      <w:r/>
    </w:p>
    <w:p>
      <w:pPr>
        <w:pStyle w:val="900"/>
        <w:ind w:left="-708" w:right="-622" w:firstLine="840"/>
        <w:rPr>
          <w:rFonts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p>
    <w:p>
      <w:pPr>
        <w:pStyle w:val="900"/>
        <w:ind w:left="-708" w:right="-622" w:firstLine="840"/>
        <w:rPr>
          <w:rFonts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 </w:t>
      </w:r>
      <w:r>
        <w:fldChar w:fldCharType="begin"/>
      </w:r>
      <w:r>
        <w:instrText xml:space="preserve"> HYPERLINK "http://www.ccgp.gov.cn/" \h </w:instrText>
      </w:r>
      <w: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w:t>
      </w:r>
      <w:r/>
    </w:p>
    <w:p>
      <w:pPr>
        <w:pStyle w:val="900"/>
        <w:ind w:left="-708" w:right="-622" w:firstLine="840"/>
        <w:rPr>
          <w:rFonts w:ascii="宋体" w:hAnsi="宋体"/>
          <w:szCs w:val="21"/>
        </w:rPr>
      </w:pPr>
      <w:r>
        <w:rPr>
          <w:rFonts w:ascii="宋体" w:hAnsi="宋体"/>
          <w:szCs w:val="21"/>
        </w:rPr>
        <w:t xml:space="preserve">询系统”网页截图，且以提供的证书复印件为准，如未提供，将不做价格扣除。</w:t>
      </w:r>
      <w:r/>
    </w:p>
    <w:p>
      <w:pPr>
        <w:pStyle w:val="900"/>
        <w:ind w:left="-708" w:right="-622" w:firstLine="840"/>
        <w:rPr>
          <w:rFonts w:ascii="宋体" w:hAnsi="宋体"/>
          <w:szCs w:val="21"/>
        </w:rPr>
      </w:pPr>
      <w:r>
        <w:rPr>
          <w:rFonts w:hint="eastAsia" w:ascii="宋体" w:hAnsi="宋体"/>
          <w:szCs w:val="21"/>
        </w:rPr>
        <w:t xml:space="preserve">5</w:t>
      </w:r>
      <w:r>
        <w:rPr>
          <w:rFonts w:ascii="宋体" w:hAnsi="宋体"/>
          <w:szCs w:val="21"/>
        </w:rPr>
        <w:t xml:space="preserve">、投标供应商必须保证使用节能产品参加投标的真实性，如出现虚假响应，一经查实，将按照采购文件具体规定进行处理。</w:t>
      </w:r>
      <w:r/>
    </w:p>
    <w:p>
      <w:pPr>
        <w:pStyle w:val="900"/>
        <w:ind w:left="-708" w:right="-622" w:firstLine="840"/>
        <w:rPr>
          <w:rFonts w:ascii="宋体" w:hAnsi="宋体"/>
          <w:szCs w:val="21"/>
        </w:rPr>
      </w:pPr>
      <w:r>
        <w:rPr>
          <w:rFonts w:hint="eastAsia" w:ascii="宋体" w:hAnsi="宋体"/>
          <w:szCs w:val="21"/>
        </w:rPr>
        <w:t xml:space="preserve">6</w:t>
      </w:r>
      <w:r>
        <w:rPr>
          <w:rFonts w:ascii="宋体" w:hAnsi="宋体"/>
          <w:szCs w:val="21"/>
        </w:rPr>
        <w:t xml:space="preserve">、节能产品报价表</w:t>
      </w:r>
      <w:r/>
    </w:p>
    <w:p>
      <w:pPr>
        <w:pStyle w:val="900"/>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ind w:left="3470"/>
        <w:spacing w:line="20" w:lineRule="exact"/>
        <w:tabs>
          <w:tab w:val="left" w:pos="6960" w:leader="none"/>
        </w:tabs>
        <w:rPr>
          <w:sz w:val="2"/>
        </w:rPr>
      </w:pPr>
      <w:r>
        <w:rPr>
          <w:spacing w:val="5"/>
          <w:sz w:val="2"/>
        </w:rPr>
        <w:t xml:space="preserve"> </w:t>
      </w:r>
      <w:r>
        <w:rPr>
          <w:rFonts w:ascii="宋体"/>
          <w:spacing w:val="5"/>
          <w:sz w:val="2"/>
        </w:rPr>
        <mc:AlternateContent>
          <mc:Choice Requires="wpg">
            <w:drawing>
              <wp:inline xmlns:wp="http://schemas.openxmlformats.org/drawingml/2006/wordprocessingDrawing" distT="0" distB="0" distL="0" distR="0">
                <wp:extent cx="1371600" cy="12700"/>
                <wp:effectExtent l="0" t="0" r="6985" b="3810"/>
                <wp:docPr id="1" name="组合 3"/>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ed="f" strokecolor="#000000" strokeweight="1.00pt">
                  <v:stroke dashstyle="solid"/>
                </v:line>
              </v:group>
            </w:pict>
          </mc:Fallback>
        </mc:AlternateContent>
      </w:r>
      <w:r>
        <w:rPr>
          <w:spacing w:val="5"/>
          <w:sz w:val="2"/>
        </w:rPr>
        <w:tab/>
      </w:r>
      <w:r>
        <w:rPr>
          <w:spacing w:val="5"/>
          <w:sz w:val="2"/>
        </w:rPr>
        <mc:AlternateContent>
          <mc:Choice Requires="wpg">
            <w:drawing>
              <wp:inline xmlns:wp="http://schemas.openxmlformats.org/drawingml/2006/wordprocessingDrawing" distT="0" distB="0" distL="0" distR="0">
                <wp:extent cx="1371600" cy="12700"/>
                <wp:effectExtent l="0" t="0" r="6985" b="3810"/>
                <wp:docPr id="2" name="组合 6"/>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ed="f" strokecolor="#000000" strokeweight="1.00pt">
                  <v:stroke dashstyle="solid"/>
                </v:line>
              </v:group>
            </w:pict>
          </mc:Fallback>
        </mc:AlternateContent>
      </w:r>
      <w:r/>
    </w:p>
    <w:p>
      <w:pPr>
        <w:pStyle w:val="833"/>
        <w:spacing w:before="6"/>
        <w:rPr>
          <w:sz w:val="16"/>
        </w:rPr>
      </w:pPr>
      <w:r>
        <w:rPr>
          <w:sz w:val="16"/>
        </w:rPr>
      </w:r>
      <w:r/>
    </w:p>
    <w:tbl>
      <w:tblPr>
        <w:tblStyle w:val="824"/>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jc w:val="center"/>
          <w:trHeight w:val="1000"/>
        </w:trPr>
        <w:tc>
          <w:tcPr>
            <w:tcBorders>
              <w:left w:val="single" w:color="000000" w:sz="4" w:space="0"/>
            </w:tcBorders>
            <w:tcW w:w="937" w:type="dxa"/>
            <w:vAlign w:val="center"/>
            <w:textDirection w:val="lrTb"/>
            <w:noWrap w:val="false"/>
          </w:tcPr>
          <w:p>
            <w:pPr>
              <w:pStyle w:val="901"/>
              <w:jc w:val="center"/>
              <w:rPr>
                <w:rFonts w:ascii="宋体" w:hAnsi="宋体"/>
              </w:rPr>
            </w:pPr>
            <w:r>
              <w:rPr>
                <w:rFonts w:ascii="宋体" w:hAnsi="宋体"/>
              </w:rPr>
              <w:t xml:space="preserve">品目序号</w:t>
            </w:r>
            <w:r/>
          </w:p>
        </w:tc>
        <w:tc>
          <w:tcPr>
            <w:tcW w:w="660" w:type="dxa"/>
            <w:vAlign w:val="center"/>
            <w:textDirection w:val="lrTb"/>
            <w:noWrap w:val="false"/>
          </w:tcPr>
          <w:p>
            <w:pPr>
              <w:pStyle w:val="901"/>
              <w:jc w:val="center"/>
              <w:rPr>
                <w:rFonts w:ascii="宋体" w:hAnsi="宋体"/>
              </w:rPr>
            </w:pPr>
            <w:r>
              <w:rPr>
                <w:rFonts w:ascii="宋体" w:hAnsi="宋体"/>
              </w:rPr>
              <w:t xml:space="preserve">名称</w:t>
            </w:r>
            <w:r/>
          </w:p>
        </w:tc>
        <w:tc>
          <w:tcPr>
            <w:tcW w:w="1239" w:type="dxa"/>
            <w:vAlign w:val="center"/>
            <w:textDirection w:val="lrTb"/>
            <w:noWrap w:val="false"/>
          </w:tcPr>
          <w:p>
            <w:pPr>
              <w:pStyle w:val="901"/>
              <w:jc w:val="center"/>
              <w:rPr>
                <w:rFonts w:ascii="宋体" w:hAnsi="宋体"/>
              </w:rPr>
            </w:pPr>
            <w:r>
              <w:rPr>
                <w:rFonts w:ascii="宋体" w:hAnsi="宋体"/>
              </w:rPr>
              <w:t xml:space="preserve">型号和规</w:t>
            </w:r>
            <w:r>
              <w:rPr>
                <w:rFonts w:ascii="宋体" w:hAnsi="宋体"/>
              </w:rPr>
              <w:t xml:space="preserve">格</w:t>
            </w:r>
            <w:r/>
          </w:p>
        </w:tc>
        <w:tc>
          <w:tcPr>
            <w:tcW w:w="921" w:type="dxa"/>
            <w:vAlign w:val="center"/>
            <w:textDirection w:val="lrTb"/>
            <w:noWrap w:val="false"/>
          </w:tcPr>
          <w:p>
            <w:pPr>
              <w:pStyle w:val="901"/>
              <w:jc w:val="center"/>
              <w:rPr>
                <w:rFonts w:ascii="宋体" w:hAnsi="宋体"/>
              </w:rPr>
            </w:pPr>
            <w:r>
              <w:rPr>
                <w:rFonts w:ascii="宋体" w:hAnsi="宋体"/>
              </w:rPr>
              <w:t xml:space="preserve">数量</w:t>
            </w:r>
            <w:r/>
          </w:p>
        </w:tc>
        <w:tc>
          <w:tcPr>
            <w:tcW w:w="1620" w:type="dxa"/>
            <w:vAlign w:val="center"/>
            <w:textDirection w:val="lrTb"/>
            <w:noWrap w:val="false"/>
          </w:tcPr>
          <w:p>
            <w:pPr>
              <w:pStyle w:val="901"/>
              <w:jc w:val="center"/>
              <w:rPr>
                <w:rFonts w:ascii="宋体" w:hAnsi="宋体"/>
              </w:rPr>
            </w:pPr>
            <w:r>
              <w:rPr>
                <w:rFonts w:ascii="宋体" w:hAnsi="宋体"/>
              </w:rPr>
              <w:t xml:space="preserve">原产地和</w:t>
            </w:r>
            <w:r>
              <w:rPr>
                <w:rFonts w:ascii="宋体" w:hAnsi="宋体"/>
              </w:rPr>
              <w:t xml:space="preserve">制造商名称</w:t>
            </w:r>
            <w:r/>
          </w:p>
        </w:tc>
        <w:tc>
          <w:tcPr>
            <w:tcW w:w="2880" w:type="dxa"/>
            <w:vAlign w:val="center"/>
            <w:textDirection w:val="lrTb"/>
            <w:noWrap w:val="false"/>
          </w:tcPr>
          <w:p>
            <w:pPr>
              <w:pStyle w:val="901"/>
              <w:jc w:val="center"/>
              <w:rPr>
                <w:rFonts w:ascii="宋体" w:hAnsi="宋体"/>
              </w:rPr>
            </w:pPr>
            <w:r>
              <w:rPr>
                <w:rFonts w:ascii="宋体" w:hAnsi="宋体"/>
              </w:rPr>
              <w:t xml:space="preserve">节</w:t>
            </w:r>
            <w:r>
              <w:rPr>
                <w:rFonts w:hint="eastAsia" w:ascii="宋体" w:hAnsi="宋体"/>
              </w:rPr>
              <w:t xml:space="preserve">能</w:t>
            </w:r>
            <w:r>
              <w:rPr>
                <w:rFonts w:ascii="宋体" w:hAnsi="宋体"/>
              </w:rPr>
              <w:t xml:space="preserve">标志认证证书号</w:t>
            </w:r>
            <w:r/>
          </w:p>
        </w:tc>
        <w:tc>
          <w:tcPr>
            <w:tcBorders>
              <w:right w:val="single" w:color="000000" w:sz="4" w:space="0"/>
            </w:tcBorders>
            <w:tcW w:w="1062" w:type="dxa"/>
            <w:vAlign w:val="center"/>
            <w:textDirection w:val="lrTb"/>
            <w:noWrap w:val="false"/>
          </w:tcPr>
          <w:p>
            <w:pPr>
              <w:pStyle w:val="901"/>
              <w:jc w:val="center"/>
              <w:rPr>
                <w:rFonts w:ascii="宋体" w:hAnsi="宋体"/>
              </w:rPr>
            </w:pPr>
            <w:r>
              <w:rPr>
                <w:rFonts w:ascii="宋体" w:hAnsi="宋体"/>
              </w:rPr>
              <w:t xml:space="preserve">单价</w:t>
            </w:r>
            <w:r/>
          </w:p>
          <w:p>
            <w:pPr>
              <w:pStyle w:val="901"/>
              <w:jc w:val="center"/>
              <w:rPr>
                <w:rFonts w:ascii="宋体" w:hAnsi="宋体"/>
              </w:rPr>
            </w:pPr>
            <w:r>
              <w:rPr>
                <w:rFonts w:ascii="宋体" w:hAnsi="宋体"/>
              </w:rPr>
              <w:t xml:space="preserve">（元人民币）</w:t>
            </w:r>
            <w:r/>
          </w:p>
        </w:tc>
        <w:tc>
          <w:tcPr>
            <w:tcBorders>
              <w:left w:val="single" w:color="000000" w:sz="4" w:space="0"/>
              <w:right w:val="single" w:color="000000" w:sz="4" w:space="0"/>
            </w:tcBorders>
            <w:tcW w:w="1171" w:type="dxa"/>
            <w:vAlign w:val="center"/>
            <w:textDirection w:val="lrTb"/>
            <w:noWrap w:val="false"/>
          </w:tcPr>
          <w:p>
            <w:pPr>
              <w:pStyle w:val="901"/>
              <w:jc w:val="center"/>
              <w:rPr>
                <w:rFonts w:ascii="宋体" w:hAnsi="宋体"/>
              </w:rPr>
            </w:pPr>
            <w:r>
              <w:rPr>
                <w:rFonts w:ascii="宋体" w:hAnsi="宋体"/>
              </w:rPr>
              <w:t xml:space="preserve">总价</w:t>
            </w:r>
            <w:r/>
          </w:p>
          <w:p>
            <w:pPr>
              <w:pStyle w:val="901"/>
              <w:jc w:val="center"/>
              <w:rPr>
                <w:rFonts w:ascii="宋体" w:hAnsi="宋体"/>
              </w:rPr>
            </w:pPr>
            <w:r>
              <w:rPr>
                <w:rFonts w:ascii="宋体" w:hAnsi="宋体"/>
              </w:rPr>
              <w:t xml:space="preserve">（元人民币）</w:t>
            </w:r>
            <w:r/>
          </w:p>
        </w:tc>
      </w:tr>
      <w:tr>
        <w:trPr>
          <w:jc w:val="center"/>
          <w:trHeight w:val="577"/>
        </w:trPr>
        <w:tc>
          <w:tcPr>
            <w:tcBorders>
              <w:left w:val="single" w:color="000000" w:sz="4" w:space="0"/>
            </w:tcBorders>
            <w:tcW w:w="937" w:type="dxa"/>
            <w:vAlign w:val="center"/>
            <w:textDirection w:val="lrTb"/>
            <w:noWrap w:val="false"/>
          </w:tcPr>
          <w:p>
            <w:pPr>
              <w:pStyle w:val="902"/>
              <w:rPr>
                <w:rFonts w:ascii="Times New Roman"/>
              </w:rPr>
            </w:pPr>
            <w:r>
              <w:rPr>
                <w:rFonts w:ascii="Times New Roman"/>
              </w:rPr>
            </w:r>
            <w:r/>
          </w:p>
        </w:tc>
        <w:tc>
          <w:tcPr>
            <w:tcW w:w="660" w:type="dxa"/>
            <w:vAlign w:val="center"/>
            <w:textDirection w:val="lrTb"/>
            <w:noWrap w:val="false"/>
          </w:tcPr>
          <w:p>
            <w:pPr>
              <w:pStyle w:val="902"/>
              <w:rPr>
                <w:rFonts w:ascii="Times New Roman"/>
              </w:rPr>
            </w:pPr>
            <w:r>
              <w:rPr>
                <w:rFonts w:ascii="Times New Roman"/>
              </w:rPr>
            </w:r>
            <w:r/>
          </w:p>
        </w:tc>
        <w:tc>
          <w:tcPr>
            <w:tcW w:w="1239" w:type="dxa"/>
            <w:vAlign w:val="center"/>
            <w:textDirection w:val="lrTb"/>
            <w:noWrap w:val="false"/>
          </w:tcPr>
          <w:p>
            <w:pPr>
              <w:pStyle w:val="902"/>
              <w:rPr>
                <w:rFonts w:ascii="Times New Roman"/>
              </w:rPr>
            </w:pPr>
            <w:r>
              <w:rPr>
                <w:rFonts w:ascii="Times New Roman"/>
              </w:rPr>
            </w:r>
            <w:r/>
          </w:p>
        </w:tc>
        <w:tc>
          <w:tcPr>
            <w:tcW w:w="921" w:type="dxa"/>
            <w:vAlign w:val="center"/>
            <w:textDirection w:val="lrTb"/>
            <w:noWrap w:val="false"/>
          </w:tcPr>
          <w:p>
            <w:pPr>
              <w:pStyle w:val="902"/>
              <w:rPr>
                <w:rFonts w:ascii="Times New Roman"/>
              </w:rPr>
            </w:pPr>
            <w:r>
              <w:rPr>
                <w:rFonts w:ascii="Times New Roman"/>
              </w:rPr>
            </w:r>
            <w:r/>
          </w:p>
        </w:tc>
        <w:tc>
          <w:tcPr>
            <w:tcW w:w="1620" w:type="dxa"/>
            <w:vAlign w:val="center"/>
            <w:textDirection w:val="lrTb"/>
            <w:noWrap w:val="false"/>
          </w:tcPr>
          <w:p>
            <w:pPr>
              <w:pStyle w:val="902"/>
              <w:rPr>
                <w:rFonts w:ascii="Times New Roman"/>
              </w:rPr>
            </w:pPr>
            <w:r>
              <w:rPr>
                <w:rFonts w:ascii="Times New Roman"/>
              </w:rPr>
            </w:r>
            <w:r/>
          </w:p>
        </w:tc>
        <w:tc>
          <w:tcPr>
            <w:tcW w:w="2880" w:type="dxa"/>
            <w:vAlign w:val="center"/>
            <w:textDirection w:val="lrTb"/>
            <w:noWrap w:val="false"/>
          </w:tcPr>
          <w:p>
            <w:pPr>
              <w:pStyle w:val="902"/>
              <w:rPr>
                <w:rFonts w:ascii="Times New Roman"/>
              </w:rPr>
            </w:pPr>
            <w:r>
              <w:rPr>
                <w:rFonts w:ascii="Times New Roman"/>
              </w:rPr>
            </w:r>
            <w:r/>
          </w:p>
        </w:tc>
        <w:tc>
          <w:tcPr>
            <w:tcBorders>
              <w:right w:val="single" w:color="000000" w:sz="4" w:space="0"/>
            </w:tcBorders>
            <w:tcW w:w="1062" w:type="dxa"/>
            <w:vAlign w:val="center"/>
            <w:textDirection w:val="lrTb"/>
            <w:noWrap w:val="false"/>
          </w:tcPr>
          <w:p>
            <w:pPr>
              <w:pStyle w:val="902"/>
              <w:rPr>
                <w:rFonts w:ascii="Times New Roman"/>
              </w:rPr>
            </w:pPr>
            <w:r>
              <w:rPr>
                <w:rFonts w:ascii="Times New Roman"/>
              </w:rPr>
            </w:r>
            <w:r/>
          </w:p>
        </w:tc>
        <w:tc>
          <w:tcPr>
            <w:tcBorders>
              <w:left w:val="single" w:color="000000" w:sz="4" w:space="0"/>
              <w:right w:val="single" w:color="000000" w:sz="4" w:space="0"/>
            </w:tcBorders>
            <w:tcW w:w="1171" w:type="dxa"/>
            <w:vAlign w:val="center"/>
            <w:textDirection w:val="lrTb"/>
            <w:noWrap w:val="false"/>
          </w:tcPr>
          <w:p>
            <w:pPr>
              <w:pStyle w:val="902"/>
              <w:rPr>
                <w:rFonts w:ascii="Times New Roman"/>
              </w:rPr>
            </w:pPr>
            <w:r>
              <w:rPr>
                <w:rFonts w:ascii="Times New Roman"/>
              </w:rPr>
            </w:r>
            <w:r/>
          </w:p>
        </w:tc>
      </w:tr>
      <w:tr>
        <w:trPr>
          <w:jc w:val="center"/>
          <w:trHeight w:val="577"/>
        </w:trPr>
        <w:tc>
          <w:tcPr>
            <w:tcBorders>
              <w:left w:val="single" w:color="000000" w:sz="4" w:space="0"/>
            </w:tcBorders>
            <w:tcW w:w="937" w:type="dxa"/>
            <w:vAlign w:val="center"/>
            <w:textDirection w:val="lrTb"/>
            <w:noWrap w:val="false"/>
          </w:tcPr>
          <w:p>
            <w:pPr>
              <w:pStyle w:val="902"/>
              <w:rPr>
                <w:rFonts w:ascii="Times New Roman"/>
              </w:rPr>
            </w:pPr>
            <w:r>
              <w:rPr>
                <w:rFonts w:ascii="Times New Roman"/>
              </w:rPr>
            </w:r>
            <w:r/>
          </w:p>
        </w:tc>
        <w:tc>
          <w:tcPr>
            <w:tcW w:w="660" w:type="dxa"/>
            <w:vAlign w:val="center"/>
            <w:textDirection w:val="lrTb"/>
            <w:noWrap w:val="false"/>
          </w:tcPr>
          <w:p>
            <w:pPr>
              <w:pStyle w:val="902"/>
              <w:rPr>
                <w:rFonts w:ascii="Times New Roman"/>
              </w:rPr>
            </w:pPr>
            <w:r>
              <w:rPr>
                <w:rFonts w:ascii="Times New Roman"/>
              </w:rPr>
            </w:r>
            <w:r/>
          </w:p>
        </w:tc>
        <w:tc>
          <w:tcPr>
            <w:tcW w:w="1239" w:type="dxa"/>
            <w:vAlign w:val="center"/>
            <w:textDirection w:val="lrTb"/>
            <w:noWrap w:val="false"/>
          </w:tcPr>
          <w:p>
            <w:pPr>
              <w:pStyle w:val="902"/>
              <w:rPr>
                <w:rFonts w:ascii="Times New Roman"/>
              </w:rPr>
            </w:pPr>
            <w:r>
              <w:rPr>
                <w:rFonts w:ascii="Times New Roman"/>
              </w:rPr>
            </w:r>
            <w:r/>
          </w:p>
        </w:tc>
        <w:tc>
          <w:tcPr>
            <w:tcW w:w="921" w:type="dxa"/>
            <w:vAlign w:val="center"/>
            <w:textDirection w:val="lrTb"/>
            <w:noWrap w:val="false"/>
          </w:tcPr>
          <w:p>
            <w:pPr>
              <w:pStyle w:val="902"/>
              <w:rPr>
                <w:rFonts w:ascii="Times New Roman"/>
              </w:rPr>
            </w:pPr>
            <w:r>
              <w:rPr>
                <w:rFonts w:ascii="Times New Roman"/>
              </w:rPr>
            </w:r>
            <w:r/>
          </w:p>
        </w:tc>
        <w:tc>
          <w:tcPr>
            <w:tcW w:w="1620" w:type="dxa"/>
            <w:vAlign w:val="center"/>
            <w:textDirection w:val="lrTb"/>
            <w:noWrap w:val="false"/>
          </w:tcPr>
          <w:p>
            <w:pPr>
              <w:pStyle w:val="902"/>
              <w:rPr>
                <w:rFonts w:ascii="Times New Roman"/>
              </w:rPr>
            </w:pPr>
            <w:r>
              <w:rPr>
                <w:rFonts w:ascii="Times New Roman"/>
              </w:rPr>
            </w:r>
            <w:r/>
          </w:p>
        </w:tc>
        <w:tc>
          <w:tcPr>
            <w:tcW w:w="2880" w:type="dxa"/>
            <w:vAlign w:val="center"/>
            <w:textDirection w:val="lrTb"/>
            <w:noWrap w:val="false"/>
          </w:tcPr>
          <w:p>
            <w:pPr>
              <w:pStyle w:val="902"/>
              <w:rPr>
                <w:rFonts w:ascii="Times New Roman"/>
              </w:rPr>
            </w:pPr>
            <w:r>
              <w:rPr>
                <w:rFonts w:ascii="Times New Roman"/>
              </w:rPr>
            </w:r>
            <w:r/>
          </w:p>
        </w:tc>
        <w:tc>
          <w:tcPr>
            <w:tcBorders>
              <w:right w:val="single" w:color="000000" w:sz="4" w:space="0"/>
            </w:tcBorders>
            <w:tcW w:w="1062" w:type="dxa"/>
            <w:vAlign w:val="center"/>
            <w:textDirection w:val="lrTb"/>
            <w:noWrap w:val="false"/>
          </w:tcPr>
          <w:p>
            <w:pPr>
              <w:pStyle w:val="902"/>
              <w:rPr>
                <w:rFonts w:ascii="Times New Roman"/>
              </w:rPr>
            </w:pPr>
            <w:r>
              <w:rPr>
                <w:rFonts w:ascii="Times New Roman"/>
              </w:rPr>
            </w:r>
            <w:r/>
          </w:p>
        </w:tc>
        <w:tc>
          <w:tcPr>
            <w:tcBorders>
              <w:left w:val="single" w:color="000000" w:sz="4" w:space="0"/>
              <w:right w:val="single" w:color="000000" w:sz="4" w:space="0"/>
            </w:tcBorders>
            <w:tcW w:w="1171" w:type="dxa"/>
            <w:vAlign w:val="center"/>
            <w:textDirection w:val="lrTb"/>
            <w:noWrap w:val="false"/>
          </w:tcPr>
          <w:p>
            <w:pPr>
              <w:pStyle w:val="902"/>
              <w:rPr>
                <w:rFonts w:ascii="Times New Roman"/>
              </w:rPr>
            </w:pPr>
            <w:r>
              <w:rPr>
                <w:rFonts w:ascii="Times New Roman"/>
              </w:rPr>
            </w:r>
            <w:r/>
          </w:p>
        </w:tc>
      </w:tr>
      <w:tr>
        <w:trPr>
          <w:jc w:val="center"/>
          <w:trHeight w:val="590"/>
        </w:trPr>
        <w:tc>
          <w:tcPr>
            <w:gridSpan w:val="7"/>
            <w:tcBorders>
              <w:left w:val="single" w:color="000000" w:sz="4" w:space="0"/>
              <w:bottom w:val="single" w:color="000000" w:sz="4" w:space="0"/>
              <w:right w:val="single" w:color="000000" w:sz="4" w:space="0"/>
            </w:tcBorders>
            <w:tcW w:w="9319" w:type="dxa"/>
            <w:vAlign w:val="center"/>
            <w:textDirection w:val="lrTb"/>
            <w:noWrap w:val="false"/>
          </w:tcPr>
          <w:p>
            <w:pPr>
              <w:pStyle w:val="901"/>
              <w:jc w:val="left"/>
              <w:rPr>
                <w:sz w:val="24"/>
              </w:rPr>
            </w:pPr>
            <w:r>
              <w:rPr>
                <w:rFonts w:ascii="宋体" w:hAnsi="宋体"/>
              </w:rPr>
              <w:t xml:space="preserve">其中，节能产品总计：</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902"/>
              <w:rPr>
                <w:rFonts w:ascii="Times New Roman"/>
                <w:lang w:eastAsia="zh-CN"/>
              </w:rPr>
            </w:pPr>
            <w:r>
              <w:rPr>
                <w:rFonts w:ascii="Times New Roman"/>
                <w:lang w:eastAsia="zh-CN"/>
              </w:rPr>
            </w:r>
            <w:r/>
          </w:p>
        </w:tc>
      </w:tr>
    </w:tbl>
    <w:p>
      <w:pPr>
        <w:pStyle w:val="833"/>
        <w:ind w:left="686"/>
        <w:spacing w:before="1" w:after="21"/>
        <w:tabs>
          <w:tab w:val="left" w:pos="5765" w:leader="none"/>
        </w:tabs>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法定代表人或其委托代理人（签字）：</w:t>
      </w:r>
      <w:r/>
    </w:p>
    <w:p>
      <w:pPr>
        <w:pStyle w:val="833"/>
        <w:ind w:left="8213"/>
        <w:spacing w:line="20" w:lineRule="exact"/>
        <w:rPr>
          <w:sz w:val="2"/>
        </w:rPr>
      </w:pPr>
      <w:r>
        <w:rPr>
          <w:spacing w:val="2"/>
          <w:sz w:val="2"/>
        </w:rPr>
        <w:t xml:space="preserve"> </w:t>
      </w:r>
      <w:bookmarkEnd w:id="55"/>
      <w:r/>
      <w:bookmarkEnd w:id="56"/>
      <w:r/>
      <w:r/>
    </w:p>
    <w:p>
      <w:pPr>
        <w:pStyle w:val="841"/>
      </w:pPr>
      <w:r/>
      <w:r/>
    </w:p>
    <w:p>
      <w:pPr>
        <w:jc w:val="center"/>
        <w:spacing w:before="312" w:line="360" w:lineRule="auto"/>
        <w:widowControl/>
        <w:rPr>
          <w:rFonts w:ascii="宋体" w:hAnsi="宋体"/>
          <w:b/>
          <w:sz w:val="36"/>
          <w:szCs w:val="36"/>
        </w:rPr>
      </w:pPr>
      <w:r>
        <w:rPr>
          <w:rFonts w:hint="eastAsia" w:ascii="宋体" w:hAnsi="宋体"/>
          <w:b/>
          <w:sz w:val="36"/>
          <w:szCs w:val="36"/>
        </w:rPr>
        <w:t xml:space="preserve">残疾人福利性单位声明函</w:t>
      </w:r>
      <w:r/>
    </w:p>
    <w:p>
      <w:pPr>
        <w:ind w:firstLine="420"/>
        <w:jc w:val="left"/>
        <w:spacing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rPr>
      </w:pPr>
      <w:r>
        <w:rPr>
          <w:rFonts w:hint="eastAsia" w:ascii="宋体" w:hAnsi="宋体" w:cs="宋体"/>
        </w:rPr>
        <w:t xml:space="preserve">本单位对上述声明的真实性负责。如有虚假，将依法承担相应责任。</w:t>
      </w:r>
      <w:r/>
    </w:p>
    <w:p>
      <w:pPr>
        <w:ind w:firstLine="5040"/>
        <w:jc w:val="left"/>
        <w:spacing w:line="440" w:lineRule="exact"/>
        <w:widowControl/>
        <w:rPr>
          <w:rFonts w:ascii="宋体" w:hAnsi="宋体" w:cs="宋体"/>
        </w:rPr>
      </w:pPr>
      <w:r>
        <w:rPr>
          <w:rFonts w:ascii="宋体" w:hAnsi="宋体" w:cs="宋体"/>
        </w:rPr>
      </w:r>
      <w:r/>
    </w:p>
    <w:p>
      <w:pPr>
        <w:ind w:firstLine="5040"/>
        <w:jc w:val="left"/>
        <w:spacing w:line="440" w:lineRule="exact"/>
        <w:widowControl/>
        <w:rPr>
          <w:rFonts w:ascii="宋体" w:hAnsi="宋体" w:cs="宋体"/>
        </w:rPr>
      </w:pPr>
      <w:r>
        <w:rPr>
          <w:rFonts w:ascii="宋体" w:hAnsi="宋体" w:cs="宋体"/>
        </w:rPr>
      </w:r>
      <w:r/>
    </w:p>
    <w:p>
      <w:pPr>
        <w:ind w:firstLine="5040"/>
        <w:jc w:val="left"/>
        <w:spacing w:line="440" w:lineRule="exact"/>
        <w:widowControl/>
        <w:rPr>
          <w:rFonts w:ascii="宋体" w:hAnsi="宋体" w:cs="宋体"/>
        </w:rPr>
      </w:pPr>
      <w:r>
        <w:rPr>
          <w:rFonts w:ascii="宋体" w:hAnsi="宋体" w:cs="宋体"/>
        </w:rPr>
      </w:r>
      <w:r/>
    </w:p>
    <w:p>
      <w:pPr>
        <w:ind w:firstLine="3990"/>
        <w:jc w:val="left"/>
        <w:spacing w:line="360" w:lineRule="auto"/>
        <w:widowControl/>
        <w:rPr>
          <w:rFonts w:ascii="宋体" w:hAnsi="宋体" w:cs="宋体"/>
        </w:rPr>
      </w:pPr>
      <w:r>
        <w:rPr>
          <w:rFonts w:hint="eastAsia" w:ascii="宋体" w:hAnsi="宋体" w:cs="宋体"/>
        </w:rPr>
        <w:t xml:space="preserve">供应商（盖章）:</w:t>
      </w:r>
      <w:r>
        <w:rPr>
          <w:rFonts w:hint="eastAsia" w:ascii="宋体" w:hAnsi="宋体" w:cs="宋体"/>
          <w:u w:val="single"/>
        </w:rPr>
        <w:t xml:space="preserve">            </w:t>
      </w:r>
      <w:r/>
    </w:p>
    <w:p>
      <w:pPr>
        <w:ind w:firstLine="3990"/>
        <w:jc w:val="left"/>
        <w:spacing w:line="360" w:lineRule="auto"/>
        <w:widowControl/>
        <w:rPr>
          <w:rFonts w:ascii="宋体" w:hAnsi="宋体" w:cs="宋体"/>
          <w:b/>
          <w:bCs/>
        </w:rPr>
      </w:pPr>
      <w:r>
        <w:rPr>
          <w:rFonts w:hint="eastAsia" w:ascii="宋体" w:hAnsi="宋体" w:cs="宋体"/>
        </w:rPr>
        <w:t xml:space="preserve">日    期：   年    月    日</w:t>
      </w:r>
      <w:r/>
    </w:p>
    <w:p>
      <w:pPr>
        <w:jc w:val="center"/>
        <w:spacing w:before="312" w:line="360" w:lineRule="auto"/>
        <w:widowControl/>
        <w:rPr>
          <w:rFonts w:ascii="宋体" w:hAnsi="宋体"/>
          <w:b/>
          <w:sz w:val="36"/>
          <w:szCs w:val="36"/>
        </w:rPr>
      </w:pPr>
      <w:r>
        <w:rPr>
          <w:rFonts w:hint="eastAsia" w:ascii="宋体" w:hAnsi="宋体"/>
          <w:b/>
          <w:sz w:val="36"/>
          <w:szCs w:val="36"/>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Style w:val="863"/>
          <w:rFonts w:hint="eastAsia"/>
          <w:color w:val="auto"/>
        </w:rPr>
        <w:t xml:space="preserve">）</w:t>
      </w:r>
      <w:r/>
    </w:p>
    <w:p>
      <w:pPr>
        <w:spacing w:line="240" w:lineRule="atLeast"/>
        <w:rPr>
          <w:rFonts w:ascii="宋体" w:hAnsi="Arial"/>
          <w:sz w:val="28"/>
          <w:szCs w:val="28"/>
        </w:rPr>
      </w:pPr>
      <w:r>
        <w:rPr>
          <w:rFonts w:ascii="宋体" w:hAnsi="Arial"/>
          <w:sz w:val="28"/>
          <w:szCs w:val="28"/>
        </w:rPr>
      </w:r>
      <w:r/>
    </w:p>
    <w:p>
      <w:pPr>
        <w:spacing w:line="240" w:lineRule="atLeast"/>
        <w:rPr>
          <w:rFonts w:ascii="宋体" w:hAnsi="Arial"/>
          <w:sz w:val="28"/>
          <w:szCs w:val="28"/>
        </w:rPr>
      </w:pPr>
      <w:r>
        <w:rPr>
          <w:rFonts w:ascii="宋体" w:hAnsi="Arial"/>
          <w:sz w:val="28"/>
          <w:szCs w:val="28"/>
        </w:rPr>
      </w:r>
      <w:r/>
    </w:p>
    <w:p>
      <w:pPr>
        <w:spacing w:line="240" w:lineRule="atLeast"/>
        <w:rPr>
          <w:rFonts w:ascii="宋体" w:cs="宋体"/>
          <w:b/>
          <w:lang w:val="zh-CN"/>
        </w:rPr>
      </w:pPr>
      <w:r>
        <w:rPr>
          <w:rFonts w:ascii="宋体" w:cs="宋体"/>
          <w:b/>
          <w:lang w:val="zh-CN"/>
        </w:rPr>
        <w:t xml:space="preserve">附件</w:t>
      </w:r>
      <w:r>
        <w:rPr>
          <w:rFonts w:hint="eastAsia" w:ascii="宋体" w:cs="宋体"/>
          <w:b/>
          <w:lang w:val="zh-CN"/>
        </w:rPr>
        <w:t xml:space="preserve">十二、投标</w:t>
      </w:r>
      <w:r>
        <w:rPr>
          <w:rFonts w:ascii="宋体" w:cs="宋体"/>
          <w:b/>
          <w:lang w:val="zh-CN"/>
        </w:rPr>
        <w:t xml:space="preserve">需要的其他证明文件及材料</w:t>
      </w:r>
      <w:r/>
    </w:p>
    <w:p>
      <w:pPr>
        <w:jc w:val="center"/>
        <w:spacing w:line="240" w:lineRule="atLeast"/>
        <w:rPr>
          <w:b/>
          <w:sz w:val="36"/>
          <w:szCs w:val="36"/>
        </w:rPr>
      </w:pPr>
      <w:r>
        <w:rPr>
          <w:b/>
          <w:sz w:val="36"/>
          <w:szCs w:val="36"/>
        </w:rPr>
      </w:r>
      <w:r/>
    </w:p>
    <w:p>
      <w:pPr>
        <w:jc w:val="center"/>
        <w:spacing w:line="240" w:lineRule="atLeast"/>
        <w:rPr>
          <w:b/>
          <w:sz w:val="36"/>
          <w:szCs w:val="36"/>
        </w:rPr>
      </w:pPr>
      <w:r>
        <w:rPr>
          <w:rFonts w:hint="eastAsia"/>
          <w:b/>
          <w:sz w:val="36"/>
          <w:szCs w:val="36"/>
        </w:rPr>
        <w:t xml:space="preserve">投标</w:t>
      </w:r>
      <w:r>
        <w:rPr>
          <w:b/>
          <w:sz w:val="36"/>
          <w:szCs w:val="36"/>
        </w:rPr>
        <w:t xml:space="preserve">需要的其他证明文件及材料</w:t>
      </w:r>
      <w:r>
        <w:rPr>
          <w:rFonts w:hint="eastAsia"/>
          <w:b/>
          <w:sz w:val="36"/>
          <w:szCs w:val="36"/>
        </w:rPr>
        <w:t xml:space="preserve">（如有）</w:t>
      </w:r>
      <w:r/>
    </w:p>
    <w:p>
      <w:pPr>
        <w:pStyle w:val="841"/>
      </w:pPr>
      <w:r/>
      <w:r/>
    </w:p>
    <w:sectPr>
      <w:headerReference w:type="default" r:id="rId9"/>
      <w:footerReference w:type="default" r:id="rId10"/>
      <w:footnotePr/>
      <w:endnotePr/>
      <w:type w:val="nextPage"/>
      <w:pgSz w:w="11906" w:h="16838" w:orient="portrait"/>
      <w:pgMar w:top="1440" w:right="1800" w:bottom="1440" w:left="1800"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细黑">
    <w:panose1 w:val="02010600040101010101"/>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fldChar w:fldCharType="begin"/>
    </w:r>
    <w:r>
      <w:instrText xml:space="preserve"> PAGE   \* MERGEFORMAT </w:instrText>
    </w:r>
    <w:r>
      <w:fldChar w:fldCharType="separate"/>
    </w:r>
    <w:r>
      <w:rPr>
        <w:lang w:val="zh-CN"/>
      </w:rPr>
      <w:t xml:space="preserve">19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92"/>
      <w:isLgl w:val="false"/>
      <w:suff w:val="nothing"/>
      <w:lvlText w:val="第%1章"/>
      <w:lvlJc w:val="left"/>
      <w:pPr>
        <w:ind w:left="3402" w:firstLine="0"/>
      </w:pPr>
    </w:lvl>
    <w:lvl w:ilvl="1">
      <w:start w:val="1"/>
      <w:numFmt w:val="lowerLetter"/>
      <w:pStyle w:val="815"/>
      <w:isLgl w:val="false"/>
      <w:suff w:val="tab"/>
      <w:lvlText w:val="%2)"/>
      <w:lvlJc w:val="left"/>
      <w:pPr>
        <w:ind w:left="840" w:hanging="420"/>
        <w:tabs>
          <w:tab w:val="left" w:pos="840" w:leader="none"/>
        </w:tabs>
      </w:pPr>
    </w:lvl>
    <w:lvl w:ilvl="2">
      <w:start w:val="1"/>
      <w:numFmt w:val="lowerRoman"/>
      <w:pStyle w:val="816"/>
      <w:isLgl w:val="false"/>
      <w:suff w:val="tab"/>
      <w:lvlText w:val="%3."/>
      <w:lvlJc w:val="right"/>
      <w:pPr>
        <w:ind w:left="1260" w:hanging="420"/>
        <w:tabs>
          <w:tab w:val="left" w:pos="1260" w:leader="none"/>
        </w:tabs>
      </w:pPr>
    </w:lvl>
    <w:lvl w:ilvl="3">
      <w:start w:val="1"/>
      <w:numFmt w:val="decimal"/>
      <w:pStyle w:val="817"/>
      <w:isLgl w:val="false"/>
      <w:suff w:val="tab"/>
      <w:lvlText w:val="%4."/>
      <w:lvlJc w:val="left"/>
      <w:pPr>
        <w:ind w:left="1680" w:hanging="420"/>
        <w:tabs>
          <w:tab w:val="left" w:pos="1680" w:leader="none"/>
        </w:tabs>
      </w:pPr>
    </w:lvl>
    <w:lvl w:ilvl="4">
      <w:start w:val="1"/>
      <w:numFmt w:val="lowerLetter"/>
      <w:pStyle w:val="818"/>
      <w:isLgl w:val="false"/>
      <w:suff w:val="tab"/>
      <w:lvlText w:val="%5)"/>
      <w:lvlJc w:val="left"/>
      <w:pPr>
        <w:ind w:left="2100" w:hanging="420"/>
        <w:tabs>
          <w:tab w:val="left" w:pos="2100" w:leader="none"/>
        </w:tabs>
      </w:pPr>
    </w:lvl>
    <w:lvl w:ilvl="5">
      <w:start w:val="1"/>
      <w:numFmt w:val="lowerRoman"/>
      <w:pStyle w:val="819"/>
      <w:isLgl w:val="false"/>
      <w:suff w:val="tab"/>
      <w:lvlText w:val="%6."/>
      <w:lvlJc w:val="right"/>
      <w:pPr>
        <w:ind w:left="2520" w:hanging="420"/>
        <w:tabs>
          <w:tab w:val="left" w:pos="2520" w:leader="none"/>
        </w:tabs>
      </w:pPr>
    </w:lvl>
    <w:lvl w:ilvl="6">
      <w:start w:val="1"/>
      <w:numFmt w:val="decimal"/>
      <w:pStyle w:val="820"/>
      <w:isLgl w:val="false"/>
      <w:suff w:val="tab"/>
      <w:lvlText w:val="%7."/>
      <w:lvlJc w:val="left"/>
      <w:pPr>
        <w:ind w:left="2940" w:hanging="420"/>
        <w:tabs>
          <w:tab w:val="left" w:pos="2940" w:leader="none"/>
        </w:tabs>
      </w:pPr>
    </w:lvl>
    <w:lvl w:ilvl="7">
      <w:start w:val="1"/>
      <w:numFmt w:val="lowerLetter"/>
      <w:pStyle w:val="821"/>
      <w:isLgl w:val="false"/>
      <w:suff w:val="tab"/>
      <w:lvlText w:val="%8)"/>
      <w:lvlJc w:val="left"/>
      <w:pPr>
        <w:ind w:left="3360" w:hanging="420"/>
        <w:tabs>
          <w:tab w:val="left" w:pos="3360" w:leader="none"/>
        </w:tabs>
      </w:pPr>
    </w:lvl>
    <w:lvl w:ilvl="8">
      <w:start w:val="1"/>
      <w:numFmt w:val="lowerRoman"/>
      <w:pStyle w:val="822"/>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30"/>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66"/>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823"/>
    <w:link w:val="814"/>
    <w:uiPriority w:val="9"/>
    <w:rPr>
      <w:rFonts w:ascii="Arial" w:hAnsi="Arial" w:eastAsia="Arial" w:cs="Arial"/>
      <w:sz w:val="40"/>
      <w:szCs w:val="40"/>
    </w:rPr>
  </w:style>
  <w:style w:type="character" w:styleId="665">
    <w:name w:val="Heading 2 Char"/>
    <w:basedOn w:val="823"/>
    <w:link w:val="815"/>
    <w:uiPriority w:val="9"/>
    <w:rPr>
      <w:rFonts w:ascii="Arial" w:hAnsi="Arial" w:eastAsia="Arial" w:cs="Arial"/>
      <w:sz w:val="34"/>
    </w:rPr>
  </w:style>
  <w:style w:type="character" w:styleId="666">
    <w:name w:val="Heading 3 Char"/>
    <w:basedOn w:val="823"/>
    <w:link w:val="816"/>
    <w:uiPriority w:val="9"/>
    <w:rPr>
      <w:rFonts w:ascii="Arial" w:hAnsi="Arial" w:eastAsia="Arial" w:cs="Arial"/>
      <w:sz w:val="30"/>
      <w:szCs w:val="30"/>
    </w:rPr>
  </w:style>
  <w:style w:type="character" w:styleId="667">
    <w:name w:val="Heading 4 Char"/>
    <w:basedOn w:val="823"/>
    <w:link w:val="817"/>
    <w:uiPriority w:val="9"/>
    <w:rPr>
      <w:rFonts w:ascii="Arial" w:hAnsi="Arial" w:eastAsia="Arial" w:cs="Arial"/>
      <w:b/>
      <w:bCs/>
      <w:sz w:val="26"/>
      <w:szCs w:val="26"/>
    </w:rPr>
  </w:style>
  <w:style w:type="character" w:styleId="668">
    <w:name w:val="Heading 5 Char"/>
    <w:basedOn w:val="823"/>
    <w:link w:val="818"/>
    <w:uiPriority w:val="9"/>
    <w:rPr>
      <w:rFonts w:ascii="Arial" w:hAnsi="Arial" w:eastAsia="Arial" w:cs="Arial"/>
      <w:b/>
      <w:bCs/>
      <w:sz w:val="24"/>
      <w:szCs w:val="24"/>
    </w:rPr>
  </w:style>
  <w:style w:type="character" w:styleId="669">
    <w:name w:val="Heading 6 Char"/>
    <w:basedOn w:val="823"/>
    <w:link w:val="819"/>
    <w:uiPriority w:val="9"/>
    <w:rPr>
      <w:rFonts w:ascii="Arial" w:hAnsi="Arial" w:eastAsia="Arial" w:cs="Arial"/>
      <w:b/>
      <w:bCs/>
      <w:sz w:val="22"/>
      <w:szCs w:val="22"/>
    </w:rPr>
  </w:style>
  <w:style w:type="character" w:styleId="670">
    <w:name w:val="Heading 7 Char"/>
    <w:basedOn w:val="823"/>
    <w:link w:val="820"/>
    <w:uiPriority w:val="9"/>
    <w:rPr>
      <w:rFonts w:ascii="Arial" w:hAnsi="Arial" w:eastAsia="Arial" w:cs="Arial"/>
      <w:b/>
      <w:bCs/>
      <w:i/>
      <w:iCs/>
      <w:sz w:val="22"/>
      <w:szCs w:val="22"/>
    </w:rPr>
  </w:style>
  <w:style w:type="character" w:styleId="671">
    <w:name w:val="Heading 8 Char"/>
    <w:basedOn w:val="823"/>
    <w:link w:val="821"/>
    <w:uiPriority w:val="9"/>
    <w:rPr>
      <w:rFonts w:ascii="Arial" w:hAnsi="Arial" w:eastAsia="Arial" w:cs="Arial"/>
      <w:i/>
      <w:iCs/>
      <w:sz w:val="22"/>
      <w:szCs w:val="22"/>
    </w:rPr>
  </w:style>
  <w:style w:type="character" w:styleId="672">
    <w:name w:val="Heading 9 Char"/>
    <w:basedOn w:val="823"/>
    <w:link w:val="822"/>
    <w:uiPriority w:val="9"/>
    <w:rPr>
      <w:rFonts w:ascii="Arial" w:hAnsi="Arial" w:eastAsia="Arial" w:cs="Arial"/>
      <w:i/>
      <w:iCs/>
      <w:sz w:val="21"/>
      <w:szCs w:val="21"/>
    </w:rPr>
  </w:style>
  <w:style w:type="character" w:styleId="673">
    <w:name w:val="Title Char"/>
    <w:basedOn w:val="823"/>
    <w:link w:val="857"/>
    <w:uiPriority w:val="10"/>
    <w:rPr>
      <w:sz w:val="48"/>
      <w:szCs w:val="48"/>
    </w:rPr>
  </w:style>
  <w:style w:type="character" w:styleId="674">
    <w:name w:val="Subtitle Char"/>
    <w:basedOn w:val="823"/>
    <w:link w:val="847"/>
    <w:uiPriority w:val="11"/>
    <w:rPr>
      <w:sz w:val="24"/>
      <w:szCs w:val="24"/>
    </w:rPr>
  </w:style>
  <w:style w:type="character" w:styleId="675">
    <w:name w:val="Quote Char"/>
    <w:link w:val="972"/>
    <w:uiPriority w:val="29"/>
    <w:rPr>
      <w:i/>
    </w:rPr>
  </w:style>
  <w:style w:type="character" w:styleId="676">
    <w:name w:val="Intense Quote Char"/>
    <w:link w:val="934"/>
    <w:uiPriority w:val="30"/>
    <w:rPr>
      <w:i/>
    </w:rPr>
  </w:style>
  <w:style w:type="character" w:styleId="677">
    <w:name w:val="Header Char"/>
    <w:basedOn w:val="823"/>
    <w:link w:val="844"/>
    <w:uiPriority w:val="99"/>
  </w:style>
  <w:style w:type="character" w:styleId="678">
    <w:name w:val="Footer Char"/>
    <w:basedOn w:val="823"/>
    <w:link w:val="843"/>
    <w:uiPriority w:val="99"/>
  </w:style>
  <w:style w:type="character" w:styleId="679">
    <w:name w:val="Caption Char"/>
    <w:basedOn w:val="828"/>
    <w:link w:val="843"/>
    <w:uiPriority w:val="99"/>
  </w:style>
  <w:style w:type="table" w:styleId="680">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6">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7">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8">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9">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0">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1">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2">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3">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4">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5">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6">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9">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0">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1">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2">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3">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2">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3">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4">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5">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6">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7">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9">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0">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1">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2">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3">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4">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5">
    <w:name w:val="footnote text"/>
    <w:basedOn w:val="813"/>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basedOn w:val="823"/>
    <w:uiPriority w:val="99"/>
    <w:unhideWhenUsed/>
    <w:rPr>
      <w:vertAlign w:val="superscript"/>
    </w:rPr>
  </w:style>
  <w:style w:type="paragraph" w:styleId="808">
    <w:name w:val="endnote text"/>
    <w:basedOn w:val="813"/>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basedOn w:val="823"/>
    <w:uiPriority w:val="99"/>
    <w:semiHidden/>
    <w:unhideWhenUsed/>
    <w:rPr>
      <w:vertAlign w:val="superscript"/>
    </w:rPr>
  </w:style>
  <w:style w:type="paragraph" w:styleId="811">
    <w:name w:val="TOC Heading"/>
    <w:uiPriority w:val="39"/>
    <w:unhideWhenUsed/>
  </w:style>
  <w:style w:type="paragraph" w:styleId="812">
    <w:name w:val="table of figures"/>
    <w:basedOn w:val="813"/>
    <w:next w:val="813"/>
    <w:uiPriority w:val="99"/>
    <w:unhideWhenUsed/>
    <w:pPr>
      <w:spacing w:after="0" w:afterAutospacing="0"/>
    </w:pPr>
  </w:style>
  <w:style w:type="paragraph" w:styleId="81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14">
    <w:name w:val="Heading 1"/>
    <w:basedOn w:val="813"/>
    <w:next w:val="813"/>
    <w:link w:val="870"/>
    <w:uiPriority w:val="0"/>
    <w:qFormat/>
    <w:pPr>
      <w:jc w:val="center"/>
      <w:keepLines/>
      <w:keepNext/>
      <w:spacing w:before="340" w:after="330" w:line="578" w:lineRule="auto"/>
      <w:outlineLvl w:val="0"/>
    </w:pPr>
    <w:rPr>
      <w:b/>
      <w:bCs/>
      <w:sz w:val="32"/>
      <w:szCs w:val="44"/>
    </w:rPr>
  </w:style>
  <w:style w:type="paragraph" w:styleId="815">
    <w:name w:val="Heading 2"/>
    <w:basedOn w:val="813"/>
    <w:next w:val="813"/>
    <w:link w:val="87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6">
    <w:name w:val="Heading 3"/>
    <w:basedOn w:val="813"/>
    <w:next w:val="813"/>
    <w:link w:val="872"/>
    <w:uiPriority w:val="0"/>
    <w:qFormat/>
    <w:pPr>
      <w:numPr>
        <w:ilvl w:val="2"/>
        <w:numId w:val="1"/>
      </w:numPr>
      <w:keepLines/>
      <w:keepNext/>
      <w:spacing w:before="260" w:after="260" w:line="416" w:lineRule="auto"/>
      <w:outlineLvl w:val="2"/>
    </w:pPr>
    <w:rPr>
      <w:b/>
      <w:bCs/>
      <w:sz w:val="32"/>
      <w:szCs w:val="32"/>
    </w:rPr>
  </w:style>
  <w:style w:type="paragraph" w:styleId="817">
    <w:name w:val="Heading 4"/>
    <w:basedOn w:val="813"/>
    <w:next w:val="813"/>
    <w:link w:val="8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18">
    <w:name w:val="Heading 5"/>
    <w:basedOn w:val="813"/>
    <w:next w:val="813"/>
    <w:link w:val="874"/>
    <w:uiPriority w:val="0"/>
    <w:qFormat/>
    <w:pPr>
      <w:numPr>
        <w:ilvl w:val="4"/>
        <w:numId w:val="1"/>
      </w:numPr>
      <w:keepLines/>
      <w:keepNext/>
      <w:spacing w:before="280" w:after="290" w:line="376" w:lineRule="auto"/>
      <w:outlineLvl w:val="4"/>
    </w:pPr>
    <w:rPr>
      <w:b/>
      <w:bCs/>
      <w:sz w:val="28"/>
      <w:szCs w:val="28"/>
    </w:rPr>
  </w:style>
  <w:style w:type="paragraph" w:styleId="819">
    <w:name w:val="Heading 6"/>
    <w:basedOn w:val="813"/>
    <w:next w:val="813"/>
    <w:link w:val="875"/>
    <w:uiPriority w:val="0"/>
    <w:qFormat/>
    <w:pPr>
      <w:numPr>
        <w:ilvl w:val="5"/>
        <w:numId w:val="1"/>
      </w:numPr>
      <w:keepLines/>
      <w:keepNext/>
      <w:spacing w:before="240" w:after="64" w:line="320" w:lineRule="auto"/>
      <w:outlineLvl w:val="5"/>
    </w:pPr>
    <w:rPr>
      <w:rFonts w:ascii="Cambria" w:hAnsi="Cambria"/>
      <w:b/>
      <w:bCs/>
      <w:sz w:val="24"/>
    </w:rPr>
  </w:style>
  <w:style w:type="paragraph" w:styleId="820">
    <w:name w:val="Heading 7"/>
    <w:basedOn w:val="813"/>
    <w:next w:val="813"/>
    <w:link w:val="876"/>
    <w:uiPriority w:val="0"/>
    <w:qFormat/>
    <w:pPr>
      <w:numPr>
        <w:ilvl w:val="6"/>
        <w:numId w:val="1"/>
      </w:numPr>
      <w:keepLines/>
      <w:keepNext/>
      <w:spacing w:before="240" w:after="64" w:line="320" w:lineRule="auto"/>
      <w:outlineLvl w:val="6"/>
    </w:pPr>
    <w:rPr>
      <w:b/>
      <w:bCs/>
      <w:sz w:val="24"/>
    </w:rPr>
  </w:style>
  <w:style w:type="paragraph" w:styleId="821">
    <w:name w:val="Heading 8"/>
    <w:basedOn w:val="813"/>
    <w:next w:val="813"/>
    <w:link w:val="877"/>
    <w:uiPriority w:val="0"/>
    <w:qFormat/>
    <w:pPr>
      <w:numPr>
        <w:ilvl w:val="7"/>
        <w:numId w:val="1"/>
      </w:numPr>
      <w:keepLines/>
      <w:keepNext/>
      <w:spacing w:before="240" w:after="64" w:line="320" w:lineRule="auto"/>
      <w:outlineLvl w:val="7"/>
    </w:pPr>
    <w:rPr>
      <w:rFonts w:ascii="Cambria" w:hAnsi="Cambria"/>
      <w:sz w:val="24"/>
    </w:rPr>
  </w:style>
  <w:style w:type="paragraph" w:styleId="822">
    <w:name w:val="Heading 9"/>
    <w:basedOn w:val="813"/>
    <w:next w:val="813"/>
    <w:link w:val="878"/>
    <w:uiPriority w:val="0"/>
    <w:qFormat/>
    <w:pPr>
      <w:numPr>
        <w:ilvl w:val="8"/>
        <w:numId w:val="1"/>
      </w:numPr>
      <w:keepLines/>
      <w:keepNext/>
      <w:spacing w:before="240" w:after="64" w:line="320" w:lineRule="auto"/>
      <w:outlineLvl w:val="8"/>
    </w:pPr>
    <w:rPr>
      <w:rFonts w:ascii="Cambria" w:hAnsi="Cambria"/>
      <w:szCs w:val="21"/>
    </w:rPr>
  </w:style>
  <w:style w:type="character" w:styleId="823" w:default="1">
    <w:name w:val="Default Paragraph Font"/>
    <w:uiPriority w:val="1"/>
    <w:semiHidden/>
    <w:unhideWhenUsed/>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macro"/>
    <w:link w:val="86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826">
    <w:name w:val="toc 7"/>
    <w:basedOn w:val="813"/>
    <w:next w:val="813"/>
    <w:uiPriority w:val="0"/>
    <w:qFormat/>
    <w:pPr>
      <w:ind w:left="2520"/>
    </w:pPr>
    <w:rPr>
      <w:rFonts w:ascii="等线" w:hAnsi="等线" w:eastAsia="等线"/>
      <w:szCs w:val="22"/>
    </w:rPr>
  </w:style>
  <w:style w:type="paragraph" w:styleId="827">
    <w:name w:val="Normal Indent"/>
    <w:basedOn w:val="813"/>
    <w:link w:val="879"/>
    <w:uiPriority w:val="0"/>
    <w:qFormat/>
    <w:pPr>
      <w:ind w:firstLine="420"/>
    </w:pPr>
  </w:style>
  <w:style w:type="paragraph" w:styleId="828">
    <w:name w:val="Caption"/>
    <w:basedOn w:val="813"/>
    <w:next w:val="813"/>
    <w:uiPriority w:val="0"/>
    <w:qFormat/>
    <w:rPr>
      <w:rFonts w:ascii="Cambria" w:hAnsi="Cambria" w:eastAsia="黑体"/>
      <w:sz w:val="20"/>
      <w:szCs w:val="20"/>
    </w:rPr>
  </w:style>
  <w:style w:type="paragraph" w:styleId="829">
    <w:name w:val="List Bullet"/>
    <w:basedOn w:val="813"/>
    <w:uiPriority w:val="0"/>
    <w:qFormat/>
    <w:pPr>
      <w:tabs>
        <w:tab w:val="left" w:pos="0" w:leader="none"/>
      </w:tabs>
    </w:pPr>
    <w:rPr>
      <w:szCs w:val="20"/>
    </w:rPr>
  </w:style>
  <w:style w:type="paragraph" w:styleId="830">
    <w:name w:val="Document Map"/>
    <w:basedOn w:val="813"/>
    <w:link w:val="880"/>
    <w:uiPriority w:val="0"/>
    <w:qFormat/>
    <w:rPr>
      <w:rFonts w:ascii="宋体"/>
      <w:sz w:val="18"/>
      <w:szCs w:val="18"/>
    </w:rPr>
  </w:style>
  <w:style w:type="paragraph" w:styleId="831">
    <w:name w:val="annotation text"/>
    <w:basedOn w:val="813"/>
    <w:link w:val="881"/>
    <w:uiPriority w:val="0"/>
    <w:qFormat/>
    <w:pPr>
      <w:jc w:val="left"/>
    </w:pPr>
  </w:style>
  <w:style w:type="paragraph" w:styleId="832">
    <w:name w:val="Body Text 3"/>
    <w:basedOn w:val="813"/>
    <w:link w:val="882"/>
    <w:uiPriority w:val="0"/>
    <w:qFormat/>
    <w:pPr>
      <w:spacing w:after="120"/>
    </w:pPr>
    <w:rPr>
      <w:sz w:val="16"/>
      <w:szCs w:val="16"/>
    </w:rPr>
  </w:style>
  <w:style w:type="paragraph" w:styleId="833">
    <w:name w:val="Body Text"/>
    <w:basedOn w:val="813"/>
    <w:link w:val="883"/>
    <w:uiPriority w:val="0"/>
    <w:qFormat/>
    <w:pPr>
      <w:jc w:val="center"/>
    </w:pPr>
    <w:rPr>
      <w:rFonts w:eastAsia="幼圆"/>
      <w:b/>
      <w:bCs/>
      <w:sz w:val="44"/>
    </w:rPr>
  </w:style>
  <w:style w:type="paragraph" w:styleId="834">
    <w:name w:val="Body Text Indent"/>
    <w:basedOn w:val="813"/>
    <w:link w:val="884"/>
    <w:uiPriority w:val="0"/>
    <w:qFormat/>
    <w:pPr>
      <w:ind w:left="420"/>
      <w:spacing w:after="120"/>
    </w:pPr>
  </w:style>
  <w:style w:type="paragraph" w:styleId="835">
    <w:name w:val="index 4"/>
    <w:basedOn w:val="813"/>
    <w:next w:val="813"/>
    <w:uiPriority w:val="0"/>
    <w:qFormat/>
    <w:pPr>
      <w:ind w:left="600"/>
    </w:pPr>
  </w:style>
  <w:style w:type="paragraph" w:styleId="836">
    <w:name w:val="toc 5"/>
    <w:basedOn w:val="813"/>
    <w:next w:val="813"/>
    <w:uiPriority w:val="0"/>
    <w:qFormat/>
    <w:pPr>
      <w:ind w:left="1680"/>
    </w:pPr>
    <w:rPr>
      <w:rFonts w:ascii="等线" w:hAnsi="等线" w:eastAsia="等线"/>
      <w:szCs w:val="22"/>
    </w:rPr>
  </w:style>
  <w:style w:type="paragraph" w:styleId="837">
    <w:name w:val="toc 3"/>
    <w:basedOn w:val="813"/>
    <w:next w:val="813"/>
    <w:uiPriority w:val="0"/>
    <w:qFormat/>
    <w:pPr>
      <w:ind w:left="840"/>
    </w:pPr>
    <w:rPr>
      <w:szCs w:val="20"/>
    </w:rPr>
  </w:style>
  <w:style w:type="paragraph" w:styleId="838">
    <w:name w:val="Plain Text"/>
    <w:basedOn w:val="813"/>
    <w:link w:val="885"/>
    <w:uiPriority w:val="0"/>
    <w:qFormat/>
    <w:rPr>
      <w:rFonts w:ascii="Ari"/>
      <w:sz w:val="20"/>
      <w:szCs w:val="20"/>
    </w:rPr>
  </w:style>
  <w:style w:type="paragraph" w:styleId="839">
    <w:name w:val="toc 8"/>
    <w:basedOn w:val="813"/>
    <w:next w:val="813"/>
    <w:uiPriority w:val="0"/>
    <w:qFormat/>
    <w:pPr>
      <w:ind w:left="2940"/>
    </w:pPr>
    <w:rPr>
      <w:rFonts w:ascii="等线" w:hAnsi="等线" w:eastAsia="等线"/>
      <w:szCs w:val="22"/>
    </w:rPr>
  </w:style>
  <w:style w:type="paragraph" w:styleId="840">
    <w:name w:val="Date"/>
    <w:basedOn w:val="813"/>
    <w:next w:val="813"/>
    <w:link w:val="886"/>
    <w:uiPriority w:val="0"/>
    <w:qFormat/>
  </w:style>
  <w:style w:type="paragraph" w:styleId="841">
    <w:name w:val="Body Text Indent 2"/>
    <w:basedOn w:val="813"/>
    <w:link w:val="887"/>
    <w:uiPriority w:val="0"/>
    <w:qFormat/>
    <w:pPr>
      <w:ind w:left="-210" w:hanging="20"/>
      <w:spacing w:line="500" w:lineRule="exact"/>
    </w:pPr>
    <w:rPr>
      <w:rFonts w:ascii="宋体" w:hAnsi="Arial"/>
      <w:sz w:val="28"/>
      <w:szCs w:val="28"/>
    </w:rPr>
  </w:style>
  <w:style w:type="paragraph" w:styleId="842">
    <w:name w:val="Balloon Text"/>
    <w:basedOn w:val="813"/>
    <w:link w:val="888"/>
    <w:uiPriority w:val="0"/>
    <w:qFormat/>
    <w:rPr>
      <w:sz w:val="18"/>
      <w:szCs w:val="18"/>
    </w:rPr>
  </w:style>
  <w:style w:type="paragraph" w:styleId="843">
    <w:name w:val="Footer"/>
    <w:basedOn w:val="813"/>
    <w:link w:val="889"/>
    <w:uiPriority w:val="0"/>
    <w:qFormat/>
    <w:pPr>
      <w:jc w:val="left"/>
      <w:tabs>
        <w:tab w:val="center" w:pos="4153" w:leader="none"/>
        <w:tab w:val="right" w:pos="8306" w:leader="none"/>
      </w:tabs>
    </w:pPr>
    <w:rPr>
      <w:sz w:val="18"/>
      <w:szCs w:val="18"/>
    </w:rPr>
  </w:style>
  <w:style w:type="paragraph" w:styleId="844">
    <w:name w:val="Header"/>
    <w:basedOn w:val="813"/>
    <w:link w:val="890"/>
    <w:uiPriority w:val="0"/>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3"/>
    <w:next w:val="813"/>
    <w:uiPriority w:val="0"/>
    <w:qFormat/>
  </w:style>
  <w:style w:type="paragraph" w:styleId="846">
    <w:name w:val="toc 4"/>
    <w:basedOn w:val="813"/>
    <w:next w:val="813"/>
    <w:uiPriority w:val="0"/>
    <w:qFormat/>
    <w:pPr>
      <w:ind w:left="1260"/>
    </w:pPr>
    <w:rPr>
      <w:rFonts w:ascii="等线" w:hAnsi="等线" w:eastAsia="等线"/>
      <w:szCs w:val="22"/>
    </w:rPr>
  </w:style>
  <w:style w:type="paragraph" w:styleId="847">
    <w:name w:val="Subtitle"/>
    <w:basedOn w:val="813"/>
    <w:next w:val="813"/>
    <w:link w:val="891"/>
    <w:uiPriority w:val="0"/>
    <w:qFormat/>
    <w:pPr>
      <w:jc w:val="center"/>
      <w:spacing w:before="240" w:after="60" w:line="312" w:lineRule="auto"/>
      <w:outlineLvl w:val="1"/>
    </w:pPr>
    <w:rPr>
      <w:rFonts w:ascii="Cambria" w:hAnsi="Cambria"/>
      <w:b/>
      <w:bCs/>
      <w:sz w:val="32"/>
      <w:szCs w:val="32"/>
    </w:rPr>
  </w:style>
  <w:style w:type="paragraph" w:styleId="848">
    <w:name w:val="List"/>
    <w:basedOn w:val="833"/>
    <w:uiPriority w:val="0"/>
    <w:qFormat/>
    <w:pPr>
      <w:jc w:val="left"/>
      <w:spacing w:after="120"/>
    </w:pPr>
    <w:rPr>
      <w:rFonts w:eastAsia="MS P 明朝"/>
      <w:b w:val="0"/>
      <w:bCs w:val="0"/>
      <w:sz w:val="24"/>
    </w:rPr>
  </w:style>
  <w:style w:type="paragraph" w:styleId="849">
    <w:name w:val="toc 6"/>
    <w:basedOn w:val="813"/>
    <w:next w:val="813"/>
    <w:uiPriority w:val="0"/>
    <w:qFormat/>
    <w:pPr>
      <w:ind w:left="2100"/>
    </w:pPr>
    <w:rPr>
      <w:rFonts w:ascii="等线" w:hAnsi="等线" w:eastAsia="等线"/>
      <w:szCs w:val="22"/>
    </w:rPr>
  </w:style>
  <w:style w:type="paragraph" w:styleId="850">
    <w:name w:val="Body Text Indent 3"/>
    <w:basedOn w:val="813"/>
    <w:link w:val="892"/>
    <w:uiPriority w:val="0"/>
    <w:qFormat/>
    <w:pPr>
      <w:ind w:left="420"/>
      <w:spacing w:after="120"/>
    </w:pPr>
    <w:rPr>
      <w:sz w:val="16"/>
      <w:szCs w:val="16"/>
    </w:rPr>
  </w:style>
  <w:style w:type="paragraph" w:styleId="851">
    <w:name w:val="toc 2"/>
    <w:basedOn w:val="813"/>
    <w:next w:val="813"/>
    <w:uiPriority w:val="0"/>
    <w:qFormat/>
    <w:pPr>
      <w:ind w:left="420"/>
    </w:pPr>
    <w:rPr>
      <w:szCs w:val="20"/>
    </w:rPr>
  </w:style>
  <w:style w:type="paragraph" w:styleId="852">
    <w:name w:val="toc 9"/>
    <w:basedOn w:val="813"/>
    <w:next w:val="813"/>
    <w:uiPriority w:val="0"/>
    <w:qFormat/>
    <w:pPr>
      <w:ind w:left="3360"/>
    </w:pPr>
    <w:rPr>
      <w:rFonts w:ascii="等线" w:hAnsi="等线" w:eastAsia="等线"/>
      <w:szCs w:val="22"/>
    </w:rPr>
  </w:style>
  <w:style w:type="paragraph" w:styleId="853">
    <w:name w:val="Body Text 2"/>
    <w:basedOn w:val="813"/>
    <w:link w:val="893"/>
    <w:uiPriority w:val="0"/>
    <w:qFormat/>
    <w:pPr>
      <w:spacing w:after="120" w:line="480" w:lineRule="auto"/>
    </w:pPr>
    <w:rPr>
      <w:szCs w:val="21"/>
    </w:rPr>
  </w:style>
  <w:style w:type="paragraph" w:styleId="854">
    <w:name w:val="HTML Preformatted"/>
    <w:basedOn w:val="813"/>
    <w:link w:val="8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5">
    <w:name w:val="Normal (Web)"/>
    <w:basedOn w:val="813"/>
    <w:uiPriority w:val="0"/>
    <w:qFormat/>
    <w:pPr>
      <w:jc w:val="left"/>
      <w:spacing w:before="100" w:beforeAutospacing="1" w:after="100" w:afterAutospacing="1"/>
      <w:widowControl/>
    </w:pPr>
    <w:rPr>
      <w:rFonts w:ascii="宋体" w:hAnsi="宋体" w:cs="宋体"/>
      <w:sz w:val="24"/>
    </w:rPr>
  </w:style>
  <w:style w:type="paragraph" w:styleId="856">
    <w:name w:val="index 1"/>
    <w:basedOn w:val="813"/>
    <w:next w:val="813"/>
    <w:uiPriority w:val="0"/>
    <w:qFormat/>
    <w:pPr>
      <w:jc w:val="center"/>
      <w:spacing w:line="220" w:lineRule="exact"/>
    </w:pPr>
    <w:rPr>
      <w:rFonts w:ascii="仿宋_GB2312" w:eastAsia="仿宋_GB2312"/>
      <w:szCs w:val="20"/>
    </w:rPr>
  </w:style>
  <w:style w:type="paragraph" w:styleId="857">
    <w:name w:val="Title"/>
    <w:basedOn w:val="813"/>
    <w:link w:val="895"/>
    <w:uiPriority w:val="0"/>
    <w:qFormat/>
    <w:pPr>
      <w:jc w:val="center"/>
    </w:pPr>
    <w:rPr>
      <w:b/>
      <w:sz w:val="30"/>
      <w:szCs w:val="20"/>
    </w:rPr>
  </w:style>
  <w:style w:type="paragraph" w:styleId="858">
    <w:name w:val="annotation subject"/>
    <w:basedOn w:val="831"/>
    <w:next w:val="831"/>
    <w:link w:val="896"/>
    <w:uiPriority w:val="0"/>
    <w:qFormat/>
    <w:rPr>
      <w:b/>
      <w:bCs/>
    </w:rPr>
  </w:style>
  <w:style w:type="paragraph" w:styleId="859">
    <w:name w:val="Body Text First Indent"/>
    <w:basedOn w:val="833"/>
    <w:link w:val="897"/>
    <w:uiPriority w:val="0"/>
    <w:qFormat/>
    <w:pPr>
      <w:ind w:firstLine="420"/>
      <w:jc w:val="both"/>
      <w:spacing w:after="120"/>
    </w:pPr>
    <w:rPr>
      <w:rFonts w:ascii="Times New Roman" w:hAnsi="Times New Roman" w:eastAsia="宋体"/>
      <w:b w:val="0"/>
      <w:bCs w:val="0"/>
      <w:sz w:val="21"/>
    </w:rPr>
  </w:style>
  <w:style w:type="table" w:styleId="860">
    <w:name w:val="Table Grid"/>
    <w:basedOn w:val="8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uiPriority w:val="0"/>
    <w:qFormat/>
    <w:rPr>
      <w:rFonts w:ascii="Calibri" w:hAnsi="Calibri" w:eastAsia="宋体" w:cs="Times New Roman"/>
      <w:b/>
      <w:bCs/>
    </w:rPr>
  </w:style>
  <w:style w:type="character" w:styleId="862">
    <w:name w:val="page number"/>
    <w:uiPriority w:val="0"/>
    <w:qFormat/>
    <w:rPr>
      <w:rFonts w:ascii="Calibri" w:hAnsi="Calibri" w:eastAsia="宋体" w:cs="Times New Roman"/>
      <w:b/>
      <w:spacing w:val="0"/>
      <w:sz w:val="24"/>
      <w:szCs w:val="24"/>
      <w:vertAlign w:val="baseline"/>
      <w:lang w:val="en-US" w:eastAsia="zh-CN" w:bidi="ar-SA"/>
    </w:rPr>
  </w:style>
  <w:style w:type="character" w:styleId="863">
    <w:name w:val="FollowedHyperlink"/>
    <w:uiPriority w:val="0"/>
    <w:qFormat/>
    <w:rPr>
      <w:rFonts w:ascii="Calibri" w:hAnsi="Calibri" w:eastAsia="宋体" w:cs="Times New Roman"/>
      <w:color w:val="000000"/>
      <w:sz w:val="18"/>
      <w:szCs w:val="18"/>
      <w:u w:val="none"/>
    </w:rPr>
  </w:style>
  <w:style w:type="character" w:styleId="864">
    <w:name w:val="Emphasis"/>
    <w:uiPriority w:val="0"/>
    <w:qFormat/>
    <w:rPr>
      <w:rFonts w:ascii="Calibri" w:hAnsi="Calibri" w:eastAsia="宋体" w:cs="Times New Roman"/>
      <w:color w:val="cc0000"/>
    </w:rPr>
  </w:style>
  <w:style w:type="character" w:styleId="865">
    <w:name w:val="Hyperlink"/>
    <w:uiPriority w:val="0"/>
    <w:qFormat/>
    <w:rPr>
      <w:rFonts w:ascii="Calibri" w:hAnsi="Calibri" w:eastAsia="宋体" w:cs="Times New Roman"/>
      <w:color w:val="000000"/>
      <w:sz w:val="18"/>
      <w:szCs w:val="18"/>
      <w:u w:val="none"/>
    </w:rPr>
  </w:style>
  <w:style w:type="character" w:styleId="866">
    <w:name w:val="HTML Code"/>
    <w:uiPriority w:val="0"/>
    <w:qFormat/>
    <w:rPr>
      <w:rFonts w:ascii="Courier New" w:hAnsi="Courier New" w:eastAsia="宋体" w:cs="Times New Roman"/>
      <w:sz w:val="20"/>
    </w:rPr>
  </w:style>
  <w:style w:type="character" w:styleId="867">
    <w:name w:val="annotation reference"/>
    <w:uiPriority w:val="0"/>
    <w:qFormat/>
    <w:rPr>
      <w:rFonts w:ascii="Calibri" w:hAnsi="Calibri" w:eastAsia="宋体" w:cs="Times New Roman"/>
      <w:sz w:val="21"/>
      <w:szCs w:val="21"/>
    </w:rPr>
  </w:style>
  <w:style w:type="character" w:styleId="868">
    <w:name w:val="HTML Cite"/>
    <w:uiPriority w:val="0"/>
    <w:qFormat/>
    <w:rPr>
      <w:rFonts w:ascii="Calibri" w:hAnsi="Calibri" w:eastAsia="宋体" w:cs="Times New Roman"/>
      <w:color w:val="008000"/>
    </w:rPr>
  </w:style>
  <w:style w:type="character" w:styleId="869" w:customStyle="1">
    <w:name w:val="宏文本 Char"/>
    <w:link w:val="825"/>
    <w:uiPriority w:val="0"/>
    <w:qFormat/>
    <w:rPr>
      <w:rFonts w:ascii="Courier New" w:hAnsi="Courier New" w:eastAsia="宋体" w:cs="Times New Roman"/>
      <w:lang w:val="en-US" w:eastAsia="zh-CN" w:bidi="ar-SA"/>
    </w:rPr>
  </w:style>
  <w:style w:type="character" w:styleId="870" w:customStyle="1">
    <w:name w:val="标题 1 Char"/>
    <w:link w:val="814"/>
    <w:uiPriority w:val="0"/>
    <w:qFormat/>
    <w:rPr>
      <w:rFonts w:ascii="Calibri" w:hAnsi="Calibri" w:eastAsia="宋体" w:cs="Times New Roman"/>
      <w:b/>
      <w:bCs/>
      <w:sz w:val="32"/>
      <w:szCs w:val="44"/>
    </w:rPr>
  </w:style>
  <w:style w:type="character" w:styleId="871" w:customStyle="1">
    <w:name w:val="标题 2 Char"/>
    <w:link w:val="815"/>
    <w:uiPriority w:val="0"/>
    <w:qFormat/>
    <w:rPr>
      <w:rFonts w:ascii="Cambria" w:hAnsi="Cambria" w:eastAsia="宋体" w:cs="Times New Roman"/>
      <w:b/>
      <w:bCs/>
      <w:sz w:val="32"/>
      <w:szCs w:val="32"/>
    </w:rPr>
  </w:style>
  <w:style w:type="character" w:styleId="872" w:customStyle="1">
    <w:name w:val="标题 3 Char"/>
    <w:link w:val="816"/>
    <w:uiPriority w:val="0"/>
    <w:qFormat/>
    <w:rPr>
      <w:rFonts w:ascii="Calibri" w:hAnsi="Calibri" w:eastAsia="宋体" w:cs="Times New Roman"/>
      <w:b/>
      <w:bCs/>
      <w:sz w:val="32"/>
      <w:szCs w:val="32"/>
    </w:rPr>
  </w:style>
  <w:style w:type="character" w:styleId="873" w:customStyle="1">
    <w:name w:val="标题 4 Char"/>
    <w:link w:val="817"/>
    <w:uiPriority w:val="0"/>
    <w:qFormat/>
    <w:rPr>
      <w:rFonts w:ascii="Cambria" w:hAnsi="Cambria" w:eastAsia="宋体" w:cs="Times New Roman"/>
      <w:b/>
      <w:bCs/>
      <w:sz w:val="28"/>
      <w:szCs w:val="28"/>
    </w:rPr>
  </w:style>
  <w:style w:type="character" w:styleId="874" w:customStyle="1">
    <w:name w:val="标题 5 Char"/>
    <w:link w:val="818"/>
    <w:uiPriority w:val="0"/>
    <w:qFormat/>
    <w:rPr>
      <w:rFonts w:ascii="Calibri" w:hAnsi="Calibri" w:eastAsia="宋体" w:cs="Times New Roman"/>
      <w:b/>
      <w:bCs/>
      <w:sz w:val="28"/>
      <w:szCs w:val="28"/>
    </w:rPr>
  </w:style>
  <w:style w:type="character" w:styleId="875" w:customStyle="1">
    <w:name w:val="标题 6 Char"/>
    <w:link w:val="819"/>
    <w:uiPriority w:val="0"/>
    <w:qFormat/>
    <w:rPr>
      <w:rFonts w:ascii="Cambria" w:hAnsi="Cambria" w:eastAsia="宋体" w:cs="Times New Roman"/>
      <w:b/>
      <w:bCs/>
      <w:sz w:val="24"/>
      <w:szCs w:val="24"/>
    </w:rPr>
  </w:style>
  <w:style w:type="character" w:styleId="876" w:customStyle="1">
    <w:name w:val="标题 7 Char"/>
    <w:link w:val="820"/>
    <w:uiPriority w:val="0"/>
    <w:qFormat/>
    <w:rPr>
      <w:rFonts w:ascii="Calibri" w:hAnsi="Calibri" w:eastAsia="宋体" w:cs="Times New Roman"/>
      <w:b/>
      <w:bCs/>
      <w:sz w:val="24"/>
      <w:szCs w:val="24"/>
    </w:rPr>
  </w:style>
  <w:style w:type="character" w:styleId="877" w:customStyle="1">
    <w:name w:val="标题 8 Char"/>
    <w:link w:val="821"/>
    <w:uiPriority w:val="0"/>
    <w:qFormat/>
    <w:rPr>
      <w:rFonts w:ascii="Cambria" w:hAnsi="Cambria" w:eastAsia="宋体" w:cs="Times New Roman"/>
      <w:sz w:val="24"/>
      <w:szCs w:val="24"/>
    </w:rPr>
  </w:style>
  <w:style w:type="character" w:styleId="878" w:customStyle="1">
    <w:name w:val="标题 9 Char"/>
    <w:link w:val="822"/>
    <w:uiPriority w:val="0"/>
    <w:qFormat/>
    <w:rPr>
      <w:rFonts w:ascii="Cambria" w:hAnsi="Cambria" w:eastAsia="宋体" w:cs="Times New Roman"/>
      <w:sz w:val="21"/>
      <w:szCs w:val="21"/>
    </w:rPr>
  </w:style>
  <w:style w:type="character" w:styleId="879" w:customStyle="1">
    <w:name w:val="正文缩进 Char"/>
    <w:link w:val="827"/>
    <w:uiPriority w:val="0"/>
    <w:qFormat/>
    <w:rPr>
      <w:rFonts w:ascii="Calibri" w:hAnsi="Calibri" w:eastAsia="宋体" w:cs="Times New Roman"/>
      <w:sz w:val="21"/>
      <w:szCs w:val="24"/>
    </w:rPr>
  </w:style>
  <w:style w:type="character" w:styleId="880" w:customStyle="1">
    <w:name w:val="文档结构图 Char"/>
    <w:link w:val="830"/>
    <w:uiPriority w:val="0"/>
    <w:qFormat/>
    <w:rPr>
      <w:rFonts w:ascii="宋体" w:hAnsi="Calibri" w:eastAsia="宋体" w:cs="Times New Roman"/>
      <w:sz w:val="18"/>
      <w:szCs w:val="18"/>
    </w:rPr>
  </w:style>
  <w:style w:type="character" w:styleId="881" w:customStyle="1">
    <w:name w:val="批注文字 Char"/>
    <w:link w:val="831"/>
    <w:uiPriority w:val="0"/>
    <w:qFormat/>
    <w:rPr>
      <w:rFonts w:ascii="Calibri" w:hAnsi="Calibri" w:eastAsia="宋体" w:cs="Times New Roman"/>
      <w:sz w:val="21"/>
      <w:szCs w:val="24"/>
    </w:rPr>
  </w:style>
  <w:style w:type="character" w:styleId="882" w:customStyle="1">
    <w:name w:val="正文文本 3 Char"/>
    <w:link w:val="832"/>
    <w:uiPriority w:val="0"/>
    <w:qFormat/>
    <w:rPr>
      <w:rFonts w:ascii="Calibri" w:hAnsi="Calibri" w:eastAsia="宋体" w:cs="Times New Roman"/>
      <w:sz w:val="16"/>
      <w:szCs w:val="16"/>
    </w:rPr>
  </w:style>
  <w:style w:type="character" w:styleId="883" w:customStyle="1">
    <w:name w:val="正文文本 Char1"/>
    <w:link w:val="833"/>
    <w:uiPriority w:val="0"/>
    <w:qFormat/>
    <w:rPr>
      <w:rFonts w:ascii="Calibri" w:hAnsi="Calibri" w:eastAsia="幼圆" w:cs="Times New Roman"/>
      <w:b/>
      <w:bCs/>
      <w:sz w:val="44"/>
      <w:szCs w:val="24"/>
    </w:rPr>
  </w:style>
  <w:style w:type="character" w:styleId="884" w:customStyle="1">
    <w:name w:val="正文文本缩进 Char"/>
    <w:link w:val="834"/>
    <w:uiPriority w:val="0"/>
    <w:qFormat/>
    <w:rPr>
      <w:rFonts w:ascii="Calibri" w:hAnsi="Calibri" w:eastAsia="宋体" w:cs="Times New Roman"/>
      <w:sz w:val="21"/>
      <w:szCs w:val="24"/>
    </w:rPr>
  </w:style>
  <w:style w:type="character" w:styleId="885" w:customStyle="1">
    <w:name w:val="纯文本 Char"/>
    <w:link w:val="838"/>
    <w:uiPriority w:val="0"/>
    <w:qFormat/>
    <w:rPr>
      <w:rFonts w:ascii="Ari" w:hAnsi="Calibri" w:eastAsia="宋体" w:cs="Times New Roman"/>
      <w:lang w:val="en-US" w:eastAsia="zh-CN" w:bidi="ar-SA"/>
    </w:rPr>
  </w:style>
  <w:style w:type="character" w:styleId="886" w:customStyle="1">
    <w:name w:val="日期 Char"/>
    <w:link w:val="840"/>
    <w:uiPriority w:val="0"/>
    <w:qFormat/>
    <w:rPr>
      <w:rFonts w:ascii="Calibri" w:hAnsi="Calibri" w:eastAsia="宋体" w:cs="Times New Roman"/>
      <w:sz w:val="21"/>
      <w:szCs w:val="24"/>
    </w:rPr>
  </w:style>
  <w:style w:type="character" w:styleId="887" w:customStyle="1">
    <w:name w:val="正文文本缩进 2 Char"/>
    <w:link w:val="841"/>
    <w:uiPriority w:val="0"/>
    <w:qFormat/>
    <w:rPr>
      <w:rFonts w:ascii="宋体" w:hAnsi="Arial" w:eastAsia="宋体" w:cs="Times New Roman"/>
      <w:sz w:val="28"/>
      <w:szCs w:val="28"/>
    </w:rPr>
  </w:style>
  <w:style w:type="character" w:styleId="888" w:customStyle="1">
    <w:name w:val="批注框文本 Char"/>
    <w:link w:val="842"/>
    <w:uiPriority w:val="0"/>
    <w:qFormat/>
    <w:rPr>
      <w:rFonts w:ascii="Calibri" w:hAnsi="Calibri" w:eastAsia="宋体" w:cs="Times New Roman"/>
      <w:sz w:val="18"/>
      <w:szCs w:val="18"/>
    </w:rPr>
  </w:style>
  <w:style w:type="character" w:styleId="889" w:customStyle="1">
    <w:name w:val="页脚 Char"/>
    <w:link w:val="843"/>
    <w:uiPriority w:val="0"/>
    <w:qFormat/>
    <w:rPr>
      <w:rFonts w:ascii="Calibri" w:hAnsi="Calibri" w:eastAsia="宋体" w:cs="Times New Roman"/>
      <w:sz w:val="18"/>
      <w:szCs w:val="18"/>
    </w:rPr>
  </w:style>
  <w:style w:type="character" w:styleId="890" w:customStyle="1">
    <w:name w:val="页眉 Char"/>
    <w:link w:val="844"/>
    <w:uiPriority w:val="0"/>
    <w:qFormat/>
    <w:rPr>
      <w:rFonts w:ascii="Calibri" w:hAnsi="Calibri" w:eastAsia="宋体" w:cs="Times New Roman"/>
      <w:sz w:val="18"/>
      <w:szCs w:val="18"/>
    </w:rPr>
  </w:style>
  <w:style w:type="character" w:styleId="891" w:customStyle="1">
    <w:name w:val="副标题 Char"/>
    <w:link w:val="847"/>
    <w:uiPriority w:val="0"/>
    <w:qFormat/>
    <w:rPr>
      <w:rFonts w:ascii="Cambria" w:hAnsi="Cambria" w:eastAsia="宋体" w:cs="Times New Roman"/>
      <w:b/>
      <w:bCs/>
      <w:sz w:val="32"/>
      <w:szCs w:val="32"/>
    </w:rPr>
  </w:style>
  <w:style w:type="character" w:styleId="892" w:customStyle="1">
    <w:name w:val="正文文本缩进 3 Char"/>
    <w:link w:val="850"/>
    <w:uiPriority w:val="0"/>
    <w:qFormat/>
    <w:rPr>
      <w:rFonts w:ascii="Calibri" w:hAnsi="Calibri" w:eastAsia="宋体" w:cs="Times New Roman"/>
      <w:sz w:val="16"/>
      <w:szCs w:val="16"/>
    </w:rPr>
  </w:style>
  <w:style w:type="character" w:styleId="893" w:customStyle="1">
    <w:name w:val="正文文本 2 Char"/>
    <w:link w:val="853"/>
    <w:uiPriority w:val="0"/>
    <w:qFormat/>
    <w:rPr>
      <w:rFonts w:ascii="Calibri" w:hAnsi="Calibri" w:eastAsia="宋体" w:cs="Times New Roman"/>
      <w:sz w:val="21"/>
      <w:szCs w:val="21"/>
    </w:rPr>
  </w:style>
  <w:style w:type="character" w:styleId="894" w:customStyle="1">
    <w:name w:val="HTML 预设格式 Char"/>
    <w:link w:val="854"/>
    <w:uiPriority w:val="0"/>
    <w:qFormat/>
    <w:rPr>
      <w:rFonts w:ascii="宋体" w:hAnsi="宋体" w:eastAsia="宋体" w:cs="宋体"/>
      <w:sz w:val="24"/>
      <w:szCs w:val="24"/>
    </w:rPr>
  </w:style>
  <w:style w:type="character" w:styleId="895" w:customStyle="1">
    <w:name w:val="标题 Char"/>
    <w:link w:val="857"/>
    <w:uiPriority w:val="0"/>
    <w:qFormat/>
    <w:rPr>
      <w:rFonts w:ascii="Calibri" w:hAnsi="Calibri" w:eastAsia="宋体" w:cs="Times New Roman"/>
      <w:b/>
      <w:sz w:val="30"/>
    </w:rPr>
  </w:style>
  <w:style w:type="character" w:styleId="896" w:customStyle="1">
    <w:name w:val="批注主题 Char"/>
    <w:link w:val="858"/>
    <w:uiPriority w:val="0"/>
    <w:qFormat/>
    <w:rPr>
      <w:rFonts w:ascii="Calibri" w:hAnsi="Calibri" w:eastAsia="宋体" w:cs="Times New Roman"/>
      <w:b/>
      <w:bCs/>
      <w:sz w:val="21"/>
      <w:szCs w:val="24"/>
    </w:rPr>
  </w:style>
  <w:style w:type="character" w:styleId="897" w:customStyle="1">
    <w:name w:val="正文首行缩进 Char"/>
    <w:link w:val="859"/>
    <w:uiPriority w:val="0"/>
    <w:qFormat/>
    <w:rPr>
      <w:rFonts w:ascii="Times New Roman" w:hAnsi="Times New Roman" w:eastAsia="宋体" w:cs="Times New Roman"/>
      <w:sz w:val="21"/>
      <w:szCs w:val="24"/>
    </w:rPr>
  </w:style>
  <w:style w:type="character" w:styleId="898" w:customStyle="1">
    <w:name w:val="列出段落 Char"/>
    <w:link w:val="899"/>
    <w:uiPriority w:val="0"/>
    <w:qFormat/>
    <w:rPr>
      <w:rFonts w:ascii="Arial" w:hAnsi="Arial" w:eastAsia="黑体" w:cs="Times New Roman"/>
      <w:sz w:val="24"/>
      <w:szCs w:val="24"/>
      <w:lang w:eastAsia="en-US"/>
    </w:rPr>
  </w:style>
  <w:style w:type="paragraph" w:styleId="899" w:customStyle="1">
    <w:name w:val="列出段落1"/>
    <w:basedOn w:val="813"/>
    <w:link w:val="898"/>
    <w:uiPriority w:val="0"/>
    <w:qFormat/>
    <w:pPr>
      <w:contextualSpacing/>
      <w:ind w:left="720"/>
      <w:jc w:val="left"/>
      <w:widowControl/>
    </w:pPr>
    <w:rPr>
      <w:rFonts w:ascii="Arial" w:hAnsi="Arial" w:eastAsia="黑体"/>
      <w:sz w:val="24"/>
      <w:lang w:eastAsia="en-US"/>
    </w:rPr>
  </w:style>
  <w:style w:type="paragraph" w:styleId="900"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901">
    <w:name w:val="No Spacing"/>
    <w:uiPriority w:val="0"/>
    <w:qFormat/>
    <w:pPr>
      <w:jc w:val="both"/>
      <w:widowControl w:val="off"/>
    </w:pPr>
    <w:rPr>
      <w:rFonts w:ascii="Calibri" w:hAnsi="Calibri" w:eastAsia="宋体" w:cs="Times New Roman"/>
      <w:sz w:val="21"/>
      <w:szCs w:val="22"/>
      <w:lang w:val="en-US" w:eastAsia="zh-CN" w:bidi="ar-SA"/>
    </w:rPr>
  </w:style>
  <w:style w:type="paragraph" w:styleId="902" w:customStyle="1">
    <w:name w:val="Table Paragraph"/>
    <w:basedOn w:val="813"/>
    <w:uiPriority w:val="0"/>
    <w:qFormat/>
    <w:pPr>
      <w:jc w:val="left"/>
    </w:pPr>
    <w:rPr>
      <w:sz w:val="22"/>
      <w:lang w:eastAsia="en-US"/>
    </w:rPr>
  </w:style>
  <w:style w:type="character" w:styleId="903" w:customStyle="1">
    <w:name w:val="Plain Text Char"/>
    <w:link w:val="904"/>
    <w:uiPriority w:val="0"/>
    <w:qFormat/>
    <w:rPr>
      <w:rFonts w:ascii="宋体" w:hAnsi="Courier New" w:eastAsia="楷体_GB2312" w:cs="Times New Roman"/>
      <w:sz w:val="26"/>
    </w:rPr>
  </w:style>
  <w:style w:type="paragraph" w:styleId="904" w:customStyle="1">
    <w:name w:val="纯文本1"/>
    <w:basedOn w:val="813"/>
    <w:link w:val="903"/>
    <w:uiPriority w:val="0"/>
    <w:qFormat/>
    <w:rPr>
      <w:rFonts w:ascii="宋体" w:hAnsi="Courier New" w:eastAsia="楷体_GB2312"/>
      <w:sz w:val="26"/>
      <w:szCs w:val="20"/>
    </w:rPr>
  </w:style>
  <w:style w:type="character" w:styleId="905" w:customStyle="1">
    <w:name w:val="标题 5 字符"/>
    <w:uiPriority w:val="0"/>
    <w:qFormat/>
    <w:rPr>
      <w:rFonts w:ascii="Calibri" w:hAnsi="Calibri" w:eastAsia="宋体" w:cs="Times New Roman"/>
      <w:b/>
      <w:bCs/>
      <w:sz w:val="28"/>
      <w:szCs w:val="28"/>
    </w:rPr>
  </w:style>
  <w:style w:type="character" w:styleId="906" w:customStyle="1">
    <w:name w:val="日期 字符1"/>
    <w:uiPriority w:val="0"/>
    <w:qFormat/>
    <w:rPr>
      <w:rFonts w:ascii="Calibri" w:hAnsi="Calibri" w:eastAsia="宋体" w:cs="Times New Roman"/>
      <w:sz w:val="24"/>
    </w:rPr>
  </w:style>
  <w:style w:type="character" w:styleId="907" w:customStyle="1">
    <w:name w:val="style11"/>
    <w:uiPriority w:val="0"/>
    <w:qFormat/>
    <w:rPr>
      <w:rFonts w:hint="default" w:ascii="Verdana" w:hAnsi="Verdana" w:eastAsia="宋体" w:cs="Times New Roman"/>
      <w:sz w:val="21"/>
    </w:rPr>
  </w:style>
  <w:style w:type="character" w:styleId="908" w:customStyle="1">
    <w:name w:val="明显引用 Char2"/>
    <w:uiPriority w:val="0"/>
    <w:qFormat/>
    <w:rPr>
      <w:rFonts w:ascii="Calibri" w:hAnsi="Calibri" w:eastAsia="宋体" w:cs="Times New Roman"/>
      <w:b/>
      <w:bCs/>
      <w:i/>
      <w:iCs/>
      <w:color w:val="4f81bd"/>
      <w:sz w:val="21"/>
      <w:szCs w:val="24"/>
    </w:rPr>
  </w:style>
  <w:style w:type="character" w:styleId="909" w:customStyle="1">
    <w:name w:val="标题 2 字符1"/>
    <w:uiPriority w:val="0"/>
    <w:qFormat/>
    <w:rPr>
      <w:rFonts w:ascii="Arial" w:hAnsi="Arial" w:eastAsia="黑体" w:cs="Times New Roman"/>
      <w:b/>
      <w:sz w:val="32"/>
      <w:szCs w:val="20"/>
    </w:rPr>
  </w:style>
  <w:style w:type="character" w:styleId="910" w:customStyle="1">
    <w:name w:val="不明显强调1"/>
    <w:uiPriority w:val="0"/>
    <w:qFormat/>
    <w:rPr>
      <w:rFonts w:ascii="Calibri" w:hAnsi="Calibri" w:eastAsia="宋体" w:cs="Times New Roman"/>
      <w:i/>
      <w:iCs/>
      <w:color w:val="808080"/>
    </w:rPr>
  </w:style>
  <w:style w:type="character" w:styleId="911" w:customStyle="1">
    <w:name w:val="text Char"/>
    <w:link w:val="912"/>
    <w:uiPriority w:val="0"/>
    <w:qFormat/>
    <w:rPr>
      <w:rFonts w:ascii="Calibri" w:hAnsi="Calibri" w:eastAsia="宋体" w:cs="Times New Roman"/>
      <w:sz w:val="24"/>
      <w:szCs w:val="24"/>
    </w:rPr>
  </w:style>
  <w:style w:type="paragraph" w:styleId="912" w:customStyle="1">
    <w:name w:val="text"/>
    <w:basedOn w:val="813"/>
    <w:link w:val="911"/>
    <w:uiPriority w:val="0"/>
    <w:qFormat/>
    <w:pPr>
      <w:ind w:left="1098" w:hanging="2"/>
      <w:spacing w:after="60" w:line="264" w:lineRule="auto"/>
      <w:widowControl/>
      <w:tabs>
        <w:tab w:val="left" w:pos="1020" w:leader="none"/>
        <w:tab w:val="left" w:pos="1090" w:leader="none"/>
      </w:tabs>
    </w:pPr>
    <w:rPr>
      <w:sz w:val="24"/>
    </w:rPr>
  </w:style>
  <w:style w:type="character" w:styleId="913" w:customStyle="1">
    <w:name w:val="正文文本 3 Char2"/>
    <w:uiPriority w:val="0"/>
    <w:qFormat/>
    <w:rPr>
      <w:rFonts w:ascii="Times New Roman" w:hAnsi="Times New Roman" w:eastAsia="宋体" w:cs="Times New Roman"/>
      <w:sz w:val="16"/>
      <w:szCs w:val="16"/>
    </w:rPr>
  </w:style>
  <w:style w:type="character" w:styleId="914" w:customStyle="1">
    <w:name w:val="书籍标题1"/>
    <w:uiPriority w:val="0"/>
    <w:qFormat/>
    <w:rPr>
      <w:rFonts w:ascii="Calibri" w:hAnsi="Calibri" w:eastAsia="宋体" w:cs="Times New Roman"/>
      <w:b/>
      <w:bCs/>
      <w:smallCaps/>
      <w:spacing w:val="5"/>
    </w:rPr>
  </w:style>
  <w:style w:type="character" w:styleId="915" w:customStyle="1">
    <w:name w:val="纯文本 字符1"/>
    <w:uiPriority w:val="0"/>
    <w:qFormat/>
    <w:rPr>
      <w:rFonts w:ascii="宋体" w:hAnsi="Courier New" w:eastAsia="宋体" w:cs="Times New Roman"/>
    </w:rPr>
  </w:style>
  <w:style w:type="character" w:styleId="916" w:customStyle="1">
    <w:name w:val="bookmark"/>
    <w:uiPriority w:val="0"/>
    <w:qFormat/>
    <w:rPr>
      <w:rFonts w:ascii="Calibri" w:hAnsi="Calibri" w:eastAsia="宋体" w:cs="Times New Roman"/>
    </w:rPr>
  </w:style>
  <w:style w:type="character" w:styleId="917" w:customStyle="1">
    <w:name w:val="font91"/>
    <w:uiPriority w:val="0"/>
    <w:qFormat/>
    <w:rPr>
      <w:rFonts w:hint="eastAsia" w:ascii="宋体" w:hAnsi="宋体" w:eastAsia="宋体" w:cs="宋体"/>
      <w:color w:val="000000"/>
      <w:sz w:val="20"/>
      <w:szCs w:val="20"/>
      <w:u w:val="none"/>
    </w:rPr>
  </w:style>
  <w:style w:type="character" w:styleId="918" w:customStyle="1">
    <w:name w:val="font161"/>
    <w:uiPriority w:val="0"/>
    <w:qFormat/>
    <w:rPr>
      <w:rFonts w:ascii="Calibri" w:hAnsi="Calibri" w:eastAsia="宋体" w:cs="Times New Roman"/>
      <w:b/>
      <w:sz w:val="32"/>
    </w:rPr>
  </w:style>
  <w:style w:type="character" w:styleId="919" w:customStyle="1">
    <w:name w:val="font31"/>
    <w:uiPriority w:val="0"/>
    <w:qFormat/>
    <w:rPr>
      <w:rFonts w:hint="eastAsia" w:ascii="宋体" w:hAnsi="宋体" w:eastAsia="宋体" w:cs="宋体"/>
      <w:b/>
      <w:color w:val="000000"/>
      <w:sz w:val="21"/>
      <w:szCs w:val="21"/>
      <w:u w:val="none"/>
    </w:rPr>
  </w:style>
  <w:style w:type="character" w:styleId="920" w:customStyle="1">
    <w:name w:val="Char Char"/>
    <w:uiPriority w:val="0"/>
    <w:qFormat/>
    <w:rPr>
      <w:rFonts w:ascii="Calibri" w:hAnsi="Calibri" w:eastAsia="宋体" w:cs="Times New Roman"/>
      <w:sz w:val="24"/>
      <w:lang w:val="en-US" w:eastAsia="zh-CN" w:bidi="ar-SA"/>
    </w:rPr>
  </w:style>
  <w:style w:type="character" w:styleId="921" w:customStyle="1">
    <w:name w:val="页眉 字符"/>
    <w:uiPriority w:val="0"/>
    <w:qFormat/>
    <w:rPr>
      <w:rFonts w:ascii="Calibri" w:hAnsi="Calibri" w:eastAsia="宋体" w:cs="Times New Roman"/>
      <w:sz w:val="18"/>
      <w:szCs w:val="18"/>
    </w:rPr>
  </w:style>
  <w:style w:type="character" w:styleId="922" w:customStyle="1">
    <w:name w:val="副标题 字符1"/>
    <w:uiPriority w:val="0"/>
    <w:qFormat/>
    <w:rPr>
      <w:rFonts w:ascii="Cambria" w:hAnsi="Cambria" w:eastAsia="宋体" w:cs="Times New Roman"/>
      <w:b/>
      <w:bCs/>
      <w:sz w:val="32"/>
      <w:szCs w:val="32"/>
    </w:rPr>
  </w:style>
  <w:style w:type="character" w:styleId="923" w:customStyle="1">
    <w:name w:val="不明显参考1"/>
    <w:uiPriority w:val="0"/>
    <w:qFormat/>
    <w:rPr>
      <w:rFonts w:ascii="Calibri" w:hAnsi="Calibri" w:eastAsia="宋体" w:cs="Times New Roman"/>
      <w:smallCaps/>
      <w:color w:val="auto"/>
      <w:u w:val="single"/>
    </w:rPr>
  </w:style>
  <w:style w:type="character" w:styleId="924" w:customStyle="1">
    <w:name w:val="标题 4 字符"/>
    <w:uiPriority w:val="0"/>
    <w:qFormat/>
    <w:rPr>
      <w:rFonts w:ascii="Arial" w:hAnsi="Arial" w:eastAsia="黑体" w:cs="Times New Roman"/>
      <w:b/>
      <w:sz w:val="28"/>
    </w:rPr>
  </w:style>
  <w:style w:type="character" w:styleId="925" w:customStyle="1">
    <w:name w:val="批注文字 Char1"/>
    <w:uiPriority w:val="0"/>
    <w:qFormat/>
    <w:rPr>
      <w:rFonts w:ascii="Calibri" w:hAnsi="Calibri" w:eastAsia="宋体" w:cs="Times New Roman"/>
    </w:rPr>
  </w:style>
  <w:style w:type="character" w:styleId="926" w:customStyle="1">
    <w:name w:val="标题 1 字符1"/>
    <w:uiPriority w:val="0"/>
    <w:qFormat/>
    <w:rPr>
      <w:rFonts w:ascii="Times New Roman" w:hAnsi="Times New Roman" w:eastAsia="宋体" w:cs="Times New Roman"/>
      <w:b/>
      <w:sz w:val="44"/>
      <w:szCs w:val="20"/>
    </w:rPr>
  </w:style>
  <w:style w:type="character" w:styleId="927" w:customStyle="1">
    <w:name w:val="Char Char5"/>
    <w:uiPriority w:val="0"/>
    <w:qFormat/>
    <w:rPr>
      <w:rFonts w:ascii="Calibri" w:hAnsi="Calibri" w:eastAsia="宋体" w:cs="Times New Roman"/>
      <w:sz w:val="24"/>
      <w:lang w:val="en-US" w:eastAsia="zh-CN" w:bidi="ar-SA"/>
    </w:rPr>
  </w:style>
  <w:style w:type="character" w:styleId="928" w:customStyle="1">
    <w:name w:val="页脚 字符"/>
    <w:uiPriority w:val="0"/>
    <w:qFormat/>
    <w:rPr>
      <w:rFonts w:ascii="Calibri" w:hAnsi="Calibri" w:eastAsia="宋体" w:cs="Times New Roman"/>
      <w:sz w:val="18"/>
      <w:szCs w:val="18"/>
    </w:rPr>
  </w:style>
  <w:style w:type="character" w:styleId="929" w:customStyle="1">
    <w:name w:val="页脚 Char1"/>
    <w:uiPriority w:val="0"/>
    <w:qFormat/>
    <w:rPr>
      <w:rFonts w:ascii="Calibri" w:hAnsi="Calibri" w:eastAsia="宋体" w:cs="Times New Roman"/>
      <w:sz w:val="18"/>
      <w:szCs w:val="18"/>
    </w:rPr>
  </w:style>
  <w:style w:type="character" w:styleId="930" w:customStyle="1">
    <w:name w:val="正文文本 2 Char1"/>
    <w:uiPriority w:val="0"/>
    <w:qFormat/>
    <w:rPr>
      <w:rFonts w:ascii="Times New Roman" w:hAnsi="Times New Roman" w:eastAsia="宋体" w:cs="Times New Roman"/>
      <w:sz w:val="20"/>
      <w:szCs w:val="20"/>
    </w:rPr>
  </w:style>
  <w:style w:type="character" w:styleId="931" w:customStyle="1">
    <w:name w:val="h Char Char"/>
    <w:uiPriority w:val="0"/>
    <w:qFormat/>
    <w:rPr>
      <w:rFonts w:ascii="Calibri" w:hAnsi="Calibri" w:eastAsia="宋体" w:cs="Times New Roman"/>
      <w:sz w:val="18"/>
      <w:szCs w:val="18"/>
      <w:lang w:val="en-US" w:eastAsia="zh-CN" w:bidi="ar-SA"/>
    </w:rPr>
  </w:style>
  <w:style w:type="character" w:styleId="932" w:customStyle="1">
    <w:name w:val="正文文本缩进 字符1"/>
    <w:uiPriority w:val="0"/>
    <w:qFormat/>
    <w:rPr>
      <w:rFonts w:ascii="宋体" w:hAnsi="Calibri" w:eastAsia="宋体" w:cs="Times New Roman"/>
      <w:sz w:val="28"/>
    </w:rPr>
  </w:style>
  <w:style w:type="character" w:styleId="933" w:customStyle="1">
    <w:name w:val="明显引用 Char"/>
    <w:link w:val="934"/>
    <w:uiPriority w:val="0"/>
    <w:qFormat/>
    <w:rPr>
      <w:rFonts w:ascii="Calibri" w:hAnsi="Calibri" w:eastAsia="宋体" w:cs="Times New Roman"/>
      <w:b/>
      <w:bCs/>
      <w:i/>
      <w:iCs/>
      <w:color w:val="4f81bd"/>
    </w:rPr>
  </w:style>
  <w:style w:type="paragraph" w:styleId="934">
    <w:name w:val="Intense Quote"/>
    <w:basedOn w:val="813"/>
    <w:next w:val="813"/>
    <w:link w:val="933"/>
    <w:uiPriority w:val="0"/>
    <w:qFormat/>
    <w:pPr>
      <w:ind w:left="936" w:right="936"/>
      <w:spacing w:before="200" w:after="280"/>
      <w:pBdr>
        <w:bottom w:val="single" w:color="4F81BD" w:sz="4" w:space="4"/>
      </w:pBdr>
    </w:pPr>
    <w:rPr>
      <w:b/>
      <w:bCs/>
      <w:i/>
      <w:iCs/>
      <w:color w:val="4f81bd"/>
      <w:sz w:val="20"/>
      <w:szCs w:val="20"/>
    </w:rPr>
  </w:style>
  <w:style w:type="character" w:styleId="935" w:customStyle="1">
    <w:name w:val="标题 7 字符"/>
    <w:uiPriority w:val="0"/>
    <w:qFormat/>
    <w:rPr>
      <w:rFonts w:ascii="Calibri" w:hAnsi="Calibri" w:eastAsia="宋体" w:cs="Times New Roman"/>
      <w:b/>
      <w:sz w:val="24"/>
    </w:rPr>
  </w:style>
  <w:style w:type="character" w:styleId="936" w:customStyle="1">
    <w:name w:val="日期 Char1"/>
    <w:uiPriority w:val="0"/>
    <w:qFormat/>
    <w:rPr>
      <w:rFonts w:ascii="Calibri" w:hAnsi="Calibri" w:eastAsia="宋体" w:cs="Times New Roman"/>
    </w:rPr>
  </w:style>
  <w:style w:type="character" w:styleId="937" w:customStyle="1">
    <w:name w:val="标题 6 字符1"/>
    <w:uiPriority w:val="0"/>
    <w:qFormat/>
    <w:rPr>
      <w:rFonts w:ascii="Arial" w:hAnsi="Arial" w:eastAsia="黑体" w:cs="Times New Roman"/>
      <w:b/>
      <w:sz w:val="24"/>
      <w:szCs w:val="20"/>
    </w:rPr>
  </w:style>
  <w:style w:type="character" w:styleId="938" w:customStyle="1">
    <w:name w:val="HTML 预设格式 Char1"/>
    <w:uiPriority w:val="0"/>
    <w:qFormat/>
    <w:rPr>
      <w:rFonts w:ascii="Courier New" w:hAnsi="Courier New" w:eastAsia="宋体" w:cs="Courier New"/>
    </w:rPr>
  </w:style>
  <w:style w:type="character" w:styleId="939" w:customStyle="1">
    <w:name w:val="正文文本 3 字符"/>
    <w:uiPriority w:val="0"/>
    <w:qFormat/>
    <w:rPr>
      <w:rFonts w:ascii="宋体" w:hAnsi="Calibri" w:eastAsia="宋体" w:cs="Times New Roman"/>
      <w:sz w:val="24"/>
    </w:rPr>
  </w:style>
  <w:style w:type="character" w:styleId="940" w:customStyle="1">
    <w:name w:val="标题 字符"/>
    <w:uiPriority w:val="0"/>
    <w:qFormat/>
    <w:rPr>
      <w:rFonts w:ascii="Arial" w:hAnsi="Arial" w:eastAsia="宋体" w:cs="Times New Roman"/>
      <w:b/>
      <w:sz w:val="32"/>
    </w:rPr>
  </w:style>
  <w:style w:type="character" w:styleId="941" w:customStyle="1">
    <w:name w:val="NICMAN Body Text Char"/>
    <w:uiPriority w:val="0"/>
    <w:qFormat/>
    <w:rPr>
      <w:rFonts w:ascii="Calibri" w:hAnsi="Calibri" w:eastAsia="宋体" w:cs="Times New Roman"/>
      <w:sz w:val="24"/>
      <w:lang w:val="en-US" w:eastAsia="zh-CN" w:bidi="ar-SA"/>
    </w:rPr>
  </w:style>
  <w:style w:type="character" w:styleId="942" w:customStyle="1">
    <w:name w:val="正文文本缩进 字符"/>
    <w:uiPriority w:val="0"/>
    <w:qFormat/>
    <w:rPr>
      <w:rFonts w:ascii="Calibri" w:hAnsi="Calibri" w:eastAsia="宋体" w:cs="Times New Roman"/>
      <w:sz w:val="21"/>
    </w:rPr>
  </w:style>
  <w:style w:type="character" w:styleId="943" w:customStyle="1">
    <w:name w:val="明显引用 Char1"/>
    <w:uiPriority w:val="0"/>
    <w:qFormat/>
    <w:rPr>
      <w:rFonts w:ascii="Times New Roman" w:hAnsi="Times New Roman" w:eastAsia="宋体" w:cs="Times New Roman"/>
      <w:b/>
      <w:bCs/>
      <w:i/>
      <w:iCs/>
      <w:color w:val="4f81bd"/>
      <w:sz w:val="24"/>
      <w:szCs w:val="24"/>
    </w:rPr>
  </w:style>
  <w:style w:type="character" w:styleId="944" w:customStyle="1">
    <w:name w:val="标题5 Char Char"/>
    <w:link w:val="945"/>
    <w:uiPriority w:val="0"/>
    <w:qFormat/>
    <w:rPr>
      <w:rFonts w:ascii="Arial" w:hAnsi="Arial" w:eastAsia="宋体" w:cs="Times New Roman"/>
      <w:b/>
      <w:bCs/>
      <w:sz w:val="24"/>
      <w:szCs w:val="32"/>
    </w:rPr>
  </w:style>
  <w:style w:type="paragraph" w:styleId="945" w:customStyle="1">
    <w:name w:val="标题5"/>
    <w:basedOn w:val="816"/>
    <w:link w:val="944"/>
    <w:uiPriority w:val="0"/>
    <w:qFormat/>
    <w:pPr>
      <w:numPr>
        <w:ilvl w:val="0"/>
        <w:numId w:val="0"/>
      </w:numPr>
      <w:spacing w:line="413" w:lineRule="auto"/>
      <w:tabs>
        <w:tab w:val="clear" w:pos="1260" w:leader="none"/>
      </w:tabs>
    </w:pPr>
    <w:rPr>
      <w:rFonts w:ascii="Arial" w:hAnsi="Arial"/>
      <w:sz w:val="24"/>
    </w:rPr>
  </w:style>
  <w:style w:type="character" w:styleId="946" w:customStyle="1">
    <w:name w:val="正文文本缩进 3 Char1"/>
    <w:uiPriority w:val="0"/>
    <w:qFormat/>
    <w:rPr>
      <w:rFonts w:ascii="Times New Roman" w:hAnsi="Times New Roman" w:eastAsia="宋体" w:cs="Times New Roman"/>
      <w:sz w:val="16"/>
      <w:szCs w:val="16"/>
    </w:rPr>
  </w:style>
  <w:style w:type="character" w:styleId="947" w:customStyle="1">
    <w:name w:val="文档结构图 Char1"/>
    <w:uiPriority w:val="0"/>
    <w:qFormat/>
    <w:rPr>
      <w:rFonts w:ascii="宋体" w:hAnsi="Calibri" w:eastAsia="宋体" w:cs="Times New Roman"/>
      <w:sz w:val="18"/>
      <w:szCs w:val="18"/>
    </w:rPr>
  </w:style>
  <w:style w:type="character" w:styleId="948" w:customStyle="1">
    <w:name w:val="font61"/>
    <w:uiPriority w:val="0"/>
    <w:qFormat/>
    <w:rPr>
      <w:rFonts w:hint="eastAsia" w:ascii="宋体" w:hAnsi="宋体" w:eastAsia="宋体" w:cs="宋体"/>
      <w:color w:val="000000"/>
      <w:sz w:val="21"/>
      <w:szCs w:val="21"/>
      <w:u w:val="none"/>
    </w:rPr>
  </w:style>
  <w:style w:type="character" w:styleId="949" w:customStyle="1">
    <w:name w:val="标题 5 字符1"/>
    <w:uiPriority w:val="0"/>
    <w:qFormat/>
    <w:rPr>
      <w:rFonts w:ascii="Calibri" w:hAnsi="Calibri" w:eastAsia="宋体" w:cs="Times New Roman"/>
      <w:b/>
      <w:bCs/>
      <w:sz w:val="28"/>
      <w:szCs w:val="28"/>
    </w:rPr>
  </w:style>
  <w:style w:type="character" w:styleId="950" w:customStyle="1">
    <w:name w:val="副标题 Char3"/>
    <w:uiPriority w:val="0"/>
    <w:qFormat/>
    <w:rPr>
      <w:rFonts w:ascii="Cambria" w:hAnsi="Cambria" w:eastAsia="宋体" w:cs="Times New Roman"/>
      <w:b/>
      <w:bCs/>
      <w:sz w:val="32"/>
      <w:szCs w:val="32"/>
    </w:rPr>
  </w:style>
  <w:style w:type="character" w:styleId="951" w:customStyle="1">
    <w:name w:val="明显强调1"/>
    <w:uiPriority w:val="0"/>
    <w:qFormat/>
    <w:rPr>
      <w:rFonts w:ascii="Calibri" w:hAnsi="Calibri" w:eastAsia="宋体" w:cs="Times New Roman"/>
      <w:b/>
      <w:bCs/>
      <w:i/>
      <w:iCs/>
      <w:color w:val="4f81bd"/>
    </w:rPr>
  </w:style>
  <w:style w:type="character" w:styleId="952" w:customStyle="1">
    <w:name w:val="文档结构图 Char2"/>
    <w:uiPriority w:val="0"/>
    <w:qFormat/>
    <w:rPr>
      <w:rFonts w:ascii="宋体" w:hAnsi="Calibri" w:eastAsia="宋体" w:cs="Times New Roman"/>
      <w:sz w:val="18"/>
      <w:szCs w:val="18"/>
    </w:rPr>
  </w:style>
  <w:style w:type="character" w:styleId="953" w:customStyle="1">
    <w:name w:val="_Style 140"/>
    <w:uiPriority w:val="0"/>
    <w:qFormat/>
    <w:rPr>
      <w:rFonts w:ascii="Calibri" w:hAnsi="Calibri" w:eastAsia="宋体" w:cs="Times New Roman"/>
      <w:b/>
      <w:bCs/>
      <w:i/>
      <w:iCs/>
      <w:color w:val="4f81bd"/>
    </w:rPr>
  </w:style>
  <w:style w:type="character" w:styleId="954" w:customStyle="1">
    <w:name w:val="批注框文本 Char2"/>
    <w:uiPriority w:val="0"/>
    <w:qFormat/>
    <w:rPr>
      <w:rFonts w:ascii="Calibri" w:hAnsi="Calibri" w:eastAsia="宋体" w:cs="Times New Roman"/>
      <w:sz w:val="18"/>
      <w:szCs w:val="18"/>
    </w:rPr>
  </w:style>
  <w:style w:type="character" w:styleId="955" w:customStyle="1">
    <w:name w:val="textcontents"/>
    <w:uiPriority w:val="0"/>
    <w:qFormat/>
    <w:rPr>
      <w:rFonts w:ascii="Calibri" w:hAnsi="Calibri" w:eastAsia="宋体" w:cs="Times New Roman"/>
    </w:rPr>
  </w:style>
  <w:style w:type="character" w:styleId="956" w:customStyle="1">
    <w:name w:val="正文文本缩进 2 字符1"/>
    <w:uiPriority w:val="0"/>
    <w:qFormat/>
    <w:rPr>
      <w:rFonts w:ascii="Calibri" w:hAnsi="Calibri" w:eastAsia="宋体" w:cs="Times New Roman"/>
      <w:sz w:val="21"/>
    </w:rPr>
  </w:style>
  <w:style w:type="character" w:styleId="957" w:customStyle="1">
    <w:name w:val="引用 字符"/>
    <w:uiPriority w:val="0"/>
    <w:qFormat/>
    <w:rPr>
      <w:rFonts w:ascii="Calibri" w:hAnsi="Calibri" w:eastAsia="宋体" w:cs="Times New Roman"/>
      <w:i/>
      <w:iCs/>
      <w:color w:val="404040"/>
      <w:sz w:val="21"/>
    </w:rPr>
  </w:style>
  <w:style w:type="character" w:styleId="958" w:customStyle="1">
    <w:name w:val="副标题 Char2"/>
    <w:uiPriority w:val="0"/>
    <w:qFormat/>
    <w:rPr>
      <w:rFonts w:ascii="Cambria" w:hAnsi="Cambria" w:eastAsia="宋体" w:cs="Times New Roman"/>
      <w:b/>
      <w:bCs/>
      <w:sz w:val="32"/>
      <w:szCs w:val="32"/>
    </w:rPr>
  </w:style>
  <w:style w:type="character" w:styleId="959" w:customStyle="1">
    <w:name w:val="标题 3 字符"/>
    <w:uiPriority w:val="0"/>
    <w:qFormat/>
    <w:rPr>
      <w:rFonts w:ascii="Calibri" w:hAnsi="Calibri" w:eastAsia="宋体" w:cs="Times New Roman"/>
      <w:b/>
      <w:sz w:val="32"/>
    </w:rPr>
  </w:style>
  <w:style w:type="character" w:styleId="960" w:customStyle="1">
    <w:name w:val="页眉 Char1"/>
    <w:uiPriority w:val="0"/>
    <w:qFormat/>
    <w:rPr>
      <w:rFonts w:ascii="Calibri" w:hAnsi="Calibri" w:eastAsia="宋体" w:cs="Times New Roman"/>
      <w:sz w:val="18"/>
      <w:szCs w:val="18"/>
    </w:rPr>
  </w:style>
  <w:style w:type="character" w:styleId="961" w:customStyle="1">
    <w:name w:val="_Style 148"/>
    <w:uiPriority w:val="0"/>
    <w:qFormat/>
    <w:rPr>
      <w:rFonts w:ascii="Calibri" w:hAnsi="Calibri" w:eastAsia="宋体" w:cs="Times New Roman"/>
      <w:b/>
      <w:bCs/>
      <w:smallCaps/>
      <w:spacing w:val="5"/>
    </w:rPr>
  </w:style>
  <w:style w:type="character" w:styleId="962" w:customStyle="1">
    <w:name w:val="font51"/>
    <w:uiPriority w:val="0"/>
    <w:qFormat/>
    <w:rPr>
      <w:rFonts w:hint="eastAsia" w:ascii="宋体" w:hAnsi="宋体" w:eastAsia="宋体" w:cs="宋体"/>
      <w:color w:val="000000"/>
      <w:sz w:val="21"/>
      <w:szCs w:val="21"/>
      <w:u w:val="none"/>
    </w:rPr>
  </w:style>
  <w:style w:type="character" w:styleId="963" w:customStyle="1">
    <w:name w:val="Default Char"/>
    <w:link w:val="964"/>
    <w:uiPriority w:val="0"/>
    <w:qFormat/>
    <w:rPr>
      <w:rFonts w:ascii="宋体" w:hAnsi="Calibri" w:eastAsia="宋体" w:cs="Times New Roman"/>
      <w:color w:val="000000"/>
      <w:sz w:val="24"/>
      <w:szCs w:val="24"/>
      <w:lang w:val="en-US" w:eastAsia="zh-CN" w:bidi="ar-SA"/>
    </w:rPr>
  </w:style>
  <w:style w:type="paragraph" w:styleId="964" w:customStyle="1">
    <w:name w:val="Default"/>
    <w:link w:val="963"/>
    <w:uiPriority w:val="0"/>
    <w:qFormat/>
    <w:pPr>
      <w:widowControl w:val="off"/>
    </w:pPr>
    <w:rPr>
      <w:rFonts w:ascii="宋体" w:hAnsi="Calibri" w:eastAsia="宋体" w:cs="Times New Roman"/>
      <w:color w:val="000000"/>
      <w:sz w:val="24"/>
      <w:szCs w:val="24"/>
      <w:lang w:val="en-US" w:eastAsia="zh-CN" w:bidi="ar-SA"/>
    </w:rPr>
  </w:style>
  <w:style w:type="character" w:styleId="965" w:customStyle="1">
    <w:name w:val="_Style 152"/>
    <w:uiPriority w:val="0"/>
    <w:qFormat/>
    <w:rPr>
      <w:rFonts w:ascii="Calibri" w:hAnsi="Calibri" w:eastAsia="宋体" w:cs="Times New Roman"/>
      <w:b/>
      <w:bCs/>
      <w:smallCaps/>
      <w:color w:val="c0504d"/>
      <w:spacing w:val="5"/>
      <w:u w:val="single"/>
    </w:rPr>
  </w:style>
  <w:style w:type="character" w:styleId="966" w:customStyle="1">
    <w:name w:val="标题 7 字符1"/>
    <w:uiPriority w:val="0"/>
    <w:qFormat/>
    <w:rPr>
      <w:rFonts w:ascii="Times New Roman" w:hAnsi="Times New Roman" w:eastAsia="宋体" w:cs="Times New Roman"/>
      <w:b/>
      <w:sz w:val="24"/>
      <w:szCs w:val="20"/>
    </w:rPr>
  </w:style>
  <w:style w:type="character" w:styleId="967" w:customStyle="1">
    <w:name w:val="正文文本缩进 3 字符"/>
    <w:uiPriority w:val="0"/>
    <w:qFormat/>
    <w:rPr>
      <w:rFonts w:ascii="Calibri" w:hAnsi="Calibri" w:eastAsia="宋体" w:cs="Times New Roman"/>
      <w:sz w:val="16"/>
    </w:rPr>
  </w:style>
  <w:style w:type="character" w:styleId="968" w:customStyle="1">
    <w:name w:val="正文文本缩进 2 Char1"/>
    <w:uiPriority w:val="0"/>
    <w:qFormat/>
    <w:rPr>
      <w:rFonts w:ascii="Times New Roman" w:hAnsi="Times New Roman" w:eastAsia="宋体" w:cs="Times New Roman"/>
      <w:sz w:val="20"/>
      <w:szCs w:val="20"/>
    </w:rPr>
  </w:style>
  <w:style w:type="character" w:styleId="969" w:customStyle="1">
    <w:name w:val="批注文字 字符"/>
    <w:uiPriority w:val="0"/>
    <w:qFormat/>
    <w:rPr>
      <w:rFonts w:ascii="Calibri" w:hAnsi="Calibri" w:eastAsia="宋体" w:cs="Times New Roman"/>
      <w:sz w:val="21"/>
    </w:rPr>
  </w:style>
  <w:style w:type="character" w:styleId="970" w:customStyle="1">
    <w:name w:val="标题 6 字符"/>
    <w:uiPriority w:val="0"/>
    <w:qFormat/>
    <w:rPr>
      <w:rFonts w:ascii="Arial" w:hAnsi="Arial" w:eastAsia="黑体" w:cs="Times New Roman"/>
      <w:b/>
      <w:sz w:val="24"/>
    </w:rPr>
  </w:style>
  <w:style w:type="character" w:styleId="971" w:customStyle="1">
    <w:name w:val="引用 Char"/>
    <w:link w:val="972"/>
    <w:uiPriority w:val="0"/>
    <w:qFormat/>
    <w:rPr>
      <w:rFonts w:ascii="Calibri" w:hAnsi="Calibri" w:eastAsia="宋体" w:cs="Times New Roman"/>
      <w:i/>
      <w:iCs/>
      <w:color w:val="000000"/>
    </w:rPr>
  </w:style>
  <w:style w:type="paragraph" w:styleId="972">
    <w:name w:val="Quote"/>
    <w:basedOn w:val="813"/>
    <w:next w:val="813"/>
    <w:link w:val="971"/>
    <w:uiPriority w:val="0"/>
    <w:qFormat/>
    <w:rPr>
      <w:i/>
      <w:iCs/>
      <w:color w:val="000000"/>
      <w:sz w:val="20"/>
      <w:szCs w:val="20"/>
    </w:rPr>
  </w:style>
  <w:style w:type="character" w:styleId="973" w:customStyle="1">
    <w:name w:val="批注框文本 字符1"/>
    <w:uiPriority w:val="0"/>
    <w:qFormat/>
    <w:rPr>
      <w:rFonts w:ascii="Calibri" w:hAnsi="Calibri" w:eastAsia="宋体" w:cs="Times New Roman"/>
      <w:sz w:val="18"/>
    </w:rPr>
  </w:style>
  <w:style w:type="character" w:styleId="974" w:customStyle="1">
    <w:name w:val="fo Char1"/>
    <w:uiPriority w:val="0"/>
    <w:qFormat/>
    <w:rPr>
      <w:rFonts w:ascii="Calibri" w:hAnsi="Calibri" w:eastAsia="宋体" w:cs="Times New Roman"/>
      <w:sz w:val="18"/>
      <w:szCs w:val="18"/>
      <w:lang w:val="en-US" w:eastAsia="zh-CN" w:bidi="ar-SA"/>
    </w:rPr>
  </w:style>
  <w:style w:type="character" w:styleId="975" w:customStyle="1">
    <w:name w:val="headline-content2"/>
    <w:uiPriority w:val="0"/>
    <w:qFormat/>
    <w:rPr>
      <w:rFonts w:ascii="Calibri" w:hAnsi="Calibri" w:eastAsia="宋体" w:cs="Times New Roman"/>
    </w:rPr>
  </w:style>
  <w:style w:type="character" w:styleId="976" w:customStyle="1">
    <w:name w:val="未处理的提及"/>
    <w:uiPriority w:val="0"/>
    <w:qFormat/>
    <w:rPr>
      <w:rFonts w:ascii="Calibri" w:hAnsi="Calibri" w:eastAsia="宋体" w:cs="Times New Roman"/>
      <w:color w:val="605e5c"/>
      <w:shd w:val="clear" w:color="auto" w:fill="e1dfdd"/>
    </w:rPr>
  </w:style>
  <w:style w:type="character" w:styleId="977" w:customStyle="1">
    <w:name w:val="批注框文本 字符"/>
    <w:uiPriority w:val="0"/>
    <w:qFormat/>
    <w:rPr>
      <w:rFonts w:ascii="Calibri" w:hAnsi="Calibri" w:eastAsia="宋体" w:cs="Times New Roman"/>
      <w:sz w:val="18"/>
    </w:rPr>
  </w:style>
  <w:style w:type="character" w:styleId="978" w:customStyle="1">
    <w:name w:val="正文文本缩进 3 字符1"/>
    <w:uiPriority w:val="0"/>
    <w:qFormat/>
    <w:rPr>
      <w:rFonts w:ascii="仿宋_GB2312" w:hAnsi="Calibri" w:eastAsia="仿宋_GB2312" w:cs="Times New Roman"/>
      <w:sz w:val="28"/>
    </w:rPr>
  </w:style>
  <w:style w:type="character" w:styleId="979" w:customStyle="1">
    <w:name w:val="font71"/>
    <w:uiPriority w:val="0"/>
    <w:qFormat/>
    <w:rPr>
      <w:rFonts w:hint="default" w:ascii="Times New Roman" w:hAnsi="Times New Roman" w:eastAsia="宋体" w:cs="Times New Roman"/>
      <w:color w:val="000000"/>
      <w:sz w:val="21"/>
      <w:szCs w:val="21"/>
      <w:u w:val="none"/>
      <w:vertAlign w:val="superscript"/>
    </w:rPr>
  </w:style>
  <w:style w:type="character" w:styleId="980" w:customStyle="1">
    <w:name w:val="_Style 167"/>
    <w:uiPriority w:val="0"/>
    <w:qFormat/>
    <w:rPr>
      <w:rFonts w:ascii="Calibri" w:hAnsi="Calibri" w:eastAsia="宋体" w:cs="Times New Roman"/>
      <w:i/>
      <w:iCs/>
      <w:color w:val="808080"/>
    </w:rPr>
  </w:style>
  <w:style w:type="character" w:styleId="981" w:customStyle="1">
    <w:name w:val="标题 1 字符"/>
    <w:uiPriority w:val="0"/>
    <w:qFormat/>
    <w:rPr>
      <w:rFonts w:ascii="Calibri" w:hAnsi="Calibri" w:eastAsia="宋体" w:cs="Times New Roman"/>
      <w:b/>
      <w:sz w:val="44"/>
    </w:rPr>
  </w:style>
  <w:style w:type="character" w:styleId="982" w:customStyle="1">
    <w:name w:val="font81"/>
    <w:uiPriority w:val="0"/>
    <w:qFormat/>
    <w:rPr>
      <w:rFonts w:hint="default" w:ascii="Times New Roman" w:hAnsi="Times New Roman" w:eastAsia="宋体" w:cs="Times New Roman"/>
      <w:b/>
      <w:color w:val="000000"/>
      <w:sz w:val="21"/>
      <w:szCs w:val="21"/>
      <w:u w:val="none"/>
    </w:rPr>
  </w:style>
  <w:style w:type="character" w:styleId="983" w:customStyle="1">
    <w:name w:val="font11"/>
    <w:uiPriority w:val="0"/>
    <w:qFormat/>
    <w:rPr>
      <w:rFonts w:hint="eastAsia" w:ascii="宋体" w:hAnsi="宋体" w:eastAsia="宋体" w:cs="宋体"/>
      <w:color w:val="000000"/>
      <w:sz w:val="21"/>
      <w:szCs w:val="21"/>
      <w:u w:val="none"/>
    </w:rPr>
  </w:style>
  <w:style w:type="character" w:styleId="984" w:customStyle="1">
    <w:name w:val="标题 2 字符"/>
    <w:uiPriority w:val="0"/>
    <w:qFormat/>
    <w:rPr>
      <w:rFonts w:ascii="Arial" w:hAnsi="Arial" w:eastAsia="黑体" w:cs="Times New Roman"/>
      <w:b/>
      <w:sz w:val="32"/>
    </w:rPr>
  </w:style>
  <w:style w:type="character" w:styleId="985" w:customStyle="1">
    <w:name w:val="正文文本 字符"/>
    <w:uiPriority w:val="0"/>
    <w:qFormat/>
    <w:rPr>
      <w:rFonts w:ascii="Calibri" w:hAnsi="Calibri" w:eastAsia="宋体" w:cs="Times New Roman"/>
      <w:sz w:val="21"/>
    </w:rPr>
  </w:style>
  <w:style w:type="character" w:styleId="986" w:customStyle="1">
    <w:name w:val="文档结构图 字符1"/>
    <w:uiPriority w:val="0"/>
    <w:qFormat/>
    <w:rPr>
      <w:rFonts w:ascii="Calibri" w:hAnsi="Calibri" w:eastAsia="宋体" w:cs="Times New Roman"/>
      <w:shd w:val="clear" w:color="auto" w:fill="000080"/>
    </w:rPr>
  </w:style>
  <w:style w:type="character" w:styleId="987" w:customStyle="1">
    <w:name w:val="font01"/>
    <w:uiPriority w:val="0"/>
    <w:qFormat/>
    <w:rPr>
      <w:rFonts w:hint="default" w:ascii="Times New Roman" w:hAnsi="Times New Roman" w:eastAsia="宋体" w:cs="Times New Roman"/>
      <w:color w:val="000000"/>
      <w:sz w:val="21"/>
      <w:szCs w:val="21"/>
      <w:u w:val="none"/>
    </w:rPr>
  </w:style>
  <w:style w:type="character" w:styleId="988" w:customStyle="1">
    <w:name w:val="正文文本 3 Char1"/>
    <w:uiPriority w:val="0"/>
    <w:qFormat/>
    <w:rPr>
      <w:rFonts w:ascii="Calibri" w:hAnsi="Calibri" w:eastAsia="宋体" w:cs="Times New Roman"/>
      <w:sz w:val="16"/>
      <w:szCs w:val="16"/>
    </w:rPr>
  </w:style>
  <w:style w:type="character" w:styleId="989" w:customStyle="1">
    <w:name w:val="_Style 176"/>
    <w:uiPriority w:val="0"/>
    <w:qFormat/>
    <w:rPr>
      <w:rFonts w:ascii="Calibri" w:hAnsi="Calibri" w:eastAsia="宋体" w:cs="Times New Roman"/>
      <w:smallCaps/>
      <w:color w:val="c0504d"/>
      <w:u w:val="single"/>
    </w:rPr>
  </w:style>
  <w:style w:type="character" w:styleId="990" w:customStyle="1">
    <w:name w:val="批注框文本 Char1"/>
    <w:uiPriority w:val="0"/>
    <w:qFormat/>
    <w:rPr>
      <w:rFonts w:ascii="Calibri" w:hAnsi="Calibri" w:eastAsia="宋体" w:cs="Times New Roman"/>
      <w:sz w:val="18"/>
      <w:szCs w:val="18"/>
    </w:rPr>
  </w:style>
  <w:style w:type="character" w:styleId="991" w:customStyle="1">
    <w:name w:val="标题4 Char Char"/>
    <w:link w:val="992"/>
    <w:uiPriority w:val="0"/>
    <w:qFormat/>
    <w:rPr>
      <w:rFonts w:ascii="Arial" w:hAnsi="Arial" w:eastAsia="宋体" w:cs="Times New Roman"/>
      <w:b/>
      <w:bCs/>
      <w:sz w:val="24"/>
      <w:szCs w:val="32"/>
    </w:rPr>
  </w:style>
  <w:style w:type="paragraph" w:styleId="992" w:customStyle="1">
    <w:name w:val="标题4"/>
    <w:basedOn w:val="815"/>
    <w:next w:val="835"/>
    <w:link w:val="991"/>
    <w:uiPriority w:val="0"/>
    <w:qFormat/>
    <w:pPr>
      <w:numPr>
        <w:ilvl w:val="0"/>
        <w:numId w:val="0"/>
      </w:numPr>
      <w:spacing w:line="413" w:lineRule="auto"/>
      <w:tabs>
        <w:tab w:val="clear" w:pos="840" w:leader="none"/>
      </w:tabs>
    </w:pPr>
    <w:rPr>
      <w:rFonts w:ascii="Arial" w:hAnsi="Arial"/>
      <w:sz w:val="24"/>
    </w:rPr>
  </w:style>
  <w:style w:type="character" w:styleId="993" w:customStyle="1">
    <w:name w:val="正文文本 3 字符1"/>
    <w:uiPriority w:val="0"/>
    <w:qFormat/>
    <w:rPr>
      <w:rFonts w:ascii="宋体" w:hAnsi="Calibri" w:eastAsia="宋体" w:cs="Times New Roman"/>
      <w:sz w:val="24"/>
    </w:rPr>
  </w:style>
  <w:style w:type="character" w:styleId="994" w:customStyle="1">
    <w:name w:val="日期 Char2"/>
    <w:uiPriority w:val="0"/>
    <w:qFormat/>
    <w:rPr>
      <w:rFonts w:ascii="Calibri" w:hAnsi="Calibri" w:eastAsia="宋体" w:cs="Times New Roman"/>
    </w:rPr>
  </w:style>
  <w:style w:type="character" w:styleId="995" w:customStyle="1">
    <w:name w:val="标题 字符1"/>
    <w:uiPriority w:val="0"/>
    <w:qFormat/>
    <w:rPr>
      <w:rFonts w:ascii="Arial" w:hAnsi="Arial" w:eastAsia="宋体" w:cs="Times New Roman"/>
      <w:b/>
      <w:sz w:val="32"/>
    </w:rPr>
  </w:style>
  <w:style w:type="character" w:styleId="996" w:customStyle="1">
    <w:name w:val="明显引用 字符"/>
    <w:uiPriority w:val="0"/>
    <w:qFormat/>
    <w:rPr>
      <w:rFonts w:ascii="Calibri" w:hAnsi="Calibri" w:eastAsia="宋体" w:cs="Times New Roman"/>
      <w:i/>
      <w:iCs/>
      <w:color w:val="4472c4"/>
      <w:sz w:val="21"/>
    </w:rPr>
  </w:style>
  <w:style w:type="character" w:styleId="997" w:customStyle="1">
    <w:name w:val="apple-converted-space"/>
    <w:uiPriority w:val="0"/>
    <w:qFormat/>
    <w:rPr>
      <w:rFonts w:ascii="Calibri" w:hAnsi="Calibri" w:eastAsia="宋体" w:cs="Times New Roman"/>
    </w:rPr>
  </w:style>
  <w:style w:type="character" w:styleId="998" w:customStyle="1">
    <w:name w:val="批注主题 Char2"/>
    <w:uiPriority w:val="0"/>
    <w:qFormat/>
    <w:rPr>
      <w:rFonts w:ascii="Calibri" w:hAnsi="Calibri" w:eastAsia="宋体" w:cs="Times New Roman"/>
      <w:b/>
      <w:bCs/>
      <w:sz w:val="21"/>
    </w:rPr>
  </w:style>
  <w:style w:type="character" w:styleId="999" w:customStyle="1">
    <w:name w:val="纯文本 Char1"/>
    <w:uiPriority w:val="0"/>
    <w:qFormat/>
    <w:rPr>
      <w:rFonts w:ascii="宋体" w:hAnsi="Courier New" w:eastAsia="宋体" w:cs="Courier New"/>
      <w:szCs w:val="21"/>
    </w:rPr>
  </w:style>
  <w:style w:type="character" w:styleId="1000" w:customStyle="1">
    <w:name w:val="正文文本 Char2"/>
    <w:uiPriority w:val="0"/>
    <w:qFormat/>
    <w:rPr>
      <w:rFonts w:ascii="Calibri" w:hAnsi="Calibri" w:eastAsia="宋体" w:cs="Times New Roman"/>
    </w:rPr>
  </w:style>
  <w:style w:type="character" w:styleId="1001" w:customStyle="1">
    <w:name w:val="引用 Char1"/>
    <w:uiPriority w:val="0"/>
    <w:qFormat/>
    <w:rPr>
      <w:rFonts w:ascii="Calibri" w:hAnsi="Calibri" w:eastAsia="宋体" w:cs="Times New Roman"/>
      <w:i/>
      <w:iCs/>
      <w:color w:val="000000"/>
      <w:sz w:val="21"/>
    </w:rPr>
  </w:style>
  <w:style w:type="character" w:styleId="1002" w:customStyle="1">
    <w:name w:val="正文文本 2 字符1"/>
    <w:uiPriority w:val="0"/>
    <w:qFormat/>
    <w:rPr>
      <w:rFonts w:ascii="Calibri" w:hAnsi="Calibri" w:eastAsia="宋体" w:cs="Times New Roman"/>
      <w:sz w:val="21"/>
    </w:rPr>
  </w:style>
  <w:style w:type="character" w:styleId="1003" w:customStyle="1">
    <w:name w:val="批注文字 Char Char"/>
    <w:uiPriority w:val="0"/>
    <w:qFormat/>
    <w:rPr>
      <w:rFonts w:ascii="宋体" w:hAnsi="Times New Roman" w:eastAsia="宋体" w:cs="Times New Roman"/>
      <w:sz w:val="28"/>
      <w:szCs w:val="20"/>
    </w:rPr>
  </w:style>
  <w:style w:type="character" w:styleId="1004" w:customStyle="1">
    <w:name w:val="标题 Char1"/>
    <w:uiPriority w:val="0"/>
    <w:qFormat/>
    <w:rPr>
      <w:rFonts w:ascii="Cambria" w:hAnsi="Cambria" w:eastAsia="宋体" w:cs="Times New Roman"/>
      <w:b/>
      <w:bCs/>
      <w:sz w:val="32"/>
      <w:szCs w:val="32"/>
    </w:rPr>
  </w:style>
  <w:style w:type="character" w:styleId="1005" w:customStyle="1">
    <w:name w:val="纯文本 Char2"/>
    <w:uiPriority w:val="0"/>
    <w:qFormat/>
    <w:rPr>
      <w:rFonts w:ascii="宋体" w:hAnsi="Courier New" w:eastAsia="宋体" w:cs="Times New Roman"/>
      <w:szCs w:val="21"/>
    </w:rPr>
  </w:style>
  <w:style w:type="character" w:styleId="1006" w:customStyle="1">
    <w:name w:val="文档结构图 字符"/>
    <w:uiPriority w:val="0"/>
    <w:qFormat/>
    <w:rPr>
      <w:rFonts w:ascii="Calibri" w:hAnsi="Calibri" w:eastAsia="宋体" w:cs="Times New Roman"/>
      <w:sz w:val="21"/>
      <w:shd w:val="clear" w:color="auto" w:fill="000080"/>
    </w:rPr>
  </w:style>
  <w:style w:type="character" w:styleId="1007" w:customStyle="1">
    <w:name w:val="批注主题 字符"/>
    <w:uiPriority w:val="0"/>
    <w:qFormat/>
    <w:rPr>
      <w:rFonts w:ascii="Calibri" w:hAnsi="Calibri" w:eastAsia="宋体" w:cs="Times New Roman"/>
      <w:b/>
      <w:bCs/>
      <w:sz w:val="21"/>
    </w:rPr>
  </w:style>
  <w:style w:type="character" w:styleId="1008" w:customStyle="1">
    <w:name w:val="feature"/>
    <w:uiPriority w:val="0"/>
    <w:qFormat/>
    <w:rPr>
      <w:rFonts w:ascii="Calibri" w:hAnsi="Calibri" w:eastAsia="宋体" w:cs="Times New Roman"/>
    </w:rPr>
  </w:style>
  <w:style w:type="character" w:styleId="1009" w:customStyle="1">
    <w:name w:val="副标题 Char1"/>
    <w:uiPriority w:val="0"/>
    <w:qFormat/>
    <w:rPr>
      <w:rFonts w:ascii="Cambria" w:hAnsi="Cambria" w:eastAsia="宋体" w:cs="Times New Roman"/>
      <w:b/>
      <w:bCs/>
      <w:sz w:val="32"/>
      <w:szCs w:val="32"/>
    </w:rPr>
  </w:style>
  <w:style w:type="character" w:styleId="1010" w:customStyle="1">
    <w:name w:val="引用 Char2"/>
    <w:uiPriority w:val="0"/>
    <w:qFormat/>
    <w:rPr>
      <w:rFonts w:ascii="Calibri" w:hAnsi="Calibri" w:eastAsia="宋体" w:cs="Times New Roman"/>
      <w:i/>
      <w:iCs/>
      <w:color w:val="000000"/>
      <w:sz w:val="21"/>
      <w:szCs w:val="24"/>
    </w:rPr>
  </w:style>
  <w:style w:type="character" w:styleId="1011" w:customStyle="1">
    <w:name w:val="正文文本 字符1"/>
    <w:uiPriority w:val="0"/>
    <w:qFormat/>
    <w:rPr>
      <w:rFonts w:ascii="宋体" w:hAnsi="Calibri" w:eastAsia="宋体" w:cs="Times New Roman"/>
      <w:sz w:val="28"/>
    </w:rPr>
  </w:style>
  <w:style w:type="character" w:styleId="1012" w:customStyle="1">
    <w:name w:val="正文首行缩进 Char1"/>
    <w:uiPriority w:val="0"/>
    <w:qFormat/>
    <w:rPr>
      <w:rFonts w:ascii="Calibri" w:hAnsi="Calibri" w:eastAsia="幼圆" w:cs="Times New Roman"/>
      <w:b/>
      <w:bCs/>
      <w:sz w:val="21"/>
      <w:szCs w:val="24"/>
    </w:rPr>
  </w:style>
  <w:style w:type="character" w:styleId="1013" w:customStyle="1">
    <w:name w:val="副标题 字符"/>
    <w:uiPriority w:val="0"/>
    <w:qFormat/>
    <w:rPr>
      <w:rFonts w:ascii="等线 Light" w:hAnsi="等线 Light" w:eastAsia="宋体" w:cs="Times New Roman"/>
      <w:b/>
      <w:bCs/>
      <w:sz w:val="32"/>
      <w:szCs w:val="32"/>
    </w:rPr>
  </w:style>
  <w:style w:type="character" w:styleId="1014" w:customStyle="1">
    <w:name w:val="font41"/>
    <w:uiPriority w:val="0"/>
    <w:qFormat/>
    <w:rPr>
      <w:rFonts w:ascii="Calibri" w:hAnsi="Calibri" w:eastAsia="宋体" w:cs="Calibri"/>
      <w:color w:val="000000"/>
      <w:sz w:val="24"/>
      <w:szCs w:val="24"/>
      <w:u w:val="none"/>
    </w:rPr>
  </w:style>
  <w:style w:type="character" w:styleId="1015" w:customStyle="1">
    <w:name w:val="NICMAN Body Text Char Char"/>
    <w:uiPriority w:val="0"/>
    <w:qFormat/>
    <w:rPr>
      <w:rFonts w:ascii="Calibri" w:hAnsi="Calibri" w:eastAsia="宋体" w:cs="Times New Roman"/>
      <w:sz w:val="24"/>
      <w:lang w:val="en-US" w:eastAsia="zh-CN"/>
    </w:rPr>
  </w:style>
  <w:style w:type="character" w:styleId="1016" w:customStyle="1">
    <w:name w:val="批注主题 Char3"/>
    <w:uiPriority w:val="0"/>
    <w:qFormat/>
    <w:rPr>
      <w:rFonts w:ascii="Times New Roman" w:hAnsi="Times New Roman" w:eastAsia="宋体" w:cs="Times New Roman"/>
      <w:b/>
      <w:bCs/>
      <w:sz w:val="20"/>
      <w:szCs w:val="20"/>
    </w:rPr>
  </w:style>
  <w:style w:type="character" w:styleId="1017" w:customStyle="1">
    <w:name w:val="批注文字 Char2"/>
    <w:uiPriority w:val="0"/>
    <w:qFormat/>
    <w:rPr>
      <w:rFonts w:ascii="Calibri" w:hAnsi="Calibri" w:eastAsia="宋体" w:cs="Times New Roman"/>
      <w:sz w:val="21"/>
    </w:rPr>
  </w:style>
  <w:style w:type="character" w:styleId="1018" w:customStyle="1">
    <w:name w:val="批注主题 字符1"/>
    <w:uiPriority w:val="0"/>
    <w:qFormat/>
    <w:rPr>
      <w:rFonts w:ascii="宋体" w:hAnsi="Calibri" w:eastAsia="宋体" w:cs="Times New Roman"/>
      <w:b/>
      <w:bCs/>
      <w:sz w:val="28"/>
    </w:rPr>
  </w:style>
  <w:style w:type="character" w:styleId="1019" w:customStyle="1">
    <w:name w:val="font21"/>
    <w:uiPriority w:val="0"/>
    <w:qFormat/>
    <w:rPr>
      <w:rFonts w:hint="eastAsia" w:ascii="宋体" w:hAnsi="宋体" w:eastAsia="宋体" w:cs="宋体"/>
      <w:color w:val="000000"/>
      <w:sz w:val="24"/>
      <w:szCs w:val="24"/>
      <w:u w:val="none"/>
    </w:rPr>
  </w:style>
  <w:style w:type="character" w:styleId="1020" w:customStyle="1">
    <w:name w:val="日期 字符"/>
    <w:uiPriority w:val="0"/>
    <w:qFormat/>
    <w:rPr>
      <w:rFonts w:ascii="Calibri" w:hAnsi="Calibri" w:eastAsia="宋体" w:cs="Times New Roman"/>
      <w:sz w:val="24"/>
    </w:rPr>
  </w:style>
  <w:style w:type="character" w:styleId="1021" w:customStyle="1">
    <w:name w:val="标题 9 字符"/>
    <w:uiPriority w:val="0"/>
    <w:qFormat/>
    <w:rPr>
      <w:rFonts w:ascii="Arial" w:hAnsi="Arial" w:eastAsia="黑体" w:cs="Times New Roman"/>
      <w:sz w:val="21"/>
    </w:rPr>
  </w:style>
  <w:style w:type="character" w:styleId="1022" w:customStyle="1">
    <w:name w:val="Formatvorlage Links:  0&quot; Hängend:  13.5 ch Zchn"/>
    <w:link w:val="1023"/>
    <w:uiPriority w:val="0"/>
    <w:qFormat/>
    <w:rPr>
      <w:rFonts w:ascii="Arial" w:hAnsi="Arial" w:eastAsia="宋体" w:cs="Times New Roman"/>
      <w:sz w:val="24"/>
    </w:rPr>
  </w:style>
  <w:style w:type="paragraph" w:styleId="1023" w:customStyle="1">
    <w:name w:val="Formatvorlage Links:  0&quot; Hängend:  13.5 ch"/>
    <w:basedOn w:val="813"/>
    <w:link w:val="1022"/>
    <w:uiPriority w:val="0"/>
    <w:qFormat/>
    <w:pPr>
      <w:ind w:left="3240" w:hanging="3240"/>
    </w:pPr>
    <w:rPr>
      <w:rFonts w:ascii="Arial" w:hAnsi="Arial"/>
      <w:sz w:val="24"/>
      <w:szCs w:val="20"/>
    </w:rPr>
  </w:style>
  <w:style w:type="character" w:styleId="1024" w:customStyle="1">
    <w:name w:val="浅色底纹 - 强调文字颜色 2 Char"/>
    <w:link w:val="1025"/>
    <w:uiPriority w:val="0"/>
    <w:qFormat/>
    <w:rPr>
      <w:rFonts w:ascii="Calibri" w:hAnsi="Calibri" w:eastAsia="宋体" w:cs="Times New Roman"/>
      <w:b/>
      <w:bCs/>
      <w:i/>
      <w:iCs/>
      <w:color w:val="4f81bd"/>
    </w:rPr>
  </w:style>
  <w:style w:type="paragraph" w:styleId="1025" w:customStyle="1">
    <w:name w:val="浅色底纹 - 强调文字颜色 21"/>
    <w:basedOn w:val="813"/>
    <w:next w:val="813"/>
    <w:link w:val="1024"/>
    <w:uiPriority w:val="0"/>
    <w:qFormat/>
    <w:pPr>
      <w:ind w:left="936" w:right="936"/>
      <w:spacing w:before="200" w:after="280"/>
      <w:pBdr>
        <w:bottom w:val="single" w:color="4F81BD" w:sz="4" w:space="4"/>
      </w:pBdr>
    </w:pPr>
    <w:rPr>
      <w:b/>
      <w:bCs/>
      <w:i/>
      <w:iCs/>
      <w:color w:val="4f81bd"/>
      <w:sz w:val="20"/>
      <w:szCs w:val="20"/>
    </w:rPr>
  </w:style>
  <w:style w:type="character" w:styleId="1026" w:customStyle="1">
    <w:name w:val="批注主题 Char1"/>
    <w:uiPriority w:val="0"/>
    <w:qFormat/>
    <w:rPr>
      <w:rFonts w:ascii="Calibri" w:hAnsi="Calibri" w:eastAsia="宋体" w:cs="Times New Roman"/>
      <w:b/>
      <w:bCs/>
      <w:sz w:val="21"/>
      <w:szCs w:val="22"/>
    </w:rPr>
  </w:style>
  <w:style w:type="character" w:styleId="1027" w:customStyle="1">
    <w:name w:val="标题 8 字符"/>
    <w:uiPriority w:val="0"/>
    <w:qFormat/>
    <w:rPr>
      <w:rFonts w:ascii="Arial" w:hAnsi="Arial" w:eastAsia="黑体" w:cs="Times New Roman"/>
      <w:sz w:val="24"/>
    </w:rPr>
  </w:style>
  <w:style w:type="character" w:styleId="1028" w:customStyle="1">
    <w:name w:val="标题 8 字符1"/>
    <w:uiPriority w:val="0"/>
    <w:qFormat/>
    <w:rPr>
      <w:rFonts w:ascii="Arial" w:hAnsi="Arial" w:eastAsia="黑体" w:cs="Times New Roman"/>
      <w:sz w:val="24"/>
      <w:szCs w:val="20"/>
    </w:rPr>
  </w:style>
  <w:style w:type="character" w:styleId="1029" w:customStyle="1">
    <w:name w:val="1名 Char"/>
    <w:link w:val="1030"/>
    <w:uiPriority w:val="0"/>
    <w:qFormat/>
    <w:rPr>
      <w:rFonts w:ascii="宋体" w:hAnsi="Calibri" w:eastAsia="宋体" w:cs="Times New Roman"/>
      <w:sz w:val="28"/>
    </w:rPr>
  </w:style>
  <w:style w:type="paragraph" w:styleId="1030" w:customStyle="1">
    <w:name w:val="1名"/>
    <w:basedOn w:val="813"/>
    <w:link w:val="1029"/>
    <w:uiPriority w:val="0"/>
    <w:qFormat/>
    <w:pPr>
      <w:numPr>
        <w:ilvl w:val="0"/>
        <w:numId w:val="2"/>
      </w:numPr>
      <w:ind w:left="0" w:firstLine="0"/>
      <w:spacing w:before="120"/>
    </w:pPr>
    <w:rPr>
      <w:rFonts w:ascii="宋体"/>
      <w:sz w:val="28"/>
      <w:szCs w:val="20"/>
    </w:rPr>
  </w:style>
  <w:style w:type="character" w:styleId="1031" w:customStyle="1">
    <w:name w:val="明显参考1"/>
    <w:uiPriority w:val="0"/>
    <w:qFormat/>
    <w:rPr>
      <w:rFonts w:ascii="Calibri" w:hAnsi="Calibri" w:eastAsia="宋体" w:cs="Times New Roman"/>
      <w:b/>
      <w:bCs/>
      <w:smallCaps/>
      <w:color w:val="auto"/>
      <w:spacing w:val="5"/>
      <w:u w:val="single"/>
    </w:rPr>
  </w:style>
  <w:style w:type="character" w:styleId="1032" w:customStyle="1">
    <w:name w:val="正文文本缩进 Char1"/>
    <w:uiPriority w:val="0"/>
    <w:qFormat/>
    <w:rPr>
      <w:rFonts w:ascii="Times New Roman" w:hAnsi="Times New Roman" w:eastAsia="宋体" w:cs="Times New Roman"/>
      <w:sz w:val="20"/>
      <w:szCs w:val="20"/>
    </w:rPr>
  </w:style>
  <w:style w:type="character" w:styleId="1033" w:customStyle="1">
    <w:name w:val="标题 4 字符1"/>
    <w:uiPriority w:val="0"/>
    <w:qFormat/>
    <w:rPr>
      <w:rFonts w:ascii="Cambria" w:hAnsi="Cambria" w:eastAsia="宋体" w:cs="Times New Roman"/>
      <w:b/>
      <w:bCs/>
      <w:sz w:val="28"/>
      <w:szCs w:val="28"/>
    </w:rPr>
  </w:style>
  <w:style w:type="character" w:styleId="1034" w:customStyle="1">
    <w:name w:val="标题 Char2"/>
    <w:uiPriority w:val="0"/>
    <w:qFormat/>
    <w:rPr>
      <w:rFonts w:ascii="Cambria" w:hAnsi="Cambria" w:eastAsia="宋体" w:cs="Times New Roman"/>
      <w:b/>
      <w:bCs/>
      <w:sz w:val="32"/>
      <w:szCs w:val="32"/>
    </w:rPr>
  </w:style>
  <w:style w:type="character" w:styleId="1035" w:customStyle="1">
    <w:name w:val="彩色网格 - 强调文字颜色 1 Char"/>
    <w:link w:val="1036"/>
    <w:uiPriority w:val="0"/>
    <w:qFormat/>
    <w:rPr>
      <w:rFonts w:ascii="Calibri" w:hAnsi="Calibri" w:eastAsia="宋体" w:cs="Times New Roman"/>
      <w:i/>
      <w:iCs/>
      <w:color w:val="000000"/>
    </w:rPr>
  </w:style>
  <w:style w:type="paragraph" w:styleId="1036" w:customStyle="1">
    <w:name w:val="彩色网格 - 强调文字颜色 11"/>
    <w:basedOn w:val="813"/>
    <w:next w:val="813"/>
    <w:link w:val="1035"/>
    <w:uiPriority w:val="0"/>
    <w:qFormat/>
    <w:rPr>
      <w:i/>
      <w:iCs/>
      <w:color w:val="000000"/>
      <w:sz w:val="20"/>
      <w:szCs w:val="20"/>
    </w:rPr>
  </w:style>
  <w:style w:type="character" w:styleId="1037">
    <w:name w:val="Placeholder Text"/>
    <w:uiPriority w:val="0"/>
    <w:qFormat/>
    <w:rPr>
      <w:rFonts w:ascii="Calibri" w:hAnsi="Calibri" w:eastAsia="宋体" w:cs="Times New Roman"/>
      <w:color w:val="808080"/>
    </w:rPr>
  </w:style>
  <w:style w:type="character" w:styleId="1038" w:customStyle="1">
    <w:name w:val="正文文本 Char"/>
    <w:uiPriority w:val="0"/>
    <w:qFormat/>
    <w:rPr>
      <w:rFonts w:ascii="Times New Roman" w:hAnsi="Times New Roman" w:eastAsia="宋体" w:cs="Times New Roman"/>
      <w:szCs w:val="24"/>
    </w:rPr>
  </w:style>
  <w:style w:type="character" w:styleId="1039" w:customStyle="1">
    <w:name w:val="Formatvorlage Formatvorlage Links:  0&quot; Hängend:  13.5 ch + MingLiU Zchn"/>
    <w:link w:val="1040"/>
    <w:uiPriority w:val="0"/>
    <w:qFormat/>
    <w:rPr>
      <w:rFonts w:ascii="Arial" w:hAnsi="Arial" w:eastAsia="宋体" w:cs="Times New Roman"/>
      <w:sz w:val="24"/>
    </w:rPr>
  </w:style>
  <w:style w:type="paragraph" w:styleId="1040" w:customStyle="1">
    <w:name w:val="Formatvorlage Formatvorlage Links:  0&quot; Hängend:  13.5 ch + MingLiU"/>
    <w:basedOn w:val="1023"/>
    <w:link w:val="1039"/>
    <w:uiPriority w:val="0"/>
    <w:qFormat/>
    <w:rPr>
      <w:rFonts w:ascii="Calibri" w:hAnsi="Calibri"/>
    </w:rPr>
  </w:style>
  <w:style w:type="character" w:styleId="1041" w:customStyle="1">
    <w:name w:val="标题 3 字符1"/>
    <w:uiPriority w:val="0"/>
    <w:qFormat/>
    <w:rPr>
      <w:rFonts w:ascii="Times New Roman" w:hAnsi="Times New Roman" w:eastAsia="宋体" w:cs="Times New Roman"/>
      <w:b/>
      <w:sz w:val="32"/>
      <w:szCs w:val="20"/>
    </w:rPr>
  </w:style>
  <w:style w:type="character" w:styleId="1042" w:customStyle="1">
    <w:name w:val="标题 9 字符1"/>
    <w:uiPriority w:val="0"/>
    <w:qFormat/>
    <w:rPr>
      <w:rFonts w:ascii="Arial" w:hAnsi="Arial" w:eastAsia="黑体" w:cs="Times New Roman"/>
      <w:szCs w:val="20"/>
    </w:rPr>
  </w:style>
  <w:style w:type="paragraph" w:styleId="1043" w:customStyle="1">
    <w:name w:val="无缩进正文"/>
    <w:basedOn w:val="813"/>
    <w:uiPriority w:val="0"/>
    <w:qFormat/>
    <w:rPr>
      <w:szCs w:val="20"/>
    </w:rPr>
  </w:style>
  <w:style w:type="paragraph" w:styleId="1044" w:customStyle="1">
    <w:name w:val="Char1 Char Char Char"/>
    <w:basedOn w:val="813"/>
    <w:uiPriority w:val="0"/>
    <w:qFormat/>
    <w:pPr>
      <w:jc w:val="left"/>
      <w:widowControl/>
    </w:pPr>
    <w:rPr>
      <w:sz w:val="24"/>
    </w:rPr>
  </w:style>
  <w:style w:type="paragraph" w:styleId="1045" w:customStyle="1">
    <w:name w:val="Char1"/>
    <w:basedOn w:val="813"/>
    <w:uiPriority w:val="0"/>
    <w:qFormat/>
    <w:rPr>
      <w:rFonts w:ascii="宋体" w:hAnsi="Courier New" w:cs="宋体"/>
      <w:szCs w:val="21"/>
    </w:rPr>
  </w:style>
  <w:style w:type="paragraph" w:styleId="1046" w:customStyle="1">
    <w:name w:val="首行缩进"/>
    <w:basedOn w:val="813"/>
    <w:uiPriority w:val="0"/>
    <w:qFormat/>
    <w:pPr>
      <w:ind w:firstLine="480"/>
    </w:pPr>
    <w:rPr>
      <w:rFonts w:eastAsia="Calibri" w:cs="宋体"/>
      <w:sz w:val="20"/>
      <w:szCs w:val="20"/>
      <w:lang w:val="zh-CN"/>
    </w:rPr>
  </w:style>
  <w:style w:type="paragraph" w:styleId="1047" w:customStyle="1">
    <w:name w:val="格式３"/>
    <w:basedOn w:val="813"/>
    <w:uiPriority w:val="0"/>
    <w:qFormat/>
    <w:pPr>
      <w:ind w:left="600" w:hanging="600"/>
      <w:spacing w:line="420" w:lineRule="exact"/>
    </w:pPr>
    <w:rPr>
      <w:rFonts w:ascii="宋体" w:hAnsi="宋体"/>
      <w:color w:val="000000"/>
      <w:sz w:val="24"/>
      <w:szCs w:val="20"/>
    </w:rPr>
  </w:style>
  <w:style w:type="paragraph" w:styleId="1048" w:customStyle="1">
    <w:name w:val="_Style 235"/>
    <w:basedOn w:val="814"/>
    <w:next w:val="813"/>
    <w:uiPriority w:val="0"/>
    <w:qFormat/>
    <w:pPr>
      <w:jc w:val="left"/>
      <w:spacing w:before="480" w:after="0" w:line="276" w:lineRule="auto"/>
      <w:widowControl/>
      <w:outlineLvl w:val="9"/>
    </w:pPr>
    <w:rPr>
      <w:rFonts w:ascii="Cambria" w:hAnsi="Cambria"/>
      <w:color w:val="365f91"/>
      <w:sz w:val="28"/>
      <w:szCs w:val="28"/>
    </w:rPr>
  </w:style>
  <w:style w:type="paragraph" w:styleId="1049" w:customStyle="1">
    <w:name w:val="Blockquote"/>
    <w:basedOn w:val="813"/>
    <w:uiPriority w:val="0"/>
    <w:qFormat/>
    <w:pPr>
      <w:ind w:left="360" w:right="360"/>
      <w:jc w:val="left"/>
      <w:spacing w:before="100" w:after="100"/>
    </w:pPr>
    <w:rPr>
      <w:sz w:val="24"/>
      <w:szCs w:val="20"/>
    </w:rPr>
  </w:style>
  <w:style w:type="paragraph" w:styleId="105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1" w:customStyle="1">
    <w:name w:val="默认段落字体 Para Char Char Char Char"/>
    <w:basedOn w:val="813"/>
    <w:uiPriority w:val="0"/>
    <w:qFormat/>
  </w:style>
  <w:style w:type="paragraph" w:styleId="1052" w:customStyle="1">
    <w:name w:val="样式 标题 3 + (中文) 黑体 小四 非加粗 段前: 7.8 磅 段后: 0 磅 行距: 固定值 20 磅"/>
    <w:basedOn w:val="816"/>
    <w:next w:val="813"/>
    <w:uiPriority w:val="0"/>
    <w:qFormat/>
    <w:pPr>
      <w:spacing w:before="0" w:after="0" w:line="400" w:lineRule="exact"/>
    </w:pPr>
    <w:rPr>
      <w:rFonts w:eastAsia="黑体" w:cs="宋体"/>
      <w:b w:val="0"/>
      <w:bCs w:val="0"/>
      <w:sz w:val="24"/>
      <w:szCs w:val="20"/>
    </w:rPr>
  </w:style>
  <w:style w:type="paragraph" w:styleId="1053" w:customStyle="1">
    <w:name w:val="样式 标题 1 + 黑体 三号 非加粗 居中 段前: 6 磅 段后: 6 磅 行距: 固定值 20 磅"/>
    <w:basedOn w:val="814"/>
    <w:uiPriority w:val="0"/>
    <w:qFormat/>
    <w:pPr>
      <w:spacing w:before="120" w:after="120" w:line="400" w:lineRule="exact"/>
    </w:pPr>
    <w:rPr>
      <w:rFonts w:ascii="黑体" w:hAnsi="黑体" w:eastAsia="黑体"/>
      <w:b w:val="0"/>
      <w:bCs w:val="0"/>
      <w:szCs w:val="20"/>
    </w:rPr>
  </w:style>
  <w:style w:type="paragraph" w:styleId="1054" w:customStyle="1">
    <w:name w:val="p0"/>
    <w:basedOn w:val="813"/>
    <w:uiPriority w:val="0"/>
    <w:qFormat/>
    <w:pPr>
      <w:widowControl/>
    </w:pPr>
    <w:rPr>
      <w:b/>
      <w:bCs/>
      <w:sz w:val="24"/>
    </w:rPr>
  </w:style>
  <w:style w:type="paragraph" w:styleId="1055" w:customStyle="1">
    <w:name w:val="表格文字"/>
    <w:basedOn w:val="813"/>
    <w:uiPriority w:val="0"/>
    <w:qFormat/>
    <w:pPr>
      <w:jc w:val="left"/>
      <w:spacing w:line="420" w:lineRule="atLeast"/>
    </w:pPr>
    <w:rPr>
      <w:szCs w:val="20"/>
    </w:rPr>
  </w:style>
  <w:style w:type="paragraph" w:styleId="1056" w:customStyle="1">
    <w:name w:val="Char Char Char Char"/>
    <w:basedOn w:val="813"/>
    <w:uiPriority w:val="0"/>
    <w:qFormat/>
    <w:pPr>
      <w:jc w:val="left"/>
      <w:spacing w:after="160" w:line="240" w:lineRule="exact"/>
      <w:widowControl/>
    </w:pPr>
  </w:style>
  <w:style w:type="paragraph" w:styleId="1057" w:customStyle="1">
    <w:name w:val="Char Char Char Char1"/>
    <w:basedOn w:val="830"/>
    <w:uiPriority w:val="0"/>
    <w:qFormat/>
    <w:pPr>
      <w:spacing w:line="360" w:lineRule="auto"/>
      <w:shd w:val="clear" w:color="auto" w:fill="000080"/>
    </w:pPr>
    <w:rPr>
      <w:rFonts w:ascii="Times New Roman"/>
      <w:sz w:val="21"/>
      <w:szCs w:val="20"/>
    </w:rPr>
  </w:style>
  <w:style w:type="paragraph" w:styleId="1058" w:customStyle="1">
    <w:name w:val="+正文 Char"/>
    <w:basedOn w:val="813"/>
    <w:uiPriority w:val="0"/>
    <w:qFormat/>
    <w:pPr>
      <w:ind w:firstLine="200"/>
      <w:spacing w:line="360" w:lineRule="auto"/>
    </w:pPr>
    <w:rPr>
      <w:sz w:val="24"/>
      <w:szCs w:val="28"/>
    </w:rPr>
  </w:style>
  <w:style w:type="paragraph" w:styleId="1059" w:customStyle="1">
    <w:name w:val="*正文"/>
    <w:basedOn w:val="813"/>
    <w:uiPriority w:val="0"/>
    <w:qFormat/>
    <w:pPr>
      <w:ind w:firstLine="200"/>
      <w:spacing w:line="360" w:lineRule="auto"/>
      <w:widowControl/>
    </w:pPr>
    <w:rPr>
      <w:rFonts w:ascii="仿宋_GB2312"/>
      <w:sz w:val="24"/>
      <w:szCs w:val="21"/>
    </w:rPr>
  </w:style>
  <w:style w:type="paragraph" w:styleId="1060" w:customStyle="1">
    <w:name w:val="明显引用1"/>
    <w:basedOn w:val="813"/>
    <w:next w:val="813"/>
    <w:uiPriority w:val="0"/>
    <w:qFormat/>
    <w:pPr>
      <w:ind w:left="936" w:right="936"/>
      <w:spacing w:before="200" w:after="280"/>
      <w:pBdr>
        <w:bottom w:val="single" w:color="4F81BD" w:sz="4" w:space="4"/>
      </w:pBdr>
    </w:pPr>
    <w:rPr>
      <w:b/>
      <w:bCs/>
      <w:i/>
      <w:iCs/>
      <w:color w:val="4f81bd"/>
      <w:sz w:val="22"/>
      <w:szCs w:val="22"/>
    </w:rPr>
  </w:style>
  <w:style w:type="paragraph" w:styleId="1061" w:customStyle="1">
    <w:name w:val="标题2"/>
    <w:basedOn w:val="815"/>
    <w:next w:val="833"/>
    <w:uiPriority w:val="0"/>
    <w:qFormat/>
    <w:pPr>
      <w:spacing w:before="156" w:after="156" w:line="360" w:lineRule="auto"/>
    </w:pPr>
    <w:rPr>
      <w:rFonts w:ascii="Calibri" w:hAnsi="Calibri"/>
      <w:bCs w:val="0"/>
      <w:sz w:val="24"/>
    </w:rPr>
  </w:style>
  <w:style w:type="paragraph" w:styleId="1062" w:customStyle="1">
    <w:name w:val="1"/>
    <w:basedOn w:val="813"/>
    <w:next w:val="813"/>
    <w:uiPriority w:val="0"/>
    <w:qFormat/>
    <w:rPr>
      <w:szCs w:val="20"/>
    </w:rPr>
  </w:style>
  <w:style w:type="paragraph" w:styleId="1063" w:customStyle="1">
    <w:name w:val="_Style 250"/>
    <w:uiPriority w:val="0"/>
    <w:qFormat/>
    <w:rPr>
      <w:rFonts w:ascii="Calibri" w:hAnsi="Calibri" w:eastAsia="宋体" w:cs="Times New Roman"/>
      <w:sz w:val="21"/>
      <w:szCs w:val="24"/>
      <w:lang w:val="en-US" w:eastAsia="zh-CN" w:bidi="ar-SA"/>
    </w:rPr>
  </w:style>
  <w:style w:type="paragraph" w:styleId="1064" w:customStyle="1">
    <w:name w:val="表格"/>
    <w:basedOn w:val="813"/>
    <w:uiPriority w:val="0"/>
    <w:qFormat/>
    <w:pPr>
      <w:jc w:val="center"/>
    </w:pPr>
    <w:rPr>
      <w:rFonts w:ascii="华文细黑" w:hAnsi="华文细黑"/>
      <w:szCs w:val="20"/>
    </w:rPr>
  </w:style>
  <w:style w:type="paragraph" w:styleId="1065" w:customStyle="1">
    <w:name w:val="正文段"/>
    <w:basedOn w:val="813"/>
    <w:uiPriority w:val="0"/>
    <w:qFormat/>
    <w:pPr>
      <w:ind w:firstLine="200"/>
      <w:widowControl/>
    </w:pPr>
    <w:rPr>
      <w:sz w:val="24"/>
      <w:szCs w:val="20"/>
    </w:rPr>
  </w:style>
  <w:style w:type="paragraph" w:styleId="1066" w:customStyle="1">
    <w:name w:val="标题 5（有编号）（绿盟科技）"/>
    <w:basedOn w:val="813"/>
    <w:next w:val="1050"/>
    <w:uiPriority w:val="0"/>
    <w:qFormat/>
    <w:pPr>
      <w:numPr>
        <w:ilvl w:val="4"/>
        <w:numId w:val="3"/>
      </w:numPr>
      <w:jc w:val="left"/>
      <w:keepLines/>
      <w:keepNext/>
      <w:spacing w:before="280" w:after="156" w:line="377" w:lineRule="auto"/>
      <w:outlineLvl w:val="4"/>
    </w:pPr>
    <w:rPr>
      <w:rFonts w:ascii="Arial" w:hAnsi="Arial" w:eastAsia="黑体"/>
      <w:b/>
      <w:sz w:val="24"/>
      <w:szCs w:val="28"/>
    </w:rPr>
  </w:style>
  <w:style w:type="paragraph" w:styleId="1067" w:customStyle="1">
    <w:name w:val="absatz4"/>
    <w:basedOn w:val="813"/>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068" w:customStyle="1">
    <w:name w:val="内容样式"/>
    <w:basedOn w:val="813"/>
    <w:uiPriority w:val="0"/>
    <w:qFormat/>
    <w:pPr>
      <w:ind w:firstLine="560"/>
      <w:jc w:val="left"/>
      <w:spacing w:line="460" w:lineRule="exact"/>
    </w:pPr>
    <w:rPr>
      <w:rFonts w:ascii="仿宋_GB2312" w:hAnsi="仿宋_GB2312" w:eastAsia="仿宋_GB2312" w:cs="宋体"/>
      <w:sz w:val="28"/>
      <w:szCs w:val="20"/>
    </w:rPr>
  </w:style>
  <w:style w:type="paragraph" w:styleId="1069" w:customStyle="1">
    <w:name w:val="_Style 13"/>
    <w:basedOn w:val="813"/>
    <w:next w:val="813"/>
    <w:uiPriority w:val="0"/>
    <w:qFormat/>
    <w:rPr>
      <w:sz w:val="24"/>
      <w:szCs w:val="20"/>
    </w:rPr>
  </w:style>
  <w:style w:type="paragraph" w:styleId="1070" w:customStyle="1">
    <w:name w:val="无间隔1"/>
    <w:uiPriority w:val="0"/>
    <w:qFormat/>
    <w:pPr>
      <w:jc w:val="both"/>
      <w:widowControl w:val="off"/>
    </w:pPr>
    <w:rPr>
      <w:rFonts w:ascii="Calibri" w:hAnsi="Calibri" w:eastAsia="宋体" w:cs="Calibri"/>
      <w:sz w:val="21"/>
      <w:szCs w:val="21"/>
      <w:lang w:val="en-US" w:eastAsia="zh-CN" w:bidi="ar-SA"/>
    </w:rPr>
  </w:style>
  <w:style w:type="paragraph" w:styleId="1071" w:customStyle="1">
    <w:name w:val="Char Char Char"/>
    <w:basedOn w:val="813"/>
    <w:uiPriority w:val="0"/>
    <w:qFormat/>
    <w:pPr>
      <w:ind w:left="360" w:hanging="360"/>
      <w:tabs>
        <w:tab w:val="left" w:pos="360" w:leader="none"/>
        <w:tab w:val="left" w:pos="1545" w:leader="none"/>
      </w:tabs>
    </w:pPr>
    <w:rPr>
      <w:szCs w:val="20"/>
    </w:rPr>
  </w:style>
  <w:style w:type="paragraph" w:styleId="1072" w:customStyle="1">
    <w:name w:val="文档正文"/>
    <w:basedOn w:val="813"/>
    <w:uiPriority w:val="0"/>
    <w:qFormat/>
    <w:pPr>
      <w:ind w:firstLine="567"/>
      <w:spacing w:line="480" w:lineRule="atLeast"/>
    </w:pPr>
    <w:rPr>
      <w:rFonts w:ascii="Ari" w:eastAsia="Ari"/>
      <w:sz w:val="28"/>
      <w:szCs w:val="20"/>
    </w:rPr>
  </w:style>
  <w:style w:type="paragraph" w:styleId="1073" w:customStyle="1">
    <w:name w:val="星非-小"/>
    <w:basedOn w:val="813"/>
    <w:uiPriority w:val="0"/>
    <w:qFormat/>
    <w:pPr>
      <w:ind w:left="830" w:hanging="534"/>
      <w:jc w:val="left"/>
      <w:spacing w:line="480" w:lineRule="exact"/>
    </w:pPr>
    <w:rPr>
      <w:rFonts w:ascii="仿宋_GB2312" w:hAnsi="仿宋_GB2312" w:eastAsia="仿宋_GB2312" w:cs="宋体"/>
      <w:sz w:val="28"/>
      <w:szCs w:val="20"/>
    </w:rPr>
  </w:style>
  <w:style w:type="paragraph" w:styleId="1074" w:customStyle="1">
    <w:name w:val="样式 标题 2 + Times New Roman 四号 非加粗 段前: 5 磅 段后: 0 磅 行距: 固定值 20..."/>
    <w:basedOn w:val="815"/>
    <w:uiPriority w:val="0"/>
    <w:qFormat/>
    <w:pPr>
      <w:numPr>
        <w:ilvl w:val="0"/>
        <w:numId w:val="0"/>
      </w:numPr>
      <w:spacing w:before="100" w:after="0" w:line="400" w:lineRule="exact"/>
      <w:tabs>
        <w:tab w:val="clear" w:pos="840" w:leader="none"/>
      </w:tabs>
    </w:pPr>
    <w:rPr>
      <w:rFonts w:ascii="Times New Roman" w:hAnsi="Times New Roman" w:eastAsia="黑体"/>
      <w:b w:val="0"/>
      <w:bCs w:val="0"/>
      <w:sz w:val="28"/>
      <w:szCs w:val="20"/>
    </w:rPr>
  </w:style>
  <w:style w:type="paragraph" w:styleId="1075" w:customStyle="1">
    <w:name w:val="_Style 34"/>
    <w:basedOn w:val="813"/>
    <w:next w:val="813"/>
    <w:uiPriority w:val="0"/>
    <w:qFormat/>
    <w:pPr>
      <w:ind w:left="3360"/>
    </w:pPr>
    <w:rPr>
      <w:szCs w:val="22"/>
    </w:rPr>
  </w:style>
  <w:style w:type="paragraph" w:styleId="1076" w:customStyle="1">
    <w:name w:val="正文 + 行距: 固定值 20 磅"/>
    <w:basedOn w:val="813"/>
    <w:uiPriority w:val="0"/>
    <w:qFormat/>
    <w:pPr>
      <w:ind w:firstLine="716"/>
      <w:spacing w:line="400" w:lineRule="exact"/>
    </w:pPr>
    <w:rPr>
      <w:szCs w:val="20"/>
    </w:rPr>
  </w:style>
  <w:style w:type="paragraph" w:styleId="1077" w:customStyle="1">
    <w:name w:val="man"/>
    <w:next w:val="813"/>
    <w:uiPriority w:val="0"/>
    <w:qFormat/>
    <w:pPr>
      <w:widowControl w:val="off"/>
    </w:pPr>
    <w:rPr>
      <w:rFonts w:ascii="Arial" w:hAnsi="Arial" w:eastAsia="宋体" w:cs="Arial"/>
      <w:sz w:val="22"/>
      <w:szCs w:val="22"/>
      <w:lang w:val="de-DE" w:eastAsia="de-DE" w:bidi="ar-SA"/>
    </w:rPr>
  </w:style>
  <w:style w:type="paragraph" w:styleId="1078" w:customStyle="1">
    <w:name w:val="修订1"/>
    <w:uiPriority w:val="0"/>
    <w:qFormat/>
    <w:rPr>
      <w:rFonts w:ascii="Calibri" w:hAnsi="Calibri" w:eastAsia="宋体" w:cs="Times New Roman"/>
      <w:sz w:val="21"/>
      <w:szCs w:val="21"/>
      <w:lang w:val="en-US" w:eastAsia="zh-CN" w:bidi="ar-SA"/>
    </w:rPr>
  </w:style>
  <w:style w:type="paragraph" w:styleId="1079" w:customStyle="1">
    <w:name w:val="Char Char Char Char Char Char Char Char Char Char"/>
    <w:basedOn w:val="813"/>
    <w:uiPriority w:val="0"/>
    <w:qFormat/>
    <w:pPr>
      <w:ind w:left="795" w:hanging="360"/>
      <w:tabs>
        <w:tab w:val="left" w:pos="795" w:leader="none"/>
      </w:tabs>
    </w:pPr>
    <w:rPr>
      <w:sz w:val="24"/>
    </w:rPr>
  </w:style>
  <w:style w:type="paragraph" w:styleId="1080" w:customStyle="1">
    <w:name w:val="空半行"/>
    <w:basedOn w:val="813"/>
    <w:uiPriority w:val="0"/>
    <w:qFormat/>
    <w:pPr>
      <w:spacing w:line="120" w:lineRule="exact"/>
    </w:pPr>
    <w:rPr>
      <w:rFonts w:eastAsia="仿宋_GB2312"/>
      <w:color w:val="ffffff"/>
      <w:sz w:val="30"/>
      <w:szCs w:val="20"/>
    </w:rPr>
  </w:style>
  <w:style w:type="paragraph" w:styleId="1081">
    <w:name w:val="List Paragraph"/>
    <w:basedOn w:val="813"/>
    <w:uiPriority w:val="0"/>
    <w:qFormat/>
    <w:pPr>
      <w:ind w:firstLine="420"/>
    </w:pPr>
  </w:style>
  <w:style w:type="paragraph" w:styleId="1082" w:customStyle="1">
    <w:name w:val="Char1 Char Char Char Char Char Char Char Char Char Char Char"/>
    <w:basedOn w:val="813"/>
    <w:uiPriority w:val="0"/>
    <w:qFormat/>
    <w:pPr>
      <w:ind w:left="432" w:hanging="432"/>
      <w:pageBreakBefore/>
      <w:tabs>
        <w:tab w:val="left" w:pos="432" w:leader="none"/>
      </w:tabs>
    </w:pPr>
    <w:rPr>
      <w:szCs w:val="20"/>
    </w:rPr>
  </w:style>
  <w:style w:type="paragraph" w:styleId="1083" w:customStyle="1">
    <w:name w:val="样式1"/>
    <w:basedOn w:val="813"/>
    <w:uiPriority w:val="0"/>
    <w:qFormat/>
    <w:pPr>
      <w:tabs>
        <w:tab w:val="left" w:pos="0" w:leader="none"/>
        <w:tab w:val="left" w:pos="420" w:leader="none"/>
        <w:tab w:val="left" w:pos="709" w:leader="none"/>
      </w:tabs>
    </w:pPr>
    <w:rPr>
      <w:rFonts w:ascii="宋体" w:hAnsi="宋体"/>
      <w:szCs w:val="20"/>
    </w:rPr>
  </w:style>
  <w:style w:type="paragraph" w:styleId="1084" w:customStyle="1">
    <w:name w:val="默认段落字体 Para Char"/>
    <w:basedOn w:val="813"/>
    <w:uiPriority w:val="0"/>
    <w:qFormat/>
    <w:pPr>
      <w:spacing w:line="360" w:lineRule="auto"/>
    </w:pPr>
    <w:rPr>
      <w:sz w:val="24"/>
    </w:rPr>
  </w:style>
  <w:style w:type="paragraph" w:styleId="1085" w:customStyle="1">
    <w:name w:val="_Style 33"/>
    <w:basedOn w:val="813"/>
    <w:uiPriority w:val="0"/>
    <w:qFormat/>
    <w:pPr>
      <w:jc w:val="left"/>
      <w:spacing w:line="360" w:lineRule="atLeast"/>
      <w:widowControl/>
    </w:pPr>
    <w:rPr>
      <w:sz w:val="20"/>
      <w:szCs w:val="20"/>
    </w:rPr>
  </w:style>
  <w:style w:type="paragraph" w:styleId="1086" w:customStyle="1">
    <w:name w:val="op_mapdots_left"/>
    <w:basedOn w:val="813"/>
    <w:uiPriority w:val="0"/>
    <w:qFormat/>
    <w:pPr>
      <w:jc w:val="left"/>
      <w:spacing w:before="100" w:beforeAutospacing="1" w:after="100" w:afterAutospacing="1"/>
      <w:widowControl/>
    </w:pPr>
    <w:rPr>
      <w:rFonts w:ascii="宋体" w:hAnsi="宋体" w:cs="宋体"/>
      <w:sz w:val="24"/>
    </w:rPr>
  </w:style>
  <w:style w:type="paragraph" w:styleId="1087" w:customStyle="1">
    <w:name w:val="flNote"/>
    <w:basedOn w:val="813"/>
    <w:uiPriority w:val="0"/>
    <w:qFormat/>
    <w:pPr>
      <w:jc w:val="center"/>
      <w:spacing w:before="320" w:after="160" w:line="360" w:lineRule="atLeast"/>
    </w:pPr>
    <w:rPr>
      <w:rFonts w:ascii="Arial" w:eastAsia="黑体"/>
      <w:sz w:val="30"/>
      <w:szCs w:val="20"/>
    </w:rPr>
  </w:style>
  <w:style w:type="paragraph" w:styleId="1088" w:customStyle="1">
    <w:name w:val="xl31"/>
    <w:basedOn w:val="813"/>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89" w:customStyle="1">
    <w:name w:val="引用1"/>
    <w:basedOn w:val="813"/>
    <w:next w:val="813"/>
    <w:uiPriority w:val="0"/>
    <w:qFormat/>
    <w:rPr>
      <w:i/>
      <w:iCs/>
      <w:color w:val="000000"/>
      <w:sz w:val="22"/>
      <w:szCs w:val="22"/>
    </w:rPr>
  </w:style>
  <w:style w:type="paragraph" w:styleId="1090" w:customStyle="1">
    <w:name w:val="p18"/>
    <w:basedOn w:val="813"/>
    <w:uiPriority w:val="0"/>
    <w:qFormat/>
    <w:pPr>
      <w:ind w:firstLine="420"/>
      <w:jc w:val="left"/>
      <w:widowControl/>
    </w:pPr>
    <w:rPr>
      <w:sz w:val="24"/>
    </w:rPr>
  </w:style>
  <w:style w:type="paragraph" w:styleId="1091" w:customStyle="1">
    <w:name w:val="Char"/>
    <w:basedOn w:val="813"/>
    <w:uiPriority w:val="0"/>
    <w:qFormat/>
    <w:pPr>
      <w:jc w:val="left"/>
      <w:spacing w:after="160" w:line="240" w:lineRule="exact"/>
      <w:widowControl/>
    </w:pPr>
    <w:rPr>
      <w:rFonts w:ascii="Verdana" w:hAnsi="Verdana" w:eastAsia="仿宋_GB2312"/>
      <w:sz w:val="24"/>
      <w:szCs w:val="20"/>
      <w:lang w:eastAsia="en-US"/>
    </w:rPr>
  </w:style>
  <w:style w:type="paragraph" w:styleId="1092" w:customStyle="1">
    <w:name w:val="自定义标题１"/>
    <w:basedOn w:val="816"/>
    <w:uiPriority w:val="0"/>
    <w:qFormat/>
    <w:pPr>
      <w:numPr>
        <w:ilvl w:val="0"/>
      </w:numPr>
      <w:spacing w:before="140" w:after="140" w:line="240" w:lineRule="auto"/>
      <w:tabs>
        <w:tab w:val="left" w:pos="420" w:leader="none"/>
        <w:tab w:val="clear" w:pos="1260" w:leader="none"/>
      </w:tabs>
    </w:pPr>
    <w:rPr>
      <w:sz w:val="24"/>
    </w:rPr>
  </w:style>
  <w:style w:type="paragraph" w:styleId="1093" w:customStyle="1">
    <w:name w:val="彩色底纹 - 强调文字颜色 11"/>
    <w:uiPriority w:val="0"/>
    <w:qFormat/>
    <w:rPr>
      <w:rFonts w:ascii="Calibri" w:hAnsi="Calibri" w:eastAsia="宋体" w:cs="Times New Roman"/>
      <w:sz w:val="21"/>
      <w:szCs w:val="24"/>
      <w:lang w:val="en-US" w:eastAsia="zh-CN" w:bidi="ar-SA"/>
    </w:rPr>
  </w:style>
  <w:style w:type="paragraph" w:styleId="1094" w:customStyle="1">
    <w:name w:val="Char Char Char Char Char Char"/>
    <w:basedOn w:val="813"/>
    <w:uiPriority w:val="0"/>
    <w:qFormat/>
    <w:pPr>
      <w:jc w:val="left"/>
      <w:spacing w:after="160" w:line="240" w:lineRule="exact"/>
      <w:widowControl/>
    </w:pPr>
    <w:rPr>
      <w:rFonts w:ascii="Arial" w:hAnsi="Arial" w:eastAsia="Times New Roman"/>
      <w:b/>
      <w:szCs w:val="20"/>
      <w:lang w:eastAsia="en-US"/>
    </w:rPr>
  </w:style>
  <w:style w:type="paragraph" w:styleId="1095" w:customStyle="1">
    <w:name w:val="6'"/>
    <w:basedOn w:val="813"/>
    <w:uiPriority w:val="0"/>
    <w:qFormat/>
    <w:pPr>
      <w:jc w:val="center"/>
      <w:spacing w:line="320" w:lineRule="exact"/>
    </w:pPr>
    <w:rPr>
      <w:spacing w:val="20"/>
      <w:szCs w:val="20"/>
    </w:rPr>
  </w:style>
  <w:style w:type="paragraph" w:styleId="1096" w:customStyle="1">
    <w:name w:val="xl64"/>
    <w:basedOn w:val="813"/>
    <w:uiPriority w:val="0"/>
    <w:qFormat/>
    <w:pPr>
      <w:jc w:val="center"/>
      <w:spacing w:before="100" w:beforeAutospacing="1" w:after="100" w:afterAutospacing="1"/>
      <w:widowControl/>
      <w:pBdr>
        <w:left w:val="single" w:color="auto" w:sz="8" w:space="0"/>
        <w:bottom w:val="single" w:color="auto" w:sz="8" w:space="0"/>
        <w:right w:val="single" w:color="auto" w:sz="4" w:space="0"/>
      </w:pBdr>
    </w:pPr>
    <w:rPr>
      <w:rFonts w:ascii="宋体" w:hAnsi="宋体" w:cs="宋体"/>
      <w:sz w:val="24"/>
    </w:rPr>
  </w:style>
  <w:style w:type="paragraph" w:styleId="1097" w:customStyle="1">
    <w:name w:val="List Paragraph1"/>
    <w:basedOn w:val="813"/>
    <w:uiPriority w:val="0"/>
    <w:qFormat/>
    <w:pPr>
      <w:contextualSpacing/>
      <w:ind w:left="720"/>
      <w:jc w:val="left"/>
      <w:widowControl/>
    </w:pPr>
    <w:rPr>
      <w:rFonts w:ascii="Arial" w:hAnsi="Arial" w:eastAsia="黑体"/>
      <w:sz w:val="24"/>
      <w:lang w:eastAsia="en-US"/>
    </w:rPr>
  </w:style>
  <w:style w:type="paragraph" w:styleId="1098" w:customStyle="1">
    <w:name w:val="font6"/>
    <w:basedOn w:val="813"/>
    <w:uiPriority w:val="0"/>
    <w:qFormat/>
    <w:pPr>
      <w:jc w:val="left"/>
      <w:spacing w:before="100" w:beforeAutospacing="1" w:after="100" w:afterAutospacing="1"/>
      <w:widowControl/>
    </w:pPr>
    <w:rPr>
      <w:sz w:val="24"/>
      <w:szCs w:val="20"/>
    </w:rPr>
  </w:style>
  <w:style w:type="table" w:styleId="1099" w:customStyle="1">
    <w:name w:val="网格型1"/>
    <w:basedOn w:val="824"/>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0" w:customStyle="1">
    <w:name w:val="_Style 3"/>
    <w:basedOn w:val="813"/>
    <w:uiPriority w:val="0"/>
    <w:qFormat/>
    <w:pPr>
      <w:contextualSpacing/>
      <w:ind w:left="720"/>
      <w:jc w:val="left"/>
      <w:widowControl/>
    </w:pPr>
    <w:rPr>
      <w:sz w:val="24"/>
      <w:lang w:eastAsia="en-US"/>
    </w:rPr>
  </w:style>
  <w:style w:type="character" w:styleId="1101" w:customStyle="1">
    <w:name w:val="批注文字 字符1"/>
    <w:uiPriority w:val="0"/>
    <w:qFormat/>
    <w:rPr>
      <w:rFonts w:ascii="Calibri" w:hAnsi="Calibri" w:eastAsia="宋体" w:cs="Times New Roman"/>
      <w:sz w:val="21"/>
      <w:szCs w:val="24"/>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江苏海外集团国际工程咨询有限公司</dc:creator>
  <cp:lastModifiedBy>陶冉</cp:lastModifiedBy>
  <cp:revision>4</cp:revision>
  <dcterms:created xsi:type="dcterms:W3CDTF">2026-06-24T03:11:00Z</dcterms:created>
  <dcterms:modified xsi:type="dcterms:W3CDTF">2026-06-25T06:28:43Z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01AB1E2F87CC41498A9194B1DAD096BA_13</vt:lpwstr>
  </property>
  <property fmtid="{D5CDD505-2E9C-101B-9397-08002B2CF9AE}" pid="4" name="KSOTemplateDocerSaveRecord">
    <vt:lpwstr>eyJoZGlkIjoiNjg4NTk4Mjg0YTQ3ZjNhYzBiN2MwZDJkODU3ZGVlMGIiLCJ1c2VySWQiOiIzNzQ2MTQ5NzQifQ==</vt:lpwstr>
  </property>
</Properties>
</file>