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64"/>
      </w:pPr>
      <w:r/>
      <w:r/>
    </w:p>
    <w:p>
      <w:pPr>
        <w:pStyle w:val="962"/>
        <w:jc w:val="center"/>
        <w:rPr>
          <w:rFonts w:eastAsia="黑体"/>
          <w:b/>
          <w:bCs/>
          <w:color w:val="000000"/>
          <w:sz w:val="84"/>
        </w:rPr>
      </w:pPr>
      <w:r>
        <w:rPr>
          <w:rFonts w:hint="eastAsia" w:eastAsia="黑体"/>
          <w:b/>
          <w:bCs/>
          <w:color w:val="000000"/>
          <w:sz w:val="84"/>
        </w:rPr>
        <w:t xml:space="preserve">招　标　文　件</w:t>
      </w:r>
      <w:r/>
    </w:p>
    <w:p>
      <w:pPr>
        <w:ind w:firstLine="1506"/>
        <w:rPr>
          <w:b/>
          <w:color w:val="0000ff"/>
          <w:sz w:val="32"/>
          <w:szCs w:val="32"/>
        </w:rPr>
      </w:pPr>
      <w:r>
        <w:rPr>
          <w:rFonts w:hint="eastAsia"/>
          <w:b/>
          <w:color w:val="000000"/>
          <w:sz w:val="30"/>
          <w:szCs w:val="30"/>
        </w:rPr>
        <w:t xml:space="preserve">项目名称：江宁区智康路小学等校教学设备</w:t>
      </w:r>
      <w:r/>
    </w:p>
    <w:p>
      <w:pPr>
        <w:ind w:firstLine="1506"/>
        <w:rPr>
          <w:b/>
          <w:color w:val="0000ff"/>
          <w:sz w:val="32"/>
          <w:szCs w:val="32"/>
        </w:rPr>
      </w:pPr>
      <w:r>
        <w:rPr>
          <w:rFonts w:hint="eastAsia"/>
          <w:b/>
          <w:color w:val="000000"/>
          <w:sz w:val="30"/>
          <w:szCs w:val="30"/>
        </w:rPr>
        <w:t xml:space="preserve">项目编号：JSZC-320115-JZCG-G2026-0026</w:t>
      </w:r>
      <w:r/>
    </w:p>
    <w:p>
      <w:pPr>
        <w:jc w:val="center"/>
        <w:rPr>
          <w:b/>
          <w:color w:val="000000"/>
          <w:sz w:val="30"/>
          <w:szCs w:val="30"/>
        </w:rPr>
      </w:pPr>
      <w:r>
        <w:rPr>
          <w:rFonts w:hint="eastAsia"/>
          <w:b/>
          <w:color w:val="000000"/>
          <w:sz w:val="30"/>
          <w:szCs w:val="30"/>
        </w:rPr>
        <w:t xml:space="preserve">（非专门面向中小企业）</w:t>
      </w:r>
      <w:r/>
    </w:p>
    <w:p>
      <w:pPr>
        <w:jc w:val="left"/>
        <w:spacing w:line="360" w:lineRule="auto"/>
        <w:tabs>
          <w:tab w:val="left" w:pos="6180" w:leader="none"/>
        </w:tabs>
        <w:rPr>
          <w:rFonts w:ascii="宋体" w:hAnsi="宋体"/>
          <w:color w:val="000000"/>
          <w:sz w:val="24"/>
          <w:szCs w:val="24"/>
        </w:rPr>
      </w:pPr>
      <w:r>
        <w:rPr>
          <w:rFonts w:ascii="宋体" w:hAnsi="宋体"/>
          <w:color w:val="000000"/>
          <w:sz w:val="24"/>
          <w:szCs w:val="24"/>
        </w:rPr>
        <w:tab/>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62"/>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2026年6月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outlineLvl w:val="0"/>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投标邀请…………………………………… </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投标人须知………………………………… </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合同文本……………………………………</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采购需求……………………………………</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评标方法与评标标准………………………</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投标文件格式………………………………</w:t>
      </w:r>
      <w:r/>
    </w:p>
    <w:p>
      <w:pPr>
        <w:jc w:val="center"/>
        <w:spacing w:line="480" w:lineRule="auto"/>
        <w:rPr>
          <w:rFonts w:ascii="黑体" w:hAnsi="Arial" w:eastAsia="黑体"/>
          <w:b/>
          <w:color w:val="000000"/>
          <w:sz w:val="44"/>
          <w:szCs w:val="21"/>
        </w:rPr>
        <w:outlineLvl w:val="0"/>
      </w:pPr>
      <w:r>
        <w:rPr>
          <w:rFonts w:ascii="黑体" w:hAnsi="Arial" w:eastAsia="黑体"/>
          <w:b/>
          <w:color w:val="000000"/>
          <w:sz w:val="44"/>
          <w:szCs w:val="21"/>
        </w:rPr>
      </w:r>
      <w:bookmarkEnd w:id="0"/>
      <w:r/>
      <w:r/>
    </w:p>
    <w:p>
      <w:pPr>
        <w:rPr>
          <w:color w:val="000000"/>
          <w:szCs w:val="21"/>
        </w:rPr>
      </w:pPr>
      <w:r>
        <w:rPr>
          <w:color w:val="000000"/>
          <w:szCs w:val="21"/>
        </w:r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bookmarkStart w:id="6" w:name="_Toc38985263"/>
      <w:r/>
      <w:bookmarkStart w:id="7" w:name="_Toc35393790"/>
      <w:r/>
      <w:bookmarkStart w:id="8" w:name="_Toc35393621"/>
      <w:r/>
      <w:bookmarkStart w:id="9" w:name="_Toc28359002"/>
      <w:r/>
      <w:bookmarkStart w:id="10" w:name="_Hlk24379207"/>
      <w:r/>
      <w:bookmarkStart w:id="11" w:name="_Toc28359079"/>
      <w:r>
        <w:rPr>
          <w:rFonts w:hint="eastAsia" w:ascii="宋体" w:hAnsi="宋体"/>
          <w:sz w:val="24"/>
          <w:szCs w:val="24"/>
        </w:rPr>
        <w:t xml:space="preserve">受</w:t>
      </w:r>
      <w:r>
        <w:rPr>
          <w:rFonts w:hint="eastAsia" w:ascii="宋体" w:hAnsi="宋体"/>
          <w:color w:val="000000"/>
          <w:sz w:val="24"/>
          <w:szCs w:val="24"/>
        </w:rPr>
        <w:t xml:space="preserve">南京市</w:t>
      </w:r>
      <w:r>
        <w:rPr>
          <w:rFonts w:hint="eastAsia" w:ascii="宋体" w:hAnsi="宋体"/>
          <w:sz w:val="24"/>
          <w:szCs w:val="24"/>
        </w:rPr>
        <w:t xml:space="preserve">江宁区教育技术装备中心（采购单位）委托，南京市公共资源交易中心江宁分中心（以下简称“交易中心”）就江宁区智康路小学等校教学设备（项目名称）进行公开招标采购，欢迎符合条件的供应商投标。</w:t>
      </w:r>
      <w:r/>
    </w:p>
    <w:p>
      <w:pPr>
        <w:pStyle w:val="700"/>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sz w:val="24"/>
          <w:szCs w:val="24"/>
        </w:rPr>
      </w:pPr>
      <w:r/>
      <w:bookmarkStart w:id="12" w:name="_Toc35393622"/>
      <w:r/>
      <w:bookmarkStart w:id="13" w:name="_Toc28359080"/>
      <w:r/>
      <w:bookmarkStart w:id="14" w:name="_Toc38985264"/>
      <w:r/>
      <w:bookmarkStart w:id="15" w:name="_Toc35393791"/>
      <w:r/>
      <w:bookmarkStart w:id="16" w:name="_Toc28359003"/>
      <w:r>
        <w:rPr>
          <w:rFonts w:hint="eastAsia" w:ascii="宋体" w:hAnsi="宋体"/>
          <w:sz w:val="24"/>
          <w:szCs w:val="24"/>
        </w:rPr>
        <w:t xml:space="preserve">1.项目编号：JSZC-320115-JZCG-G2026-0026</w:t>
      </w:r>
      <w:r/>
    </w:p>
    <w:p>
      <w:pPr>
        <w:ind w:firstLine="480"/>
        <w:spacing w:line="264" w:lineRule="auto"/>
        <w:rPr>
          <w:rFonts w:ascii="宋体" w:hAnsi="宋体"/>
          <w:sz w:val="24"/>
          <w:szCs w:val="24"/>
        </w:rPr>
      </w:pPr>
      <w:r>
        <w:rPr>
          <w:rFonts w:hint="eastAsia" w:ascii="宋体" w:hAnsi="宋体"/>
          <w:sz w:val="24"/>
          <w:szCs w:val="24"/>
        </w:rPr>
        <w:t xml:space="preserve">2.项目名称：江宁区智康路小学等校教学设备</w:t>
      </w:r>
      <w:r/>
    </w:p>
    <w:p>
      <w:pPr>
        <w:ind w:firstLine="480"/>
        <w:spacing w:line="264" w:lineRule="auto"/>
        <w:rPr>
          <w:rFonts w:ascii="宋体" w:hAnsi="宋体"/>
          <w:sz w:val="24"/>
          <w:szCs w:val="24"/>
        </w:rPr>
      </w:pPr>
      <w:r>
        <w:rPr>
          <w:rFonts w:hint="eastAsia" w:ascii="宋体" w:hAnsi="宋体"/>
          <w:sz w:val="24"/>
          <w:szCs w:val="24"/>
        </w:rPr>
        <w:t xml:space="preserve">3.预算金额：</w:t>
      </w:r>
      <w:r>
        <w:rPr>
          <w:rFonts w:hint="eastAsia" w:ascii="宋体" w:hAnsi="宋体" w:cs="宋体"/>
          <w:sz w:val="24"/>
          <w:szCs w:val="24"/>
        </w:rPr>
        <w:t xml:space="preserve">128.7</w:t>
      </w:r>
      <w:r>
        <w:rPr>
          <w:rFonts w:hint="eastAsia" w:ascii="宋体" w:hAnsi="宋体"/>
          <w:sz w:val="24"/>
          <w:szCs w:val="24"/>
        </w:rPr>
        <w:t xml:space="preserve">万元</w:t>
      </w:r>
      <w:r/>
    </w:p>
    <w:p>
      <w:pPr>
        <w:pStyle w:val="716"/>
        <w:ind w:firstLine="480"/>
        <w:rPr>
          <w:rFonts w:ascii="宋体" w:hAnsi="宋体"/>
          <w:sz w:val="24"/>
          <w:szCs w:val="24"/>
        </w:rPr>
      </w:pPr>
      <w:r>
        <w:rPr>
          <w:rFonts w:hint="eastAsia" w:ascii="宋体" w:hAnsi="宋体"/>
          <w:sz w:val="24"/>
          <w:szCs w:val="24"/>
        </w:rPr>
        <w:t xml:space="preserve">4.最高限价</w:t>
      </w:r>
      <w:r>
        <w:rPr>
          <w:rFonts w:hint="eastAsia" w:ascii="宋体" w:hAnsi="宋体"/>
          <w:sz w:val="24"/>
          <w:szCs w:val="24"/>
          <w:highlight w:val="none"/>
        </w:rPr>
        <w:t xml:space="preserve">：</w:t>
      </w:r>
      <w:r>
        <w:rPr>
          <w:rFonts w:hint="eastAsia" w:ascii="宋体" w:hAnsi="宋体" w:cs="宋体"/>
          <w:sz w:val="24"/>
          <w:szCs w:val="24"/>
          <w:highlight w:val="none"/>
        </w:rPr>
        <w:t xml:space="preserve">128.7</w:t>
      </w:r>
      <w:r>
        <w:rPr>
          <w:rFonts w:hint="eastAsia" w:ascii="宋体" w:hAnsi="宋体"/>
          <w:sz w:val="24"/>
          <w:szCs w:val="24"/>
          <w:highlight w:val="none"/>
        </w:rPr>
        <w:t xml:space="preserve">万元</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5.采购需求（简介）：根据学校教学需求，配置相关教学设备，满足学校的教育教学需要。（详细内容见本招标文件第四章） </w:t>
      </w:r>
      <w:r/>
    </w:p>
    <w:p>
      <w:pPr>
        <w:ind w:firstLine="480"/>
        <w:spacing w:line="264" w:lineRule="auto"/>
        <w:rPr>
          <w:rFonts w:ascii="宋体" w:hAnsi="宋体"/>
          <w:sz w:val="24"/>
          <w:szCs w:val="24"/>
          <w:highlight w:val="yellow"/>
        </w:rPr>
      </w:pPr>
      <w:r>
        <w:rPr>
          <w:rFonts w:hint="eastAsia" w:ascii="宋体" w:hAnsi="宋体"/>
          <w:sz w:val="24"/>
          <w:szCs w:val="24"/>
        </w:rPr>
        <w:t xml:space="preserve">6.合同履行期限：中标后30个日历日内签订合同，合同签订后30个日历日内交货，质保期六年（自验收报告签字确认日起开始进入质保期，质保期不包含在合同履行期限中）。</w:t>
      </w:r>
      <w:r/>
    </w:p>
    <w:p>
      <w:pPr>
        <w:ind w:firstLine="480"/>
        <w:spacing w:line="264" w:lineRule="auto"/>
        <w:rPr>
          <w:rFonts w:ascii="宋体" w:hAnsi="宋体"/>
          <w:sz w:val="24"/>
          <w:szCs w:val="24"/>
        </w:rPr>
      </w:pPr>
      <w:r>
        <w:rPr>
          <w:rFonts w:hint="eastAsia" w:ascii="宋体" w:hAnsi="宋体"/>
          <w:sz w:val="24"/>
          <w:szCs w:val="24"/>
        </w:rPr>
        <w:t xml:space="preserve">7.本项目不接受联合</w:t>
      </w:r>
      <w:r>
        <w:rPr>
          <w:rFonts w:hint="eastAsia" w:ascii="宋体" w:hAnsi="宋体" w:cs="宋体"/>
          <w:sz w:val="24"/>
          <w:szCs w:val="24"/>
        </w:rPr>
        <w:t xml:space="preserve">体投标。</w:t>
      </w:r>
      <w:r/>
    </w:p>
    <w:p>
      <w:pPr>
        <w:ind w:firstLine="480"/>
        <w:spacing w:line="264" w:lineRule="auto"/>
        <w:rPr>
          <w:rFonts w:ascii="宋体" w:hAnsi="宋体"/>
          <w:sz w:val="24"/>
          <w:szCs w:val="24"/>
        </w:rPr>
      </w:pPr>
      <w:r>
        <w:rPr>
          <w:rFonts w:hint="eastAsia" w:ascii="宋体" w:hAnsi="宋体"/>
          <w:sz w:val="24"/>
          <w:szCs w:val="24"/>
        </w:rPr>
        <w:t xml:space="preserve">8.本项目不接受进口产品投标。</w:t>
      </w:r>
      <w:r/>
    </w:p>
    <w:p>
      <w:pPr>
        <w:pStyle w:val="700"/>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sz w:val="24"/>
          <w:szCs w:val="24"/>
        </w:rPr>
      </w:pPr>
      <w:r/>
      <w:bookmarkStart w:id="17" w:name="_Toc38985265"/>
      <w:r/>
      <w:bookmarkStart w:id="18" w:name="_Toc28359081"/>
      <w:r/>
      <w:bookmarkStart w:id="19" w:name="_Toc35393792"/>
      <w:r/>
      <w:bookmarkStart w:id="20" w:name="_Toc35393623"/>
      <w:r/>
      <w:bookmarkStart w:id="21" w:name="_Toc28359004"/>
      <w:r>
        <w:rPr>
          <w:rFonts w:hint="eastAsia" w:ascii="宋体" w:hAnsi="宋体" w:cs="宋体"/>
          <w:sz w:val="24"/>
          <w:szCs w:val="24"/>
        </w:rPr>
        <w:t xml:space="preserve">（一）通用资格要求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ascii="宋体" w:hAnsi="宋体"/>
          <w:color w:val="0000ff"/>
          <w:sz w:val="24"/>
          <w:szCs w:val="24"/>
        </w:rPr>
      </w:pPr>
      <w:r>
        <w:rPr>
          <w:rFonts w:hint="eastAsia" w:ascii="宋体" w:hAnsi="宋体"/>
          <w:sz w:val="24"/>
          <w:szCs w:val="24"/>
        </w:rPr>
        <w:t xml:space="preserve">2.落实政府采购政策需满足的资格要求：无</w:t>
      </w:r>
      <w:r/>
    </w:p>
    <w:p>
      <w:pPr>
        <w:ind w:firstLine="480"/>
        <w:spacing w:line="264" w:lineRule="auto"/>
        <w:rPr>
          <w:rFonts w:ascii="宋体" w:hAnsi="宋体"/>
          <w:sz w:val="24"/>
          <w:szCs w:val="24"/>
          <w:lang w:val="zh-CN"/>
        </w:rPr>
      </w:pPr>
      <w:r>
        <w:rPr>
          <w:rFonts w:hint="eastAsia" w:ascii="宋体" w:hAnsi="宋体"/>
          <w:sz w:val="24"/>
          <w:szCs w:val="24"/>
          <w:lang w:val="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64" w:lineRule="auto"/>
        <w:rPr>
          <w:rFonts w:ascii="宋体" w:hAnsi="宋体"/>
          <w:color w:val="0000ff"/>
          <w:sz w:val="24"/>
          <w:szCs w:val="24"/>
          <w:lang w:val="zh-CN"/>
        </w:rPr>
      </w:pPr>
      <w:r>
        <w:rPr>
          <w:rFonts w:hint="eastAsia" w:ascii="宋体" w:hAnsi="宋体" w:cs="宋体"/>
          <w:sz w:val="24"/>
          <w:szCs w:val="24"/>
        </w:rPr>
        <w:t xml:space="preserve">（二）本项目特定资格要求：</w:t>
      </w:r>
      <w:r>
        <w:rPr>
          <w:rFonts w:hint="eastAsia" w:ascii="宋体" w:hAnsi="宋体" w:cs="宋体"/>
          <w:sz w:val="24"/>
          <w:szCs w:val="24"/>
          <w:lang w:val="zh-CN"/>
        </w:rPr>
        <w:t xml:space="preserve">无</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00"/>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35393794"/>
      <w:r/>
      <w:bookmarkStart w:id="28" w:name="_Toc38985267"/>
      <w:r/>
      <w:bookmarkStart w:id="29" w:name="_Toc28359007"/>
      <w:r/>
      <w:bookmarkStart w:id="30" w:name="_Toc28359084"/>
      <w:r/>
      <w:bookmarkStart w:id="31" w:name="_Toc35393625"/>
      <w:r>
        <w:rPr>
          <w:rFonts w:hint="eastAsia" w:ascii="宋体" w:hAnsi="宋体" w:cs="宋体"/>
          <w:sz w:val="24"/>
          <w:szCs w:val="24"/>
        </w:rPr>
        <w:t xml:space="preserve">1.提交投标文件截止时间、开标时间：</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日14时00分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700"/>
        <w:ind w:firstLine="498"/>
        <w:spacing w:before="145" w:after="145" w:line="240" w:lineRule="auto"/>
        <w:rPr>
          <w:color w:val="000000"/>
        </w:rPr>
      </w:pPr>
      <w:r>
        <w:rPr>
          <w:rFonts w:hint="eastAsia"/>
          <w:color w:val="000000"/>
        </w:rPr>
        <w:t xml:space="preserve">六、其他事宜</w:t>
      </w:r>
      <w:bookmarkEnd w:id="32"/>
      <w:r/>
      <w:bookmarkEnd w:id="33"/>
      <w:r/>
      <w:bookmarkEnd w:id="34"/>
      <w:r/>
      <w:r/>
    </w:p>
    <w:p>
      <w:pPr>
        <w:ind w:firstLine="480"/>
        <w:tabs>
          <w:tab w:val="left" w:pos="900" w:leader="none"/>
        </w:tabs>
        <w:rPr>
          <w:rFonts w:ascii="宋体" w:hAnsi="宋体"/>
          <w:bCs/>
          <w:sz w:val="24"/>
          <w:szCs w:val="24"/>
        </w:rPr>
      </w:pPr>
      <w:r/>
      <w:bookmarkStart w:id="35" w:name="_Toc35393796"/>
      <w:r/>
      <w:bookmarkStart w:id="36" w:name="_Toc28359008"/>
      <w:r/>
      <w:bookmarkStart w:id="37" w:name="_Toc35393627"/>
      <w:r/>
      <w:bookmarkStart w:id="38" w:name="_Toc28359085"/>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color w:val="0000ff"/>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本项目组织集中勘察及答疑，供应商代表携带加盖单位公章的营业执照复印件、法定代表人授权委托书、身份证参加。签到时间：</w:t>
      </w:r>
      <w:r>
        <w:rPr>
          <w:rFonts w:hint="eastAsia" w:ascii="宋体" w:hAnsi="宋体" w:cs="宋体"/>
          <w:color w:val="000000"/>
          <w:sz w:val="24"/>
          <w:szCs w:val="24"/>
          <w:highlight w:val="none"/>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bCs/>
          <w:color w:val="000000"/>
          <w:sz w:val="24"/>
          <w:szCs w:val="24"/>
          <w:highlight w:val="none"/>
        </w:rPr>
        <w:t xml:space="preserve">时</w:t>
      </w:r>
      <w:r>
        <w:rPr>
          <w:rFonts w:hint="eastAsia"/>
          <w:bCs/>
          <w:color w:val="000000"/>
          <w:sz w:val="24"/>
          <w:szCs w:val="24"/>
          <w:highlight w:val="none"/>
          <w:lang w:val="en-US" w:eastAsia="zh-CN"/>
        </w:rPr>
        <w:t xml:space="preserve">30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至</w:t>
      </w:r>
      <w:r>
        <w:rPr>
          <w:rFonts w:hint="eastAsia" w:ascii="宋体" w:hAnsi="宋体" w:cs="宋体"/>
          <w:color w:val="000000"/>
          <w:sz w:val="24"/>
          <w:szCs w:val="24"/>
          <w:highlight w:val="none"/>
          <w:lang w:val="en-US" w:eastAsia="zh-CN"/>
        </w:rPr>
        <w:t xml:space="preserve">10</w:t>
      </w:r>
      <w:r>
        <w:rPr>
          <w:rFonts w:hint="eastAsia"/>
          <w:bCs/>
          <w:color w:val="000000"/>
          <w:sz w:val="24"/>
          <w:szCs w:val="24"/>
          <w:highlight w:val="none"/>
        </w:rPr>
        <w:t xml:space="preserve">时</w:t>
      </w:r>
      <w:r>
        <w:rPr>
          <w:rFonts w:hint="eastAsia"/>
          <w:bCs/>
          <w:color w:val="000000"/>
          <w:sz w:val="24"/>
          <w:szCs w:val="24"/>
          <w:highlight w:val="none"/>
          <w:lang w:val="en-US" w:eastAsia="zh-CN"/>
        </w:rPr>
        <w:t xml:space="preserve">00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w:t>
      </w:r>
      <w:r>
        <w:rPr>
          <w:rFonts w:hint="eastAsia" w:ascii="宋体" w:hAnsi="宋体" w:cs="宋体"/>
          <w:color w:val="000000"/>
          <w:sz w:val="24"/>
          <w:szCs w:val="24"/>
        </w:rPr>
        <w:t xml:space="preserve">地址：南京市力学小学分校南京市智康路小学（江苏省南京市江宁区智康路88号），联系人：袁老师，联系电话：15195874275。 </w:t>
      </w:r>
      <w:r/>
    </w:p>
    <w:p>
      <w:pPr>
        <w:ind w:firstLine="480"/>
        <w:spacing w:line="264" w:lineRule="auto"/>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ascii="宋体" w:hAnsi="宋体"/>
          <w:b/>
          <w:bCs/>
          <w:sz w:val="24"/>
          <w:lang w:val="zh-CN"/>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hint="eastAsia" w:ascii="宋体" w:hAnsi="宋体"/>
          <w:b/>
          <w:bCs/>
          <w:sz w:val="24"/>
          <w:lang w:val="zh-CN"/>
        </w:rPr>
        <w:t xml:space="preserve">。</w:t>
      </w:r>
      <w:r/>
    </w:p>
    <w:p>
      <w:pPr>
        <w:ind w:firstLine="480"/>
        <w:spacing w:line="264" w:lineRule="auto"/>
        <w:rPr>
          <w:rFonts w:ascii="宋体" w:hAnsi="宋体"/>
          <w:sz w:val="24"/>
        </w:rPr>
      </w:pPr>
      <w:r>
        <w:rPr>
          <w:rFonts w:hint="eastAsia" w:ascii="宋体" w:hAnsi="宋体"/>
          <w:sz w:val="24"/>
        </w:rPr>
        <w:t xml:space="preserve">采购人《质疑函》收件人：</w:t>
      </w:r>
      <w:r>
        <w:rPr>
          <w:rFonts w:hint="eastAsia" w:ascii="宋体" w:hAnsi="宋体"/>
          <w:color w:val="000000"/>
          <w:sz w:val="24"/>
          <w:lang w:val="zh-CN"/>
        </w:rPr>
        <w:t xml:space="preserve">南京市江宁区教育技术装备中心</w:t>
      </w:r>
      <w:r>
        <w:rPr>
          <w:rFonts w:hint="eastAsia" w:ascii="宋体" w:hAnsi="宋体"/>
          <w:sz w:val="24"/>
        </w:rPr>
        <w:t xml:space="preserve">，收件地址：</w:t>
      </w:r>
      <w:r>
        <w:rPr>
          <w:rFonts w:hint="eastAsia" w:ascii="宋体" w:hAnsi="宋体"/>
          <w:sz w:val="24"/>
          <w:lang w:val="zh-CN"/>
        </w:rPr>
        <w:t xml:space="preserve">南京市江宁区东新北路16号503</w:t>
      </w:r>
      <w:r>
        <w:rPr>
          <w:rFonts w:hint="eastAsia"/>
          <w:sz w:val="24"/>
          <w:szCs w:val="24"/>
          <w:lang w:val="en-US" w:eastAsia="zh-CN"/>
        </w:rPr>
        <w:t xml:space="preserve">室</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sz w:val="24"/>
          <w:lang w:val="zh-CN"/>
        </w:rPr>
        <w:t xml:space="preserve">025-84930376</w:t>
      </w:r>
      <w:r>
        <w:rPr>
          <w:rFonts w:hint="eastAsia" w:ascii="宋体" w:hAnsi="宋体"/>
          <w:sz w:val="24"/>
        </w:rPr>
        <w:t xml:space="preserve">。</w:t>
      </w:r>
      <w:r/>
    </w:p>
    <w:p>
      <w:pPr>
        <w:ind w:firstLine="480"/>
        <w:rPr>
          <w:lang w:val="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ascii="宋体" w:hAnsi="宋体" w:cs="宋体"/>
          <w:b/>
          <w:bCs/>
          <w:sz w:val="24"/>
          <w:szCs w:val="24"/>
        </w:rPr>
      </w:pPr>
      <w:r>
        <w:rPr>
          <w:rFonts w:hint="eastAsia" w:ascii="宋体" w:hAnsi="宋体" w:cs="宋体"/>
          <w:b/>
          <w:bCs/>
          <w:sz w:val="24"/>
          <w:szCs w:val="24"/>
        </w:rPr>
        <w:t xml:space="preserve">供应商提出质疑函应提交《质疑函》原件，且尽可能通过邮寄方式送达，交易中心和采购人不接受无运单快件。</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rPr>
          <w:rFonts w:ascii="宋体" w:hAnsi="宋体"/>
          <w:color w:val="000000"/>
          <w:sz w:val="24"/>
          <w:szCs w:val="24"/>
        </w:rPr>
      </w:pPr>
      <w:r>
        <w:rPr>
          <w:rFonts w:hint="eastAsia" w:ascii="宋体" w:hAnsi="宋体"/>
          <w:color w:val="000000"/>
          <w:sz w:val="24"/>
          <w:szCs w:val="24"/>
        </w:rPr>
        <w:t xml:space="preserve">1.采购人</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名  称：南京市江宁区教育技术装备中心</w:t>
      </w:r>
      <w:r/>
    </w:p>
    <w:p>
      <w:pPr>
        <w:ind w:firstLine="480"/>
        <w:spacing w:line="264" w:lineRule="auto"/>
        <w:rPr>
          <w:rFonts w:hint="eastAsia" w:ascii="宋体" w:hAnsi="宋体" w:eastAsia="宋体"/>
          <w:color w:val="000000"/>
          <w:sz w:val="24"/>
          <w:szCs w:val="24"/>
          <w:lang w:val="en-US" w:eastAsia="zh-CN"/>
        </w:rPr>
      </w:pPr>
      <w:r>
        <w:rPr>
          <w:rFonts w:hint="eastAsia" w:ascii="宋体" w:hAnsi="宋体"/>
          <w:color w:val="000000"/>
          <w:sz w:val="24"/>
          <w:szCs w:val="24"/>
        </w:rPr>
        <w:t xml:space="preserve">地  址：南京市江宁区东新北路</w:t>
      </w:r>
      <w:r>
        <w:rPr>
          <w:rFonts w:hint="eastAsia" w:ascii="宋体" w:hAnsi="宋体"/>
          <w:sz w:val="24"/>
          <w:lang w:val="zh-CN"/>
        </w:rPr>
        <w:t xml:space="preserve">16号503</w:t>
      </w:r>
      <w:r>
        <w:rPr>
          <w:rFonts w:hint="eastAsia" w:ascii="宋体" w:hAnsi="宋体"/>
          <w:sz w:val="24"/>
          <w:lang w:val="en-US" w:eastAsia="zh-CN"/>
        </w:rPr>
        <w:t xml:space="preserve">室</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联系人：宗建丰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联系电话：025-84930376</w:t>
      </w:r>
      <w:bookmarkStart w:id="40" w:name="_Toc28359009"/>
      <w:r/>
      <w:bookmarkStart w:id="41" w:name="_Toc28359086"/>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2.</w:t>
      </w:r>
      <w:bookmarkEnd w:id="40"/>
      <w:r/>
      <w:bookmarkEnd w:id="41"/>
      <w:r>
        <w:rPr>
          <w:rFonts w:hint="eastAsia" w:ascii="宋体" w:hAnsi="宋体"/>
          <w:color w:val="000000"/>
          <w:sz w:val="24"/>
          <w:szCs w:val="24"/>
        </w:rPr>
        <w:t xml:space="preserve"> 南京市公共资源交易中心江宁分中心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bookmarkEnd w:id="1"/>
      <w:r/>
      <w:bookmarkEnd w:id="2"/>
      <w:r/>
      <w:bookmarkEnd w:id="3"/>
      <w:r/>
      <w:bookmarkEnd w:id="4"/>
      <w:r/>
      <w:bookmarkEnd w:id="5"/>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sz w:val="24"/>
          <w:szCs w:val="24"/>
        </w:rPr>
        <w:t xml:space="preserve">025-69613983</w:t>
      </w:r>
      <w:r/>
    </w:p>
    <w:p>
      <w:pPr>
        <w:ind w:firstLine="480"/>
        <w:rPr>
          <w:rFonts w:ascii="宋体" w:hAnsi="宋体" w:cs="宋体"/>
          <w:sz w:val="24"/>
          <w:szCs w:val="24"/>
        </w:rPr>
      </w:pPr>
      <w:r>
        <w:rPr>
          <w:rFonts w:ascii="宋体" w:hAnsi="宋体" w:cs="宋体"/>
          <w:sz w:val="24"/>
          <w:szCs w:val="24"/>
        </w:rPr>
      </w:r>
      <w:r/>
    </w:p>
    <w:p>
      <w:pPr>
        <w:ind w:right="840"/>
        <w:jc w:val="center"/>
        <w:rPr>
          <w:rFonts w:ascii="方正小标宋简体" w:hAnsi="方正小标宋简体" w:eastAsia="方正小标宋简体" w:cs="方正小标宋简体"/>
          <w:color w:val="000000"/>
          <w:sz w:val="36"/>
          <w:szCs w:val="36"/>
        </w:rPr>
      </w:pPr>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6938518"/>
      <w:r/>
      <w:bookmarkStart w:id="44" w:name="_Toc513029202"/>
      <w:r/>
      <w:bookmarkStart w:id="45" w:name="_Toc20823274"/>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bookmarkStart w:id="47" w:name="_Toc120614214"/>
      <w:r/>
      <w:bookmarkStart w:id="48" w:name="_Toc16938519"/>
      <w:r/>
      <w:bookmarkStart w:id="49" w:name="_Toc20823275"/>
      <w:r/>
      <w:bookmarkStart w:id="50" w:name="_Toc513029203"/>
      <w:r/>
      <w:bookmarkStart w:id="51" w:name="_Toc16938558"/>
      <w:r/>
      <w:bookmarkStart w:id="52" w:name="_Toc20823314"/>
      <w:r/>
      <w:bookmarkStart w:id="53" w:name="_Toc120614221"/>
      <w:r/>
      <w:bookmarkStart w:id="54" w:name="_Toc513029242"/>
      <w:r/>
      <w:bookmarkStart w:id="55" w:name="_Toc479757207"/>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701"/>
        <w:ind w:firstLine="420"/>
        <w:spacing w:before="0" w:after="0" w:line="240" w:lineRule="auto"/>
        <w:rPr>
          <w:rFonts w:ascii="方正楷体_GBK" w:hAnsi="方正楷体_GBK" w:eastAsia="方正楷体_GBK" w:cs="方正楷体_GBK"/>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ascii="宋体" w:hAnsi="宋体"/>
          <w:color w:val="000000"/>
          <w:sz w:val="24"/>
        </w:rPr>
      </w:pPr>
      <w:r>
        <w:rPr>
          <w:rFonts w:hint="eastAsia" w:ascii="宋体" w:hAnsi="宋体"/>
          <w:color w:val="000000"/>
          <w:sz w:val="24"/>
        </w:rPr>
        <w:t xml:space="preserve">1.1 本次招标采取公开招标方式，本文件仅适用于招标公告中所述项目。</w:t>
      </w:r>
      <w:r/>
    </w:p>
    <w:p>
      <w:pPr>
        <w:pStyle w:val="701"/>
        <w:ind w:firstLine="420"/>
        <w:spacing w:before="0" w:after="0" w:line="240" w:lineRule="auto"/>
        <w:rPr>
          <w:rFonts w:ascii="方正楷体_GBK" w:hAnsi="方正楷体_GBK" w:eastAsia="方正楷体_GBK" w:cs="方正楷体_GBK"/>
        </w:rPr>
      </w:pPr>
      <w:r/>
      <w:bookmarkStart w:id="61" w:name="_Toc20823277"/>
      <w:r/>
      <w:bookmarkStart w:id="62" w:name="_Toc513029205"/>
      <w:r/>
      <w:bookmarkStart w:id="63" w:name="_Toc16938521"/>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ascii="宋体" w:hAnsi="宋体"/>
          <w:color w:val="000000"/>
          <w:sz w:val="24"/>
        </w:rPr>
      </w:pPr>
      <w:r>
        <w:rPr>
          <w:rFonts w:hint="eastAsia" w:ascii="宋体" w:hAnsi="宋体"/>
          <w:color w:val="000000"/>
          <w:sz w:val="24"/>
        </w:rPr>
        <w:t xml:space="preserve">2.1满足招标公告对供应商资格要求的规定。</w:t>
      </w:r>
      <w:r/>
    </w:p>
    <w:p>
      <w:pPr>
        <w:ind w:firstLine="420"/>
        <w:rPr>
          <w:rFonts w:ascii="宋体" w:hAnsi="宋体"/>
          <w:color w:val="000000"/>
          <w:sz w:val="24"/>
        </w:rPr>
      </w:pPr>
      <w:r>
        <w:rPr>
          <w:rFonts w:hint="eastAsia" w:ascii="宋体" w:hAnsi="宋体"/>
          <w:color w:val="000000"/>
          <w:sz w:val="24"/>
        </w:rPr>
        <w:t xml:space="preserve">2.2 满足招标文件规定的实质性要求和条件。</w:t>
      </w:r>
      <w:r/>
    </w:p>
    <w:p>
      <w:pPr>
        <w:pStyle w:val="701"/>
        <w:ind w:firstLine="420"/>
        <w:spacing w:before="0" w:after="0" w:line="240" w:lineRule="auto"/>
        <w:rPr>
          <w:rFonts w:ascii="方正楷体_GBK" w:hAnsi="方正楷体_GBK" w:eastAsia="方正楷体_GBK" w:cs="方正楷体_GBK"/>
        </w:rPr>
      </w:pPr>
      <w:r/>
      <w:bookmarkStart w:id="64" w:name="_Toc513029206"/>
      <w:r/>
      <w:bookmarkStart w:id="65" w:name="_Toc16938522"/>
      <w:r/>
      <w:bookmarkStart w:id="66" w:name="_Toc20823278"/>
      <w:r>
        <w:rPr>
          <w:rFonts w:hint="eastAsia" w:ascii="方正楷体_GBK" w:hAnsi="方正楷体_GBK" w:eastAsia="方正楷体_GBK" w:cs="方正楷体_GBK"/>
        </w:rPr>
        <w:t xml:space="preserve">3.适用法律</w:t>
      </w:r>
      <w:bookmarkEnd w:id="64"/>
      <w:r/>
      <w:bookmarkEnd w:id="65"/>
      <w:r/>
      <w:bookmarkEnd w:id="66"/>
      <w:r/>
      <w:r/>
    </w:p>
    <w:p>
      <w:pPr>
        <w:ind w:firstLine="420"/>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pStyle w:val="701"/>
        <w:ind w:firstLine="420"/>
        <w:spacing w:before="0" w:after="0" w:line="240" w:lineRule="auto"/>
        <w:rPr>
          <w:rFonts w:ascii="方正楷体_GBK" w:hAnsi="方正楷体_GBK" w:eastAsia="方正楷体_GBK" w:cs="方正楷体_GBK"/>
        </w:rPr>
      </w:pPr>
      <w:r/>
      <w:bookmarkStart w:id="67" w:name="_Toc513029207"/>
      <w:r/>
      <w:bookmarkStart w:id="68" w:name="_Toc20823279"/>
      <w:r/>
      <w:bookmarkStart w:id="69" w:name="_Toc16938523"/>
      <w:r/>
      <w:bookmarkStart w:id="70" w:name="_Toc462564067"/>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701"/>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color w:val="000000"/>
          <w:sz w:val="24"/>
        </w:rPr>
      </w:pPr>
      <w:r>
        <w:rPr>
          <w:rFonts w:hint="eastAsia" w:ascii="宋体" w:hAnsi="宋体"/>
          <w:color w:val="000000"/>
          <w:sz w:val="24"/>
        </w:rPr>
        <w:t xml:space="preserve">5.1 投标人一旦参加本项目采购活动，即被认为接受了本文件的规定和约束。</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bookmarkStart w:id="71" w:name="_Toc16938525"/>
      <w:r/>
      <w:bookmarkStart w:id="72" w:name="_Toc513029209"/>
      <w:r/>
      <w:bookmarkStart w:id="73" w:name="_Toc20823281"/>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701"/>
        <w:ind w:firstLine="420"/>
        <w:spacing w:before="0" w:after="0" w:line="240" w:lineRule="auto"/>
        <w:rPr>
          <w:rFonts w:ascii="方正楷体_GBK" w:hAnsi="方正楷体_GBK" w:eastAsia="方正楷体_GBK" w:cs="方正楷体_GBK"/>
        </w:rPr>
      </w:pPr>
      <w:r/>
      <w:bookmarkStart w:id="75" w:name="_Toc20823282"/>
      <w:r/>
      <w:bookmarkStart w:id="76" w:name="_Toc16938526"/>
      <w:r/>
      <w:bookmarkStart w:id="77" w:name="_Toc513029210"/>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ascii="宋体" w:hAnsi="宋体"/>
          <w:color w:val="000000"/>
          <w:sz w:val="24"/>
        </w:rPr>
      </w:pPr>
      <w:r>
        <w:rPr>
          <w:rFonts w:hint="eastAsia" w:ascii="宋体" w:hAnsi="宋体"/>
          <w:color w:val="000000"/>
          <w:sz w:val="24"/>
        </w:rPr>
        <w:t xml:space="preserve">6.1 招标文件由以下部分组成：</w:t>
      </w:r>
      <w:r/>
    </w:p>
    <w:p>
      <w:pPr>
        <w:ind w:firstLine="420"/>
        <w:rPr>
          <w:rFonts w:ascii="宋体" w:hAnsi="宋体"/>
          <w:color w:val="000000"/>
          <w:sz w:val="24"/>
        </w:rPr>
      </w:pPr>
      <w:r>
        <w:rPr>
          <w:rFonts w:hint="eastAsia" w:ascii="宋体" w:hAnsi="宋体"/>
          <w:color w:val="000000"/>
          <w:sz w:val="24"/>
        </w:rPr>
        <w:t xml:space="preserve">（1）投标邀请</w:t>
      </w:r>
      <w:r/>
    </w:p>
    <w:p>
      <w:pPr>
        <w:ind w:firstLine="420"/>
        <w:rPr>
          <w:rFonts w:ascii="宋体" w:hAnsi="宋体"/>
          <w:color w:val="000000"/>
          <w:sz w:val="24"/>
        </w:rPr>
      </w:pPr>
      <w:r>
        <w:rPr>
          <w:rFonts w:hint="eastAsia" w:ascii="宋体" w:hAnsi="宋体"/>
          <w:color w:val="000000"/>
          <w:sz w:val="24"/>
        </w:rPr>
        <w:t xml:space="preserve">（2）投标人须知</w:t>
      </w:r>
      <w:r/>
    </w:p>
    <w:p>
      <w:pPr>
        <w:ind w:firstLine="420"/>
        <w:rPr>
          <w:rFonts w:ascii="宋体" w:hAnsi="宋体"/>
          <w:color w:val="000000"/>
          <w:sz w:val="24"/>
        </w:rPr>
      </w:pPr>
      <w:r>
        <w:rPr>
          <w:rFonts w:hint="eastAsia" w:ascii="宋体" w:hAnsi="宋体"/>
          <w:color w:val="000000"/>
          <w:sz w:val="24"/>
        </w:rPr>
        <w:t xml:space="preserve">（3）合同文本</w:t>
      </w:r>
      <w:r/>
    </w:p>
    <w:p>
      <w:pPr>
        <w:ind w:firstLine="420"/>
        <w:rPr>
          <w:rFonts w:ascii="宋体" w:hAnsi="宋体"/>
          <w:color w:val="000000"/>
          <w:sz w:val="24"/>
        </w:rPr>
      </w:pPr>
      <w:r>
        <w:rPr>
          <w:rFonts w:hint="eastAsia" w:ascii="宋体" w:hAnsi="宋体"/>
          <w:color w:val="000000"/>
          <w:sz w:val="24"/>
        </w:rPr>
        <w:t xml:space="preserve">（4）采购需求</w:t>
      </w:r>
      <w:r/>
    </w:p>
    <w:p>
      <w:pPr>
        <w:ind w:firstLine="420"/>
        <w:rPr>
          <w:rFonts w:ascii="宋体" w:hAnsi="宋体"/>
          <w:color w:val="000000"/>
          <w:sz w:val="24"/>
        </w:rPr>
      </w:pPr>
      <w:r>
        <w:rPr>
          <w:rFonts w:hint="eastAsia" w:ascii="宋体" w:hAnsi="宋体"/>
          <w:color w:val="000000"/>
          <w:sz w:val="24"/>
        </w:rPr>
        <w:t xml:space="preserve">（5）评标方法与评标标准</w:t>
      </w:r>
      <w:r/>
    </w:p>
    <w:p>
      <w:pPr>
        <w:ind w:firstLine="420"/>
        <w:rPr>
          <w:rFonts w:ascii="宋体" w:hAnsi="宋体"/>
          <w:color w:val="000000"/>
          <w:sz w:val="24"/>
        </w:rPr>
      </w:pPr>
      <w:r>
        <w:rPr>
          <w:rFonts w:hint="eastAsia" w:ascii="宋体" w:hAnsi="宋体"/>
          <w:color w:val="000000"/>
          <w:sz w:val="24"/>
        </w:rPr>
        <w:t xml:space="preserve">（6）投标文件格式</w:t>
      </w:r>
      <w:r/>
    </w:p>
    <w:p>
      <w:pPr>
        <w:ind w:firstLine="420"/>
        <w:rPr>
          <w:rFonts w:ascii="宋体" w:hAnsi="宋体"/>
          <w:color w:val="000000"/>
          <w:sz w:val="24"/>
        </w:rPr>
      </w:pPr>
      <w:r>
        <w:rPr>
          <w:rFonts w:hint="eastAsia" w:ascii="宋体" w:hAnsi="宋体"/>
          <w:color w:val="000000"/>
          <w:sz w:val="24"/>
        </w:rPr>
        <w:t xml:space="preserve">投标人应仔细检查招标文件是否齐全，如有缺漏请立即与交易中心联系。</w:t>
      </w:r>
      <w:r/>
    </w:p>
    <w:p>
      <w:pPr>
        <w:ind w:firstLine="420"/>
        <w:rPr>
          <w:rFonts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1"/>
        <w:ind w:firstLine="420"/>
        <w:spacing w:before="0" w:after="0" w:line="240" w:lineRule="auto"/>
        <w:rPr>
          <w:rFonts w:ascii="方正楷体_GBK" w:hAnsi="方正楷体_GBK" w:eastAsia="方正楷体_GBK" w:cs="方正楷体_GBK"/>
        </w:rPr>
      </w:pPr>
      <w:r/>
      <w:bookmarkStart w:id="78" w:name="_Toc20823283"/>
      <w:r/>
      <w:bookmarkStart w:id="79" w:name="_Toc16938527"/>
      <w:r/>
      <w:bookmarkStart w:id="80" w:name="_Toc462564070"/>
      <w:r/>
      <w:bookmarkStart w:id="81" w:name="_Toc513029211"/>
      <w:r>
        <w:rPr>
          <w:rFonts w:hint="eastAsia" w:ascii="方正楷体_GBK" w:hAnsi="方正楷体_GBK" w:eastAsia="方正楷体_GBK" w:cs="方正楷体_GBK"/>
        </w:rPr>
        <w:t xml:space="preserve">7.招标文件的澄清</w:t>
      </w:r>
      <w:bookmarkEnd w:id="78"/>
      <w:r/>
      <w:bookmarkEnd w:id="79"/>
      <w:r/>
      <w:bookmarkEnd w:id="80"/>
      <w:r/>
      <w:bookmarkEnd w:id="81"/>
      <w:r/>
      <w:r/>
    </w:p>
    <w:p>
      <w:pPr>
        <w:ind w:firstLine="420"/>
        <w:rPr>
          <w:rFonts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p>
    <w:p>
      <w:pPr>
        <w:pStyle w:val="701"/>
        <w:ind w:firstLine="420"/>
        <w:spacing w:before="0" w:after="0" w:line="240" w:lineRule="auto"/>
        <w:rPr>
          <w:rFonts w:ascii="方正楷体_GBK" w:hAnsi="方正楷体_GBK" w:eastAsia="方正楷体_GBK" w:cs="方正楷体_GBK"/>
        </w:rPr>
      </w:pPr>
      <w:r/>
      <w:bookmarkStart w:id="82" w:name="_Toc16938528"/>
      <w:r/>
      <w:bookmarkStart w:id="83" w:name="_Toc462564071"/>
      <w:r/>
      <w:bookmarkStart w:id="84" w:name="_Toc513029212"/>
      <w:r/>
      <w:bookmarkStart w:id="85" w:name="_Toc20823284"/>
      <w:r>
        <w:rPr>
          <w:rFonts w:hint="eastAsia" w:ascii="方正楷体_GBK" w:hAnsi="方正楷体_GBK" w:eastAsia="方正楷体_GBK" w:cs="方正楷体_GBK"/>
        </w:rPr>
        <w:t xml:space="preserve">8.招标文件的修改</w:t>
      </w:r>
      <w:bookmarkEnd w:id="82"/>
      <w:r/>
      <w:bookmarkEnd w:id="83"/>
      <w:r/>
      <w:bookmarkEnd w:id="84"/>
      <w:r/>
      <w:bookmarkEnd w:id="85"/>
      <w:r/>
      <w:r/>
    </w:p>
    <w:p>
      <w:pPr>
        <w:ind w:firstLine="420"/>
        <w:rPr>
          <w:rFonts w:ascii="宋体" w:hAnsi="宋体"/>
          <w:color w:val="000000"/>
          <w:sz w:val="24"/>
        </w:rPr>
      </w:pPr>
      <w:r/>
      <w:bookmarkStart w:id="86" w:name="_Toc513029213"/>
      <w:r/>
      <w:bookmarkStart w:id="87" w:name="_Toc20823285"/>
      <w:r/>
      <w:bookmarkStart w:id="88" w:name="_Toc16938529"/>
      <w:r/>
      <w:bookmarkStart w:id="89" w:name="_Toc462564072"/>
      <w:r/>
      <w:bookmarkStart w:id="90" w:name="_Toc120614216"/>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color w:val="000000"/>
          <w:sz w:val="24"/>
        </w:rPr>
      </w:pPr>
      <w:r>
        <w:rPr>
          <w:rFonts w:hint="eastAsia" w:ascii="宋体" w:hAnsi="宋体"/>
          <w:color w:val="000000"/>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color w:val="000000"/>
          <w:sz w:val="24"/>
        </w:rPr>
      </w:pPr>
      <w:r>
        <w:rPr>
          <w:rFonts w:hint="eastAsia" w:ascii="宋体" w:hAnsi="宋体"/>
          <w:color w:val="000000"/>
          <w:sz w:val="24"/>
        </w:rPr>
        <w:t xml:space="preserve">8.3交易中心有权按照法定的要求推迟投标截止日期和开标日期，并在原公告媒体发布更正公告。</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
    </w:p>
    <w:p>
      <w:pPr>
        <w:pStyle w:val="701"/>
        <w:ind w:firstLine="420"/>
        <w:spacing w:before="0" w:after="0" w:line="240" w:lineRule="auto"/>
        <w:rPr>
          <w:rFonts w:ascii="方正楷体_GBK" w:hAnsi="方正楷体_GBK" w:eastAsia="方正楷体_GBK" w:cs="方正楷体_GBK"/>
        </w:rPr>
      </w:pPr>
      <w:r/>
      <w:bookmarkStart w:id="91" w:name="_Toc462564073"/>
      <w:r/>
      <w:bookmarkStart w:id="92" w:name="_Toc16938530"/>
      <w:r/>
      <w:bookmarkStart w:id="93" w:name="_Toc513029214"/>
      <w:r/>
      <w:bookmarkStart w:id="94" w:name="_Toc20823286"/>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
    </w:p>
    <w:p>
      <w:pPr>
        <w:ind w:firstLine="420"/>
        <w:rPr>
          <w:rFonts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p>
    <w:p>
      <w:pPr>
        <w:ind w:firstLine="420"/>
        <w:rPr>
          <w:rFonts w:ascii="宋体" w:hAnsi="宋体"/>
          <w:color w:val="000000"/>
          <w:sz w:val="24"/>
        </w:rPr>
      </w:pPr>
      <w:r>
        <w:rPr>
          <w:rFonts w:hint="eastAsia" w:ascii="宋体" w:hAnsi="宋体"/>
          <w:color w:val="000000"/>
          <w:sz w:val="24"/>
        </w:rPr>
        <w:t xml:space="preserve">9.2 除技术性能另有规定外，投标文件所使用的度量衡单位，均须采用国家法定计量单位。</w:t>
      </w:r>
      <w:r/>
    </w:p>
    <w:p>
      <w:pPr>
        <w:pStyle w:val="701"/>
        <w:ind w:firstLine="420"/>
        <w:spacing w:before="0" w:after="0" w:line="240" w:lineRule="auto"/>
        <w:rPr>
          <w:rFonts w:ascii="方正楷体_GBK" w:hAnsi="方正楷体_GBK" w:eastAsia="方正楷体_GBK" w:cs="方正楷体_GBK"/>
        </w:rPr>
      </w:pPr>
      <w:r/>
      <w:bookmarkStart w:id="95" w:name="_Toc20823287"/>
      <w:r/>
      <w:bookmarkStart w:id="96" w:name="_Toc16938531"/>
      <w:r/>
      <w:bookmarkStart w:id="97" w:name="_Toc513029215"/>
      <w:r/>
      <w:bookmarkStart w:id="98" w:name="_Toc462564074"/>
      <w:r>
        <w:rPr>
          <w:rFonts w:hint="eastAsia" w:ascii="方正楷体_GBK" w:hAnsi="方正楷体_GBK" w:eastAsia="方正楷体_GBK" w:cs="方正楷体_GBK"/>
        </w:rPr>
        <w:t xml:space="preserve">10.投标文件构成</w:t>
      </w:r>
      <w:bookmarkEnd w:id="95"/>
      <w:r/>
      <w:bookmarkEnd w:id="96"/>
      <w:r/>
      <w:bookmarkEnd w:id="97"/>
      <w:r/>
      <w:bookmarkEnd w:id="98"/>
      <w:r/>
      <w:r/>
    </w:p>
    <w:p>
      <w:pPr>
        <w:ind w:firstLine="420"/>
        <w:rPr>
          <w:rFonts w:ascii="宋体" w:hAnsi="宋体"/>
          <w:color w:val="000000"/>
          <w:sz w:val="24"/>
        </w:rPr>
      </w:pPr>
      <w:r>
        <w:rPr>
          <w:rFonts w:hint="eastAsia" w:ascii="宋体" w:hAnsi="宋体"/>
          <w:color w:val="000000"/>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p>
    <w:p>
      <w:pPr>
        <w:pStyle w:val="701"/>
        <w:ind w:firstLine="420"/>
        <w:spacing w:before="0" w:after="0" w:line="240" w:lineRule="auto"/>
        <w:rPr>
          <w:rFonts w:ascii="方正楷体_GBK" w:hAnsi="方正楷体_GBK" w:eastAsia="方正楷体_GBK" w:cs="方正楷体_GBK"/>
        </w:rPr>
      </w:pPr>
      <w:r/>
      <w:bookmarkStart w:id="99" w:name="_Hlt26668975"/>
      <w:r/>
      <w:bookmarkEnd w:id="99"/>
      <w:r/>
      <w:bookmarkStart w:id="100" w:name="_Hlt26670360"/>
      <w:r/>
      <w:bookmarkEnd w:id="100"/>
      <w:r/>
      <w:bookmarkStart w:id="101" w:name="_Hlt26954838"/>
      <w:r/>
      <w:bookmarkEnd w:id="101"/>
      <w:r/>
      <w:bookmarkStart w:id="102" w:name="_Toc14577354"/>
      <w:r/>
      <w:bookmarkStart w:id="103" w:name="_Toc14577357"/>
      <w:r/>
      <w:bookmarkStart w:id="104" w:name="_Toc49090507"/>
      <w:r/>
      <w:bookmarkStart w:id="105" w:name="_Toc49090509"/>
      <w:r/>
      <w:bookmarkStart w:id="106" w:name="_Toc513029219"/>
      <w:r/>
      <w:bookmarkStart w:id="107" w:name="_Toc513029216"/>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ascii="宋体" w:hAnsi="宋体"/>
          <w:color w:val="000000"/>
          <w:sz w:val="24"/>
        </w:rPr>
      </w:pPr>
      <w:r/>
      <w:bookmarkStart w:id="108" w:name="_Toc14577355"/>
      <w:r/>
      <w:bookmarkStart w:id="109"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p>
    <w:p>
      <w:pPr>
        <w:ind w:firstLine="420"/>
        <w:rPr>
          <w:rFonts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pStyle w:val="701"/>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
    </w:p>
    <w:p>
      <w:pPr>
        <w:ind w:firstLine="420"/>
        <w:rPr>
          <w:rFonts w:ascii="宋体" w:hAnsi="宋体"/>
          <w:color w:val="000000"/>
          <w:sz w:val="24"/>
        </w:rPr>
      </w:pPr>
      <w:r>
        <w:rPr>
          <w:rFonts w:hint="eastAsia" w:ascii="宋体" w:hAnsi="宋体"/>
          <w:color w:val="000000"/>
          <w:sz w:val="24"/>
        </w:rPr>
        <w:t xml:space="preserve">12.1 投</w:t>
      </w:r>
      <w:bookmarkStart w:id="111" w:name="_Hlt26954840"/>
      <w:r/>
      <w:bookmarkEnd w:id="111"/>
      <w:r>
        <w:rPr>
          <w:rFonts w:hint="eastAsia" w:ascii="宋体" w:hAnsi="宋体"/>
          <w:color w:val="000000"/>
          <w:sz w:val="24"/>
        </w:rPr>
        <w:t xml:space="preserve">标人应按照招标文件规定格式填报投标分项报价表</w:t>
      </w:r>
      <w:bookmarkStart w:id="112" w:name="_Hlt26670399"/>
      <w:r/>
      <w:bookmarkEnd w:id="112"/>
      <w:r>
        <w:rPr>
          <w:rFonts w:hint="eastAsia" w:ascii="宋体" w:hAnsi="宋体"/>
          <w:color w:val="000000"/>
          <w:sz w:val="24"/>
        </w:rPr>
        <w:t xml:space="preserve">。</w:t>
      </w:r>
      <w:r/>
    </w:p>
    <w:p>
      <w:pPr>
        <w:ind w:firstLine="420"/>
        <w:rPr>
          <w:rFonts w:ascii="宋体" w:hAnsi="宋体"/>
          <w:color w:val="000000"/>
          <w:sz w:val="24"/>
        </w:rPr>
      </w:pPr>
      <w:r>
        <w:rPr>
          <w:rFonts w:hint="eastAsia" w:ascii="宋体" w:hAnsi="宋体"/>
          <w:color w:val="000000"/>
          <w:sz w:val="24"/>
        </w:rPr>
        <w:t xml:space="preserve">12.2投标文件中的单价和总价无特殊规定的采用人民币报价，以元为单位标注。招标文件另有规定的按规定执行。</w:t>
      </w:r>
      <w:r/>
    </w:p>
    <w:p>
      <w:pPr>
        <w:pStyle w:val="701"/>
        <w:ind w:firstLine="420"/>
        <w:spacing w:before="0" w:after="0" w:line="240" w:lineRule="auto"/>
        <w:rPr>
          <w:rFonts w:ascii="方正楷体_GBK" w:hAnsi="方正楷体_GBK" w:eastAsia="方正楷体_GBK" w:cs="方正楷体_GBK"/>
        </w:rPr>
      </w:pPr>
      <w:r/>
      <w:bookmarkStart w:id="113" w:name="_Hlt26670403"/>
      <w:r/>
      <w:bookmarkEnd w:id="113"/>
      <w:r/>
      <w:bookmarkStart w:id="114" w:name="_Hlt26668983"/>
      <w:r/>
      <w:bookmarkEnd w:id="114"/>
      <w:r/>
      <w:bookmarkStart w:id="115" w:name="_Hlt26954731"/>
      <w:r/>
      <w:bookmarkEnd w:id="115"/>
      <w:r/>
      <w:bookmarkStart w:id="116" w:name="_Hlt26670425"/>
      <w:r/>
      <w:bookmarkEnd w:id="116"/>
      <w:r/>
      <w:bookmarkStart w:id="117" w:name="_Hlt26670482"/>
      <w:r/>
      <w:bookmarkEnd w:id="117"/>
      <w:r/>
      <w:bookmarkStart w:id="118" w:name="_Hlt26954846"/>
      <w:r/>
      <w:bookmarkEnd w:id="118"/>
      <w:r/>
      <w:bookmarkStart w:id="119" w:name="_Hlt26954848"/>
      <w:r/>
      <w:bookmarkEnd w:id="119"/>
      <w:r/>
      <w:bookmarkStart w:id="120" w:name="_Hlt26954844"/>
      <w:r/>
      <w:bookmarkEnd w:id="120"/>
      <w:r/>
      <w:bookmarkStart w:id="121" w:name="_Hlt26670486"/>
      <w:r/>
      <w:bookmarkEnd w:id="121"/>
      <w:r/>
      <w:bookmarkStart w:id="122" w:name="_Hlt26954842"/>
      <w:r/>
      <w:bookmarkEnd w:id="122"/>
      <w:r>
        <w:rPr>
          <w:rFonts w:hint="eastAsia" w:ascii="方正楷体_GBK" w:hAnsi="方正楷体_GBK" w:eastAsia="方正楷体_GBK" w:cs="方正楷体_GBK"/>
        </w:rPr>
        <w:t xml:space="preserve">13.响应及偏离表</w:t>
      </w:r>
      <w:r/>
    </w:p>
    <w:p>
      <w:pPr>
        <w:ind w:firstLine="420"/>
        <w:rPr>
          <w:rFonts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color w:val="000000"/>
          <w:sz w:val="24"/>
          <w:lang w:val="zh-CN"/>
        </w:rPr>
        <w:t xml:space="preserve">13.2 投标人可以在投标文件中提供认为需要的其他技术文件或说明。</w:t>
      </w:r>
      <w:r/>
    </w:p>
    <w:p>
      <w:pPr>
        <w:pStyle w:val="701"/>
        <w:ind w:firstLine="420"/>
        <w:spacing w:before="0" w:after="0" w:line="240" w:lineRule="auto"/>
        <w:rPr>
          <w:rFonts w:ascii="方正楷体_GBK" w:hAnsi="方正楷体_GBK" w:eastAsia="方正楷体_GBK" w:cs="方正楷体_GBK"/>
        </w:rPr>
      </w:pPr>
      <w:r/>
      <w:bookmarkStart w:id="123" w:name="_Toc49090510"/>
      <w:r/>
      <w:bookmarkStart w:id="124" w:name="_Toc14577359"/>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投标人应按照招标文件规定格式完整、正确填报投标函、开标一览表及核心产品品牌一览表。</w:t>
      </w:r>
      <w:r/>
    </w:p>
    <w:p>
      <w:pPr>
        <w:ind w:firstLine="420"/>
        <w:rPr>
          <w:rFonts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对于采用货币报价的项目，开标一览表中的投标总报价应与投标分项报价表中的投标总报价一致</w:t>
      </w:r>
      <w:r>
        <w:rPr>
          <w:rFonts w:hint="eastAsia" w:ascii="宋体" w:hAnsi="宋体"/>
          <w:sz w:val="24"/>
          <w:lang w:val="zh-CN"/>
        </w:rPr>
        <w:t xml:space="preserve">，如不一致评标时</w:t>
      </w:r>
      <w:r>
        <w:rPr>
          <w:rFonts w:hint="eastAsia" w:ascii="宋体" w:hAnsi="宋体"/>
          <w:sz w:val="24"/>
        </w:rPr>
        <w:t xml:space="preserve">以</w:t>
      </w:r>
      <w:r>
        <w:rPr>
          <w:rFonts w:hint="eastAsia" w:ascii="宋体" w:hAnsi="宋体"/>
          <w:sz w:val="24"/>
          <w:lang w:val="zh-CN"/>
        </w:rPr>
        <w:t xml:space="preserve">开标一览表中价格为准</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14.3 核心产品品牌一览表中所投核心产品品牌缺项的将视为无效投标。</w:t>
      </w:r>
      <w:bookmarkEnd w:id="123"/>
      <w:r/>
      <w:bookmarkEnd w:id="124"/>
      <w:r/>
      <w:r/>
    </w:p>
    <w:p>
      <w:pPr>
        <w:pStyle w:val="701"/>
        <w:ind w:firstLine="420"/>
        <w:spacing w:before="0" w:after="0" w:line="240" w:lineRule="auto"/>
        <w:rPr>
          <w:rFonts w:ascii="方正楷体_GBK" w:hAnsi="方正楷体_GBK" w:eastAsia="方正楷体_GBK" w:cs="方正楷体_GBK"/>
        </w:rPr>
      </w:pPr>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rPr>
        <w:t xml:space="preserve">15.投标有效期</w:t>
      </w:r>
      <w:bookmarkEnd w:id="128"/>
      <w:r/>
      <w:bookmarkEnd w:id="129"/>
      <w:r/>
      <w:r/>
    </w:p>
    <w:p>
      <w:pPr>
        <w:ind w:firstLine="420"/>
        <w:rPr>
          <w:rFonts w:ascii="宋体" w:hAnsi="宋体"/>
          <w:color w:val="000000"/>
          <w:sz w:val="24"/>
          <w:lang w:val="zh-CN"/>
        </w:rPr>
      </w:pPr>
      <w:r>
        <w:rPr>
          <w:rFonts w:hint="eastAsia" w:ascii="宋体" w:hAnsi="宋体"/>
          <w:color w:val="000000"/>
          <w:sz w:val="24"/>
          <w:lang w:val="zh-CN"/>
        </w:rPr>
        <w:t xml:space="preserve">15.1 投标有效期为</w:t>
      </w:r>
      <w:r>
        <w:rPr>
          <w:rFonts w:hint="eastAsia" w:ascii="宋体" w:hAnsi="宋体"/>
          <w:color w:val="000000"/>
          <w:sz w:val="24"/>
        </w:rPr>
        <w:t xml:space="preserve">招标公告</w:t>
      </w:r>
      <w:r>
        <w:rPr>
          <w:rFonts w:hint="eastAsia" w:ascii="宋体" w:hAnsi="宋体"/>
          <w:color w:val="000000"/>
          <w:sz w:val="24"/>
          <w:lang w:val="zh-CN"/>
        </w:rPr>
        <w:t xml:space="preserve">规定的开标之日</w:t>
      </w:r>
      <w:r>
        <w:rPr>
          <w:rFonts w:hint="eastAsia" w:ascii="宋体" w:hAnsi="宋体"/>
          <w:color w:val="000000"/>
          <w:sz w:val="24"/>
        </w:rPr>
        <w:t xml:space="preserve">起</w:t>
      </w:r>
      <w:r>
        <w:rPr>
          <w:rFonts w:hint="eastAsia" w:ascii="宋体" w:hAnsi="宋体"/>
          <w:color w:val="000000"/>
          <w:sz w:val="24"/>
          <w:lang w:val="zh-CN"/>
        </w:rPr>
        <w:t xml:space="preserve">六十天。投标有效期比规定短的将被视为未实质性响应招标文件而</w:t>
      </w:r>
      <w:r>
        <w:rPr>
          <w:rFonts w:hint="eastAsia" w:ascii="宋体" w:hAnsi="宋体"/>
          <w:color w:val="000000"/>
          <w:sz w:val="24"/>
        </w:rPr>
        <w:t xml:space="preserve">被</w:t>
      </w:r>
      <w:r>
        <w:rPr>
          <w:rFonts w:hint="eastAsia" w:ascii="宋体" w:hAnsi="宋体"/>
          <w:color w:val="000000"/>
          <w:sz w:val="24"/>
          <w:lang w:val="zh-CN"/>
        </w:rPr>
        <w:t xml:space="preserve">拒绝。</w:t>
      </w:r>
      <w:r/>
    </w:p>
    <w:p>
      <w:pPr>
        <w:pStyle w:val="701"/>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513029224"/>
      <w:r/>
      <w:bookmarkStart w:id="133" w:name="_Toc120614217"/>
      <w:r/>
      <w:bookmarkStart w:id="134" w:name="_Toc20823296"/>
      <w:r/>
      <w:bookmarkStart w:id="135" w:name="_Toc16938540"/>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
    </w:p>
    <w:p>
      <w:pPr>
        <w:pStyle w:val="701"/>
        <w:ind w:firstLine="420"/>
        <w:spacing w:before="0" w:after="0" w:line="240" w:lineRule="auto"/>
        <w:rPr>
          <w:rFonts w:ascii="方正楷体_GBK" w:hAnsi="方正楷体_GBK" w:eastAsia="方正楷体_GBK" w:cs="方正楷体_GBK"/>
        </w:rPr>
      </w:pPr>
      <w:r/>
      <w:bookmarkStart w:id="136" w:name="_Toc20823297"/>
      <w:r/>
      <w:bookmarkStart w:id="137" w:name="_Toc16938541"/>
      <w:r/>
      <w:bookmarkStart w:id="138" w:name="_Toc462564084"/>
      <w:r/>
      <w:bookmarkStart w:id="139" w:name="_Toc513029225"/>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0" w:name="_Toc513029226"/>
      <w:r/>
      <w:bookmarkEnd w:id="140"/>
      <w:r/>
      <w:bookmarkStart w:id="141" w:name="_Toc16938542"/>
      <w:r/>
      <w:bookmarkEnd w:id="141"/>
      <w:r/>
      <w:bookmarkStart w:id="142" w:name="_Toc20823298"/>
      <w:r/>
      <w:bookmarkEnd w:id="142"/>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交易中心可以按照规定，通过修改招标文件酌情延长投标截止时间，在此情况下，投标人的所有权利和义务均以延长后新的截止时间为准。</w:t>
      </w:r>
      <w:r/>
    </w:p>
    <w:p>
      <w:pPr>
        <w:pStyle w:val="701"/>
        <w:ind w:firstLine="420"/>
        <w:spacing w:before="0" w:after="0" w:line="240" w:lineRule="auto"/>
        <w:rPr>
          <w:rFonts w:ascii="方正楷体_GBK" w:hAnsi="方正楷体_GBK" w:eastAsia="方正楷体_GBK" w:cs="方正楷体_GBK"/>
        </w:rPr>
      </w:pPr>
      <w:r/>
      <w:bookmarkStart w:id="143" w:name="_Toc513029227"/>
      <w:r/>
      <w:bookmarkStart w:id="144" w:name="_Toc16938543"/>
      <w:r/>
      <w:bookmarkStart w:id="145" w:name="_Toc20823299"/>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.1投标截止时间后上传的任何投标文件</w:t>
      </w:r>
      <w:r>
        <w:rPr>
          <w:rFonts w:hint="eastAsia" w:ascii="宋体" w:hAnsi="宋体"/>
          <w:color w:val="000000"/>
          <w:sz w:val="24"/>
        </w:rPr>
        <w:t xml:space="preserve">将被</w:t>
      </w:r>
      <w:r>
        <w:rPr>
          <w:rFonts w:hint="eastAsia" w:ascii="宋体" w:hAnsi="宋体"/>
          <w:color w:val="000000"/>
          <w:sz w:val="24"/>
          <w:lang w:val="zh-CN"/>
        </w:rPr>
        <w:t xml:space="preserve">拒绝。</w:t>
      </w:r>
      <w:r/>
    </w:p>
    <w:p>
      <w:pPr>
        <w:pStyle w:val="701"/>
        <w:ind w:firstLine="420"/>
        <w:spacing w:before="0" w:after="0" w:line="240" w:lineRule="auto"/>
        <w:rPr>
          <w:rFonts w:ascii="方正楷体_GBK" w:hAnsi="方正楷体_GBK" w:eastAsia="方正楷体_GBK" w:cs="方正楷体_GBK"/>
        </w:rPr>
      </w:pPr>
      <w:r/>
      <w:bookmarkStart w:id="146" w:name="_Toc20823300"/>
      <w:r/>
      <w:bookmarkStart w:id="147" w:name="_Toc513029228"/>
      <w:r/>
      <w:bookmarkStart w:id="148" w:name="_Toc16938544"/>
      <w:r>
        <w:rPr>
          <w:rFonts w:hint="eastAsia" w:ascii="方正楷体_GBK" w:hAnsi="方正楷体_GBK" w:eastAsia="方正楷体_GBK" w:cs="方正楷体_GBK"/>
        </w:rPr>
        <w:t xml:space="preserve">19.投标文件的撤回和修改</w:t>
      </w:r>
      <w:bookmarkEnd w:id="146"/>
      <w:r/>
      <w:bookmarkEnd w:id="147"/>
      <w:r/>
      <w:bookmarkEnd w:id="148"/>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.1.1投标人可在投标截止时间前撤回其电子投标文件，具体操作方法见《操作手册》。</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.1.2投标人撤回电子投标文件，则认为其不再参与本项目投标活动。</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.2.1投标人可在投标截止时间前对其电子投标文件进行修改，具体操作方法见《操作手册》。</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.2.2投标截止时间之后，投标人不得对其电子投标文件作任何修改。</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49" w:name="_Toc20823301"/>
      <w:r/>
      <w:bookmarkStart w:id="150" w:name="_Toc16938545"/>
      <w:r/>
      <w:bookmarkStart w:id="151" w:name="_Toc120614218"/>
      <w:r/>
      <w:bookmarkStart w:id="152" w:name="_Toc513029229"/>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
    </w:p>
    <w:p>
      <w:pPr>
        <w:pStyle w:val="701"/>
        <w:ind w:firstLine="420"/>
        <w:spacing w:before="0" w:after="0" w:line="240" w:lineRule="auto"/>
        <w:rPr>
          <w:rFonts w:ascii="方正楷体_GBK" w:hAnsi="方正楷体_GBK" w:eastAsia="方正楷体_GBK" w:cs="方正楷体_GBK"/>
        </w:rPr>
      </w:pPr>
      <w:r/>
      <w:bookmarkStart w:id="153" w:name="_Toc16938546"/>
      <w:r/>
      <w:bookmarkStart w:id="154" w:name="_Toc20823302"/>
      <w:r/>
      <w:bookmarkStart w:id="155" w:name="_Toc513029230"/>
      <w:r>
        <w:rPr>
          <w:rFonts w:hint="eastAsia" w:ascii="方正楷体_GBK" w:hAnsi="方正楷体_GBK" w:eastAsia="方正楷体_GBK" w:cs="方正楷体_GBK"/>
        </w:rPr>
        <w:t xml:space="preserve">20.开标</w:t>
      </w:r>
      <w:bookmarkEnd w:id="153"/>
      <w:r/>
      <w:bookmarkEnd w:id="154"/>
      <w:r/>
      <w:bookmarkEnd w:id="155"/>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w:t>
      </w:r>
      <w:r>
        <w:rPr>
          <w:rFonts w:hint="eastAsia" w:ascii="宋体" w:hAnsi="宋体"/>
          <w:color w:val="000000"/>
          <w:sz w:val="24"/>
        </w:rPr>
        <w:t xml:space="preserve">结果</w:t>
      </w:r>
      <w:r>
        <w:rPr>
          <w:rFonts w:hint="eastAsia" w:ascii="宋体" w:hAnsi="宋体"/>
          <w:color w:val="000000"/>
          <w:sz w:val="24"/>
          <w:lang w:val="zh-CN"/>
        </w:rPr>
        <w:t xml:space="preserve">有疑义，应当根据《操作手册》规定提出，苏采云系统中《开标记录表》公布后5分钟内未提出的，视同认可开标结果。</w:t>
      </w:r>
      <w:r/>
    </w:p>
    <w:p>
      <w:pPr>
        <w:pStyle w:val="701"/>
        <w:ind w:firstLine="420"/>
        <w:spacing w:before="0" w:after="0" w:line="240" w:lineRule="auto"/>
        <w:rPr>
          <w:rFonts w:ascii="方正楷体_GBK" w:hAnsi="方正楷体_GBK" w:eastAsia="方正楷体_GBK" w:cs="方正楷体_GBK"/>
        </w:rPr>
      </w:pPr>
      <w:r/>
      <w:bookmarkStart w:id="156" w:name="_Toc16938547"/>
      <w:r/>
      <w:bookmarkStart w:id="157" w:name="_Toc513029231"/>
      <w:r/>
      <w:bookmarkStart w:id="158" w:name="_Toc20823303"/>
      <w:r>
        <w:rPr>
          <w:rFonts w:hint="eastAsia" w:ascii="方正楷体_GBK" w:hAnsi="方正楷体_GBK" w:eastAsia="方正楷体_GBK" w:cs="方正楷体_GBK"/>
        </w:rPr>
        <w:t xml:space="preserve">21.评标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w:t>
      </w:r>
      <w:r>
        <w:rPr>
          <w:rFonts w:hint="eastAsia" w:ascii="宋体" w:hAnsi="宋体"/>
          <w:sz w:val="24"/>
          <w:lang w:val="zh-CN"/>
        </w:rPr>
        <w:t xml:space="preserve">评委会由采购人代表和有关方面专家组成，人员构成符合政府采购有关规定。</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701"/>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6"/>
      <w:r/>
      <w:bookmarkEnd w:id="157"/>
      <w:r/>
      <w:bookmarkEnd w:id="158"/>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.2投标人不得以任何</w:t>
      </w:r>
      <w:r>
        <w:rPr>
          <w:rFonts w:hint="eastAsia" w:ascii="宋体" w:hAnsi="宋体"/>
          <w:color w:val="000000"/>
          <w:sz w:val="24"/>
        </w:rPr>
        <w:t xml:space="preserve">方式</w:t>
      </w:r>
      <w:r>
        <w:rPr>
          <w:rFonts w:hint="eastAsia" w:ascii="宋体" w:hAnsi="宋体"/>
          <w:color w:val="000000"/>
          <w:sz w:val="24"/>
          <w:lang w:val="zh-CN"/>
        </w:rPr>
        <w:t xml:space="preserve">影响评标，否则其投标文件将被作为无效投标文件。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w:t>
      </w:r>
      <w:r>
        <w:rPr>
          <w:rFonts w:hint="eastAsia" w:ascii="宋体" w:hAnsi="宋体"/>
          <w:color w:val="000000"/>
          <w:sz w:val="24"/>
        </w:rPr>
        <w:t xml:space="preserve">本单位</w:t>
      </w:r>
      <w:r>
        <w:rPr>
          <w:rFonts w:hint="eastAsia" w:ascii="宋体" w:hAnsi="宋体"/>
          <w:color w:val="000000"/>
          <w:sz w:val="24"/>
          <w:lang w:val="zh-CN"/>
        </w:rPr>
        <w:t xml:space="preserve">的评审得分及排</w:t>
      </w:r>
      <w:r>
        <w:rPr>
          <w:rFonts w:hint="eastAsia" w:ascii="宋体" w:hAnsi="宋体"/>
          <w:color w:val="000000"/>
          <w:sz w:val="24"/>
        </w:rPr>
        <w:t xml:space="preserve">名</w:t>
      </w:r>
      <w:r>
        <w:rPr>
          <w:rFonts w:hint="eastAsia" w:ascii="宋体" w:hAnsi="宋体"/>
          <w:color w:val="000000"/>
          <w:sz w:val="24"/>
          <w:lang w:val="zh-CN"/>
        </w:rPr>
        <w:t xml:space="preserve">情况。</w:t>
      </w:r>
      <w:r/>
    </w:p>
    <w:p>
      <w:pPr>
        <w:pStyle w:val="701"/>
        <w:ind w:firstLine="420"/>
        <w:spacing w:before="0" w:after="0" w:line="240" w:lineRule="auto"/>
        <w:rPr>
          <w:rFonts w:ascii="方正楷体_GBK" w:hAnsi="方正楷体_GBK" w:eastAsia="方正楷体_GBK" w:cs="方正楷体_GBK"/>
        </w:rPr>
      </w:pPr>
      <w:r/>
      <w:bookmarkStart w:id="159" w:name="_Toc16938548"/>
      <w:r/>
      <w:bookmarkStart w:id="160" w:name="_Toc513029232"/>
      <w:r/>
      <w:bookmarkStart w:id="161" w:name="_Toc20823304"/>
      <w:r>
        <w:rPr>
          <w:rFonts w:hint="eastAsia" w:ascii="方正楷体_GBK" w:hAnsi="方正楷体_GBK" w:eastAsia="方正楷体_GBK" w:cs="方正楷体_GBK"/>
        </w:rPr>
        <w:t xml:space="preserve">23.投标文件的澄清</w:t>
      </w:r>
      <w:bookmarkEnd w:id="159"/>
      <w:r/>
      <w:bookmarkEnd w:id="160"/>
      <w:r/>
      <w:bookmarkEnd w:id="161"/>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rPr>
          <w:rFonts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w:t>
      </w:r>
      <w:r>
        <w:rPr>
          <w:rFonts w:hint="eastAsia" w:ascii="宋体" w:hAnsi="宋体"/>
          <w:color w:val="000000"/>
          <w:sz w:val="24"/>
        </w:rPr>
        <w:t xml:space="preserve">作</w:t>
      </w:r>
      <w:r>
        <w:rPr>
          <w:rFonts w:hint="eastAsia" w:ascii="宋体" w:hAnsi="宋体"/>
          <w:color w:val="000000"/>
          <w:sz w:val="24"/>
          <w:lang w:val="zh-CN"/>
        </w:rPr>
        <w:t xml:space="preserve">出澄清、说明和补正，其风险由投标人自行承担。</w:t>
      </w:r>
      <w:r/>
    </w:p>
    <w:p>
      <w:pPr>
        <w:pStyle w:val="701"/>
        <w:ind w:firstLine="420"/>
        <w:spacing w:before="0" w:after="0" w:line="240" w:lineRule="auto"/>
        <w:rPr>
          <w:rFonts w:ascii="方正楷体_GBK" w:hAnsi="方正楷体_GBK" w:eastAsia="方正楷体_GBK" w:cs="方正楷体_GBK"/>
        </w:rPr>
      </w:pPr>
      <w:r/>
      <w:bookmarkStart w:id="162" w:name="_Toc16938549"/>
      <w:r/>
      <w:bookmarkStart w:id="163" w:name="_Toc513029233"/>
      <w:r/>
      <w:bookmarkStart w:id="164" w:name="_Toc20823305"/>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.1投标文件审查分为资格审查和符合性审查。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.1.1资格审查。依据法律法规和招标文件规定，由采购人对投标文件中的资格证明文件进行审查，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.1.2符合性审查。依据招标文件的规定，由评委会从有效性、完整性和对招标文件的响应程度</w:t>
      </w:r>
      <w:r>
        <w:rPr>
          <w:rFonts w:hint="eastAsia" w:ascii="宋体" w:hAnsi="宋体"/>
          <w:color w:val="000000"/>
          <w:sz w:val="24"/>
        </w:rPr>
        <w:t xml:space="preserve">等方面对投标文件</w:t>
      </w:r>
      <w:r>
        <w:rPr>
          <w:rFonts w:hint="eastAsia" w:ascii="宋体" w:hAnsi="宋体"/>
          <w:color w:val="000000"/>
          <w:sz w:val="24"/>
          <w:lang w:val="zh-CN"/>
        </w:rPr>
        <w:t xml:space="preserve">进行审查，以确定是否对招标文件的实质性要求作出响应。</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.1.3未通过资格审查或符合性审查的投标人，交易中心将</w:t>
      </w:r>
      <w:r>
        <w:rPr>
          <w:rFonts w:hint="eastAsia" w:ascii="宋体" w:hAnsi="宋体"/>
          <w:color w:val="000000"/>
          <w:sz w:val="24"/>
        </w:rPr>
        <w:t xml:space="preserve">通过</w:t>
      </w:r>
      <w:r>
        <w:rPr>
          <w:rFonts w:hint="eastAsia" w:ascii="宋体" w:hAnsi="宋体"/>
          <w:color w:val="000000"/>
          <w:sz w:val="24"/>
          <w:lang w:val="zh-CN"/>
        </w:rPr>
        <w:t xml:space="preserve">苏采云系统告知</w:t>
      </w:r>
      <w:r>
        <w:rPr>
          <w:rFonts w:hint="eastAsia" w:ascii="宋体" w:hAnsi="宋体"/>
          <w:color w:val="000000"/>
          <w:sz w:val="24"/>
        </w:rPr>
        <w:t xml:space="preserve">其具体</w:t>
      </w:r>
      <w:r>
        <w:rPr>
          <w:rFonts w:hint="eastAsia" w:ascii="宋体" w:hAnsi="宋体"/>
          <w:color w:val="000000"/>
          <w:sz w:val="24"/>
          <w:lang w:val="zh-CN"/>
        </w:rPr>
        <w:t xml:space="preserve">原因，评标结束后</w:t>
      </w:r>
      <w:r>
        <w:rPr>
          <w:rFonts w:hint="eastAsia" w:ascii="宋体" w:hAnsi="宋体"/>
          <w:color w:val="000000"/>
          <w:sz w:val="24"/>
        </w:rPr>
        <w:t xml:space="preserve">不再接受有关询问</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.2评委会</w:t>
      </w:r>
      <w:r>
        <w:rPr>
          <w:rFonts w:hint="eastAsia" w:ascii="宋体" w:hAnsi="宋体"/>
          <w:color w:val="000000"/>
          <w:sz w:val="24"/>
        </w:rPr>
        <w:t xml:space="preserve">仅对</w:t>
      </w:r>
      <w:r>
        <w:rPr>
          <w:rFonts w:hint="eastAsia" w:ascii="宋体" w:hAnsi="宋体"/>
          <w:color w:val="000000"/>
          <w:sz w:val="24"/>
          <w:lang w:val="zh-CN"/>
        </w:rPr>
        <w:t xml:space="preserve">实质性响应招标文件要求</w:t>
      </w:r>
      <w:r>
        <w:rPr>
          <w:rFonts w:hint="eastAsia" w:ascii="宋体" w:hAnsi="宋体"/>
          <w:color w:val="000000"/>
          <w:sz w:val="24"/>
        </w:rPr>
        <w:t xml:space="preserve">的投标文件进行详细评审</w:t>
      </w:r>
      <w:r>
        <w:rPr>
          <w:rFonts w:hint="eastAsia" w:ascii="宋体" w:hAnsi="宋体"/>
          <w:color w:val="000000"/>
          <w:sz w:val="24"/>
          <w:lang w:val="zh-CN"/>
        </w:rPr>
        <w:t xml:space="preserve">。实质性响应的投标文件应该是与招标文件要求的全部条款、条件和规格相符，没有重大偏离或保留的文件。</w:t>
      </w:r>
      <w:r/>
    </w:p>
    <w:p>
      <w:pPr>
        <w:ind w:firstLine="420"/>
        <w:rPr>
          <w:rFonts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评委会</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少数服从多数的原则作出结论。评委</w:t>
      </w:r>
      <w:r>
        <w:rPr>
          <w:rFonts w:hint="eastAsia" w:ascii="宋体" w:hAnsi="宋体"/>
          <w:color w:val="000000"/>
          <w:sz w:val="24"/>
        </w:rPr>
        <w:t xml:space="preserve">会认</w:t>
      </w:r>
      <w:r>
        <w:rPr>
          <w:rFonts w:hint="eastAsia" w:ascii="宋体" w:hAnsi="宋体"/>
          <w:color w:val="000000"/>
          <w:sz w:val="24"/>
          <w:lang w:val="zh-CN"/>
        </w:rPr>
        <w:t xml:space="preserve">定投标文件的响应性只根据投标文件本身的内容，而不寻求外部的证据。</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rPr>
          <w:rFonts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rPr>
          <w:rFonts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rPr>
          <w:rFonts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rPr>
          <w:rFonts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color w:val="000000"/>
          <w:sz w:val="24"/>
          <w:lang w:val="zh-CN"/>
        </w:rPr>
      </w:pPr>
      <w:r/>
      <w:bookmarkStart w:id="165" w:name="_Toc16938550"/>
      <w:r/>
      <w:bookmarkStart w:id="166" w:name="_Toc20823306"/>
      <w:r/>
      <w:bookmarkStart w:id="167" w:name="_Toc513029234"/>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lang w:val="zh-CN"/>
        </w:rPr>
        <w:t xml:space="preserve">供应商已随投标文件一并提交相关书面说明及必要的证明材料的，在评标现场可不再重复提交</w:t>
      </w:r>
      <w:bookmarkEnd w:id="168"/>
      <w:r>
        <w:rPr>
          <w:rFonts w:hint="eastAsia" w:ascii="宋体" w:hAnsi="宋体"/>
          <w:sz w:val="24"/>
          <w:lang w:val="zh-CN"/>
        </w:rPr>
        <w:t xml:space="preserve">。</w:t>
      </w:r>
      <w:r/>
    </w:p>
    <w:p>
      <w:pPr>
        <w:ind w:firstLine="420"/>
        <w:rPr>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01"/>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69" w:name="_Toc513029235"/>
      <w:r/>
      <w:bookmarkStart w:id="170" w:name="_Toc20823307"/>
      <w:r/>
      <w:bookmarkStart w:id="171" w:name="_Toc16938551"/>
      <w:r/>
      <w:bookmarkStart w:id="172"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rPr>
        <w:t xml:space="preserve">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
    </w:p>
    <w:p>
      <w:pPr>
        <w:pStyle w:val="701"/>
        <w:ind w:firstLine="420"/>
        <w:spacing w:before="0" w:after="0" w:line="240" w:lineRule="auto"/>
        <w:rPr>
          <w:rFonts w:ascii="方正楷体_GBK" w:hAnsi="方正楷体_GBK" w:eastAsia="方正楷体_GBK" w:cs="方正楷体_GBK"/>
        </w:rPr>
      </w:pPr>
      <w:r/>
      <w:bookmarkStart w:id="173" w:name="_Toc513029238"/>
      <w:r/>
      <w:bookmarkStart w:id="174" w:name="_Toc20823310"/>
      <w:r/>
      <w:bookmarkStart w:id="175" w:name="_Toc16938554"/>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ind w:firstLine="420"/>
        <w:rPr>
          <w:rFonts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rPr>
          <w:rFonts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rPr>
          <w:rFonts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p>
    <w:p>
      <w:pPr>
        <w:ind w:firstLine="420"/>
        <w:rPr>
          <w:rFonts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rPr>
          <w:rFonts w:ascii="宋体" w:hAnsi="宋体"/>
          <w:color w:val="000000"/>
          <w:sz w:val="24"/>
          <w:lang w:val="zh-CN"/>
        </w:rPr>
      </w:pPr>
      <w:r>
        <w:rPr>
          <w:rFonts w:hint="eastAsia" w:ascii="宋体" w:hAnsi="宋体"/>
          <w:color w:val="000000"/>
          <w:sz w:val="24"/>
          <w:lang w:val="zh-CN"/>
        </w:rPr>
        <w:t xml:space="preserve">26.4.1提供虚假材料谋取中标。</w:t>
      </w:r>
      <w:r/>
    </w:p>
    <w:p>
      <w:pPr>
        <w:ind w:firstLine="420"/>
        <w:rPr>
          <w:rFonts w:ascii="宋体" w:hAnsi="宋体"/>
          <w:color w:val="000000"/>
          <w:sz w:val="24"/>
          <w:lang w:val="zh-CN"/>
        </w:rPr>
      </w:pPr>
      <w:r>
        <w:rPr>
          <w:rFonts w:hint="eastAsia" w:ascii="宋体" w:hAnsi="宋体"/>
          <w:color w:val="000000"/>
          <w:sz w:val="24"/>
          <w:lang w:val="zh-CN"/>
        </w:rPr>
        <w:t xml:space="preserve">26.4.2 向评审专家、采购人或交易中心工作人员行贿或者提供其他不正当利益。</w:t>
      </w:r>
      <w:r/>
    </w:p>
    <w:p>
      <w:pPr>
        <w:ind w:firstLine="420"/>
        <w:rPr>
          <w:rFonts w:ascii="宋体" w:hAnsi="宋体"/>
          <w:color w:val="000000"/>
          <w:sz w:val="24"/>
          <w:lang w:val="zh-CN"/>
        </w:rPr>
      </w:pPr>
      <w:r>
        <w:rPr>
          <w:rFonts w:hint="eastAsia" w:ascii="宋体" w:hAnsi="宋体"/>
          <w:color w:val="000000"/>
          <w:sz w:val="24"/>
          <w:lang w:val="zh-CN"/>
        </w:rPr>
        <w:t xml:space="preserve">26.4.3 与其他供应商、评审专家、采购人或交易中心工作人员恶意串通。</w:t>
      </w:r>
      <w:r/>
    </w:p>
    <w:p>
      <w:pPr>
        <w:ind w:firstLine="420"/>
        <w:rPr>
          <w:rFonts w:ascii="宋体" w:hAnsi="宋体"/>
          <w:color w:val="000000"/>
          <w:sz w:val="24"/>
          <w:lang w:val="zh-CN"/>
        </w:rPr>
      </w:pPr>
      <w:r>
        <w:rPr>
          <w:rFonts w:hint="eastAsia" w:ascii="宋体" w:hAnsi="宋体"/>
          <w:color w:val="000000"/>
          <w:sz w:val="24"/>
          <w:lang w:val="zh-CN"/>
        </w:rPr>
        <w:t xml:space="preserve">26.4.4属于本文件规定的无效投标情形，但在评标过程中未被评委会发现。</w:t>
      </w:r>
      <w:r/>
    </w:p>
    <w:p>
      <w:pPr>
        <w:ind w:firstLine="420"/>
        <w:rPr>
          <w:rFonts w:ascii="宋体" w:hAnsi="宋体"/>
          <w:color w:val="000000"/>
          <w:sz w:val="24"/>
          <w:lang w:val="zh-CN"/>
        </w:rPr>
      </w:pPr>
      <w:r>
        <w:rPr>
          <w:rFonts w:hint="eastAsia" w:ascii="宋体" w:hAnsi="宋体"/>
          <w:color w:val="000000"/>
          <w:sz w:val="24"/>
          <w:lang w:val="zh-CN"/>
        </w:rPr>
        <w:t xml:space="preserve">26.4.5采取不正当手段诋毁、排挤其他供应商。</w:t>
      </w:r>
      <w:r/>
    </w:p>
    <w:p>
      <w:pPr>
        <w:ind w:firstLine="420"/>
        <w:rPr>
          <w:rFonts w:ascii="宋体" w:hAnsi="宋体"/>
          <w:b/>
          <w:bCs/>
          <w:color w:val="000000"/>
          <w:sz w:val="24"/>
          <w:lang w:val="zh-CN"/>
        </w:rPr>
      </w:pPr>
      <w:r/>
      <w:bookmarkStart w:id="176"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b/>
          <w:bCs/>
          <w:color w:val="000000"/>
          <w:sz w:val="24"/>
          <w:lang w:val="zh-CN"/>
        </w:rPr>
        <w:t xml:space="preserve">有下列情形之一的视为投标人串通投标，投标无效：</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.5.1不同投标人的投标文件由同一单位或者个人编制。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.5.2不同投标人委托同一单位或者个人办理投标事宜。</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.5.3不同投标人的投标文件载明的项目管理成员或者联系人员为同一人。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.5.4不同投标人的投标文件异常一致或者投标报价呈规律性差异。</w:t>
      </w:r>
      <w:bookmarkEnd w:id="176"/>
      <w:r/>
      <w:r/>
    </w:p>
    <w:p>
      <w:pPr>
        <w:pStyle w:val="701"/>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rPr>
          <w:rFonts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bookmarkStart w:id="177" w:name="_Toc513029236"/>
      <w:r/>
      <w:bookmarkStart w:id="178" w:name="_Toc20823308"/>
      <w:r/>
      <w:bookmarkStart w:id="179" w:name="_Toc120614220"/>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bookmarkEnd w:id="178"/>
      <w:r/>
      <w:bookmarkEnd w:id="179"/>
      <w:r/>
      <w:bookmarkEnd w:id="180"/>
      <w:r/>
      <w:r/>
    </w:p>
    <w:p>
      <w:pPr>
        <w:pStyle w:val="701"/>
        <w:ind w:firstLine="420"/>
        <w:spacing w:before="0" w:after="0" w:line="240" w:lineRule="auto"/>
        <w:rPr>
          <w:rFonts w:ascii="方正楷体_GBK" w:hAnsi="方正楷体_GBK" w:eastAsia="方正楷体_GBK" w:cs="方正楷体_GBK"/>
        </w:rPr>
      </w:pPr>
      <w:r/>
      <w:bookmarkStart w:id="181" w:name="_Toc16938553"/>
      <w:r/>
      <w:bookmarkStart w:id="182" w:name="_Toc513029237"/>
      <w:r/>
      <w:bookmarkStart w:id="183" w:name="_Toc20823309"/>
      <w:r>
        <w:rPr>
          <w:rFonts w:hint="eastAsia" w:ascii="方正楷体_GBK" w:hAnsi="方正楷体_GBK" w:eastAsia="方正楷体_GBK" w:cs="方正楷体_GBK"/>
        </w:rPr>
        <w:t xml:space="preserve">28.签订合同</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 招标文件、中标人的投标文件及招标过程中有关澄清、承诺文件均作为合同附件。</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 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pStyle w:val="701"/>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bookmarkEnd w:id="181"/>
      <w:r/>
      <w:bookmarkEnd w:id="182"/>
      <w:r/>
      <w:bookmarkEnd w:id="183"/>
      <w:r/>
      <w:r/>
    </w:p>
    <w:p>
      <w:pPr>
        <w:pStyle w:val="701"/>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南京市公共资源交易平台网站“小企业融资平台”，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701"/>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 xml:space="preserve">38.促进中小企业发展</w:t>
      </w:r>
      <w:r/>
    </w:p>
    <w:p>
      <w:pPr>
        <w:ind w:firstLine="420"/>
        <w:rPr>
          <w:rFonts w:ascii="宋体" w:hAnsi="宋体"/>
          <w:color w:val="000000"/>
          <w:sz w:val="24"/>
          <w:lang w:val="zh-CN"/>
        </w:rPr>
      </w:pPr>
      <w:r>
        <w:rPr>
          <w:rFonts w:hint="eastAsia" w:ascii="宋体" w:hAnsi="宋体"/>
          <w:color w:val="000000"/>
          <w:sz w:val="24"/>
        </w:rPr>
        <w:t xml:space="preserve">38.1 </w:t>
      </w:r>
      <w:r>
        <w:rPr>
          <w:rFonts w:hint="eastAsia" w:ascii="宋体" w:hAnsi="宋体"/>
          <w:color w:val="000000"/>
          <w:sz w:val="24"/>
          <w:lang w:val="zh-CN"/>
        </w:rPr>
        <w:t xml:space="preserve">本项目中的货物全部由中小企业制造的，投标供应商享受中小企业扶持政策。</w:t>
      </w:r>
      <w:r/>
    </w:p>
    <w:p>
      <w:pPr>
        <w:ind w:firstLine="420"/>
        <w:rPr>
          <w:rFonts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sz w:val="24"/>
          <w:lang w:val="zh-CN"/>
        </w:rPr>
        <w:t xml:space="preserve">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ind w:firstLine="420"/>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pStyle w:val="701"/>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属于政府强制采购节能产品的，供应商应当选择依据国家能效标准中二级能效（水效）指标认证的节能产品投标，提供国家确定的认证机构出具的、处于有效期之内的节能产品认证证书。 </w:t>
      </w:r>
      <w:r/>
    </w:p>
    <w:p>
      <w:pPr>
        <w:ind w:firstLine="420"/>
        <w:rPr>
          <w:rFonts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p>
    <w:p>
      <w:pPr>
        <w:pStyle w:val="701"/>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color w:val="000000"/>
          <w:sz w:val="24"/>
        </w:rPr>
      </w:pPr>
      <w:r>
        <w:rPr>
          <w:rFonts w:hint="eastAsia" w:ascii="宋体" w:hAnsi="宋体"/>
          <w:color w:val="000000"/>
          <w:sz w:val="24"/>
        </w:rPr>
        <w:t xml:space="preserve">40.1 采购产品</w:t>
      </w:r>
      <w:r>
        <w:rPr>
          <w:rFonts w:hint="eastAsia" w:ascii="宋体"/>
          <w:bCs/>
          <w:sz w:val="24"/>
          <w:szCs w:val="24"/>
        </w:rPr>
        <w:t xml:space="preserve">中涉及商品包装、快递包装要求的，应按照</w:t>
      </w:r>
      <w:r>
        <w:rPr>
          <w:rFonts w:hint="eastAsia" w:ascii="宋体" w:hAnsi="宋体"/>
          <w:color w:val="000000"/>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01"/>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p>
    <w:p>
      <w:pPr>
        <w:pStyle w:val="701"/>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01"/>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6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76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76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764"/>
        <w:ind w:left="0"/>
        <w:jc w:val="center"/>
        <w:rPr>
          <w:rFonts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184" w:name="_Toc16938559"/>
      <w:r/>
      <w:bookmarkStart w:id="185" w:name="_Toc513029243"/>
      <w:r/>
      <w:bookmarkStart w:id="186" w:name="_Toc20823315"/>
      <w:r/>
      <w:bookmarkStart w:id="187" w:name="_Hlt16619350"/>
      <w:r/>
      <w:bookmarkStart w:id="188" w:name="_Toc120614244"/>
      <w:r/>
      <w:bookmarkStart w:id="189" w:name="_Toc20823346"/>
      <w:r/>
      <w:bookmarkStart w:id="190" w:name="_Toc16938590"/>
      <w:r/>
      <w:bookmarkStart w:id="191" w:name="_Toc479757211"/>
      <w:r/>
      <w:bookmarkStart w:id="192"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outlineLvl w:val="0"/>
      </w:pPr>
      <w:r>
        <w:rPr>
          <w:rFonts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highlight w:val="none"/>
        </w:rPr>
        <w:t xml:space="preserve">：按招标文件及投标文件执行。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sz w:val="24"/>
          <w:szCs w:val="24"/>
        </w:rPr>
        <w:t xml:space="preserve">甲方指定地点。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22"/>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ff"/>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8.1.1支付时间及比例：安装调试完毕且验收合格并提交所需单据后，支付合同总价款的 50%，余款一年后支付。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w:t>
      </w:r>
      <w:r>
        <w:rPr>
          <w:rFonts w:hint="eastAsia" w:ascii="宋体" w:hAnsi="宋体" w:cs="Courier New"/>
          <w:color w:val="000000"/>
          <w:sz w:val="24"/>
          <w:szCs w:val="24"/>
          <w:u w:val="single"/>
        </w:rPr>
        <w:t xml:space="preserve"> 12</w:t>
      </w:r>
      <w:r>
        <w:rPr>
          <w:rFonts w:hint="eastAsia" w:ascii="宋体" w:hAnsi="宋体" w:cs="Courier New"/>
          <w:color w:val="000000"/>
          <w:sz w:val="24"/>
          <w:szCs w:val="24"/>
        </w:rPr>
        <w:t xml:space="preserve">小时内到达甲方现场。</w:t>
      </w:r>
      <w:r/>
    </w:p>
    <w:p>
      <w:pPr>
        <w:spacing w:line="264" w:lineRule="auto"/>
        <w:rPr>
          <w:rFonts w:ascii="宋体" w:hAnsi="宋体" w:cs="Courier New"/>
          <w:sz w:val="24"/>
          <w:szCs w:val="24"/>
        </w:rPr>
      </w:pPr>
      <w:r>
        <w:rPr>
          <w:rFonts w:hint="eastAsia" w:ascii="宋体" w:hAnsi="宋体" w:cs="Courier New"/>
          <w:color w:val="000000"/>
          <w:sz w:val="24"/>
          <w:szCs w:val="24"/>
        </w:rPr>
        <w:t xml:space="preserve">10.4质保期内，乙方应对</w:t>
      </w:r>
      <w:r>
        <w:rPr>
          <w:rFonts w:hint="eastAsia" w:ascii="宋体" w:hAnsi="宋体" w:cs="Courier New"/>
          <w:sz w:val="24"/>
          <w:szCs w:val="24"/>
        </w:rPr>
        <w:t xml:space="preserve">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sz w:val="24"/>
          <w:szCs w:val="24"/>
        </w:rPr>
        <w:t xml:space="preserve">10.5质保期为自</w:t>
      </w:r>
      <w:r>
        <w:rPr>
          <w:rFonts w:hint="eastAsia" w:ascii="宋体" w:hAnsi="宋体" w:cs="Courier New"/>
          <w:sz w:val="24"/>
          <w:szCs w:val="24"/>
          <w:lang w:val="en-US" w:eastAsia="zh-CN"/>
        </w:rPr>
        <w:t xml:space="preserve">项目</w:t>
      </w:r>
      <w:r>
        <w:rPr>
          <w:rFonts w:hint="eastAsia" w:ascii="宋体" w:hAnsi="宋体"/>
          <w:sz w:val="24"/>
          <w:szCs w:val="24"/>
        </w:rPr>
        <w:t xml:space="preserve">验收报告签字确认日</w:t>
      </w:r>
      <w:r>
        <w:rPr>
          <w:rFonts w:hint="eastAsia" w:ascii="宋体" w:hAnsi="宋体" w:cs="Courier New"/>
          <w:sz w:val="24"/>
          <w:szCs w:val="24"/>
        </w:rPr>
        <w:t xml:space="preserve">起</w:t>
      </w:r>
      <w:r>
        <w:rPr>
          <w:rFonts w:hint="eastAsia" w:ascii="宋体" w:hAnsi="宋体" w:cs="Courier New"/>
          <w:color w:val="000000"/>
          <w:sz w:val="24"/>
          <w:szCs w:val="24"/>
          <w:u w:val="single"/>
        </w:rPr>
        <w:t xml:space="preserve"> 6</w:t>
      </w:r>
      <w:r>
        <w:rPr>
          <w:rFonts w:hint="eastAsia" w:ascii="宋体" w:hAnsi="宋体" w:cs="Courier New"/>
          <w:sz w:val="24"/>
          <w:szCs w:val="24"/>
        </w:rPr>
        <w:t xml:space="preserve">年，因人为因素出现的故障不</w:t>
      </w:r>
      <w:r>
        <w:rPr>
          <w:rFonts w:hint="eastAsia" w:ascii="宋体" w:hAnsi="宋体" w:cs="Courier New"/>
          <w:color w:val="000000"/>
          <w:sz w:val="24"/>
          <w:szCs w:val="24"/>
        </w:rPr>
        <w:t xml:space="preserve">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ascii="宋体" w:hAnsi="宋体" w:eastAsia="宋体" w:cs="宋体"/>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color w:val="auto"/>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5  </w:t>
      </w:r>
      <w:r>
        <w:rPr>
          <w:rFonts w:ascii="宋体" w:hAnsi="宋体" w:eastAsia="宋体" w:cs="宋体"/>
          <w:color w:val="auto"/>
          <w:sz w:val="24"/>
          <w:szCs w:val="24"/>
        </w:rPr>
        <w:t xml:space="preserve">%。</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4"/>
      <w:r/>
      <w:bookmarkEnd w:id="185"/>
      <w:r/>
      <w:bookmarkEnd w:id="186"/>
      <w:r/>
      <w:r/>
    </w:p>
    <w:p>
      <w:pPr>
        <w:pStyle w:val="722"/>
        <w:spacing w:before="120" w:after="120" w:line="264" w:lineRule="auto"/>
        <w:rPr>
          <w:rFonts w:hAnsi="宋体"/>
          <w:sz w:val="24"/>
          <w:szCs w:val="24"/>
        </w:rPr>
      </w:pPr>
      <w:r/>
      <w:bookmarkStart w:id="193" w:name="_Hlt16619369"/>
      <w:r/>
      <w:bookmarkEnd w:id="193"/>
      <w:r/>
      <w:r/>
    </w:p>
    <w:p>
      <w:pPr>
        <w:pStyle w:val="722"/>
        <w:spacing w:before="120" w:after="120" w:line="264" w:lineRule="auto"/>
        <w:rPr>
          <w:rFonts w:hAnsi="宋体"/>
          <w:sz w:val="24"/>
          <w:szCs w:val="24"/>
        </w:rPr>
      </w:pPr>
      <w:r>
        <w:rPr>
          <w:rFonts w:hint="eastAsia" w:hAnsi="宋体"/>
          <w:sz w:val="24"/>
          <w:szCs w:val="24"/>
        </w:rPr>
        <w:t xml:space="preserve">甲方：（公章）                       乙方：（公章）</w:t>
      </w:r>
      <w:r/>
    </w:p>
    <w:p>
      <w:pPr>
        <w:pStyle w:val="722"/>
        <w:spacing w:before="120" w:after="120" w:line="264" w:lineRule="auto"/>
        <w:rPr>
          <w:rFonts w:hAnsi="宋体"/>
          <w:sz w:val="24"/>
          <w:szCs w:val="24"/>
        </w:rPr>
      </w:pPr>
      <w:r>
        <w:rPr>
          <w:rFonts w:hint="eastAsia" w:hAnsi="宋体"/>
          <w:sz w:val="24"/>
          <w:szCs w:val="24"/>
        </w:rPr>
        <w:t xml:space="preserve">地址：                        地址： </w:t>
      </w:r>
      <w:r/>
    </w:p>
    <w:p>
      <w:pPr>
        <w:pStyle w:val="722"/>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722"/>
        <w:spacing w:before="120" w:after="120" w:line="264" w:lineRule="auto"/>
        <w:rPr>
          <w:rFonts w:hAnsi="宋体"/>
          <w:sz w:val="24"/>
          <w:szCs w:val="24"/>
        </w:rPr>
      </w:pPr>
      <w:r>
        <w:rPr>
          <w:rFonts w:hint="eastAsia" w:hAnsi="宋体"/>
          <w:sz w:val="24"/>
          <w:szCs w:val="24"/>
        </w:rPr>
        <w:t xml:space="preserve">联系电话：                    联系电话：          </w:t>
      </w:r>
      <w:r/>
    </w:p>
    <w:p>
      <w:pPr>
        <w:pStyle w:val="722"/>
        <w:spacing w:before="120" w:after="120" w:line="264" w:lineRule="auto"/>
        <w:rPr>
          <w:rFonts w:hAnsi="宋体"/>
          <w:sz w:val="24"/>
          <w:szCs w:val="24"/>
        </w:rPr>
      </w:pPr>
      <w:r>
        <w:rPr>
          <w:rFonts w:hAnsi="宋体"/>
          <w:sz w:val="24"/>
          <w:szCs w:val="24"/>
        </w:rPr>
      </w:r>
      <w:r/>
    </w:p>
    <w:p>
      <w:pPr>
        <w:pStyle w:val="722"/>
        <w:ind w:firstLine="480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22"/>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 采购需求</w:t>
      </w:r>
      <w:bookmarkEnd w:id="188"/>
      <w:r/>
      <w:bookmarkEnd w:id="189"/>
      <w:r/>
      <w:bookmarkEnd w:id="190"/>
      <w:r/>
      <w:r/>
    </w:p>
    <w:p>
      <w:pPr>
        <w:ind w:firstLine="480"/>
        <w:spacing w:line="264" w:lineRule="auto"/>
        <w:rPr>
          <w:rFonts w:ascii="黑体" w:hAnsi="黑体" w:eastAsia="黑体" w:cs="黑体"/>
          <w:color w:val="000000"/>
          <w:sz w:val="24"/>
          <w:szCs w:val="24"/>
        </w:rPr>
      </w:pPr>
      <w:r/>
      <w:bookmarkStart w:id="194" w:name="_Toc49090575"/>
      <w:r/>
      <w:bookmarkStart w:id="195"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38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80" w:lineRule="exact"/>
        <w:rPr>
          <w:rFonts w:ascii="宋体" w:hAnsi="宋体" w:cs="宋体"/>
          <w:bCs/>
          <w:sz w:val="24"/>
          <w:szCs w:val="24"/>
        </w:rPr>
      </w:pPr>
      <w:r>
        <w:rPr>
          <w:rFonts w:hint="eastAsia" w:ascii="宋体" w:hAnsi="宋体" w:cs="宋体"/>
          <w:bCs/>
          <w:sz w:val="24"/>
          <w:szCs w:val="24"/>
        </w:rPr>
        <w:t xml:space="preserve">（一）项目背景</w:t>
      </w:r>
      <w:r/>
    </w:p>
    <w:p>
      <w:pPr>
        <w:ind w:firstLine="480"/>
        <w:spacing w:line="380" w:lineRule="exact"/>
        <w:rPr>
          <w:rFonts w:ascii="宋体" w:hAnsi="宋体" w:cs="宋体"/>
          <w:sz w:val="24"/>
          <w:szCs w:val="28"/>
        </w:rPr>
      </w:pPr>
      <w:r>
        <w:rPr>
          <w:rFonts w:hint="eastAsia" w:ascii="宋体" w:hAnsi="宋体" w:cs="宋体"/>
          <w:sz w:val="24"/>
          <w:szCs w:val="28"/>
        </w:rPr>
        <w:t xml:space="preserve">本项目为班级教学设备采购项目，主要用于学校的班级教室的教学及展示使用。包含：</w:t>
      </w:r>
      <w:r/>
    </w:p>
    <w:p>
      <w:pPr>
        <w:numPr>
          <w:ilvl w:val="0"/>
          <w:numId w:val="5"/>
        </w:numPr>
        <w:ind w:firstLine="480"/>
        <w:spacing w:line="380" w:lineRule="exact"/>
        <w:rPr>
          <w:rFonts w:ascii="宋体" w:hAnsi="宋体" w:cs="宋体"/>
          <w:sz w:val="24"/>
          <w:szCs w:val="28"/>
        </w:rPr>
      </w:pPr>
      <w:r>
        <w:rPr>
          <w:rFonts w:hint="eastAsia" w:ascii="宋体" w:hAnsi="宋体" w:cs="宋体"/>
          <w:sz w:val="24"/>
          <w:szCs w:val="28"/>
        </w:rPr>
        <w:t xml:space="preserve">南京市滨江新城学校：含智能交互黑板19套、数字互联侧板19套、ops终端（一）19套、智能互动展台19套、多媒体教学音箱19套、音频接收器19套，无线麦克风57套、无源对频感应终端19套、智能教学书写本10套、USB蓝牙适配器10个、微课制作软件10套、智能交互笔19支、集控管理平台（一）19套、无线键鼠套件19套、多媒体讲台19张，平面绿板19块，及对应的</w:t>
      </w:r>
      <w:r>
        <w:rPr>
          <w:rFonts w:hint="eastAsia" w:ascii="宋体" w:hAnsi="宋体" w:cs="宋体"/>
          <w:sz w:val="24"/>
          <w:szCs w:val="28"/>
          <w:lang w:val="en-US" w:eastAsia="zh-CN"/>
        </w:rPr>
        <w:t xml:space="preserve">线材</w:t>
      </w:r>
      <w:r>
        <w:rPr>
          <w:rFonts w:hint="eastAsia" w:ascii="宋体" w:hAnsi="宋体" w:cs="宋体"/>
          <w:sz w:val="24"/>
          <w:szCs w:val="28"/>
        </w:rPr>
        <w:t xml:space="preserve">辅材、安装、调试和培训。</w:t>
      </w:r>
      <w:r/>
    </w:p>
    <w:p>
      <w:pPr>
        <w:numPr>
          <w:ilvl w:val="0"/>
          <w:numId w:val="5"/>
        </w:numPr>
        <w:ind w:firstLine="480"/>
        <w:spacing w:line="380" w:lineRule="exact"/>
        <w:rPr>
          <w:rFonts w:ascii="宋体" w:hAnsi="宋体" w:cs="宋体"/>
          <w:sz w:val="24"/>
          <w:szCs w:val="28"/>
        </w:rPr>
      </w:pPr>
      <w:r>
        <w:rPr>
          <w:rFonts w:hint="eastAsia" w:ascii="宋体" w:hAnsi="宋体" w:cs="宋体"/>
          <w:sz w:val="24"/>
          <w:szCs w:val="28"/>
        </w:rPr>
        <w:t xml:space="preserve">南京市宏运学校：含智能交互黑板6套、数字互联侧板6套、ops终端（一）6套、智能互动展台6套、智能教学书写本3套、USB蓝牙适配器3个、微课制作软件3套、智能交互笔6支、集控管理平台（一）6套、阵列式音箱6套、指令拾音器12套、无线键鼠套件6套、多媒体讲台5张，平面绿板6块，及对应的</w:t>
      </w:r>
      <w:r>
        <w:rPr>
          <w:rFonts w:hint="eastAsia" w:ascii="宋体" w:hAnsi="宋体" w:cs="宋体"/>
          <w:sz w:val="24"/>
          <w:szCs w:val="28"/>
          <w:lang w:val="en-US" w:eastAsia="zh-CN"/>
        </w:rPr>
        <w:t xml:space="preserve">线材</w:t>
      </w:r>
      <w:r>
        <w:rPr>
          <w:rFonts w:hint="eastAsia" w:ascii="宋体" w:hAnsi="宋体" w:cs="宋体"/>
          <w:sz w:val="24"/>
          <w:szCs w:val="28"/>
        </w:rPr>
        <w:t xml:space="preserve">辅材、安装、调试和培训。</w:t>
      </w:r>
      <w:r/>
    </w:p>
    <w:p>
      <w:pPr>
        <w:numPr>
          <w:ilvl w:val="0"/>
          <w:numId w:val="5"/>
        </w:numPr>
        <w:ind w:firstLine="480"/>
        <w:spacing w:line="380" w:lineRule="exact"/>
        <w:rPr>
          <w:rFonts w:ascii="宋体" w:hAnsi="宋体" w:cs="宋体"/>
          <w:sz w:val="24"/>
          <w:szCs w:val="28"/>
        </w:rPr>
      </w:pPr>
      <w:r>
        <w:rPr>
          <w:rFonts w:hint="eastAsia" w:ascii="宋体" w:hAnsi="宋体" w:cs="宋体"/>
          <w:sz w:val="24"/>
          <w:szCs w:val="28"/>
        </w:rPr>
        <w:t xml:space="preserve">南京晓庄学院弘景实验学校：含智能交互黑板3套、数字互联侧板3套、ops终端（一）3套、智能互动展台3套、多媒体教学音箱3套、音频接收器3套，无线麦克风9套、无源对频感应终端3套、智能教学书写本2套、USB蓝牙适配器2个、微课制作软件2套、智能交互笔3支、集控管理平台（一）3套、无线键鼠套件3套、多媒体讲台3张，及对应的</w:t>
      </w:r>
      <w:r>
        <w:rPr>
          <w:rFonts w:hint="eastAsia" w:ascii="宋体" w:hAnsi="宋体" w:cs="宋体"/>
          <w:sz w:val="24"/>
          <w:szCs w:val="28"/>
          <w:lang w:val="en-US" w:eastAsia="zh-CN"/>
        </w:rPr>
        <w:t xml:space="preserve">线材</w:t>
      </w:r>
      <w:r>
        <w:rPr>
          <w:rFonts w:hint="eastAsia" w:ascii="宋体" w:hAnsi="宋体" w:cs="宋体"/>
          <w:sz w:val="24"/>
          <w:szCs w:val="28"/>
        </w:rPr>
        <w:t xml:space="preserve">辅材、安装、调试和培训。</w:t>
      </w:r>
      <w:r/>
    </w:p>
    <w:p>
      <w:pPr>
        <w:numPr>
          <w:ilvl w:val="0"/>
          <w:numId w:val="5"/>
        </w:numPr>
        <w:ind w:firstLine="480"/>
        <w:spacing w:line="380" w:lineRule="exact"/>
        <w:rPr>
          <w:rFonts w:ascii="宋体" w:hAnsi="宋体" w:cs="宋体"/>
          <w:sz w:val="24"/>
          <w:szCs w:val="24"/>
        </w:rPr>
      </w:pPr>
      <w:r>
        <w:rPr>
          <w:rFonts w:hint="eastAsia" w:ascii="宋体" w:hAnsi="宋体" w:cs="宋体"/>
          <w:sz w:val="24"/>
          <w:szCs w:val="28"/>
        </w:rPr>
        <w:t xml:space="preserve">南京市智康路小学：含智慧黑板显示终端9套、互联书写侧板9套、ops终端（二）9套、智慧课堂互动软件9套、智能互动展台9套、多媒体教学音箱9套、音频接收器9套，无线麦克风27套、无源对频感应终端9套、智能教学书写本4套、USB蓝牙适配器4个、微课制作软件4套、智能交互笔9支、集控管理平台（二）9套、无线键鼠套件9套、多媒体讲台6张</w:t>
      </w:r>
      <w:r>
        <w:rPr>
          <w:rFonts w:hint="eastAsia" w:ascii="宋体" w:hAnsi="宋体" w:cs="宋体"/>
          <w:sz w:val="24"/>
          <w:szCs w:val="24"/>
        </w:rPr>
        <w:t xml:space="preserve">，</w:t>
      </w:r>
      <w:r>
        <w:rPr>
          <w:rFonts w:hint="eastAsia" w:ascii="宋体" w:hAnsi="宋体" w:cs="宋体"/>
          <w:sz w:val="24"/>
          <w:szCs w:val="28"/>
        </w:rPr>
        <w:t xml:space="preserve">平面绿板9块，</w:t>
      </w:r>
      <w:r>
        <w:rPr>
          <w:rFonts w:hint="eastAsia" w:ascii="宋体" w:hAnsi="宋体" w:cs="宋体"/>
          <w:sz w:val="24"/>
          <w:szCs w:val="24"/>
        </w:rPr>
        <w:t xml:space="preserve">及对应的</w:t>
      </w:r>
      <w:r>
        <w:rPr>
          <w:rFonts w:hint="eastAsia" w:ascii="宋体" w:hAnsi="宋体" w:cs="宋体"/>
          <w:sz w:val="24"/>
          <w:szCs w:val="24"/>
          <w:lang w:val="en-US" w:eastAsia="zh-CN"/>
        </w:rPr>
        <w:t xml:space="preserve">线材</w:t>
      </w:r>
      <w:r>
        <w:rPr>
          <w:rFonts w:hint="eastAsia" w:ascii="宋体" w:hAnsi="宋体" w:cs="宋体"/>
          <w:sz w:val="24"/>
          <w:szCs w:val="24"/>
        </w:rPr>
        <w:t xml:space="preserve">辅材、安装、调试和培训。</w:t>
      </w:r>
      <w:r/>
    </w:p>
    <w:p>
      <w:pPr>
        <w:numPr>
          <w:ilvl w:val="0"/>
          <w:numId w:val="5"/>
        </w:numPr>
        <w:ind w:firstLine="480"/>
        <w:spacing w:line="380" w:lineRule="exact"/>
        <w:rPr>
          <w:rFonts w:ascii="宋体" w:hAnsi="宋体" w:cs="宋体"/>
          <w:sz w:val="24"/>
          <w:szCs w:val="28"/>
        </w:rPr>
      </w:pPr>
      <w:r>
        <w:rPr>
          <w:rFonts w:hint="eastAsia" w:ascii="宋体" w:hAnsi="宋体" w:cs="宋体"/>
          <w:sz w:val="24"/>
          <w:szCs w:val="28"/>
        </w:rPr>
        <w:t xml:space="preserve">南京将军山中学：含智能交互黑板1套、数字互联侧板1套、ops终端（一）1套、智能互动展台1套、多媒体教学音箱1套、音频接收器1套，无线麦克风3套、无源对频感应终端1套、智能交互笔1支、集控管理平台（一）1套、无线键鼠套件1套，及对应的</w:t>
      </w:r>
      <w:r>
        <w:rPr>
          <w:rFonts w:hint="eastAsia" w:ascii="宋体" w:hAnsi="宋体" w:cs="宋体"/>
          <w:sz w:val="24"/>
          <w:szCs w:val="28"/>
          <w:lang w:val="en-US" w:eastAsia="zh-CN"/>
        </w:rPr>
        <w:t xml:space="preserve">线材</w:t>
      </w:r>
      <w:r>
        <w:rPr>
          <w:rFonts w:hint="eastAsia" w:ascii="宋体" w:hAnsi="宋体" w:cs="宋体"/>
          <w:sz w:val="24"/>
          <w:szCs w:val="28"/>
        </w:rPr>
        <w:t xml:space="preserve">辅材、安装、调试和培训。</w:t>
      </w:r>
      <w:r/>
    </w:p>
    <w:p>
      <w:pPr>
        <w:numPr>
          <w:ilvl w:val="0"/>
          <w:numId w:val="5"/>
        </w:numPr>
        <w:ind w:firstLine="480"/>
        <w:spacing w:line="380" w:lineRule="exact"/>
        <w:rPr>
          <w:rFonts w:ascii="宋体" w:hAnsi="宋体" w:cs="宋体"/>
          <w:sz w:val="24"/>
          <w:szCs w:val="28"/>
        </w:rPr>
      </w:pPr>
      <w:r>
        <w:rPr>
          <w:rFonts w:hint="eastAsia" w:ascii="宋体" w:hAnsi="宋体" w:cs="宋体"/>
          <w:sz w:val="24"/>
          <w:szCs w:val="28"/>
        </w:rPr>
        <w:t xml:space="preserve">南京市东吉湖小学：含智能交互黑板2套、数字互联侧板2套、ops终端（一）2套、智能互动展台2套、多媒体教学音箱2套、音频接收器2套，无线麦克风6套、无源对频感应终端2套、智能教学书写本1套、USB蓝牙适配器1个、微课制作软件1套、智能交互笔2支、集控管理平台（一）2套、无线键鼠套件2套、多媒体讲台2张，平面绿板2块，及对应的</w:t>
      </w:r>
      <w:r>
        <w:rPr>
          <w:rFonts w:hint="eastAsia" w:ascii="宋体" w:hAnsi="宋体" w:cs="宋体"/>
          <w:sz w:val="24"/>
          <w:szCs w:val="28"/>
          <w:lang w:val="en-US" w:eastAsia="zh-CN"/>
        </w:rPr>
        <w:t xml:space="preserve">线材</w:t>
      </w:r>
      <w:r>
        <w:rPr>
          <w:rFonts w:hint="eastAsia" w:ascii="宋体" w:hAnsi="宋体" w:cs="宋体"/>
          <w:sz w:val="24"/>
          <w:szCs w:val="28"/>
        </w:rPr>
        <w:t xml:space="preserve">辅材、安装、调试和培训。</w:t>
      </w:r>
      <w:r/>
    </w:p>
    <w:p>
      <w:pPr>
        <w:ind w:firstLine="480"/>
        <w:spacing w:line="264" w:lineRule="auto"/>
        <w:rPr>
          <w:rFonts w:ascii="宋体" w:hAnsi="宋体" w:cs="宋体"/>
          <w:bCs/>
          <w:sz w:val="24"/>
          <w:szCs w:val="24"/>
        </w:rPr>
      </w:pPr>
      <w:r>
        <w:rPr>
          <w:rFonts w:ascii="宋体" w:hAnsi="宋体" w:cs="宋体"/>
          <w:bCs/>
          <w:sz w:val="24"/>
          <w:szCs w:val="24"/>
        </w:rPr>
      </w:r>
      <w:r/>
    </w:p>
    <w:p>
      <w:pPr>
        <w:ind w:firstLine="480"/>
        <w:spacing w:line="264" w:lineRule="auto"/>
        <w:rPr>
          <w:rFonts w:ascii="宋体" w:hAnsi="宋体" w:cs="宋体"/>
          <w:bCs/>
          <w:sz w:val="24"/>
          <w:szCs w:val="24"/>
        </w:rPr>
      </w:pPr>
      <w:r>
        <w:rPr>
          <w:rFonts w:ascii="宋体" w:hAnsi="宋体" w:cs="宋体"/>
          <w:bCs/>
          <w:sz w:val="24"/>
          <w:szCs w:val="24"/>
        </w:rPr>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1.遵循国家、行业及地方现行的规范和标准。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s="宋体"/>
          <w:bCs/>
          <w:sz w:val="24"/>
          <w:szCs w:val="24"/>
        </w:rPr>
        <w:t xml:space="preserve">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rPr>
          <w:rFonts w:hint="eastAsia" w:ascii="宋体" w:hAnsi="宋体"/>
          <w:sz w:val="24"/>
          <w:szCs w:val="24"/>
        </w:rPr>
        <w:t xml:space="preserve">。</w:t>
      </w:r>
      <w:r/>
    </w:p>
    <w:p>
      <w:pPr>
        <w:ind w:firstLine="480"/>
        <w:spacing w:line="264" w:lineRule="auto"/>
        <w:rPr>
          <w:rFonts w:ascii="宋体" w:hAnsi="宋体" w:cs="宋体"/>
          <w:bCs/>
          <w:sz w:val="24"/>
          <w:szCs w:val="24"/>
        </w:rPr>
      </w:pPr>
      <w:r>
        <w:rPr>
          <w:rFonts w:hint="eastAsia" w:ascii="黑体" w:hAnsi="黑体" w:eastAsia="黑体" w:cs="黑体"/>
          <w:color w:val="000000"/>
          <w:sz w:val="24"/>
          <w:szCs w:val="24"/>
        </w:rPr>
        <w:t xml:space="preserve">三、项目清单</w:t>
      </w:r>
      <w:r/>
    </w:p>
    <w:tbl>
      <w:tblPr>
        <w:tblStyle w:val="708"/>
        <w:tblW w:w="9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2069"/>
        <w:gridCol w:w="645"/>
        <w:gridCol w:w="615"/>
        <w:gridCol w:w="1134"/>
        <w:gridCol w:w="1450"/>
        <w:gridCol w:w="1550"/>
        <w:gridCol w:w="783"/>
        <w:gridCol w:w="1078"/>
      </w:tblGrid>
      <w:tr>
        <w:trPr>
          <w:trHeight w:val="99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序号</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分项名称</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数量</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单位</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单价上限（元）</w:t>
            </w:r>
            <w:r/>
          </w:p>
        </w:tc>
        <w:tc>
          <w:tcPr>
            <w:tcW w:w="14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产品类型</w:t>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所属行业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属性</w:t>
            </w:r>
            <w:r/>
          </w:p>
        </w:tc>
        <w:tc>
          <w:tcPr>
            <w:tcW w:w="107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政府强制采购节能产品</w:t>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智能交互黑板</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31</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10000</w:t>
            </w:r>
            <w:r/>
          </w:p>
        </w:tc>
        <w:tc>
          <w:tcPr>
            <w:tcW w:w="1450" w:type="dxa"/>
            <w:vAlign w:val="center"/>
            <w:textDirection w:val="lrTb"/>
            <w:noWrap/>
          </w:tcPr>
          <w:p>
            <w:pPr>
              <w:jc w:val="center"/>
              <w:rPr>
                <w:rFonts w:ascii="Arial" w:hAnsi="Arial" w:cs="Arial"/>
                <w:color w:val="000000"/>
                <w:sz w:val="22"/>
              </w:rPr>
            </w:pPr>
            <w:r>
              <w:rPr>
                <w:rFonts w:hint="eastAsia" w:ascii="Arial" w:hAnsi="Arial" w:cs="Arial"/>
                <w:color w:val="000000"/>
                <w:sz w:val="22"/>
              </w:rPr>
              <w:t xml:space="preserve">核心产品</w:t>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数字互联侧板</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31</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5800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ops终端（一）</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31</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智能互动展台</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1800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多媒体教学音箱</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34</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800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音频接收器</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34</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7</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无线麦克风</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102</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450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8</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无源对频感应终端</w:t>
            </w:r>
            <w:r/>
          </w:p>
        </w:tc>
        <w:tc>
          <w:tcPr>
            <w:shd w:val="clear" w:color="auto" w:fill="auto"/>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34</w:t>
            </w:r>
            <w:r/>
          </w:p>
        </w:tc>
        <w:tc>
          <w:tcPr>
            <w:shd w:val="clear" w:color="auto" w:fill="auto"/>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150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智能教学书写本</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20</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1900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USB蓝牙适配器</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20</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11</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微课制作软件</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20</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软件和信息技术服务业</w:t>
            </w:r>
            <w:r/>
          </w:p>
        </w:tc>
        <w:tc>
          <w:tcPr>
            <w:shd w:val="clear" w:color="auto" w:fill="auto"/>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智能交互笔</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支</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650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13</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集控管理平台（一）</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31</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300</w:t>
            </w:r>
            <w:r/>
          </w:p>
        </w:tc>
        <w:tc>
          <w:tcPr>
            <w:tcW w:w="1450" w:type="dxa"/>
            <w:vAlign w:val="center"/>
            <w:textDirection w:val="lrTb"/>
            <w:noWrap/>
          </w:tcPr>
          <w:p>
            <w:pPr>
              <w:jc w:val="center"/>
              <w:rPr>
                <w:rFonts w:ascii="Arial" w:hAnsi="Arial" w:cs="Arial"/>
                <w:color w:val="000000"/>
                <w:sz w:val="22"/>
              </w:rPr>
            </w:pPr>
            <w:r>
              <w:rPr>
                <w:rFonts w:hint="eastAsia" w:ascii="Arial" w:hAnsi="Arial" w:cs="Arial"/>
                <w:color w:val="000000"/>
                <w:sz w:val="22"/>
              </w:rPr>
              <w:t xml:space="preserve">主要产品</w:t>
            </w:r>
            <w:r/>
          </w:p>
        </w:tc>
        <w:tc>
          <w:tcPr>
            <w:shd w:val="clear" w:color="auto" w:fill="auto"/>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软件和信息技术服务业</w:t>
            </w:r>
            <w:r/>
          </w:p>
        </w:tc>
        <w:tc>
          <w:tcPr>
            <w:shd w:val="clear" w:color="auto" w:fill="auto"/>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14</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智慧黑板显示终端</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10000</w:t>
            </w:r>
            <w:r/>
          </w:p>
        </w:tc>
        <w:tc>
          <w:tcPr>
            <w:tcW w:w="1450" w:type="dxa"/>
            <w:vAlign w:val="center"/>
            <w:textDirection w:val="lrTb"/>
            <w:noWrap/>
          </w:tcPr>
          <w:p>
            <w:pPr>
              <w:jc w:val="center"/>
              <w:rPr>
                <w:rFonts w:ascii="Arial" w:hAnsi="Arial" w:cs="Arial"/>
                <w:color w:val="000000"/>
                <w:sz w:val="22"/>
              </w:rPr>
            </w:pPr>
            <w:r>
              <w:rPr>
                <w:rFonts w:hint="eastAsia" w:ascii="Arial" w:hAnsi="Arial" w:cs="Arial"/>
                <w:color w:val="000000"/>
                <w:sz w:val="22"/>
              </w:rPr>
              <w:t xml:space="preserve">主要产品</w:t>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15</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互联书写侧板</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5800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16</w:t>
            </w:r>
            <w:r/>
          </w:p>
        </w:tc>
        <w:tc>
          <w:tcPr>
            <w:shd w:val="clear" w:color="auto" w:fill="auto"/>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ops终端（二）</w:t>
            </w:r>
            <w:r/>
          </w:p>
        </w:tc>
        <w:tc>
          <w:tcPr>
            <w:shd w:val="clear" w:color="auto" w:fill="auto"/>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w:t>
            </w:r>
            <w:r/>
          </w:p>
        </w:tc>
        <w:tc>
          <w:tcPr>
            <w:shd w:val="clear" w:color="auto" w:fill="auto"/>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17</w:t>
            </w:r>
            <w:r/>
          </w:p>
        </w:tc>
        <w:tc>
          <w:tcPr>
            <w:shd w:val="clear" w:color="auto" w:fill="auto"/>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集控管理平台（二）</w:t>
            </w:r>
            <w:r/>
          </w:p>
        </w:tc>
        <w:tc>
          <w:tcPr>
            <w:shd w:val="clear" w:color="auto" w:fill="auto"/>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w:t>
            </w:r>
            <w:r/>
          </w:p>
        </w:tc>
        <w:tc>
          <w:tcPr>
            <w:shd w:val="clear" w:color="auto" w:fill="auto"/>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300</w:t>
            </w:r>
            <w:r/>
          </w:p>
        </w:tc>
        <w:tc>
          <w:tcPr>
            <w:tcW w:w="1450" w:type="dxa"/>
            <w:vAlign w:val="center"/>
            <w:textDirection w:val="lrTb"/>
            <w:noWrap/>
          </w:tcPr>
          <w:p>
            <w:pPr>
              <w:jc w:val="center"/>
              <w:rPr>
                <w:rFonts w:ascii="Arial" w:hAnsi="Arial" w:cs="Arial"/>
                <w:color w:val="000000"/>
                <w:sz w:val="22"/>
              </w:rPr>
            </w:pPr>
            <w:r>
              <w:rPr>
                <w:rFonts w:hint="eastAsia" w:ascii="Arial" w:hAnsi="Arial" w:cs="Arial"/>
                <w:color w:val="000000"/>
                <w:sz w:val="22"/>
              </w:rPr>
              <w:t xml:space="preserve">主要产品</w:t>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软件和信息技术服务业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18</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智慧课堂互动软件</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500</w:t>
            </w:r>
            <w:r/>
          </w:p>
        </w:tc>
        <w:tc>
          <w:tcPr>
            <w:tcW w:w="1450" w:type="dxa"/>
            <w:vAlign w:val="center"/>
            <w:textDirection w:val="lrTb"/>
            <w:noWrap/>
          </w:tcPr>
          <w:p>
            <w:pPr>
              <w:jc w:val="center"/>
              <w:rPr>
                <w:rFonts w:ascii="Arial" w:hAnsi="Arial" w:cs="Arial"/>
                <w:color w:val="000000"/>
                <w:sz w:val="22"/>
              </w:rPr>
            </w:pPr>
            <w:r>
              <w:rPr>
                <w:rFonts w:hint="eastAsia" w:ascii="Arial" w:hAnsi="Arial" w:cs="Arial"/>
                <w:color w:val="000000"/>
                <w:sz w:val="22"/>
              </w:rPr>
              <w:t xml:space="preserve">主要产品</w:t>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软件和信息技术服务业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19</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阵列式音箱</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2000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20</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指令拾音器</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21</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无线键鼠套件</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220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22</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多媒体讲台</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35</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2870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23</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平面绿板</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36</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1300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shd w:val="clear" w:color="auto" w:fill="auto"/>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24</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线材辅材</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260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r>
        <w:trPr>
          <w:trHeight w:val="500"/>
        </w:trPr>
        <w:tc>
          <w:tcPr>
            <w:tcW w:w="62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25</w:t>
            </w:r>
            <w:r/>
          </w:p>
        </w:tc>
        <w:tc>
          <w:tcPr>
            <w:tcW w:w="206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安装调试</w:t>
            </w:r>
            <w:r/>
          </w:p>
        </w:tc>
        <w:tc>
          <w:tcPr>
            <w:tcW w:w="64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w:t>
            </w:r>
            <w:r/>
          </w:p>
        </w:tc>
        <w:tc>
          <w:tcPr>
            <w:tcW w:w="61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1000</w:t>
            </w:r>
            <w:r/>
          </w:p>
        </w:tc>
        <w:tc>
          <w:tcPr>
            <w:tcW w:w="1450" w:type="dxa"/>
            <w:vAlign w:val="center"/>
            <w:textDirection w:val="lrTb"/>
            <w:noWrap/>
          </w:tcPr>
          <w:p>
            <w:pPr>
              <w:jc w:val="center"/>
              <w:rPr>
                <w:rFonts w:ascii="Arial" w:hAnsi="Arial" w:cs="Arial"/>
                <w:color w:val="000000"/>
                <w:sz w:val="22"/>
              </w:rPr>
            </w:pPr>
            <w:r>
              <w:rPr>
                <w:rFonts w:ascii="Arial" w:hAnsi="Arial" w:cs="Arial"/>
                <w:color w:val="000000"/>
                <w:sz w:val="22"/>
              </w:rPr>
            </w:r>
            <w:r/>
          </w:p>
        </w:tc>
        <w:tc>
          <w:tcPr>
            <w:shd w:val="clear" w:color="auto" w:fill="auto"/>
            <w:tcW w:w="15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软件和信息技术服务业</w:t>
            </w:r>
            <w:r/>
          </w:p>
        </w:tc>
        <w:tc>
          <w:tcPr>
            <w:shd w:val="clear" w:color="auto" w:fill="auto"/>
            <w:tcW w:w="783"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服务</w:t>
            </w:r>
            <w:r/>
          </w:p>
        </w:tc>
        <w:tc>
          <w:tcPr>
            <w:tcW w:w="1078" w:type="dxa"/>
            <w:vAlign w:val="center"/>
            <w:textDirection w:val="lrTb"/>
            <w:noWrap/>
          </w:tcPr>
          <w:p>
            <w:pPr>
              <w:jc w:val="center"/>
              <w:rPr>
                <w:rFonts w:ascii="Arial" w:hAnsi="Arial" w:cs="Arial"/>
                <w:color w:val="000000"/>
                <w:sz w:val="22"/>
              </w:rPr>
            </w:pPr>
            <w:r>
              <w:rPr>
                <w:rFonts w:ascii="Arial" w:hAnsi="Arial" w:cs="Arial"/>
                <w:color w:val="000000"/>
                <w:sz w:val="22"/>
              </w:rPr>
            </w:r>
            <w:r/>
          </w:p>
        </w:tc>
      </w:tr>
    </w:tbl>
    <w:p>
      <w:pPr>
        <w:ind w:firstLine="480"/>
        <w:spacing w:line="264" w:lineRule="auto"/>
        <w:rPr>
          <w:rFonts w:ascii="宋体" w:hAnsi="宋体" w:cs="宋体"/>
          <w:b/>
          <w:color w:val="000000"/>
          <w:sz w:val="24"/>
          <w:szCs w:val="24"/>
        </w:rPr>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（一）技术要求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708"/>
        <w:tblW w:w="9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049"/>
        <w:gridCol w:w="7018"/>
      </w:tblGrid>
      <w:tr>
        <w:trPr>
          <w:trHeight w:val="600"/>
        </w:trPr>
        <w:tc>
          <w:tcPr>
            <w:tcW w:w="885"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序号</w:t>
            </w:r>
            <w:r/>
          </w:p>
        </w:tc>
        <w:tc>
          <w:tcPr>
            <w:tcW w:w="2049"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产品名称</w:t>
            </w:r>
            <w:r/>
          </w:p>
        </w:tc>
        <w:tc>
          <w:tcPr>
            <w:tcW w:w="7018"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功能、性能、配置要求不低于以下要求</w:t>
            </w:r>
            <w:r/>
          </w:p>
        </w:tc>
      </w:tr>
      <w:tr>
        <w:trPr>
          <w:trHeight w:val="1233"/>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智能交互黑板</w:t>
            </w:r>
            <w:r/>
          </w:p>
        </w:tc>
        <w:tc>
          <w:tcPr>
            <w:shd w:val="clear" w:color="auto" w:fill="auto"/>
            <w:tcW w:w="7018" w:type="dxa"/>
            <w:textDirection w:val="lrTb"/>
            <w:noWrap/>
          </w:tcPr>
          <w:p>
            <w:pPr>
              <w:jc w:val="left"/>
              <w:widowControl/>
              <w:rPr>
                <w:sz w:val="22"/>
              </w:rPr>
            </w:pPr>
            <w:r>
              <w:rPr>
                <w:rStyle w:val="993"/>
                <w:rFonts w:hint="default"/>
                <w:sz w:val="22"/>
                <w:szCs w:val="22"/>
              </w:rPr>
              <w:t xml:space="preserve">1、智能交互黑板显示尺寸≥86英寸，分辨率：</w:t>
            </w:r>
            <w:r>
              <w:rPr>
                <w:rFonts w:hint="eastAsia" w:ascii="宋体" w:hAnsi="宋体" w:cs="宋体"/>
                <w:color w:val="000000"/>
                <w:sz w:val="24"/>
                <w:szCs w:val="24"/>
              </w:rPr>
              <w:t xml:space="preserve">≥</w:t>
            </w:r>
            <w:r>
              <w:rPr>
                <w:rStyle w:val="993"/>
                <w:rFonts w:hint="default"/>
                <w:sz w:val="22"/>
                <w:szCs w:val="22"/>
              </w:rPr>
              <w:t xml:space="preserve">3840*2160 ，</w:t>
            </w:r>
            <w:r>
              <w:rPr>
                <w:rFonts w:hint="eastAsia" w:ascii="宋体" w:hAnsi="宋体" w:cs="宋体"/>
                <w:color w:val="000000"/>
                <w:sz w:val="22"/>
              </w:rPr>
              <w:t xml:space="preserve">采用红外触控方式，</w:t>
            </w:r>
            <w:r>
              <w:rPr>
                <w:rStyle w:val="993"/>
                <w:rFonts w:hint="default"/>
                <w:sz w:val="22"/>
                <w:szCs w:val="22"/>
              </w:rPr>
              <w:t xml:space="preserve">支持</w:t>
            </w:r>
            <w:r>
              <w:rPr>
                <w:rFonts w:hint="eastAsia" w:ascii="宋体" w:hAnsi="宋体" w:cs="宋体"/>
                <w:color w:val="000000"/>
                <w:sz w:val="24"/>
                <w:szCs w:val="24"/>
              </w:rPr>
              <w:t xml:space="preserve">≥</w:t>
            </w:r>
            <w:r>
              <w:rPr>
                <w:rStyle w:val="993"/>
                <w:rFonts w:hint="default"/>
                <w:sz w:val="22"/>
                <w:szCs w:val="22"/>
              </w:rPr>
              <w:t xml:space="preserve">40点触控及</w:t>
            </w:r>
            <w:r>
              <w:rPr>
                <w:rFonts w:hint="eastAsia" w:ascii="宋体" w:hAnsi="宋体" w:cs="宋体"/>
                <w:color w:val="000000"/>
                <w:sz w:val="24"/>
                <w:szCs w:val="24"/>
              </w:rPr>
              <w:t xml:space="preserve">≥</w:t>
            </w:r>
            <w:r>
              <w:rPr>
                <w:rStyle w:val="993"/>
                <w:rFonts w:hint="default"/>
                <w:sz w:val="22"/>
                <w:szCs w:val="22"/>
              </w:rPr>
              <w:t xml:space="preserve">40点书写划线。</w:t>
            </w:r>
            <w:r>
              <w:rPr>
                <w:rStyle w:val="993"/>
                <w:rFonts w:hint="default"/>
                <w:sz w:val="22"/>
                <w:szCs w:val="22"/>
              </w:rPr>
              <w:br/>
            </w:r>
            <w:r>
              <w:rPr>
                <w:rStyle w:val="993"/>
                <w:rFonts w:hint="default"/>
                <w:sz w:val="22"/>
                <w:szCs w:val="22"/>
              </w:rPr>
              <w:t xml:space="preserve">2、智能交互黑板具备屏体温度实时监控、高温预警及断电保护等功能。</w:t>
            </w:r>
            <w:r>
              <w:rPr>
                <w:rStyle w:val="993"/>
                <w:rFonts w:hint="default"/>
                <w:sz w:val="22"/>
                <w:szCs w:val="22"/>
              </w:rPr>
              <w:br/>
            </w:r>
            <w:r>
              <w:rPr>
                <w:rStyle w:val="993"/>
                <w:rFonts w:hint="default"/>
                <w:sz w:val="22"/>
                <w:szCs w:val="22"/>
              </w:rPr>
              <w:t xml:space="preserve">3、智能交互黑板接口具备中文标识，至少具有1路HDMI接口（非转接），2路USB3.0接口，1路Type-C接口（具备数据传输、充电等功能）；无需打开智能交互黑板背板，前置接口面板支持单独前拆维护，后置非转接 HDMI输入≥2路，HDMI输出≥1路。</w:t>
            </w:r>
            <w:r>
              <w:rPr>
                <w:rStyle w:val="993"/>
                <w:rFonts w:hint="default"/>
                <w:sz w:val="22"/>
                <w:szCs w:val="22"/>
              </w:rPr>
              <w:br/>
            </w:r>
            <w:r>
              <w:rPr>
                <w:rStyle w:val="993"/>
                <w:rFonts w:hint="default"/>
                <w:sz w:val="22"/>
                <w:szCs w:val="22"/>
              </w:rPr>
              <w:t xml:space="preserve">4、智能交互黑板具有前掀式维护功能，主屏向上掀起角度≥30°，前置物理按键具有中文标识，可实现音量加减、窗口关闭、触控开关等功能，且按键均支持功能复用。</w:t>
            </w:r>
            <w:r>
              <w:rPr>
                <w:rStyle w:val="993"/>
                <w:rFonts w:hint="default"/>
                <w:sz w:val="22"/>
                <w:szCs w:val="22"/>
              </w:rPr>
              <w:br/>
            </w:r>
            <w:r>
              <w:rPr>
                <w:rStyle w:val="993"/>
                <w:rFonts w:hint="default"/>
                <w:sz w:val="22"/>
                <w:szCs w:val="22"/>
              </w:rPr>
              <w:t xml:space="preserve">5、智能交互黑板采用≥12核驱动芯片，</w:t>
            </w:r>
            <w:r>
              <w:rPr>
                <w:rFonts w:hint="eastAsia" w:ascii="宋体" w:hAnsi="宋体" w:cs="宋体"/>
                <w:color w:val="000000"/>
                <w:sz w:val="24"/>
                <w:szCs w:val="24"/>
              </w:rPr>
              <w:t xml:space="preserve">≥</w:t>
            </w:r>
            <w:r>
              <w:rPr>
                <w:rStyle w:val="993"/>
                <w:rFonts w:hint="default"/>
                <w:sz w:val="22"/>
                <w:szCs w:val="22"/>
              </w:rPr>
              <w:t xml:space="preserve">8核CPU、</w:t>
            </w:r>
            <w:r>
              <w:rPr>
                <w:rFonts w:hint="eastAsia" w:ascii="宋体" w:hAnsi="宋体" w:cs="宋体"/>
                <w:color w:val="000000"/>
                <w:sz w:val="24"/>
                <w:szCs w:val="24"/>
              </w:rPr>
              <w:t xml:space="preserve">≥</w:t>
            </w:r>
            <w:r>
              <w:rPr>
                <w:rStyle w:val="993"/>
                <w:rFonts w:hint="default"/>
                <w:sz w:val="22"/>
                <w:szCs w:val="22"/>
              </w:rPr>
              <w:t xml:space="preserve">4核GPU。 内存≥4G，存储≥32G。</w:t>
            </w:r>
            <w:r>
              <w:rPr>
                <w:rStyle w:val="993"/>
                <w:rFonts w:hint="default"/>
                <w:sz w:val="22"/>
                <w:szCs w:val="22"/>
              </w:rPr>
              <w:br/>
            </w:r>
            <w:r>
              <w:rPr>
                <w:rStyle w:val="993"/>
                <w:rFonts w:hint="default"/>
                <w:sz w:val="22"/>
                <w:szCs w:val="22"/>
              </w:rPr>
              <w:t xml:space="preserve">6、内置一体化超高清5K摄像头，单颗摄像头有效像素≥5200W，可输出最大分辨率8336*6252的图片与视频，支持搭配软件实现自动点名点数功能，支持远程巡课功能，具备指示灯工作状态提示。</w:t>
            </w:r>
            <w:r>
              <w:rPr>
                <w:rStyle w:val="993"/>
                <w:rFonts w:hint="default"/>
                <w:sz w:val="22"/>
                <w:szCs w:val="22"/>
              </w:rPr>
              <w:br/>
            </w:r>
            <w:r>
              <w:rPr>
                <w:rStyle w:val="993"/>
                <w:rFonts w:hint="default"/>
                <w:sz w:val="22"/>
                <w:szCs w:val="22"/>
              </w:rPr>
              <w:t xml:space="preserve">7、智能交互黑板内置8阵列麦克风，拾音角度≥180°。</w:t>
            </w:r>
            <w:r>
              <w:rPr>
                <w:rStyle w:val="993"/>
                <w:rFonts w:hint="default"/>
                <w:sz w:val="22"/>
                <w:szCs w:val="22"/>
              </w:rPr>
              <w:br/>
            </w:r>
            <w:r>
              <w:rPr>
                <w:rStyle w:val="993"/>
                <w:rFonts w:hint="default"/>
                <w:sz w:val="22"/>
                <w:szCs w:val="22"/>
              </w:rPr>
              <w:t xml:space="preserve">8、智能交互黑板具备无线（包括Wi-Fi和Bluetooth蓝牙）独立模块，支持单独拆卸。内置Wi-Fi6无线网卡，支持2.4G、5G双频，遵循IEEE802.11a\b\g\n\ac\ax\wave2协议标准；内置蓝牙Bluetooth 5.4模块，支持连接外部蓝牙音箱播放音频，≥12M无遮挡正常连接。</w:t>
            </w:r>
            <w:r>
              <w:rPr>
                <w:rStyle w:val="993"/>
                <w:rFonts w:hint="default"/>
                <w:sz w:val="22"/>
                <w:szCs w:val="22"/>
              </w:rPr>
              <w:br/>
            </w:r>
            <w:r>
              <w:rPr>
                <w:rStyle w:val="993"/>
                <w:rFonts w:hint="default"/>
                <w:sz w:val="22"/>
                <w:szCs w:val="22"/>
              </w:rPr>
              <w:t xml:space="preserve">9、智能交互黑板具有悬浮菜单，可设置多指快速移动悬浮菜单至按压位置，悬浮菜单可进行自定义分组，可添加互动软件等不少于30个应用。</w:t>
            </w:r>
            <w:r>
              <w:rPr>
                <w:rStyle w:val="993"/>
                <w:rFonts w:hint="default"/>
                <w:sz w:val="22"/>
                <w:szCs w:val="22"/>
              </w:rPr>
              <w:br/>
            </w:r>
            <w:r>
              <w:rPr>
                <w:rStyle w:val="993"/>
                <w:rFonts w:hint="default"/>
                <w:sz w:val="22"/>
                <w:szCs w:val="22"/>
              </w:rPr>
              <w:t xml:space="preserve">10、智能交互黑板具备电脑还原物理按键，具有中文标识。</w:t>
            </w:r>
            <w:r>
              <w:rPr>
                <w:rStyle w:val="993"/>
                <w:rFonts w:hint="default"/>
                <w:sz w:val="22"/>
                <w:szCs w:val="22"/>
              </w:rPr>
              <w:br/>
            </w:r>
            <w:r>
              <w:rPr>
                <w:rStyle w:val="993"/>
                <w:rFonts w:hint="default"/>
                <w:sz w:val="22"/>
                <w:szCs w:val="22"/>
              </w:rPr>
              <w:t xml:space="preserve">11、配套白板软件：无PC状态下，支持仅允许用书写笔书写模式或允许用书写笔或手指书写模式；无PC状态下，白板支持通过二维码分享内容，可选择全部或部分页面进行分享，格式涵盖PNG、JPEG、PDF等多种选项，支持加密分享功能；支持快速将内容保存到外接U盘。                                                                                                1</w:t>
            </w:r>
            <w:r>
              <w:rPr>
                <w:rStyle w:val="993"/>
                <w:sz w:val="22"/>
                <w:szCs w:val="22"/>
              </w:rPr>
              <w:t xml:space="preserve">2</w:t>
            </w:r>
            <w:r>
              <w:rPr>
                <w:rStyle w:val="993"/>
                <w:rFonts w:hint="default"/>
                <w:sz w:val="22"/>
                <w:szCs w:val="22"/>
              </w:rPr>
              <w:t xml:space="preserve">、支持智能环境色温自适应功能，开启后可根据环境色温调节屏幕显示效果。</w:t>
            </w:r>
            <w:r>
              <w:rPr>
                <w:rStyle w:val="994"/>
                <w:rFonts w:hint="default"/>
                <w:sz w:val="22"/>
                <w:szCs w:val="22"/>
              </w:rPr>
              <w:br/>
            </w:r>
            <w:r>
              <w:rPr>
                <w:rStyle w:val="993"/>
                <w:rFonts w:hint="default"/>
                <w:sz w:val="22"/>
                <w:szCs w:val="22"/>
              </w:rPr>
              <w:t xml:space="preserve">1</w:t>
            </w:r>
            <w:r>
              <w:rPr>
                <w:rStyle w:val="993"/>
                <w:sz w:val="22"/>
                <w:szCs w:val="22"/>
              </w:rPr>
              <w:t xml:space="preserve">3</w:t>
            </w:r>
            <w:r>
              <w:rPr>
                <w:rStyle w:val="993"/>
                <w:rFonts w:hint="default"/>
                <w:sz w:val="22"/>
                <w:szCs w:val="22"/>
              </w:rPr>
              <w:t xml:space="preserve">、自习纪律监管：整机内置自习工具，支持教室环境音量实时监测。通过整机麦克风采集学生音量，当分贝值大于阈值时，自动触发屏幕弹窗警示与语音播报提醒。</w:t>
            </w:r>
            <w:r>
              <w:rPr>
                <w:rStyle w:val="993"/>
                <w:rFonts w:hint="default"/>
                <w:sz w:val="22"/>
                <w:szCs w:val="22"/>
              </w:rPr>
              <w:br/>
            </w:r>
            <w:r>
              <w:rPr>
                <w:rStyle w:val="993"/>
                <w:rFonts w:hint="default"/>
                <w:sz w:val="22"/>
                <w:szCs w:val="22"/>
              </w:rPr>
              <w:t xml:space="preserve">1</w:t>
            </w:r>
            <w:r>
              <w:rPr>
                <w:rStyle w:val="993"/>
                <w:sz w:val="22"/>
                <w:szCs w:val="22"/>
              </w:rPr>
              <w:t xml:space="preserve">4</w:t>
            </w:r>
            <w:r>
              <w:rPr>
                <w:rStyle w:val="993"/>
                <w:rFonts w:hint="default"/>
                <w:sz w:val="22"/>
                <w:szCs w:val="22"/>
              </w:rPr>
              <w:t xml:space="preserve">、配套备授课教学软件：支持多端程序入口,支持PC端、交互设备、移动端及网页端，且均可快速生成、播放课件。</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auto"/>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数字互联侧板</w:t>
            </w:r>
            <w:r/>
          </w:p>
        </w:tc>
        <w:tc>
          <w:tcPr>
            <w:shd w:val="clear" w:color="auto" w:fill="auto"/>
            <w:tcW w:w="7018" w:type="dxa"/>
            <w:vAlign w:val="center"/>
            <w:textDirection w:val="lrTb"/>
            <w:noWrap/>
          </w:tcPr>
          <w:p>
            <w:pPr>
              <w:numPr>
                <w:ilvl w:val="0"/>
                <w:numId w:val="6"/>
              </w:numPr>
              <w:jc w:val="left"/>
              <w:widowControl/>
              <w:rPr>
                <w:rFonts w:ascii="宋体" w:hAnsi="宋体" w:cs="宋体"/>
                <w:color w:val="000000"/>
                <w:sz w:val="22"/>
              </w:rPr>
            </w:pPr>
            <w:r>
              <w:rPr>
                <w:rFonts w:hint="eastAsia" w:ascii="宋体" w:hAnsi="宋体" w:cs="宋体"/>
                <w:color w:val="000000"/>
                <w:sz w:val="22"/>
              </w:rPr>
              <w:t xml:space="preserve">采用红外触控方式，双侧侧板板面硬度不低于7H。</w:t>
            </w:r>
            <w:r/>
          </w:p>
          <w:p>
            <w:pPr>
              <w:numPr>
                <w:ilvl w:val="0"/>
                <w:numId w:val="6"/>
              </w:numPr>
              <w:jc w:val="left"/>
              <w:widowControl/>
              <w:rPr>
                <w:sz w:val="22"/>
              </w:rPr>
            </w:pPr>
            <w:r>
              <w:rPr>
                <w:rFonts w:hint="eastAsia" w:ascii="宋体" w:hAnsi="宋体" w:cs="宋体"/>
                <w:color w:val="000000"/>
                <w:sz w:val="22"/>
              </w:rPr>
              <w:t xml:space="preserve">含左、右双侧板，</w:t>
            </w:r>
            <w:r>
              <w:rPr>
                <w:rFonts w:hint="eastAsia" w:ascii="宋体" w:hAnsi="宋体" w:cs="宋体"/>
                <w:sz w:val="22"/>
              </w:rPr>
              <w:t xml:space="preserve">单侧板尺寸≥1100mm，双侧侧板</w:t>
            </w:r>
            <w:r>
              <w:rPr>
                <w:rFonts w:hint="eastAsia" w:ascii="宋体" w:hAnsi="宋体" w:cs="宋体"/>
                <w:color w:val="000000"/>
                <w:sz w:val="22"/>
              </w:rPr>
              <w:t xml:space="preserve">与智能交互黑板三拼接</w:t>
            </w:r>
            <w:r>
              <w:rPr>
                <w:rFonts w:hint="eastAsia" w:ascii="宋体" w:hAnsi="宋体" w:cs="宋体"/>
                <w:sz w:val="22"/>
              </w:rPr>
              <w:t xml:space="preserve">组装成平面一体后总长度≥4200mm。</w:t>
            </w:r>
            <w:r>
              <w:rPr>
                <w:rFonts w:hint="eastAsia" w:ascii="宋体" w:hAnsi="宋体" w:cs="宋体"/>
                <w:color w:val="ff0000"/>
                <w:sz w:val="22"/>
              </w:rPr>
              <w:t xml:space="preserve">                                         </w:t>
            </w:r>
            <w:r>
              <w:rPr>
                <w:rFonts w:hint="eastAsia" w:ascii="宋体" w:hAnsi="宋体" w:cs="宋体"/>
                <w:color w:val="000000"/>
                <w:sz w:val="22"/>
              </w:rPr>
              <w:t xml:space="preserve">                  3、双侧侧板支持磁性材质教具吸附。</w:t>
            </w:r>
            <w:r>
              <w:rPr>
                <w:rFonts w:hint="eastAsia" w:ascii="宋体" w:hAnsi="宋体" w:cs="宋体"/>
                <w:color w:val="000000"/>
                <w:sz w:val="22"/>
              </w:rPr>
              <w:br/>
            </w:r>
            <w:r>
              <w:rPr>
                <w:rFonts w:hint="eastAsia" w:ascii="宋体" w:hAnsi="宋体" w:cs="宋体"/>
                <w:color w:val="000000"/>
                <w:sz w:val="22"/>
              </w:rPr>
              <w:t xml:space="preserve">4、双侧侧板背板采用镀锌钢板材质。</w:t>
            </w:r>
            <w:r>
              <w:rPr>
                <w:rFonts w:hint="eastAsia" w:ascii="宋体" w:hAnsi="宋体" w:cs="宋体"/>
                <w:color w:val="000000"/>
                <w:sz w:val="22"/>
              </w:rPr>
              <w:br/>
            </w:r>
            <w:r>
              <w:rPr>
                <w:rFonts w:hint="eastAsia" w:ascii="宋体" w:hAnsi="宋体" w:cs="宋体"/>
                <w:color w:val="000000"/>
                <w:sz w:val="22"/>
              </w:rPr>
              <w:t xml:space="preserve">5、侧板支持板书记忆功能，侧板支持各类书写笔，可将侧板上的笔迹实时同步至黑板显示区域，并可保存至本地或进行二维码分享。</w:t>
            </w:r>
            <w:r/>
          </w:p>
        </w:tc>
      </w:tr>
      <w:tr>
        <w:trPr>
          <w:trHeight w:val="9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auto"/>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OPS终端(一）</w:t>
            </w:r>
            <w:r/>
          </w:p>
        </w:tc>
        <w:tc>
          <w:tcPr>
            <w:shd w:val="clear" w:color="auto" w:fill="auto"/>
            <w:tcW w:w="7018" w:type="dxa"/>
            <w:vAlign w:val="center"/>
            <w:textDirection w:val="lrTb"/>
            <w:noWrap/>
          </w:tcPr>
          <w:p>
            <w:pPr>
              <w:jc w:val="left"/>
              <w:widowControl/>
              <w:rPr>
                <w:rFonts w:ascii="宋体" w:hAnsi="宋体" w:cs="宋体"/>
                <w:color w:val="000000"/>
                <w:sz w:val="22"/>
              </w:rPr>
            </w:pPr>
            <w:r>
              <w:rPr>
                <w:rFonts w:hint="eastAsia" w:ascii="Songti SC Regular" w:hAnsi="Songti SC Regular" w:eastAsia="Songti SC Regular" w:cs="Songti SC Regular"/>
                <w:bCs/>
                <w:color w:val="000000"/>
                <w:sz w:val="24"/>
                <w:szCs w:val="24"/>
              </w:rPr>
              <w:t xml:space="preserve">★</w:t>
            </w:r>
            <w:r>
              <w:rPr>
                <w:rFonts w:hint="eastAsia" w:ascii="宋体" w:hAnsi="宋体" w:cs="宋体"/>
                <w:b/>
                <w:bCs/>
                <w:color w:val="000000"/>
                <w:sz w:val="22"/>
              </w:rPr>
              <w:t xml:space="preserve">1、CPU主频≥2.0GHz，8核心12线程；内存不低于16GB DDR4；硬盘不低于500GB固态硬盘。</w:t>
            </w:r>
            <w:r>
              <w:rPr>
                <w:rFonts w:hint="eastAsia" w:ascii="宋体" w:hAnsi="宋体" w:cs="宋体"/>
                <w:b/>
                <w:bCs/>
                <w:color w:val="000000"/>
                <w:sz w:val="24"/>
                <w:szCs w:val="24"/>
              </w:rPr>
              <w:t xml:space="preserve">（提供相关证明材料上传至系统，未提供作无效投标处理。）</w:t>
            </w:r>
            <w:r>
              <w:rPr>
                <w:rFonts w:hint="eastAsia" w:ascii="宋体" w:hAnsi="宋体" w:cs="宋体"/>
                <w:b/>
                <w:bCs/>
                <w:color w:val="000000"/>
                <w:sz w:val="22"/>
              </w:rPr>
              <w:br/>
            </w:r>
            <w:r>
              <w:rPr>
                <w:rFonts w:hint="eastAsia" w:ascii="宋体" w:hAnsi="宋体" w:cs="宋体"/>
                <w:color w:val="000000"/>
                <w:sz w:val="22"/>
              </w:rPr>
              <w:t xml:space="preserve">2、OPS具备独立复位按键；采用80pin 标准接口,即插即用，按压式卡扣设计，易于维护；</w:t>
            </w:r>
            <w:r>
              <w:rPr>
                <w:rFonts w:hint="eastAsia" w:ascii="宋体" w:hAnsi="宋体" w:cs="宋体"/>
                <w:color w:val="000000"/>
                <w:sz w:val="22"/>
              </w:rPr>
              <w:br/>
            </w:r>
            <w:r>
              <w:rPr>
                <w:rFonts w:hint="eastAsia" w:ascii="宋体" w:hAnsi="宋体" w:cs="宋体"/>
                <w:color w:val="000000"/>
                <w:sz w:val="22"/>
              </w:rPr>
              <w:t xml:space="preserve">3、接口：整机非外扩展不少于6个USB接口；具有独立非外扩展的输出接口：≥1路HDMI等；具有3.5mm圆孔接口；具有2路LED状态指示灯；RJ45≥1路。</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智能互动展台</w:t>
            </w:r>
            <w:r/>
          </w:p>
        </w:tc>
        <w:tc>
          <w:tcPr>
            <w:tcW w:w="7018" w:type="dxa"/>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1.壁挂箱采用铝合金外壳，四周无锐角无利边设计，电源线插口和usb线插口均放在壁挂箱底部；智能无线展台主体采用铝合金材质，折叠后可以放置在壁挂箱内。</w:t>
            </w:r>
            <w:r>
              <w:rPr>
                <w:rFonts w:hint="eastAsia" w:ascii="宋体" w:hAnsi="宋体" w:cs="宋体"/>
                <w:color w:val="000000"/>
                <w:sz w:val="22"/>
              </w:rPr>
              <w:br/>
            </w:r>
            <w:r>
              <w:rPr>
                <w:rFonts w:hint="eastAsia" w:ascii="宋体" w:hAnsi="宋体" w:cs="宋体"/>
                <w:color w:val="000000"/>
                <w:sz w:val="22"/>
              </w:rPr>
              <w:t xml:space="preserve">2.采用USB与WIFI无线双模传输方式。可挂墙和教室里移动使用，通过无线连接电脑，也可放入壁挂箱中使用和充电。</w:t>
            </w:r>
            <w:r>
              <w:rPr>
                <w:rFonts w:hint="eastAsia" w:ascii="宋体" w:hAnsi="宋体" w:cs="宋体"/>
                <w:color w:val="000000"/>
                <w:sz w:val="22"/>
              </w:rPr>
              <w:br/>
            </w:r>
            <w:r>
              <w:rPr>
                <w:rFonts w:hint="eastAsia" w:ascii="宋体" w:hAnsi="宋体" w:cs="宋体"/>
                <w:color w:val="000000"/>
                <w:sz w:val="22"/>
              </w:rPr>
              <w:t xml:space="preserve">3.展台像素：≥1300 万自动对焦镜头。</w:t>
            </w:r>
            <w:r>
              <w:rPr>
                <w:rFonts w:hint="eastAsia" w:ascii="宋体" w:hAnsi="宋体" w:cs="宋体"/>
                <w:color w:val="000000"/>
                <w:sz w:val="22"/>
              </w:rPr>
              <w:br/>
            </w:r>
            <w:r>
              <w:rPr>
                <w:rFonts w:hint="eastAsia" w:ascii="宋体" w:hAnsi="宋体" w:cs="宋体"/>
                <w:color w:val="000000"/>
                <w:sz w:val="22"/>
              </w:rPr>
              <w:t xml:space="preserve">4.展示幅面：俯拍角度可覆盖A3纸张，横臂下降时支持任意角度悬停，展示A4或A5幅面的纸张课件，镜头水平也可上下翻转、左右90°旋转侧向拍摄，方便老师多角度演示。</w:t>
            </w:r>
            <w:r>
              <w:rPr>
                <w:rFonts w:hint="eastAsia" w:ascii="宋体" w:hAnsi="宋体" w:cs="宋体"/>
                <w:color w:val="000000"/>
                <w:sz w:val="22"/>
              </w:rPr>
              <w:br/>
            </w:r>
            <w:r>
              <w:rPr>
                <w:rFonts w:hint="eastAsia" w:ascii="宋体" w:hAnsi="宋体" w:cs="宋体"/>
                <w:color w:val="000000"/>
                <w:sz w:val="22"/>
              </w:rPr>
              <w:t xml:space="preserve">5.工作时效不小于8小时。充电和电量指示灯一体化显示，电量带百分比显示。</w:t>
            </w:r>
            <w:r>
              <w:rPr>
                <w:rFonts w:hint="eastAsia" w:ascii="宋体" w:hAnsi="宋体" w:cs="宋体"/>
                <w:color w:val="000000"/>
                <w:sz w:val="22"/>
              </w:rPr>
              <w:br/>
            </w:r>
            <w:r>
              <w:rPr>
                <w:rFonts w:hint="eastAsia" w:ascii="宋体" w:hAnsi="宋体" w:cs="宋体"/>
                <w:color w:val="000000"/>
                <w:sz w:val="22"/>
              </w:rPr>
              <w:t xml:space="preserve">6.实体按键：开关机和缩放功能一体化设计，按压旋钮可实现开机，旋转按钮可对图像进行放大、缩小，有线模式或者移动使用时均能够控制展示软件的画面放大和缩小。支持一键拍照，将影像拍成图片存储至电脑硬盘。</w:t>
            </w:r>
            <w:r>
              <w:rPr>
                <w:rFonts w:hint="eastAsia" w:ascii="宋体" w:hAnsi="宋体" w:cs="宋体"/>
                <w:color w:val="000000"/>
                <w:sz w:val="22"/>
              </w:rPr>
              <w:br/>
            </w:r>
            <w:r>
              <w:rPr>
                <w:rFonts w:hint="eastAsia" w:ascii="宋体" w:hAnsi="宋体" w:cs="宋体"/>
                <w:color w:val="000000"/>
                <w:sz w:val="22"/>
              </w:rPr>
              <w:t xml:space="preserve">7.充电方式：采用磁吸式充电接口，展台放进壁挂箱内即可实现磁吸式充电。                                                 </w:t>
            </w:r>
            <w:r>
              <w:rPr>
                <w:rFonts w:hint="eastAsia" w:ascii="宋体" w:hAnsi="宋体" w:cs="宋体"/>
                <w:color w:val="000000"/>
                <w:sz w:val="22"/>
              </w:rPr>
              <w:br/>
            </w:r>
            <w:r>
              <w:rPr>
                <w:rFonts w:hint="eastAsia" w:ascii="宋体" w:hAnsi="宋体" w:cs="宋体"/>
                <w:color w:val="000000"/>
                <w:sz w:val="22"/>
              </w:rPr>
              <w:t xml:space="preserve">8.软件自带虚拟黑板功能，通过截取展示图像的某一重点内容在虚拟黑板模式下进行单独批注讲解，板书支持保存和二次打开、编辑。</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多媒体教学音箱</w:t>
            </w:r>
            <w:r/>
          </w:p>
        </w:tc>
        <w:tc>
          <w:tcPr>
            <w:tcW w:w="7018" w:type="dxa"/>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1、主副箱采用木质箱体，5.5 英寸全频扬声器1个，铁板冲孔面网（孔径≥3mm，透声率≥85%）。 </w:t>
            </w:r>
            <w:r/>
          </w:p>
          <w:p>
            <w:pPr>
              <w:jc w:val="left"/>
              <w:widowControl/>
              <w:rPr>
                <w:rFonts w:ascii="宋体" w:hAnsi="宋体" w:cs="宋体"/>
                <w:color w:val="000000"/>
                <w:sz w:val="22"/>
              </w:rPr>
            </w:pPr>
            <w:r>
              <w:rPr>
                <w:rFonts w:hint="eastAsia" w:ascii="宋体" w:hAnsi="宋体" w:cs="宋体"/>
                <w:color w:val="000000"/>
                <w:sz w:val="22"/>
              </w:rPr>
              <w:t xml:space="preserve">2、数字功放2×50W（8Ω，THD+N≤0.1%），低温低噪稳定运行，具有欠压及过载保护功能。</w:t>
            </w:r>
            <w:r/>
          </w:p>
          <w:p>
            <w:pPr>
              <w:jc w:val="left"/>
              <w:widowControl/>
              <w:rPr>
                <w:rFonts w:ascii="宋体" w:hAnsi="宋体" w:cs="宋体"/>
                <w:color w:val="000000"/>
                <w:sz w:val="22"/>
              </w:rPr>
            </w:pPr>
            <w:r>
              <w:rPr>
                <w:rFonts w:hint="eastAsia" w:ascii="宋体" w:hAnsi="宋体" w:cs="宋体"/>
                <w:color w:val="000000"/>
                <w:sz w:val="22"/>
              </w:rPr>
              <w:t xml:space="preserve">3、电压适配：支持 110V-230V~50/60Hz ，内置</w:t>
            </w:r>
            <w:r>
              <w:rPr>
                <w:rFonts w:hint="eastAsia" w:ascii="宋体" w:hAnsi="宋体" w:cs="宋体"/>
                <w:sz w:val="22"/>
              </w:rPr>
              <w:t xml:space="preserve">电磁干扰</w:t>
            </w:r>
            <w:r>
              <w:rPr>
                <w:rFonts w:hint="eastAsia" w:ascii="宋体" w:hAnsi="宋体" w:cs="宋体"/>
                <w:color w:val="000000"/>
                <w:sz w:val="22"/>
              </w:rPr>
              <w:t xml:space="preserve">滤波模块，适应复杂电网环境。</w:t>
            </w:r>
            <w:r/>
          </w:p>
          <w:p>
            <w:pPr>
              <w:jc w:val="left"/>
              <w:widowControl/>
              <w:rPr>
                <w:rFonts w:ascii="宋体" w:hAnsi="宋体" w:cs="宋体"/>
                <w:color w:val="000000"/>
                <w:sz w:val="22"/>
              </w:rPr>
            </w:pPr>
            <w:r>
              <w:rPr>
                <w:rFonts w:hint="eastAsia" w:ascii="宋体" w:hAnsi="宋体" w:cs="宋体"/>
                <w:color w:val="000000"/>
                <w:sz w:val="22"/>
              </w:rPr>
              <w:t xml:space="preserve">4、两路立体声</w:t>
            </w:r>
            <w:r>
              <w:rPr>
                <w:rFonts w:hint="eastAsia" w:ascii="宋体" w:hAnsi="宋体" w:cs="宋体"/>
                <w:sz w:val="22"/>
              </w:rPr>
              <w:t xml:space="preserve">莲花音频</w:t>
            </w:r>
            <w:r>
              <w:rPr>
                <w:rFonts w:hint="eastAsia" w:ascii="宋体" w:hAnsi="宋体" w:cs="宋体"/>
                <w:color w:val="000000"/>
                <w:sz w:val="22"/>
              </w:rPr>
              <w:t xml:space="preserve">线路输入（阻抗 10kΩ，增益范围0-12dB），独立音量调节（旋钮式 ±10dB)。</w:t>
            </w:r>
            <w:r/>
          </w:p>
          <w:p>
            <w:pPr>
              <w:jc w:val="left"/>
              <w:widowControl/>
              <w:rPr>
                <w:rFonts w:ascii="宋体" w:hAnsi="宋体" w:cs="宋体"/>
                <w:color w:val="000000"/>
                <w:sz w:val="22"/>
              </w:rPr>
            </w:pPr>
            <w:r>
              <w:rPr>
                <w:rFonts w:hint="eastAsia" w:ascii="宋体" w:hAnsi="宋体" w:cs="宋体"/>
                <w:color w:val="000000"/>
                <w:sz w:val="22"/>
              </w:rPr>
              <w:t xml:space="preserve">5、一路 6.5mm 直插麦克风接口，支持幻象供电，一路 TYPE-A 外置无线话筒扩展接口（5V/500mA 供电），一路RJ45接口，一路立体声 </w:t>
            </w:r>
            <w:r>
              <w:rPr>
                <w:rFonts w:hint="eastAsia" w:ascii="宋体" w:hAnsi="宋体" w:cs="宋体"/>
                <w:sz w:val="22"/>
              </w:rPr>
              <w:t xml:space="preserve">莲花音频</w:t>
            </w:r>
            <w:r>
              <w:rPr>
                <w:rFonts w:hint="eastAsia" w:ascii="宋体" w:hAnsi="宋体" w:cs="宋体"/>
                <w:color w:val="000000"/>
                <w:sz w:val="22"/>
              </w:rPr>
              <w:t xml:space="preserve">线路输出。</w:t>
            </w:r>
            <w:r/>
          </w:p>
          <w:p>
            <w:pPr>
              <w:jc w:val="left"/>
              <w:widowControl/>
              <w:rPr>
                <w:rFonts w:ascii="宋体" w:hAnsi="宋体" w:cs="宋体"/>
                <w:color w:val="000000"/>
                <w:sz w:val="22"/>
              </w:rPr>
            </w:pPr>
            <w:r>
              <w:rPr>
                <w:rFonts w:hint="eastAsia" w:ascii="宋体" w:hAnsi="宋体" w:cs="宋体"/>
                <w:color w:val="000000"/>
                <w:sz w:val="22"/>
              </w:rPr>
              <w:t xml:space="preserve">6、具有开机防浪涌冲击功能，具有主动动态反馈抑制功能。</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音频接收器</w:t>
            </w:r>
            <w:r/>
          </w:p>
        </w:tc>
        <w:tc>
          <w:tcPr>
            <w:tcW w:w="7018" w:type="dxa"/>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1、UHF 专属频段设计，采用 UHF 频段信号传输，精准规避 4G/5G/6G 手机工作频率范围，从物理层隔绝移动终端信号干扰，保障复杂电磁环境下的稳定连接。</w:t>
            </w:r>
            <w:r>
              <w:rPr>
                <w:rFonts w:hint="eastAsia" w:ascii="宋体" w:hAnsi="宋体" w:cs="宋体"/>
                <w:color w:val="000000"/>
                <w:sz w:val="22"/>
              </w:rPr>
              <w:br/>
            </w:r>
            <w:r>
              <w:rPr>
                <w:rFonts w:hint="eastAsia" w:ascii="宋体" w:hAnsi="宋体" w:cs="宋体"/>
                <w:color w:val="000000"/>
                <w:sz w:val="22"/>
              </w:rPr>
              <w:t xml:space="preserve">2、全频段高保真响应支持 20Hz-20KHz 宽域频率响应，完整覆盖人耳听觉范围，实现原声信号的高还原度传输，满足音乐监听、会议扩声等专业音频需求。</w:t>
            </w:r>
            <w:r>
              <w:rPr>
                <w:rFonts w:hint="eastAsia" w:ascii="宋体" w:hAnsi="宋体" w:cs="宋体"/>
                <w:color w:val="000000"/>
                <w:sz w:val="22"/>
              </w:rPr>
              <w:br/>
            </w:r>
            <w:r>
              <w:rPr>
                <w:rFonts w:hint="eastAsia" w:ascii="宋体" w:hAnsi="宋体" w:cs="宋体"/>
                <w:color w:val="000000"/>
                <w:sz w:val="22"/>
              </w:rPr>
              <w:t xml:space="preserve">3、双模可配置输出，支持模拟音频（3.5mm 接口）与数字音频（USB 接口）可切换输出模式，适配多样化设备连接场景。</w:t>
            </w:r>
            <w:r>
              <w:rPr>
                <w:rFonts w:hint="eastAsia" w:ascii="宋体" w:hAnsi="宋体" w:cs="宋体"/>
                <w:color w:val="000000"/>
                <w:sz w:val="22"/>
              </w:rPr>
              <w:br/>
            </w:r>
            <w:r>
              <w:rPr>
                <w:rFonts w:hint="eastAsia" w:ascii="宋体" w:hAnsi="宋体" w:cs="宋体"/>
                <w:color w:val="000000"/>
                <w:sz w:val="22"/>
              </w:rPr>
              <w:t xml:space="preserve">4、OLED可视化终端，配备高对比度 OLED 显示屏，实时显示当前工作频道、对频状态、剩余电量（百分比显示）及信号强度。</w:t>
            </w:r>
            <w:r>
              <w:rPr>
                <w:rFonts w:hint="eastAsia" w:ascii="宋体" w:hAnsi="宋体" w:cs="宋体"/>
                <w:color w:val="000000"/>
                <w:sz w:val="22"/>
              </w:rPr>
              <w:br/>
            </w:r>
            <w:r>
              <w:rPr>
                <w:rFonts w:hint="eastAsia" w:ascii="宋体" w:hAnsi="宋体" w:cs="宋体"/>
                <w:color w:val="000000"/>
                <w:sz w:val="22"/>
              </w:rPr>
              <w:t xml:space="preserve">5、支持外接数码管模块扩展显示频道信息，满足远距离或多视角查看需求。</w:t>
            </w:r>
            <w:r>
              <w:rPr>
                <w:rFonts w:hint="eastAsia" w:ascii="宋体" w:hAnsi="宋体" w:cs="宋体"/>
                <w:color w:val="000000"/>
                <w:sz w:val="22"/>
              </w:rPr>
              <w:br/>
            </w:r>
            <w:r>
              <w:rPr>
                <w:rFonts w:hint="eastAsia" w:ascii="宋体" w:hAnsi="宋体" w:cs="宋体"/>
                <w:color w:val="000000"/>
                <w:sz w:val="22"/>
              </w:rPr>
              <w:t xml:space="preserve">6、标配 3.5mm 音频输出接口，适配耳机、音箱等通用音频设备。</w:t>
            </w:r>
            <w:r>
              <w:rPr>
                <w:rFonts w:hint="eastAsia" w:ascii="宋体" w:hAnsi="宋体" w:cs="宋体"/>
                <w:color w:val="000000"/>
                <w:sz w:val="22"/>
              </w:rPr>
              <w:br/>
            </w:r>
            <w:r>
              <w:rPr>
                <w:rFonts w:hint="eastAsia" w:ascii="宋体" w:hAnsi="宋体" w:cs="宋体"/>
                <w:color w:val="000000"/>
                <w:sz w:val="22"/>
              </w:rPr>
              <w:t xml:space="preserve">7、USB 接口支持 "供电 + 模拟音频" 与 "标准 USB 音频" 两种预置模式。</w:t>
            </w:r>
            <w:r>
              <w:rPr>
                <w:rFonts w:hint="eastAsia" w:ascii="宋体" w:hAnsi="宋体" w:cs="宋体"/>
                <w:color w:val="000000"/>
                <w:sz w:val="22"/>
              </w:rPr>
              <w:br/>
            </w:r>
            <w:r>
              <w:rPr>
                <w:rFonts w:hint="eastAsia" w:ascii="宋体" w:hAnsi="宋体" w:cs="宋体"/>
                <w:sz w:val="22"/>
              </w:rPr>
              <w:t xml:space="preserve">8、内置免驱动 PPT 翻页模块，支持幻灯片翻页等演示功能。</w:t>
            </w:r>
            <w:r>
              <w:rPr>
                <w:rFonts w:hint="eastAsia" w:ascii="宋体" w:hAnsi="宋体" w:cs="宋体"/>
                <w:color w:val="000000"/>
                <w:sz w:val="22"/>
              </w:rPr>
              <w:br/>
            </w:r>
            <w:r>
              <w:rPr>
                <w:rFonts w:hint="eastAsia" w:ascii="宋体" w:hAnsi="宋体" w:cs="宋体"/>
                <w:color w:val="000000"/>
                <w:sz w:val="22"/>
              </w:rPr>
              <w:t xml:space="preserve">9、采用行业通用 Type-C 接口供电，支持 5V/1A 稳定输入，接口插拔寿命超过 10000 次。</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7</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无线麦克风</w:t>
            </w:r>
            <w:r/>
          </w:p>
        </w:tc>
        <w:tc>
          <w:tcPr>
            <w:tcW w:w="7018" w:type="dxa"/>
            <w:textDirection w:val="lrTb"/>
            <w:noWrap/>
          </w:tcPr>
          <w:p>
            <w:pPr>
              <w:jc w:val="left"/>
              <w:widowControl/>
              <w:rPr>
                <w:rFonts w:ascii="宋体" w:hAnsi="宋体" w:cs="宋体"/>
                <w:color w:val="000000"/>
                <w:sz w:val="22"/>
              </w:rPr>
            </w:pPr>
            <w:r>
              <w:rPr>
                <w:rStyle w:val="995"/>
                <w:sz w:val="22"/>
                <w:szCs w:val="22"/>
              </w:rPr>
              <w:t xml:space="preserve">1、</w:t>
            </w:r>
            <w:r>
              <w:rPr>
                <w:rStyle w:val="995"/>
                <w:rFonts w:hint="default"/>
                <w:sz w:val="22"/>
                <w:szCs w:val="22"/>
              </w:rPr>
              <w:t xml:space="preserve">工作频率与连接特性：采用 UHF 频段无线传输技术，支持单话筒与任意接收机自由配对，实现设备间即连即用的灵活协作。</w:t>
            </w:r>
            <w:r>
              <w:rPr>
                <w:rStyle w:val="995"/>
                <w:rFonts w:hint="default"/>
                <w:sz w:val="22"/>
                <w:szCs w:val="22"/>
              </w:rPr>
              <w:br/>
            </w:r>
            <w:r>
              <w:rPr>
                <w:rStyle w:val="995"/>
                <w:rFonts w:hint="default"/>
                <w:sz w:val="22"/>
                <w:szCs w:val="22"/>
              </w:rPr>
              <w:t xml:space="preserve">2、传输距离：无障碍环境下有效传输距离≥40 米，拾音半径≥30cm，</w:t>
            </w:r>
            <w:r>
              <w:rPr>
                <w:rStyle w:val="993"/>
                <w:rFonts w:hint="default"/>
                <w:sz w:val="22"/>
                <w:szCs w:val="22"/>
              </w:rPr>
              <w:t xml:space="preserve">采用NFC对频技术，通过物理接触触发</w:t>
            </w:r>
            <w:r>
              <w:rPr>
                <w:rStyle w:val="993"/>
                <w:sz w:val="22"/>
                <w:szCs w:val="22"/>
              </w:rPr>
              <w:t xml:space="preserve">对频</w:t>
            </w:r>
            <w:r>
              <w:rPr>
                <w:rStyle w:val="993"/>
                <w:rFonts w:hint="default"/>
                <w:sz w:val="22"/>
                <w:szCs w:val="22"/>
              </w:rPr>
              <w:t xml:space="preserve">配对，彻底杜绝邻近房间的串频干扰问题，</w:t>
            </w:r>
            <w:r>
              <w:rPr>
                <w:rStyle w:val="993"/>
                <w:color w:val="auto"/>
                <w:sz w:val="22"/>
                <w:szCs w:val="22"/>
              </w:rPr>
              <w:t xml:space="preserve">并支持对频记忆功能，开机自动搜索最后一次连接记录，自动连接。</w:t>
            </w:r>
            <w:r>
              <w:rPr>
                <w:rStyle w:val="995"/>
                <w:rFonts w:hint="default"/>
                <w:sz w:val="22"/>
                <w:szCs w:val="22"/>
              </w:rPr>
              <w:br/>
            </w:r>
            <w:r>
              <w:rPr>
                <w:rStyle w:val="995"/>
                <w:rFonts w:hint="default"/>
                <w:sz w:val="22"/>
                <w:szCs w:val="22"/>
              </w:rPr>
              <w:t xml:space="preserve">3、内置≥600mAh锂电池，支持≥6小时连续工作续航，搭载OLED显示屏，实时显示电量、频道、连接状态等信息。</w:t>
            </w:r>
            <w:r>
              <w:rPr>
                <w:rStyle w:val="995"/>
                <w:rFonts w:hint="default"/>
                <w:sz w:val="22"/>
                <w:szCs w:val="22"/>
              </w:rPr>
              <w:br/>
            </w:r>
            <w:r>
              <w:rPr>
                <w:rStyle w:val="995"/>
                <w:rFonts w:hint="default"/>
                <w:sz w:val="22"/>
                <w:szCs w:val="22"/>
              </w:rPr>
              <w:t xml:space="preserve">4、信噪比：≥85dB | 动态范围：≥82dB | 采样频率：48KHz。</w:t>
            </w:r>
            <w:r>
              <w:rPr>
                <w:rStyle w:val="995"/>
                <w:rFonts w:hint="default"/>
                <w:sz w:val="22"/>
                <w:szCs w:val="22"/>
              </w:rPr>
              <w:br/>
            </w:r>
            <w:r>
              <w:rPr>
                <w:rStyle w:val="995"/>
                <w:rFonts w:hint="default"/>
                <w:sz w:val="22"/>
                <w:szCs w:val="22"/>
              </w:rPr>
              <w:t xml:space="preserve">5、支持 "一发多收" 工作模式，单话筒可同时适配多台接收机协同工作，满足多设备音频分发场景。</w:t>
            </w:r>
            <w:r>
              <w:rPr>
                <w:rStyle w:val="995"/>
                <w:rFonts w:hint="default"/>
                <w:sz w:val="22"/>
                <w:szCs w:val="22"/>
              </w:rPr>
              <w:br/>
            </w:r>
            <w:r>
              <w:rPr>
                <w:rStyle w:val="995"/>
                <w:rFonts w:hint="default"/>
                <w:sz w:val="22"/>
                <w:szCs w:val="22"/>
              </w:rPr>
              <w:t xml:space="preserve">6、内置 AGC 自动增益控制模块，实时动态调节输出音量，避免突发音量对听力造成损伤，集成人声频谱优化算法与动态反馈抑制技术，有效提升语音清晰度并抑制环境啸叫，确保扩声系统稳定运行。</w:t>
            </w:r>
            <w:r>
              <w:rPr>
                <w:rStyle w:val="995"/>
                <w:rFonts w:hint="default"/>
                <w:sz w:val="22"/>
                <w:szCs w:val="22"/>
              </w:rPr>
              <w:br/>
            </w:r>
            <w:r>
              <w:rPr>
                <w:rStyle w:val="995"/>
                <w:rFonts w:hint="default"/>
                <w:sz w:val="22"/>
                <w:szCs w:val="22"/>
              </w:rPr>
              <w:t xml:space="preserve">7、标配可调节背夹组件，支持领夹式、手持模式及头戴麦克风外接3.5mm音频输入接口，磁吸式配件系统，通过磁吸背夹实现服装表面快速佩戴，支持胸前悬挂等多元化使用场景。</w:t>
            </w:r>
            <w:r>
              <w:rPr>
                <w:rStyle w:val="995"/>
                <w:rFonts w:hint="default"/>
                <w:sz w:val="22"/>
                <w:szCs w:val="22"/>
              </w:rPr>
              <w:br/>
            </w:r>
            <w:r>
              <w:rPr>
                <w:rStyle w:val="995"/>
                <w:rFonts w:hint="default"/>
                <w:sz w:val="22"/>
                <w:szCs w:val="22"/>
              </w:rPr>
              <w:t xml:space="preserve">8、配备 Type-C 标准充电接口及镀金外置充电触点，支持有线充电与触点式充电双模式，满足不同使用环境的续航需求。</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8</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无源对频感应终端</w:t>
            </w:r>
            <w:r/>
          </w:p>
        </w:tc>
        <w:tc>
          <w:tcPr>
            <w:tcW w:w="7018" w:type="dxa"/>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1、采用全圆形架构，主体直径70-80mm区间，边缘采用2.5D圆弧过渡设计，曲率半径</w:t>
            </w:r>
            <w:r>
              <w:rPr>
                <w:rStyle w:val="995"/>
                <w:rFonts w:hint="default"/>
                <w:sz w:val="22"/>
                <w:szCs w:val="22"/>
              </w:rPr>
              <w:t xml:space="preserve">≥</w:t>
            </w:r>
            <w:r>
              <w:rPr>
                <w:rFonts w:hint="eastAsia" w:ascii="宋体" w:hAnsi="宋体" w:cs="宋体"/>
                <w:color w:val="000000"/>
                <w:sz w:val="22"/>
              </w:rPr>
              <w:t xml:space="preserve">5mm，有效避免直角边缘对安装表面的划伤。</w:t>
            </w:r>
            <w:r>
              <w:rPr>
                <w:rFonts w:hint="eastAsia" w:ascii="宋体" w:hAnsi="宋体" w:cs="宋体"/>
                <w:color w:val="000000"/>
                <w:sz w:val="22"/>
              </w:rPr>
              <w:br/>
            </w:r>
            <w:r>
              <w:rPr>
                <w:rFonts w:hint="eastAsia" w:ascii="宋体" w:hAnsi="宋体" w:cs="宋体"/>
                <w:color w:val="000000"/>
                <w:sz w:val="22"/>
              </w:rPr>
              <w:t xml:space="preserve">2、感应通讯模块基于高频段技术，内置 1KB EPROM 存储单元，支持 212kbps 数据传输速率，单次完整读写周期≤80ms，擦写耐久性测试达 150 万次循环，满足日均 200 次以上高频对频需求。</w:t>
            </w:r>
            <w:r>
              <w:rPr>
                <w:rFonts w:hint="eastAsia" w:ascii="宋体" w:hAnsi="宋体" w:cs="宋体"/>
                <w:color w:val="000000"/>
                <w:sz w:val="22"/>
              </w:rPr>
              <w:br/>
            </w:r>
            <w:r>
              <w:rPr>
                <w:rFonts w:hint="eastAsia" w:ascii="宋体" w:hAnsi="宋体" w:cs="宋体"/>
                <w:color w:val="000000"/>
                <w:sz w:val="22"/>
              </w:rPr>
              <w:t xml:space="preserve">3、靶向感应系统中心设直径 15mm 黄金感应靶点，触发条件：发射端垂直贴近靶点距离≤4mm 时，20ms内激活双向认证协议，对频成功时设备反馈 8kHz 蜂鸣信号，反向对频响应时间＜150ms。</w:t>
            </w:r>
            <w:r>
              <w:rPr>
                <w:rFonts w:hint="eastAsia" w:ascii="宋体" w:hAnsi="宋体" w:cs="宋体"/>
                <w:color w:val="000000"/>
                <w:sz w:val="22"/>
              </w:rPr>
              <w:br/>
            </w:r>
            <w:r>
              <w:rPr>
                <w:rFonts w:hint="eastAsia" w:ascii="宋体" w:hAnsi="宋体" w:cs="宋体"/>
                <w:color w:val="000000"/>
                <w:sz w:val="22"/>
              </w:rPr>
              <w:t xml:space="preserve">4、无源工作架构（无内置电源），依赖外部设备 1.5-5V 电磁能量激活，静态功耗＜1μW。宽温工作范围：-25℃至 + 65℃（存储温度 - 40℃至 + 85℃），相对湿度 10%-90%（无冷凝），通过 IP54 级防尘防水测试，在金属柜体表面的感应效率衰减≤15%。</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智能教学书写本</w:t>
            </w:r>
            <w:r/>
          </w:p>
        </w:tc>
        <w:tc>
          <w:tcPr>
            <w:tcW w:w="7018"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1、应用技术:无缘无线电磁压感笔技术；</w:t>
            </w:r>
            <w:r>
              <w:rPr>
                <w:rFonts w:hint="eastAsia" w:ascii="宋体" w:hAnsi="宋体" w:cs="宋体"/>
                <w:color w:val="000000"/>
                <w:sz w:val="24"/>
                <w:szCs w:val="24"/>
              </w:rPr>
              <w:t xml:space="preserve">不低于</w:t>
            </w:r>
            <w:r>
              <w:rPr>
                <w:rFonts w:hint="eastAsia" w:ascii="宋体" w:hAnsi="宋体" w:cs="宋体"/>
                <w:color w:val="000000"/>
                <w:sz w:val="22"/>
              </w:rPr>
              <w:t xml:space="preserve">压感级别:2048级压感；连接：Bluetooth 4.0 USB。</w:t>
            </w:r>
            <w:r>
              <w:rPr>
                <w:rFonts w:hint="eastAsia" w:ascii="宋体" w:hAnsi="宋体" w:cs="宋体"/>
                <w:color w:val="000000"/>
                <w:sz w:val="22"/>
              </w:rPr>
              <w:br/>
            </w:r>
            <w:r>
              <w:rPr>
                <w:rFonts w:hint="eastAsia" w:ascii="宋体" w:hAnsi="宋体" w:cs="宋体"/>
                <w:color w:val="000000"/>
                <w:sz w:val="22"/>
              </w:rPr>
              <w:t xml:space="preserve">2、使用纸张:任意普通纸张均可使用（最大支持A4尺寸）；储存:可存储多达20页的书写内容。</w:t>
            </w:r>
            <w:r>
              <w:rPr>
                <w:rFonts w:hint="eastAsia" w:ascii="宋体" w:hAnsi="宋体" w:cs="宋体"/>
                <w:color w:val="000000"/>
                <w:sz w:val="22"/>
              </w:rPr>
              <w:br/>
            </w:r>
            <w:r>
              <w:rPr>
                <w:rFonts w:hint="eastAsia" w:ascii="宋体" w:hAnsi="宋体" w:cs="宋体"/>
                <w:color w:val="000000"/>
                <w:sz w:val="22"/>
              </w:rPr>
              <w:t xml:space="preserve">3、电池使用时间:存储/实时模式连续不间断书写时间约15小时；电池容量：可充电锂聚合物电池</w:t>
            </w:r>
            <w:r>
              <w:rPr>
                <w:rFonts w:hint="eastAsia" w:ascii="宋体" w:hAnsi="宋体" w:cs="宋体"/>
                <w:color w:val="000000"/>
                <w:sz w:val="24"/>
                <w:szCs w:val="24"/>
              </w:rPr>
              <w:t xml:space="preserve">≥</w:t>
            </w:r>
            <w:r>
              <w:rPr>
                <w:rFonts w:hint="eastAsia" w:ascii="宋体" w:hAnsi="宋体" w:cs="宋体"/>
                <w:color w:val="000000"/>
                <w:sz w:val="22"/>
              </w:rPr>
              <w:t xml:space="preserve">1000mAh。</w:t>
            </w:r>
            <w:r>
              <w:rPr>
                <w:rFonts w:hint="eastAsia" w:ascii="宋体" w:hAnsi="宋体" w:cs="宋体"/>
                <w:color w:val="000000"/>
                <w:sz w:val="22"/>
              </w:rPr>
              <w:br/>
            </w:r>
            <w:r>
              <w:rPr>
                <w:rFonts w:hint="eastAsia" w:ascii="宋体" w:hAnsi="宋体" w:cs="宋体"/>
                <w:color w:val="000000"/>
                <w:sz w:val="22"/>
              </w:rPr>
              <w:t xml:space="preserve">4、充电时间: </w:t>
            </w:r>
            <w:r>
              <w:rPr>
                <w:rFonts w:hint="eastAsia" w:ascii="宋体" w:hAnsi="宋体" w:cs="宋体"/>
                <w:color w:val="000000"/>
                <w:sz w:val="24"/>
                <w:szCs w:val="24"/>
              </w:rPr>
              <w:t xml:space="preserve">≤</w:t>
            </w:r>
            <w:r>
              <w:rPr>
                <w:rFonts w:hint="eastAsia" w:ascii="宋体" w:hAnsi="宋体" w:cs="宋体"/>
                <w:color w:val="000000"/>
                <w:sz w:val="22"/>
              </w:rPr>
              <w:t xml:space="preserve">2.5个小时；待机时间：1个月以上。</w:t>
            </w:r>
            <w:r/>
          </w:p>
        </w:tc>
      </w:tr>
      <w:tr>
        <w:trPr>
          <w:trHeight w:val="809"/>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USB蓝牙适配器</w:t>
            </w:r>
            <w:r/>
          </w:p>
        </w:tc>
        <w:tc>
          <w:tcPr>
            <w:tcW w:w="7018"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1、采用USB连接，可实现蓝牙4.0，即插即用。</w:t>
            </w:r>
            <w:r>
              <w:rPr>
                <w:rFonts w:hint="eastAsia" w:ascii="宋体" w:hAnsi="宋体" w:cs="宋体"/>
                <w:color w:val="000000"/>
                <w:sz w:val="22"/>
              </w:rPr>
              <w:br/>
            </w:r>
            <w:r>
              <w:rPr>
                <w:rFonts w:hint="eastAsia" w:ascii="宋体" w:hAnsi="宋体" w:cs="宋体"/>
                <w:color w:val="000000"/>
                <w:sz w:val="22"/>
              </w:rPr>
              <w:t xml:space="preserve">2、传输距离可达30米。</w:t>
            </w:r>
            <w:r/>
          </w:p>
        </w:tc>
      </w:tr>
      <w:tr>
        <w:trPr>
          <w:trHeight w:val="2478"/>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11</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微课制作软件</w:t>
            </w:r>
            <w:r/>
          </w:p>
        </w:tc>
        <w:tc>
          <w:tcPr>
            <w:tcW w:w="7018"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1、纸笔</w:t>
            </w:r>
            <w:r>
              <w:rPr>
                <w:rFonts w:hint="eastAsia" w:ascii="宋体" w:hAnsi="宋体" w:cs="宋体"/>
                <w:color w:val="000000"/>
                <w:sz w:val="22"/>
                <w:lang w:val="en-US" w:eastAsia="zh-CN"/>
              </w:rPr>
              <w:t xml:space="preserve">互动</w:t>
            </w:r>
            <w:r>
              <w:rPr>
                <w:rFonts w:hint="eastAsia" w:ascii="宋体" w:hAnsi="宋体" w:cs="宋体"/>
                <w:color w:val="000000"/>
                <w:sz w:val="22"/>
              </w:rPr>
              <w:t xml:space="preserve">书写板书，</w:t>
            </w:r>
            <w:r>
              <w:rPr>
                <w:rFonts w:hint="eastAsia" w:ascii="宋体" w:hAnsi="宋体" w:cs="宋体"/>
                <w:color w:val="000000"/>
                <w:sz w:val="22"/>
                <w:lang w:val="en-US" w:eastAsia="zh-CN"/>
              </w:rPr>
              <w:t xml:space="preserve">需要有</w:t>
            </w:r>
            <w:r>
              <w:rPr>
                <w:rFonts w:hint="eastAsia" w:ascii="宋体" w:hAnsi="宋体" w:cs="宋体"/>
                <w:color w:val="000000"/>
                <w:sz w:val="22"/>
              </w:rPr>
              <w:t xml:space="preserve">真实的纸笔书写感受，原笔迹</w:t>
            </w:r>
            <w:r>
              <w:rPr>
                <w:rFonts w:hint="eastAsia" w:ascii="宋体" w:hAnsi="宋体" w:cs="宋体"/>
                <w:color w:val="000000"/>
                <w:sz w:val="22"/>
                <w:lang w:val="en-US" w:eastAsia="zh-CN"/>
              </w:rPr>
              <w:t xml:space="preserve">能</w:t>
            </w:r>
            <w:r>
              <w:rPr>
                <w:rFonts w:hint="eastAsia" w:ascii="宋体" w:hAnsi="宋体" w:cs="宋体"/>
                <w:color w:val="000000"/>
                <w:sz w:val="22"/>
              </w:rPr>
              <w:t xml:space="preserve">数字化呈现。</w:t>
            </w:r>
            <w:r>
              <w:rPr>
                <w:rFonts w:hint="eastAsia" w:ascii="宋体" w:hAnsi="宋体" w:cs="宋体"/>
                <w:color w:val="000000"/>
                <w:sz w:val="22"/>
              </w:rPr>
              <w:br/>
            </w:r>
            <w:r>
              <w:rPr>
                <w:rFonts w:hint="eastAsia" w:ascii="宋体" w:hAnsi="宋体" w:cs="宋体"/>
                <w:color w:val="000000"/>
                <w:sz w:val="22"/>
              </w:rPr>
              <w:t xml:space="preserve">2、微课录制同时提供多场景，多模式的微课录制，包括手写讲解、作业讲解、PPT讲解等。</w:t>
            </w:r>
            <w:r>
              <w:rPr>
                <w:rFonts w:hint="eastAsia" w:ascii="宋体" w:hAnsi="宋体" w:cs="宋体"/>
                <w:color w:val="000000"/>
                <w:sz w:val="22"/>
              </w:rPr>
              <w:br/>
            </w:r>
            <w:r>
              <w:rPr>
                <w:rFonts w:hint="eastAsia" w:ascii="宋体" w:hAnsi="宋体" w:cs="宋体"/>
                <w:color w:val="000000"/>
                <w:sz w:val="22"/>
              </w:rPr>
              <w:t xml:space="preserve">3、</w:t>
            </w:r>
            <w:r>
              <w:rPr>
                <w:rFonts w:hint="eastAsia" w:ascii="宋体" w:hAnsi="宋体" w:cs="宋体"/>
                <w:color w:val="000000"/>
                <w:sz w:val="22"/>
                <w:lang w:val="en-US" w:eastAsia="zh-CN"/>
              </w:rPr>
              <w:t xml:space="preserve">软件具有教</w:t>
            </w:r>
            <w:r>
              <w:rPr>
                <w:rFonts w:hint="eastAsia" w:ascii="宋体" w:hAnsi="宋体" w:cs="宋体"/>
                <w:color w:val="000000"/>
                <w:sz w:val="22"/>
              </w:rPr>
              <w:t xml:space="preserve">师在电脑上进行录制</w:t>
            </w:r>
            <w:r>
              <w:rPr>
                <w:rFonts w:hint="eastAsia" w:ascii="宋体" w:hAnsi="宋体" w:cs="宋体"/>
                <w:color w:val="000000"/>
                <w:sz w:val="22"/>
                <w:lang w:val="en-US" w:eastAsia="zh-CN"/>
              </w:rPr>
              <w:t xml:space="preserve">课件的同时，</w:t>
            </w:r>
            <w:r>
              <w:rPr>
                <w:rFonts w:hint="eastAsia" w:ascii="宋体" w:hAnsi="宋体" w:cs="宋体"/>
                <w:color w:val="000000"/>
                <w:sz w:val="22"/>
              </w:rPr>
              <w:t xml:space="preserve">手写设备上的书写文字</w:t>
            </w:r>
            <w:r>
              <w:rPr>
                <w:rFonts w:hint="eastAsia" w:ascii="宋体" w:hAnsi="宋体" w:cs="宋体"/>
                <w:color w:val="000000"/>
                <w:sz w:val="22"/>
                <w:lang w:val="en-US" w:eastAsia="zh-CN"/>
              </w:rPr>
              <w:t xml:space="preserve">可以</w:t>
            </w:r>
            <w:r>
              <w:rPr>
                <w:rFonts w:hint="eastAsia" w:ascii="宋体" w:hAnsi="宋体" w:cs="宋体"/>
                <w:color w:val="000000"/>
                <w:sz w:val="22"/>
              </w:rPr>
              <w:t xml:space="preserve">实时传输到软件端进行录制</w:t>
            </w:r>
            <w:r>
              <w:rPr>
                <w:rFonts w:hint="eastAsia" w:ascii="宋体" w:hAnsi="宋体" w:cs="宋体"/>
                <w:color w:val="000000"/>
                <w:sz w:val="22"/>
                <w:lang w:val="en-US" w:eastAsia="zh-CN"/>
              </w:rPr>
              <w:t xml:space="preserve">的功能</w:t>
            </w:r>
            <w:r>
              <w:rPr>
                <w:rFonts w:hint="eastAsia" w:ascii="宋体" w:hAnsi="宋体" w:cs="宋体"/>
                <w:color w:val="000000"/>
                <w:sz w:val="22"/>
              </w:rPr>
              <w:t xml:space="preserve">。</w:t>
            </w:r>
            <w:r>
              <w:rPr>
                <w:rFonts w:hint="eastAsia" w:ascii="宋体" w:hAnsi="宋体" w:cs="宋体"/>
                <w:color w:val="000000"/>
                <w:sz w:val="22"/>
              </w:rPr>
              <w:br/>
            </w:r>
            <w:r>
              <w:rPr>
                <w:rFonts w:hint="eastAsia" w:ascii="宋体" w:hAnsi="宋体" w:cs="宋体"/>
                <w:color w:val="000000"/>
                <w:sz w:val="22"/>
              </w:rPr>
              <w:t xml:space="preserve">4、支持使用鼠标或触控设备在屏幕或多媒体触控屏上直接书写。</w:t>
            </w:r>
            <w:r>
              <w:rPr>
                <w:rFonts w:hint="eastAsia" w:ascii="宋体" w:hAnsi="宋体" w:cs="宋体"/>
                <w:color w:val="000000"/>
                <w:sz w:val="22"/>
              </w:rPr>
              <w:br/>
            </w:r>
            <w:r>
              <w:rPr>
                <w:rFonts w:hint="eastAsia" w:ascii="宋体" w:hAnsi="宋体" w:cs="宋体"/>
                <w:color w:val="000000"/>
                <w:sz w:val="22"/>
              </w:rPr>
              <w:t xml:space="preserve">5、打开微课软件，使用A4智能教学书写本手写笔迹，加上语音讲解，就可以完成微课录制。</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智能交互笔</w:t>
            </w:r>
            <w:r/>
          </w:p>
        </w:tc>
        <w:tc>
          <w:tcPr>
            <w:tcW w:w="7018" w:type="dxa"/>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1、笔身支持多段自由伸缩，整支笔最大长度不少于170mm，支持金属及侧边黑板吸附，笔身采用Type-c接口充电，具有自动休眠节电功能。</w:t>
            </w:r>
            <w:r/>
          </w:p>
          <w:p>
            <w:pPr>
              <w:jc w:val="left"/>
              <w:widowControl/>
              <w:rPr>
                <w:rFonts w:ascii="宋体" w:hAnsi="宋体" w:cs="宋体"/>
                <w:color w:val="000000"/>
                <w:sz w:val="22"/>
              </w:rPr>
            </w:pPr>
            <w:r>
              <w:rPr>
                <w:rFonts w:hint="eastAsia" w:ascii="宋体" w:hAnsi="宋体" w:cs="宋体"/>
                <w:color w:val="000000"/>
                <w:sz w:val="22"/>
              </w:rPr>
              <w:t xml:space="preserve">2、笔身不低于4个功能按键，包括鼠标左键、上翻页键、下翻页键、语音键等功能，按键具有图形标识，单个按键具备功能复用；笔身内置陀螺仪，可以通过飞鼠、语音多种方式快速打开指定应用程序。</w:t>
            </w:r>
            <w:r/>
          </w:p>
          <w:p>
            <w:pPr>
              <w:jc w:val="left"/>
              <w:widowControl/>
              <w:rPr>
                <w:rFonts w:ascii="宋体" w:hAnsi="宋体" w:cs="宋体"/>
                <w:color w:val="000000"/>
                <w:sz w:val="22"/>
              </w:rPr>
            </w:pPr>
            <w:r>
              <w:rPr>
                <w:rFonts w:hint="eastAsia" w:ascii="宋体" w:hAnsi="宋体" w:cs="宋体"/>
                <w:color w:val="000000"/>
                <w:sz w:val="22"/>
              </w:rPr>
              <w:t xml:space="preserve">3、采用无线通信技术，支持一个接收器可搭配多支智能交互笔切换使用，对码方式只需同时按下组合按键2-3秒完成对码，有效传输距离不低于15米。</w:t>
            </w:r>
            <w:r/>
          </w:p>
          <w:p>
            <w:pPr>
              <w:jc w:val="left"/>
              <w:widowControl/>
              <w:rPr>
                <w:rFonts w:ascii="宋体" w:hAnsi="宋体" w:cs="宋体"/>
                <w:color w:val="000000"/>
                <w:sz w:val="22"/>
              </w:rPr>
            </w:pPr>
            <w:r>
              <w:rPr>
                <w:rFonts w:hint="eastAsia" w:ascii="宋体" w:hAnsi="宋体" w:cs="宋体"/>
                <w:color w:val="000000"/>
                <w:sz w:val="22"/>
              </w:rPr>
              <w:t xml:space="preserve">4、支持多功能指令，覆盖从基础操作到复杂任务的全场景交互需求，用户可通过语音指令完成设备控制、文件管理、应用操作等任务。</w:t>
            </w:r>
            <w:r/>
          </w:p>
          <w:p>
            <w:pPr>
              <w:jc w:val="left"/>
              <w:widowControl/>
              <w:rPr>
                <w:rFonts w:ascii="宋体" w:hAnsi="宋体" w:cs="宋体"/>
                <w:color w:val="000000"/>
                <w:sz w:val="22"/>
              </w:rPr>
            </w:pPr>
            <w:r>
              <w:rPr>
                <w:rFonts w:hint="eastAsia" w:ascii="宋体" w:hAnsi="宋体" w:cs="宋体"/>
                <w:color w:val="000000"/>
                <w:sz w:val="22"/>
              </w:rPr>
              <w:t xml:space="preserve">5、在整机运行环境下，通过语音指令可以在交互设备中快速切换不同的操作工具,支持的工具类型包括智能笔、图章笔、公式识别笔等。</w:t>
            </w:r>
            <w:r/>
          </w:p>
          <w:p>
            <w:pPr>
              <w:jc w:val="left"/>
              <w:widowControl/>
              <w:rPr>
                <w:rFonts w:ascii="宋体" w:hAnsi="宋体" w:cs="宋体"/>
                <w:color w:val="000000"/>
                <w:sz w:val="22"/>
              </w:rPr>
            </w:pPr>
            <w:r>
              <w:rPr>
                <w:rFonts w:hint="eastAsia" w:ascii="宋体" w:hAnsi="宋体" w:cs="宋体"/>
                <w:color w:val="000000"/>
                <w:sz w:val="22"/>
              </w:rPr>
              <w:t xml:space="preserve">6、通过语音指令，支持中英文口语识别评测，能识别中英文的字、词、句；支持语音对话，支持语音资源检索，并可一键将获取的文本内容、图片、视频等资源插入白板，提高教学效率。</w:t>
            </w:r>
            <w:r/>
          </w:p>
          <w:p>
            <w:pPr>
              <w:jc w:val="left"/>
              <w:widowControl/>
              <w:rPr>
                <w:rFonts w:ascii="宋体" w:hAnsi="宋体" w:cs="宋体"/>
                <w:color w:val="000000"/>
                <w:sz w:val="22"/>
              </w:rPr>
            </w:pPr>
            <w:r>
              <w:rPr>
                <w:rFonts w:hint="eastAsia" w:ascii="宋体" w:hAnsi="宋体" w:cs="宋体"/>
                <w:color w:val="000000"/>
                <w:sz w:val="22"/>
              </w:rPr>
              <w:t xml:space="preserve">7、可通过手动唤醒和语音唤醒两种方式唤醒悬浮窗助教的功能，支持通过语音控制设备，例如音量、亮度、信号源设置等，可通过语音一键进入备课界面、资源界面、课程设计界面、我的资源界面。</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13</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集控管理平台（一）</w:t>
            </w:r>
            <w:r/>
          </w:p>
        </w:tc>
        <w:tc>
          <w:tcPr>
            <w:tcW w:w="7018" w:type="dxa"/>
            <w:textDirection w:val="lrTb"/>
            <w:noWrap/>
          </w:tcPr>
          <w:p>
            <w:pPr>
              <w:jc w:val="left"/>
              <w:spacing w:after="180"/>
              <w:widowControl/>
              <w:rPr>
                <w:rFonts w:ascii="宋体" w:hAnsi="宋体" w:cs="宋体"/>
                <w:color w:val="000000"/>
                <w:sz w:val="22"/>
              </w:rPr>
            </w:pPr>
            <w:r>
              <w:rPr>
                <w:rFonts w:hint="eastAsia" w:ascii="宋体" w:hAnsi="宋体" w:cs="宋体"/>
                <w:color w:val="000000"/>
                <w:sz w:val="22"/>
              </w:rPr>
              <w:t xml:space="preserve">1.后台控制端采用 B/S 架构设计，可在多种不同的操作系统上通过网页浏览器登录进行操作。</w:t>
            </w:r>
            <w:r>
              <w:rPr>
                <w:rFonts w:hint="eastAsia" w:ascii="宋体" w:hAnsi="宋体" w:cs="宋体"/>
                <w:color w:val="000000"/>
                <w:sz w:val="22"/>
              </w:rPr>
              <w:br/>
            </w:r>
            <w:r>
              <w:rPr>
                <w:rFonts w:hint="eastAsia" w:ascii="宋体" w:hAnsi="宋体" w:cs="宋体"/>
                <w:color w:val="000000"/>
                <w:sz w:val="22"/>
              </w:rPr>
              <w:t xml:space="preserve">2.平台支持云端部署。</w:t>
            </w:r>
            <w:r>
              <w:rPr>
                <w:rFonts w:hint="eastAsia" w:ascii="宋体" w:hAnsi="宋体" w:cs="宋体"/>
                <w:color w:val="000000"/>
                <w:sz w:val="22"/>
              </w:rPr>
              <w:br/>
            </w:r>
            <w:r>
              <w:rPr>
                <w:rFonts w:hint="eastAsia" w:ascii="宋体" w:hAnsi="宋体" w:cs="宋体"/>
                <w:color w:val="000000"/>
                <w:sz w:val="22"/>
              </w:rPr>
              <w:t xml:space="preserve">3.安全管理：首次登录，切换环境登录时验证身份手机验证码，保障系统安全性。</w:t>
            </w:r>
            <w:r>
              <w:rPr>
                <w:rFonts w:hint="eastAsia" w:ascii="宋体" w:hAnsi="宋体" w:cs="宋体"/>
                <w:color w:val="000000"/>
                <w:sz w:val="22"/>
              </w:rPr>
              <w:br/>
            </w:r>
            <w:r>
              <w:rPr>
                <w:rFonts w:hint="eastAsia" w:ascii="宋体" w:hAnsi="宋体" w:cs="宋体"/>
                <w:color w:val="000000"/>
                <w:sz w:val="22"/>
              </w:rPr>
              <w:t xml:space="preserve">4.多层级管理：可设置不同权限的管理员，分配地点管理校园设备；账号与云端账号统一，根据手机号自动获取信息。</w:t>
            </w:r>
            <w:r>
              <w:rPr>
                <w:rFonts w:hint="eastAsia" w:ascii="宋体" w:hAnsi="宋体" w:cs="宋体"/>
                <w:color w:val="000000"/>
                <w:sz w:val="22"/>
              </w:rPr>
              <w:br/>
            </w:r>
            <w:r>
              <w:rPr>
                <w:rFonts w:hint="eastAsia" w:ascii="宋体" w:hAnsi="宋体" w:cs="宋体"/>
                <w:color w:val="000000"/>
                <w:sz w:val="22"/>
              </w:rPr>
              <w:t xml:space="preserve">5.可查看校园内所有设备的状态，包括在线、离线状态，教室名称、内存使用率、CPU使用率、C盘使用率，支持按照设备类型、设备名称进行查询筛选；支持按列表展示以及按缩略图展示；支持一键查看设备已安装应用情况，支持查看设备IP地址，支持查看当前设备序列号、声音及显示设置模式。</w:t>
            </w:r>
            <w:r>
              <w:rPr>
                <w:rFonts w:hint="eastAsia" w:ascii="宋体" w:hAnsi="宋体" w:cs="宋体"/>
                <w:color w:val="000000"/>
                <w:sz w:val="22"/>
              </w:rPr>
              <w:br/>
            </w:r>
            <w:r>
              <w:rPr>
                <w:rFonts w:hint="eastAsia" w:ascii="宋体" w:hAnsi="宋体" w:cs="宋体"/>
                <w:color w:val="000000"/>
                <w:sz w:val="22"/>
              </w:rPr>
              <w:t xml:space="preserve">6.即时操作控制：批量对选定的受控设备进行关机、重启、触控切换（屏幕触控锁定、解锁），童锁切换、信号源切换、音量调节、打铃操作，一键锁屏设置，支持一键开启系统还原功能，一键系统备份，一键设置显示模式，显示模式支持标准、鲜艳、明亮、护眼，一键支持声音模式设置，声音模式至少包含标准、教师、会议、影院四种场景设置，支持一键设置系统桌面壁纸。</w:t>
            </w:r>
            <w:r>
              <w:rPr>
                <w:rFonts w:hint="eastAsia" w:ascii="宋体" w:hAnsi="宋体" w:cs="宋体"/>
                <w:color w:val="000000"/>
                <w:sz w:val="22"/>
              </w:rPr>
              <w:br/>
            </w:r>
            <w:r>
              <w:rPr>
                <w:rFonts w:hint="eastAsia" w:ascii="宋体" w:hAnsi="宋体" w:cs="宋体"/>
                <w:color w:val="000000"/>
                <w:sz w:val="22"/>
              </w:rPr>
              <w:t xml:space="preserve">7.定时操作控制：可远程对选定的设备做定时关机、定时打铃、定时切换信号源、定时信息发布，实现单次、每日循环、每周循环、每月循环的定时控制。支持定时操作列表查询，并可对具体某项定时操作进行再次编辑。</w:t>
            </w:r>
            <w:r>
              <w:rPr>
                <w:rFonts w:hint="eastAsia" w:ascii="宋体" w:hAnsi="宋体" w:cs="宋体"/>
                <w:color w:val="000000"/>
                <w:sz w:val="22"/>
              </w:rPr>
              <w:br/>
            </w:r>
            <w:r>
              <w:rPr>
                <w:rFonts w:hint="eastAsia" w:ascii="宋体" w:hAnsi="宋体" w:cs="宋体"/>
                <w:color w:val="000000"/>
                <w:sz w:val="22"/>
              </w:rPr>
              <w:t xml:space="preserve">8.屏幕锁：支持对单个设备或多个设备进行远程一键锁屏指令下发，可设置计划时间下发。</w:t>
            </w:r>
            <w:r>
              <w:rPr>
                <w:rFonts w:hint="eastAsia" w:ascii="宋体" w:hAnsi="宋体" w:cs="宋体"/>
                <w:color w:val="000000"/>
                <w:sz w:val="22"/>
              </w:rPr>
              <w:br/>
            </w:r>
            <w:r>
              <w:rPr>
                <w:rFonts w:hint="eastAsia" w:ascii="宋体" w:hAnsi="宋体" w:cs="宋体"/>
                <w:color w:val="000000"/>
                <w:sz w:val="22"/>
              </w:rPr>
              <w:t xml:space="preserve">9.开机锁屏：支持一键批量设置开机锁屏功能，一键修改锁屏密码，一键禁用密码锁屏、一键设置锁屏极速、普通模式，支持自定义锁屏功能生效时间，支持一键设置锁屏壁纸，支持自定锁屏壁纸设置。</w:t>
            </w:r>
            <w:r>
              <w:rPr>
                <w:rFonts w:hint="eastAsia" w:ascii="宋体" w:hAnsi="宋体" w:cs="宋体"/>
                <w:color w:val="000000"/>
                <w:sz w:val="22"/>
              </w:rPr>
              <w:br/>
            </w:r>
            <w:r>
              <w:rPr>
                <w:rFonts w:hint="eastAsia" w:ascii="宋体" w:hAnsi="宋体" w:cs="宋体"/>
                <w:color w:val="000000"/>
                <w:sz w:val="22"/>
              </w:rPr>
              <w:t xml:space="preserve">10.文件分发：支持多文件推送至任意选定的设备，包括文本、图片、pdf、word、excel、ppt、flash、音视频。</w:t>
            </w:r>
            <w:r>
              <w:rPr>
                <w:rFonts w:hint="eastAsia" w:ascii="宋体" w:hAnsi="宋体" w:cs="宋体"/>
                <w:color w:val="000000"/>
                <w:sz w:val="22"/>
              </w:rPr>
              <w:br/>
            </w:r>
            <w:r>
              <w:rPr>
                <w:rFonts w:hint="eastAsia" w:ascii="宋体" w:hAnsi="宋体" w:cs="宋体"/>
                <w:color w:val="000000"/>
                <w:sz w:val="22"/>
              </w:rPr>
              <w:t xml:space="preserve">11.软件管理：支持上传软件至平台，自动下发至桌面进行自动运行安装。</w:t>
            </w:r>
            <w:r>
              <w:rPr>
                <w:rFonts w:hint="eastAsia" w:ascii="宋体" w:hAnsi="宋体" w:cs="宋体"/>
                <w:color w:val="000000"/>
                <w:sz w:val="22"/>
              </w:rPr>
              <w:br/>
            </w:r>
            <w:r>
              <w:rPr>
                <w:rFonts w:hint="eastAsia" w:ascii="宋体" w:hAnsi="宋体" w:cs="宋体"/>
                <w:color w:val="000000"/>
                <w:sz w:val="22"/>
              </w:rPr>
              <w:t xml:space="preserve">12.远程巡课：默认查看当前屏幕画面，实时监控当前设备桌面，支持同时查看设备不少于80台；可切换摄像头画面，支持学生画面、教师画面同步教室声音；无需部署本地巡课服务器。</w:t>
            </w:r>
            <w:r>
              <w:rPr>
                <w:rFonts w:hint="eastAsia" w:ascii="宋体" w:hAnsi="宋体" w:cs="宋体"/>
                <w:color w:val="000000"/>
                <w:sz w:val="22"/>
              </w:rPr>
              <w:br/>
            </w:r>
            <w:r>
              <w:rPr>
                <w:rFonts w:hint="eastAsia" w:ascii="宋体" w:hAnsi="宋体" w:cs="宋体"/>
                <w:color w:val="000000"/>
                <w:sz w:val="22"/>
              </w:rPr>
              <w:t xml:space="preserve">13.支持查看摄像头直播画面，6路视频流显示画面，支持每30S进行轮巡。</w:t>
            </w:r>
            <w:r>
              <w:rPr>
                <w:rFonts w:hint="eastAsia" w:ascii="宋体" w:hAnsi="宋体" w:cs="宋体"/>
                <w:color w:val="000000"/>
                <w:sz w:val="22"/>
              </w:rPr>
              <w:br/>
            </w:r>
            <w:r>
              <w:rPr>
                <w:rFonts w:hint="eastAsia" w:ascii="宋体" w:hAnsi="宋体" w:cs="宋体"/>
                <w:color w:val="000000"/>
                <w:sz w:val="22"/>
              </w:rPr>
              <w:t xml:space="preserve">14.支持在巡课时进行巡课喊话、巡课备注（可以截取屏幕并备注）和教学评价（课程维度点评及课程亮点记录），并可在巡课记录中查看巡课备注以及教学评价的相关信息。</w:t>
            </w:r>
            <w:r>
              <w:rPr>
                <w:rFonts w:hint="eastAsia" w:ascii="宋体" w:hAnsi="宋体" w:cs="宋体"/>
                <w:color w:val="000000"/>
                <w:sz w:val="22"/>
              </w:rPr>
              <w:br/>
            </w:r>
            <w:r>
              <w:rPr>
                <w:rFonts w:hint="eastAsia" w:ascii="宋体" w:hAnsi="宋体" w:cs="宋体"/>
                <w:color w:val="000000"/>
                <w:sz w:val="22"/>
              </w:rPr>
              <w:t xml:space="preserve">15.视频直播：本地无需部署直播服务器，无需绑定IP地址，云端直接开启直播； 可预约直播，选择日期、时间进行预约；直播开始时，接收端弹出10秒倒计时提醒，直播时间结束时，自动关闭直播。</w:t>
            </w:r>
            <w:r>
              <w:rPr>
                <w:rFonts w:hint="eastAsia" w:ascii="宋体" w:hAnsi="宋体" w:cs="宋体"/>
                <w:color w:val="000000"/>
                <w:sz w:val="22"/>
              </w:rPr>
              <w:br/>
            </w:r>
            <w:r>
              <w:rPr>
                <w:rFonts w:hint="eastAsia" w:ascii="宋体" w:hAnsi="宋体" w:cs="宋体"/>
                <w:color w:val="000000"/>
                <w:sz w:val="22"/>
              </w:rPr>
              <w:t xml:space="preserve">16.设备告警：显示软硬件相关的异常状态，以及修复情况，支持双侧快捷键、触摸框、无线网卡驱动、显卡驱动、消息中心、屏幕温度高、第三方OPS等。</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14</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智慧黑板显示终端</w:t>
            </w:r>
            <w:r/>
          </w:p>
        </w:tc>
        <w:tc>
          <w:tcPr>
            <w:tcW w:w="7018" w:type="dxa"/>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1.屏幕采用≥86英寸A规屏，分辨率≥3840×2160。RAM≥4G，ROM≥32G，CPU≥8核。内置2.2声道扬声器，顶置朝前发声，功率≥84W，采用模块化设计，可单独拆卸。</w:t>
            </w:r>
            <w:r>
              <w:rPr>
                <w:rFonts w:hint="eastAsia" w:ascii="宋体" w:hAnsi="宋体" w:cs="宋体"/>
                <w:color w:val="000000"/>
                <w:sz w:val="22"/>
              </w:rPr>
              <w:br/>
            </w:r>
            <w:r>
              <w:rPr>
                <w:rFonts w:hint="eastAsia" w:ascii="宋体" w:hAnsi="宋体" w:cs="宋体"/>
                <w:color w:val="000000"/>
                <w:sz w:val="22"/>
              </w:rPr>
              <w:t xml:space="preserve">2.采用红外触控方式，支持50点或以上触控。</w:t>
            </w:r>
            <w:r>
              <w:rPr>
                <w:rFonts w:hint="eastAsia" w:ascii="宋体" w:hAnsi="宋体" w:cs="宋体"/>
                <w:color w:val="000000"/>
                <w:sz w:val="22"/>
              </w:rPr>
              <w:br/>
            </w:r>
            <w:r>
              <w:rPr>
                <w:rFonts w:hint="eastAsia" w:ascii="宋体" w:hAnsi="宋体" w:cs="宋体"/>
                <w:color w:val="000000"/>
                <w:sz w:val="22"/>
              </w:rPr>
              <w:t xml:space="preserve">3.触摸精度±1.5mm、触摸最小识别物≤3mm。</w:t>
            </w:r>
            <w:r>
              <w:rPr>
                <w:rFonts w:hint="eastAsia" w:ascii="宋体" w:hAnsi="宋体" w:cs="宋体"/>
                <w:color w:val="000000"/>
                <w:sz w:val="22"/>
              </w:rPr>
              <w:br/>
            </w:r>
            <w:r>
              <w:rPr>
                <w:rFonts w:hint="eastAsia" w:ascii="宋体" w:hAnsi="宋体" w:cs="宋体"/>
                <w:color w:val="000000"/>
                <w:sz w:val="22"/>
              </w:rPr>
              <w:t xml:space="preserve">4.书写显示支持单笔双色，同一支笔头、笔尾设定不同的颜色进行书写。</w:t>
            </w:r>
            <w:r>
              <w:rPr>
                <w:rFonts w:hint="eastAsia" w:ascii="宋体" w:hAnsi="宋体" w:cs="宋体"/>
                <w:color w:val="000000"/>
                <w:sz w:val="22"/>
              </w:rPr>
              <w:br/>
            </w:r>
            <w:r>
              <w:rPr>
                <w:rFonts w:hint="eastAsia" w:ascii="宋体" w:hAnsi="宋体" w:cs="宋体"/>
                <w:color w:val="000000"/>
                <w:sz w:val="22"/>
              </w:rPr>
              <w:t xml:space="preserve">5.支持手笔分离功能，使用笔正常书写，使用手指可进行点击操作，无需手动切换。</w:t>
            </w:r>
            <w:r>
              <w:rPr>
                <w:rFonts w:hint="eastAsia" w:ascii="宋体" w:hAnsi="宋体" w:cs="宋体"/>
                <w:color w:val="000000"/>
                <w:sz w:val="22"/>
              </w:rPr>
              <w:br/>
            </w:r>
            <w:r>
              <w:rPr>
                <w:rFonts w:hint="eastAsia" w:ascii="宋体" w:hAnsi="宋体" w:cs="宋体"/>
                <w:color w:val="000000"/>
                <w:sz w:val="22"/>
              </w:rPr>
              <w:t xml:space="preserve">6.内置≥8阵列麦克风，拾音距离≥12m，可通过内置麦克风采集教室物理环境声音，自动生成符合当前教室物理环境的频段、音量、音效。</w:t>
            </w:r>
            <w:r>
              <w:rPr>
                <w:rFonts w:hint="eastAsia" w:ascii="宋体" w:hAnsi="宋体" w:cs="宋体"/>
                <w:color w:val="000000"/>
                <w:sz w:val="22"/>
              </w:rPr>
              <w:br/>
            </w:r>
            <w:r>
              <w:rPr>
                <w:rFonts w:hint="eastAsia" w:ascii="宋体" w:hAnsi="宋体" w:cs="宋体"/>
                <w:color w:val="000000"/>
                <w:sz w:val="22"/>
              </w:rPr>
              <w:t xml:space="preserve">7.支持识别用户声纹并进行统一身份登录，登录后自动获取个人教学课件列表，可跳过软件自带登录步骤。</w:t>
            </w:r>
            <w:r>
              <w:rPr>
                <w:rFonts w:hint="eastAsia" w:ascii="宋体" w:hAnsi="宋体" w:cs="宋体"/>
                <w:color w:val="000000"/>
                <w:sz w:val="22"/>
              </w:rPr>
              <w:br/>
            </w:r>
            <w:r>
              <w:rPr>
                <w:rFonts w:hint="eastAsia" w:ascii="宋体" w:hAnsi="宋体" w:cs="宋体"/>
                <w:color w:val="000000"/>
                <w:sz w:val="22"/>
              </w:rPr>
              <w:t xml:space="preserve">8.黑板上边框内置≥1颗摄像头，像素≥5000万，视场角≥135度，支持人脸识别。</w:t>
            </w:r>
            <w:r>
              <w:rPr>
                <w:rFonts w:hint="eastAsia" w:ascii="宋体" w:hAnsi="宋体" w:cs="宋体"/>
                <w:color w:val="000000"/>
                <w:sz w:val="22"/>
              </w:rPr>
              <w:br/>
            </w:r>
            <w:r>
              <w:rPr>
                <w:rFonts w:hint="eastAsia" w:ascii="宋体" w:hAnsi="宋体" w:cs="宋体"/>
                <w:color w:val="000000"/>
                <w:sz w:val="22"/>
              </w:rPr>
              <w:t xml:space="preserve">9.蓝牙版本≥5.4，工作距离≥12m。</w:t>
            </w:r>
            <w:r>
              <w:rPr>
                <w:rFonts w:hint="eastAsia" w:ascii="宋体" w:hAnsi="宋体" w:cs="宋体"/>
                <w:color w:val="000000"/>
                <w:sz w:val="22"/>
              </w:rPr>
              <w:br/>
            </w:r>
            <w:r>
              <w:rPr>
                <w:rFonts w:hint="eastAsia" w:ascii="宋体" w:hAnsi="宋体" w:cs="宋体"/>
                <w:color w:val="000000"/>
                <w:sz w:val="22"/>
              </w:rPr>
              <w:t xml:space="preserve">10.内置双WiFi6无线网卡，支持802.11a/b/g/n/ac/ax，工作频率 2.4GHz/5GHz，工作距离≥12m。</w:t>
            </w:r>
            <w:r>
              <w:rPr>
                <w:rFonts w:hint="eastAsia" w:ascii="宋体" w:hAnsi="宋体" w:cs="宋体"/>
                <w:color w:val="000000"/>
                <w:sz w:val="22"/>
              </w:rPr>
              <w:br/>
            </w:r>
            <w:r>
              <w:rPr>
                <w:rFonts w:hint="eastAsia" w:ascii="宋体" w:hAnsi="宋体" w:cs="宋体"/>
                <w:color w:val="000000"/>
                <w:sz w:val="22"/>
              </w:rPr>
              <w:t xml:space="preserve">11.接口：HDMI IN≥2，USB 3.0≥2，USB Type-C IN≥1，TOUCH 2.0≥1，AUDIO OUT≥1，RS232≥1，按键≥5个（功能支持自定义）。</w:t>
            </w:r>
            <w:r>
              <w:rPr>
                <w:rFonts w:hint="eastAsia" w:ascii="宋体" w:hAnsi="宋体" w:cs="宋体"/>
                <w:color w:val="000000"/>
                <w:sz w:val="22"/>
              </w:rPr>
              <w:br/>
            </w:r>
            <w:r>
              <w:rPr>
                <w:rFonts w:hint="eastAsia" w:ascii="宋体" w:hAnsi="宋体" w:cs="宋体"/>
                <w:color w:val="000000"/>
                <w:sz w:val="22"/>
              </w:rPr>
              <w:t xml:space="preserve">12.内置超声波投屏功能：智能手机与整机无需在同一局域网内，可实现配对，一键投屏，用户无需手动输入投屏码或扫码获取投屏码。</w:t>
            </w:r>
            <w:r>
              <w:rPr>
                <w:rFonts w:hint="eastAsia" w:ascii="宋体" w:hAnsi="宋体" w:cs="宋体"/>
                <w:color w:val="000000"/>
                <w:sz w:val="22"/>
              </w:rPr>
              <w:br/>
            </w:r>
            <w:r>
              <w:rPr>
                <w:rFonts w:hint="eastAsia" w:ascii="宋体" w:hAnsi="宋体" w:cs="宋体"/>
                <w:color w:val="000000"/>
                <w:sz w:val="22"/>
              </w:rPr>
              <w:t xml:space="preserve">13.支持将手机文件传输到大屏上，传输文件格式支持：pptx、pdf、docx、txt、xlsx、enbx、jpg、png、gif、svg、mp4、rmvb、avi、3gp、wmv、flv、mkv、mp3、wav、wma、ogg、zip。</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15</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互联书写侧板</w:t>
            </w:r>
            <w:r/>
          </w:p>
        </w:tc>
        <w:tc>
          <w:tcPr>
            <w:tcW w:w="7018"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1.互联书写侧板采用红外触控方式。</w:t>
            </w:r>
            <w:r>
              <w:rPr>
                <w:rFonts w:hint="eastAsia" w:ascii="宋体" w:hAnsi="宋体" w:cs="宋体"/>
                <w:color w:val="000000"/>
                <w:sz w:val="22"/>
              </w:rPr>
              <w:br/>
            </w:r>
            <w:r>
              <w:rPr>
                <w:rFonts w:hint="eastAsia" w:ascii="宋体" w:hAnsi="宋体" w:cs="宋体"/>
                <w:color w:val="000000"/>
                <w:sz w:val="22"/>
              </w:rPr>
              <w:t xml:space="preserve">2.含左、右双侧板，</w:t>
            </w:r>
            <w:r>
              <w:rPr>
                <w:rFonts w:hint="eastAsia" w:ascii="宋体" w:hAnsi="宋体" w:cs="宋体"/>
                <w:sz w:val="22"/>
              </w:rPr>
              <w:t xml:space="preserve">单侧板尺寸≥1100mm，双侧侧板</w:t>
            </w:r>
            <w:r>
              <w:rPr>
                <w:rFonts w:hint="eastAsia" w:ascii="宋体" w:hAnsi="宋体" w:cs="宋体"/>
                <w:color w:val="000000"/>
                <w:sz w:val="22"/>
              </w:rPr>
              <w:t xml:space="preserve">与智慧黑板显示终端三拼接</w:t>
            </w:r>
            <w:r>
              <w:rPr>
                <w:rFonts w:hint="eastAsia" w:ascii="宋体" w:hAnsi="宋体" w:cs="宋体"/>
                <w:sz w:val="22"/>
              </w:rPr>
              <w:t xml:space="preserve">组装成平面一体后总长度≥4200mm。</w:t>
            </w:r>
            <w:r>
              <w:rPr>
                <w:rFonts w:hint="eastAsia" w:ascii="宋体" w:hAnsi="宋体" w:cs="宋体"/>
                <w:color w:val="000000"/>
                <w:sz w:val="22"/>
              </w:rPr>
              <w:br/>
            </w:r>
            <w:r>
              <w:rPr>
                <w:rFonts w:hint="eastAsia" w:ascii="宋体" w:hAnsi="宋体" w:cs="宋体"/>
                <w:color w:val="000000"/>
                <w:sz w:val="22"/>
              </w:rPr>
              <w:t xml:space="preserve">3.支持板书记录功能，支持互联书写侧板板书与智慧黑板显示终端同步显示。</w:t>
            </w:r>
            <w:r>
              <w:rPr>
                <w:rFonts w:hint="eastAsia" w:ascii="宋体" w:hAnsi="宋体" w:cs="宋体"/>
                <w:color w:val="000000"/>
                <w:sz w:val="22"/>
              </w:rPr>
              <w:br/>
            </w:r>
            <w:r>
              <w:rPr>
                <w:rFonts w:hint="eastAsia" w:ascii="宋体" w:hAnsi="宋体" w:cs="宋体"/>
                <w:color w:val="000000"/>
                <w:sz w:val="22"/>
              </w:rPr>
              <w:t xml:space="preserve">4.两侧侧板下边框堆积粉笔灰可以正常进行书写、擦除。</w:t>
            </w:r>
            <w:r>
              <w:rPr>
                <w:rFonts w:hint="eastAsia" w:ascii="宋体" w:hAnsi="宋体" w:cs="宋体"/>
                <w:color w:val="000000"/>
                <w:sz w:val="22"/>
              </w:rPr>
              <w:br/>
            </w:r>
            <w:r>
              <w:rPr>
                <w:rFonts w:hint="eastAsia" w:ascii="宋体" w:hAnsi="宋体" w:cs="宋体"/>
                <w:color w:val="000000"/>
                <w:sz w:val="22"/>
              </w:rPr>
              <w:t xml:space="preserve">5.互联书写侧板两侧分别具备≥4个物理按键，用于启动板书、窗口展开/收起、以及≥2 个自定义按键（自定义功能至少包含：笔颜色切换、保存、翻页等功能）。</w:t>
            </w:r>
            <w:r>
              <w:rPr>
                <w:rFonts w:hint="eastAsia" w:ascii="宋体" w:hAnsi="宋体" w:cs="宋体"/>
                <w:color w:val="000000"/>
                <w:sz w:val="22"/>
              </w:rPr>
              <w:br/>
            </w:r>
            <w:r>
              <w:rPr>
                <w:rFonts w:hint="eastAsia" w:ascii="宋体" w:hAnsi="宋体" w:cs="宋体"/>
                <w:color w:val="000000"/>
                <w:sz w:val="22"/>
              </w:rPr>
              <w:t xml:space="preserve">6.为适应不同墙体安装环境，互联书写侧板偏离智慧屏水平面±10°夹角条件下可正常书写、触控，无书写断笔、跳点现象。</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16</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OPS终端（二）</w:t>
            </w:r>
            <w:r/>
          </w:p>
        </w:tc>
        <w:tc>
          <w:tcPr>
            <w:tcW w:w="7018" w:type="dxa"/>
            <w:textDirection w:val="lrTb"/>
            <w:noWrap/>
          </w:tcPr>
          <w:p>
            <w:pPr>
              <w:jc w:val="left"/>
              <w:widowControl/>
              <w:rPr>
                <w:sz w:val="22"/>
              </w:rPr>
            </w:pPr>
            <w:r>
              <w:rPr>
                <w:rFonts w:hint="eastAsia" w:ascii="Songti SC Regular" w:hAnsi="Songti SC Regular" w:eastAsia="Songti SC Regular" w:cs="Songti SC Regular"/>
                <w:bCs/>
                <w:color w:val="000000"/>
                <w:sz w:val="24"/>
                <w:szCs w:val="24"/>
              </w:rPr>
              <w:t xml:space="preserve">★</w:t>
            </w:r>
            <w:r>
              <w:rPr>
                <w:rFonts w:hint="eastAsia" w:ascii="宋体" w:hAnsi="宋体" w:cs="宋体"/>
                <w:b/>
                <w:bCs/>
                <w:color w:val="000000"/>
                <w:sz w:val="22"/>
              </w:rPr>
              <w:t xml:space="preserve">1.CPU主频≥2.0GHz，8核心12线程；内存不低于16GB DDR4；硬盘不低于500GB固态硬盘。</w:t>
            </w:r>
            <w:r>
              <w:rPr>
                <w:rFonts w:hint="eastAsia" w:ascii="宋体" w:hAnsi="宋体" w:cs="宋体"/>
                <w:b/>
                <w:bCs/>
                <w:color w:val="000000"/>
                <w:sz w:val="24"/>
                <w:szCs w:val="24"/>
              </w:rPr>
              <w:t xml:space="preserve">（提供相关证明材料上传至系统，未提供作无效投标处理。）</w:t>
            </w:r>
            <w:r>
              <w:rPr>
                <w:rFonts w:hint="eastAsia" w:ascii="宋体" w:hAnsi="宋体" w:cs="宋体"/>
                <w:b/>
                <w:bCs/>
                <w:color w:val="000000"/>
                <w:sz w:val="22"/>
              </w:rPr>
              <w:br/>
            </w:r>
            <w:r>
              <w:rPr>
                <w:rFonts w:hint="eastAsia" w:ascii="宋体" w:hAnsi="宋体" w:cs="宋体"/>
                <w:color w:val="000000"/>
                <w:sz w:val="22"/>
              </w:rPr>
              <w:t xml:space="preserve">2.PC模块和整机的连接传输速率≥10Gbps。</w:t>
            </w:r>
            <w:r>
              <w:rPr>
                <w:rFonts w:hint="eastAsia" w:ascii="宋体" w:hAnsi="宋体" w:cs="宋体"/>
                <w:color w:val="000000"/>
                <w:sz w:val="22"/>
              </w:rPr>
              <w:br/>
            </w:r>
            <w:r>
              <w:rPr>
                <w:rFonts w:hint="eastAsia" w:ascii="宋体" w:hAnsi="宋体" w:cs="宋体"/>
                <w:color w:val="000000"/>
                <w:sz w:val="22"/>
              </w:rPr>
              <w:t xml:space="preserve">3.接口要求：≥1路HDMI，≥3路USB。</w:t>
            </w:r>
            <w:r>
              <w:rPr>
                <w:rFonts w:hint="eastAsia" w:ascii="宋体" w:hAnsi="宋体" w:cs="宋体"/>
                <w:color w:val="000000"/>
                <w:sz w:val="22"/>
              </w:rPr>
              <w:br/>
            </w:r>
            <w:r>
              <w:rPr>
                <w:rFonts w:hint="eastAsia" w:ascii="宋体" w:hAnsi="宋体" w:cs="宋体"/>
                <w:color w:val="000000"/>
                <w:sz w:val="22"/>
              </w:rPr>
              <w:t xml:space="preserve">4.PC模块采用按压式卡扣设计，无需工具就可快速拆卸。</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17</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集控管理平台（二）</w:t>
            </w:r>
            <w:r/>
          </w:p>
        </w:tc>
        <w:tc>
          <w:tcPr>
            <w:tcW w:w="7018"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1.系统基于SaaS布局，应用界面采用B/S架构设计，支持学校管理员通过网页浏览器登录进行所有管理指令操作。</w:t>
            </w:r>
            <w:r>
              <w:rPr>
                <w:rFonts w:hint="eastAsia" w:ascii="宋体" w:hAnsi="宋体" w:cs="宋体"/>
                <w:color w:val="000000"/>
                <w:sz w:val="22"/>
              </w:rPr>
              <w:br/>
            </w:r>
            <w:r>
              <w:rPr>
                <w:rFonts w:hint="eastAsia" w:ascii="宋体" w:hAnsi="宋体" w:cs="宋体"/>
                <w:color w:val="000000"/>
                <w:sz w:val="22"/>
              </w:rPr>
              <w:t xml:space="preserve">2.登录方式多样性：支持账号/密码、手机扫码登录。扫码登录：用户首次登录时绑定微信用户ID与账号的对应关系，之后即可通过微信扫一扫安全登录。</w:t>
            </w:r>
            <w:r>
              <w:rPr>
                <w:rFonts w:hint="eastAsia" w:ascii="宋体" w:hAnsi="宋体" w:cs="宋体"/>
                <w:color w:val="000000"/>
                <w:sz w:val="22"/>
              </w:rPr>
              <w:br/>
            </w:r>
            <w:r>
              <w:rPr>
                <w:rFonts w:hint="eastAsia" w:ascii="宋体" w:hAnsi="宋体" w:cs="宋体"/>
                <w:color w:val="000000"/>
                <w:sz w:val="22"/>
              </w:rPr>
              <w:t xml:space="preserve">3.权限管理：支持学校高级管理员添加多位管理员协同管理，并支持为普通管理员分配不同权限，权限支持按系统功能菜单分配、按管理设备分配方式。</w:t>
            </w:r>
            <w:r>
              <w:rPr>
                <w:rFonts w:hint="eastAsia" w:ascii="宋体" w:hAnsi="宋体" w:cs="宋体"/>
                <w:color w:val="000000"/>
                <w:sz w:val="22"/>
              </w:rPr>
              <w:br/>
            </w:r>
            <w:r>
              <w:rPr>
                <w:rFonts w:hint="eastAsia" w:ascii="宋体" w:hAnsi="宋体" w:cs="宋体"/>
                <w:color w:val="000000"/>
                <w:sz w:val="22"/>
              </w:rPr>
              <w:t xml:space="preserve">4.移动端管理：支持通过微信小程序，实时查看设备运行状态、异常情况。</w:t>
            </w:r>
            <w:r>
              <w:rPr>
                <w:rFonts w:hint="eastAsia" w:ascii="宋体" w:hAnsi="宋体" w:cs="宋体"/>
                <w:color w:val="000000"/>
                <w:sz w:val="22"/>
              </w:rPr>
              <w:br/>
            </w:r>
            <w:r>
              <w:rPr>
                <w:rFonts w:hint="eastAsia" w:ascii="宋体" w:hAnsi="宋体" w:cs="宋体"/>
                <w:color w:val="000000"/>
                <w:sz w:val="22"/>
              </w:rPr>
              <w:t xml:space="preserve">5.批量磁盘清理：支持批量清理单个或多个磁盘文件夹，释放设备磁盘空间；支持格式化非系统盘磁盘，保障设备有足够空间来使用。</w:t>
            </w:r>
            <w:r>
              <w:rPr>
                <w:rFonts w:hint="eastAsia" w:ascii="宋体" w:hAnsi="宋体" w:cs="宋体"/>
                <w:color w:val="000000"/>
                <w:sz w:val="22"/>
              </w:rPr>
              <w:br/>
            </w:r>
            <w:r>
              <w:rPr>
                <w:rFonts w:hint="eastAsia" w:ascii="宋体" w:hAnsi="宋体" w:cs="宋体"/>
                <w:color w:val="000000"/>
                <w:sz w:val="22"/>
              </w:rPr>
              <w:t xml:space="preserve">6.设备系统盘管理：支持清理系统盘备份、缓存、日志等垃圾文件；支持大文件迁移，如将系统盘视频、图片、音乐及文档等空间占用较大的文件迁移至其他盘符。保障设备系统盘盘可用空间最大化，从而提升设备运行流畅性、桌面整洁性。</w:t>
            </w:r>
            <w:r>
              <w:rPr>
                <w:rFonts w:hint="eastAsia" w:ascii="宋体" w:hAnsi="宋体" w:cs="宋体"/>
                <w:color w:val="000000"/>
                <w:sz w:val="22"/>
              </w:rPr>
              <w:br/>
            </w:r>
            <w:r>
              <w:rPr>
                <w:rFonts w:hint="eastAsia" w:ascii="宋体" w:hAnsi="宋体" w:cs="宋体"/>
                <w:color w:val="000000"/>
                <w:sz w:val="22"/>
              </w:rPr>
              <w:t xml:space="preserve">7.设备在长时间无人使用时，自动进入屏保、锁屏、息屏、关机状态，从而达到保护显示器作用，延长设备的使用寿命。</w:t>
            </w:r>
            <w:r>
              <w:rPr>
                <w:rFonts w:hint="eastAsia" w:ascii="宋体" w:hAnsi="宋体" w:cs="宋体"/>
                <w:color w:val="000000"/>
                <w:sz w:val="22"/>
              </w:rPr>
              <w:br/>
            </w:r>
            <w:r>
              <w:rPr>
                <w:rFonts w:hint="eastAsia" w:ascii="宋体" w:hAnsi="宋体" w:cs="宋体"/>
                <w:color w:val="000000"/>
                <w:sz w:val="22"/>
              </w:rPr>
              <w:t xml:space="preserve">8.还原保护：具备远程批量设置设备的保护状态，支持实时监测设备还原存在的风险。</w:t>
            </w:r>
            <w:r>
              <w:rPr>
                <w:rFonts w:hint="eastAsia" w:ascii="宋体" w:hAnsi="宋体" w:cs="宋体"/>
                <w:color w:val="000000"/>
                <w:sz w:val="22"/>
              </w:rPr>
              <w:br/>
            </w:r>
            <w:r>
              <w:rPr>
                <w:rFonts w:hint="eastAsia" w:ascii="宋体" w:hAnsi="宋体" w:cs="宋体"/>
                <w:color w:val="000000"/>
                <w:sz w:val="22"/>
              </w:rPr>
              <w:t xml:space="preserve">9.支持软件静默安装，使用者可自主上传官方正版软件，经过人工封装软件后，批量将软件发送至设备安装，不影响正常教学。</w:t>
            </w:r>
            <w:r>
              <w:rPr>
                <w:rFonts w:hint="eastAsia" w:ascii="宋体" w:hAnsi="宋体" w:cs="宋体"/>
                <w:color w:val="000000"/>
                <w:sz w:val="22"/>
              </w:rPr>
              <w:br/>
            </w:r>
            <w:r>
              <w:rPr>
                <w:rFonts w:hint="eastAsia" w:ascii="宋体" w:hAnsi="宋体" w:cs="宋体"/>
                <w:color w:val="000000"/>
                <w:sz w:val="22"/>
              </w:rPr>
              <w:t xml:space="preserve">10.可一键开启全校智慧黑板显示终端设备的不良弹窗拦截过滤功能，实时监测弹出窗口，当有窗口弹出被判断为不良弹窗时，自动拦截该窗口，以保证课堂教学稳定进行</w:t>
            </w:r>
            <w:r>
              <w:rPr>
                <w:rFonts w:hint="eastAsia" w:ascii="宋体" w:hAnsi="宋体" w:cs="宋体"/>
                <w:color w:val="000000"/>
                <w:sz w:val="22"/>
              </w:rPr>
              <w:br/>
            </w:r>
            <w:r>
              <w:rPr>
                <w:rFonts w:hint="eastAsia" w:ascii="宋体" w:hAnsi="宋体" w:cs="宋体"/>
                <w:color w:val="000000"/>
                <w:sz w:val="22"/>
              </w:rPr>
              <w:t xml:space="preserve">11.领导视窗：支持同时查看不少于8个教室的实时摄像头画面、设备屏幕画面。</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18</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智慧课堂互动软件</w:t>
            </w:r>
            <w:r/>
          </w:p>
        </w:tc>
        <w:tc>
          <w:tcPr>
            <w:tcW w:w="7018"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1.备授课功能：</w:t>
            </w:r>
            <w:r>
              <w:rPr>
                <w:rFonts w:hint="eastAsia" w:ascii="宋体" w:hAnsi="宋体" w:cs="宋体"/>
                <w:color w:val="000000"/>
                <w:sz w:val="22"/>
              </w:rPr>
              <w:br/>
            </w:r>
            <w:r>
              <w:rPr>
                <w:rFonts w:hint="eastAsia" w:ascii="宋体" w:hAnsi="宋体" w:cs="宋体"/>
                <w:color w:val="000000"/>
                <w:sz w:val="22"/>
              </w:rPr>
              <w:t xml:space="preserve">1.1为教师提供可扩展的云存储空间。</w:t>
            </w:r>
            <w:r>
              <w:rPr>
                <w:rFonts w:hint="eastAsia" w:ascii="宋体" w:hAnsi="宋体" w:cs="宋体"/>
                <w:color w:val="000000"/>
                <w:sz w:val="22"/>
              </w:rPr>
              <w:br/>
            </w:r>
            <w:r>
              <w:rPr>
                <w:rFonts w:hint="eastAsia" w:ascii="宋体" w:hAnsi="宋体" w:cs="宋体"/>
                <w:color w:val="000000"/>
                <w:sz w:val="22"/>
              </w:rPr>
              <w:t xml:space="preserve">1.2支持分组管理课件，用户可自定义分组名称，并根据需要将课件分类管理。</w:t>
            </w:r>
            <w:r>
              <w:rPr>
                <w:rFonts w:hint="eastAsia" w:ascii="宋体" w:hAnsi="宋体" w:cs="宋体"/>
                <w:color w:val="000000"/>
                <w:sz w:val="22"/>
              </w:rPr>
              <w:br/>
            </w:r>
            <w:r>
              <w:rPr>
                <w:rFonts w:hint="eastAsia" w:ascii="宋体" w:hAnsi="宋体" w:cs="宋体"/>
                <w:color w:val="000000"/>
                <w:sz w:val="22"/>
              </w:rPr>
              <w:t xml:space="preserve">1.3支持点对点分享课件，用户可在软件中直接将课件发送给其它用户，同时也可以在软件中直接接收并打开其它用户分享的课件。</w:t>
            </w:r>
            <w:r>
              <w:rPr>
                <w:rFonts w:hint="eastAsia" w:ascii="宋体" w:hAnsi="宋体" w:cs="宋体"/>
                <w:color w:val="000000"/>
                <w:sz w:val="22"/>
              </w:rPr>
              <w:br/>
            </w:r>
            <w:r>
              <w:rPr>
                <w:rFonts w:hint="eastAsia" w:ascii="宋体" w:hAnsi="宋体" w:cs="宋体"/>
                <w:color w:val="000000"/>
                <w:sz w:val="22"/>
              </w:rPr>
              <w:t xml:space="preserve">1.4支持多人在选择书写工具的状态下同时书写和擦除，互不影响，方便不同学生在屏幕上同时书写。</w:t>
            </w:r>
            <w:r>
              <w:rPr>
                <w:rFonts w:hint="eastAsia" w:ascii="宋体" w:hAnsi="宋体" w:cs="宋体"/>
                <w:color w:val="000000"/>
                <w:sz w:val="22"/>
              </w:rPr>
              <w:br/>
            </w:r>
            <w:r>
              <w:rPr>
                <w:rFonts w:hint="eastAsia" w:ascii="宋体" w:hAnsi="宋体" w:cs="宋体"/>
                <w:color w:val="000000"/>
                <w:sz w:val="22"/>
              </w:rPr>
              <w:t xml:space="preserve">1.5支持创建互动分类游戏，系统需提供不少于10种游戏模板，直接选择并输入相应内容即可轻松生成互动分类游戏，提升课堂趣味性。</w:t>
            </w:r>
            <w:r>
              <w:rPr>
                <w:rFonts w:hint="eastAsia" w:ascii="宋体" w:hAnsi="宋体" w:cs="宋体"/>
                <w:color w:val="000000"/>
                <w:sz w:val="22"/>
              </w:rPr>
              <w:br/>
            </w:r>
            <w:r>
              <w:rPr>
                <w:rFonts w:hint="eastAsia" w:ascii="宋体" w:hAnsi="宋体" w:cs="宋体"/>
                <w:color w:val="000000"/>
                <w:sz w:val="22"/>
              </w:rPr>
              <w:t xml:space="preserve">1.6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cs="宋体"/>
                <w:color w:val="000000"/>
                <w:sz w:val="22"/>
              </w:rPr>
              <w:br/>
            </w:r>
            <w:r>
              <w:rPr>
                <w:rFonts w:hint="eastAsia" w:ascii="宋体" w:hAnsi="宋体" w:cs="宋体"/>
                <w:color w:val="000000"/>
                <w:sz w:val="22"/>
              </w:rPr>
              <w:t xml:space="preserve">1.7支持任意对象自定义路径动画设置，可绘制任意的移动轨迹并让对象沿着轨迹路径进行移动，可单独设置该动画通过翻页或单击对象本身进行触发。</w:t>
            </w:r>
            <w:r>
              <w:rPr>
                <w:rFonts w:hint="eastAsia" w:ascii="宋体" w:hAnsi="宋体" w:cs="宋体"/>
                <w:color w:val="000000"/>
                <w:sz w:val="22"/>
              </w:rPr>
              <w:br/>
            </w:r>
            <w:r>
              <w:rPr>
                <w:rFonts w:hint="eastAsia" w:ascii="宋体" w:hAnsi="宋体" w:cs="宋体"/>
                <w:color w:val="000000"/>
                <w:sz w:val="22"/>
              </w:rPr>
              <w:t xml:space="preserve">1.8支持智能图表绘制。</w:t>
            </w:r>
            <w:r>
              <w:rPr>
                <w:rFonts w:hint="eastAsia" w:ascii="宋体" w:hAnsi="宋体" w:cs="宋体"/>
                <w:color w:val="000000"/>
                <w:sz w:val="22"/>
              </w:rPr>
              <w:br/>
            </w:r>
            <w:r>
              <w:rPr>
                <w:rFonts w:hint="eastAsia" w:ascii="宋体" w:hAnsi="宋体" w:cs="宋体"/>
                <w:color w:val="000000"/>
                <w:sz w:val="22"/>
              </w:rPr>
              <w:t xml:space="preserve">2.微课功能：</w:t>
            </w:r>
            <w:r>
              <w:rPr>
                <w:rFonts w:hint="eastAsia" w:ascii="宋体" w:hAnsi="宋体" w:cs="宋体"/>
                <w:color w:val="000000"/>
                <w:sz w:val="22"/>
              </w:rPr>
              <w:br/>
            </w:r>
            <w:r>
              <w:rPr>
                <w:rFonts w:hint="eastAsia" w:ascii="宋体" w:hAnsi="宋体" w:cs="宋体"/>
                <w:color w:val="000000"/>
                <w:sz w:val="22"/>
              </w:rPr>
              <w:t xml:space="preserve">2.1支持在微课录制、编辑中，插入图片、视频、答题板、课堂活动，增加微课互动性和趣味性。图片支持插入png,webp,jpg等格式，视频支持插入mp4格式，课堂活动支持插入知识配对、选词填空、记忆卡片、知识排序、拼词、趣味分类等不少于7种模式，习题支持插入选择题答题板、主观题答题板并可限制答题时长。</w:t>
            </w:r>
            <w:r>
              <w:rPr>
                <w:rFonts w:hint="eastAsia" w:ascii="宋体" w:hAnsi="宋体" w:cs="宋体"/>
                <w:color w:val="000000"/>
                <w:sz w:val="22"/>
              </w:rPr>
              <w:br/>
            </w:r>
            <w:r>
              <w:rPr>
                <w:rFonts w:hint="eastAsia" w:ascii="宋体" w:hAnsi="宋体" w:cs="宋体"/>
                <w:color w:val="000000"/>
                <w:sz w:val="22"/>
              </w:rPr>
              <w:t xml:space="preserve">2.2支持选择云端课件录制、本地文件录制、模板录制三种模式，录制的微课内容存储于云端，本地文件录制模式支持不少于3种文件格式，模板录制模式提供至少5种模板类型。</w:t>
            </w:r>
            <w:r>
              <w:rPr>
                <w:rFonts w:hint="eastAsia" w:ascii="宋体" w:hAnsi="宋体" w:cs="宋体"/>
                <w:color w:val="000000"/>
                <w:sz w:val="22"/>
              </w:rPr>
              <w:br/>
            </w:r>
            <w:r>
              <w:rPr>
                <w:rFonts w:hint="eastAsia" w:ascii="宋体" w:hAnsi="宋体" w:cs="宋体"/>
                <w:color w:val="000000"/>
                <w:sz w:val="22"/>
              </w:rPr>
              <w:t xml:space="preserve">2.3支持回收微课的观看结果。</w:t>
            </w:r>
            <w:r>
              <w:rPr>
                <w:rFonts w:hint="eastAsia" w:ascii="宋体" w:hAnsi="宋体" w:cs="宋体"/>
                <w:color w:val="000000"/>
                <w:sz w:val="22"/>
              </w:rPr>
              <w:br/>
            </w:r>
            <w:r>
              <w:rPr>
                <w:rFonts w:hint="eastAsia" w:ascii="宋体" w:hAnsi="宋体" w:cs="宋体"/>
                <w:color w:val="000000"/>
                <w:sz w:val="22"/>
              </w:rPr>
              <w:t xml:space="preserve">3.集体备课：</w:t>
            </w:r>
            <w:r>
              <w:rPr>
                <w:rFonts w:hint="eastAsia" w:ascii="宋体" w:hAnsi="宋体" w:cs="宋体"/>
                <w:color w:val="000000"/>
                <w:sz w:val="22"/>
              </w:rPr>
              <w:br/>
            </w:r>
            <w:r>
              <w:rPr>
                <w:rFonts w:hint="eastAsia" w:ascii="宋体" w:hAnsi="宋体" w:cs="宋体"/>
                <w:color w:val="000000"/>
                <w:sz w:val="22"/>
              </w:rPr>
              <w:t xml:space="preserve">3.1发起集备：支持选择教案、课件等资源上传发起集备研讨。</w:t>
            </w:r>
            <w:r>
              <w:rPr>
                <w:rFonts w:hint="eastAsia" w:ascii="宋体" w:hAnsi="宋体" w:cs="宋体"/>
                <w:color w:val="000000"/>
                <w:sz w:val="22"/>
              </w:rPr>
              <w:br/>
            </w:r>
            <w:r>
              <w:rPr>
                <w:rFonts w:hint="eastAsia" w:ascii="宋体" w:hAnsi="宋体" w:cs="宋体"/>
                <w:color w:val="000000"/>
                <w:sz w:val="22"/>
              </w:rPr>
              <w:t xml:space="preserve">3.2稿件编辑：完成本次研讨后，主备人可直接进入编辑页面编辑课件/教案，发布新稿件后，备课组进入下一轮打磨更新稿件后会给参备老师实时同步教研动态。</w:t>
            </w:r>
            <w:r>
              <w:rPr>
                <w:rFonts w:hint="eastAsia" w:ascii="宋体" w:hAnsi="宋体" w:cs="宋体"/>
                <w:color w:val="000000"/>
                <w:sz w:val="22"/>
              </w:rPr>
              <w:br/>
            </w:r>
            <w:r>
              <w:rPr>
                <w:rFonts w:hint="eastAsia" w:ascii="宋体" w:hAnsi="宋体" w:cs="宋体"/>
                <w:color w:val="000000"/>
                <w:sz w:val="22"/>
              </w:rPr>
              <w:t xml:space="preserve">3.3支持生成集体备课报告。</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19</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阵列式音箱</w:t>
            </w:r>
            <w:r/>
          </w:p>
        </w:tc>
        <w:tc>
          <w:tcPr>
            <w:tcW w:w="7018" w:type="dxa"/>
            <w:vAlign w:val="center"/>
            <w:textDirection w:val="lrTb"/>
            <w:noWrap/>
          </w:tcPr>
          <w:p>
            <w:pPr>
              <w:jc w:val="left"/>
              <w:widowControl/>
              <w:rPr>
                <w:rFonts w:ascii="宋体" w:hAnsi="宋体" w:cs="宋体"/>
                <w:b/>
                <w:bCs/>
                <w:color w:val="000000"/>
                <w:sz w:val="22"/>
              </w:rPr>
            </w:pPr>
            <w:r>
              <w:rPr>
                <w:rFonts w:hint="eastAsia" w:ascii="宋体" w:hAnsi="宋体" w:cs="宋体"/>
                <w:color w:val="000000"/>
                <w:sz w:val="22"/>
              </w:rPr>
              <w:t xml:space="preserve">1、采用单体机型双声道曲面式设计，对频成功有中文语音提示，LED数字动态屏显示；频率响应：30Hz-18KHz，信噪比：≥80dB，功率：≥2×80W。</w:t>
            </w:r>
            <w:r>
              <w:rPr>
                <w:rFonts w:hint="eastAsia" w:ascii="宋体" w:hAnsi="宋体" w:cs="宋体"/>
                <w:color w:val="000000"/>
                <w:sz w:val="22"/>
              </w:rPr>
              <w:br/>
            </w:r>
            <w:r>
              <w:rPr>
                <w:rFonts w:hint="eastAsia" w:ascii="宋体" w:hAnsi="宋体" w:cs="宋体"/>
                <w:color w:val="000000"/>
                <w:sz w:val="22"/>
              </w:rPr>
              <w:t xml:space="preserve">2、内置蓝牙接收模块，蓝牙支持密码模式，连接成功有中文语音提示；1路莲花电脑音频输入、1路莲花录音输出、1路3.5立体声音频输入；3路校园广播输入，1路6.5毫米话筒输入接口；2路USB接口，实现PPT翻页、设置时钟，USB调音，音频录制，外置USB话筒；≥6个单元设计，双低音≥4寸，高音≥2寸。</w:t>
            </w:r>
            <w:r>
              <w:rPr>
                <w:rFonts w:hint="eastAsia" w:ascii="宋体" w:hAnsi="宋体" w:cs="宋体"/>
                <w:color w:val="000000"/>
                <w:sz w:val="22"/>
              </w:rPr>
              <w:br/>
            </w:r>
            <w:r>
              <w:rPr>
                <w:rFonts w:hint="eastAsia" w:ascii="宋体" w:hAnsi="宋体" w:cs="宋体"/>
                <w:color w:val="000000"/>
                <w:sz w:val="22"/>
              </w:rPr>
              <w:t xml:space="preserve">3、阵列式喇叭均衡扩声，100平方以内教室各学生座位测量点的稳态声压级最大值与最小值差值范围为3dB之内，距离音箱15米处声压级达到78dB；具有LED时钟显示屏功能。</w:t>
            </w:r>
            <w:r>
              <w:rPr>
                <w:rFonts w:hint="eastAsia" w:ascii="宋体" w:hAnsi="宋体" w:cs="宋体"/>
                <w:color w:val="000000"/>
                <w:sz w:val="22"/>
              </w:rPr>
              <w:br/>
            </w:r>
            <w:r>
              <w:rPr>
                <w:rFonts w:hint="eastAsia" w:ascii="宋体" w:hAnsi="宋体" w:cs="宋体"/>
                <w:color w:val="000000"/>
                <w:sz w:val="22"/>
              </w:rPr>
              <w:t xml:space="preserve">4、配置独立音频数字信号处理芯片，支持啸叫抑制功能；内置软件支持调制降噪、均衡、音箱机身音量音效锁定、高音、低音、混响、话筒频道调节、音箱机身三种状态显示、开机运行、掉线检测等麦克风及音箱参数。</w:t>
            </w:r>
            <w:r>
              <w:rPr>
                <w:rFonts w:hint="eastAsia" w:ascii="宋体" w:hAnsi="宋体" w:cs="宋体"/>
                <w:color w:val="000000"/>
                <w:sz w:val="22"/>
              </w:rPr>
              <w:br/>
            </w:r>
            <w:r>
              <w:rPr>
                <w:rFonts w:hint="eastAsia" w:ascii="宋体" w:hAnsi="宋体" w:cs="宋体"/>
                <w:color w:val="000000"/>
                <w:sz w:val="22"/>
              </w:rPr>
              <w:t xml:space="preserve">5、可显示时钟，具有显示开关、功能切换、时间设置、频道设置、音量调节、高音低调节、混响调节等电容按键，教学过程中与音箱机身时钟对时校准功能。</w:t>
            </w:r>
            <w:r>
              <w:rPr>
                <w:rFonts w:hint="eastAsia" w:ascii="宋体" w:hAnsi="宋体" w:cs="宋体"/>
                <w:color w:val="000000"/>
                <w:sz w:val="22"/>
              </w:rPr>
              <w:br/>
            </w:r>
            <w:r>
              <w:rPr>
                <w:rFonts w:hint="eastAsia" w:ascii="宋体" w:hAnsi="宋体" w:cs="宋体"/>
                <w:color w:val="000000"/>
                <w:sz w:val="22"/>
              </w:rPr>
              <w:t xml:space="preserve">6、支持密码管理登录模式，防止师生误操作，密码登录后可解锁音箱机身触摸按键，可通过软件调制音量、均衡、频道、显示窗口等麦克风和音箱参数。</w:t>
            </w:r>
            <w:r>
              <w:rPr>
                <w:rFonts w:hint="eastAsia" w:ascii="宋体" w:hAnsi="宋体" w:cs="宋体"/>
                <w:color w:val="000000"/>
                <w:sz w:val="22"/>
              </w:rPr>
              <w:br/>
            </w:r>
            <w:r>
              <w:rPr>
                <w:rFonts w:hint="eastAsia" w:ascii="宋体" w:hAnsi="宋体" w:cs="宋体"/>
                <w:color w:val="000000"/>
                <w:sz w:val="22"/>
              </w:rPr>
              <w:t xml:space="preserve">7、内置软件支持音量音效调节、啸叫抑制、倒计时，支持一键启动录音机软件，教学过程中软件同步音箱机身时钟答题倒计时功能等功能。</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20</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sz w:val="22"/>
              </w:rPr>
              <w:t xml:space="preserve">指令拾音器</w:t>
            </w:r>
            <w:r/>
          </w:p>
        </w:tc>
        <w:tc>
          <w:tcPr>
            <w:tcW w:w="7018" w:type="dxa"/>
            <w:vAlign w:val="center"/>
            <w:textDirection w:val="lrTb"/>
            <w:noWrap/>
          </w:tcPr>
          <w:p>
            <w:pPr>
              <w:jc w:val="left"/>
              <w:widowControl/>
              <w:rPr>
                <w:rFonts w:ascii="宋体" w:hAnsi="宋体" w:cs="宋体"/>
                <w:b/>
                <w:bCs/>
                <w:color w:val="000000"/>
                <w:sz w:val="22"/>
              </w:rPr>
            </w:pPr>
            <w:r>
              <w:rPr>
                <w:rFonts w:hint="eastAsia" w:ascii="宋体" w:hAnsi="宋体" w:cs="宋体"/>
                <w:color w:val="000000"/>
                <w:sz w:val="22"/>
              </w:rPr>
              <w:t xml:space="preserve">1、采用可拆卸模块化穿戴式设计，可根据使用场景灵活选择领夹式、耳戴式、挂脖式。</w:t>
            </w:r>
            <w:r>
              <w:rPr>
                <w:rFonts w:hint="eastAsia" w:ascii="宋体" w:hAnsi="宋体" w:cs="宋体"/>
                <w:color w:val="000000"/>
                <w:sz w:val="22"/>
              </w:rPr>
              <w:br/>
            </w:r>
            <w:r>
              <w:rPr>
                <w:rFonts w:hint="eastAsia" w:ascii="宋体" w:hAnsi="宋体" w:cs="宋体"/>
                <w:color w:val="000000"/>
                <w:sz w:val="22"/>
              </w:rPr>
              <w:t xml:space="preserve">2、采用胸挂配件时，使用时可上下调节阻力绳达到最佳拾音效果。</w:t>
            </w:r>
            <w:r>
              <w:rPr>
                <w:rFonts w:hint="eastAsia" w:ascii="宋体" w:hAnsi="宋体" w:cs="宋体"/>
                <w:color w:val="000000"/>
                <w:sz w:val="22"/>
              </w:rPr>
              <w:br/>
            </w:r>
            <w:r>
              <w:rPr>
                <w:rFonts w:hint="eastAsia" w:ascii="宋体" w:hAnsi="宋体" w:cs="宋体"/>
                <w:color w:val="000000"/>
                <w:sz w:val="22"/>
              </w:rPr>
              <w:t xml:space="preserve">3、具备语音控制指令发射功能，老师无需多媒体软硬件操作，可语音控制多媒体设备。</w:t>
            </w:r>
            <w:r>
              <w:rPr>
                <w:rFonts w:hint="eastAsia" w:ascii="宋体" w:hAnsi="宋体" w:cs="宋体"/>
                <w:color w:val="000000"/>
                <w:sz w:val="22"/>
              </w:rPr>
              <w:br/>
            </w:r>
            <w:r>
              <w:rPr>
                <w:rFonts w:hint="eastAsia" w:ascii="宋体" w:hAnsi="宋体" w:cs="宋体"/>
                <w:color w:val="000000"/>
                <w:sz w:val="22"/>
              </w:rPr>
              <w:t xml:space="preserve">4、支持2.4G近距离双向配对，记忆配对，智能红外对码，可实现与音箱对码时间≤1.5S，对频信号距离3阶可调。</w:t>
            </w:r>
            <w:r>
              <w:rPr>
                <w:rFonts w:hint="eastAsia" w:ascii="宋体" w:hAnsi="宋体" w:cs="宋体"/>
                <w:color w:val="000000"/>
                <w:sz w:val="22"/>
              </w:rPr>
              <w:br/>
            </w:r>
            <w:r>
              <w:rPr>
                <w:rFonts w:hint="eastAsia" w:ascii="宋体" w:hAnsi="宋体" w:cs="宋体"/>
                <w:color w:val="000000"/>
                <w:sz w:val="22"/>
              </w:rPr>
              <w:t xml:space="preserve">5、麦克风采用正面两个触摸按键实现PPT翻页。</w:t>
            </w:r>
            <w:r>
              <w:rPr>
                <w:rFonts w:hint="eastAsia" w:ascii="宋体" w:hAnsi="宋体" w:cs="宋体"/>
                <w:color w:val="000000"/>
                <w:sz w:val="22"/>
              </w:rPr>
              <w:br/>
            </w:r>
            <w:r>
              <w:rPr>
                <w:rFonts w:hint="eastAsia" w:ascii="宋体" w:hAnsi="宋体" w:cs="宋体"/>
                <w:color w:val="000000"/>
                <w:sz w:val="22"/>
              </w:rPr>
              <w:t xml:space="preserve">6、采用锂电池供电，USB与磁吸2种快速充电，充电10分钟，实现≥70分钟续航。</w:t>
            </w:r>
            <w:r>
              <w:rPr>
                <w:rFonts w:hint="eastAsia" w:ascii="宋体" w:hAnsi="宋体" w:cs="宋体"/>
                <w:color w:val="000000"/>
                <w:sz w:val="22"/>
              </w:rPr>
              <w:br/>
            </w:r>
            <w:r>
              <w:rPr>
                <w:rFonts w:hint="eastAsia" w:ascii="宋体" w:hAnsi="宋体" w:cs="宋体"/>
                <w:color w:val="000000"/>
                <w:sz w:val="22"/>
              </w:rPr>
              <w:t xml:space="preserve">7、麦克风与接收器无遮挡时有效通信距离≥20米，发射功率距离3阶可调。 </w:t>
            </w:r>
            <w:r>
              <w:rPr>
                <w:rFonts w:hint="eastAsia" w:ascii="宋体" w:hAnsi="宋体" w:cs="宋体"/>
                <w:color w:val="000000"/>
                <w:sz w:val="22"/>
              </w:rPr>
              <w:br/>
            </w:r>
            <w:r>
              <w:rPr>
                <w:rFonts w:hint="eastAsia" w:ascii="宋体" w:hAnsi="宋体" w:cs="宋体"/>
                <w:color w:val="000000"/>
                <w:sz w:val="22"/>
              </w:rPr>
              <w:t xml:space="preserve">8、麦克风具备定时关机功能，0-95分钟可调。</w:t>
            </w:r>
            <w:r>
              <w:rPr>
                <w:rFonts w:hint="eastAsia" w:ascii="宋体" w:hAnsi="宋体" w:cs="宋体"/>
                <w:color w:val="000000"/>
                <w:sz w:val="22"/>
              </w:rPr>
              <w:br/>
            </w:r>
            <w:r>
              <w:rPr>
                <w:rFonts w:hint="eastAsia" w:ascii="宋体" w:hAnsi="宋体" w:cs="宋体"/>
                <w:color w:val="000000"/>
                <w:sz w:val="22"/>
              </w:rPr>
              <w:t xml:space="preserve">9、屏幕显示问候语、对频方式、充电、发射信号、电池电量、音量大小等工作状态。 </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21</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无线键鼠套件</w:t>
            </w:r>
            <w:r/>
          </w:p>
        </w:tc>
        <w:tc>
          <w:tcPr>
            <w:tcW w:w="7018" w:type="dxa"/>
            <w:vAlign w:val="center"/>
            <w:textDirection w:val="lrTb"/>
            <w:noWrap/>
          </w:tcPr>
          <w:p>
            <w:pPr>
              <w:jc w:val="left"/>
              <w:widowControl/>
              <w:rPr>
                <w:rFonts w:ascii="宋体" w:hAnsi="宋体" w:cs="宋体"/>
                <w:b/>
                <w:bCs/>
                <w:color w:val="000000"/>
                <w:sz w:val="22"/>
              </w:rPr>
            </w:pPr>
            <w:r>
              <w:rPr>
                <w:rFonts w:hint="eastAsia" w:ascii="宋体" w:hAnsi="宋体" w:cs="宋体"/>
                <w:color w:val="000000"/>
                <w:sz w:val="22"/>
              </w:rPr>
              <w:t xml:space="preserve">1、接口类型: USB，2.4GHz无线连接技术，可有效避免干扰和掉帧，实现长达10米的无线连接。</w:t>
            </w:r>
            <w:r>
              <w:rPr>
                <w:rFonts w:hint="eastAsia" w:ascii="宋体" w:hAnsi="宋体" w:cs="宋体"/>
                <w:color w:val="000000"/>
                <w:sz w:val="22"/>
              </w:rPr>
              <w:br/>
            </w:r>
            <w:r>
              <w:rPr>
                <w:rFonts w:hint="eastAsia" w:ascii="宋体" w:hAnsi="宋体" w:cs="宋体"/>
                <w:color w:val="000000"/>
                <w:sz w:val="22"/>
              </w:rPr>
              <w:t xml:space="preserve">2、紧凑型全尺寸键盘，防泼溅及支架功能，最大分辨率：1000DPI，最高追踪速度30英寸/秒。</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22</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多媒体讲台</w:t>
            </w:r>
            <w:r/>
          </w:p>
        </w:tc>
        <w:tc>
          <w:tcPr>
            <w:tcW w:w="7018" w:type="dxa"/>
            <w:textDirection w:val="lrTb"/>
            <w:noWrap/>
          </w:tcPr>
          <w:p>
            <w:pPr>
              <w:jc w:val="left"/>
              <w:widowControl/>
              <w:rPr>
                <w:rFonts w:ascii="宋体" w:hAnsi="宋体" w:cs="宋体"/>
                <w:b/>
                <w:bCs/>
                <w:color w:val="000000"/>
                <w:sz w:val="22"/>
              </w:rPr>
            </w:pPr>
            <w:r>
              <w:rPr>
                <w:rFonts w:hint="eastAsia" w:ascii="宋体" w:hAnsi="宋体" w:cs="宋体"/>
                <w:color w:val="000000"/>
                <w:sz w:val="22"/>
              </w:rPr>
              <w:t xml:space="preserve">1.尺寸：1000mm</w:t>
            </w:r>
            <w:r>
              <w:rPr>
                <w:rFonts w:hint="eastAsia" w:ascii="宋体" w:hAnsi="宋体" w:cs="宋体"/>
                <w:sz w:val="22"/>
              </w:rPr>
              <w:t xml:space="preserve">(±50mm)</w:t>
            </w:r>
            <w:r>
              <w:rPr>
                <w:rFonts w:hint="eastAsia" w:ascii="宋体" w:hAnsi="宋体" w:cs="宋体"/>
                <w:color w:val="000000"/>
                <w:sz w:val="22"/>
              </w:rPr>
              <w:t xml:space="preserve">*700</w:t>
            </w:r>
            <w:r>
              <w:rPr>
                <w:rFonts w:hint="eastAsia" w:ascii="宋体" w:hAnsi="宋体" w:cs="宋体"/>
                <w:sz w:val="22"/>
              </w:rPr>
              <w:t xml:space="preserve">(±20mm)</w:t>
            </w:r>
            <w:r>
              <w:rPr>
                <w:rFonts w:hint="eastAsia" w:ascii="宋体" w:hAnsi="宋体" w:cs="宋体"/>
                <w:color w:val="000000"/>
                <w:sz w:val="22"/>
              </w:rPr>
              <w:t xml:space="preserve">*990mm</w:t>
            </w:r>
            <w:r>
              <w:rPr>
                <w:rFonts w:hint="eastAsia" w:ascii="宋体" w:hAnsi="宋体" w:cs="宋体"/>
                <w:sz w:val="22"/>
              </w:rPr>
              <w:t xml:space="preserve">(±30mm)</w:t>
            </w:r>
            <w:r>
              <w:rPr>
                <w:rFonts w:hint="eastAsia" w:ascii="宋体" w:hAnsi="宋体" w:cs="宋体"/>
                <w:color w:val="000000"/>
                <w:sz w:val="22"/>
              </w:rPr>
              <w:t xml:space="preserve">（可根据学校现场实际情况进行调整）</w:t>
            </w:r>
            <w:r>
              <w:rPr>
                <w:rFonts w:hint="eastAsia" w:ascii="宋体" w:hAnsi="宋体" w:cs="宋体"/>
                <w:color w:val="000000"/>
                <w:sz w:val="22"/>
              </w:rPr>
              <w:br/>
            </w:r>
            <w:r>
              <w:rPr>
                <w:rFonts w:hint="eastAsia" w:ascii="宋体" w:hAnsi="宋体" w:cs="宋体"/>
                <w:color w:val="000000"/>
                <w:sz w:val="22"/>
              </w:rPr>
              <w:t xml:space="preserve">2.桌面采用不低于9mm高密度纤维板，密度大于720kg/立方米，边缘采用单面封边工艺，采用冷压工艺三聚氰胺贴面，防划、防泼水。</w:t>
            </w:r>
            <w:r>
              <w:rPr>
                <w:rFonts w:hint="eastAsia" w:ascii="宋体" w:hAnsi="宋体" w:cs="宋体"/>
                <w:color w:val="000000"/>
                <w:sz w:val="22"/>
              </w:rPr>
              <w:br/>
            </w:r>
            <w:r>
              <w:rPr>
                <w:rFonts w:hint="eastAsia" w:ascii="宋体" w:hAnsi="宋体" w:cs="宋体"/>
                <w:color w:val="000000"/>
                <w:sz w:val="22"/>
              </w:rPr>
              <w:t xml:space="preserve">3.主体采用不低于1.0mm厚度冷轧钢板，钣金全部通过防锈处理，桌面两侧采用木质扶手。</w:t>
            </w:r>
            <w:r>
              <w:rPr>
                <w:rFonts w:hint="eastAsia" w:ascii="宋体" w:hAnsi="宋体" w:cs="宋体"/>
                <w:color w:val="000000"/>
                <w:sz w:val="22"/>
              </w:rPr>
              <w:br/>
            </w:r>
            <w:r>
              <w:rPr>
                <w:rFonts w:hint="eastAsia" w:ascii="宋体" w:hAnsi="宋体" w:cs="宋体"/>
                <w:color w:val="000000"/>
                <w:sz w:val="22"/>
              </w:rPr>
              <w:t xml:space="preserve">4.分体式设计，桌面和桌体自成一体，方便进出设计比较窄的教室门，内置固定螺丝孔位，上下层采用螺丝固定。桌体拐角采用圆弧设计，防止碰伤。</w:t>
            </w:r>
            <w:r>
              <w:rPr>
                <w:rFonts w:hint="eastAsia" w:ascii="宋体" w:hAnsi="宋体" w:cs="宋体"/>
                <w:color w:val="000000"/>
                <w:sz w:val="22"/>
              </w:rPr>
              <w:br/>
            </w:r>
            <w:r>
              <w:rPr>
                <w:rFonts w:hint="eastAsia" w:ascii="宋体" w:hAnsi="宋体" w:cs="宋体"/>
                <w:color w:val="000000"/>
                <w:sz w:val="22"/>
              </w:rPr>
              <w:t xml:space="preserve">5.讲桌下方预留储物抽屉，采用静音钢珠导轨，厚度1.2mm，可放置鼠标等设备。</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23</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平面绿板</w:t>
            </w:r>
            <w:r/>
          </w:p>
        </w:tc>
        <w:tc>
          <w:tcPr>
            <w:tcW w:w="7018" w:type="dxa"/>
            <w:vAlign w:val="center"/>
            <w:textDirection w:val="lrTb"/>
            <w:noWrap/>
          </w:tcPr>
          <w:p>
            <w:pPr>
              <w:jc w:val="left"/>
              <w:widowControl/>
              <w:rPr>
                <w:rFonts w:ascii="宋体" w:hAnsi="宋体" w:cs="宋体"/>
                <w:b/>
                <w:bCs/>
                <w:color w:val="000000"/>
                <w:sz w:val="22"/>
              </w:rPr>
            </w:pPr>
            <w:r>
              <w:rPr>
                <w:rFonts w:hint="eastAsia" w:ascii="宋体" w:hAnsi="宋体" w:cs="宋体"/>
                <w:color w:val="000000"/>
                <w:sz w:val="22"/>
              </w:rPr>
              <w:t xml:space="preserve">1、尺寸：4000mm</w:t>
            </w:r>
            <w:r>
              <w:rPr>
                <w:rFonts w:hint="eastAsia" w:ascii="宋体" w:hAnsi="宋体" w:cs="宋体"/>
                <w:sz w:val="22"/>
              </w:rPr>
              <w:t xml:space="preserve">(±200mm)</w:t>
            </w:r>
            <w:r>
              <w:rPr>
                <w:rFonts w:hint="eastAsia" w:ascii="宋体" w:hAnsi="宋体" w:cs="宋体"/>
                <w:color w:val="000000"/>
                <w:sz w:val="22"/>
              </w:rPr>
              <w:t xml:space="preserve">*1200mm</w:t>
            </w:r>
            <w:r>
              <w:rPr>
                <w:rFonts w:hint="eastAsia" w:ascii="宋体" w:hAnsi="宋体" w:cs="宋体"/>
                <w:sz w:val="22"/>
              </w:rPr>
              <w:t xml:space="preserve">(±100mm)</w:t>
            </w:r>
            <w:r>
              <w:rPr>
                <w:rFonts w:hint="eastAsia" w:ascii="宋体" w:hAnsi="宋体" w:cs="宋体"/>
                <w:color w:val="000000"/>
                <w:sz w:val="22"/>
              </w:rPr>
              <w:t xml:space="preserve">（可根据学校现场实际情况进行调整）。</w:t>
            </w:r>
            <w:r>
              <w:rPr>
                <w:rFonts w:hint="eastAsia" w:ascii="宋体" w:hAnsi="宋体" w:cs="宋体"/>
                <w:color w:val="000000"/>
                <w:sz w:val="22"/>
              </w:rPr>
              <w:br/>
            </w:r>
            <w:r>
              <w:rPr>
                <w:rFonts w:hint="eastAsia" w:ascii="宋体" w:hAnsi="宋体" w:cs="宋体"/>
                <w:color w:val="000000"/>
                <w:sz w:val="22"/>
              </w:rPr>
              <w:t xml:space="preserve">2、书写板面：采用厚度≥0.27mm钢化板面板，面板颜色为绿色。</w:t>
            </w:r>
            <w:r>
              <w:rPr>
                <w:rFonts w:hint="eastAsia" w:ascii="宋体" w:hAnsi="宋体" w:cs="宋体"/>
                <w:color w:val="000000"/>
                <w:sz w:val="22"/>
              </w:rPr>
              <w:br/>
            </w:r>
            <w:r>
              <w:rPr>
                <w:rFonts w:hint="eastAsia" w:ascii="宋体" w:hAnsi="宋体" w:cs="宋体"/>
                <w:color w:val="000000"/>
                <w:sz w:val="22"/>
              </w:rPr>
              <w:t xml:space="preserve">3、夹层材料：采用厚度≥10mm聚乙烯泡沫板。</w:t>
            </w:r>
            <w:r>
              <w:rPr>
                <w:rFonts w:hint="eastAsia" w:ascii="宋体" w:hAnsi="宋体" w:cs="宋体"/>
                <w:color w:val="000000"/>
                <w:sz w:val="22"/>
              </w:rPr>
              <w:br/>
            </w:r>
            <w:r>
              <w:rPr>
                <w:rFonts w:hint="eastAsia" w:ascii="宋体" w:hAnsi="宋体" w:cs="宋体"/>
                <w:color w:val="000000"/>
                <w:sz w:val="22"/>
              </w:rPr>
              <w:t xml:space="preserve">4、背板：防锈镀锌钢板，厚度≥0.2mm；镀层牢固、板无拼接。</w:t>
            </w:r>
            <w:r>
              <w:rPr>
                <w:rFonts w:hint="eastAsia" w:ascii="宋体" w:hAnsi="宋体" w:cs="宋体"/>
                <w:color w:val="000000"/>
                <w:sz w:val="22"/>
              </w:rPr>
              <w:br/>
            </w:r>
            <w:r>
              <w:rPr>
                <w:rFonts w:hint="eastAsia" w:ascii="宋体" w:hAnsi="宋体" w:cs="宋体"/>
                <w:color w:val="000000"/>
                <w:sz w:val="22"/>
              </w:rPr>
              <w:t xml:space="preserve">5、板面、衬板、背板粘贴：使用黑板环保胶，机械化流水线制作，高温一次成型，粘合牢固、板面平整。</w:t>
            </w:r>
            <w:r>
              <w:rPr>
                <w:rFonts w:hint="eastAsia" w:ascii="宋体" w:hAnsi="宋体" w:cs="宋体"/>
                <w:color w:val="000000"/>
                <w:sz w:val="22"/>
              </w:rPr>
              <w:br/>
            </w:r>
            <w:r>
              <w:rPr>
                <w:rFonts w:hint="eastAsia" w:ascii="宋体" w:hAnsi="宋体" w:cs="宋体"/>
                <w:color w:val="000000"/>
                <w:sz w:val="22"/>
              </w:rPr>
              <w:t xml:space="preserve">6、边框：整体采用工业铝合金；颜色为香槟色。</w:t>
            </w:r>
            <w:r>
              <w:rPr>
                <w:rFonts w:hint="eastAsia" w:ascii="宋体" w:hAnsi="宋体" w:cs="宋体"/>
                <w:color w:val="000000"/>
                <w:sz w:val="22"/>
              </w:rPr>
              <w:br/>
            </w:r>
            <w:r>
              <w:rPr>
                <w:rFonts w:hint="eastAsia" w:ascii="宋体" w:hAnsi="宋体" w:cs="宋体"/>
                <w:color w:val="000000"/>
                <w:sz w:val="22"/>
              </w:rPr>
              <w:t xml:space="preserve">7、包角材料：采用抗老化、抗疲劳ABS工程塑料，四周包角不小于R40mm的圆角，抗冲击力强，结构牢固、耐磨、抗拉、不变形。</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24</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线材辅材</w:t>
            </w:r>
            <w:r/>
          </w:p>
        </w:tc>
        <w:tc>
          <w:tcPr>
            <w:tcW w:w="7018" w:type="dxa"/>
            <w:vAlign w:val="center"/>
            <w:textDirection w:val="lrTb"/>
            <w:noWrap/>
          </w:tcPr>
          <w:p>
            <w:pPr>
              <w:numPr>
                <w:ilvl w:val="0"/>
                <w:numId w:val="7"/>
              </w:numPr>
              <w:jc w:val="left"/>
              <w:widowControl/>
              <w:rPr>
                <w:rFonts w:ascii="宋体" w:hAnsi="宋体" w:cs="宋体"/>
                <w:b/>
                <w:bCs/>
                <w:color w:val="000000"/>
                <w:sz w:val="22"/>
              </w:rPr>
            </w:pPr>
            <w:r>
              <w:rPr>
                <w:rFonts w:hint="eastAsia" w:ascii="宋体" w:hAnsi="宋体" w:cs="宋体"/>
                <w:sz w:val="22"/>
                <w:lang w:val="en-US" w:eastAsia="zh-CN"/>
              </w:rPr>
              <w:t xml:space="preserve">线材：</w:t>
            </w:r>
            <w:r>
              <w:rPr>
                <w:rFonts w:hint="eastAsia" w:ascii="宋体" w:hAnsi="宋体" w:cs="宋体"/>
                <w:sz w:val="22"/>
              </w:rPr>
              <w:t xml:space="preserve">六类室内非屏蔽双绞线</w:t>
            </w:r>
            <w:r>
              <w:rPr>
                <w:rFonts w:hint="eastAsia" w:ascii="宋体" w:hAnsi="宋体" w:cs="宋体"/>
                <w:sz w:val="22"/>
                <w:lang w:eastAsia="zh-CN"/>
              </w:rPr>
              <w:t xml:space="preserve">（</w:t>
            </w:r>
            <w:r>
              <w:rPr>
                <w:rFonts w:hint="eastAsia" w:ascii="宋体" w:hAnsi="宋体" w:cs="宋体"/>
                <w:sz w:val="22"/>
                <w:lang w:val="en-US" w:eastAsia="zh-CN"/>
              </w:rPr>
              <w:t xml:space="preserve">10米</w:t>
            </w:r>
            <w:r>
              <w:rPr>
                <w:rFonts w:hint="eastAsia" w:ascii="宋体" w:hAnsi="宋体" w:cs="宋体"/>
                <w:sz w:val="22"/>
                <w:lang w:eastAsia="zh-CN"/>
              </w:rPr>
              <w:t xml:space="preserve">）</w:t>
            </w:r>
            <w:r>
              <w:rPr>
                <w:rFonts w:hint="eastAsia" w:ascii="宋体" w:hAnsi="宋体" w:cs="宋体"/>
                <w:sz w:val="22"/>
                <w:lang w:val="en-US" w:eastAsia="zh-CN"/>
              </w:rPr>
              <w:t xml:space="preserve">*1</w:t>
            </w:r>
            <w:r>
              <w:rPr>
                <w:rFonts w:hint="eastAsia" w:ascii="宋体" w:hAnsi="宋体" w:cs="宋体"/>
                <w:sz w:val="22"/>
                <w:lang w:eastAsia="zh-CN"/>
              </w:rPr>
              <w:t xml:space="preserve">，</w:t>
            </w:r>
            <w:r>
              <w:rPr>
                <w:rFonts w:hint="eastAsia" w:ascii="宋体" w:hAnsi="宋体" w:cs="宋体"/>
                <w:sz w:val="22"/>
              </w:rPr>
              <w:t xml:space="preserve">导体直径为23AW</w:t>
            </w:r>
            <w:r>
              <w:rPr>
                <w:rFonts w:hint="eastAsia" w:ascii="宋体" w:hAnsi="宋体" w:cs="宋体"/>
                <w:sz w:val="22"/>
                <w:lang w:eastAsia="zh-CN"/>
              </w:rPr>
              <w:t xml:space="preserve">；</w:t>
            </w:r>
            <w:r>
              <w:rPr>
                <w:rFonts w:hint="eastAsia" w:ascii="宋体" w:hAnsi="宋体" w:cs="宋体"/>
                <w:sz w:val="22"/>
              </w:rPr>
              <w:t xml:space="preserve">RVV3*1.0</w:t>
            </w:r>
            <w:r>
              <w:rPr>
                <w:rFonts w:hint="eastAsia" w:ascii="宋体" w:hAnsi="宋体" w:cs="宋体"/>
                <w:sz w:val="22"/>
                <w:lang w:val="en-US" w:eastAsia="zh-CN"/>
              </w:rPr>
              <w:t xml:space="preserve">电源线（10米）*1</w:t>
            </w:r>
            <w:r>
              <w:rPr>
                <w:rFonts w:hint="eastAsia" w:ascii="宋体" w:hAnsi="宋体" w:cs="宋体"/>
                <w:sz w:val="22"/>
              </w:rPr>
              <w:t xml:space="preserve"> </w:t>
            </w:r>
            <w:r>
              <w:rPr>
                <w:rFonts w:hint="eastAsia" w:ascii="宋体" w:hAnsi="宋体" w:cs="宋体"/>
                <w:sz w:val="22"/>
                <w:lang w:eastAsia="zh-CN"/>
              </w:rPr>
              <w:t xml:space="preserve">；</w:t>
            </w:r>
            <w:r>
              <w:rPr>
                <w:rFonts w:hint="eastAsia" w:ascii="宋体" w:hAnsi="宋体" w:cs="宋体"/>
                <w:sz w:val="22"/>
              </w:rPr>
              <w:t xml:space="preserve">200芯</w:t>
            </w:r>
            <w:r>
              <w:rPr>
                <w:rFonts w:hint="eastAsia" w:ascii="宋体" w:hAnsi="宋体" w:cs="宋体"/>
                <w:sz w:val="22"/>
                <w:lang w:val="en-US" w:eastAsia="zh-CN"/>
              </w:rPr>
              <w:t xml:space="preserve">金银线（5米）*1</w:t>
            </w:r>
            <w:r>
              <w:rPr>
                <w:rFonts w:hint="eastAsia" w:ascii="宋体" w:hAnsi="宋体" w:cs="宋体"/>
                <w:sz w:val="22"/>
              </w:rPr>
              <w:t xml:space="preserve"> </w:t>
            </w:r>
            <w:r>
              <w:rPr>
                <w:rFonts w:hint="eastAsia" w:ascii="宋体" w:hAnsi="宋体" w:cs="宋体"/>
                <w:sz w:val="22"/>
                <w:lang w:eastAsia="zh-CN"/>
              </w:rPr>
              <w:t xml:space="preserve">；</w:t>
            </w:r>
            <w:r>
              <w:rPr>
                <w:rFonts w:hint="eastAsia" w:ascii="宋体" w:hAnsi="宋体" w:cs="宋体"/>
                <w:sz w:val="22"/>
              </w:rPr>
              <w:t xml:space="preserve">3.5mm转莲花音频线</w:t>
            </w:r>
            <w:r>
              <w:rPr>
                <w:rFonts w:hint="eastAsia" w:ascii="宋体" w:hAnsi="宋体" w:cs="宋体"/>
                <w:sz w:val="22"/>
                <w:lang w:eastAsia="zh-CN"/>
              </w:rPr>
              <w:t xml:space="preserve">（</w:t>
            </w:r>
            <w:r>
              <w:rPr>
                <w:rFonts w:hint="eastAsia" w:ascii="宋体" w:hAnsi="宋体" w:cs="宋体"/>
                <w:sz w:val="22"/>
                <w:lang w:val="en-US" w:eastAsia="zh-CN"/>
              </w:rPr>
              <w:t xml:space="preserve">3米</w:t>
            </w:r>
            <w:r>
              <w:rPr>
                <w:rFonts w:hint="eastAsia" w:ascii="宋体" w:hAnsi="宋体" w:cs="宋体"/>
                <w:sz w:val="22"/>
                <w:lang w:eastAsia="zh-CN"/>
              </w:rPr>
              <w:t xml:space="preserve">）</w:t>
            </w:r>
            <w:r>
              <w:rPr>
                <w:rFonts w:hint="eastAsia" w:ascii="宋体" w:hAnsi="宋体" w:cs="宋体"/>
                <w:sz w:val="22"/>
                <w:lang w:val="en-US" w:eastAsia="zh-CN"/>
              </w:rPr>
              <w:t xml:space="preserve">*1</w:t>
            </w:r>
            <w:r>
              <w:rPr>
                <w:rFonts w:hint="eastAsia" w:ascii="宋体" w:hAnsi="宋体" w:cs="宋体"/>
                <w:sz w:val="22"/>
              </w:rPr>
              <w:t xml:space="preserve"> </w:t>
            </w:r>
            <w:r>
              <w:rPr>
                <w:rFonts w:hint="eastAsia" w:ascii="宋体" w:hAnsi="宋体" w:cs="宋体"/>
                <w:sz w:val="22"/>
                <w:lang w:eastAsia="zh-CN"/>
              </w:rPr>
              <w:t xml:space="preserve">；</w:t>
            </w:r>
            <w:r>
              <w:rPr>
                <w:rFonts w:hint="eastAsia" w:ascii="宋体" w:hAnsi="宋体" w:cs="宋体"/>
                <w:sz w:val="22"/>
              </w:rPr>
              <w:t xml:space="preserve">3.5mm转6.5mm音频线</w:t>
            </w:r>
            <w:r>
              <w:rPr>
                <w:rFonts w:hint="eastAsia" w:ascii="宋体" w:hAnsi="宋体" w:cs="宋体"/>
                <w:sz w:val="22"/>
                <w:lang w:eastAsia="zh-CN"/>
              </w:rPr>
              <w:t xml:space="preserve">（</w:t>
            </w:r>
            <w:r>
              <w:rPr>
                <w:rFonts w:hint="eastAsia" w:ascii="宋体" w:hAnsi="宋体" w:cs="宋体"/>
                <w:sz w:val="22"/>
                <w:lang w:val="en-US" w:eastAsia="zh-CN"/>
              </w:rPr>
              <w:t xml:space="preserve">1.5米</w:t>
            </w:r>
            <w:r>
              <w:rPr>
                <w:rFonts w:hint="eastAsia" w:ascii="宋体" w:hAnsi="宋体" w:cs="宋体"/>
                <w:sz w:val="22"/>
                <w:lang w:eastAsia="zh-CN"/>
              </w:rPr>
              <w:t xml:space="preserve">）</w:t>
            </w:r>
            <w:r>
              <w:rPr>
                <w:rFonts w:hint="eastAsia" w:ascii="宋体" w:hAnsi="宋体" w:cs="宋体"/>
                <w:sz w:val="22"/>
                <w:lang w:val="en-US" w:eastAsia="zh-CN"/>
              </w:rPr>
              <w:t xml:space="preserve">*1，USB2.0数据线(3米）*1。</w:t>
            </w:r>
            <w:r>
              <w:rPr>
                <w:rFonts w:hint="eastAsia" w:ascii="宋体" w:hAnsi="宋体" w:cs="宋体"/>
                <w:sz w:val="22"/>
              </w:rPr>
              <w:t xml:space="preserve">                                                                                                                                 </w:t>
            </w:r>
            <w:r>
              <w:rPr>
                <w:rFonts w:hint="eastAsia" w:ascii="宋体" w:hAnsi="宋体" w:cs="宋体"/>
                <w:sz w:val="22"/>
                <w:lang w:val="en-US" w:eastAsia="zh-CN"/>
              </w:rPr>
              <w:t xml:space="preserve">2</w:t>
            </w:r>
            <w:r>
              <w:rPr>
                <w:rFonts w:hint="eastAsia" w:ascii="宋体" w:hAnsi="宋体" w:cs="宋体"/>
                <w:sz w:val="22"/>
              </w:rPr>
              <w:t xml:space="preserve">辅材：</w:t>
            </w:r>
            <w:r>
              <w:rPr>
                <w:rFonts w:hint="eastAsia" w:ascii="宋体" w:hAnsi="宋体" w:cs="宋体"/>
                <w:sz w:val="22"/>
                <w:lang w:val="en-US" w:eastAsia="zh-CN"/>
              </w:rPr>
              <w:t xml:space="preserve">插线板，</w:t>
            </w:r>
            <w:r>
              <w:rPr>
                <w:rFonts w:hint="eastAsia" w:ascii="宋体" w:hAnsi="宋体" w:cs="宋体"/>
                <w:sz w:val="22"/>
              </w:rPr>
              <w:t xml:space="preserve">缠绕管、水晶头、电工胶布，尼龙扎带、膨胀管、干壁钉，线槽、线管等。</w:t>
            </w:r>
            <w:r/>
          </w:p>
        </w:tc>
      </w:tr>
      <w:tr>
        <w:trPr>
          <w:trHeight w:val="600"/>
        </w:trPr>
        <w:tc>
          <w:tcPr>
            <w:tcW w:w="885"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25</w:t>
            </w:r>
            <w:r/>
          </w:p>
        </w:tc>
        <w:tc>
          <w:tcPr>
            <w:tcW w:w="2049"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安装调试</w:t>
            </w:r>
            <w:r/>
          </w:p>
        </w:tc>
        <w:tc>
          <w:tcPr>
            <w:tcW w:w="7018" w:type="dxa"/>
            <w:vAlign w:val="center"/>
            <w:textDirection w:val="lrTb"/>
            <w:noWrap/>
          </w:tcPr>
          <w:p>
            <w:pPr>
              <w:widowControl/>
              <w:rPr>
                <w:rFonts w:ascii="宋体" w:hAnsi="宋体" w:cs="宋体"/>
                <w:b/>
                <w:bCs/>
                <w:color w:val="000000"/>
                <w:sz w:val="22"/>
              </w:rPr>
            </w:pPr>
            <w:r>
              <w:rPr>
                <w:rFonts w:hint="eastAsia" w:ascii="宋体" w:hAnsi="宋体" w:cs="宋体"/>
                <w:b/>
                <w:bCs/>
                <w:sz w:val="22"/>
              </w:rPr>
              <w:t xml:space="preserve">★1、</w:t>
            </w:r>
            <w:r>
              <w:rPr>
                <w:rFonts w:hint="eastAsia" w:ascii="宋体" w:hAnsi="宋体" w:cs="宋体"/>
                <w:b/>
                <w:bCs/>
                <w:color w:val="000000"/>
                <w:sz w:val="22"/>
              </w:rPr>
              <w:t xml:space="preserve">含所有投入本项目设备的运输、安装、集成、调试等，让整个多媒体教学设备能够正常运转。</w:t>
            </w:r>
            <w:r/>
          </w:p>
        </w:tc>
      </w:tr>
    </w:tbl>
    <w:p>
      <w:pPr>
        <w:pStyle w:val="951"/>
        <w:ind w:firstLine="0"/>
        <w:rPr>
          <w:lang w:eastAsia="zh-CN"/>
        </w:rPr>
      </w:pPr>
      <w:r>
        <w:rPr>
          <w:lang w:eastAsia="zh-CN"/>
        </w:rPr>
      </w:r>
      <w:r/>
    </w:p>
    <w:p>
      <w:pPr>
        <w:ind w:firstLine="480"/>
        <w:spacing w:line="264" w:lineRule="auto"/>
        <w:rPr>
          <w:rFonts w:ascii="宋体" w:hAnsi="宋体" w:cs="宋体"/>
          <w:bCs/>
          <w:color w:val="000000"/>
          <w:sz w:val="24"/>
          <w:szCs w:val="24"/>
        </w:rPr>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sz w:val="24"/>
          <w:szCs w:val="24"/>
        </w:rPr>
      </w:pPr>
      <w:r/>
      <w:bookmarkStart w:id="196" w:name="_Toc120614281"/>
      <w:r>
        <w:rPr>
          <w:rFonts w:hint="eastAsia" w:ascii="宋体" w:hAnsi="宋体" w:cs="宋体"/>
          <w:sz w:val="24"/>
          <w:szCs w:val="24"/>
        </w:rPr>
        <w:t xml:space="preserve">2.实施要求</w:t>
      </w:r>
      <w:r/>
    </w:p>
    <w:p>
      <w:pPr>
        <w:ind w:firstLine="480"/>
        <w:spacing w:line="360" w:lineRule="exact"/>
        <w:rPr>
          <w:rFonts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ascii="宋体" w:hAnsi="宋体" w:cs="宋体"/>
          <w:sz w:val="24"/>
          <w:szCs w:val="24"/>
        </w:rPr>
      </w:pPr>
      <w:r>
        <w:rPr>
          <w:rFonts w:hint="eastAsia" w:ascii="宋体" w:hAnsi="宋体" w:cs="宋体"/>
          <w:sz w:val="24"/>
          <w:szCs w:val="24"/>
          <w:highlight w:val="none"/>
        </w:rPr>
        <w:t xml:space="preserve">中标供应商</w:t>
      </w:r>
      <w:r>
        <w:rPr>
          <w:rFonts w:hint="eastAsia" w:ascii="宋体" w:hAnsi="宋体" w:cs="宋体"/>
          <w:sz w:val="24"/>
          <w:szCs w:val="24"/>
        </w:rPr>
        <w:t xml:space="preserve">需</w:t>
      </w:r>
      <w:r>
        <w:rPr>
          <w:rFonts w:hint="eastAsia" w:ascii="宋体" w:hAnsi="宋体" w:cs="宋体"/>
          <w:sz w:val="24"/>
          <w:szCs w:val="24"/>
          <w:lang w:val="en-US" w:eastAsia="zh-CN"/>
        </w:rPr>
        <w:t xml:space="preserve">在</w:t>
      </w:r>
      <w:r>
        <w:rPr>
          <w:rFonts w:hint="eastAsia"/>
          <w:sz w:val="24"/>
          <w:szCs w:val="24"/>
        </w:rPr>
        <w:t xml:space="preserve">合同签订后</w:t>
      </w:r>
      <w:r>
        <w:rPr>
          <w:rFonts w:hint="eastAsia" w:ascii="宋体" w:hAnsi="宋体" w:cs="宋体"/>
          <w:sz w:val="24"/>
          <w:szCs w:val="24"/>
        </w:rPr>
        <w:t xml:space="preserve">提供设备安装日程计划。 </w:t>
      </w:r>
      <w:r/>
    </w:p>
    <w:p>
      <w:pPr>
        <w:ind w:firstLine="480"/>
        <w:spacing w:line="360" w:lineRule="exact"/>
        <w:rPr>
          <w:rFonts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中标供应商所供产品必须是全新的原装正品，符合国家规定的质量标准，不得私自添加或更改，保证所有产品原材料及部件均是全新的纯正部件，不得以废、旧材料制作，否则视为不合格产品。</w:t>
      </w:r>
      <w:r/>
    </w:p>
    <w:p>
      <w:pPr>
        <w:ind w:firstLine="480"/>
        <w:spacing w:line="360" w:lineRule="exact"/>
        <w:rPr>
          <w:rFonts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在合同履约过程中，必须通过“南京市教育装备项目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①中标供应商所投产品质保期限六年（自验收报告签字确认日起开始进入质保期），质保期内维修（人为因素除外）费用包含在投标总价中。</w:t>
      </w:r>
      <w:r/>
    </w:p>
    <w:p>
      <w:pPr>
        <w:ind w:firstLine="480"/>
        <w:spacing w:line="360" w:lineRule="exact"/>
        <w:rPr>
          <w:rFonts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质保（维保）期结束后，供应商仍应负责提供终身维修服务，只收取配件费。</w:t>
      </w:r>
      <w:r/>
    </w:p>
    <w:p>
      <w:pPr>
        <w:ind w:firstLine="480"/>
        <w:spacing w:line="360" w:lineRule="exact"/>
        <w:rPr>
          <w:rFonts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①中标供应商必须接受“南京市教育装备项目管理平台”的信息化过程管理，在“南京市教育装备云服务平台”中公开投标文件、合同与合同清单，接受南京市教育、财政、审计等行政部门的网络在线监督。 </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②中标供应商必须在履约过程中，严格按照“南京市教育装备项目管理平台”的技术与管理规范，在规定的时间节点，提供相应的合同履约资料，包括照片。</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中标供应商在合同履约过程中，必须通过“南京市教育装备项目管理平台”申请验收。验收不合格即记录在平台中，整改后验收仍不合格的，采购人有权依据法律 追究合同责任方的责任。</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中标供应商必须对所有进入固定资产的设备，按南京市的统一要求，通过“南京市教育装备项目管理平台”(南京教育装备项目管理平台网址 http://nj.cneefix.com)制作二维码标签，并张贴到设备上。</w:t>
      </w:r>
      <w:r/>
    </w:p>
    <w:p>
      <w:pPr>
        <w:ind w:firstLine="480"/>
        <w:spacing w:line="360" w:lineRule="exact"/>
        <w:rPr>
          <w:rFonts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中标供应商必须通过“南京市教育装备项目管理平台”提供售后维护维保服务。</w:t>
      </w:r>
      <w:r/>
    </w:p>
    <w:p>
      <w:pPr>
        <w:ind w:firstLine="480"/>
        <w:spacing w:line="360" w:lineRule="exact"/>
        <w:rPr>
          <w:rFonts w:ascii="宋体" w:hAnsi="宋体" w:cs="宋体"/>
          <w:sz w:val="24"/>
          <w:szCs w:val="24"/>
        </w:rPr>
      </w:pPr>
      <w:r>
        <w:rPr>
          <w:rFonts w:hint="eastAsia" w:ascii="宋体" w:hAnsi="宋体" w:cs="宋体"/>
          <w:sz w:val="24"/>
          <w:szCs w:val="24"/>
        </w:rPr>
        <w:t xml:space="preserve">（7） 其他要求：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②中标供应商在签订合同前须将投标文件内提供的“相关证书”和“检测报告”等原件供采购人查验，如不提供或提供不全，采购人可向监管部门举报投标人虚假响应招标要求。</w:t>
      </w:r>
      <w:r/>
    </w:p>
    <w:p>
      <w:pPr>
        <w:ind w:firstLine="480"/>
        <w:spacing w:line="360" w:lineRule="exact"/>
        <w:rPr>
          <w:rFonts w:ascii="宋体" w:hAnsi="宋体" w:cs="宋体"/>
          <w:sz w:val="24"/>
          <w:szCs w:val="24"/>
        </w:rPr>
      </w:pPr>
      <w:r>
        <w:rPr>
          <w:rFonts w:hint="eastAsia" w:ascii="宋体" w:hAnsi="宋体" w:cs="宋体"/>
          <w:sz w:val="24"/>
          <w:szCs w:val="24"/>
        </w:rPr>
        <w:t xml:space="preserve">③南京意迅兆捷智能科技有限公司参与本项目技术咨询服务，参照相关法规执行。</w:t>
      </w:r>
      <w:r/>
    </w:p>
    <w:p>
      <w:pPr>
        <w:ind w:firstLine="480"/>
        <w:spacing w:line="360" w:lineRule="exact"/>
        <w:rPr>
          <w:rFonts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ascii="宋体" w:hAnsi="宋体" w:cs="宋体"/>
          <w:sz w:val="24"/>
          <w:szCs w:val="24"/>
        </w:rPr>
      </w:pPr>
      <w:r>
        <w:rPr>
          <w:rFonts w:hint="eastAsia" w:ascii="宋体" w:hAnsi="宋体" w:cs="宋体"/>
          <w:sz w:val="24"/>
          <w:szCs w:val="24"/>
        </w:rPr>
        <w:t xml:space="preserve">①交付时间：</w:t>
      </w:r>
      <w:r>
        <w:rPr>
          <w:rFonts w:hint="eastAsia" w:ascii="宋体" w:hAnsi="宋体"/>
          <w:sz w:val="24"/>
          <w:szCs w:val="24"/>
        </w:rPr>
        <w:t xml:space="preserve">中标后30个日历日内签订合同，合同签订后30个日历日内交货。</w:t>
      </w:r>
      <w:r/>
    </w:p>
    <w:p>
      <w:pPr>
        <w:ind w:firstLine="480"/>
        <w:spacing w:line="360" w:lineRule="exact"/>
        <w:rPr>
          <w:rFonts w:ascii="宋体" w:hAnsi="宋体" w:cs="宋体"/>
          <w:sz w:val="24"/>
          <w:szCs w:val="24"/>
        </w:rPr>
      </w:pPr>
      <w:r>
        <w:rPr>
          <w:rFonts w:hint="eastAsia" w:ascii="宋体" w:hAnsi="宋体" w:cs="宋体"/>
          <w:sz w:val="24"/>
          <w:szCs w:val="24"/>
        </w:rPr>
        <w:t xml:space="preserve">②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sz w:val="24"/>
          <w:szCs w:val="24"/>
        </w:rPr>
      </w:pPr>
      <w:r>
        <w:rPr>
          <w:rFonts w:hint="eastAsia" w:ascii="宋体" w:hAnsi="宋体" w:cs="宋体"/>
          <w:sz w:val="24"/>
          <w:szCs w:val="24"/>
        </w:rPr>
        <w:t xml:space="preserve">5.履约保证金</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bookmarkStart w:id="197" w:name="OLE_LINK1"/>
      <w:r>
        <w:rPr>
          <w:rFonts w:hint="eastAsia" w:ascii="宋体" w:hAnsi="宋体" w:cs="宋体"/>
          <w:sz w:val="24"/>
          <w:szCs w:val="24"/>
        </w:rPr>
        <w:t xml:space="preserve">6.其他要求</w:t>
      </w:r>
      <w:bookmarkEnd w:id="197"/>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签订合同时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highlight w:val="yellow"/>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签订合同时供应商应按采购人要求提供上述证明材料原件供采购人核验。</w:t>
      </w:r>
      <w:r/>
    </w:p>
    <w:p>
      <w:pPr>
        <w:ind w:firstLine="480"/>
        <w:spacing w:line="360" w:lineRule="exact"/>
        <w:rPr>
          <w:rFonts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ascii="宋体" w:hAnsi="宋体" w:cs="宋体"/>
          <w:sz w:val="24"/>
          <w:szCs w:val="24"/>
        </w:rPr>
      </w:pPr>
      <w:r>
        <w:rPr>
          <w:rFonts w:hint="eastAsia" w:ascii="宋体" w:hAnsi="宋体" w:cs="宋体"/>
          <w:sz w:val="24"/>
          <w:szCs w:val="24"/>
        </w:rPr>
        <w:t xml:space="preserve">1.视频演示：</w:t>
      </w:r>
      <w:r/>
    </w:p>
    <w:p>
      <w:pPr>
        <w:ind w:firstLine="480"/>
        <w:spacing w:line="360" w:lineRule="exact"/>
        <w:rPr>
          <w:rFonts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所有文件合计不得大于300M）。文件上传方式见苏采云系统操作指南，上传的演示视频将作为投标文件的组成部分。视频时长总计不超过15分钟。</w:t>
      </w:r>
      <w:r/>
    </w:p>
    <w:p>
      <w:pPr>
        <w:ind w:firstLine="480"/>
        <w:spacing w:line="360" w:lineRule="exact"/>
        <w:rPr>
          <w:rFonts w:ascii="宋体" w:hAnsi="宋体" w:cs="宋体"/>
          <w:sz w:val="24"/>
          <w:szCs w:val="24"/>
        </w:rPr>
      </w:pPr>
      <w:r>
        <w:rPr>
          <w:rFonts w:hint="eastAsia" w:ascii="宋体" w:hAnsi="宋体" w:cs="宋体"/>
          <w:sz w:val="24"/>
          <w:szCs w:val="24"/>
        </w:rPr>
        <w:t xml:space="preserve">（2）演示内容详见“第五章 评标方法与评标标准”。</w:t>
      </w:r>
      <w:r/>
    </w:p>
    <w:p>
      <w:pPr>
        <w:pStyle w:val="709"/>
      </w:pPr>
      <w:r/>
      <w:r/>
    </w:p>
    <w:p>
      <w:pPr>
        <w:pStyle w:val="718"/>
      </w:pPr>
      <w:r/>
      <w:r/>
    </w:p>
    <w:p>
      <w:pPr>
        <w:spacing w:line="36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spacing w:line="36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9"/>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9"/>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9"/>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9"/>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9"/>
      </w:pPr>
      <w:r/>
      <w:r/>
    </w:p>
    <w:p>
      <w:pPr>
        <w:ind w:firstLine="480"/>
        <w:jc w:val="center"/>
        <w:spacing w:line="36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firstLine="480"/>
        <w:jc w:val="center"/>
        <w:spacing w:line="360" w:lineRule="exact"/>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2.1-2.7项”得分由高到低顺序排列。在投标文件满足招标文件全部实质性要求的供应商中，按照评审得分由高到低推荐3名中标候选人。</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ascii="宋体" w:hAnsi="宋体" w:cs="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对报价给予1</w:t>
      </w:r>
      <w:r>
        <w:rPr>
          <w:rFonts w:hint="eastAsia" w:ascii="宋体" w:hAnsi="宋体" w:cs="宋体"/>
          <w:color w:val="000000"/>
          <w:sz w:val="24"/>
          <w:szCs w:val="24"/>
          <w:lang w:val="zh-CN"/>
        </w:rPr>
        <w:t xml:space="preserve">5%（</w:t>
      </w:r>
      <w:r>
        <w:rPr>
          <w:rFonts w:hint="eastAsia" w:ascii="宋体" w:hAnsi="宋体" w:cs="宋体"/>
          <w:color w:val="000000"/>
          <w:sz w:val="24"/>
          <w:szCs w:val="24"/>
        </w:rPr>
        <w:t xml:space="preserve">根据项目预算选择</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的扣除，用扣除后的价格参与评审。</w:t>
      </w:r>
      <w:r/>
    </w:p>
    <w:p>
      <w:pPr>
        <w:ind w:firstLine="480"/>
        <w:spacing w:line="264" w:lineRule="auto"/>
        <w:rPr>
          <w:rFonts w:ascii="宋体" w:hAnsi="宋体" w:cs="宋体"/>
          <w:color w:val="000000"/>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Style w:val="98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548"/>
        <w:gridCol w:w="6961"/>
        <w:gridCol w:w="647"/>
        <w:gridCol w:w="900"/>
      </w:tblGrid>
      <w:tr>
        <w:trPr>
          <w:jc w:val="center"/>
          <w:trHeight w:val="793"/>
          <w:tblHeader/>
        </w:trPr>
        <w:tc>
          <w:tcPr>
            <w:tcW w:w="519"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序号</w:t>
            </w:r>
            <w:r/>
          </w:p>
        </w:tc>
        <w:tc>
          <w:tcPr>
            <w:tcW w:w="548"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评审因素</w:t>
            </w:r>
            <w:r/>
          </w:p>
        </w:tc>
        <w:tc>
          <w:tcPr>
            <w:tcW w:w="6961"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评审细则</w:t>
            </w:r>
            <w:r/>
          </w:p>
        </w:tc>
        <w:tc>
          <w:tcPr>
            <w:tcW w:w="647"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分值</w:t>
            </w:r>
            <w:r/>
          </w:p>
        </w:tc>
        <w:tc>
          <w:tcPr>
            <w:tcW w:w="900" w:type="dxa"/>
            <w:textDirection w:val="lrTb"/>
            <w:noWrap/>
          </w:tcPr>
          <w:p>
            <w:pPr>
              <w:jc w:val="center"/>
              <w:spacing w:before="264" w:line="264" w:lineRule="auto"/>
              <w:rPr>
                <w:rFonts w:ascii="宋体" w:hAnsi="宋体" w:cs="宋体"/>
                <w:b/>
                <w:bCs/>
                <w:color w:val="000000"/>
                <w:spacing w:val="-2"/>
                <w:sz w:val="22"/>
              </w:rPr>
            </w:pPr>
            <w:r>
              <w:rPr>
                <w:rFonts w:hint="eastAsia" w:ascii="宋体" w:hAnsi="宋体" w:cs="宋体"/>
                <w:b/>
                <w:bCs/>
                <w:color w:val="000000"/>
                <w:spacing w:val="-2"/>
                <w:sz w:val="22"/>
              </w:rPr>
              <w:t xml:space="preserve">类型</w:t>
            </w:r>
            <w:r/>
          </w:p>
        </w:tc>
      </w:tr>
      <w:tr>
        <w:trPr>
          <w:jc w:val="center"/>
          <w:trHeight w:val="460"/>
        </w:trPr>
        <w:tc>
          <w:tcPr>
            <w:gridSpan w:val="5"/>
            <w:tcW w:w="9575" w:type="dxa"/>
            <w:textDirection w:val="lrTb"/>
            <w:noWrap/>
          </w:tcPr>
          <w:p>
            <w:pPr>
              <w:ind w:left="114"/>
              <w:spacing w:before="122" w:line="264" w:lineRule="auto"/>
              <w:rPr>
                <w:rFonts w:ascii="宋体" w:hAnsi="宋体" w:cs="宋体"/>
                <w:color w:val="000000"/>
                <w:sz w:val="22"/>
              </w:rPr>
            </w:pPr>
            <w:r>
              <w:rPr>
                <w:rFonts w:hint="eastAsia" w:ascii="宋体" w:hAnsi="宋体" w:cs="宋体"/>
                <w:b/>
                <w:bCs/>
                <w:color w:val="000000"/>
                <w:spacing w:val="-3"/>
                <w:sz w:val="22"/>
              </w:rPr>
              <w:t xml:space="preserve">1.价</w:t>
            </w:r>
            <w:r>
              <w:rPr>
                <w:rFonts w:hint="eastAsia" w:ascii="宋体" w:hAnsi="宋体" w:cs="宋体"/>
                <w:b/>
                <w:bCs/>
                <w:color w:val="000000"/>
                <w:spacing w:val="-2"/>
                <w:sz w:val="22"/>
              </w:rPr>
              <w:t xml:space="preserve">格</w:t>
            </w:r>
            <w:r/>
          </w:p>
        </w:tc>
      </w:tr>
      <w:tr>
        <w:trPr>
          <w:jc w:val="center"/>
          <w:trHeight w:val="346"/>
        </w:trPr>
        <w:tc>
          <w:tcPr>
            <w:tcW w:w="519"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1</w:t>
            </w:r>
            <w:r>
              <w:rPr>
                <w:rFonts w:hint="eastAsia" w:ascii="宋体" w:hAnsi="宋体" w:cs="宋体"/>
                <w:color w:val="000000"/>
                <w:spacing w:val="-5"/>
                <w:sz w:val="22"/>
              </w:rPr>
              <w:t xml:space="preserve">.1</w:t>
            </w:r>
            <w:r/>
          </w:p>
        </w:tc>
        <w:tc>
          <w:tcPr>
            <w:tcW w:w="548"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2"/>
                <w:sz w:val="22"/>
              </w:rPr>
              <w:t xml:space="preserve">价格分</w:t>
            </w:r>
            <w:r/>
          </w:p>
        </w:tc>
        <w:tc>
          <w:tcPr>
            <w:tcW w:w="6961" w:type="dxa"/>
            <w:vAlign w:val="center"/>
            <w:textDirection w:val="lrTb"/>
            <w:noWrap/>
          </w:tcPr>
          <w:p>
            <w:pPr>
              <w:jc w:val="left"/>
              <w:spacing w:line="264" w:lineRule="auto"/>
              <w:rPr>
                <w:rFonts w:ascii="宋体" w:hAnsi="宋体" w:cs="宋体"/>
                <w:color w:val="000000"/>
                <w:sz w:val="22"/>
              </w:rPr>
            </w:pPr>
            <w:r>
              <w:rPr>
                <w:rFonts w:hint="eastAsia" w:ascii="宋体" w:hAnsi="宋体" w:cs="宋体"/>
                <w:color w:val="000000"/>
                <w:sz w:val="22"/>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647"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30</w:t>
            </w:r>
            <w:r/>
          </w:p>
        </w:tc>
        <w:tc>
          <w:tcPr>
            <w:tcW w:w="900"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价格分</w:t>
            </w:r>
            <w:r/>
          </w:p>
        </w:tc>
      </w:tr>
      <w:tr>
        <w:trPr>
          <w:jc w:val="center"/>
          <w:trHeight w:val="460"/>
        </w:trPr>
        <w:tc>
          <w:tcPr>
            <w:gridSpan w:val="5"/>
            <w:tcW w:w="9575" w:type="dxa"/>
            <w:textDirection w:val="lrTb"/>
            <w:noWrap/>
          </w:tcPr>
          <w:p>
            <w:pPr>
              <w:ind w:left="114"/>
              <w:spacing w:before="123" w:line="264" w:lineRule="auto"/>
              <w:rPr>
                <w:rFonts w:ascii="宋体" w:hAnsi="宋体" w:cs="宋体"/>
                <w:color w:val="000000"/>
                <w:sz w:val="22"/>
              </w:rPr>
            </w:pPr>
            <w:r>
              <w:rPr>
                <w:rFonts w:hint="eastAsia" w:ascii="宋体" w:hAnsi="宋体" w:cs="宋体"/>
                <w:b/>
                <w:bCs/>
                <w:color w:val="000000"/>
                <w:spacing w:val="-3"/>
                <w:sz w:val="22"/>
              </w:rPr>
              <w:t xml:space="preserve">2.技术</w:t>
            </w:r>
            <w:r/>
          </w:p>
        </w:tc>
      </w:tr>
      <w:tr>
        <w:trPr>
          <w:jc w:val="center"/>
          <w:trHeight w:val="891"/>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2.1</w:t>
            </w:r>
            <w:r/>
          </w:p>
        </w:tc>
        <w:tc>
          <w:tcPr>
            <w:tcW w:w="548"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产品技术参数</w:t>
            </w:r>
            <w:r/>
          </w:p>
        </w:tc>
        <w:tc>
          <w:tcPr>
            <w:tcW w:w="6961" w:type="dxa"/>
            <w:vAlign w:val="center"/>
            <w:textDirection w:val="lrTb"/>
            <w:noWrap/>
          </w:tcPr>
          <w:p>
            <w:pPr>
              <w:jc w:val="left"/>
              <w:spacing w:line="264" w:lineRule="auto"/>
              <w:rPr>
                <w:rFonts w:ascii="宋体" w:hAnsi="宋体" w:cs="宋体"/>
                <w:color w:val="000000"/>
                <w:sz w:val="22"/>
                <w:lang w:val="zh-CN"/>
              </w:rPr>
            </w:pPr>
            <w:r>
              <w:rPr>
                <w:rFonts w:hint="eastAsia" w:ascii="宋体" w:hAnsi="宋体" w:cs="宋体"/>
                <w:color w:val="000000"/>
                <w:sz w:val="22"/>
              </w:rPr>
              <w:t xml:space="preserve">产品技术参数全部满足招标要求的得满分，打★指标为必须满足项，如</w:t>
            </w:r>
            <w:r>
              <w:rPr>
                <w:rFonts w:hint="eastAsia" w:ascii="宋体" w:hAnsi="宋体" w:cs="宋体"/>
                <w:color w:val="000000"/>
                <w:sz w:val="22"/>
                <w:highlight w:val="none"/>
              </w:rPr>
              <w:t xml:space="preserve">有负偏离将作为无效投标，其余指标有1项负偏离扣1分，本项最低得0分。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20</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Height w:val="90"/>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2.2</w:t>
            </w:r>
            <w:r/>
          </w:p>
        </w:tc>
        <w:tc>
          <w:tcPr>
            <w:tcW w:w="548"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视频演示</w:t>
            </w:r>
            <w:r/>
          </w:p>
        </w:tc>
        <w:tc>
          <w:tcPr>
            <w:tcW w:w="6961" w:type="dxa"/>
            <w:vAlign w:val="center"/>
            <w:textDirection w:val="lrTb"/>
            <w:noWrap/>
          </w:tcPr>
          <w:p>
            <w:pPr>
              <w:pStyle w:val="716"/>
              <w:rPr>
                <w:rFonts w:ascii="宋体" w:hAnsi="宋体" w:cs="宋体"/>
                <w:color w:val="000000"/>
                <w:sz w:val="22"/>
              </w:rPr>
            </w:pPr>
            <w:r>
              <w:rPr>
                <w:rFonts w:hint="eastAsia" w:ascii="宋体" w:hAnsi="宋体" w:cs="宋体"/>
                <w:color w:val="000000"/>
                <w:sz w:val="22"/>
              </w:rPr>
              <w:t xml:space="preserve">项目要求视频演示。视频文件的格式为*.mp4或*.avi，投标人须将视频文件分段压缩为*.zip文件上传（单个文件不得大于50M，所有文件合计不得大于300M）。文件上传方式见《操作手册》，上传的演示视频将作为投标文件的组成部分。视频时长总计不超过15分钟。</w:t>
            </w:r>
            <w:r/>
          </w:p>
          <w:p>
            <w:pPr>
              <w:pStyle w:val="716"/>
              <w:rPr>
                <w:rFonts w:ascii="宋体" w:hAnsi="宋体" w:cs="宋体"/>
                <w:color w:val="000000"/>
                <w:sz w:val="22"/>
              </w:rPr>
            </w:pPr>
            <w:r>
              <w:rPr>
                <w:rFonts w:hint="eastAsia" w:ascii="宋体" w:hAnsi="宋体" w:cs="宋体"/>
                <w:color w:val="000000"/>
                <w:sz w:val="22"/>
              </w:rPr>
              <w:t xml:space="preserve">演示内容包括以下内容：</w:t>
            </w:r>
            <w:r/>
          </w:p>
          <w:p>
            <w:pPr>
              <w:jc w:val="left"/>
              <w:widowControl/>
              <w:rPr>
                <w:rFonts w:ascii="宋体" w:hAnsi="宋体" w:cs="宋体"/>
                <w:color w:val="000000"/>
                <w:spacing w:val="1"/>
                <w:sz w:val="22"/>
              </w:rPr>
            </w:pPr>
            <w:r>
              <w:rPr>
                <w:rFonts w:hint="eastAsia" w:ascii="宋体" w:hAnsi="宋体" w:cs="宋体"/>
                <w:color w:val="000000"/>
                <w:spacing w:val="1"/>
                <w:sz w:val="22"/>
              </w:rPr>
              <w:t xml:space="preserve">一、评委根据投标人提供的产品</w:t>
            </w:r>
            <w:r>
              <w:rPr>
                <w:rFonts w:hint="eastAsia" w:ascii="宋体" w:hAnsi="宋体" w:cs="宋体"/>
                <w:color w:val="000000"/>
                <w:sz w:val="22"/>
              </w:rPr>
              <w:t xml:space="preserve">“</w:t>
            </w:r>
            <w:r>
              <w:rPr>
                <w:rFonts w:hint="eastAsia" w:ascii="宋体" w:hAnsi="宋体" w:cs="宋体"/>
                <w:b/>
                <w:bCs/>
                <w:color w:val="000000"/>
                <w:sz w:val="22"/>
              </w:rPr>
              <w:t xml:space="preserve">智能交互黑板</w:t>
            </w:r>
            <w:r>
              <w:rPr>
                <w:rFonts w:hint="eastAsia" w:ascii="宋体" w:hAnsi="宋体" w:cs="宋体"/>
                <w:color w:val="000000"/>
                <w:sz w:val="22"/>
              </w:rPr>
              <w:t xml:space="preserve">”（项目清单1）</w:t>
            </w:r>
            <w:r>
              <w:rPr>
                <w:rFonts w:hint="eastAsia" w:ascii="宋体" w:hAnsi="宋体" w:cs="宋体"/>
                <w:color w:val="000000"/>
                <w:spacing w:val="1"/>
                <w:sz w:val="22"/>
              </w:rPr>
              <w:t xml:space="preserve">视频演示综合评分：</w:t>
            </w:r>
            <w:r/>
          </w:p>
          <w:p>
            <w:pPr>
              <w:pStyle w:val="762"/>
              <w:ind w:left="0"/>
            </w:pPr>
            <w:r>
              <w:rPr>
                <w:rFonts w:hint="eastAsia" w:ascii="宋体" w:hAnsi="宋体" w:cs="宋体"/>
                <w:color w:val="000000"/>
                <w:spacing w:val="1"/>
                <w:sz w:val="22"/>
              </w:rPr>
              <w:t xml:space="preserve">1、演示</w:t>
            </w:r>
            <w:r>
              <w:rPr>
                <w:rFonts w:hint="eastAsia" w:ascii="宋体" w:hAnsi="宋体" w:cs="宋体"/>
                <w:b/>
                <w:bCs/>
                <w:color w:val="000000"/>
                <w:spacing w:val="1"/>
                <w:sz w:val="22"/>
              </w:rPr>
              <w:t xml:space="preserve">“智能交互黑板”</w:t>
            </w:r>
            <w:r>
              <w:rPr>
                <w:rFonts w:hint="eastAsia" w:ascii="宋体" w:hAnsi="宋体" w:cs="宋体"/>
                <w:color w:val="000000"/>
                <w:sz w:val="22"/>
              </w:rPr>
              <w:t xml:space="preserve">（项目清单1）配套教学软件支持免登录打开</w:t>
            </w:r>
            <w:r>
              <w:rPr>
                <w:rFonts w:hint="eastAsia"/>
              </w:rPr>
              <w:t xml:space="preserve">本地课件</w:t>
            </w:r>
            <w:r>
              <w:rPr>
                <w:rFonts w:hint="eastAsia"/>
                <w:lang w:eastAsia="zh-CN"/>
              </w:rPr>
              <w:t xml:space="preserve">：</w:t>
            </w:r>
            <w:r>
              <w:rPr>
                <w:rFonts w:hint="eastAsia" w:ascii="宋体" w:hAnsi="宋体" w:cs="宋体"/>
                <w:color w:val="000000"/>
                <w:sz w:val="22"/>
              </w:rPr>
              <w:t xml:space="preserve">具备不少于五种登录方式，包含U盘登录、账号密码直接登录、微信扫码登录、第三方登录、书写登录等，其中书写登录可录入内容及笔迹，智慧黑板上进行书写登录软件。成功演示全部内容的得1分，功能演示不全或不符合要求的不得分不得分，未提供视频文件或因投标人自身原因视频文件无法打开或视频画面不清晰无法辨认的不得分。</w:t>
            </w:r>
            <w:r/>
          </w:p>
          <w:p>
            <w:pPr>
              <w:jc w:val="left"/>
              <w:widowControl/>
              <w:rPr>
                <w:rFonts w:ascii="宋体" w:hAnsi="宋体" w:cs="宋体"/>
                <w:color w:val="000000"/>
                <w:sz w:val="22"/>
              </w:rPr>
            </w:pPr>
            <w:r>
              <w:rPr>
                <w:rFonts w:hint="eastAsia" w:ascii="宋体" w:hAnsi="宋体" w:cs="宋体"/>
                <w:color w:val="000000"/>
                <w:spacing w:val="1"/>
                <w:sz w:val="22"/>
              </w:rPr>
              <w:t xml:space="preserve">2、演示</w:t>
            </w:r>
            <w:r>
              <w:rPr>
                <w:rFonts w:hint="eastAsia" w:ascii="宋体" w:hAnsi="宋体" w:cs="宋体"/>
                <w:b/>
                <w:bCs/>
                <w:color w:val="000000"/>
                <w:spacing w:val="1"/>
                <w:sz w:val="22"/>
              </w:rPr>
              <w:t xml:space="preserve">“智能交互黑板”</w:t>
            </w:r>
            <w:r>
              <w:rPr>
                <w:rFonts w:hint="eastAsia" w:ascii="宋体" w:hAnsi="宋体" w:cs="宋体"/>
                <w:color w:val="000000"/>
                <w:sz w:val="22"/>
              </w:rPr>
              <w:t xml:space="preserve">（项目清单1）配套教学软件具备绿板教学模式，绿板状态支持显示文件、工具和应用的便捷入口，当开始批注且绿板上有笔迹时，自动隐藏便捷入口，清除笔迹时，自动恢复显示便捷入口。成功演示全部内容的得2分，功能演示不全或不符合要求的不得分不得分，未提供视频文件或因投标人自身原因视频文件无法打开或视频画面不清晰无法辨认的不得分。</w:t>
            </w:r>
            <w:r/>
          </w:p>
          <w:p>
            <w:pPr>
              <w:jc w:val="left"/>
              <w:widowControl/>
              <w:rPr>
                <w:rFonts w:ascii="宋体" w:hAnsi="宋体" w:cs="宋体"/>
                <w:color w:val="000000"/>
                <w:spacing w:val="1"/>
                <w:sz w:val="22"/>
              </w:rPr>
            </w:pPr>
            <w:r>
              <w:rPr>
                <w:rFonts w:hint="eastAsia" w:ascii="宋体" w:hAnsi="宋体" w:cs="宋体"/>
                <w:color w:val="000000"/>
                <w:spacing w:val="1"/>
                <w:sz w:val="22"/>
              </w:rPr>
              <w:t xml:space="preserve">二、评委根据投标人提供的产品</w:t>
            </w:r>
            <w:r>
              <w:rPr>
                <w:rFonts w:hint="eastAsia" w:ascii="宋体" w:hAnsi="宋体" w:cs="宋体"/>
                <w:color w:val="000000"/>
                <w:sz w:val="22"/>
              </w:rPr>
              <w:t xml:space="preserve">“</w:t>
            </w:r>
            <w:r>
              <w:rPr>
                <w:rFonts w:hint="eastAsia" w:ascii="宋体" w:hAnsi="宋体" w:cs="宋体"/>
                <w:b/>
                <w:bCs/>
                <w:color w:val="000000"/>
                <w:sz w:val="22"/>
              </w:rPr>
              <w:t xml:space="preserve">智能互动展台</w:t>
            </w:r>
            <w:r>
              <w:rPr>
                <w:rFonts w:hint="eastAsia" w:ascii="宋体" w:hAnsi="宋体" w:cs="宋体"/>
                <w:color w:val="000000"/>
                <w:sz w:val="22"/>
              </w:rPr>
              <w:t xml:space="preserve">”（项目清单4）</w:t>
            </w:r>
            <w:r>
              <w:rPr>
                <w:rFonts w:hint="eastAsia" w:ascii="宋体" w:hAnsi="宋体" w:cs="宋体"/>
                <w:color w:val="000000"/>
                <w:spacing w:val="1"/>
                <w:sz w:val="22"/>
              </w:rPr>
              <w:t xml:space="preserve">视频演示综合评分：</w:t>
            </w:r>
            <w:r/>
          </w:p>
          <w:p>
            <w:pPr>
              <w:jc w:val="left"/>
              <w:widowControl/>
              <w:rPr>
                <w:rFonts w:ascii="宋体" w:hAnsi="宋体" w:cs="宋体"/>
                <w:color w:val="000000"/>
                <w:spacing w:val="1"/>
                <w:sz w:val="22"/>
              </w:rPr>
            </w:pPr>
            <w:r>
              <w:rPr>
                <w:rFonts w:hint="eastAsia" w:ascii="宋体" w:hAnsi="宋体" w:cs="宋体"/>
                <w:color w:val="000000"/>
                <w:spacing w:val="1"/>
                <w:sz w:val="22"/>
              </w:rPr>
              <w:t xml:space="preserve">1、演示</w:t>
            </w:r>
            <w:r>
              <w:rPr>
                <w:rFonts w:hint="eastAsia" w:ascii="宋体" w:hAnsi="宋体" w:cs="宋体"/>
                <w:b/>
                <w:bCs/>
                <w:color w:val="000000"/>
                <w:spacing w:val="1"/>
                <w:sz w:val="22"/>
              </w:rPr>
              <w:t xml:space="preserve">“智能</w:t>
            </w:r>
            <w:r>
              <w:rPr>
                <w:rFonts w:hint="eastAsia" w:ascii="宋体" w:hAnsi="宋体" w:cs="宋体"/>
                <w:b/>
                <w:bCs/>
                <w:color w:val="000000"/>
                <w:spacing w:val="1"/>
                <w:sz w:val="22"/>
                <w:lang w:val="en-US" w:eastAsia="zh-CN"/>
              </w:rPr>
              <w:t xml:space="preserve">互动</w:t>
            </w:r>
            <w:r>
              <w:rPr>
                <w:rFonts w:hint="eastAsia" w:ascii="宋体" w:hAnsi="宋体" w:cs="宋体"/>
                <w:b/>
                <w:bCs/>
                <w:color w:val="000000"/>
                <w:spacing w:val="1"/>
                <w:sz w:val="22"/>
              </w:rPr>
              <w:t xml:space="preserve">展台”</w:t>
            </w:r>
            <w:r>
              <w:rPr>
                <w:rFonts w:hint="eastAsia" w:ascii="宋体" w:hAnsi="宋体" w:cs="宋体"/>
                <w:color w:val="000000"/>
                <w:sz w:val="22"/>
              </w:rPr>
              <w:t xml:space="preserve">（项目清单4）</w:t>
            </w:r>
            <w:r>
              <w:rPr>
                <w:rFonts w:hint="eastAsia" w:ascii="宋体" w:hAnsi="宋体" w:cs="宋体"/>
                <w:color w:val="000000"/>
                <w:spacing w:val="1"/>
                <w:sz w:val="22"/>
              </w:rPr>
              <w:t xml:space="preserve">的智能连接功能：智能</w:t>
            </w:r>
            <w:r>
              <w:rPr>
                <w:rFonts w:hint="eastAsia" w:ascii="宋体" w:hAnsi="宋体" w:cs="宋体"/>
                <w:color w:val="000000"/>
                <w:spacing w:val="1"/>
                <w:sz w:val="22"/>
                <w:lang w:val="en-US" w:eastAsia="zh-CN"/>
              </w:rPr>
              <w:t xml:space="preserve">互动</w:t>
            </w:r>
            <w:r>
              <w:rPr>
                <w:rFonts w:hint="eastAsia" w:ascii="宋体" w:hAnsi="宋体" w:cs="宋体"/>
                <w:color w:val="000000"/>
                <w:spacing w:val="1"/>
                <w:sz w:val="22"/>
              </w:rPr>
              <w:t xml:space="preserve">展台可通过应用软件自动识别设备的无线信号实现智能连接，不需要手工搜寻无线信号输密码确认的复杂过程。</w:t>
            </w:r>
            <w:r/>
          </w:p>
          <w:p>
            <w:pPr>
              <w:jc w:val="left"/>
              <w:widowControl/>
              <w:rPr>
                <w:rFonts w:ascii="宋体" w:hAnsi="宋体" w:cs="宋体"/>
                <w:color w:val="000000"/>
                <w:spacing w:val="1"/>
                <w:sz w:val="22"/>
              </w:rPr>
            </w:pPr>
            <w:r>
              <w:rPr>
                <w:rFonts w:hint="eastAsia" w:ascii="宋体" w:hAnsi="宋体" w:cs="宋体"/>
                <w:color w:val="000000"/>
                <w:spacing w:val="1"/>
                <w:sz w:val="22"/>
              </w:rPr>
              <w:t xml:space="preserve">2、演示</w:t>
            </w:r>
            <w:r>
              <w:rPr>
                <w:rFonts w:hint="eastAsia" w:ascii="宋体" w:hAnsi="宋体" w:cs="宋体"/>
                <w:b/>
                <w:bCs/>
                <w:color w:val="000000"/>
                <w:spacing w:val="1"/>
                <w:sz w:val="22"/>
              </w:rPr>
              <w:t xml:space="preserve">“智能</w:t>
            </w:r>
            <w:r>
              <w:rPr>
                <w:rFonts w:hint="eastAsia" w:ascii="宋体" w:hAnsi="宋体" w:cs="宋体"/>
                <w:b/>
                <w:bCs/>
                <w:color w:val="000000"/>
                <w:spacing w:val="1"/>
                <w:sz w:val="22"/>
                <w:lang w:val="en-US" w:eastAsia="zh-CN"/>
              </w:rPr>
              <w:t xml:space="preserve">互动</w:t>
            </w:r>
            <w:r>
              <w:rPr>
                <w:rFonts w:hint="eastAsia" w:ascii="宋体" w:hAnsi="宋体" w:cs="宋体"/>
                <w:b/>
                <w:bCs/>
                <w:color w:val="000000"/>
                <w:spacing w:val="1"/>
                <w:sz w:val="22"/>
              </w:rPr>
              <w:t xml:space="preserve">展台”</w:t>
            </w:r>
            <w:r>
              <w:rPr>
                <w:rFonts w:hint="eastAsia" w:ascii="宋体" w:hAnsi="宋体" w:cs="宋体"/>
                <w:color w:val="000000"/>
                <w:sz w:val="22"/>
              </w:rPr>
              <w:t xml:space="preserve">（项目清单4）</w:t>
            </w:r>
            <w:r>
              <w:rPr>
                <w:rFonts w:hint="eastAsia" w:ascii="宋体" w:hAnsi="宋体" w:cs="宋体"/>
                <w:color w:val="000000"/>
                <w:spacing w:val="1"/>
                <w:sz w:val="22"/>
              </w:rPr>
              <w:t xml:space="preserve">的有线和无线快速切换功能：根据不同教学场景，智能</w:t>
            </w:r>
            <w:r>
              <w:rPr>
                <w:rFonts w:hint="eastAsia" w:ascii="宋体" w:hAnsi="宋体" w:cs="宋体"/>
                <w:color w:val="000000"/>
                <w:spacing w:val="1"/>
                <w:sz w:val="22"/>
                <w:lang w:val="en-US" w:eastAsia="zh-CN"/>
              </w:rPr>
              <w:t xml:space="preserve">互动</w:t>
            </w:r>
            <w:r>
              <w:rPr>
                <w:rFonts w:hint="eastAsia" w:ascii="宋体" w:hAnsi="宋体" w:cs="宋体"/>
                <w:color w:val="000000"/>
                <w:spacing w:val="1"/>
                <w:sz w:val="22"/>
              </w:rPr>
              <w:t xml:space="preserve">展台由壁挂模式切换至移动桌面教学时，应用软件无须关闭，在同一界面中能实现智能识别，自动切换出图像。</w:t>
            </w:r>
            <w:r/>
          </w:p>
          <w:p>
            <w:pPr>
              <w:jc w:val="left"/>
              <w:widowControl/>
              <w:rPr>
                <w:rFonts w:ascii="宋体" w:hAnsi="宋体" w:cs="宋体"/>
                <w:color w:val="000000"/>
                <w:spacing w:val="1"/>
                <w:sz w:val="22"/>
              </w:rPr>
            </w:pPr>
            <w:r>
              <w:rPr>
                <w:rFonts w:hint="eastAsia" w:ascii="宋体" w:hAnsi="宋体" w:cs="宋体"/>
                <w:color w:val="000000"/>
                <w:spacing w:val="1"/>
                <w:sz w:val="22"/>
              </w:rPr>
              <w:t xml:space="preserve">以上功能，每成功演示一项全部内容的得1分，功能演示不全或不符合要求的不得分不得分，未提供视频文件或因投标人自身原因视频文件无法打开或视频画面不清晰无法辨认的不得分，本项最多2分。</w:t>
            </w:r>
            <w:r/>
          </w:p>
          <w:p>
            <w:pPr>
              <w:jc w:val="left"/>
              <w:widowControl/>
              <w:rPr>
                <w:rFonts w:ascii="宋体" w:hAnsi="宋体" w:cs="宋体"/>
                <w:color w:val="000000"/>
                <w:spacing w:val="1"/>
                <w:sz w:val="22"/>
              </w:rPr>
            </w:pPr>
            <w:r>
              <w:rPr>
                <w:rFonts w:hint="eastAsia" w:ascii="宋体" w:hAnsi="宋体" w:cs="宋体"/>
                <w:color w:val="000000"/>
                <w:spacing w:val="1"/>
                <w:sz w:val="22"/>
              </w:rPr>
              <w:t xml:space="preserve">三、评委根据投标人提供的产品</w:t>
            </w:r>
            <w:r>
              <w:rPr>
                <w:rFonts w:hint="eastAsia" w:ascii="宋体" w:hAnsi="宋体" w:cs="宋体"/>
                <w:b/>
                <w:bCs/>
                <w:color w:val="000000"/>
                <w:sz w:val="22"/>
              </w:rPr>
              <w:t xml:space="preserve">智能教学书写本</w:t>
            </w:r>
            <w:r>
              <w:rPr>
                <w:rFonts w:hint="eastAsia" w:ascii="宋体" w:hAnsi="宋体" w:cs="宋体"/>
                <w:color w:val="000000"/>
                <w:sz w:val="22"/>
              </w:rPr>
              <w:t xml:space="preserve">（项目清单9）、</w:t>
            </w:r>
            <w:r>
              <w:rPr>
                <w:rFonts w:hint="eastAsia" w:ascii="宋体" w:hAnsi="宋体" w:cs="宋体"/>
                <w:b/>
                <w:bCs/>
                <w:color w:val="000000"/>
                <w:sz w:val="22"/>
              </w:rPr>
              <w:t xml:space="preserve">微课制作软件</w:t>
            </w:r>
            <w:r>
              <w:rPr>
                <w:rFonts w:hint="eastAsia" w:ascii="宋体" w:hAnsi="宋体" w:cs="宋体"/>
                <w:color w:val="000000"/>
                <w:sz w:val="22"/>
              </w:rPr>
              <w:t xml:space="preserve">（项目清单11）</w:t>
            </w:r>
            <w:r>
              <w:rPr>
                <w:rFonts w:hint="eastAsia" w:ascii="宋体" w:hAnsi="宋体" w:cs="宋体"/>
                <w:color w:val="000000"/>
                <w:spacing w:val="1"/>
                <w:sz w:val="22"/>
              </w:rPr>
              <w:t xml:space="preserve">视频演示综合评分：</w:t>
            </w:r>
            <w:r/>
          </w:p>
          <w:p>
            <w:pPr>
              <w:jc w:val="left"/>
              <w:widowControl/>
              <w:rPr>
                <w:rFonts w:ascii="宋体" w:hAnsi="宋体" w:cs="宋体"/>
                <w:color w:val="000000"/>
                <w:spacing w:val="1"/>
                <w:sz w:val="22"/>
              </w:rPr>
            </w:pPr>
            <w:r>
              <w:rPr>
                <w:rFonts w:hint="eastAsia" w:ascii="宋体" w:hAnsi="宋体" w:cs="宋体"/>
                <w:color w:val="000000"/>
                <w:spacing w:val="1"/>
                <w:sz w:val="22"/>
              </w:rPr>
              <w:t xml:space="preserve">1、演示</w:t>
            </w:r>
            <w:r>
              <w:rPr>
                <w:rFonts w:hint="eastAsia" w:ascii="宋体" w:hAnsi="宋体" w:cs="宋体"/>
                <w:b/>
                <w:bCs/>
                <w:color w:val="000000"/>
                <w:sz w:val="22"/>
              </w:rPr>
              <w:t xml:space="preserve">微课制作软件</w:t>
            </w:r>
            <w:r>
              <w:rPr>
                <w:rFonts w:hint="eastAsia" w:ascii="宋体" w:hAnsi="宋体" w:cs="宋体"/>
                <w:color w:val="000000"/>
                <w:sz w:val="22"/>
              </w:rPr>
              <w:t xml:space="preserve">（项目清单11）</w:t>
            </w:r>
            <w:r>
              <w:rPr>
                <w:rFonts w:hint="eastAsia" w:ascii="宋体" w:hAnsi="宋体" w:cs="宋体"/>
                <w:color w:val="000000"/>
                <w:spacing w:val="1"/>
                <w:sz w:val="22"/>
              </w:rPr>
              <w:t xml:space="preserve">引用教学资源录课方式，将已经制作好的ppt 、word、pdf、图片等文档导入到微课录制界面，使用</w:t>
            </w:r>
            <w:r>
              <w:rPr>
                <w:rFonts w:hint="eastAsia" w:ascii="宋体" w:hAnsi="宋体" w:cs="宋体"/>
                <w:b/>
                <w:bCs/>
                <w:color w:val="000000"/>
                <w:sz w:val="22"/>
              </w:rPr>
              <w:t xml:space="preserve">智能教学书写本</w:t>
            </w:r>
            <w:r>
              <w:rPr>
                <w:rFonts w:hint="eastAsia" w:ascii="宋体" w:hAnsi="宋体" w:cs="宋体"/>
                <w:color w:val="000000"/>
                <w:sz w:val="22"/>
              </w:rPr>
              <w:t xml:space="preserve">（项目清单9）所含</w:t>
            </w:r>
            <w:r>
              <w:rPr>
                <w:rFonts w:hint="eastAsia" w:ascii="宋体" w:hAnsi="宋体" w:cs="宋体"/>
                <w:color w:val="000000"/>
                <w:spacing w:val="1"/>
                <w:sz w:val="22"/>
              </w:rPr>
              <w:t xml:space="preserve">电磁笔在纸上进行批注书写；微课录制完成后，可以实现微课的回放和预览，便于教师查看微课录制效果，支持本地以MP4格式导出微课视频。</w:t>
            </w:r>
            <w:r/>
          </w:p>
          <w:p>
            <w:pPr>
              <w:jc w:val="left"/>
              <w:widowControl/>
              <w:rPr>
                <w:rFonts w:ascii="宋体" w:hAnsi="宋体" w:cs="宋体"/>
                <w:color w:val="000000"/>
                <w:spacing w:val="1"/>
                <w:sz w:val="22"/>
              </w:rPr>
            </w:pPr>
            <w:r>
              <w:rPr>
                <w:rFonts w:hint="eastAsia" w:ascii="宋体" w:hAnsi="宋体" w:cs="宋体"/>
                <w:color w:val="000000"/>
                <w:spacing w:val="1"/>
                <w:sz w:val="22"/>
              </w:rPr>
              <w:t xml:space="preserve">2、演示</w:t>
            </w:r>
            <w:r>
              <w:rPr>
                <w:rFonts w:hint="eastAsia" w:ascii="宋体" w:hAnsi="宋体" w:cs="宋体"/>
                <w:b/>
                <w:bCs/>
                <w:color w:val="000000"/>
                <w:sz w:val="22"/>
              </w:rPr>
              <w:t xml:space="preserve">微课制作软件</w:t>
            </w:r>
            <w:r>
              <w:rPr>
                <w:rFonts w:hint="eastAsia" w:ascii="宋体" w:hAnsi="宋体" w:cs="宋体"/>
                <w:color w:val="000000"/>
                <w:sz w:val="22"/>
              </w:rPr>
              <w:t xml:space="preserve">（项目清单11）在讲解PPT等文档操作时，软件菜单栏可点击增加提供额外的书写白板功能</w:t>
            </w:r>
            <w:r>
              <w:rPr>
                <w:rFonts w:hint="eastAsia" w:ascii="宋体" w:hAnsi="宋体" w:cs="宋体"/>
                <w:color w:val="000000"/>
                <w:spacing w:val="1"/>
                <w:sz w:val="22"/>
              </w:rPr>
              <w:t xml:space="preserve">；软件在使用时可查看</w:t>
            </w:r>
            <w:r>
              <w:rPr>
                <w:rFonts w:hint="eastAsia" w:ascii="宋体" w:hAnsi="宋体" w:cs="宋体"/>
                <w:b/>
                <w:bCs/>
                <w:color w:val="000000"/>
                <w:sz w:val="22"/>
              </w:rPr>
              <w:t xml:space="preserve">智能教学书写本</w:t>
            </w:r>
            <w:r>
              <w:rPr>
                <w:rFonts w:hint="eastAsia" w:ascii="宋体" w:hAnsi="宋体" w:cs="宋体"/>
                <w:color w:val="000000"/>
                <w:sz w:val="22"/>
              </w:rPr>
              <w:t xml:space="preserve">（项目清单9）所含</w:t>
            </w:r>
            <w:r>
              <w:rPr>
                <w:rFonts w:hint="eastAsia" w:ascii="宋体" w:hAnsi="宋体" w:cs="宋体"/>
                <w:color w:val="000000"/>
                <w:spacing w:val="1"/>
                <w:sz w:val="22"/>
              </w:rPr>
              <w:t xml:space="preserve">电池电量的功能。</w:t>
            </w:r>
            <w:r/>
          </w:p>
          <w:p>
            <w:pPr>
              <w:pStyle w:val="762"/>
              <w:ind w:left="0"/>
            </w:pPr>
            <w:r>
              <w:rPr>
                <w:rFonts w:hint="eastAsia" w:ascii="宋体" w:hAnsi="宋体" w:cs="宋体"/>
                <w:color w:val="000000"/>
                <w:spacing w:val="1"/>
                <w:sz w:val="22"/>
              </w:rPr>
              <w:t xml:space="preserve">以上</w:t>
            </w:r>
            <w:r>
              <w:rPr>
                <w:rFonts w:hint="eastAsia" w:ascii="宋体" w:hAnsi="宋体" w:cs="宋体"/>
                <w:color w:val="000000"/>
                <w:sz w:val="22"/>
              </w:rPr>
              <w:t xml:space="preserve">功能，每成功演示一项全部内容的得2分，功能演示不全或不符合要求的不得分不得分，未提供视频文件或因投标人自身原因视频文件无法打开或视频画面不清晰无法辨认的不得分，本项最多4分。</w:t>
            </w:r>
            <w:r/>
          </w:p>
          <w:p>
            <w:pPr>
              <w:jc w:val="left"/>
              <w:widowControl/>
              <w:rPr>
                <w:rFonts w:ascii="宋体" w:hAnsi="宋体" w:cs="宋体"/>
                <w:color w:val="000000"/>
                <w:spacing w:val="1"/>
                <w:sz w:val="22"/>
              </w:rPr>
            </w:pPr>
            <w:r>
              <w:rPr>
                <w:rFonts w:hint="eastAsia" w:ascii="宋体" w:hAnsi="宋体" w:cs="宋体"/>
                <w:color w:val="000000"/>
                <w:spacing w:val="1"/>
                <w:sz w:val="22"/>
              </w:rPr>
              <w:t xml:space="preserve">四、评委根据投标人提供的产品</w:t>
            </w:r>
            <w:r>
              <w:rPr>
                <w:rFonts w:hint="eastAsia" w:ascii="宋体" w:hAnsi="宋体" w:cs="宋体"/>
                <w:b/>
                <w:bCs/>
                <w:color w:val="000000"/>
                <w:spacing w:val="1"/>
                <w:sz w:val="22"/>
              </w:rPr>
              <w:t xml:space="preserve">智慧黑板显示终端</w:t>
            </w:r>
            <w:r>
              <w:rPr>
                <w:rFonts w:hint="eastAsia" w:ascii="宋体" w:hAnsi="宋体" w:cs="宋体"/>
                <w:color w:val="000000"/>
                <w:sz w:val="22"/>
              </w:rPr>
              <w:t xml:space="preserve">（项目清单14）</w:t>
            </w:r>
            <w:r>
              <w:rPr>
                <w:rFonts w:hint="eastAsia" w:ascii="宋体" w:hAnsi="宋体" w:cs="宋体"/>
                <w:b/>
                <w:bCs/>
                <w:color w:val="000000"/>
                <w:sz w:val="22"/>
              </w:rPr>
              <w:t xml:space="preserve">、智慧课堂互动软件</w:t>
            </w:r>
            <w:r>
              <w:rPr>
                <w:rFonts w:hint="eastAsia" w:ascii="宋体" w:hAnsi="宋体" w:cs="宋体"/>
                <w:color w:val="000000"/>
                <w:sz w:val="22"/>
              </w:rPr>
              <w:t xml:space="preserve">（项目清单18）</w:t>
            </w:r>
            <w:r>
              <w:rPr>
                <w:rFonts w:hint="eastAsia" w:ascii="宋体" w:hAnsi="宋体" w:cs="宋体"/>
                <w:color w:val="000000"/>
                <w:spacing w:val="1"/>
                <w:sz w:val="22"/>
              </w:rPr>
              <w:t xml:space="preserve">视频演示综合评分：</w:t>
            </w:r>
            <w:r/>
          </w:p>
          <w:p>
            <w:pPr>
              <w:jc w:val="left"/>
              <w:widowControl/>
              <w:rPr>
                <w:rFonts w:ascii="宋体" w:hAnsi="宋体" w:cs="宋体"/>
                <w:color w:val="000000"/>
                <w:spacing w:val="1"/>
                <w:sz w:val="22"/>
              </w:rPr>
            </w:pPr>
            <w:r>
              <w:rPr>
                <w:rFonts w:hint="eastAsia" w:ascii="宋体" w:hAnsi="宋体" w:cs="宋体"/>
                <w:color w:val="000000"/>
                <w:sz w:val="22"/>
              </w:rPr>
              <w:t xml:space="preserve">1、</w:t>
            </w:r>
            <w:r>
              <w:rPr>
                <w:rFonts w:hint="eastAsia" w:ascii="宋体" w:hAnsi="宋体" w:cs="宋体"/>
                <w:color w:val="000000"/>
                <w:spacing w:val="1"/>
                <w:sz w:val="22"/>
              </w:rPr>
              <w:t xml:space="preserve">演示</w:t>
            </w:r>
            <w:r>
              <w:rPr>
                <w:rFonts w:hint="eastAsia" w:ascii="宋体" w:hAnsi="宋体" w:cs="宋体"/>
                <w:b/>
                <w:bCs/>
                <w:color w:val="000000"/>
                <w:spacing w:val="1"/>
                <w:sz w:val="22"/>
              </w:rPr>
              <w:t xml:space="preserve">智慧黑板显示终端</w:t>
            </w:r>
            <w:r>
              <w:rPr>
                <w:rFonts w:hint="eastAsia" w:ascii="宋体" w:hAnsi="宋体" w:cs="宋体"/>
                <w:color w:val="000000"/>
                <w:sz w:val="22"/>
              </w:rPr>
              <w:t xml:space="preserve">（项目清单14）文件传输功能：无需借助第三方网页/应用，直接通过侧边工具栏调出文件传输工具，将手机文件传输到大屏上，接收的文件支持单份删除，也支持手动全部清空，为防止误清空，全部清空需要经过二次确认</w:t>
            </w:r>
            <w:r>
              <w:rPr>
                <w:rFonts w:hint="eastAsia" w:ascii="宋体" w:hAnsi="宋体" w:cs="宋体"/>
                <w:color w:val="000000"/>
                <w:spacing w:val="1"/>
                <w:sz w:val="22"/>
              </w:rPr>
              <w:t xml:space="preserve">。 </w:t>
            </w:r>
            <w:r/>
          </w:p>
          <w:p>
            <w:pPr>
              <w:jc w:val="left"/>
              <w:widowControl/>
              <w:rPr>
                <w:rFonts w:ascii="宋体" w:hAnsi="宋体" w:cs="宋体"/>
                <w:color w:val="000000"/>
                <w:spacing w:val="1"/>
                <w:sz w:val="22"/>
              </w:rPr>
            </w:pPr>
            <w:r>
              <w:rPr>
                <w:rFonts w:hint="eastAsia" w:ascii="宋体" w:hAnsi="宋体" w:cs="宋体"/>
                <w:color w:val="000000"/>
                <w:sz w:val="22"/>
              </w:rPr>
              <w:t xml:space="preserve">2、</w:t>
            </w:r>
            <w:r>
              <w:rPr>
                <w:rFonts w:hint="eastAsia" w:ascii="宋体" w:hAnsi="宋体" w:cs="宋体"/>
                <w:color w:val="000000"/>
                <w:spacing w:val="1"/>
                <w:sz w:val="22"/>
              </w:rPr>
              <w:t xml:space="preserve">演示</w:t>
            </w:r>
            <w:r>
              <w:rPr>
                <w:rFonts w:hint="eastAsia" w:ascii="宋体" w:hAnsi="宋体" w:cs="宋体"/>
                <w:b/>
                <w:bCs/>
                <w:color w:val="000000"/>
                <w:spacing w:val="1"/>
                <w:sz w:val="22"/>
              </w:rPr>
              <w:t xml:space="preserve">智慧黑板显示终端</w:t>
            </w:r>
            <w:r>
              <w:rPr>
                <w:rFonts w:hint="eastAsia" w:ascii="宋体" w:hAnsi="宋体" w:cs="宋体"/>
                <w:color w:val="000000"/>
                <w:sz w:val="22"/>
              </w:rPr>
              <w:t xml:space="preserve">（项目清单14）语音文字转译功能：整机侧边栏内置智能语音转文字工具，可将整机内置麦克风拾取的语音进行文字转译，以悬浮字幕形式将转译文字显示在屏幕上</w:t>
            </w:r>
            <w:r>
              <w:rPr>
                <w:rFonts w:hint="eastAsia" w:ascii="宋体" w:hAnsi="宋体" w:cs="宋体"/>
                <w:color w:val="000000"/>
                <w:spacing w:val="1"/>
                <w:sz w:val="22"/>
              </w:rPr>
              <w:t xml:space="preserve">。 </w:t>
            </w:r>
            <w:r/>
          </w:p>
          <w:p>
            <w:pPr>
              <w:jc w:val="left"/>
              <w:widowControl/>
              <w:rPr>
                <w:rFonts w:ascii="宋体" w:hAnsi="宋体" w:cs="宋体"/>
                <w:color w:val="000000"/>
                <w:spacing w:val="1"/>
                <w:sz w:val="22"/>
              </w:rPr>
            </w:pPr>
            <w:r>
              <w:rPr>
                <w:rFonts w:hint="eastAsia" w:ascii="宋体" w:hAnsi="宋体" w:cs="宋体"/>
                <w:color w:val="000000"/>
                <w:sz w:val="22"/>
              </w:rPr>
              <w:t xml:space="preserve">3、</w:t>
            </w:r>
            <w:r>
              <w:rPr>
                <w:rFonts w:hint="eastAsia" w:ascii="宋体" w:hAnsi="宋体" w:cs="宋体"/>
                <w:color w:val="000000"/>
                <w:spacing w:val="1"/>
                <w:sz w:val="22"/>
              </w:rPr>
              <w:t xml:space="preserve">演示</w:t>
            </w:r>
            <w:r>
              <w:rPr>
                <w:rFonts w:hint="eastAsia" w:ascii="宋体" w:hAnsi="宋体" w:cs="宋体"/>
                <w:b/>
                <w:bCs/>
                <w:color w:val="000000"/>
                <w:sz w:val="22"/>
              </w:rPr>
              <w:t xml:space="preserve">智慧课堂互动软件</w:t>
            </w:r>
            <w:r>
              <w:rPr>
                <w:rFonts w:hint="eastAsia" w:ascii="宋体" w:hAnsi="宋体" w:cs="宋体"/>
                <w:color w:val="000000"/>
                <w:sz w:val="22"/>
              </w:rPr>
              <w:t xml:space="preserve">（项目清单18）具有微课观看统计功能：通过本软件可实现微课观看结果的详细统计，包括：学生姓名、观看时长、观看次数、互动参与度等信息。</w:t>
            </w:r>
            <w:r/>
          </w:p>
          <w:p>
            <w:pPr>
              <w:pStyle w:val="762"/>
              <w:ind w:left="0"/>
              <w:rPr>
                <w:rFonts w:ascii="宋体" w:hAnsi="宋体" w:cs="宋体"/>
                <w:color w:val="000000"/>
                <w:sz w:val="22"/>
              </w:rPr>
            </w:pPr>
            <w:r>
              <w:rPr>
                <w:rFonts w:hint="eastAsia" w:ascii="宋体" w:hAnsi="宋体" w:cs="宋体"/>
                <w:color w:val="000000"/>
                <w:spacing w:val="1"/>
                <w:sz w:val="22"/>
              </w:rPr>
              <w:t xml:space="preserve">以</w:t>
            </w:r>
            <w:r>
              <w:rPr>
                <w:rFonts w:hint="eastAsia" w:ascii="宋体" w:hAnsi="宋体" w:cs="宋体"/>
                <w:color w:val="000000"/>
                <w:sz w:val="22"/>
              </w:rPr>
              <w:t xml:space="preserve">上功能，每成功演示一项全部内容的得1分，功能演示不全或不符合要求的不得分不得分，未提供视频文件或因投标人自身原因视频文件无法打开或视频画面不清晰无法辨认的不得分，本项最多3分。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12</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客观分</w:t>
            </w:r>
            <w:r/>
          </w:p>
        </w:tc>
      </w:tr>
      <w:tr>
        <w:trPr>
          <w:jc w:val="center"/>
          <w:trHeight w:val="90"/>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2.3</w:t>
            </w:r>
            <w:r/>
          </w:p>
        </w:tc>
        <w:tc>
          <w:tcPr>
            <w:tcW w:w="548"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产品技术要求</w:t>
            </w:r>
            <w:r/>
          </w:p>
        </w:tc>
        <w:tc>
          <w:tcPr>
            <w:tcW w:w="6961" w:type="dxa"/>
            <w:vAlign w:val="center"/>
            <w:textDirection w:val="lrTb"/>
            <w:noWrap/>
          </w:tcPr>
          <w:p>
            <w:pPr>
              <w:pStyle w:val="716"/>
            </w:pPr>
            <w:r>
              <w:rPr>
                <w:rFonts w:hint="eastAsia" w:ascii="宋体" w:hAnsi="宋体" w:cs="宋体"/>
                <w:color w:val="000000"/>
                <w:sz w:val="22"/>
              </w:rPr>
              <w:t xml:space="preserve">投标人</w:t>
            </w:r>
            <w:r>
              <w:rPr>
                <w:rFonts w:hint="eastAsia" w:ascii="宋体" w:hAnsi="宋体" w:cs="宋体"/>
                <w:color w:val="000000"/>
                <w:spacing w:val="1"/>
                <w:sz w:val="22"/>
              </w:rPr>
              <w:t xml:space="preserve">所投“</w:t>
            </w:r>
            <w:r>
              <w:rPr>
                <w:rFonts w:hint="eastAsia" w:ascii="宋体" w:hAnsi="宋体" w:cs="宋体"/>
                <w:b/>
                <w:bCs/>
                <w:color w:val="000000"/>
                <w:sz w:val="22"/>
              </w:rPr>
              <w:t xml:space="preserve">集控管理平台（一）</w:t>
            </w:r>
            <w:r>
              <w:rPr>
                <w:rFonts w:hint="eastAsia" w:ascii="宋体" w:hAnsi="宋体" w:cs="宋体"/>
                <w:color w:val="000000"/>
                <w:spacing w:val="1"/>
                <w:sz w:val="22"/>
              </w:rPr>
              <w:t xml:space="preserve">”</w:t>
            </w:r>
            <w:r>
              <w:rPr>
                <w:rFonts w:hint="eastAsia" w:ascii="宋体" w:hAnsi="宋体" w:cs="宋体"/>
                <w:color w:val="000000"/>
                <w:sz w:val="22"/>
              </w:rPr>
              <w:t xml:space="preserve">（项目清单13）具备首次登录、切换环境登录需</w:t>
            </w:r>
            <w:r>
              <w:rPr>
                <w:rFonts w:hint="eastAsia" w:ascii="宋体" w:hAnsi="宋体" w:cs="宋体"/>
                <w:color w:val="000000"/>
                <w:spacing w:val="1"/>
                <w:sz w:val="22"/>
              </w:rPr>
              <w:t xml:space="preserve">通过手机验证码验证功能，满足得1分，</w:t>
            </w:r>
            <w:r>
              <w:rPr>
                <w:rFonts w:hint="eastAsia"/>
              </w:rPr>
              <w:t xml:space="preserve">未提供检测报告或检测报告不能反映上述要求</w:t>
            </w:r>
            <w:r>
              <w:rPr>
                <w:rFonts w:hint="eastAsia" w:ascii="宋体" w:hAnsi="宋体" w:cs="宋体"/>
                <w:color w:val="000000"/>
                <w:spacing w:val="1"/>
                <w:sz w:val="22"/>
              </w:rPr>
              <w:t xml:space="preserve">不得分。(提供具有CMA标识的检测报告，检测依据：GB/T25000.51-2016《系统与软件工程 系统与软件质量要求和评价（SQuaRE） 第51部分：就绪可用软件产品（RUSP）的质量要求和测试细则》，检测报告需</w:t>
            </w:r>
            <w:r>
              <w:rPr>
                <w:rFonts w:hint="eastAsia"/>
              </w:rPr>
              <w:t xml:space="preserve">满足上述参数要求</w:t>
            </w:r>
            <w:r>
              <w:rPr>
                <w:rFonts w:hint="eastAsia" w:ascii="宋体" w:hAnsi="宋体" w:cs="宋体"/>
                <w:color w:val="000000"/>
                <w:spacing w:val="1"/>
                <w:sz w:val="22"/>
              </w:rPr>
              <w:t xml:space="preserve">，否则不予认可)。</w:t>
            </w:r>
            <w:r/>
          </w:p>
          <w:p>
            <w:pPr>
              <w:jc w:val="left"/>
              <w:rPr>
                <w:rFonts w:ascii="宋体" w:hAnsi="宋体" w:cs="宋体"/>
                <w:color w:val="000000"/>
                <w:spacing w:val="1"/>
                <w:sz w:val="22"/>
              </w:rPr>
            </w:pPr>
            <w:r>
              <w:rPr>
                <w:rFonts w:hint="eastAsia" w:ascii="宋体" w:hAnsi="宋体" w:cs="宋体"/>
                <w:color w:val="000000"/>
                <w:spacing w:val="1"/>
                <w:sz w:val="22"/>
              </w:rPr>
              <w:t xml:space="preserve">2、投标人所投“</w:t>
            </w:r>
            <w:r>
              <w:rPr>
                <w:rFonts w:hint="eastAsia" w:ascii="宋体" w:hAnsi="宋体" w:cs="宋体"/>
                <w:b/>
                <w:bCs/>
                <w:color w:val="000000"/>
                <w:spacing w:val="1"/>
                <w:sz w:val="22"/>
              </w:rPr>
              <w:t xml:space="preserve">智慧黑板显示终端</w:t>
            </w:r>
            <w:r>
              <w:rPr>
                <w:rFonts w:hint="eastAsia" w:ascii="宋体" w:hAnsi="宋体" w:cs="宋体"/>
                <w:color w:val="000000"/>
                <w:spacing w:val="1"/>
                <w:sz w:val="22"/>
              </w:rPr>
              <w:t xml:space="preserve">”（项目清单14）通过人眼视觉舒适度（VICO）测试，测试结果达到A级及以上，满足得1分，未提供或不满足不得分。(具有CMA标识的检测报告，检测依据：GB/T44441-2024《LED照明产品视觉健康舒适度测试》 ，检测报告需</w:t>
            </w:r>
            <w:r>
              <w:rPr>
                <w:rFonts w:hint="eastAsia"/>
              </w:rPr>
              <w:t xml:space="preserve">满足上述参数要求</w:t>
            </w:r>
            <w:r>
              <w:rPr>
                <w:rFonts w:hint="eastAsia" w:ascii="宋体" w:hAnsi="宋体" w:cs="宋体"/>
                <w:color w:val="000000"/>
                <w:spacing w:val="1"/>
                <w:sz w:val="22"/>
              </w:rPr>
              <w:t xml:space="preserve">，否则不予认可)。</w:t>
            </w:r>
            <w:r/>
          </w:p>
          <w:p>
            <w:pPr>
              <w:jc w:val="left"/>
              <w:rPr>
                <w:rFonts w:ascii="宋体" w:hAnsi="宋体" w:cs="宋体"/>
                <w:color w:val="000000"/>
                <w:sz w:val="22"/>
              </w:rPr>
            </w:pPr>
            <w:r>
              <w:rPr>
                <w:rFonts w:hint="eastAsia" w:ascii="宋体" w:hAnsi="宋体" w:cs="宋体"/>
                <w:color w:val="000000"/>
                <w:spacing w:val="1"/>
                <w:sz w:val="22"/>
              </w:rPr>
              <w:t xml:space="preserve">3、投标人所投“</w:t>
            </w:r>
            <w:r>
              <w:rPr>
                <w:rFonts w:hint="eastAsia" w:ascii="宋体" w:hAnsi="宋体" w:cs="宋体"/>
                <w:b/>
                <w:bCs/>
                <w:color w:val="000000"/>
                <w:spacing w:val="1"/>
                <w:sz w:val="22"/>
              </w:rPr>
              <w:t xml:space="preserve">集控管理平台（二）</w:t>
            </w:r>
            <w:r>
              <w:rPr>
                <w:rFonts w:hint="eastAsia" w:ascii="宋体" w:hAnsi="宋体" w:cs="宋体"/>
                <w:color w:val="000000"/>
                <w:spacing w:val="1"/>
                <w:sz w:val="22"/>
              </w:rPr>
              <w:t xml:space="preserve">”（项目清单17）具备穿透系统还原保护功能，远程向已开启还原保护的设备发送指令、安装软件、传输大文件，设备接收到后会立即执行，并在设备正常关机时触发穿透动作，穿透完成后，设备即可永久性使用已安装软件、已传输文件、执行已接收指令，且穿透过程中无需人为解冻。全部满足得1分，</w:t>
            </w:r>
            <w:r>
              <w:rPr>
                <w:rFonts w:hint="eastAsia" w:asciiTheme="minorEastAsia" w:hAnsiTheme="minorEastAsia" w:eastAsiaTheme="minorEastAsia"/>
                <w:color w:val="000000" w:themeColor="text1"/>
                <w:szCs w:val="21"/>
                <w14:textFill>
                  <w14:solidFill>
                    <w14:schemeClr w14:val="tx1"/>
                  </w14:solidFill>
                </w14:textFill>
              </w:rPr>
              <w:t xml:space="preserve">未提供或不满足不得分</w:t>
            </w:r>
            <w:r>
              <w:rPr>
                <w:rFonts w:hint="eastAsia" w:ascii="宋体" w:hAnsi="宋体" w:cs="宋体"/>
                <w:color w:val="000000"/>
                <w:spacing w:val="1"/>
                <w:sz w:val="22"/>
              </w:rPr>
              <w:t xml:space="preserve">。(提供具有CMA标识的检测报告，检测依据：GB/T 25000.51-2016《系统与软件工程 系统与软件质量要求和评价（SQuaRE） 第51部分：就绪可用软件产品（RUSP）的质量要求和测试细则》，检测报告需</w:t>
            </w:r>
            <w:r>
              <w:rPr>
                <w:rFonts w:hint="eastAsia"/>
              </w:rPr>
              <w:t xml:space="preserve">满足上述参数要求</w:t>
            </w:r>
            <w:r>
              <w:rPr>
                <w:rFonts w:hint="eastAsia" w:ascii="宋体" w:hAnsi="宋体" w:cs="宋体"/>
                <w:color w:val="000000"/>
                <w:spacing w:val="1"/>
                <w:sz w:val="22"/>
              </w:rPr>
              <w:t xml:space="preserve">，否则不予认可)。</w:t>
            </w:r>
            <w:r/>
          </w:p>
          <w:p>
            <w:pPr>
              <w:jc w:val="left"/>
              <w:rPr>
                <w:rFonts w:ascii="宋体" w:hAnsi="宋体" w:cs="宋体"/>
                <w:color w:val="000000"/>
                <w:sz w:val="22"/>
              </w:rPr>
            </w:pPr>
            <w:r>
              <w:rPr>
                <w:rFonts w:hint="eastAsia" w:ascii="宋体" w:hAnsi="宋体" w:cs="宋体"/>
                <w:color w:val="000000"/>
                <w:sz w:val="22"/>
              </w:rPr>
              <w:t xml:space="preserve">4、投标人</w:t>
            </w:r>
            <w:r>
              <w:rPr>
                <w:rFonts w:hint="eastAsia" w:ascii="宋体" w:hAnsi="宋体" w:cs="宋体"/>
                <w:color w:val="000000"/>
                <w:spacing w:val="1"/>
                <w:sz w:val="22"/>
              </w:rPr>
              <w:t xml:space="preserve">所投产品“</w:t>
            </w:r>
            <w:r>
              <w:rPr>
                <w:rFonts w:hint="eastAsia" w:ascii="宋体" w:hAnsi="宋体" w:cs="宋体"/>
                <w:b/>
                <w:bCs/>
                <w:color w:val="000000"/>
                <w:sz w:val="22"/>
              </w:rPr>
              <w:t xml:space="preserve">智慧课堂互动软件</w:t>
            </w:r>
            <w:r>
              <w:rPr>
                <w:rFonts w:hint="eastAsia" w:ascii="宋体" w:hAnsi="宋体" w:cs="宋体"/>
                <w:color w:val="000000"/>
                <w:spacing w:val="1"/>
                <w:sz w:val="22"/>
              </w:rPr>
              <w:t xml:space="preserve">”</w:t>
            </w:r>
            <w:r>
              <w:rPr>
                <w:rFonts w:hint="eastAsia" w:ascii="宋体" w:hAnsi="宋体" w:cs="宋体"/>
                <w:color w:val="000000"/>
                <w:sz w:val="22"/>
              </w:rPr>
              <w:t xml:space="preserve">（项目清单18）具备集体备课报告功能，报告内包含集备信息、数据统计、研讨记录的具体内容，满足得1分，未提供或不满足不得分。（提供具有CMA标识的检测报告，检测依据：GB/T 25000.51-2016《系统与软件工程 系统与软件质量要求和评价（SQuaRE） 第51部分：就绪可用软件产品（RUSP）的质量要求和测试细则》；检测报告需</w:t>
            </w:r>
            <w:r>
              <w:rPr>
                <w:rFonts w:hint="eastAsia"/>
              </w:rPr>
              <w:t xml:space="preserve">满足上述参数要求</w:t>
            </w:r>
            <w:r>
              <w:rPr>
                <w:rFonts w:hint="eastAsia" w:ascii="宋体" w:hAnsi="宋体" w:cs="宋体"/>
                <w:color w:val="000000"/>
                <w:sz w:val="22"/>
              </w:rPr>
              <w:t xml:space="preserve">，否则不予认可)。</w:t>
            </w:r>
            <w:r/>
          </w:p>
          <w:p>
            <w:pPr>
              <w:jc w:val="left"/>
            </w:pPr>
            <w:r>
              <w:rPr>
                <w:rFonts w:hint="eastAsia" w:ascii="宋体" w:hAnsi="宋体" w:cs="宋体"/>
                <w:color w:val="000000"/>
                <w:sz w:val="22"/>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4</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Height w:val="90"/>
        </w:trPr>
        <w:tc>
          <w:tcPr>
            <w:tcW w:w="519"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2.4</w:t>
            </w:r>
            <w:r/>
          </w:p>
        </w:tc>
        <w:tc>
          <w:tcPr>
            <w:tcW w:w="548" w:type="dxa"/>
            <w:vAlign w:val="center"/>
            <w:textDirection w:val="lrTb"/>
            <w:noWrap/>
          </w:tcPr>
          <w:p>
            <w:pPr>
              <w:jc w:val="left"/>
              <w:widowControl/>
              <w:rPr>
                <w:rFonts w:ascii="宋体" w:hAnsi="宋体" w:cs="宋体"/>
                <w:sz w:val="22"/>
              </w:rPr>
            </w:pPr>
            <w:r>
              <w:rPr>
                <w:rFonts w:hint="eastAsia" w:ascii="宋体" w:hAnsi="宋体" w:cs="宋体"/>
                <w:sz w:val="22"/>
              </w:rPr>
              <w:t xml:space="preserve">软件著作权证书</w:t>
            </w:r>
            <w:r/>
          </w:p>
        </w:tc>
        <w:tc>
          <w:tcPr>
            <w:tcW w:w="6961" w:type="dxa"/>
            <w:vAlign w:val="center"/>
            <w:textDirection w:val="lrTb"/>
            <w:noWrap/>
          </w:tcPr>
          <w:p>
            <w:pPr>
              <w:jc w:val="left"/>
              <w:widowControl/>
              <w:rPr>
                <w:rFonts w:ascii="宋体" w:hAnsi="宋体" w:cs="宋体"/>
                <w:sz w:val="22"/>
              </w:rPr>
            </w:pPr>
            <w:r>
              <w:rPr>
                <w:rFonts w:hint="eastAsia" w:ascii="宋体" w:hAnsi="宋体" w:cs="宋体"/>
                <w:sz w:val="22"/>
              </w:rPr>
              <w:t xml:space="preserve">1、提供所投产品</w:t>
            </w:r>
            <w:r>
              <w:rPr>
                <w:rFonts w:hint="eastAsia" w:ascii="宋体" w:hAnsi="宋体" w:cs="宋体"/>
                <w:b/>
                <w:bCs/>
                <w:sz w:val="22"/>
              </w:rPr>
              <w:t xml:space="preserve">“智能交互黑板”</w:t>
            </w:r>
            <w:r>
              <w:rPr>
                <w:rFonts w:hint="eastAsia" w:ascii="宋体" w:hAnsi="宋体" w:cs="宋体"/>
                <w:sz w:val="22"/>
              </w:rPr>
              <w:t xml:space="preserve">（项目清单1）内置软件具有</w:t>
            </w:r>
            <w:r>
              <w:rPr>
                <w:rFonts w:hint="eastAsia" w:ascii="宋体" w:hAnsi="宋体" w:cs="宋体"/>
                <w:b/>
                <w:bCs/>
                <w:sz w:val="22"/>
              </w:rPr>
              <w:t xml:space="preserve">“自动点名”</w:t>
            </w:r>
            <w:r>
              <w:rPr>
                <w:rFonts w:hint="eastAsia" w:ascii="宋体" w:hAnsi="宋体" w:cs="宋体"/>
                <w:sz w:val="22"/>
              </w:rPr>
              <w:t xml:space="preserve">或</w:t>
            </w:r>
            <w:r>
              <w:rPr>
                <w:rFonts w:hint="eastAsia" w:ascii="宋体" w:hAnsi="宋体" w:cs="宋体"/>
                <w:b/>
                <w:bCs/>
                <w:sz w:val="22"/>
              </w:rPr>
              <w:t xml:space="preserve">“AI签到”</w:t>
            </w:r>
            <w:r>
              <w:rPr>
                <w:rFonts w:hint="eastAsia" w:ascii="宋体" w:hAnsi="宋体" w:cs="宋体"/>
                <w:sz w:val="22"/>
              </w:rPr>
              <w:t xml:space="preserve">或</w:t>
            </w:r>
            <w:r>
              <w:rPr>
                <w:rFonts w:hint="eastAsia" w:ascii="宋体" w:hAnsi="宋体" w:cs="宋体"/>
                <w:b/>
                <w:bCs/>
                <w:sz w:val="22"/>
              </w:rPr>
              <w:t xml:space="preserve">“云考勤”</w:t>
            </w:r>
            <w:r>
              <w:rPr>
                <w:rFonts w:hint="eastAsia" w:ascii="宋体" w:hAnsi="宋体" w:cs="宋体"/>
                <w:sz w:val="22"/>
              </w:rPr>
              <w:t xml:space="preserve">等相关关键字的《计算机软件著作权登记证书》的得1分，未提供不得分。</w:t>
            </w:r>
            <w:r/>
          </w:p>
          <w:p>
            <w:pPr>
              <w:jc w:val="left"/>
              <w:widowControl/>
              <w:rPr>
                <w:rFonts w:ascii="宋体" w:hAnsi="宋体" w:cs="宋体"/>
                <w:sz w:val="22"/>
              </w:rPr>
            </w:pPr>
            <w:r>
              <w:rPr>
                <w:rFonts w:hint="eastAsia" w:ascii="宋体" w:hAnsi="宋体" w:cs="宋体"/>
                <w:sz w:val="22"/>
              </w:rPr>
              <w:t xml:space="preserve">2、提供所投产品</w:t>
            </w:r>
            <w:r>
              <w:rPr>
                <w:rFonts w:hint="eastAsia" w:ascii="宋体" w:hAnsi="宋体" w:cs="宋体"/>
                <w:b/>
                <w:bCs/>
                <w:sz w:val="22"/>
              </w:rPr>
              <w:t xml:space="preserve">“ 智能互动展台”</w:t>
            </w:r>
            <w:r>
              <w:rPr>
                <w:rFonts w:hint="eastAsia" w:ascii="宋体" w:hAnsi="宋体" w:cs="宋体"/>
                <w:sz w:val="22"/>
              </w:rPr>
              <w:t xml:space="preserve">（项目清单4）内置软件具有</w:t>
            </w:r>
            <w:r>
              <w:rPr>
                <w:rFonts w:hint="eastAsia" w:ascii="宋体" w:hAnsi="宋体" w:cs="宋体"/>
                <w:b/>
                <w:bCs/>
                <w:sz w:val="22"/>
              </w:rPr>
              <w:t xml:space="preserve">“智能移动教学”</w:t>
            </w:r>
            <w:r>
              <w:rPr>
                <w:rFonts w:hint="eastAsia" w:ascii="宋体" w:hAnsi="宋体" w:cs="宋体"/>
                <w:sz w:val="22"/>
              </w:rPr>
              <w:t xml:space="preserve">或</w:t>
            </w:r>
            <w:r>
              <w:rPr>
                <w:rFonts w:hint="eastAsia" w:ascii="宋体" w:hAnsi="宋体" w:cs="宋体"/>
                <w:b/>
                <w:bCs/>
                <w:sz w:val="22"/>
              </w:rPr>
              <w:t xml:space="preserve">“智能互动”</w:t>
            </w:r>
            <w:r>
              <w:rPr>
                <w:rFonts w:hint="eastAsia" w:ascii="宋体" w:hAnsi="宋体" w:cs="宋体"/>
                <w:sz w:val="22"/>
              </w:rPr>
              <w:t xml:space="preserve">或</w:t>
            </w:r>
            <w:r>
              <w:rPr>
                <w:rFonts w:hint="eastAsia" w:ascii="宋体" w:hAnsi="宋体" w:cs="宋体"/>
                <w:b/>
                <w:bCs/>
                <w:sz w:val="22"/>
              </w:rPr>
              <w:t xml:space="preserve">“智能无线教学”</w:t>
            </w:r>
            <w:r>
              <w:rPr>
                <w:rFonts w:hint="eastAsia" w:ascii="宋体" w:hAnsi="宋体" w:cs="宋体"/>
                <w:sz w:val="22"/>
              </w:rPr>
              <w:t xml:space="preserve">等相关关键字的《计算机软件著作权登记证书》的得1分，未提供不得分。</w:t>
            </w:r>
            <w:r/>
          </w:p>
          <w:p>
            <w:pPr>
              <w:jc w:val="left"/>
              <w:widowControl/>
              <w:rPr>
                <w:rFonts w:ascii="宋体" w:hAnsi="宋体" w:cs="宋体"/>
                <w:sz w:val="22"/>
              </w:rPr>
            </w:pPr>
            <w:r>
              <w:rPr>
                <w:rFonts w:hint="eastAsia" w:cs="宋体"/>
                <w:sz w:val="22"/>
              </w:rPr>
              <w:t xml:space="preserve">3、</w:t>
            </w:r>
            <w:r>
              <w:rPr>
                <w:rFonts w:hint="eastAsia" w:ascii="宋体" w:hAnsi="宋体" w:cs="宋体"/>
                <w:sz w:val="22"/>
              </w:rPr>
              <w:t xml:space="preserve">提供所投产品</w:t>
            </w:r>
            <w:r>
              <w:rPr>
                <w:rFonts w:hint="eastAsia" w:ascii="宋体" w:hAnsi="宋体" w:cs="宋体"/>
                <w:b/>
                <w:bCs/>
                <w:sz w:val="22"/>
              </w:rPr>
              <w:t xml:space="preserve">“微课制作软件 ”</w:t>
            </w:r>
            <w:r>
              <w:rPr>
                <w:rFonts w:hint="eastAsia" w:ascii="宋体" w:hAnsi="宋体" w:cs="宋体"/>
                <w:sz w:val="22"/>
              </w:rPr>
              <w:t xml:space="preserve">（项目清单11）具有</w:t>
            </w:r>
            <w:r>
              <w:rPr>
                <w:rFonts w:hint="eastAsia" w:ascii="宋体" w:hAnsi="宋体" w:cs="宋体"/>
                <w:b/>
                <w:bCs/>
                <w:sz w:val="22"/>
              </w:rPr>
              <w:t xml:space="preserve">“智写微课”</w:t>
            </w:r>
            <w:r>
              <w:rPr>
                <w:rFonts w:hint="eastAsia" w:ascii="宋体" w:hAnsi="宋体" w:cs="宋体"/>
                <w:sz w:val="22"/>
              </w:rPr>
              <w:t xml:space="preserve">或</w:t>
            </w:r>
            <w:r>
              <w:rPr>
                <w:rFonts w:hint="eastAsia" w:ascii="宋体" w:hAnsi="宋体" w:cs="宋体"/>
                <w:b/>
                <w:bCs/>
                <w:sz w:val="22"/>
              </w:rPr>
              <w:t xml:space="preserve">“智录微课</w:t>
            </w:r>
            <w:r>
              <w:rPr>
                <w:rFonts w:ascii="宋体" w:hAnsi="宋体" w:cs="宋体"/>
                <w:b/>
                <w:bCs/>
                <w:sz w:val="22"/>
              </w:rPr>
              <w:t xml:space="preserve">”</w:t>
            </w:r>
            <w:r>
              <w:rPr>
                <w:rFonts w:hint="eastAsia" w:ascii="宋体" w:hAnsi="宋体" w:cs="宋体"/>
                <w:sz w:val="22"/>
              </w:rPr>
              <w:t xml:space="preserve">或</w:t>
            </w:r>
            <w:r>
              <w:rPr>
                <w:rFonts w:hint="eastAsia" w:ascii="宋体" w:hAnsi="宋体" w:cs="宋体"/>
                <w:b/>
                <w:bCs/>
                <w:sz w:val="22"/>
              </w:rPr>
              <w:t xml:space="preserve">“智能微课”</w:t>
            </w:r>
            <w:r>
              <w:rPr>
                <w:rFonts w:hint="eastAsia" w:ascii="宋体" w:hAnsi="宋体" w:cs="宋体"/>
                <w:sz w:val="22"/>
              </w:rPr>
              <w:t xml:space="preserve">等相关关键字的《计算机软件著作权登记证书》的得1分，未提供不得分。</w:t>
            </w:r>
            <w:r/>
          </w:p>
          <w:p>
            <w:pPr>
              <w:jc w:val="left"/>
              <w:widowControl/>
              <w:rPr>
                <w:rFonts w:ascii="宋体" w:hAnsi="宋体" w:cs="宋体"/>
                <w:sz w:val="22"/>
              </w:rPr>
            </w:pPr>
            <w:r>
              <w:rPr>
                <w:rFonts w:hint="eastAsia" w:ascii="宋体" w:hAnsi="宋体" w:cs="宋体"/>
                <w:sz w:val="22"/>
              </w:rPr>
              <w:t xml:space="preserve">4、 提供所投产品</w:t>
            </w:r>
            <w:r>
              <w:rPr>
                <w:rFonts w:hint="eastAsia" w:ascii="宋体" w:hAnsi="宋体" w:cs="宋体"/>
                <w:b/>
                <w:bCs/>
                <w:sz w:val="22"/>
              </w:rPr>
              <w:t xml:space="preserve">阵列式音箱</w:t>
            </w:r>
            <w:r>
              <w:rPr>
                <w:rFonts w:hint="eastAsia" w:ascii="宋体" w:hAnsi="宋体" w:cs="宋体"/>
                <w:sz w:val="22"/>
              </w:rPr>
              <w:t xml:space="preserve">（</w:t>
            </w:r>
            <w:r>
              <w:rPr>
                <w:rFonts w:hint="eastAsia" w:ascii="宋体" w:hAnsi="宋体" w:cs="宋体"/>
                <w:color w:val="000000"/>
                <w:sz w:val="22"/>
              </w:rPr>
              <w:t xml:space="preserve">项目</w:t>
            </w:r>
            <w:r>
              <w:rPr>
                <w:rFonts w:hint="eastAsia" w:ascii="宋体" w:hAnsi="宋体" w:cs="宋体"/>
                <w:sz w:val="22"/>
              </w:rPr>
              <w:t xml:space="preserve">清单19）内置软件具有</w:t>
            </w:r>
            <w:r>
              <w:rPr>
                <w:rFonts w:hint="eastAsia" w:ascii="宋体" w:hAnsi="宋体" w:cs="宋体"/>
                <w:b/>
                <w:bCs/>
                <w:sz w:val="22"/>
              </w:rPr>
              <w:t xml:space="preserve">“声场均衡”</w:t>
            </w:r>
            <w:r>
              <w:rPr>
                <w:rFonts w:hint="eastAsia" w:ascii="宋体" w:hAnsi="宋体" w:cs="宋体"/>
                <w:sz w:val="22"/>
              </w:rPr>
              <w:t xml:space="preserve">或</w:t>
            </w:r>
            <w:r>
              <w:rPr>
                <w:rFonts w:hint="eastAsia" w:ascii="宋体" w:hAnsi="宋体" w:cs="宋体"/>
                <w:b/>
                <w:bCs/>
                <w:sz w:val="22"/>
              </w:rPr>
              <w:t xml:space="preserve">“声学均衡</w:t>
            </w:r>
            <w:r>
              <w:rPr>
                <w:rFonts w:ascii="宋体" w:hAnsi="宋体" w:cs="宋体"/>
                <w:b/>
                <w:bCs/>
                <w:sz w:val="22"/>
              </w:rPr>
              <w:t xml:space="preserve">”</w:t>
            </w:r>
            <w:r>
              <w:rPr>
                <w:rFonts w:hint="eastAsia" w:ascii="宋体" w:hAnsi="宋体" w:cs="宋体"/>
                <w:sz w:val="22"/>
              </w:rPr>
              <w:t xml:space="preserve">或</w:t>
            </w:r>
            <w:r>
              <w:rPr>
                <w:rFonts w:hint="eastAsia" w:ascii="宋体" w:hAnsi="宋体" w:cs="宋体"/>
                <w:b/>
                <w:bCs/>
                <w:sz w:val="22"/>
              </w:rPr>
              <w:t xml:space="preserve">“声场校准”</w:t>
            </w:r>
            <w:r>
              <w:rPr>
                <w:rFonts w:hint="eastAsia" w:ascii="宋体" w:hAnsi="宋体" w:cs="宋体"/>
                <w:sz w:val="22"/>
              </w:rPr>
              <w:t xml:space="preserve">等相关关键字的《计算机软件著作权登记证书》的得1分，未提供不得分。</w:t>
            </w:r>
            <w:r/>
          </w:p>
          <w:p>
            <w:pPr>
              <w:jc w:val="left"/>
              <w:widowControl/>
              <w:rPr>
                <w:rFonts w:ascii="宋体" w:hAnsi="宋体" w:cs="宋体"/>
                <w:sz w:val="22"/>
              </w:rPr>
            </w:pPr>
            <w:r>
              <w:rPr>
                <w:rFonts w:hint="eastAsia" w:ascii="宋体" w:hAnsi="宋体" w:cs="宋体"/>
                <w:sz w:val="22"/>
              </w:rPr>
              <w:t xml:space="preserve"> 注：证书登记注册的软件名称无需完全一致，但内容(功能)需相同，所提供软件著作权名称与评分要求不同时，应提供功能说明及包含的关键信息，相应系统功能应符合上述要求，否则不予认可。    </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4</w:t>
            </w:r>
            <w:r/>
          </w:p>
        </w:tc>
        <w:tc>
          <w:tcPr>
            <w:tcW w:w="900" w:type="dxa"/>
            <w:vAlign w:val="center"/>
            <w:textDirection w:val="lrTb"/>
            <w:noWrap/>
          </w:tcPr>
          <w:p>
            <w:pPr>
              <w:jc w:val="center"/>
              <w:spacing w:line="264" w:lineRule="auto"/>
              <w:rPr>
                <w:rFonts w:ascii="宋体" w:hAnsi="宋体" w:cs="宋体"/>
                <w:color w:val="000000"/>
                <w:spacing w:val="-6"/>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Height w:val="90"/>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2.5</w:t>
            </w:r>
            <w:r/>
          </w:p>
        </w:tc>
        <w:tc>
          <w:tcPr>
            <w:tcW w:w="548" w:type="dxa"/>
            <w:vAlign w:val="center"/>
            <w:textDirection w:val="lrTb"/>
            <w:noWrap/>
          </w:tcPr>
          <w:p>
            <w:pPr>
              <w:jc w:val="center"/>
              <w:spacing w:before="69" w:line="264" w:lineRule="auto"/>
              <w:rPr>
                <w:rFonts w:ascii="宋体" w:hAnsi="宋体" w:cs="宋体"/>
                <w:color w:val="000000"/>
                <w:spacing w:val="-1"/>
                <w:sz w:val="22"/>
              </w:rPr>
            </w:pPr>
            <w:r>
              <w:rPr>
                <w:rFonts w:hint="eastAsia" w:ascii="宋体" w:hAnsi="宋体" w:cs="宋体"/>
                <w:color w:val="000000"/>
                <w:spacing w:val="-1"/>
                <w:sz w:val="22"/>
              </w:rPr>
              <w:t xml:space="preserve">产品性能</w:t>
            </w:r>
            <w:r/>
          </w:p>
        </w:tc>
        <w:tc>
          <w:tcPr>
            <w:tcW w:w="6961" w:type="dxa"/>
            <w:vAlign w:val="center"/>
            <w:textDirection w:val="lrTb"/>
            <w:noWrap/>
          </w:tcPr>
          <w:p>
            <w:pPr>
              <w:numPr>
                <w:ilvl w:val="0"/>
                <w:numId w:val="8"/>
              </w:numPr>
              <w:spacing w:line="264" w:lineRule="auto"/>
              <w:rPr>
                <w:rFonts w:ascii="宋体" w:hAnsi="宋体" w:cs="宋体"/>
                <w:sz w:val="22"/>
              </w:rPr>
            </w:pPr>
            <w:r>
              <w:rPr>
                <w:rFonts w:hint="eastAsia" w:ascii="宋体" w:hAnsi="宋体" w:cs="宋体"/>
                <w:color w:val="000000"/>
                <w:szCs w:val="21"/>
              </w:rPr>
              <w:t xml:space="preserve">所投产品“</w:t>
            </w:r>
            <w:r>
              <w:rPr>
                <w:rFonts w:hint="eastAsia" w:ascii="宋体" w:hAnsi="宋体" w:cs="宋体"/>
                <w:b/>
                <w:bCs/>
                <w:color w:val="000000"/>
                <w:sz w:val="22"/>
              </w:rPr>
              <w:t xml:space="preserve">智能交互黑板</w:t>
            </w:r>
            <w:r>
              <w:rPr>
                <w:rFonts w:hint="eastAsia" w:ascii="宋体" w:hAnsi="宋体" w:cs="宋体"/>
                <w:color w:val="000000"/>
                <w:szCs w:val="21"/>
              </w:rPr>
              <w:t xml:space="preserve">”</w:t>
            </w:r>
            <w:r>
              <w:rPr>
                <w:rFonts w:hint="eastAsia" w:ascii="宋体" w:hAnsi="宋体" w:cs="宋体"/>
                <w:color w:val="000000"/>
                <w:sz w:val="22"/>
              </w:rPr>
              <w:t xml:space="preserve">（项目清单1）：</w:t>
            </w:r>
            <w:r>
              <w:rPr>
                <w:rFonts w:hint="eastAsia" w:ascii="宋体" w:hAnsi="宋体" w:cs="宋体"/>
                <w:sz w:val="22"/>
              </w:rPr>
              <w:t xml:space="preserve">平均无故障时间MTBF≥15万小时，满足得2分，未提供或不满足不得分。（上传MTBF证书扫描件）。</w:t>
            </w:r>
            <w:r/>
          </w:p>
          <w:p>
            <w:pPr>
              <w:numPr>
                <w:ilvl w:val="0"/>
                <w:numId w:val="8"/>
              </w:numPr>
              <w:jc w:val="left"/>
              <w:widowControl/>
              <w:rPr>
                <w:color w:val="000000"/>
              </w:rPr>
            </w:pPr>
            <w:r>
              <w:rPr>
                <w:rFonts w:hint="eastAsia" w:ascii="宋体" w:hAnsi="宋体" w:cs="宋体"/>
                <w:sz w:val="22"/>
              </w:rPr>
              <w:t xml:space="preserve">所投产品“</w:t>
            </w:r>
            <w:r>
              <w:rPr>
                <w:rFonts w:hint="eastAsia" w:ascii="宋体" w:hAnsi="宋体" w:cs="宋体"/>
                <w:b/>
                <w:bCs/>
                <w:sz w:val="22"/>
              </w:rPr>
              <w:t xml:space="preserve">OPS终端（一）</w:t>
            </w:r>
            <w:r>
              <w:rPr>
                <w:rFonts w:hint="eastAsia" w:ascii="宋体" w:hAnsi="宋体" w:cs="宋体"/>
                <w:sz w:val="22"/>
              </w:rPr>
              <w:t xml:space="preserve">”（项目清单3）：平均无故障时间MTBF≥15万小时，满足得2分，未提供或不满足不得分。（上传MTBF证书扫描件）。</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4</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Height w:val="90"/>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2.6</w:t>
            </w:r>
            <w:r/>
          </w:p>
        </w:tc>
        <w:tc>
          <w:tcPr>
            <w:tcW w:w="548" w:type="dxa"/>
            <w:vAlign w:val="center"/>
            <w:textDirection w:val="lrTb"/>
            <w:noWrap/>
          </w:tcPr>
          <w:p>
            <w:pPr>
              <w:jc w:val="center"/>
              <w:spacing w:before="69" w:line="264" w:lineRule="auto"/>
              <w:rPr>
                <w:rFonts w:ascii="宋体" w:hAnsi="宋体" w:cs="宋体"/>
                <w:color w:val="000000"/>
                <w:spacing w:val="-1"/>
                <w:sz w:val="22"/>
              </w:rPr>
            </w:pPr>
            <w:r>
              <w:rPr>
                <w:rFonts w:hint="eastAsia" w:ascii="宋体" w:hAnsi="宋体" w:cs="宋体"/>
                <w:color w:val="000000"/>
                <w:spacing w:val="-1"/>
                <w:sz w:val="22"/>
              </w:rPr>
              <w:t xml:space="preserve">软件安全认证</w:t>
            </w:r>
            <w:r/>
          </w:p>
        </w:tc>
        <w:tc>
          <w:tcPr>
            <w:tcW w:w="6961" w:type="dxa"/>
            <w:vAlign w:val="center"/>
            <w:textDirection w:val="lrTb"/>
            <w:noWrap/>
          </w:tcPr>
          <w:p>
            <w:pPr>
              <w:spacing w:line="264" w:lineRule="auto"/>
              <w:rPr>
                <w:rFonts w:ascii="宋体" w:hAnsi="宋体" w:cs="宋体"/>
                <w:b/>
                <w:bCs/>
                <w:sz w:val="22"/>
              </w:rPr>
            </w:pPr>
            <w:r>
              <w:rPr>
                <w:rFonts w:hint="eastAsia" w:ascii="宋体" w:hAnsi="宋体" w:cs="宋体"/>
                <w:sz w:val="22"/>
              </w:rPr>
              <w:t xml:space="preserve">1.</w:t>
            </w:r>
            <w:r>
              <w:rPr>
                <w:rFonts w:hint="eastAsia" w:ascii="宋体" w:hAnsi="宋体" w:cs="宋体"/>
                <w:color w:val="000000"/>
                <w:sz w:val="22"/>
              </w:rPr>
              <w:t xml:space="preserve">提供所投产品“</w:t>
            </w:r>
            <w:r>
              <w:rPr>
                <w:rFonts w:hint="eastAsia" w:ascii="宋体" w:hAnsi="宋体" w:cs="宋体"/>
                <w:b/>
                <w:bCs/>
                <w:color w:val="000000"/>
                <w:sz w:val="22"/>
              </w:rPr>
              <w:t xml:space="preserve">集控管理平台（二）</w:t>
            </w:r>
            <w:r>
              <w:rPr>
                <w:rFonts w:hint="eastAsia" w:ascii="宋体" w:hAnsi="宋体" w:cs="宋体"/>
                <w:color w:val="000000"/>
                <w:sz w:val="22"/>
              </w:rPr>
              <w:t xml:space="preserve">”（项目清单17）符合《信息安全等级保护管理办法》的有关规定，具备三级以上</w:t>
            </w:r>
            <w:r>
              <w:rPr>
                <w:rFonts w:hint="eastAsia" w:ascii="宋体" w:hAnsi="宋体" w:cs="宋体"/>
                <w:color w:val="000000"/>
                <w:szCs w:val="21"/>
              </w:rPr>
              <w:t xml:space="preserve">信息系统安全等级保护备案证明，</w:t>
            </w:r>
            <w:r>
              <w:rPr>
                <w:rFonts w:hint="eastAsia" w:ascii="宋体" w:hAnsi="宋体" w:cs="宋体"/>
                <w:szCs w:val="21"/>
              </w:rPr>
              <w:t xml:space="preserve">满足得1分,未提供或不满足不得分。</w:t>
            </w:r>
            <w:r/>
          </w:p>
          <w:p>
            <w:pPr>
              <w:spacing w:line="264" w:lineRule="auto"/>
              <w:rPr>
                <w:rFonts w:ascii="宋体" w:hAnsi="宋体" w:cs="宋体"/>
                <w:sz w:val="22"/>
              </w:rPr>
            </w:pPr>
            <w:r>
              <w:rPr>
                <w:rFonts w:hint="eastAsia" w:ascii="宋体" w:hAnsi="宋体" w:cs="宋体"/>
                <w:color w:val="000000"/>
                <w:sz w:val="22"/>
              </w:rPr>
              <w:t xml:space="preserve">2.提供所投产品“</w:t>
            </w:r>
            <w:r>
              <w:rPr>
                <w:rFonts w:hint="eastAsia" w:ascii="宋体" w:hAnsi="宋体" w:cs="宋体"/>
                <w:b/>
                <w:bCs/>
                <w:color w:val="000000"/>
                <w:sz w:val="22"/>
              </w:rPr>
              <w:t xml:space="preserve">智慧课堂互动软件</w:t>
            </w:r>
            <w:r>
              <w:rPr>
                <w:rFonts w:hint="eastAsia" w:ascii="宋体" w:hAnsi="宋体" w:cs="宋体"/>
                <w:color w:val="000000"/>
                <w:sz w:val="22"/>
              </w:rPr>
              <w:t xml:space="preserve">”（项目清单18）符合《信息安全等级保护管理办法》的有关规定，具备三级以上</w:t>
            </w:r>
            <w:r>
              <w:rPr>
                <w:rFonts w:hint="eastAsia" w:ascii="宋体" w:hAnsi="宋体" w:cs="宋体"/>
                <w:color w:val="000000"/>
                <w:szCs w:val="21"/>
              </w:rPr>
              <w:t xml:space="preserve">信息系统安全等级保护备案证明，</w:t>
            </w:r>
            <w:r>
              <w:rPr>
                <w:rFonts w:hint="eastAsia" w:ascii="宋体" w:hAnsi="宋体" w:cs="宋体"/>
                <w:szCs w:val="21"/>
              </w:rPr>
              <w:t xml:space="preserve">满足得1分，未提供或不满足不得分。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2</w:t>
            </w:r>
            <w:r/>
          </w:p>
        </w:tc>
        <w:tc>
          <w:tcPr>
            <w:tcW w:w="900" w:type="dxa"/>
            <w:vAlign w:val="center"/>
            <w:textDirection w:val="lrTb"/>
            <w:noWrap/>
          </w:tcPr>
          <w:p>
            <w:pPr>
              <w:jc w:val="center"/>
              <w:spacing w:before="68" w:line="264" w:lineRule="auto"/>
              <w:rPr>
                <w:rFonts w:ascii="宋体" w:hAnsi="宋体" w:cs="宋体"/>
                <w:color w:val="000000"/>
                <w:spacing w:val="-6"/>
                <w:sz w:val="22"/>
              </w:rPr>
            </w:pPr>
            <w:r>
              <w:rPr>
                <w:rFonts w:hint="eastAsia" w:ascii="宋体" w:hAnsi="宋体" w:cs="宋体"/>
                <w:color w:val="000000"/>
                <w:spacing w:val="-6"/>
                <w:sz w:val="22"/>
              </w:rPr>
              <w:t xml:space="preserve">客观分</w:t>
            </w:r>
            <w:r/>
          </w:p>
        </w:tc>
      </w:tr>
      <w:tr>
        <w:trPr>
          <w:jc w:val="center"/>
          <w:trHeight w:val="90"/>
        </w:trPr>
        <w:tc>
          <w:tcPr>
            <w:shd w:val="clear" w:color="auto" w:fill="auto"/>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2.7</w:t>
            </w:r>
            <w:r/>
          </w:p>
        </w:tc>
        <w:tc>
          <w:tcPr>
            <w:shd w:val="clear" w:color="auto" w:fill="auto"/>
            <w:tcW w:w="548"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lang w:val="zh-CN"/>
              </w:rPr>
              <w:t xml:space="preserve">设计</w:t>
            </w:r>
            <w:r>
              <w:rPr>
                <w:rFonts w:hint="eastAsia" w:ascii="宋体" w:hAnsi="宋体" w:cs="宋体"/>
                <w:color w:val="000000"/>
                <w:sz w:val="22"/>
              </w:rPr>
              <w:t xml:space="preserve">方案及图纸</w:t>
            </w:r>
            <w:r/>
          </w:p>
        </w:tc>
        <w:tc>
          <w:tcPr>
            <w:shd w:val="clear" w:color="auto" w:fill="auto"/>
            <w:tcW w:w="6961" w:type="dxa"/>
            <w:vAlign w:val="center"/>
            <w:textDirection w:val="lrTb"/>
            <w:noWrap/>
          </w:tcPr>
          <w:p>
            <w:pPr>
              <w:jc w:val="left"/>
              <w:widowControl/>
              <w:rPr>
                <w:rFonts w:ascii="宋体" w:hAnsi="宋体" w:cs="宋体"/>
                <w:color w:val="000000"/>
                <w:sz w:val="22"/>
                <w:lang w:val="zh-CN"/>
              </w:rPr>
            </w:pPr>
            <w:r>
              <w:rPr>
                <w:rFonts w:hint="eastAsia" w:ascii="宋体" w:hAnsi="宋体" w:cs="宋体"/>
                <w:color w:val="000000"/>
                <w:sz w:val="22"/>
                <w:lang w:val="zh-CN"/>
              </w:rPr>
              <w:t xml:space="preserve">根据</w:t>
            </w:r>
            <w:r>
              <w:rPr>
                <w:rFonts w:hint="eastAsia" w:ascii="宋体" w:hAnsi="宋体" w:cs="宋体"/>
                <w:color w:val="000000"/>
                <w:sz w:val="22"/>
              </w:rPr>
              <w:t xml:space="preserve">南京市智康路</w:t>
            </w:r>
            <w:r>
              <w:rPr>
                <w:rFonts w:hint="eastAsia" w:ascii="宋体" w:hAnsi="宋体" w:cs="宋体"/>
                <w:color w:val="000000"/>
                <w:sz w:val="22"/>
                <w:lang w:val="zh-CN"/>
              </w:rPr>
              <w:t xml:space="preserve">小学现场勘察情况，提供</w:t>
            </w:r>
            <w:r>
              <w:rPr>
                <w:rFonts w:hint="eastAsia" w:ascii="宋体" w:hAnsi="宋体" w:cs="宋体"/>
                <w:color w:val="000000"/>
                <w:sz w:val="22"/>
              </w:rPr>
              <w:t xml:space="preserve">智康路</w:t>
            </w:r>
            <w:r>
              <w:rPr>
                <w:rFonts w:hint="eastAsia" w:ascii="宋体" w:hAnsi="宋体" w:cs="宋体"/>
                <w:color w:val="000000"/>
                <w:sz w:val="22"/>
                <w:lang w:val="zh-CN"/>
              </w:rPr>
              <w:t xml:space="preserve">小学</w:t>
            </w:r>
            <w:r>
              <w:rPr>
                <w:rFonts w:hint="eastAsia" w:ascii="宋体" w:hAnsi="宋体" w:cs="宋体"/>
                <w:color w:val="000000"/>
                <w:sz w:val="22"/>
              </w:rPr>
              <w:t xml:space="preserve">教学楼A205教室</w:t>
            </w:r>
            <w:r>
              <w:rPr>
                <w:rFonts w:hint="eastAsia" w:ascii="宋体" w:hAnsi="宋体" w:cs="宋体"/>
                <w:color w:val="000000"/>
                <w:sz w:val="22"/>
                <w:lang w:val="zh-CN"/>
              </w:rPr>
              <w:t xml:space="preserve">设计</w:t>
            </w:r>
            <w:r>
              <w:rPr>
                <w:rFonts w:hint="eastAsia" w:ascii="宋体" w:hAnsi="宋体" w:cs="宋体"/>
                <w:color w:val="000000"/>
                <w:sz w:val="22"/>
              </w:rPr>
              <w:t xml:space="preserve">方案及设计图纸</w:t>
            </w:r>
            <w:bookmarkStart w:id="208" w:name="_GoBack"/>
            <w:r/>
            <w:bookmarkEnd w:id="208"/>
            <w:r>
              <w:rPr>
                <w:rFonts w:hint="eastAsia" w:ascii="宋体" w:hAnsi="宋体" w:cs="宋体"/>
                <w:color w:val="000000"/>
                <w:sz w:val="22"/>
                <w:lang w:val="zh-CN"/>
              </w:rPr>
              <w:t xml:space="preserve">，</w:t>
            </w:r>
            <w:r>
              <w:rPr>
                <w:rFonts w:hint="eastAsia" w:ascii="宋体" w:hAnsi="宋体" w:cs="宋体"/>
                <w:color w:val="000000"/>
                <w:sz w:val="22"/>
                <w:lang w:val="en-US" w:eastAsia="zh-CN"/>
              </w:rPr>
              <w:t xml:space="preserve">设计</w:t>
            </w:r>
            <w:r>
              <w:rPr>
                <w:rFonts w:hint="eastAsia" w:ascii="宋体" w:hAnsi="宋体" w:cs="宋体"/>
                <w:color w:val="000000"/>
                <w:sz w:val="22"/>
              </w:rPr>
              <w:t xml:space="preserve">方案及</w:t>
            </w:r>
            <w:r>
              <w:rPr>
                <w:rFonts w:hint="eastAsia" w:ascii="宋体" w:hAnsi="宋体" w:cs="宋体"/>
                <w:color w:val="000000"/>
                <w:sz w:val="22"/>
                <w:lang w:val="en-US" w:eastAsia="zh-CN"/>
              </w:rPr>
              <w:t xml:space="preserve">设计</w:t>
            </w:r>
            <w:r>
              <w:rPr>
                <w:rFonts w:hint="eastAsia" w:ascii="宋体" w:hAnsi="宋体" w:cs="宋体"/>
                <w:color w:val="000000"/>
                <w:sz w:val="22"/>
                <w:lang w:val="zh-CN"/>
              </w:rPr>
              <w:t xml:space="preserve">图纸</w:t>
            </w:r>
            <w:r>
              <w:rPr>
                <w:rFonts w:hint="eastAsia" w:ascii="宋体" w:hAnsi="宋体" w:cs="宋体"/>
                <w:color w:val="000000"/>
                <w:sz w:val="22"/>
              </w:rPr>
              <w:t xml:space="preserve">内设备</w:t>
            </w:r>
            <w:r>
              <w:rPr>
                <w:rFonts w:hint="eastAsia" w:ascii="宋体" w:hAnsi="宋体" w:cs="宋体"/>
                <w:color w:val="000000"/>
                <w:sz w:val="22"/>
                <w:lang w:val="zh-CN"/>
              </w:rPr>
              <w:t xml:space="preserve">应包括</w:t>
            </w:r>
            <w:r>
              <w:rPr>
                <w:rFonts w:hint="eastAsia" w:ascii="宋体" w:hAnsi="宋体" w:cs="宋体"/>
                <w:sz w:val="22"/>
              </w:rPr>
              <w:t xml:space="preserve">智慧黑板显示终端(</w:t>
            </w:r>
            <w:r>
              <w:rPr>
                <w:rFonts w:hint="eastAsia" w:ascii="宋体" w:hAnsi="宋体" w:cs="宋体"/>
                <w:color w:val="000000"/>
                <w:sz w:val="22"/>
              </w:rPr>
              <w:t xml:space="preserve">项目清单14）</w:t>
            </w:r>
            <w:r>
              <w:rPr>
                <w:rFonts w:hint="eastAsia" w:ascii="宋体" w:hAnsi="宋体" w:cs="宋体"/>
                <w:sz w:val="22"/>
              </w:rPr>
              <w:t xml:space="preserve">1套、互联书写侧板(</w:t>
            </w:r>
            <w:r>
              <w:rPr>
                <w:rFonts w:hint="eastAsia" w:ascii="宋体" w:hAnsi="宋体" w:cs="宋体"/>
                <w:color w:val="000000"/>
                <w:sz w:val="22"/>
              </w:rPr>
              <w:t xml:space="preserve">项目清单15）</w:t>
            </w:r>
            <w:r>
              <w:rPr>
                <w:rFonts w:hint="eastAsia" w:ascii="宋体" w:hAnsi="宋体" w:cs="宋体"/>
                <w:sz w:val="22"/>
              </w:rPr>
              <w:t xml:space="preserve">1套、ops终端（二）(</w:t>
            </w:r>
            <w:r>
              <w:rPr>
                <w:rFonts w:hint="eastAsia" w:ascii="宋体" w:hAnsi="宋体" w:cs="宋体"/>
                <w:color w:val="000000"/>
                <w:sz w:val="22"/>
              </w:rPr>
              <w:t xml:space="preserve">项目清单16）</w:t>
            </w:r>
            <w:r>
              <w:rPr>
                <w:rFonts w:hint="eastAsia" w:ascii="宋体" w:hAnsi="宋体" w:cs="宋体"/>
                <w:sz w:val="22"/>
              </w:rPr>
              <w:t xml:space="preserve">1套、智能互动展台(</w:t>
            </w:r>
            <w:r>
              <w:rPr>
                <w:rFonts w:hint="eastAsia" w:ascii="宋体" w:hAnsi="宋体" w:cs="宋体"/>
                <w:color w:val="000000"/>
                <w:sz w:val="22"/>
              </w:rPr>
              <w:t xml:space="preserve">项目清单4）</w:t>
            </w:r>
            <w:r>
              <w:rPr>
                <w:rFonts w:hint="eastAsia" w:ascii="宋体" w:hAnsi="宋体" w:cs="宋体"/>
                <w:sz w:val="22"/>
              </w:rPr>
              <w:t xml:space="preserve">1套、多媒体教学音箱(</w:t>
            </w:r>
            <w:r>
              <w:rPr>
                <w:rFonts w:hint="eastAsia" w:ascii="宋体" w:hAnsi="宋体" w:cs="宋体"/>
                <w:color w:val="000000"/>
                <w:sz w:val="22"/>
              </w:rPr>
              <w:t xml:space="preserve">项目清单5）</w:t>
            </w:r>
            <w:r>
              <w:rPr>
                <w:rFonts w:hint="eastAsia" w:ascii="宋体" w:hAnsi="宋体" w:cs="宋体"/>
                <w:sz w:val="22"/>
              </w:rPr>
              <w:t xml:space="preserve">1套、音频接收器(</w:t>
            </w:r>
            <w:r>
              <w:rPr>
                <w:rFonts w:hint="eastAsia" w:ascii="宋体" w:hAnsi="宋体" w:cs="宋体"/>
                <w:color w:val="000000"/>
                <w:sz w:val="22"/>
              </w:rPr>
              <w:t xml:space="preserve">项目清单6）</w:t>
            </w:r>
            <w:r>
              <w:rPr>
                <w:rFonts w:hint="eastAsia" w:ascii="宋体" w:hAnsi="宋体" w:cs="宋体"/>
                <w:sz w:val="22"/>
              </w:rPr>
              <w:t xml:space="preserve">1套，无线麦克风(</w:t>
            </w:r>
            <w:r>
              <w:rPr>
                <w:rFonts w:hint="eastAsia" w:ascii="宋体" w:hAnsi="宋体" w:cs="宋体"/>
                <w:color w:val="000000"/>
                <w:sz w:val="22"/>
              </w:rPr>
              <w:t xml:space="preserve">项目清单7）</w:t>
            </w:r>
            <w:r>
              <w:rPr>
                <w:rFonts w:hint="eastAsia" w:ascii="宋体" w:hAnsi="宋体" w:cs="宋体"/>
                <w:sz w:val="22"/>
              </w:rPr>
              <w:t xml:space="preserve">1套、无源对频感应终端(</w:t>
            </w:r>
            <w:r>
              <w:rPr>
                <w:rFonts w:hint="eastAsia" w:ascii="宋体" w:hAnsi="宋体" w:cs="宋体"/>
                <w:color w:val="000000"/>
                <w:sz w:val="22"/>
              </w:rPr>
              <w:t xml:space="preserve">项目清单8）</w:t>
            </w:r>
            <w:r>
              <w:rPr>
                <w:rFonts w:hint="eastAsia" w:ascii="宋体" w:hAnsi="宋体" w:cs="宋体"/>
                <w:sz w:val="22"/>
              </w:rPr>
              <w:t xml:space="preserve">1套、多媒体讲台(</w:t>
            </w:r>
            <w:r>
              <w:rPr>
                <w:rFonts w:hint="eastAsia" w:ascii="宋体" w:hAnsi="宋体" w:cs="宋体"/>
                <w:color w:val="000000"/>
                <w:sz w:val="22"/>
              </w:rPr>
              <w:t xml:space="preserve">项目清单22）</w:t>
            </w:r>
            <w:r>
              <w:rPr>
                <w:rFonts w:hint="eastAsia" w:ascii="宋体" w:hAnsi="宋体" w:cs="宋体"/>
                <w:sz w:val="22"/>
              </w:rPr>
              <w:t xml:space="preserve">1张</w:t>
            </w:r>
            <w:r>
              <w:rPr>
                <w:rFonts w:hint="eastAsia"/>
              </w:rPr>
              <w:t xml:space="preserve">，</w:t>
            </w:r>
            <w:r>
              <w:rPr>
                <w:rFonts w:hint="eastAsia" w:ascii="宋体" w:hAnsi="宋体" w:cs="宋体"/>
                <w:color w:val="000000"/>
                <w:sz w:val="22"/>
              </w:rPr>
              <w:t xml:space="preserve">内容包含：1.设计方案；2.线路图；3.效果图。以上每项内容逐项评分：</w:t>
            </w:r>
            <w:r/>
          </w:p>
          <w:p>
            <w:r>
              <w:t xml:space="preserve">方案内容</w:t>
            </w:r>
            <w:r>
              <w:rPr>
                <w:rFonts w:hint="eastAsia"/>
                <w:szCs w:val="21"/>
              </w:rPr>
              <w:t xml:space="preserve">全面，且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rPr>
                <w:rFonts w:ascii="宋体" w:hAnsi="宋体" w:cs="宋体"/>
                <w:color w:val="000000"/>
                <w:sz w:val="22"/>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shd w:val="clear" w:color="auto" w:fill="auto"/>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6</w:t>
            </w:r>
            <w:r/>
          </w:p>
        </w:tc>
        <w:tc>
          <w:tcPr>
            <w:shd w:val="clear" w:color="auto" w:fill="auto"/>
            <w:tcW w:w="900" w:type="dxa"/>
            <w:vAlign w:val="center"/>
            <w:textDirection w:val="lrTb"/>
            <w:noWrap/>
          </w:tcPr>
          <w:p>
            <w:pPr>
              <w:jc w:val="center"/>
              <w:spacing w:before="68" w:line="264" w:lineRule="auto"/>
              <w:rPr>
                <w:rFonts w:ascii="宋体" w:hAnsi="宋体" w:cs="宋体"/>
                <w:color w:val="000000"/>
                <w:spacing w:val="-6"/>
                <w:sz w:val="22"/>
              </w:rPr>
            </w:pPr>
            <w:r>
              <w:rPr>
                <w:rFonts w:hint="eastAsia" w:ascii="宋体" w:hAnsi="宋体" w:cs="宋体"/>
                <w:color w:val="000000"/>
                <w:spacing w:val="-6"/>
                <w:sz w:val="22"/>
              </w:rPr>
              <w:t xml:space="preserve">主</w:t>
            </w:r>
            <w:r>
              <w:rPr>
                <w:rFonts w:hint="eastAsia" w:ascii="宋体" w:hAnsi="宋体" w:cs="宋体"/>
                <w:color w:val="000000"/>
                <w:spacing w:val="-4"/>
                <w:sz w:val="22"/>
              </w:rPr>
              <w:t xml:space="preserve">观分</w:t>
            </w:r>
            <w:r/>
          </w:p>
        </w:tc>
      </w:tr>
      <w:tr>
        <w:trPr>
          <w:jc w:val="center"/>
          <w:trHeight w:val="472"/>
        </w:trPr>
        <w:tc>
          <w:tcPr>
            <w:gridSpan w:val="5"/>
            <w:tcW w:w="9575" w:type="dxa"/>
            <w:vAlign w:val="center"/>
            <w:textDirection w:val="lrTb"/>
            <w:noWrap/>
          </w:tcPr>
          <w:p>
            <w:pPr>
              <w:spacing w:before="68" w:line="264" w:lineRule="auto"/>
              <w:rPr>
                <w:rFonts w:ascii="宋体" w:hAnsi="宋体" w:cs="宋体"/>
                <w:color w:val="000000"/>
                <w:sz w:val="22"/>
              </w:rPr>
            </w:pPr>
            <w:r>
              <w:rPr>
                <w:rFonts w:hint="eastAsia" w:ascii="宋体" w:hAnsi="宋体" w:cs="宋体"/>
                <w:b/>
                <w:bCs/>
                <w:color w:val="000000"/>
                <w:spacing w:val="-3"/>
                <w:sz w:val="22"/>
              </w:rPr>
              <w:t xml:space="preserve">3.服务</w:t>
            </w:r>
            <w:r/>
          </w:p>
        </w:tc>
      </w:tr>
      <w:tr>
        <w:trPr>
          <w:jc w:val="center"/>
          <w:trHeight w:val="90"/>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3.1</w:t>
            </w:r>
            <w:r/>
          </w:p>
        </w:tc>
        <w:tc>
          <w:tcPr>
            <w:tcW w:w="548" w:type="dxa"/>
            <w:vAlign w:val="center"/>
            <w:textDirection w:val="lrTb"/>
            <w:noWrap/>
          </w:tcPr>
          <w:p>
            <w:pPr>
              <w:jc w:val="center"/>
              <w:spacing w:before="68"/>
              <w:rPr>
                <w:rFonts w:ascii="宋体" w:hAnsi="宋体" w:cs="宋体"/>
                <w:color w:val="000000"/>
                <w:sz w:val="22"/>
              </w:rPr>
            </w:pPr>
            <w:r>
              <w:rPr>
                <w:rFonts w:hint="eastAsia" w:ascii="宋体" w:hAnsi="宋体" w:cs="宋体"/>
                <w:color w:val="000000"/>
                <w:spacing w:val="-2"/>
                <w:sz w:val="22"/>
              </w:rPr>
              <w:t xml:space="preserve">项目实施方案</w:t>
            </w:r>
            <w:r/>
          </w:p>
        </w:tc>
        <w:tc>
          <w:tcPr>
            <w:tcW w:w="6961" w:type="dxa"/>
            <w:vAlign w:val="center"/>
            <w:textDirection w:val="lrTb"/>
            <w:noWrap/>
          </w:tcPr>
          <w:p>
            <w:pPr>
              <w:spacing w:line="264" w:lineRule="auto"/>
              <w:rPr>
                <w:szCs w:val="21"/>
              </w:rPr>
            </w:pPr>
            <w:r>
              <w:rPr>
                <w:rFonts w:hint="eastAsia"/>
                <w:szCs w:val="21"/>
              </w:rPr>
              <w:t xml:space="preserve">根据本项目采购需求中“实施要求”编制方案，内容包含：1.供货进度保证措施；2.质量保证措施；3.协调配合措施；4.应急措施等内容。以上每项内容逐项评分：</w:t>
            </w:r>
            <w:r/>
          </w:p>
          <w:p>
            <w:pPr>
              <w:spacing w:line="264" w:lineRule="auto"/>
              <w:rPr>
                <w:szCs w:val="21"/>
              </w:rPr>
            </w:pPr>
            <w:r>
              <w:rPr>
                <w:rFonts w:hint="eastAsia"/>
                <w:szCs w:val="21"/>
              </w:rPr>
              <w:t xml:space="preserve">方案内容</w:t>
            </w:r>
            <w:r>
              <w:rPr>
                <w:rFonts w:hint="eastAsia"/>
                <w:szCs w:val="21"/>
                <w:lang w:val="zh-CN"/>
              </w:rPr>
              <w:t xml:space="preserve">全面、可操作性强</w:t>
            </w:r>
            <w:r>
              <w:rPr>
                <w:rFonts w:hint="eastAsia"/>
                <w:szCs w:val="21"/>
              </w:rPr>
              <w:t xml:space="preserve">，且专门针对本项目，契合采购需求视为符合；方案内容属于通用类，非专门针对本项目，部分契合采购需求视为部分符合；方案内容非专门针对本项目，脱离采购需求视为不符合。</w:t>
            </w:r>
            <w:r/>
          </w:p>
          <w:p>
            <w:pPr>
              <w:spacing w:line="264" w:lineRule="auto"/>
              <w:rPr>
                <w:rFonts w:ascii="宋体" w:hAnsi="宋体" w:cs="宋体"/>
                <w:color w:val="000000"/>
                <w:sz w:val="22"/>
                <w:lang w:bidi="zh-CN"/>
              </w:rPr>
            </w:pPr>
            <w:r>
              <w:rPr>
                <w:rFonts w:hint="eastAsia"/>
                <w:szCs w:val="21"/>
              </w:rPr>
              <w:t xml:space="preserve">上述每项内容符合得1.5分；部分符合得1分；不符合或不提供不得分。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6</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主观分</w:t>
            </w:r>
            <w:r/>
          </w:p>
        </w:tc>
      </w:tr>
      <w:tr>
        <w:trPr>
          <w:jc w:val="center"/>
          <w:trHeight w:val="90"/>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3.2</w:t>
            </w:r>
            <w:r/>
          </w:p>
        </w:tc>
        <w:tc>
          <w:tcPr>
            <w:tcW w:w="548" w:type="dxa"/>
            <w:vAlign w:val="center"/>
            <w:textDirection w:val="lrTb"/>
            <w:noWrap/>
          </w:tcPr>
          <w:p>
            <w:pPr>
              <w:jc w:val="center"/>
              <w:spacing w:before="68"/>
              <w:rPr>
                <w:rFonts w:ascii="宋体" w:hAnsi="宋体" w:cs="宋体"/>
                <w:color w:val="000000"/>
                <w:sz w:val="22"/>
              </w:rPr>
            </w:pPr>
            <w:r>
              <w:rPr>
                <w:rFonts w:hint="eastAsia" w:ascii="宋体" w:hAnsi="宋体" w:cs="宋体"/>
                <w:color w:val="000000"/>
                <w:spacing w:val="-2"/>
                <w:sz w:val="22"/>
              </w:rPr>
              <w:t xml:space="preserve">售后服务方案</w:t>
            </w:r>
            <w:r/>
          </w:p>
        </w:tc>
        <w:tc>
          <w:tcPr>
            <w:tcW w:w="6961" w:type="dxa"/>
            <w:vAlign w:val="center"/>
            <w:textDirection w:val="lrTb"/>
            <w:noWrap/>
          </w:tcPr>
          <w:p>
            <w:pPr>
              <w:spacing w:line="264" w:lineRule="auto"/>
              <w:rPr>
                <w:szCs w:val="21"/>
              </w:rPr>
            </w:pPr>
            <w:r>
              <w:rPr>
                <w:rFonts w:hint="eastAsia"/>
                <w:szCs w:val="21"/>
              </w:rPr>
              <w:t xml:space="preserve">根据本项目采购需求中“质保(维保）及售后要求”编制方案，内容包含：1.服务体系；2.故障解决方案；3.服务内容；4.技术人员保障和服务电话。以上每项内容逐项评分：</w:t>
            </w:r>
            <w:r/>
          </w:p>
          <w:p>
            <w:pPr>
              <w:spacing w:line="264" w:lineRule="auto"/>
              <w:rPr>
                <w:szCs w:val="21"/>
              </w:rPr>
            </w:pPr>
            <w:r>
              <w:rPr>
                <w:rFonts w:hint="eastAsia"/>
                <w:szCs w:val="21"/>
              </w:rPr>
              <w:t xml:space="preserve">方案内容</w:t>
            </w:r>
            <w:r>
              <w:rPr>
                <w:rFonts w:hint="eastAsia"/>
                <w:szCs w:val="21"/>
                <w:lang w:val="zh-CN"/>
              </w:rPr>
              <w:t xml:space="preserve">全面、可操作性强</w:t>
            </w:r>
            <w:r>
              <w:rPr>
                <w:rFonts w:hint="eastAsia"/>
                <w:szCs w:val="21"/>
              </w:rPr>
              <w:t xml:space="preserve">，且专门针对本项目，契合采购需求视为符合；方案内容属于通用类，非专门针对本项目，部分契合采购需求视为部分符合；方案内容非专门针对本项目，脱离采购需求视为不符合。</w:t>
            </w:r>
            <w:r/>
          </w:p>
          <w:p>
            <w:pPr>
              <w:spacing w:line="264" w:lineRule="auto"/>
              <w:rPr>
                <w:rFonts w:ascii="宋体" w:hAnsi="宋体" w:cs="宋体"/>
                <w:color w:val="000000"/>
                <w:sz w:val="22"/>
                <w:lang w:bidi="zh-CN"/>
              </w:rPr>
            </w:pPr>
            <w:r>
              <w:rPr>
                <w:rFonts w:hint="eastAsia"/>
                <w:szCs w:val="21"/>
              </w:rPr>
              <w:t xml:space="preserve">上述每项内容符合得1分；部分符合得0.5分；不符合或不提供不得分。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4</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主观分</w:t>
            </w:r>
            <w:r/>
          </w:p>
        </w:tc>
      </w:tr>
      <w:tr>
        <w:trPr>
          <w:jc w:val="center"/>
          <w:trHeight w:val="90"/>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3.3</w:t>
            </w:r>
            <w:r/>
          </w:p>
        </w:tc>
        <w:tc>
          <w:tcPr>
            <w:tcW w:w="548" w:type="dxa"/>
            <w:vAlign w:val="center"/>
            <w:textDirection w:val="lrTb"/>
            <w:noWrap/>
          </w:tcPr>
          <w:p>
            <w:pPr>
              <w:jc w:val="center"/>
              <w:spacing w:before="68"/>
              <w:rPr>
                <w:rFonts w:ascii="宋体" w:hAnsi="宋体" w:cs="宋体"/>
                <w:color w:val="000000"/>
                <w:sz w:val="22"/>
              </w:rPr>
            </w:pPr>
            <w:r>
              <w:rPr>
                <w:rFonts w:hint="eastAsia" w:ascii="宋体" w:hAnsi="宋体" w:cs="宋体"/>
                <w:color w:val="000000"/>
                <w:spacing w:val="-2"/>
                <w:sz w:val="22"/>
              </w:rPr>
              <w:t xml:space="preserve">培训方案</w:t>
            </w:r>
            <w:r/>
          </w:p>
        </w:tc>
        <w:tc>
          <w:tcPr>
            <w:tcW w:w="6961" w:type="dxa"/>
            <w:vAlign w:val="center"/>
            <w:textDirection w:val="lrTb"/>
            <w:noWrap/>
          </w:tcPr>
          <w:p>
            <w:pPr>
              <w:spacing w:line="264" w:lineRule="auto"/>
              <w:rPr>
                <w:szCs w:val="21"/>
              </w:rPr>
            </w:pPr>
            <w:r>
              <w:rPr>
                <w:rFonts w:hint="eastAsia"/>
                <w:szCs w:val="21"/>
              </w:rPr>
              <w:t xml:space="preserve">根据本项目采购需求中“培训要求”编制方案，内容包含：1.培训人员；2.培训内容；3.培训课时安排；4.培训方法。以上每项内容逐项评分：</w:t>
            </w:r>
            <w:r/>
          </w:p>
          <w:p>
            <w:pPr>
              <w:spacing w:line="264" w:lineRule="auto"/>
              <w:rPr>
                <w:szCs w:val="21"/>
              </w:rPr>
            </w:pPr>
            <w:r>
              <w:rPr>
                <w:rFonts w:hint="eastAsia"/>
                <w:szCs w:val="21"/>
              </w:rPr>
              <w:t xml:space="preserve">方案内容</w:t>
            </w:r>
            <w:r>
              <w:rPr>
                <w:rFonts w:hint="eastAsia"/>
                <w:szCs w:val="21"/>
                <w:lang w:val="zh-CN"/>
              </w:rPr>
              <w:t xml:space="preserve">全面、可操作性强</w:t>
            </w:r>
            <w:r>
              <w:rPr>
                <w:rFonts w:hint="eastAsia"/>
                <w:szCs w:val="21"/>
              </w:rPr>
              <w:t xml:space="preserve">，且专门针对本项目，契合采购需求视为符合；方案内容属于通用类，非专门针对本项目，部分契合采购需求视为部分符合；方案内容非专门针对本项目，脱离采购需求视为不符合。</w:t>
            </w:r>
            <w:r/>
          </w:p>
          <w:p>
            <w:pPr>
              <w:spacing w:line="264" w:lineRule="auto"/>
              <w:rPr>
                <w:rFonts w:ascii="宋体" w:hAnsi="宋体" w:cs="宋体"/>
                <w:color w:val="000000"/>
                <w:sz w:val="22"/>
              </w:rPr>
            </w:pPr>
            <w:r>
              <w:rPr>
                <w:rFonts w:hint="eastAsia"/>
                <w:szCs w:val="21"/>
              </w:rPr>
              <w:t xml:space="preserve">上述每项内容符合得1分；部分符合得0.5分；不符合或不提供不得分。</w:t>
            </w:r>
            <w:r/>
          </w:p>
        </w:tc>
        <w:tc>
          <w:tcPr>
            <w:tcW w:w="647"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4</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z w:val="22"/>
              </w:rPr>
              <w:t xml:space="preserve">主观分</w:t>
            </w:r>
            <w:r/>
          </w:p>
        </w:tc>
      </w:tr>
      <w:tr>
        <w:trPr>
          <w:jc w:val="center"/>
          <w:trHeight w:val="455"/>
        </w:trPr>
        <w:tc>
          <w:tcPr>
            <w:gridSpan w:val="5"/>
            <w:tcW w:w="9575" w:type="dxa"/>
            <w:vAlign w:val="center"/>
            <w:textDirection w:val="lrTb"/>
            <w:noWrap/>
          </w:tcPr>
          <w:p>
            <w:pPr>
              <w:spacing w:line="264" w:lineRule="auto"/>
              <w:rPr>
                <w:rFonts w:ascii="宋体" w:hAnsi="宋体" w:cs="宋体"/>
                <w:color w:val="000000"/>
                <w:sz w:val="22"/>
              </w:rPr>
            </w:pPr>
            <w:r>
              <w:rPr>
                <w:rFonts w:hint="eastAsia" w:ascii="宋体" w:hAnsi="宋体" w:cs="宋体"/>
                <w:b/>
                <w:bCs/>
                <w:color w:val="000000"/>
                <w:spacing w:val="-3"/>
                <w:sz w:val="22"/>
              </w:rPr>
              <w:t xml:space="preserve">4.业绩</w:t>
            </w:r>
            <w:r/>
          </w:p>
        </w:tc>
      </w:tr>
      <w:tr>
        <w:trPr>
          <w:jc w:val="center"/>
          <w:trHeight w:val="90"/>
        </w:trPr>
        <w:tc>
          <w:tcPr>
            <w:tcW w:w="519" w:type="dxa"/>
            <w:vAlign w:val="center"/>
            <w:textDirection w:val="lrTb"/>
            <w:noWrap/>
          </w:tcPr>
          <w:p>
            <w:pPr>
              <w:jc w:val="center"/>
              <w:spacing w:before="68" w:line="264" w:lineRule="auto"/>
              <w:rPr>
                <w:rFonts w:ascii="宋体" w:hAnsi="宋体" w:cs="宋体"/>
                <w:color w:val="000000"/>
                <w:spacing w:val="-2"/>
                <w:sz w:val="22"/>
              </w:rPr>
            </w:pPr>
            <w:r>
              <w:rPr>
                <w:rFonts w:hint="eastAsia" w:ascii="宋体" w:hAnsi="宋体" w:cs="宋体"/>
                <w:color w:val="000000"/>
                <w:spacing w:val="-2"/>
                <w:sz w:val="22"/>
              </w:rPr>
              <w:t xml:space="preserve">4.1</w:t>
            </w:r>
            <w:r/>
          </w:p>
        </w:tc>
        <w:tc>
          <w:tcPr>
            <w:tcW w:w="548" w:type="dxa"/>
            <w:vAlign w:val="center"/>
            <w:textDirection w:val="lrTb"/>
            <w:noWrap/>
          </w:tcPr>
          <w:p>
            <w:pPr>
              <w:jc w:val="center"/>
              <w:spacing w:before="69" w:line="264" w:lineRule="auto"/>
              <w:rPr>
                <w:rFonts w:ascii="宋体" w:hAnsi="宋体" w:cs="宋体"/>
                <w:color w:val="000000"/>
                <w:spacing w:val="-2"/>
                <w:sz w:val="22"/>
              </w:rPr>
            </w:pPr>
            <w:r>
              <w:rPr>
                <w:rFonts w:hint="eastAsia" w:ascii="宋体" w:hAnsi="宋体" w:cs="宋体"/>
                <w:color w:val="000000"/>
                <w:spacing w:val="-1"/>
                <w:sz w:val="22"/>
              </w:rPr>
              <w:t xml:space="preserve">投标人业绩</w:t>
            </w:r>
            <w:r/>
          </w:p>
        </w:tc>
        <w:tc>
          <w:tcPr>
            <w:tcW w:w="6961" w:type="dxa"/>
            <w:vAlign w:val="center"/>
            <w:textDirection w:val="lrTb"/>
            <w:noWrap/>
          </w:tcPr>
          <w:p>
            <w:pPr>
              <w:spacing w:line="264" w:lineRule="auto"/>
              <w:rPr>
                <w:rFonts w:ascii="宋体" w:hAnsi="宋体" w:cs="宋体"/>
                <w:color w:val="000000"/>
                <w:sz w:val="22"/>
              </w:rPr>
            </w:pPr>
            <w:r>
              <w:rPr>
                <w:rFonts w:hint="eastAsia"/>
                <w:szCs w:val="21"/>
              </w:rPr>
              <w:t xml:space="preserve">投标人提供2021年1月1日（以签订合同为准）以来类似项目业绩（至少包含多媒体设备），每提供1个得1分，最多得2分。(须同时提供合同及发票，合同及发票页须清晰可见相应内容，缺项不得分）。</w:t>
            </w:r>
            <w:r/>
          </w:p>
        </w:tc>
        <w:tc>
          <w:tcPr>
            <w:tcW w:w="647"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2</w:t>
            </w:r>
            <w:r/>
          </w:p>
        </w:tc>
        <w:tc>
          <w:tcPr>
            <w:tcW w:w="900" w:type="dxa"/>
            <w:vAlign w:val="center"/>
            <w:textDirection w:val="lrTb"/>
            <w:noWrap/>
          </w:tcPr>
          <w:p>
            <w:pPr>
              <w:jc w:val="center"/>
              <w:spacing w:before="68" w:line="264" w:lineRule="auto"/>
              <w:rPr>
                <w:rFonts w:ascii="宋体" w:hAnsi="宋体" w:cs="宋体"/>
                <w:color w:val="000000"/>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Height w:val="90"/>
        </w:trPr>
        <w:tc>
          <w:tcPr>
            <w:gridSpan w:val="5"/>
            <w:tcW w:w="9575" w:type="dxa"/>
            <w:vAlign w:val="center"/>
            <w:textDirection w:val="lrTb"/>
            <w:noWrap/>
          </w:tcPr>
          <w:p>
            <w:pPr>
              <w:jc w:val="left"/>
              <w:spacing w:before="68" w:line="264" w:lineRule="auto"/>
              <w:rPr>
                <w:rFonts w:ascii="宋体" w:hAnsi="宋体" w:cs="宋体"/>
                <w:color w:val="000000"/>
                <w:spacing w:val="-6"/>
                <w:sz w:val="22"/>
              </w:rPr>
            </w:pPr>
            <w:r>
              <w:rPr>
                <w:rFonts w:hint="eastAsia" w:cs="宋体" w:asciiTheme="minorEastAsia" w:hAnsiTheme="minorEastAsia" w:eastAsiaTheme="minorEastAsia"/>
                <w:b/>
                <w:bCs/>
                <w:color w:val="000000"/>
                <w:spacing w:val="-3"/>
                <w:szCs w:val="21"/>
              </w:rPr>
              <w:t xml:space="preserve">5.节能环保</w:t>
            </w:r>
            <w:r/>
          </w:p>
        </w:tc>
      </w:tr>
      <w:tr>
        <w:trPr>
          <w:jc w:val="center"/>
          <w:trHeight w:val="90"/>
        </w:trPr>
        <w:tc>
          <w:tcPr>
            <w:tcW w:w="519" w:type="dxa"/>
            <w:vAlign w:val="center"/>
            <w:textDirection w:val="lrTb"/>
            <w:noWrap/>
          </w:tcPr>
          <w:p>
            <w:pPr>
              <w:jc w:val="center"/>
              <w:spacing w:before="68"/>
              <w:rPr>
                <w:rFonts w:cs="宋体" w:asciiTheme="minorEastAsia" w:hAnsiTheme="minorEastAsia" w:eastAsiaTheme="minorEastAsia"/>
                <w:color w:val="000000"/>
                <w:spacing w:val="-2"/>
                <w:szCs w:val="21"/>
              </w:rPr>
            </w:pPr>
            <w:r>
              <w:rPr>
                <w:rFonts w:hint="eastAsia" w:cs="宋体" w:asciiTheme="minorEastAsia" w:hAnsiTheme="minorEastAsia" w:eastAsiaTheme="minorEastAsia"/>
                <w:color w:val="000000"/>
                <w:spacing w:val="-2"/>
                <w:szCs w:val="21"/>
              </w:rPr>
              <w:t xml:space="preserve">5</w:t>
            </w:r>
            <w:r>
              <w:rPr>
                <w:rFonts w:cs="宋体" w:asciiTheme="minorEastAsia" w:hAnsiTheme="minorEastAsia" w:eastAsiaTheme="minorEastAsia"/>
                <w:color w:val="000000"/>
                <w:spacing w:val="-2"/>
                <w:szCs w:val="21"/>
              </w:rPr>
              <w:t xml:space="preserve">.1</w:t>
            </w:r>
            <w:r/>
          </w:p>
        </w:tc>
        <w:tc>
          <w:tcPr>
            <w:tcW w:w="548" w:type="dxa"/>
            <w:vAlign w:val="center"/>
            <w:textDirection w:val="lrTb"/>
            <w:noWrap/>
          </w:tcPr>
          <w:p>
            <w:pPr>
              <w:jc w:val="center"/>
              <w:spacing w:before="69"/>
              <w:rPr>
                <w:rFonts w:cs="宋体" w:asciiTheme="minorEastAsia" w:hAnsiTheme="minorEastAsia" w:eastAsiaTheme="minorEastAsia"/>
                <w:color w:val="000000"/>
                <w:spacing w:val="-1"/>
                <w:szCs w:val="21"/>
              </w:rPr>
            </w:pPr>
            <w:r>
              <w:rPr>
                <w:rFonts w:hint="eastAsia" w:cs="宋体" w:asciiTheme="minorEastAsia" w:hAnsiTheme="minorEastAsia" w:eastAsiaTheme="minorEastAsia"/>
                <w:color w:val="000000"/>
                <w:spacing w:val="-1"/>
                <w:szCs w:val="21"/>
              </w:rPr>
              <w:t xml:space="preserve">节能</w:t>
            </w:r>
            <w:r/>
          </w:p>
          <w:p>
            <w:pPr>
              <w:jc w:val="center"/>
              <w:spacing w:before="69"/>
              <w:rPr>
                <w:rFonts w:cs="宋体" w:asciiTheme="minorEastAsia" w:hAnsiTheme="minorEastAsia" w:eastAsiaTheme="minorEastAsia"/>
                <w:color w:val="000000"/>
                <w:spacing w:val="-1"/>
                <w:szCs w:val="21"/>
              </w:rPr>
            </w:pPr>
            <w:r>
              <w:rPr>
                <w:rFonts w:hint="eastAsia" w:cs="宋体" w:asciiTheme="minorEastAsia" w:hAnsiTheme="minorEastAsia" w:eastAsiaTheme="minorEastAsia"/>
                <w:color w:val="000000"/>
                <w:spacing w:val="-1"/>
                <w:szCs w:val="21"/>
              </w:rPr>
              <w:t xml:space="preserve">环保</w:t>
            </w:r>
            <w:r/>
          </w:p>
        </w:tc>
        <w:tc>
          <w:tcPr>
            <w:tcW w:w="6961" w:type="dxa"/>
            <w:vAlign w:val="center"/>
            <w:textDirection w:val="lrTb"/>
            <w:noWrap/>
          </w:tcPr>
          <w:p>
            <w:pPr>
              <w:rPr>
                <w:szCs w:val="21"/>
              </w:rPr>
            </w:pPr>
            <w:r>
              <w:rPr>
                <w:rFonts w:hint="eastAsia" w:ascii="宋体" w:hAnsi="宋体" w:cs="宋体"/>
                <w:color w:val="000000"/>
                <w:szCs w:val="21"/>
              </w:rPr>
              <w:t xml:space="preserve">1</w:t>
            </w:r>
            <w:r>
              <w:rPr>
                <w:rFonts w:hint="eastAsia"/>
                <w:szCs w:val="21"/>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1分，最多得1分。投标产品属于政府强制采购节能产品或已在实质性要求中要求提供节能产品认证证书的，本项不得分。（上传证明文件扫描件）；</w:t>
            </w:r>
            <w:r/>
          </w:p>
          <w:p>
            <w:pPr>
              <w:rPr>
                <w:rFonts w:cs="宋体" w:asciiTheme="minorEastAsia" w:hAnsiTheme="minorEastAsia" w:eastAsiaTheme="minorEastAsia"/>
                <w:color w:val="000000"/>
                <w:szCs w:val="21"/>
              </w:rPr>
            </w:pPr>
            <w:r>
              <w:rPr>
                <w:rFonts w:hint="eastAsia"/>
                <w:szCs w:val="21"/>
              </w:rPr>
              <w:t xml:space="preserve">2、投标产品属于财政部、生态环境部公布的《环境标志产品品目清单》（财库〔2019〕18号）范围内的，投标人提供国家确定的认证机构出具的、处于有效期内的该环保产品认证证书的，有1个得1分，最多得1分。（上传证明文件扫描件）。</w:t>
            </w:r>
            <w:r/>
          </w:p>
        </w:tc>
        <w:tc>
          <w:tcPr>
            <w:tcW w:w="647"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z w:val="22"/>
              </w:rPr>
              <w:t xml:space="preserve">2</w:t>
            </w:r>
            <w:r/>
          </w:p>
        </w:tc>
        <w:tc>
          <w:tcPr>
            <w:tcW w:w="900" w:type="dxa"/>
            <w:vAlign w:val="center"/>
            <w:textDirection w:val="lrTb"/>
            <w:noWrap/>
          </w:tcPr>
          <w:p>
            <w:pPr>
              <w:jc w:val="center"/>
              <w:spacing w:before="68" w:line="264" w:lineRule="auto"/>
              <w:rPr>
                <w:rFonts w:ascii="宋体" w:hAnsi="宋体" w:cs="宋体"/>
                <w:color w:val="000000"/>
                <w:spacing w:val="-6"/>
                <w:sz w:val="22"/>
              </w:rPr>
            </w:pPr>
            <w:r>
              <w:rPr>
                <w:rFonts w:hint="eastAsia" w:ascii="宋体" w:hAnsi="宋体" w:cs="宋体"/>
                <w:color w:val="000000"/>
                <w:spacing w:val="-6"/>
                <w:sz w:val="22"/>
              </w:rPr>
              <w:t xml:space="preserve">客</w:t>
            </w:r>
            <w:r>
              <w:rPr>
                <w:rFonts w:hint="eastAsia" w:ascii="宋体" w:hAnsi="宋体" w:cs="宋体"/>
                <w:color w:val="000000"/>
                <w:spacing w:val="-4"/>
                <w:sz w:val="22"/>
              </w:rPr>
              <w:t xml:space="preserve">观分</w:t>
            </w:r>
            <w:r/>
          </w:p>
        </w:tc>
      </w:tr>
      <w:tr>
        <w:trPr>
          <w:jc w:val="center"/>
          <w:trHeight w:val="464"/>
        </w:trPr>
        <w:tc>
          <w:tcPr>
            <w:tcW w:w="519"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pacing w:val="-3"/>
                <w:sz w:val="22"/>
              </w:rPr>
              <w:t xml:space="preserve">合</w:t>
            </w:r>
            <w:r>
              <w:rPr>
                <w:rFonts w:hint="eastAsia" w:ascii="宋体" w:hAnsi="宋体" w:cs="宋体"/>
                <w:color w:val="000000"/>
                <w:spacing w:val="-2"/>
                <w:sz w:val="22"/>
              </w:rPr>
              <w:t xml:space="preserve">计</w:t>
            </w:r>
            <w:r/>
          </w:p>
        </w:tc>
        <w:tc>
          <w:tcPr>
            <w:gridSpan w:val="2"/>
            <w:tcW w:w="7509" w:type="dxa"/>
            <w:vAlign w:val="center"/>
            <w:textDirection w:val="lrTb"/>
            <w:noWrap/>
          </w:tcPr>
          <w:p>
            <w:pPr>
              <w:ind w:left="172"/>
              <w:jc w:val="center"/>
              <w:spacing w:before="123" w:line="264" w:lineRule="auto"/>
              <w:rPr>
                <w:rFonts w:ascii="宋体" w:hAnsi="宋体" w:cs="宋体"/>
                <w:color w:val="000000"/>
                <w:spacing w:val="-2"/>
                <w:sz w:val="22"/>
              </w:rPr>
            </w:pPr>
            <w:r>
              <w:rPr>
                <w:rFonts w:ascii="宋体" w:hAnsi="宋体" w:cs="宋体"/>
                <w:color w:val="000000"/>
                <w:spacing w:val="-2"/>
                <w:sz w:val="22"/>
              </w:rPr>
            </w:r>
            <w:r/>
          </w:p>
        </w:tc>
        <w:tc>
          <w:tcPr>
            <w:gridSpan w:val="2"/>
            <w:tcW w:w="1547" w:type="dxa"/>
            <w:vAlign w:val="center"/>
            <w:textDirection w:val="lrTb"/>
            <w:noWrap/>
          </w:tcPr>
          <w:p>
            <w:pPr>
              <w:jc w:val="center"/>
              <w:spacing w:line="264" w:lineRule="auto"/>
              <w:rPr>
                <w:rFonts w:ascii="宋体" w:hAnsi="宋体" w:cs="宋体"/>
                <w:color w:val="000000"/>
                <w:sz w:val="22"/>
              </w:rPr>
            </w:pPr>
            <w:r>
              <w:rPr>
                <w:rFonts w:hint="eastAsia" w:ascii="宋体" w:hAnsi="宋体" w:cs="宋体"/>
                <w:color w:val="000000"/>
                <w:spacing w:val="-11"/>
                <w:sz w:val="22"/>
              </w:rPr>
              <w:t xml:space="preserve">100分</w:t>
            </w:r>
            <w:r/>
          </w:p>
        </w:tc>
      </w:tr>
    </w:tbl>
    <w:p>
      <w:pPr>
        <w:pStyle w:val="709"/>
        <w:ind w:firstLine="0"/>
      </w:pPr>
      <w:r/>
      <w:r/>
    </w:p>
    <w:p>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6"/>
      <w:r>
        <w:rPr>
          <w:rFonts w:hint="eastAsia" w:ascii="方正小标宋简体" w:hAnsi="方正小标宋简体" w:eastAsia="方正小标宋简体" w:cs="方正小标宋简体"/>
          <w:color w:val="000000"/>
          <w:sz w:val="36"/>
          <w:szCs w:val="36"/>
        </w:rPr>
        <w:t xml:space="preserve">文件格式</w:t>
      </w:r>
      <w:r/>
    </w:p>
    <w:p>
      <w:pPr>
        <w:jc w:val="center"/>
        <w:rPr>
          <w:rFonts w:ascii="宋体" w:hAnsi="宋体"/>
          <w:b/>
          <w:color w:val="000000"/>
          <w:sz w:val="72"/>
          <w:szCs w:val="21"/>
        </w:rPr>
      </w:pPr>
      <w:r/>
      <w:bookmarkStart w:id="198" w:name="_Hlt26671244"/>
      <w:r/>
      <w:bookmarkEnd w:id="198"/>
      <w:r/>
      <w:bookmarkStart w:id="199" w:name="_Hlt26955039"/>
      <w:r/>
      <w:bookmarkEnd w:id="199"/>
      <w:r/>
      <w:bookmarkStart w:id="200" w:name="_Toc120614282"/>
      <w:r/>
      <w:bookmarkStart w:id="201" w:name="_Toc26554094"/>
      <w:r/>
      <w:bookmarkStart w:id="202"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03"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87"/>
        <w:rPr>
          <w:sz w:val="24"/>
        </w:rPr>
      </w:pPr>
      <w:r>
        <w:rPr>
          <w:sz w:val="24"/>
        </w:rPr>
      </w:r>
      <w:r/>
    </w:p>
    <w:p>
      <w:pPr>
        <w:pStyle w:val="987"/>
        <w:rPr>
          <w:sz w:val="24"/>
        </w:rPr>
      </w:pPr>
      <w:r>
        <w:rPr>
          <w:sz w:val="24"/>
        </w:rPr>
      </w:r>
      <w:r/>
    </w:p>
    <w:p>
      <w:pPr>
        <w:pStyle w:val="987"/>
        <w:rPr>
          <w:sz w:val="24"/>
        </w:rPr>
      </w:pPr>
      <w:r>
        <w:rPr>
          <w:sz w:val="24"/>
        </w:rPr>
      </w:r>
      <w:r/>
    </w:p>
    <w:p>
      <w:pPr>
        <w:pStyle w:val="987"/>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r>
        <w:rPr>
          <w:rFonts w:ascii="黑体" w:hAnsi="黑体" w:eastAsia="黑体"/>
          <w:i/>
          <w:sz w:val="32"/>
          <w:szCs w:val="32"/>
          <w:u w:val="single"/>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江宁分中心</w:t>
      </w:r>
      <w:r>
        <w:rPr>
          <w:rFonts w:hint="eastAsia" w:ascii="宋体" w:hAnsi="宋体"/>
          <w:color w:val="000000"/>
          <w:sz w:val="24"/>
          <w:szCs w:val="24"/>
        </w:rPr>
        <w:t xml:space="preserve">：</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88"/>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60"/>
        <w:ind w:firstLine="480"/>
        <w:rPr>
          <w:sz w:val="24"/>
          <w:szCs w:val="24"/>
        </w:rPr>
      </w:pPr>
      <w:r>
        <w:rPr>
          <w:sz w:val="24"/>
          <w:szCs w:val="24"/>
        </w:rPr>
      </w:r>
      <w:r/>
    </w:p>
    <w:p>
      <w:pPr>
        <w:pStyle w:val="960"/>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89"/>
      </w:p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60"/>
        <w:ind w:firstLine="480"/>
        <w:spacing w:line="420" w:lineRule="exact"/>
        <w:rPr>
          <w:sz w:val="24"/>
          <w:szCs w:val="24"/>
        </w:rPr>
      </w:pPr>
      <w:r>
        <w:rPr>
          <w:sz w:val="24"/>
          <w:szCs w:val="24"/>
        </w:rPr>
      </w:r>
      <w:r/>
    </w:p>
    <w:p>
      <w:pPr>
        <w:pStyle w:val="960"/>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60"/>
        <w:ind w:firstLine="480"/>
        <w:spacing w:line="480" w:lineRule="exact"/>
        <w:rPr>
          <w:sz w:val="24"/>
          <w:szCs w:val="24"/>
        </w:rPr>
      </w:pPr>
      <w:r>
        <w:rPr>
          <w:rFonts w:hint="eastAsia"/>
          <w:sz w:val="24"/>
          <w:szCs w:val="24"/>
        </w:rPr>
        <w:t xml:space="preserve">本授权书自______年____月____日起生效，特此声明。</w:t>
      </w:r>
      <w:r/>
    </w:p>
    <w:p>
      <w:pPr>
        <w:pStyle w:val="960"/>
        <w:ind w:firstLine="480"/>
        <w:spacing w:line="480" w:lineRule="exact"/>
        <w:rPr>
          <w:sz w:val="24"/>
          <w:szCs w:val="24"/>
        </w:rPr>
      </w:pPr>
      <w:r>
        <w:rPr>
          <w:rFonts w:hint="eastAsia"/>
          <w:sz w:val="24"/>
          <w:szCs w:val="24"/>
        </w:rPr>
        <w:t xml:space="preserve">被授权人身份证号码：</w:t>
      </w:r>
      <w:r/>
    </w:p>
    <w:p>
      <w:pPr>
        <w:pStyle w:val="960"/>
        <w:ind w:firstLine="480"/>
        <w:spacing w:line="480" w:lineRule="exact"/>
        <w:rPr>
          <w:sz w:val="24"/>
          <w:szCs w:val="24"/>
          <w:u w:val="single"/>
        </w:rPr>
      </w:pPr>
      <w:r>
        <w:rPr>
          <w:rFonts w:hint="eastAsia"/>
          <w:sz w:val="24"/>
          <w:szCs w:val="24"/>
        </w:rPr>
        <w:t xml:space="preserve">被授权人联系电话：（手机）</w:t>
      </w:r>
      <w:r/>
    </w:p>
    <w:p>
      <w:pPr>
        <w:pStyle w:val="960"/>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60"/>
        <w:ind w:firstLine="480"/>
        <w:spacing w:line="480" w:lineRule="exact"/>
        <w:rPr>
          <w:sz w:val="24"/>
          <w:szCs w:val="24"/>
          <w:u w:val="single"/>
        </w:rPr>
      </w:pPr>
      <w:r>
        <w:rPr>
          <w:rFonts w:hint="eastAsia"/>
          <w:sz w:val="24"/>
          <w:szCs w:val="24"/>
        </w:rPr>
        <w:t xml:space="preserve">单位地址：</w:t>
      </w:r>
      <w:r/>
    </w:p>
    <w:p>
      <w:pPr>
        <w:pStyle w:val="960"/>
        <w:ind w:firstLine="480"/>
        <w:spacing w:line="480" w:lineRule="exact"/>
        <w:rPr>
          <w:sz w:val="24"/>
          <w:szCs w:val="24"/>
        </w:rPr>
      </w:pPr>
      <w:r>
        <w:rPr>
          <w:rFonts w:hint="eastAsia"/>
          <w:sz w:val="24"/>
          <w:szCs w:val="24"/>
        </w:rPr>
        <w:t xml:space="preserve">日    期：</w:t>
      </w:r>
      <w:bookmarkStart w:id="204" w:name="_格式3__银行出具的资信证明"/>
      <w:r/>
      <w:bookmarkEnd w:id="204"/>
      <w:r/>
      <w:bookmarkStart w:id="205" w:name="_Hlt26671380"/>
      <w:r/>
      <w:bookmarkEnd w:id="205"/>
      <w:r/>
      <w:bookmarkStart w:id="206" w:name="_Hlt26955070"/>
      <w:r/>
      <w:bookmarkEnd w:id="206"/>
      <w:r/>
      <w:r/>
    </w:p>
    <w:p>
      <w:pPr>
        <w:pStyle w:val="712"/>
        <w:rPr>
          <w:i/>
          <w:sz w:val="24"/>
          <w:szCs w:val="24"/>
          <w:u w:val="single"/>
        </w:rPr>
      </w:pPr>
      <w:r>
        <w:rPr>
          <w:i/>
          <w:sz w:val="24"/>
          <w:szCs w:val="24"/>
          <w:u w:val="single"/>
        </w:rPr>
      </w:r>
      <w:r/>
    </w:p>
    <w:p>
      <w:pPr>
        <w:pStyle w:val="712"/>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987"/>
        <w:rPr>
          <w:bCs/>
          <w:sz w:val="24"/>
        </w:rPr>
      </w:pPr>
      <w:r>
        <w:rPr>
          <w:bCs/>
          <w:sz w:val="24"/>
        </w:rPr>
      </w:r>
      <w:r/>
    </w:p>
    <w:p>
      <w:pPr>
        <w:jc w:val="left"/>
        <w:spacing w:line="360" w:lineRule="auto"/>
        <w:rPr>
          <w:rFonts w:ascii="黑体" w:hAnsi="黑体" w:eastAsia="黑体"/>
          <w:sz w:val="32"/>
          <w:szCs w:val="32"/>
        </w:rPr>
      </w:pPr>
      <w:r>
        <w:rPr>
          <w:rFonts w:ascii="黑体" w:hAnsi="黑体" w:eastAsia="黑体"/>
          <w:sz w:val="32"/>
          <w:szCs w:val="32"/>
        </w:rPr>
      </w:r>
      <w:r/>
    </w:p>
    <w:p>
      <w:pPr>
        <w:pStyle w:val="709"/>
        <w:rPr>
          <w:rFonts w:ascii="黑体" w:hAnsi="黑体" w:eastAsia="黑体"/>
          <w:sz w:val="32"/>
          <w:szCs w:val="32"/>
        </w:rPr>
      </w:pPr>
      <w:r>
        <w:rPr>
          <w:rFonts w:ascii="黑体" w:hAnsi="黑体" w:eastAsia="黑体"/>
          <w:sz w:val="32"/>
          <w:szCs w:val="32"/>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62"/>
        <w:spacing w:before="0" w:after="0" w:line="420" w:lineRule="exact"/>
        <w:rPr>
          <w:rFonts w:ascii="宋体" w:hAnsi="宋体"/>
          <w:szCs w:val="21"/>
        </w:rPr>
      </w:pPr>
      <w:r>
        <w:rPr>
          <w:rFonts w:hint="eastAsia" w:ascii="宋体" w:hAnsi="宋体"/>
          <w:szCs w:val="21"/>
        </w:rPr>
        <w:t xml:space="preserve">致：南京市公共资源交易中心</w:t>
      </w:r>
      <w:r>
        <w:rPr>
          <w:rFonts w:hint="eastAsia" w:ascii="宋体" w:hAnsi="宋体"/>
          <w:color w:val="000000"/>
        </w:rPr>
        <w:t xml:space="preserve">江宁分中心</w:t>
      </w:r>
      <w:r/>
    </w:p>
    <w:p>
      <w:pPr>
        <w:pStyle w:val="962"/>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62"/>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62"/>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62"/>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62"/>
        <w:spacing w:before="0" w:after="0" w:line="420" w:lineRule="exact"/>
        <w:rPr>
          <w:rFonts w:ascii="宋体" w:hAnsi="宋体"/>
          <w:szCs w:val="21"/>
        </w:rPr>
      </w:pPr>
      <w:r>
        <w:rPr>
          <w:rFonts w:hint="eastAsia" w:ascii="宋体" w:hAnsi="宋体"/>
        </w:rPr>
        <w:t xml:space="preserve">8</w:t>
      </w:r>
      <w:r>
        <w:rPr>
          <w:rFonts w:hint="eastAsia"/>
        </w:rPr>
        <w:t xml:space="preserve">.我方为：</w:t>
      </w:r>
      <w:r>
        <w:rPr>
          <w:rFonts w:ascii="Wingdings" w:hAnsi="Wingdings" w:eastAsia="Wingdings" w:cs="Wingdings"/>
        </w:rPr>
        <w:t xml:space="preserve">¨</w:t>
      </w:r>
      <w:r>
        <w:rPr>
          <w:rFonts w:hint="eastAsia"/>
        </w:rPr>
        <w:t xml:space="preserve">民营企业 </w:t>
      </w:r>
      <w:r>
        <w:rPr>
          <w:rFonts w:ascii="Wingdings" w:hAnsi="Wingdings" w:eastAsia="Wingdings" w:cs="Wingdings"/>
        </w:rPr>
        <w:t xml:space="preserve">¨</w:t>
      </w:r>
      <w:r>
        <w:rPr>
          <w:rFonts w:hint="eastAsia" w:ascii="宋体" w:hAnsi="宋体"/>
        </w:rPr>
        <w:t xml:space="preserve">非民营企业 </w:t>
      </w:r>
      <w:r>
        <w:rPr>
          <w:rFonts w:ascii="Wingdings" w:hAnsi="Wingdings" w:eastAsia="Wingdings" w:cs="Wingdings"/>
        </w:rPr>
        <w:t xml:space="preserve">¨</w:t>
      </w:r>
      <w:r>
        <w:rPr>
          <w:rFonts w:hint="eastAsia" w:ascii="宋体" w:hAnsi="宋体"/>
        </w:rPr>
        <w:t xml:space="preserve">其他（在对应</w:t>
      </w:r>
      <w:r>
        <w:rPr>
          <w:rFonts w:ascii="Wingdings" w:hAnsi="Wingdings" w:eastAsia="Wingdings" w:cs="Wingdings"/>
        </w:rPr>
        <w:t xml:space="preserve">¨</w:t>
      </w:r>
      <w:r>
        <w:rPr>
          <w:rFonts w:hint="eastAsia" w:ascii="宋体" w:hAnsi="宋体" w:cs="宋体"/>
          <w:color w:val="000000"/>
        </w:rPr>
        <w:t xml:space="preserve">内</w:t>
      </w:r>
      <w:r>
        <w:rPr>
          <w:rFonts w:hint="eastAsia" w:ascii="宋体" w:hAnsi="宋体"/>
          <w:lang w:val="zh-CN"/>
        </w:rPr>
        <w:t xml:space="preserve">打</w:t>
      </w:r>
      <w:r>
        <w:rPr>
          <w:rFonts w:hint="eastAsia" w:ascii="宋体" w:hAnsi="宋体" w:cs="Verdana"/>
          <w:lang w:val="zh-CN"/>
        </w:rPr>
        <w:t xml:space="preserve">“√”</w:t>
      </w:r>
      <w:r>
        <w:rPr>
          <w:rFonts w:hint="eastAsia" w:ascii="宋体" w:hAnsi="宋体"/>
        </w:rPr>
        <w:t xml:space="preserve">）</w:t>
      </w:r>
      <w:r/>
    </w:p>
    <w:p>
      <w:pPr>
        <w:pStyle w:val="962"/>
        <w:spacing w:before="0" w:after="0" w:line="420" w:lineRule="exact"/>
        <w:rPr>
          <w:rFonts w:ascii="宋体" w:hAnsi="宋体"/>
          <w:szCs w:val="21"/>
        </w:rPr>
      </w:pPr>
      <w:r>
        <w:rPr>
          <w:rFonts w:hint="eastAsia" w:ascii="宋体" w:hAnsi="宋体"/>
          <w:szCs w:val="21"/>
        </w:rPr>
        <w:t xml:space="preserve">9.我方与本次投标有关信息</w:t>
      </w:r>
      <w:r/>
    </w:p>
    <w:p>
      <w:pPr>
        <w:pStyle w:val="962"/>
        <w:spacing w:before="0" w:after="0" w:line="420" w:lineRule="exact"/>
        <w:rPr>
          <w:rFonts w:ascii="宋体" w:hAnsi="宋体"/>
          <w:szCs w:val="21"/>
        </w:rPr>
      </w:pPr>
      <w:r>
        <w:rPr>
          <w:rFonts w:hint="eastAsia" w:ascii="宋体" w:hAnsi="宋体"/>
          <w:szCs w:val="21"/>
        </w:rPr>
        <w:t xml:space="preserve">地  址：</w:t>
      </w:r>
      <w:r/>
    </w:p>
    <w:p>
      <w:pPr>
        <w:pStyle w:val="962"/>
        <w:spacing w:before="0" w:after="0" w:line="420" w:lineRule="exact"/>
        <w:rPr>
          <w:rFonts w:ascii="宋体" w:hAnsi="宋体"/>
          <w:szCs w:val="21"/>
        </w:rPr>
      </w:pPr>
      <w:r>
        <w:rPr>
          <w:rFonts w:hint="eastAsia" w:ascii="宋体" w:hAnsi="宋体"/>
          <w:szCs w:val="21"/>
        </w:rPr>
        <w:t xml:space="preserve">邮  编：</w:t>
      </w:r>
      <w:r/>
    </w:p>
    <w:p>
      <w:pPr>
        <w:pStyle w:val="962"/>
        <w:spacing w:before="0" w:after="0" w:line="420" w:lineRule="exact"/>
        <w:rPr>
          <w:rFonts w:ascii="宋体" w:hAnsi="宋体"/>
          <w:szCs w:val="21"/>
          <w:u w:val="single"/>
        </w:rPr>
      </w:pPr>
      <w:r>
        <w:rPr>
          <w:rFonts w:hint="eastAsia" w:ascii="宋体" w:hAnsi="宋体"/>
          <w:szCs w:val="21"/>
        </w:rPr>
        <w:t xml:space="preserve">电  话：</w:t>
      </w:r>
      <w:r/>
    </w:p>
    <w:p>
      <w:pPr>
        <w:pStyle w:val="962"/>
        <w:spacing w:before="0" w:after="0" w:line="420" w:lineRule="exact"/>
        <w:rPr>
          <w:rFonts w:ascii="宋体" w:hAnsi="宋体"/>
          <w:szCs w:val="21"/>
          <w:u w:val="single"/>
        </w:rPr>
      </w:pPr>
      <w:r>
        <w:rPr>
          <w:rFonts w:hint="eastAsia" w:ascii="宋体" w:hAnsi="宋体"/>
          <w:szCs w:val="21"/>
        </w:rPr>
        <w:t xml:space="preserve">传  真：</w:t>
      </w:r>
      <w:r/>
    </w:p>
    <w:p>
      <w:pPr>
        <w:pStyle w:val="962"/>
        <w:spacing w:before="0" w:after="0" w:line="420" w:lineRule="exact"/>
        <w:rPr>
          <w:rFonts w:ascii="宋体" w:hAnsi="宋体"/>
          <w:szCs w:val="21"/>
          <w:u w:val="single"/>
        </w:rPr>
      </w:pPr>
      <w:r>
        <w:rPr>
          <w:rFonts w:hint="eastAsia" w:ascii="宋体" w:hAnsi="宋体"/>
          <w:szCs w:val="21"/>
        </w:rPr>
        <w:t xml:space="preserve">开户行：</w:t>
      </w:r>
      <w:r/>
    </w:p>
    <w:p>
      <w:pPr>
        <w:pStyle w:val="962"/>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62"/>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08"/>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62"/>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ascii="宋体" w:hAnsi="宋体"/>
          <w:b/>
          <w:bCs/>
          <w:sz w:val="24"/>
          <w:szCs w:val="24"/>
        </w:rPr>
      </w:pPr>
      <w:r>
        <w:rPr>
          <w:rFonts w:ascii="宋体" w:hAnsi="宋体"/>
          <w:b/>
          <w:bCs/>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09"/>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9"/>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9"/>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9"/>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9"/>
        <w:rPr>
          <w:rFonts w:ascii="黑体" w:hAnsi="黑体" w:eastAsia="黑体"/>
          <w:sz w:val="32"/>
          <w:szCs w:val="32"/>
        </w:rPr>
      </w:pPr>
      <w:r>
        <w:rPr>
          <w:rFonts w:ascii="黑体" w:hAnsi="黑体" w:eastAsia="黑体"/>
          <w:sz w:val="32"/>
          <w:szCs w:val="32"/>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08"/>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09"/>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09"/>
      </w:p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08"/>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572"/>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5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5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rPr>
              <w:t xml:space="preserve">¨</w:t>
            </w:r>
            <w:r>
              <w:rPr>
                <w:rFonts w:hint="eastAsia" w:ascii="宋体" w:hAnsi="宋体"/>
                <w:b/>
                <w:bCs/>
                <w:sz w:val="24"/>
                <w:szCs w:val="24"/>
              </w:rPr>
              <w:t xml:space="preserve">是 </w:t>
            </w:r>
            <w:r>
              <w:rPr>
                <w:rFonts w:ascii="Wingdings" w:hAnsi="Wingdings" w:eastAsia="Wingdings" w:cs="Wingdings"/>
                <w:b/>
                <w:bCs/>
                <w:sz w:val="24"/>
                <w:szCs w:val="24"/>
              </w:rPr>
              <w:t xml:space="preserve">¨</w:t>
            </w:r>
            <w:r>
              <w:rPr>
                <w:rFonts w:hint="eastAsia" w:ascii="宋体" w:hAnsi="宋体"/>
                <w:b/>
                <w:bCs/>
                <w:sz w:val="24"/>
                <w:szCs w:val="24"/>
              </w:rPr>
              <w:t xml:space="preserve">否 达到提供的全部产品成本之和的80%以上。</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41"/>
        <w:ind w:firstLine="480"/>
        <w:jc w:val="both"/>
        <w:spacing w:before="0" w:beforeAutospacing="0" w:after="0" w:afterAutospacing="0" w:line="360" w:lineRule="auto"/>
        <w:rPr>
          <w:color w:val="000000"/>
        </w:rPr>
      </w:pPr>
      <w:r>
        <w:rPr>
          <w:color w:val="000000"/>
        </w:rPr>
        <w:t xml:space="preserve">备注： </w:t>
      </w:r>
      <w:r/>
    </w:p>
    <w:p>
      <w:pPr>
        <w:pStyle w:val="741"/>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741"/>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741"/>
        <w:ind w:firstLine="482"/>
        <w:jc w:val="both"/>
        <w:spacing w:before="0" w:beforeAutospacing="0" w:after="0" w:afterAutospacing="0" w:line="360" w:lineRule="auto"/>
        <w:rPr>
          <w:rFonts w:hint="eastAsia"/>
          <w:b/>
          <w:bCs/>
          <w:color w:val="000000"/>
        </w:rPr>
      </w:pPr>
      <w:r>
        <w:rPr>
          <w:rFonts w:hint="eastAsia"/>
          <w:b/>
          <w:bCs/>
          <w:color w:val="000000"/>
        </w:rPr>
        <w:t xml:space="preserve">3.供应商所投产品须与“第四章-项目清单”中的产品一一对应，如有缺项、漏项或者超出单价上限，视为无效投标。</w:t>
      </w:r>
      <w:r/>
    </w:p>
    <w:p>
      <w:pPr>
        <w:pStyle w:val="741"/>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741"/>
        <w:ind w:firstLine="482"/>
        <w:jc w:val="both"/>
        <w:spacing w:before="0" w:beforeAutospacing="0" w:after="0" w:afterAutospacing="0" w:line="360" w:lineRule="auto"/>
        <w:rPr>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line="480" w:lineRule="exact"/>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41"/>
        <w:ind w:firstLine="480"/>
        <w:jc w:val="both"/>
        <w:spacing w:before="0" w:beforeAutospacing="0" w:after="0" w:afterAutospacing="0"/>
        <w:rPr>
          <w:color w:val="000000"/>
        </w:rPr>
      </w:pPr>
      <w:r>
        <w:rPr>
          <w:color w:val="000000"/>
        </w:rPr>
      </w:r>
      <w:r/>
    </w:p>
    <w:p>
      <w:pPr>
        <w:pStyle w:val="741"/>
        <w:ind w:firstLine="480"/>
        <w:jc w:val="both"/>
        <w:spacing w:before="0" w:beforeAutospacing="0" w:after="0" w:afterAutospacing="0" w:line="360" w:lineRule="auto"/>
      </w:pPr>
      <w:r>
        <w:t xml:space="preserve">备注： </w:t>
      </w:r>
      <w:r/>
    </w:p>
    <w:p>
      <w:pPr>
        <w:pStyle w:val="741"/>
        <w:ind w:firstLine="482"/>
        <w:jc w:val="both"/>
        <w:spacing w:before="0" w:beforeAutospacing="0" w:after="0" w:afterAutospacing="0" w:line="360" w:lineRule="auto"/>
      </w:pPr>
      <w:r>
        <w:rPr>
          <w:rFonts w:hint="eastAsia"/>
          <w:b/>
          <w:bCs/>
        </w:rPr>
        <w:t xml:space="preserve">1.供应商应当对招标文件技术要求作出明确响应。</w:t>
      </w:r>
      <w:r/>
    </w:p>
    <w:p>
      <w:pPr>
        <w:pStyle w:val="741"/>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741"/>
        <w:ind w:firstLine="482"/>
        <w:jc w:val="both"/>
        <w:spacing w:before="0" w:beforeAutospacing="0" w:after="0" w:afterAutospacing="0" w:line="360" w:lineRule="auto"/>
      </w:pPr>
      <w:r>
        <w:rPr>
          <w:rFonts w:hint="eastAsia"/>
          <w:b/>
          <w:bCs/>
        </w:rPr>
        <w:t xml:space="preserve">3.供应商未对实质性要求作出明确响应的，或未按采购文件实质性要求提供证明材料的，作无效投标处理。</w:t>
      </w:r>
      <w:r/>
    </w:p>
    <w:p>
      <w:pPr>
        <w:pStyle w:val="741"/>
        <w:ind w:firstLine="480"/>
        <w:spacing w:line="360" w:lineRule="auto"/>
      </w:pPr>
      <w:r>
        <w:rPr>
          <w:rFonts w:hint="eastAsia"/>
        </w:rPr>
        <w:t xml:space="preserve">4.行数不够，可自行添加。</w:t>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741"/>
        <w:ind w:firstLine="480"/>
        <w:jc w:val="both"/>
        <w:spacing w:before="0" w:beforeAutospacing="0" w:after="0" w:afterAutospacing="0" w:line="360" w:lineRule="auto"/>
      </w:pPr>
      <w:r>
        <w:rPr>
          <w:rFonts w:hint="eastAsia"/>
        </w:rPr>
        <w:t xml:space="preserve">备注： </w:t>
      </w:r>
      <w:r/>
    </w:p>
    <w:p>
      <w:pPr>
        <w:pStyle w:val="741"/>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41"/>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64"/>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64"/>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7"/>
      </w:p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09"/>
        <w:rPr>
          <w:rFonts w:ascii="黑体" w:hAnsi="黑体" w:eastAsia="黑体"/>
          <w:b/>
          <w:sz w:val="32"/>
          <w:szCs w:val="32"/>
        </w:rPr>
      </w:pPr>
      <w:r>
        <w:rPr>
          <w:rFonts w:ascii="黑体" w:hAnsi="黑体" w:eastAsia="黑体"/>
          <w:b/>
          <w:sz w:val="32"/>
          <w:szCs w:val="32"/>
        </w:rPr>
      </w:r>
      <w:r/>
    </w:p>
    <w:p>
      <w:r/>
      <w:r/>
    </w:p>
    <w:p>
      <w:r/>
      <w:r/>
    </w:p>
    <w:p>
      <w:pPr>
        <w:jc w:val="left"/>
        <w:spacing w:line="360" w:lineRule="auto"/>
        <w:rPr>
          <w:rFonts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41"/>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41"/>
        <w:ind w:firstLine="420"/>
        <w:spacing w:before="24" w:beforeAutospacing="0" w:after="24" w:afterAutospacing="0" w:line="360" w:lineRule="auto"/>
        <w:shd w:val="clear" w:color="auto" w:fill="ffffff"/>
      </w:pPr>
      <w:r>
        <w:rPr>
          <w:rFonts w:hint="eastAsia"/>
          <w:shd w:val="clear" w:color="auto" w:fill="ffffff"/>
        </w:rPr>
        <w:t xml:space="preserve">1.</w:t>
      </w:r>
      <w:r>
        <w:rPr>
          <w:rStyle w:val="751"/>
          <w:rFonts w:hint="eastAsia"/>
          <w:i w:val="0"/>
          <w:u w:val="single"/>
          <w:shd w:val="clear" w:color="auto" w:fill="ffffff"/>
        </w:rPr>
        <w:t xml:space="preserve">（产品名称1）</w:t>
      </w:r>
      <w:r>
        <w:rPr>
          <w:rStyle w:val="751"/>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51"/>
          <w:rFonts w:hint="eastAsia"/>
          <w:i w:val="0"/>
          <w:u w:val="single"/>
          <w:shd w:val="clear" w:color="auto" w:fill="ffffff"/>
        </w:rPr>
        <w:t xml:space="preserve">（厂名）</w:t>
      </w:r>
      <w:r>
        <w:rPr>
          <w:rStyle w:val="751"/>
          <w:rFonts w:hint="eastAsia"/>
          <w:i w:val="0"/>
          <w:shd w:val="clear" w:color="auto" w:fill="ffffff"/>
          <w:vertAlign w:val="superscript"/>
        </w:rPr>
        <w:t xml:space="preserve">2</w:t>
      </w:r>
      <w:r>
        <w:rPr>
          <w:rFonts w:hint="eastAsia"/>
          <w:shd w:val="clear" w:color="auto" w:fill="ffffff"/>
        </w:rPr>
        <w:t xml:space="preserve">，厂址为</w:t>
      </w:r>
      <w:r>
        <w:rPr>
          <w:rStyle w:val="751"/>
          <w:rFonts w:hint="eastAsia"/>
          <w:i w:val="0"/>
          <w:u w:val="single"/>
          <w:shd w:val="clear" w:color="auto" w:fill="ffffff"/>
        </w:rPr>
        <w:t xml:space="preserve">（生产厂址）</w:t>
      </w:r>
      <w:r>
        <w:rPr>
          <w:rFonts w:hint="eastAsia"/>
          <w:shd w:val="clear" w:color="auto" w:fill="ffffff"/>
        </w:rPr>
        <w:t xml:space="preserve">。</w:t>
      </w:r>
      <w:r>
        <w:rPr>
          <w:rStyle w:val="751"/>
          <w:rFonts w:hint="eastAsia"/>
          <w:u w:val="single"/>
          <w:shd w:val="clear" w:color="auto" w:fill="ffffff"/>
        </w:rPr>
        <w:t xml:space="preserve">（产品名称1）</w:t>
      </w:r>
      <w:r>
        <w:rPr>
          <w:rFonts w:hint="eastAsia"/>
          <w:shd w:val="clear" w:color="auto" w:fill="ffffff"/>
        </w:rPr>
        <w:t xml:space="preserve">的中国境内生产的组件成本占比≥</w:t>
      </w:r>
      <w:r>
        <w:rPr>
          <w:rStyle w:val="751"/>
          <w:rFonts w:hint="eastAsia"/>
          <w:u w:val="single"/>
          <w:shd w:val="clear" w:color="auto" w:fill="ffffff"/>
        </w:rPr>
        <w:t xml:space="preserve">（规定比例）</w:t>
      </w:r>
      <w:r>
        <w:rPr>
          <w:rStyle w:val="751"/>
          <w:rFonts w:hint="eastAsia"/>
          <w:i w:val="0"/>
          <w:shd w:val="clear" w:color="auto" w:fill="ffffff"/>
          <w:vertAlign w:val="superscript"/>
        </w:rPr>
        <w:t xml:space="preserve">3</w:t>
      </w:r>
      <w:r>
        <w:rPr>
          <w:rFonts w:hint="eastAsia"/>
          <w:shd w:val="clear" w:color="auto" w:fill="ffffff"/>
        </w:rPr>
        <w:t xml:space="preserve">。</w:t>
      </w:r>
      <w:r>
        <w:rPr>
          <w:rStyle w:val="751"/>
          <w:rFonts w:hint="eastAsia"/>
          <w:u w:val="single"/>
          <w:shd w:val="clear" w:color="auto" w:fill="ffffff"/>
        </w:rPr>
        <w:t xml:space="preserve">（产品名称1）</w:t>
      </w:r>
      <w:r>
        <w:rPr>
          <w:rFonts w:hint="eastAsia"/>
          <w:shd w:val="clear" w:color="auto" w:fill="ffffff"/>
        </w:rPr>
        <w:t xml:space="preserve">的</w:t>
      </w:r>
      <w:r>
        <w:rPr>
          <w:rStyle w:val="751"/>
          <w:rFonts w:hint="eastAsia"/>
          <w:u w:val="single"/>
          <w:shd w:val="clear" w:color="auto" w:fill="ffffff"/>
        </w:rPr>
        <w:t xml:space="preserve">（关键组件）</w:t>
      </w:r>
      <w:r>
        <w:rPr>
          <w:rStyle w:val="751"/>
          <w:rFonts w:hint="eastAsia"/>
          <w:i w:val="0"/>
          <w:shd w:val="clear" w:color="auto" w:fill="ffffff"/>
          <w:vertAlign w:val="superscript"/>
        </w:rPr>
        <w:t xml:space="preserve">4</w:t>
      </w:r>
      <w:r>
        <w:rPr>
          <w:rFonts w:hint="eastAsia"/>
          <w:shd w:val="clear" w:color="auto" w:fill="ffffff"/>
        </w:rPr>
        <w:t xml:space="preserve">在中国境内生产。</w:t>
      </w:r>
      <w:r>
        <w:rPr>
          <w:rStyle w:val="751"/>
          <w:rFonts w:hint="eastAsia"/>
          <w:u w:val="single"/>
          <w:shd w:val="clear" w:color="auto" w:fill="ffffff"/>
        </w:rPr>
        <w:t xml:space="preserve">（产品名称1）</w:t>
      </w:r>
      <w:r>
        <w:rPr>
          <w:rFonts w:hint="eastAsia"/>
          <w:shd w:val="clear" w:color="auto" w:fill="ffffff"/>
        </w:rPr>
        <w:t xml:space="preserve">的</w:t>
      </w:r>
      <w:r>
        <w:rPr>
          <w:rStyle w:val="751"/>
          <w:rFonts w:hint="eastAsia"/>
          <w:u w:val="single"/>
          <w:shd w:val="clear" w:color="auto" w:fill="ffffff"/>
        </w:rPr>
        <w:t xml:space="preserve">（关键工序）</w:t>
      </w:r>
      <w:r>
        <w:rPr>
          <w:rStyle w:val="751"/>
          <w:rFonts w:hint="eastAsia"/>
          <w:i w:val="0"/>
          <w:shd w:val="clear" w:color="auto" w:fill="ffffff"/>
          <w:vertAlign w:val="superscript"/>
        </w:rPr>
        <w:t xml:space="preserve">5</w:t>
      </w:r>
      <w:r>
        <w:rPr>
          <w:rFonts w:hint="eastAsia"/>
          <w:shd w:val="clear" w:color="auto" w:fill="ffffff"/>
        </w:rPr>
        <w:t xml:space="preserve">在中国境内完成。</w:t>
      </w:r>
      <w:r/>
    </w:p>
    <w:p>
      <w:pPr>
        <w:pStyle w:val="741"/>
        <w:ind w:firstLine="420"/>
        <w:spacing w:before="24" w:beforeAutospacing="0" w:after="24" w:afterAutospacing="0" w:line="360" w:lineRule="auto"/>
        <w:shd w:val="clear" w:color="auto" w:fill="ffffff"/>
      </w:pPr>
      <w:r>
        <w:rPr>
          <w:rFonts w:hint="eastAsia"/>
          <w:shd w:val="clear" w:color="auto" w:fill="ffffff"/>
        </w:rPr>
        <w:t xml:space="preserve">2.</w:t>
      </w:r>
      <w:r>
        <w:rPr>
          <w:rStyle w:val="751"/>
          <w:rFonts w:hint="eastAsia"/>
          <w:i w:val="0"/>
          <w:u w:val="single"/>
          <w:shd w:val="clear" w:color="auto" w:fill="ffffff"/>
        </w:rPr>
        <w:t xml:space="preserve">（产品名称2）</w:t>
      </w:r>
      <w:r>
        <w:rPr>
          <w:rFonts w:hint="eastAsia"/>
          <w:shd w:val="clear" w:color="auto" w:fill="ffffff"/>
        </w:rPr>
        <w:t xml:space="preserve">，生产厂为</w:t>
      </w:r>
      <w:r>
        <w:rPr>
          <w:rStyle w:val="751"/>
          <w:rFonts w:hint="eastAsia"/>
          <w:i w:val="0"/>
          <w:u w:val="single"/>
          <w:shd w:val="clear" w:color="auto" w:fill="ffffff"/>
        </w:rPr>
        <w:t xml:space="preserve">（厂名）</w:t>
      </w:r>
      <w:r>
        <w:rPr>
          <w:rFonts w:hint="eastAsia"/>
          <w:shd w:val="clear" w:color="auto" w:fill="ffffff"/>
        </w:rPr>
        <w:t xml:space="preserve">，厂址为</w:t>
      </w:r>
      <w:r>
        <w:rPr>
          <w:rStyle w:val="751"/>
          <w:rFonts w:hint="eastAsia"/>
          <w:i w:val="0"/>
          <w:u w:val="single"/>
          <w:shd w:val="clear" w:color="auto" w:fill="ffffff"/>
        </w:rPr>
        <w:t xml:space="preserve">（生产厂址）</w:t>
      </w:r>
      <w:r>
        <w:rPr>
          <w:rFonts w:hint="eastAsia"/>
          <w:shd w:val="clear" w:color="auto" w:fill="ffffff"/>
        </w:rPr>
        <w:t xml:space="preserve">。</w:t>
      </w:r>
      <w:r>
        <w:rPr>
          <w:rStyle w:val="751"/>
          <w:rFonts w:hint="eastAsia"/>
          <w:u w:val="single"/>
          <w:shd w:val="clear" w:color="auto" w:fill="ffffff"/>
        </w:rPr>
        <w:t xml:space="preserve">（产品名称2）</w:t>
      </w:r>
      <w:r>
        <w:rPr>
          <w:rFonts w:hint="eastAsia"/>
          <w:shd w:val="clear" w:color="auto" w:fill="ffffff"/>
        </w:rPr>
        <w:t xml:space="preserve">的中国境内生产的组件成本占比≥</w:t>
      </w:r>
      <w:r>
        <w:rPr>
          <w:rStyle w:val="751"/>
          <w:rFonts w:hint="eastAsia"/>
          <w:u w:val="single"/>
          <w:shd w:val="clear" w:color="auto" w:fill="ffffff"/>
        </w:rPr>
        <w:t xml:space="preserve">（规定比例）</w:t>
      </w:r>
      <w:r>
        <w:rPr>
          <w:rFonts w:hint="eastAsia"/>
          <w:shd w:val="clear" w:color="auto" w:fill="ffffff"/>
        </w:rPr>
        <w:t xml:space="preserve">。</w:t>
      </w:r>
      <w:r>
        <w:rPr>
          <w:rStyle w:val="751"/>
          <w:rFonts w:hint="eastAsia"/>
          <w:u w:val="single"/>
          <w:shd w:val="clear" w:color="auto" w:fill="ffffff"/>
        </w:rPr>
        <w:t xml:space="preserve">（产品名称2）</w:t>
      </w:r>
      <w:r>
        <w:rPr>
          <w:rFonts w:hint="eastAsia"/>
          <w:shd w:val="clear" w:color="auto" w:fill="ffffff"/>
        </w:rPr>
        <w:t xml:space="preserve">的</w:t>
      </w:r>
      <w:r>
        <w:rPr>
          <w:rStyle w:val="751"/>
          <w:rFonts w:hint="eastAsia"/>
          <w:u w:val="single"/>
          <w:shd w:val="clear" w:color="auto" w:fill="ffffff"/>
        </w:rPr>
        <w:t xml:space="preserve">（关键组件）</w:t>
      </w:r>
      <w:r>
        <w:rPr>
          <w:rFonts w:hint="eastAsia"/>
          <w:shd w:val="clear" w:color="auto" w:fill="ffffff"/>
        </w:rPr>
        <w:t xml:space="preserve">在中国境内生产。</w:t>
      </w:r>
      <w:r>
        <w:rPr>
          <w:rStyle w:val="751"/>
          <w:rFonts w:hint="eastAsia"/>
          <w:u w:val="single"/>
          <w:shd w:val="clear" w:color="auto" w:fill="ffffff"/>
        </w:rPr>
        <w:t xml:space="preserve">（产品名称2）</w:t>
      </w:r>
      <w:r>
        <w:rPr>
          <w:rFonts w:hint="eastAsia"/>
          <w:shd w:val="clear" w:color="auto" w:fill="ffffff"/>
        </w:rPr>
        <w:t xml:space="preserve">的</w:t>
      </w:r>
      <w:r>
        <w:rPr>
          <w:rStyle w:val="751"/>
          <w:rFonts w:hint="eastAsia"/>
          <w:u w:val="single"/>
          <w:shd w:val="clear" w:color="auto" w:fill="ffffff"/>
        </w:rPr>
        <w:t xml:space="preserve">（关键工序）</w:t>
      </w:r>
      <w:r>
        <w:rPr>
          <w:rFonts w:hint="eastAsia"/>
          <w:shd w:val="clear" w:color="auto" w:fill="ffffff"/>
        </w:rPr>
        <w:t xml:space="preserve">在中国境内完成。</w:t>
      </w:r>
      <w:r/>
    </w:p>
    <w:p>
      <w:pPr>
        <w:pStyle w:val="741"/>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41"/>
        <w:ind w:firstLine="420"/>
        <w:spacing w:before="24" w:beforeAutospacing="0" w:after="24" w:afterAutospacing="0" w:line="360" w:lineRule="auto"/>
        <w:shd w:val="clear" w:color="auto" w:fill="ffffff"/>
      </w:pPr>
      <w:r/>
      <w:bookmarkStart w:id="207" w:name="OLE_LINK6"/>
      <w:r>
        <w:rPr>
          <w:rFonts w:hint="eastAsia"/>
          <w:shd w:val="clear" w:color="auto" w:fill="ffffff"/>
        </w:rPr>
        <w:t xml:space="preserve">本公司（单位）</w:t>
      </w:r>
      <w:bookmarkEnd w:id="207"/>
      <w:r>
        <w:rPr>
          <w:rFonts w:hint="eastAsia"/>
          <w:shd w:val="clear" w:color="auto" w:fill="ffffff"/>
        </w:rPr>
        <w:t xml:space="preserve">对上述声明内容的真实性负责。如有虚假，愿承担相应法律责任。</w:t>
      </w:r>
      <w:r/>
    </w:p>
    <w:p>
      <w:pPr>
        <w:pStyle w:val="741"/>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741"/>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41"/>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741"/>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41"/>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41"/>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41"/>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41"/>
        <w:ind w:firstLine="420"/>
        <w:spacing w:before="24" w:beforeAutospacing="0" w:after="24" w:afterAutospacing="0" w:line="360" w:lineRule="auto"/>
        <w:shd w:val="clear" w:color="auto" w:fill="ffffff"/>
        <w:rPr>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pStyle w:val="741"/>
        <w:ind w:firstLine="420"/>
        <w:spacing w:before="24" w:beforeAutospacing="0" w:after="24" w:afterAutospacing="0" w:line="360" w:lineRule="auto"/>
        <w:shd w:val="clear" w:color="auto" w:fill="ffffff"/>
        <w:rPr>
          <w:b/>
          <w:bCs/>
          <w:sz w:val="21"/>
          <w:szCs w:val="21"/>
          <w:shd w:val="clear" w:color="auto" w:fill="ffffff"/>
        </w:rPr>
      </w:pPr>
      <w:r>
        <w:rPr>
          <w:rFonts w:hint="eastAsia"/>
          <w:sz w:val="21"/>
          <w:szCs w:val="21"/>
          <w:shd w:val="clear" w:color="auto" w:fill="ffffff"/>
        </w:rPr>
      </w:r>
      <w:r/>
    </w:p>
    <w:p>
      <w:pPr>
        <w:jc w:val="left"/>
        <w:spacing w:line="360" w:lineRule="auto"/>
        <w:rPr>
          <w:rFonts w:ascii="黑体" w:hAnsi="黑体" w:eastAsia="黑体"/>
          <w:sz w:val="32"/>
          <w:szCs w:val="32"/>
        </w:rPr>
      </w:pPr>
      <w:r>
        <w:br w:type="page" w:clear="all"/>
      </w:r>
      <w:bookmarkEnd w:id="203"/>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pStyle w:val="709"/>
        <w:rPr>
          <w:bCs/>
          <w:sz w:val="24"/>
          <w:szCs w:val="24"/>
        </w:rPr>
      </w:pPr>
      <w:r>
        <w:rPr>
          <w:bCs/>
          <w:sz w:val="24"/>
          <w:szCs w:val="24"/>
        </w:rPr>
      </w:r>
      <w:r/>
    </w:p>
    <w:p>
      <w:pPr>
        <w:pStyle w:val="709"/>
        <w:ind w:firstLine="0"/>
      </w:p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spacing w:line="480" w:lineRule="exact"/>
        <w:rPr>
          <w:rFonts w:ascii="宋体" w:hAnsi="宋体" w:cs="仿宋"/>
          <w:sz w:val="24"/>
          <w:szCs w:val="24"/>
        </w:rPr>
      </w:pPr>
      <w:r>
        <w:rPr>
          <w:rFonts w:ascii="宋体" w:hAnsi="宋体" w:cs="仿宋"/>
          <w:sz w:val="24"/>
          <w:szCs w:val="24"/>
        </w:rPr>
      </w:r>
      <w:r/>
    </w:p>
    <w:p>
      <w:pPr>
        <w:spacing w:line="480" w:lineRule="exact"/>
        <w:rPr>
          <w:rFonts w:ascii="宋体" w:hAnsi="宋体" w:cs="仿宋"/>
          <w:sz w:val="24"/>
          <w:szCs w:val="24"/>
        </w:rPr>
      </w:pPr>
      <w:r>
        <w:rPr>
          <w:rFonts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Songti SC Regular">
    <w:panose1 w:val="020B0503020202020204"/>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49"/>
        <w:rFonts w:ascii="宋体" w:hAnsi="宋体"/>
      </w:rPr>
      <w:framePr w:wrap="around" w:vAnchor="text" w:hAnchor="margin" w:xAlign="center" w:y="1"/>
    </w:pPr>
    <w:r>
      <w:rPr>
        <w:rFonts w:ascii="宋体" w:hAnsi="宋体"/>
      </w:rPr>
      <w:fldChar w:fldCharType="begin"/>
    </w:r>
    <w:r>
      <w:rPr>
        <w:rStyle w:val="749"/>
        <w:rFonts w:ascii="宋体" w:hAnsi="宋体"/>
      </w:rPr>
      <w:instrText xml:space="preserve">PAGE  </w:instrText>
    </w:r>
    <w:r>
      <w:rPr>
        <w:rFonts w:ascii="宋体" w:hAnsi="宋体"/>
      </w:rPr>
      <w:fldChar w:fldCharType="separate"/>
    </w:r>
    <w:r>
      <w:rPr>
        <w:rStyle w:val="749"/>
        <w:rFonts w:ascii="宋体" w:hAnsi="宋体"/>
      </w:rPr>
      <w:t xml:space="preserve">51</w:t>
    </w:r>
    <w:r>
      <w:rPr>
        <w:rFonts w:ascii="宋体" w:hAnsi="宋体"/>
      </w:rPr>
      <w:fldChar w:fldCharType="end"/>
    </w:r>
    <w:r/>
  </w:p>
  <w:p>
    <w:pPr>
      <w:pStyle w:val="72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49"/>
      </w:rPr>
      <w:framePr w:wrap="around" w:vAnchor="text" w:hAnchor="margin" w:xAlign="center" w:y="1"/>
    </w:pPr>
    <w:r>
      <w:fldChar w:fldCharType="begin"/>
    </w:r>
    <w:r>
      <w:rPr>
        <w:rStyle w:val="749"/>
      </w:rPr>
      <w:instrText xml:space="preserve">PAGE  </w:instrText>
    </w:r>
    <w:r>
      <w:fldChar w:fldCharType="separate"/>
    </w:r>
    <w:r>
      <w:rPr>
        <w:rStyle w:val="749"/>
      </w:rPr>
      <w:t xml:space="preserve">1</w:t>
    </w:r>
    <w:r>
      <w:fldChar w:fldCharType="end"/>
    </w:r>
    <w:r/>
  </w:p>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703"/>
      <w:isLgl w:val="false"/>
      <w:suff w:val="nothing"/>
      <w:lvlText w:val=""/>
      <w:lvlJc w:val="left"/>
      <w:pPr>
        <w:ind w:left="0" w:firstLine="0"/>
      </w:pPr>
      <w:rPr>
        <w:rFonts w:hint="eastAsia"/>
      </w:rPr>
    </w:lvl>
    <w:lvl w:ilvl="6">
      <w:start w:val="1"/>
      <w:numFmt w:val="decimal"/>
      <w:pStyle w:val="704"/>
      <w:isLgl w:val="false"/>
      <w:suff w:val="nothing"/>
      <w:lvlText w:val=""/>
      <w:lvlJc w:val="left"/>
      <w:pPr>
        <w:ind w:left="0" w:firstLine="0"/>
      </w:pPr>
      <w:rPr>
        <w:rFonts w:hint="eastAsia"/>
      </w:rPr>
    </w:lvl>
    <w:lvl w:ilvl="7">
      <w:start w:val="1"/>
      <w:numFmt w:val="decimal"/>
      <w:pStyle w:val="705"/>
      <w:isLgl w:val="false"/>
      <w:suff w:val="nothing"/>
      <w:lvlText w:val=""/>
      <w:lvlJc w:val="left"/>
      <w:pPr>
        <w:ind w:left="0" w:firstLine="0"/>
      </w:pPr>
      <w:rPr>
        <w:rFonts w:hint="eastAsia"/>
      </w:rPr>
    </w:lvl>
    <w:lvl w:ilvl="8">
      <w:start w:val="1"/>
      <w:numFmt w:val="decimal"/>
      <w:pStyle w:val="706"/>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0"/>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TOC Heading"/>
    <w:uiPriority w:val="39"/>
    <w:unhideWhenUsed/>
  </w:style>
  <w:style w:type="paragraph" w:styleId="697" w:default="1">
    <w:name w:val="Normal"/>
    <w:next w:val="709"/>
    <w:uiPriority w:val="0"/>
    <w:qFormat/>
    <w:pPr>
      <w:jc w:val="both"/>
      <w:widowControl w:val="off"/>
    </w:pPr>
    <w:rPr>
      <w:rFonts w:ascii="Times New Roman" w:hAnsi="Times New Roman" w:eastAsia="宋体" w:cs="Times New Roman"/>
      <w:sz w:val="21"/>
      <w:szCs w:val="22"/>
      <w:lang w:val="en-US" w:eastAsia="zh-CN" w:bidi="ar-SA"/>
    </w:rPr>
  </w:style>
  <w:style w:type="paragraph" w:styleId="698">
    <w:name w:val="Heading 1"/>
    <w:basedOn w:val="697"/>
    <w:next w:val="697"/>
    <w:link w:val="926"/>
    <w:uiPriority w:val="0"/>
    <w:qFormat/>
    <w:pPr>
      <w:jc w:val="center"/>
      <w:keepNext/>
      <w:outlineLvl w:val="0"/>
    </w:pPr>
    <w:rPr>
      <w:rFonts w:ascii="楷体_GB2312" w:eastAsia="楷体_GB2312"/>
      <w:sz w:val="28"/>
      <w:szCs w:val="28"/>
    </w:rPr>
  </w:style>
  <w:style w:type="paragraph" w:styleId="699">
    <w:name w:val="Heading 2"/>
    <w:basedOn w:val="697"/>
    <w:next w:val="697"/>
    <w:link w:val="9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0">
    <w:name w:val="Heading 3"/>
    <w:basedOn w:val="697"/>
    <w:next w:val="712"/>
    <w:link w:val="927"/>
    <w:uiPriority w:val="0"/>
    <w:qFormat/>
    <w:pPr>
      <w:keepLines/>
      <w:keepNext/>
      <w:spacing w:before="260" w:after="260" w:line="416" w:lineRule="auto"/>
      <w:outlineLvl w:val="2"/>
    </w:pPr>
    <w:rPr>
      <w:b/>
      <w:bCs/>
      <w:sz w:val="32"/>
      <w:szCs w:val="32"/>
    </w:rPr>
  </w:style>
  <w:style w:type="paragraph" w:styleId="701">
    <w:name w:val="Heading 4"/>
    <w:basedOn w:val="697"/>
    <w:next w:val="712"/>
    <w:link w:val="929"/>
    <w:uiPriority w:val="0"/>
    <w:qFormat/>
    <w:pPr>
      <w:keepLines/>
      <w:keepNext/>
      <w:spacing w:before="280" w:after="290" w:line="376" w:lineRule="auto"/>
      <w:outlineLvl w:val="3"/>
    </w:pPr>
    <w:rPr>
      <w:rFonts w:ascii="Arial" w:hAnsi="Arial" w:eastAsia="黑体" w:cs="Arial"/>
      <w:b/>
      <w:bCs/>
      <w:sz w:val="28"/>
      <w:szCs w:val="28"/>
    </w:rPr>
  </w:style>
  <w:style w:type="paragraph" w:styleId="702">
    <w:name w:val="Heading 5"/>
    <w:basedOn w:val="697"/>
    <w:next w:val="712"/>
    <w:link w:val="930"/>
    <w:uiPriority w:val="0"/>
    <w:qFormat/>
    <w:pPr>
      <w:keepNext/>
      <w:outlineLvl w:val="4"/>
    </w:pPr>
    <w:rPr>
      <w:rFonts w:ascii="宋体"/>
      <w:color w:val="000000"/>
      <w:sz w:val="28"/>
      <w:szCs w:val="28"/>
    </w:rPr>
  </w:style>
  <w:style w:type="paragraph" w:styleId="703">
    <w:name w:val="Heading 6"/>
    <w:basedOn w:val="697"/>
    <w:next w:val="697"/>
    <w:link w:val="93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4">
    <w:name w:val="Heading 7"/>
    <w:basedOn w:val="697"/>
    <w:next w:val="697"/>
    <w:link w:val="932"/>
    <w:uiPriority w:val="0"/>
    <w:qFormat/>
    <w:pPr>
      <w:numPr>
        <w:ilvl w:val="6"/>
        <w:numId w:val="1"/>
      </w:numPr>
      <w:keepLines/>
      <w:keepNext/>
      <w:spacing w:before="240" w:after="64" w:line="320" w:lineRule="auto"/>
      <w:outlineLvl w:val="6"/>
    </w:pPr>
    <w:rPr>
      <w:b/>
      <w:bCs/>
      <w:sz w:val="24"/>
      <w:szCs w:val="24"/>
    </w:rPr>
  </w:style>
  <w:style w:type="paragraph" w:styleId="705">
    <w:name w:val="Heading 8"/>
    <w:basedOn w:val="697"/>
    <w:next w:val="697"/>
    <w:link w:val="93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6">
    <w:name w:val="Heading 9"/>
    <w:basedOn w:val="697"/>
    <w:next w:val="697"/>
    <w:link w:val="934"/>
    <w:uiPriority w:val="0"/>
    <w:qFormat/>
    <w:pPr>
      <w:numPr>
        <w:ilvl w:val="8"/>
        <w:numId w:val="1"/>
      </w:numPr>
      <w:keepLines/>
      <w:keepNext/>
      <w:spacing w:before="240" w:after="64" w:line="320" w:lineRule="auto"/>
      <w:outlineLvl w:val="8"/>
    </w:pPr>
    <w:rPr>
      <w:rFonts w:ascii="Arial" w:hAnsi="Arial" w:eastAsia="黑体"/>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Body Text First Indent 2"/>
    <w:basedOn w:val="710"/>
    <w:next w:val="697"/>
    <w:link w:val="940"/>
    <w:uiPriority w:val="0"/>
    <w:qFormat/>
    <w:pPr>
      <w:ind w:left="0" w:firstLine="420"/>
      <w:spacing w:after="0" w:line="360" w:lineRule="auto"/>
    </w:pPr>
    <w:rPr>
      <w:rFonts w:ascii="宋体" w:hAnsi="宋体"/>
      <w:szCs w:val="20"/>
    </w:rPr>
  </w:style>
  <w:style w:type="paragraph" w:styleId="710">
    <w:name w:val="Body Text Indent"/>
    <w:basedOn w:val="697"/>
    <w:next w:val="711"/>
    <w:link w:val="939"/>
    <w:uiPriority w:val="0"/>
    <w:unhideWhenUsed/>
    <w:qFormat/>
    <w:pPr>
      <w:ind w:left="420"/>
      <w:spacing w:after="120"/>
    </w:pPr>
  </w:style>
  <w:style w:type="paragraph" w:styleId="711">
    <w:name w:val="envelope return"/>
    <w:basedOn w:val="697"/>
    <w:uiPriority w:val="0"/>
    <w:qFormat/>
    <w:rPr>
      <w:rFonts w:ascii="Arial" w:hAnsi="Arial" w:cs="宋体"/>
    </w:rPr>
  </w:style>
  <w:style w:type="paragraph" w:styleId="712">
    <w:name w:val="Normal Indent"/>
    <w:basedOn w:val="697"/>
    <w:link w:val="928"/>
    <w:uiPriority w:val="0"/>
    <w:qFormat/>
    <w:pPr>
      <w:ind w:firstLine="420"/>
    </w:pPr>
    <w:rPr>
      <w:szCs w:val="21"/>
    </w:rPr>
  </w:style>
  <w:style w:type="paragraph" w:styleId="713">
    <w:name w:val="List 3"/>
    <w:basedOn w:val="697"/>
    <w:uiPriority w:val="0"/>
    <w:qFormat/>
    <w:pPr>
      <w:ind w:left="100" w:hanging="200"/>
    </w:pPr>
    <w:rPr>
      <w:szCs w:val="21"/>
    </w:rPr>
  </w:style>
  <w:style w:type="paragraph" w:styleId="714">
    <w:name w:val="toc 7"/>
    <w:basedOn w:val="697"/>
    <w:next w:val="697"/>
    <w:uiPriority w:val="0"/>
    <w:semiHidden/>
    <w:qFormat/>
    <w:pPr>
      <w:ind w:left="1260"/>
      <w:jc w:val="left"/>
    </w:pPr>
    <w:rPr>
      <w:szCs w:val="21"/>
    </w:rPr>
  </w:style>
  <w:style w:type="paragraph" w:styleId="715">
    <w:name w:val="Document Map"/>
    <w:basedOn w:val="697"/>
    <w:link w:val="935"/>
    <w:uiPriority w:val="0"/>
    <w:semiHidden/>
    <w:qFormat/>
    <w:pPr>
      <w:shd w:val="clear" w:color="auto" w:fill="000080"/>
    </w:pPr>
    <w:rPr>
      <w:szCs w:val="21"/>
    </w:rPr>
  </w:style>
  <w:style w:type="paragraph" w:styleId="716">
    <w:name w:val="annotation text"/>
    <w:basedOn w:val="697"/>
    <w:link w:val="936"/>
    <w:uiPriority w:val="0"/>
    <w:unhideWhenUsed/>
    <w:qFormat/>
    <w:pPr>
      <w:jc w:val="left"/>
    </w:pPr>
  </w:style>
  <w:style w:type="paragraph" w:styleId="717">
    <w:name w:val="Body Text 3"/>
    <w:basedOn w:val="697"/>
    <w:link w:val="937"/>
    <w:uiPriority w:val="0"/>
    <w:qFormat/>
    <w:rPr>
      <w:rFonts w:ascii="仿宋_GB2312" w:hAnsi="Arial" w:eastAsia="仿宋_GB2312"/>
      <w:sz w:val="32"/>
      <w:szCs w:val="32"/>
    </w:rPr>
  </w:style>
  <w:style w:type="paragraph" w:styleId="718">
    <w:name w:val="Body Text"/>
    <w:basedOn w:val="697"/>
    <w:next w:val="697"/>
    <w:link w:val="938"/>
    <w:uiPriority w:val="0"/>
    <w:qFormat/>
    <w:rPr>
      <w:rFonts w:ascii="楷体_GB2312" w:hAnsi="Arial" w:eastAsia="楷体_GB2312"/>
      <w:sz w:val="28"/>
      <w:szCs w:val="28"/>
    </w:rPr>
  </w:style>
  <w:style w:type="paragraph" w:styleId="719">
    <w:name w:val="List 2"/>
    <w:basedOn w:val="697"/>
    <w:uiPriority w:val="0"/>
    <w:qFormat/>
    <w:pPr>
      <w:ind w:left="100" w:hanging="200"/>
    </w:pPr>
    <w:rPr>
      <w:szCs w:val="21"/>
    </w:rPr>
  </w:style>
  <w:style w:type="paragraph" w:styleId="720">
    <w:name w:val="toc 5"/>
    <w:basedOn w:val="697"/>
    <w:next w:val="697"/>
    <w:uiPriority w:val="0"/>
    <w:semiHidden/>
    <w:qFormat/>
    <w:pPr>
      <w:ind w:left="840"/>
      <w:jc w:val="left"/>
    </w:pPr>
    <w:rPr>
      <w:szCs w:val="21"/>
    </w:rPr>
  </w:style>
  <w:style w:type="paragraph" w:styleId="721">
    <w:name w:val="toc 3"/>
    <w:basedOn w:val="697"/>
    <w:next w:val="697"/>
    <w:uiPriority w:val="0"/>
    <w:semiHidden/>
    <w:qFormat/>
    <w:pPr>
      <w:ind w:left="420"/>
      <w:jc w:val="left"/>
    </w:pPr>
    <w:rPr>
      <w:i/>
      <w:iCs/>
      <w:szCs w:val="24"/>
    </w:rPr>
  </w:style>
  <w:style w:type="paragraph" w:styleId="722">
    <w:name w:val="Plain Text"/>
    <w:basedOn w:val="697"/>
    <w:link w:val="941"/>
    <w:uiPriority w:val="0"/>
    <w:qFormat/>
    <w:rPr>
      <w:rFonts w:ascii="宋体" w:hAnsi="Courier New" w:cs="Courier New"/>
      <w:szCs w:val="21"/>
    </w:rPr>
  </w:style>
  <w:style w:type="paragraph" w:styleId="723">
    <w:name w:val="toc 8"/>
    <w:basedOn w:val="697"/>
    <w:next w:val="697"/>
    <w:uiPriority w:val="0"/>
    <w:semiHidden/>
    <w:qFormat/>
    <w:pPr>
      <w:ind w:left="1470"/>
      <w:jc w:val="left"/>
    </w:pPr>
    <w:rPr>
      <w:szCs w:val="21"/>
    </w:rPr>
  </w:style>
  <w:style w:type="paragraph" w:styleId="724">
    <w:name w:val="Date"/>
    <w:basedOn w:val="697"/>
    <w:next w:val="697"/>
    <w:link w:val="942"/>
    <w:uiPriority w:val="0"/>
    <w:qFormat/>
    <w:rPr>
      <w:sz w:val="24"/>
      <w:szCs w:val="24"/>
    </w:rPr>
  </w:style>
  <w:style w:type="paragraph" w:styleId="725">
    <w:name w:val="Body Text Indent 2"/>
    <w:basedOn w:val="697"/>
    <w:link w:val="943"/>
    <w:uiPriority w:val="0"/>
    <w:qFormat/>
    <w:pPr>
      <w:ind w:left="630" w:firstLine="645"/>
    </w:pPr>
    <w:rPr>
      <w:rFonts w:ascii="Arial" w:hAnsi="Arial" w:eastAsia="仿宋_GB2312" w:cs="Arial"/>
      <w:sz w:val="32"/>
      <w:szCs w:val="32"/>
    </w:rPr>
  </w:style>
  <w:style w:type="paragraph" w:styleId="726">
    <w:name w:val="endnote text"/>
    <w:basedOn w:val="697"/>
    <w:link w:val="923"/>
    <w:uiPriority w:val="99"/>
    <w:semiHidden/>
    <w:unhideWhenUsed/>
    <w:qFormat/>
    <w:rPr>
      <w:sz w:val="20"/>
    </w:rPr>
  </w:style>
  <w:style w:type="paragraph" w:styleId="727">
    <w:name w:val="Balloon Text"/>
    <w:basedOn w:val="697"/>
    <w:link w:val="944"/>
    <w:uiPriority w:val="0"/>
    <w:semiHidden/>
    <w:qFormat/>
    <w:rPr>
      <w:sz w:val="18"/>
      <w:szCs w:val="18"/>
    </w:rPr>
  </w:style>
  <w:style w:type="paragraph" w:styleId="728">
    <w:name w:val="Footer"/>
    <w:basedOn w:val="697"/>
    <w:link w:val="945"/>
    <w:uiPriority w:val="0"/>
    <w:qFormat/>
    <w:pPr>
      <w:jc w:val="left"/>
      <w:tabs>
        <w:tab w:val="center" w:pos="4153" w:leader="none"/>
        <w:tab w:val="right" w:pos="8306" w:leader="none"/>
      </w:tabs>
    </w:pPr>
    <w:rPr>
      <w:sz w:val="18"/>
      <w:szCs w:val="18"/>
    </w:rPr>
  </w:style>
  <w:style w:type="paragraph" w:styleId="729">
    <w:name w:val="Header"/>
    <w:basedOn w:val="697"/>
    <w:link w:val="946"/>
    <w:uiPriority w:val="0"/>
    <w:qFormat/>
    <w:pPr>
      <w:jc w:val="center"/>
      <w:tabs>
        <w:tab w:val="center" w:pos="4153" w:leader="none"/>
        <w:tab w:val="right" w:pos="8306" w:leader="none"/>
      </w:tabs>
      <w:pBdr>
        <w:bottom w:val="single" w:color="000000" w:sz="6" w:space="1"/>
      </w:pBdr>
    </w:pPr>
    <w:rPr>
      <w:sz w:val="18"/>
      <w:szCs w:val="18"/>
    </w:rPr>
  </w:style>
  <w:style w:type="paragraph" w:styleId="730">
    <w:name w:val="toc 1"/>
    <w:basedOn w:val="697"/>
    <w:next w:val="697"/>
    <w:uiPriority w:val="0"/>
    <w:semiHidden/>
    <w:qFormat/>
    <w:pPr>
      <w:jc w:val="left"/>
      <w:spacing w:before="120" w:after="120" w:line="400" w:lineRule="exact"/>
      <w:tabs>
        <w:tab w:val="right" w:pos="8720" w:leader="dot"/>
      </w:tabs>
    </w:pPr>
    <w:rPr>
      <w:rFonts w:ascii="宋体" w:hAnsi="宋体"/>
      <w:caps/>
      <w:sz w:val="24"/>
      <w:szCs w:val="24"/>
    </w:rPr>
  </w:style>
  <w:style w:type="paragraph" w:styleId="731">
    <w:name w:val="toc 4"/>
    <w:basedOn w:val="697"/>
    <w:next w:val="697"/>
    <w:uiPriority w:val="0"/>
    <w:semiHidden/>
    <w:qFormat/>
    <w:pPr>
      <w:ind w:left="630"/>
      <w:jc w:val="left"/>
    </w:pPr>
    <w:rPr>
      <w:szCs w:val="21"/>
    </w:rPr>
  </w:style>
  <w:style w:type="paragraph" w:styleId="732">
    <w:name w:val="Subtitle"/>
    <w:basedOn w:val="697"/>
    <w:next w:val="697"/>
    <w:link w:val="786"/>
    <w:uiPriority w:val="11"/>
    <w:qFormat/>
    <w:pPr>
      <w:spacing w:before="200" w:after="200"/>
    </w:pPr>
    <w:rPr>
      <w:sz w:val="24"/>
      <w:szCs w:val="24"/>
    </w:rPr>
  </w:style>
  <w:style w:type="paragraph" w:styleId="733">
    <w:name w:val="List"/>
    <w:basedOn w:val="697"/>
    <w:uiPriority w:val="0"/>
    <w:qFormat/>
    <w:pPr>
      <w:ind w:left="200" w:hanging="200"/>
    </w:pPr>
    <w:rPr>
      <w:szCs w:val="21"/>
    </w:rPr>
  </w:style>
  <w:style w:type="paragraph" w:styleId="734">
    <w:name w:val="footnote text"/>
    <w:basedOn w:val="697"/>
    <w:link w:val="922"/>
    <w:uiPriority w:val="99"/>
    <w:semiHidden/>
    <w:unhideWhenUsed/>
    <w:qFormat/>
    <w:pPr>
      <w:spacing w:after="40"/>
    </w:pPr>
    <w:rPr>
      <w:sz w:val="18"/>
    </w:rPr>
  </w:style>
  <w:style w:type="paragraph" w:styleId="735">
    <w:name w:val="toc 6"/>
    <w:basedOn w:val="697"/>
    <w:next w:val="697"/>
    <w:uiPriority w:val="0"/>
    <w:semiHidden/>
    <w:qFormat/>
    <w:pPr>
      <w:ind w:left="1050"/>
      <w:jc w:val="left"/>
    </w:pPr>
    <w:rPr>
      <w:szCs w:val="21"/>
    </w:rPr>
  </w:style>
  <w:style w:type="paragraph" w:styleId="736">
    <w:name w:val="Body Text Indent 3"/>
    <w:basedOn w:val="697"/>
    <w:link w:val="947"/>
    <w:uiPriority w:val="0"/>
    <w:qFormat/>
    <w:pPr>
      <w:ind w:left="645" w:firstLine="645"/>
    </w:pPr>
    <w:rPr>
      <w:rFonts w:ascii="Arial" w:hAnsi="Arial" w:eastAsia="仿宋_GB2312" w:cs="Arial"/>
      <w:color w:val="ffff00"/>
      <w:sz w:val="32"/>
      <w:szCs w:val="32"/>
    </w:rPr>
  </w:style>
  <w:style w:type="paragraph" w:styleId="737">
    <w:name w:val="table of figures"/>
    <w:basedOn w:val="697"/>
    <w:next w:val="697"/>
    <w:uiPriority w:val="0"/>
    <w:semiHidden/>
    <w:qFormat/>
    <w:pPr>
      <w:ind w:left="840" w:hanging="420"/>
    </w:pPr>
    <w:rPr>
      <w:szCs w:val="21"/>
    </w:rPr>
  </w:style>
  <w:style w:type="paragraph" w:styleId="738">
    <w:name w:val="toc 2"/>
    <w:basedOn w:val="697"/>
    <w:next w:val="697"/>
    <w:uiPriority w:val="0"/>
    <w:semiHidden/>
    <w:qFormat/>
    <w:pPr>
      <w:ind w:left="210"/>
      <w:jc w:val="left"/>
    </w:pPr>
    <w:rPr>
      <w:smallCaps/>
      <w:szCs w:val="24"/>
    </w:rPr>
  </w:style>
  <w:style w:type="paragraph" w:styleId="739">
    <w:name w:val="toc 9"/>
    <w:basedOn w:val="697"/>
    <w:next w:val="697"/>
    <w:uiPriority w:val="0"/>
    <w:semiHidden/>
    <w:qFormat/>
    <w:pPr>
      <w:ind w:left="1680"/>
      <w:jc w:val="left"/>
    </w:pPr>
    <w:rPr>
      <w:szCs w:val="21"/>
    </w:rPr>
  </w:style>
  <w:style w:type="paragraph" w:styleId="740">
    <w:name w:val="Body Text 2"/>
    <w:basedOn w:val="697"/>
    <w:link w:val="948"/>
    <w:uiPriority w:val="0"/>
    <w:qFormat/>
    <w:pPr>
      <w:jc w:val="center"/>
      <w:widowControl/>
    </w:pPr>
    <w:rPr>
      <w:rFonts w:ascii="楷体_GB2312" w:eastAsia="楷体_GB2312"/>
      <w:sz w:val="28"/>
      <w:szCs w:val="28"/>
    </w:rPr>
  </w:style>
  <w:style w:type="paragraph" w:styleId="741">
    <w:name w:val="Normal (Web)"/>
    <w:basedOn w:val="697"/>
    <w:uiPriority w:val="99"/>
    <w:qFormat/>
    <w:pPr>
      <w:jc w:val="left"/>
      <w:spacing w:before="100" w:beforeAutospacing="1" w:after="100" w:afterAutospacing="1"/>
      <w:widowControl/>
    </w:pPr>
    <w:rPr>
      <w:rFonts w:ascii="宋体" w:hAnsi="宋体" w:cs="宋体"/>
      <w:sz w:val="24"/>
      <w:szCs w:val="24"/>
    </w:rPr>
  </w:style>
  <w:style w:type="paragraph" w:styleId="742">
    <w:name w:val="index 1"/>
    <w:basedOn w:val="697"/>
    <w:next w:val="697"/>
    <w:uiPriority w:val="0"/>
    <w:semiHidden/>
    <w:qFormat/>
    <w:pPr>
      <w:spacing w:line="240" w:lineRule="atLeast"/>
    </w:pPr>
    <w:rPr>
      <w:b/>
      <w:bCs/>
      <w:szCs w:val="21"/>
    </w:rPr>
  </w:style>
  <w:style w:type="paragraph" w:styleId="743">
    <w:name w:val="Title"/>
    <w:basedOn w:val="697"/>
    <w:next w:val="697"/>
    <w:link w:val="785"/>
    <w:uiPriority w:val="10"/>
    <w:qFormat/>
    <w:pPr>
      <w:contextualSpacing/>
      <w:spacing w:before="300" w:after="200"/>
    </w:pPr>
    <w:rPr>
      <w:sz w:val="48"/>
      <w:szCs w:val="48"/>
    </w:rPr>
  </w:style>
  <w:style w:type="paragraph" w:styleId="744">
    <w:name w:val="annotation subject"/>
    <w:basedOn w:val="716"/>
    <w:next w:val="716"/>
    <w:link w:val="949"/>
    <w:uiPriority w:val="0"/>
    <w:semiHidden/>
    <w:qFormat/>
    <w:rPr>
      <w:b/>
      <w:bCs/>
      <w:szCs w:val="21"/>
    </w:rPr>
  </w:style>
  <w:style w:type="paragraph" w:styleId="745">
    <w:name w:val="Body Text First Indent"/>
    <w:basedOn w:val="697"/>
    <w:link w:val="950"/>
    <w:uiPriority w:val="0"/>
    <w:qFormat/>
    <w:pPr>
      <w:ind w:firstLine="200"/>
      <w:spacing w:line="360" w:lineRule="auto"/>
    </w:pPr>
    <w:rPr>
      <w:rFonts w:ascii="仿宋_GB2312" w:eastAsia="仿宋_GB2312"/>
      <w:sz w:val="30"/>
      <w:szCs w:val="30"/>
    </w:rPr>
  </w:style>
  <w:style w:type="table" w:styleId="746">
    <w:name w:val="Table Grid"/>
    <w:basedOn w:val="708"/>
    <w:uiPriority w:val="0"/>
    <w:qFormat/>
    <w:pPr>
      <w:jc w:val="both"/>
      <w:widowControl w:val="off"/>
    </w:pPr>
    <w:tblPr>
      <w:tblCellMar>
        <w:left w:w="108" w:type="dxa"/>
        <w:top w:w="0" w:type="dxa"/>
        <w:right w:w="108" w:type="dxa"/>
        <w:bottom w:w="0" w:type="dxa"/>
      </w:tblCellMar>
    </w:tblPr>
  </w:style>
  <w:style w:type="character" w:styleId="747">
    <w:name w:val="Strong"/>
    <w:uiPriority w:val="0"/>
    <w:qFormat/>
    <w:rPr>
      <w:b/>
      <w:bCs/>
    </w:rPr>
  </w:style>
  <w:style w:type="character" w:styleId="748">
    <w:name w:val="endnote reference"/>
    <w:uiPriority w:val="99"/>
    <w:semiHidden/>
    <w:unhideWhenUsed/>
    <w:qFormat/>
    <w:rPr>
      <w:vertAlign w:val="superscript"/>
    </w:rPr>
  </w:style>
  <w:style w:type="character" w:styleId="749">
    <w:name w:val="page number"/>
    <w:uiPriority w:val="0"/>
    <w:qFormat/>
  </w:style>
  <w:style w:type="character" w:styleId="750">
    <w:name w:val="FollowedHyperlink"/>
    <w:uiPriority w:val="0"/>
    <w:qFormat/>
    <w:rPr>
      <w:color w:val="800080"/>
      <w:u w:val="single"/>
    </w:rPr>
  </w:style>
  <w:style w:type="character" w:styleId="751">
    <w:name w:val="Emphasis"/>
    <w:uiPriority w:val="0"/>
    <w:qFormat/>
    <w:rPr>
      <w:i/>
    </w:rPr>
  </w:style>
  <w:style w:type="character" w:styleId="752">
    <w:name w:val="Hyperlink"/>
    <w:uiPriority w:val="0"/>
    <w:qFormat/>
    <w:rPr>
      <w:color w:val="0000ff"/>
      <w:u w:val="single"/>
    </w:rPr>
  </w:style>
  <w:style w:type="character" w:styleId="753">
    <w:name w:val="annotation reference"/>
    <w:uiPriority w:val="0"/>
    <w:semiHidden/>
    <w:qFormat/>
    <w:rPr>
      <w:sz w:val="21"/>
      <w:szCs w:val="21"/>
    </w:rPr>
  </w:style>
  <w:style w:type="character" w:styleId="754">
    <w:name w:val="footnote reference"/>
    <w:uiPriority w:val="99"/>
    <w:unhideWhenUsed/>
    <w:qFormat/>
    <w:rPr>
      <w:vertAlign w:val="superscript"/>
    </w:rPr>
  </w:style>
  <w:style w:type="character" w:styleId="755" w:customStyle="1">
    <w:name w:val="Title Char"/>
    <w:basedOn w:val="707"/>
    <w:uiPriority w:val="10"/>
    <w:qFormat/>
    <w:rPr>
      <w:sz w:val="48"/>
      <w:szCs w:val="48"/>
    </w:rPr>
  </w:style>
  <w:style w:type="character" w:styleId="756" w:customStyle="1">
    <w:name w:val="Subtitle Char"/>
    <w:basedOn w:val="707"/>
    <w:uiPriority w:val="11"/>
    <w:qFormat/>
    <w:rPr>
      <w:sz w:val="24"/>
      <w:szCs w:val="24"/>
    </w:rPr>
  </w:style>
  <w:style w:type="character" w:styleId="757" w:customStyle="1">
    <w:name w:val="Quote Char"/>
    <w:uiPriority w:val="29"/>
    <w:qFormat/>
    <w:rPr>
      <w:i/>
    </w:rPr>
  </w:style>
  <w:style w:type="character" w:styleId="758" w:customStyle="1">
    <w:name w:val="Intense Quote Char"/>
    <w:uiPriority w:val="30"/>
    <w:qFormat/>
    <w:rPr>
      <w:i/>
    </w:rPr>
  </w:style>
  <w:style w:type="character" w:styleId="759" w:customStyle="1">
    <w:name w:val="Footnote Text Char"/>
    <w:uiPriority w:val="99"/>
    <w:qFormat/>
    <w:rPr>
      <w:sz w:val="18"/>
    </w:rPr>
  </w:style>
  <w:style w:type="character" w:styleId="760" w:customStyle="1">
    <w:name w:val="Endnote Text Char"/>
    <w:uiPriority w:val="99"/>
    <w:qFormat/>
    <w:rPr>
      <w:sz w:val="20"/>
    </w:rPr>
  </w:style>
  <w:style w:type="paragraph" w:styleId="761" w:customStyle="1">
    <w:name w:val="TOC 标题1"/>
    <w:uiPriority w:val="39"/>
    <w:unhideWhenUsed/>
    <w:qFormat/>
    <w:rPr>
      <w:rFonts w:ascii="Times New Roman" w:hAnsi="Times New Roman" w:eastAsia="宋体" w:cs="Times New Roman"/>
      <w:lang w:val="en-US" w:eastAsia="zh-CN" w:bidi="ar-SA"/>
    </w:rPr>
  </w:style>
  <w:style w:type="paragraph" w:styleId="762" w:customStyle="1">
    <w:name w:val="正文文本缩进1"/>
    <w:basedOn w:val="697"/>
    <w:next w:val="763"/>
    <w:uiPriority w:val="0"/>
    <w:unhideWhenUsed/>
    <w:qFormat/>
    <w:pPr>
      <w:ind w:left="420"/>
      <w:spacing w:after="120"/>
    </w:pPr>
  </w:style>
  <w:style w:type="paragraph" w:styleId="763" w:customStyle="1">
    <w:name w:val="正文文本首行缩进 2"/>
    <w:basedOn w:val="762"/>
    <w:uiPriority w:val="0"/>
    <w:qFormat/>
    <w:pPr>
      <w:ind w:left="0" w:firstLine="420"/>
      <w:spacing w:after="0" w:line="360" w:lineRule="auto"/>
    </w:pPr>
    <w:rPr>
      <w:rFonts w:ascii="宋体" w:hAnsi="宋体"/>
      <w:sz w:val="20"/>
      <w:szCs w:val="20"/>
      <w:lang w:eastAsia="en-US"/>
    </w:rPr>
  </w:style>
  <w:style w:type="paragraph" w:styleId="764" w:customStyle="1">
    <w:name w:val="索引 41"/>
    <w:basedOn w:val="697"/>
    <w:next w:val="697"/>
    <w:uiPriority w:val="0"/>
    <w:semiHidden/>
    <w:qFormat/>
    <w:pPr>
      <w:ind w:left="1260"/>
    </w:pPr>
    <w:rPr>
      <w:rFonts w:ascii="Calibri" w:hAnsi="Calibri" w:eastAsia="Calibri" w:cs="宋体"/>
      <w:sz w:val="20"/>
      <w:lang w:val="zh-CN"/>
    </w:rPr>
  </w:style>
  <w:style w:type="paragraph" w:styleId="765" w:customStyle="1">
    <w:name w:val="Heading 1"/>
    <w:basedOn w:val="697"/>
    <w:next w:val="697"/>
    <w:link w:val="766"/>
    <w:uiPriority w:val="9"/>
    <w:qFormat/>
    <w:pPr>
      <w:keepLines/>
      <w:keepNext/>
      <w:spacing w:before="480" w:after="200"/>
      <w:outlineLvl w:val="0"/>
    </w:pPr>
    <w:rPr>
      <w:rFonts w:ascii="Arial" w:hAnsi="Arial" w:eastAsia="Arial" w:cs="Arial"/>
      <w:sz w:val="40"/>
      <w:szCs w:val="40"/>
    </w:rPr>
  </w:style>
  <w:style w:type="character" w:styleId="766" w:customStyle="1">
    <w:name w:val="Heading 1 Char"/>
    <w:link w:val="765"/>
    <w:uiPriority w:val="9"/>
    <w:qFormat/>
    <w:rPr>
      <w:rFonts w:ascii="Arial" w:hAnsi="Arial" w:eastAsia="Arial" w:cs="Arial"/>
      <w:sz w:val="40"/>
      <w:szCs w:val="40"/>
    </w:rPr>
  </w:style>
  <w:style w:type="paragraph" w:styleId="767" w:customStyle="1">
    <w:name w:val="Heading 2"/>
    <w:basedOn w:val="697"/>
    <w:next w:val="697"/>
    <w:link w:val="768"/>
    <w:uiPriority w:val="9"/>
    <w:unhideWhenUsed/>
    <w:qFormat/>
    <w:pPr>
      <w:keepLines/>
      <w:keepNext/>
      <w:spacing w:before="360" w:after="200"/>
      <w:outlineLvl w:val="1"/>
    </w:pPr>
    <w:rPr>
      <w:rFonts w:ascii="Arial" w:hAnsi="Arial" w:eastAsia="Arial" w:cs="Arial"/>
      <w:sz w:val="34"/>
    </w:rPr>
  </w:style>
  <w:style w:type="character" w:styleId="768" w:customStyle="1">
    <w:name w:val="Heading 2 Char"/>
    <w:link w:val="767"/>
    <w:uiPriority w:val="9"/>
    <w:qFormat/>
    <w:rPr>
      <w:rFonts w:ascii="Arial" w:hAnsi="Arial" w:eastAsia="Arial" w:cs="Arial"/>
      <w:sz w:val="34"/>
    </w:rPr>
  </w:style>
  <w:style w:type="paragraph" w:styleId="769" w:customStyle="1">
    <w:name w:val="Heading 3"/>
    <w:basedOn w:val="697"/>
    <w:next w:val="697"/>
    <w:link w:val="770"/>
    <w:uiPriority w:val="9"/>
    <w:unhideWhenUsed/>
    <w:qFormat/>
    <w:pPr>
      <w:keepLines/>
      <w:keepNext/>
      <w:spacing w:before="320" w:after="200"/>
      <w:outlineLvl w:val="2"/>
    </w:pPr>
    <w:rPr>
      <w:rFonts w:ascii="Arial" w:hAnsi="Arial" w:eastAsia="Arial" w:cs="Arial"/>
      <w:sz w:val="30"/>
      <w:szCs w:val="30"/>
    </w:rPr>
  </w:style>
  <w:style w:type="character" w:styleId="770" w:customStyle="1">
    <w:name w:val="Heading 3 Char"/>
    <w:link w:val="769"/>
    <w:uiPriority w:val="9"/>
    <w:qFormat/>
    <w:rPr>
      <w:rFonts w:ascii="Arial" w:hAnsi="Arial" w:eastAsia="Arial" w:cs="Arial"/>
      <w:sz w:val="30"/>
      <w:szCs w:val="30"/>
    </w:rPr>
  </w:style>
  <w:style w:type="paragraph" w:styleId="771" w:customStyle="1">
    <w:name w:val="Heading 4"/>
    <w:basedOn w:val="697"/>
    <w:next w:val="697"/>
    <w:link w:val="772"/>
    <w:uiPriority w:val="9"/>
    <w:unhideWhenUsed/>
    <w:qFormat/>
    <w:pPr>
      <w:keepLines/>
      <w:keepNext/>
      <w:spacing w:before="320" w:after="200"/>
      <w:outlineLvl w:val="3"/>
    </w:pPr>
    <w:rPr>
      <w:rFonts w:ascii="Arial" w:hAnsi="Arial" w:eastAsia="Arial" w:cs="Arial"/>
      <w:b/>
      <w:bCs/>
      <w:sz w:val="26"/>
      <w:szCs w:val="26"/>
    </w:rPr>
  </w:style>
  <w:style w:type="character" w:styleId="772" w:customStyle="1">
    <w:name w:val="Heading 4 Char"/>
    <w:link w:val="771"/>
    <w:uiPriority w:val="9"/>
    <w:qFormat/>
    <w:rPr>
      <w:rFonts w:ascii="Arial" w:hAnsi="Arial" w:eastAsia="Arial" w:cs="Arial"/>
      <w:b/>
      <w:bCs/>
      <w:sz w:val="26"/>
      <w:szCs w:val="26"/>
    </w:rPr>
  </w:style>
  <w:style w:type="paragraph" w:styleId="773" w:customStyle="1">
    <w:name w:val="Heading 5"/>
    <w:basedOn w:val="697"/>
    <w:next w:val="697"/>
    <w:link w:val="774"/>
    <w:uiPriority w:val="9"/>
    <w:unhideWhenUsed/>
    <w:qFormat/>
    <w:pPr>
      <w:keepLines/>
      <w:keepNext/>
      <w:spacing w:before="320" w:after="200"/>
      <w:outlineLvl w:val="4"/>
    </w:pPr>
    <w:rPr>
      <w:rFonts w:ascii="Arial" w:hAnsi="Arial" w:eastAsia="Arial" w:cs="Arial"/>
      <w:b/>
      <w:bCs/>
      <w:sz w:val="24"/>
      <w:szCs w:val="24"/>
    </w:rPr>
  </w:style>
  <w:style w:type="character" w:styleId="774" w:customStyle="1">
    <w:name w:val="Heading 5 Char"/>
    <w:link w:val="773"/>
    <w:uiPriority w:val="9"/>
    <w:qFormat/>
    <w:rPr>
      <w:rFonts w:ascii="Arial" w:hAnsi="Arial" w:eastAsia="Arial" w:cs="Arial"/>
      <w:b/>
      <w:bCs/>
      <w:sz w:val="24"/>
      <w:szCs w:val="24"/>
    </w:rPr>
  </w:style>
  <w:style w:type="paragraph" w:styleId="775" w:customStyle="1">
    <w:name w:val="Heading 6"/>
    <w:basedOn w:val="697"/>
    <w:next w:val="697"/>
    <w:link w:val="776"/>
    <w:uiPriority w:val="9"/>
    <w:unhideWhenUsed/>
    <w:qFormat/>
    <w:pPr>
      <w:keepLines/>
      <w:keepNext/>
      <w:spacing w:before="320" w:after="200"/>
      <w:outlineLvl w:val="5"/>
    </w:pPr>
    <w:rPr>
      <w:rFonts w:ascii="Arial" w:hAnsi="Arial" w:eastAsia="Arial" w:cs="Arial"/>
      <w:b/>
      <w:bCs/>
      <w:sz w:val="22"/>
    </w:rPr>
  </w:style>
  <w:style w:type="character" w:styleId="776" w:customStyle="1">
    <w:name w:val="Heading 6 Char"/>
    <w:link w:val="775"/>
    <w:uiPriority w:val="9"/>
    <w:qFormat/>
    <w:rPr>
      <w:rFonts w:ascii="Arial" w:hAnsi="Arial" w:eastAsia="Arial" w:cs="Arial"/>
      <w:b/>
      <w:bCs/>
      <w:sz w:val="22"/>
      <w:szCs w:val="22"/>
    </w:rPr>
  </w:style>
  <w:style w:type="paragraph" w:styleId="777" w:customStyle="1">
    <w:name w:val="Heading 7"/>
    <w:basedOn w:val="697"/>
    <w:next w:val="697"/>
    <w:link w:val="778"/>
    <w:uiPriority w:val="9"/>
    <w:unhideWhenUsed/>
    <w:qFormat/>
    <w:pPr>
      <w:keepLines/>
      <w:keepNext/>
      <w:spacing w:before="320" w:after="200"/>
      <w:outlineLvl w:val="6"/>
    </w:pPr>
    <w:rPr>
      <w:rFonts w:ascii="Arial" w:hAnsi="Arial" w:eastAsia="Arial" w:cs="Arial"/>
      <w:b/>
      <w:bCs/>
      <w:i/>
      <w:iCs/>
      <w:sz w:val="22"/>
    </w:rPr>
  </w:style>
  <w:style w:type="character" w:styleId="778" w:customStyle="1">
    <w:name w:val="Heading 7 Char"/>
    <w:link w:val="777"/>
    <w:uiPriority w:val="9"/>
    <w:qFormat/>
    <w:rPr>
      <w:rFonts w:ascii="Arial" w:hAnsi="Arial" w:eastAsia="Arial" w:cs="Arial"/>
      <w:b/>
      <w:bCs/>
      <w:i/>
      <w:iCs/>
      <w:sz w:val="22"/>
      <w:szCs w:val="22"/>
    </w:rPr>
  </w:style>
  <w:style w:type="paragraph" w:styleId="779" w:customStyle="1">
    <w:name w:val="Heading 8"/>
    <w:basedOn w:val="697"/>
    <w:next w:val="697"/>
    <w:link w:val="780"/>
    <w:uiPriority w:val="9"/>
    <w:unhideWhenUsed/>
    <w:qFormat/>
    <w:pPr>
      <w:keepLines/>
      <w:keepNext/>
      <w:spacing w:before="320" w:after="200"/>
      <w:outlineLvl w:val="7"/>
    </w:pPr>
    <w:rPr>
      <w:rFonts w:ascii="Arial" w:hAnsi="Arial" w:eastAsia="Arial" w:cs="Arial"/>
      <w:i/>
      <w:iCs/>
      <w:sz w:val="22"/>
    </w:rPr>
  </w:style>
  <w:style w:type="character" w:styleId="780" w:customStyle="1">
    <w:name w:val="Heading 8 Char"/>
    <w:link w:val="779"/>
    <w:uiPriority w:val="9"/>
    <w:qFormat/>
    <w:rPr>
      <w:rFonts w:ascii="Arial" w:hAnsi="Arial" w:eastAsia="Arial" w:cs="Arial"/>
      <w:i/>
      <w:iCs/>
      <w:sz w:val="22"/>
      <w:szCs w:val="22"/>
    </w:rPr>
  </w:style>
  <w:style w:type="paragraph" w:styleId="781" w:customStyle="1">
    <w:name w:val="Heading 9"/>
    <w:basedOn w:val="697"/>
    <w:next w:val="697"/>
    <w:link w:val="782"/>
    <w:uiPriority w:val="9"/>
    <w:unhideWhenUsed/>
    <w:qFormat/>
    <w:pPr>
      <w:keepLines/>
      <w:keepNext/>
      <w:spacing w:before="320" w:after="200"/>
      <w:outlineLvl w:val="8"/>
    </w:pPr>
    <w:rPr>
      <w:rFonts w:ascii="Arial" w:hAnsi="Arial" w:eastAsia="Arial" w:cs="Arial"/>
      <w:i/>
      <w:iCs/>
      <w:szCs w:val="21"/>
    </w:rPr>
  </w:style>
  <w:style w:type="character" w:styleId="782" w:customStyle="1">
    <w:name w:val="Heading 9 Char"/>
    <w:link w:val="781"/>
    <w:uiPriority w:val="9"/>
    <w:qFormat/>
    <w:rPr>
      <w:rFonts w:ascii="Arial" w:hAnsi="Arial" w:eastAsia="Arial" w:cs="Arial"/>
      <w:i/>
      <w:iCs/>
      <w:sz w:val="21"/>
      <w:szCs w:val="21"/>
    </w:rPr>
  </w:style>
  <w:style w:type="paragraph" w:styleId="783">
    <w:name w:val="List Paragraph"/>
    <w:basedOn w:val="697"/>
    <w:uiPriority w:val="0"/>
    <w:qFormat/>
    <w:pPr>
      <w:contextualSpacing/>
      <w:ind w:left="720"/>
      <w:jc w:val="left"/>
      <w:widowControl/>
    </w:pPr>
    <w:rPr>
      <w:rFonts w:ascii="Calibri" w:hAnsi="Calibri"/>
      <w:sz w:val="24"/>
      <w:szCs w:val="24"/>
      <w:lang w:eastAsia="en-US" w:bidi="en-US"/>
    </w:rPr>
  </w:style>
  <w:style w:type="paragraph" w:styleId="784">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5" w:customStyle="1">
    <w:name w:val="标题 Char"/>
    <w:link w:val="743"/>
    <w:uiPriority w:val="10"/>
    <w:qFormat/>
    <w:rPr>
      <w:sz w:val="48"/>
      <w:szCs w:val="48"/>
    </w:rPr>
  </w:style>
  <w:style w:type="character" w:styleId="786" w:customStyle="1">
    <w:name w:val="副标题 Char"/>
    <w:link w:val="732"/>
    <w:uiPriority w:val="11"/>
    <w:qFormat/>
    <w:rPr>
      <w:sz w:val="24"/>
      <w:szCs w:val="24"/>
    </w:rPr>
  </w:style>
  <w:style w:type="paragraph" w:styleId="787">
    <w:name w:val="Quote"/>
    <w:basedOn w:val="697"/>
    <w:next w:val="697"/>
    <w:link w:val="788"/>
    <w:uiPriority w:val="29"/>
    <w:qFormat/>
    <w:pPr>
      <w:ind w:left="720" w:right="720"/>
    </w:pPr>
    <w:rPr>
      <w:i/>
    </w:rPr>
  </w:style>
  <w:style w:type="character" w:styleId="788" w:customStyle="1">
    <w:name w:val="引用 Char"/>
    <w:link w:val="787"/>
    <w:uiPriority w:val="29"/>
    <w:qFormat/>
    <w:rPr>
      <w:i/>
    </w:rPr>
  </w:style>
  <w:style w:type="paragraph" w:styleId="789">
    <w:name w:val="Intense Quote"/>
    <w:basedOn w:val="697"/>
    <w:next w:val="697"/>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qFormat/>
    <w:rPr>
      <w:i/>
    </w:rPr>
  </w:style>
  <w:style w:type="paragraph" w:styleId="791" w:customStyle="1">
    <w:name w:val="Header"/>
    <w:basedOn w:val="697"/>
    <w:link w:val="792"/>
    <w:uiPriority w:val="99"/>
    <w:unhideWhenUsed/>
    <w:qFormat/>
    <w:pPr>
      <w:tabs>
        <w:tab w:val="center" w:pos="7143" w:leader="none"/>
        <w:tab w:val="right" w:pos="14287" w:leader="none"/>
      </w:tabs>
    </w:pPr>
  </w:style>
  <w:style w:type="character" w:styleId="792" w:customStyle="1">
    <w:name w:val="Header Char"/>
    <w:link w:val="791"/>
    <w:uiPriority w:val="99"/>
    <w:qFormat/>
  </w:style>
  <w:style w:type="paragraph" w:styleId="793" w:customStyle="1">
    <w:name w:val="Footer"/>
    <w:basedOn w:val="697"/>
    <w:link w:val="796"/>
    <w:uiPriority w:val="99"/>
    <w:unhideWhenUsed/>
    <w:qFormat/>
    <w:pPr>
      <w:tabs>
        <w:tab w:val="center" w:pos="7143" w:leader="none"/>
        <w:tab w:val="right" w:pos="14287" w:leader="none"/>
      </w:tabs>
    </w:pPr>
  </w:style>
  <w:style w:type="character" w:styleId="794" w:customStyle="1">
    <w:name w:val="Footer Char"/>
    <w:link w:val="793"/>
    <w:uiPriority w:val="99"/>
    <w:qFormat/>
  </w:style>
  <w:style w:type="paragraph" w:styleId="795" w:customStyle="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96" w:customStyle="1">
    <w:name w:val="Caption Char"/>
    <w:link w:val="793"/>
    <w:uiPriority w:val="99"/>
    <w:qFormat/>
  </w:style>
  <w:style w:type="table" w:styleId="7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Char"/>
    <w:link w:val="734"/>
    <w:uiPriority w:val="99"/>
    <w:qFormat/>
    <w:rPr>
      <w:sz w:val="18"/>
    </w:rPr>
  </w:style>
  <w:style w:type="character" w:styleId="923" w:customStyle="1">
    <w:name w:val="尾注文本 Char"/>
    <w:link w:val="726"/>
    <w:uiPriority w:val="99"/>
    <w:qFormat/>
    <w:rPr>
      <w:sz w:val="20"/>
    </w:rPr>
  </w:style>
  <w:style w:type="paragraph" w:styleId="924" w:customStyle="1">
    <w:name w:val="TOC 标题11"/>
    <w:uiPriority w:val="39"/>
    <w:unhideWhenUsed/>
    <w:qFormat/>
    <w:rPr>
      <w:rFonts w:ascii="Times New Roman" w:hAnsi="Times New Roman" w:eastAsia="宋体" w:cs="Times New Roman"/>
      <w:lang w:val="en-US" w:eastAsia="zh-CN" w:bidi="ar-SA"/>
    </w:rPr>
  </w:style>
  <w:style w:type="character" w:styleId="925" w:customStyle="1">
    <w:name w:val="标题 2 Char"/>
    <w:link w:val="699"/>
    <w:uiPriority w:val="0"/>
    <w:qFormat/>
    <w:rPr>
      <w:rFonts w:ascii="Arial" w:hAnsi="Arial" w:eastAsia="幼圆" w:cs="Arial"/>
      <w:b/>
      <w:bCs/>
      <w:sz w:val="44"/>
      <w:szCs w:val="44"/>
    </w:rPr>
  </w:style>
  <w:style w:type="character" w:styleId="926" w:customStyle="1">
    <w:name w:val="标题 1 Char"/>
    <w:link w:val="698"/>
    <w:uiPriority w:val="0"/>
    <w:qFormat/>
    <w:rPr>
      <w:rFonts w:ascii="楷体_GB2312" w:hAnsi="Times New Roman" w:eastAsia="楷体_GB2312" w:cs="Times New Roman"/>
      <w:sz w:val="28"/>
      <w:szCs w:val="28"/>
    </w:rPr>
  </w:style>
  <w:style w:type="character" w:styleId="927" w:customStyle="1">
    <w:name w:val="标题 3 Char"/>
    <w:link w:val="700"/>
    <w:uiPriority w:val="0"/>
    <w:qFormat/>
    <w:rPr>
      <w:rFonts w:ascii="Times New Roman" w:hAnsi="Times New Roman" w:eastAsia="宋体" w:cs="Times New Roman"/>
      <w:b/>
      <w:bCs/>
      <w:sz w:val="32"/>
      <w:szCs w:val="32"/>
    </w:rPr>
  </w:style>
  <w:style w:type="character" w:styleId="928" w:customStyle="1">
    <w:name w:val="正文缩进 Char"/>
    <w:link w:val="712"/>
    <w:uiPriority w:val="0"/>
    <w:qFormat/>
    <w:rPr>
      <w:szCs w:val="21"/>
    </w:rPr>
  </w:style>
  <w:style w:type="character" w:styleId="929" w:customStyle="1">
    <w:name w:val="标题 4 Char"/>
    <w:link w:val="701"/>
    <w:uiPriority w:val="0"/>
    <w:qFormat/>
    <w:rPr>
      <w:rFonts w:ascii="Arial" w:hAnsi="Arial" w:eastAsia="黑体" w:cs="Arial"/>
      <w:b/>
      <w:bCs/>
      <w:sz w:val="28"/>
      <w:szCs w:val="28"/>
    </w:rPr>
  </w:style>
  <w:style w:type="character" w:styleId="930" w:customStyle="1">
    <w:name w:val="标题 5 Char"/>
    <w:link w:val="702"/>
    <w:uiPriority w:val="0"/>
    <w:qFormat/>
    <w:rPr>
      <w:rFonts w:ascii="宋体" w:hAnsi="Times New Roman" w:eastAsia="宋体" w:cs="Times New Roman"/>
      <w:color w:val="000000"/>
      <w:sz w:val="28"/>
      <w:szCs w:val="28"/>
    </w:rPr>
  </w:style>
  <w:style w:type="character" w:styleId="931" w:customStyle="1">
    <w:name w:val="标题 6 Char"/>
    <w:link w:val="703"/>
    <w:uiPriority w:val="0"/>
    <w:qFormat/>
    <w:rPr>
      <w:rFonts w:ascii="Arial" w:hAnsi="Arial" w:eastAsia="黑体" w:cs="Times New Roman"/>
      <w:b/>
      <w:bCs/>
      <w:sz w:val="24"/>
      <w:szCs w:val="24"/>
    </w:rPr>
  </w:style>
  <w:style w:type="character" w:styleId="932" w:customStyle="1">
    <w:name w:val="标题 7 Char"/>
    <w:link w:val="704"/>
    <w:uiPriority w:val="0"/>
    <w:qFormat/>
    <w:rPr>
      <w:rFonts w:ascii="Times New Roman" w:hAnsi="Times New Roman" w:eastAsia="宋体" w:cs="Times New Roman"/>
      <w:b/>
      <w:bCs/>
      <w:sz w:val="24"/>
      <w:szCs w:val="24"/>
    </w:rPr>
  </w:style>
  <w:style w:type="character" w:styleId="933" w:customStyle="1">
    <w:name w:val="标题 8 Char"/>
    <w:link w:val="705"/>
    <w:uiPriority w:val="0"/>
    <w:qFormat/>
    <w:rPr>
      <w:rFonts w:ascii="Arial" w:hAnsi="Arial" w:eastAsia="黑体" w:cs="Times New Roman"/>
      <w:sz w:val="24"/>
      <w:szCs w:val="24"/>
    </w:rPr>
  </w:style>
  <w:style w:type="character" w:styleId="934" w:customStyle="1">
    <w:name w:val="标题 9 Char"/>
    <w:link w:val="706"/>
    <w:uiPriority w:val="0"/>
    <w:qFormat/>
    <w:rPr>
      <w:rFonts w:ascii="Arial" w:hAnsi="Arial" w:eastAsia="黑体" w:cs="Times New Roman"/>
      <w:szCs w:val="21"/>
    </w:rPr>
  </w:style>
  <w:style w:type="character" w:styleId="935" w:customStyle="1">
    <w:name w:val="文档结构图 Char"/>
    <w:link w:val="715"/>
    <w:uiPriority w:val="0"/>
    <w:semiHidden/>
    <w:qFormat/>
    <w:rPr>
      <w:rFonts w:ascii="Times New Roman" w:hAnsi="Times New Roman" w:eastAsia="宋体" w:cs="Times New Roman"/>
      <w:szCs w:val="21"/>
      <w:shd w:val="clear" w:color="auto" w:fill="000080"/>
    </w:rPr>
  </w:style>
  <w:style w:type="character" w:styleId="936" w:customStyle="1">
    <w:name w:val="批注文字 Char"/>
    <w:basedOn w:val="707"/>
    <w:link w:val="716"/>
    <w:uiPriority w:val="99"/>
    <w:semiHidden/>
    <w:qFormat/>
  </w:style>
  <w:style w:type="character" w:styleId="937" w:customStyle="1">
    <w:name w:val="正文文本 3 Char"/>
    <w:link w:val="717"/>
    <w:uiPriority w:val="0"/>
    <w:qFormat/>
    <w:rPr>
      <w:rFonts w:ascii="仿宋_GB2312" w:hAnsi="Arial" w:eastAsia="仿宋_GB2312" w:cs="Times New Roman"/>
      <w:sz w:val="32"/>
      <w:szCs w:val="32"/>
    </w:rPr>
  </w:style>
  <w:style w:type="character" w:styleId="938" w:customStyle="1">
    <w:name w:val="正文文本 Char"/>
    <w:link w:val="718"/>
    <w:uiPriority w:val="0"/>
    <w:qFormat/>
    <w:rPr>
      <w:rFonts w:ascii="楷体_GB2312" w:hAnsi="Arial" w:eastAsia="楷体_GB2312" w:cs="Times New Roman"/>
      <w:sz w:val="28"/>
      <w:szCs w:val="28"/>
    </w:rPr>
  </w:style>
  <w:style w:type="character" w:styleId="939" w:customStyle="1">
    <w:name w:val="正文文本缩进 Char"/>
    <w:basedOn w:val="707"/>
    <w:link w:val="710"/>
    <w:uiPriority w:val="99"/>
    <w:semiHidden/>
    <w:qFormat/>
  </w:style>
  <w:style w:type="character" w:styleId="940" w:customStyle="1">
    <w:name w:val="正文首行缩进 2 Char"/>
    <w:link w:val="709"/>
    <w:uiPriority w:val="0"/>
    <w:qFormat/>
    <w:rPr>
      <w:rFonts w:ascii="宋体" w:hAnsi="宋体" w:eastAsia="宋体" w:cs="Times New Roman"/>
      <w:szCs w:val="20"/>
    </w:rPr>
  </w:style>
  <w:style w:type="character" w:styleId="941" w:customStyle="1">
    <w:name w:val="纯文本 Char"/>
    <w:link w:val="722"/>
    <w:uiPriority w:val="0"/>
    <w:qFormat/>
    <w:rPr>
      <w:rFonts w:ascii="宋体" w:hAnsi="Courier New" w:eastAsia="宋体" w:cs="Courier New"/>
      <w:szCs w:val="21"/>
    </w:rPr>
  </w:style>
  <w:style w:type="character" w:styleId="942" w:customStyle="1">
    <w:name w:val="日期 Char"/>
    <w:link w:val="724"/>
    <w:uiPriority w:val="0"/>
    <w:qFormat/>
    <w:rPr>
      <w:rFonts w:ascii="Times New Roman" w:hAnsi="Times New Roman" w:eastAsia="宋体" w:cs="Times New Roman"/>
      <w:sz w:val="24"/>
      <w:szCs w:val="24"/>
    </w:rPr>
  </w:style>
  <w:style w:type="character" w:styleId="943" w:customStyle="1">
    <w:name w:val="正文文本缩进 2 Char"/>
    <w:link w:val="725"/>
    <w:uiPriority w:val="0"/>
    <w:qFormat/>
    <w:rPr>
      <w:rFonts w:ascii="Arial" w:hAnsi="Arial" w:eastAsia="仿宋_GB2312" w:cs="Arial"/>
      <w:sz w:val="32"/>
      <w:szCs w:val="32"/>
    </w:rPr>
  </w:style>
  <w:style w:type="character" w:styleId="944" w:customStyle="1">
    <w:name w:val="批注框文本 Char"/>
    <w:link w:val="727"/>
    <w:uiPriority w:val="0"/>
    <w:semiHidden/>
    <w:qFormat/>
    <w:rPr>
      <w:rFonts w:ascii="Times New Roman" w:hAnsi="Times New Roman" w:eastAsia="宋体" w:cs="Times New Roman"/>
      <w:sz w:val="18"/>
      <w:szCs w:val="18"/>
    </w:rPr>
  </w:style>
  <w:style w:type="character" w:styleId="945" w:customStyle="1">
    <w:name w:val="页脚 Char"/>
    <w:link w:val="728"/>
    <w:uiPriority w:val="0"/>
    <w:qFormat/>
    <w:rPr>
      <w:rFonts w:ascii="Times New Roman" w:hAnsi="Times New Roman" w:eastAsia="宋体" w:cs="Times New Roman"/>
      <w:sz w:val="18"/>
      <w:szCs w:val="18"/>
    </w:rPr>
  </w:style>
  <w:style w:type="character" w:styleId="946" w:customStyle="1">
    <w:name w:val="页眉 Char"/>
    <w:link w:val="729"/>
    <w:uiPriority w:val="0"/>
    <w:qFormat/>
    <w:rPr>
      <w:rFonts w:ascii="Times New Roman" w:hAnsi="Times New Roman" w:eastAsia="宋体" w:cs="Times New Roman"/>
      <w:sz w:val="18"/>
      <w:szCs w:val="18"/>
    </w:rPr>
  </w:style>
  <w:style w:type="character" w:styleId="947" w:customStyle="1">
    <w:name w:val="正文文本缩进 3 Char"/>
    <w:link w:val="736"/>
    <w:uiPriority w:val="0"/>
    <w:qFormat/>
    <w:rPr>
      <w:rFonts w:ascii="Arial" w:hAnsi="Arial" w:eastAsia="仿宋_GB2312" w:cs="Arial"/>
      <w:color w:val="ffff00"/>
      <w:sz w:val="32"/>
      <w:szCs w:val="32"/>
    </w:rPr>
  </w:style>
  <w:style w:type="character" w:styleId="948" w:customStyle="1">
    <w:name w:val="正文文本 2 Char"/>
    <w:link w:val="740"/>
    <w:uiPriority w:val="0"/>
    <w:qFormat/>
    <w:rPr>
      <w:rFonts w:ascii="楷体_GB2312" w:hAnsi="Times New Roman" w:eastAsia="楷体_GB2312" w:cs="Times New Roman"/>
      <w:sz w:val="28"/>
      <w:szCs w:val="28"/>
    </w:rPr>
  </w:style>
  <w:style w:type="character" w:styleId="949" w:customStyle="1">
    <w:name w:val="批注主题 Char"/>
    <w:link w:val="744"/>
    <w:uiPriority w:val="0"/>
    <w:semiHidden/>
    <w:qFormat/>
    <w:rPr>
      <w:rFonts w:ascii="Times New Roman" w:hAnsi="Times New Roman" w:eastAsia="宋体" w:cs="Times New Roman"/>
      <w:b/>
      <w:bCs/>
      <w:szCs w:val="21"/>
    </w:rPr>
  </w:style>
  <w:style w:type="character" w:styleId="950" w:customStyle="1">
    <w:name w:val="正文首行缩进 Char"/>
    <w:link w:val="745"/>
    <w:uiPriority w:val="0"/>
    <w:qFormat/>
    <w:rPr>
      <w:rFonts w:ascii="仿宋_GB2312" w:hAnsi="Times New Roman" w:eastAsia="仿宋_GB2312" w:cs="Times New Roman"/>
      <w:sz w:val="30"/>
      <w:szCs w:val="30"/>
    </w:rPr>
  </w:style>
  <w:style w:type="paragraph" w:styleId="951" w:customStyle="1">
    <w:name w:val="正文文本首行缩进 21"/>
    <w:basedOn w:val="762"/>
    <w:uiPriority w:val="0"/>
    <w:qFormat/>
    <w:pPr>
      <w:ind w:left="0" w:firstLine="420"/>
      <w:spacing w:after="0" w:line="360" w:lineRule="auto"/>
    </w:pPr>
    <w:rPr>
      <w:rFonts w:ascii="宋体" w:hAnsi="宋体"/>
      <w:sz w:val="20"/>
      <w:szCs w:val="20"/>
      <w:lang w:eastAsia="en-US"/>
    </w:rPr>
  </w:style>
  <w:style w:type="character" w:styleId="952" w:customStyle="1">
    <w:name w:val="font5 Char"/>
    <w:uiPriority w:val="0"/>
    <w:qFormat/>
    <w:rPr>
      <w:rFonts w:ascii="宋体" w:hAnsi="宋体" w:eastAsia="宋体"/>
      <w:sz w:val="28"/>
      <w:szCs w:val="28"/>
      <w:lang w:val="en-US" w:eastAsia="zh-CN" w:bidi="ar-SA"/>
    </w:rPr>
  </w:style>
  <w:style w:type="character" w:styleId="953" w:customStyle="1">
    <w:name w:val="二级目录 Char"/>
    <w:link w:val="954"/>
    <w:uiPriority w:val="0"/>
    <w:qFormat/>
    <w:rPr>
      <w:b/>
      <w:sz w:val="30"/>
      <w:szCs w:val="28"/>
    </w:rPr>
  </w:style>
  <w:style w:type="paragraph" w:styleId="954" w:customStyle="1">
    <w:name w:val="二级目录"/>
    <w:next w:val="697"/>
    <w:link w:val="95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55" w:customStyle="1">
    <w:name w:val="列出段落 Char"/>
    <w:link w:val="956"/>
    <w:uiPriority w:val="0"/>
    <w:qFormat/>
    <w:rPr>
      <w:rFonts w:ascii="Calibri" w:hAnsi="Calibri"/>
      <w:sz w:val="24"/>
      <w:szCs w:val="24"/>
      <w:lang w:eastAsia="en-US" w:bidi="en-US"/>
    </w:rPr>
  </w:style>
  <w:style w:type="paragraph" w:styleId="956" w:customStyle="1">
    <w:name w:val="列出段落1"/>
    <w:basedOn w:val="697"/>
    <w:link w:val="955"/>
    <w:uiPriority w:val="0"/>
    <w:qFormat/>
    <w:pPr>
      <w:contextualSpacing/>
      <w:ind w:left="720"/>
      <w:jc w:val="left"/>
      <w:widowControl/>
    </w:pPr>
    <w:rPr>
      <w:rFonts w:ascii="Calibri" w:hAnsi="Calibri"/>
      <w:sz w:val="24"/>
      <w:szCs w:val="24"/>
      <w:lang w:eastAsia="en-US" w:bidi="en-US"/>
    </w:rPr>
  </w:style>
  <w:style w:type="paragraph" w:styleId="957" w:customStyle="1">
    <w:name w:val="Body Text(ch)"/>
    <w:basedOn w:val="697"/>
    <w:next w:val="718"/>
    <w:uiPriority w:val="0"/>
    <w:qFormat/>
    <w:pPr>
      <w:spacing w:after="120"/>
    </w:pPr>
    <w:rPr>
      <w:rFonts w:ascii="宋体" w:hAnsi="Arial"/>
      <w:bCs/>
      <w:iCs/>
      <w:szCs w:val="24"/>
    </w:rPr>
  </w:style>
  <w:style w:type="paragraph" w:styleId="958" w:customStyle="1">
    <w:name w:val="xl27"/>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xl2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customStyle="1">
    <w:name w:val="Char"/>
    <w:basedOn w:val="697"/>
    <w:uiPriority w:val="0"/>
    <w:qFormat/>
    <w:pPr>
      <w:ind w:firstLine="200"/>
      <w:tabs>
        <w:tab w:val="left" w:pos="360" w:leader="none"/>
      </w:tabs>
    </w:pPr>
    <w:rPr>
      <w:sz w:val="28"/>
      <w:szCs w:val="30"/>
    </w:rPr>
  </w:style>
  <w:style w:type="paragraph" w:styleId="961" w:customStyle="1">
    <w:name w:val="Char1"/>
    <w:basedOn w:val="715"/>
    <w:uiPriority w:val="0"/>
    <w:qFormat/>
    <w:rPr>
      <w:rFonts w:ascii="Tahoma" w:hAnsi="Tahoma"/>
      <w:sz w:val="24"/>
      <w:szCs w:val="24"/>
    </w:rPr>
  </w:style>
  <w:style w:type="paragraph" w:styleId="962" w:customStyle="1">
    <w:name w:val="普通正文"/>
    <w:basedOn w:val="697"/>
    <w:uiPriority w:val="0"/>
    <w:qFormat/>
    <w:pPr>
      <w:ind w:firstLine="480"/>
      <w:jc w:val="left"/>
      <w:spacing w:before="120" w:after="120" w:line="360" w:lineRule="auto"/>
    </w:pPr>
    <w:rPr>
      <w:rFonts w:ascii="Arial" w:hAnsi="Arial"/>
      <w:sz w:val="24"/>
      <w:szCs w:val="24"/>
    </w:rPr>
  </w:style>
  <w:style w:type="paragraph" w:styleId="963" w:customStyle="1">
    <w:name w:val="table_lines"/>
    <w:basedOn w:val="697"/>
    <w:uiPriority w:val="0"/>
    <w:qFormat/>
    <w:pPr>
      <w:jc w:val="left"/>
      <w:widowControl/>
    </w:pPr>
    <w:rPr>
      <w:sz w:val="20"/>
      <w:szCs w:val="20"/>
      <w:lang w:val="de-DE" w:eastAsia="de-DE"/>
    </w:rPr>
  </w:style>
  <w:style w:type="paragraph" w:styleId="96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5" w:customStyle="1">
    <w:name w:val="font7"/>
    <w:basedOn w:val="697"/>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Char Char Char Char"/>
    <w:basedOn w:val="715"/>
    <w:uiPriority w:val="0"/>
    <w:qFormat/>
    <w:pPr>
      <w:spacing w:line="360" w:lineRule="auto"/>
    </w:pPr>
    <w:rPr>
      <w:rFonts w:ascii="Tahoma" w:hAnsi="Tahoma"/>
      <w:sz w:val="24"/>
      <w:szCs w:val="24"/>
    </w:rPr>
  </w:style>
  <w:style w:type="paragraph" w:styleId="967" w:customStyle="1">
    <w:name w:val="4"/>
    <w:basedOn w:val="697"/>
    <w:next w:val="736"/>
    <w:uiPriority w:val="0"/>
    <w:qFormat/>
    <w:pPr>
      <w:ind w:firstLine="420"/>
      <w:spacing w:line="360" w:lineRule="auto"/>
    </w:pPr>
    <w:rPr>
      <w:color w:val="ff0000"/>
      <w:sz w:val="24"/>
      <w:szCs w:val="24"/>
    </w:rPr>
  </w:style>
  <w:style w:type="paragraph" w:styleId="968" w:customStyle="1">
    <w:name w:val="普通 (Web)"/>
    <w:basedOn w:val="697"/>
    <w:uiPriority w:val="0"/>
    <w:qFormat/>
    <w:pPr>
      <w:jc w:val="left"/>
      <w:spacing w:before="100" w:beforeAutospacing="1" w:after="100" w:afterAutospacing="1"/>
      <w:widowControl/>
    </w:pPr>
    <w:rPr>
      <w:rFonts w:ascii="宋体" w:hAnsi="宋体"/>
      <w:sz w:val="24"/>
      <w:szCs w:val="24"/>
    </w:rPr>
  </w:style>
  <w:style w:type="paragraph" w:styleId="969" w:customStyle="1">
    <w:name w:val="Char Char Char Char Char Char Char Char Char Char"/>
    <w:basedOn w:val="697"/>
    <w:uiPriority w:val="0"/>
    <w:qFormat/>
    <w:pPr>
      <w:spacing w:line="360" w:lineRule="auto"/>
    </w:pPr>
    <w:rPr>
      <w:sz w:val="24"/>
      <w:szCs w:val="20"/>
    </w:rPr>
  </w:style>
  <w:style w:type="paragraph" w:styleId="970" w:customStyle="1">
    <w:name w:val="样式1"/>
    <w:basedOn w:val="697"/>
    <w:uiPriority w:val="0"/>
    <w:qFormat/>
    <w:pPr>
      <w:numPr>
        <w:ilvl w:val="0"/>
        <w:numId w:val="3"/>
      </w:numPr>
    </w:pPr>
    <w:rPr>
      <w:rFonts w:ascii="宋体" w:hAnsi="宋体"/>
      <w:szCs w:val="21"/>
    </w:rPr>
  </w:style>
  <w:style w:type="paragraph" w:styleId="971" w:customStyle="1">
    <w:name w:val="font6"/>
    <w:basedOn w:val="697"/>
    <w:uiPriority w:val="0"/>
    <w:qFormat/>
    <w:pPr>
      <w:jc w:val="left"/>
      <w:spacing w:before="100" w:beforeAutospacing="1" w:after="100" w:afterAutospacing="1"/>
      <w:widowControl/>
    </w:pPr>
    <w:rPr>
      <w:rFonts w:hint="eastAsia" w:ascii="宋体" w:hAnsi="宋体"/>
      <w:sz w:val="28"/>
      <w:szCs w:val="28"/>
      <w:u w:val="single"/>
    </w:rPr>
  </w:style>
  <w:style w:type="paragraph" w:styleId="972" w:customStyle="1">
    <w:name w:val="xl25"/>
    <w:basedOn w:val="69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图标"/>
    <w:basedOn w:val="697"/>
    <w:next w:val="69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customStyle="1">
    <w:name w:val="标题3"/>
    <w:basedOn w:val="697"/>
    <w:next w:val="697"/>
    <w:uiPriority w:val="0"/>
    <w:qFormat/>
    <w:pPr>
      <w:ind w:firstLine="624"/>
      <w:spacing w:line="590" w:lineRule="atLeast"/>
    </w:pPr>
    <w:rPr>
      <w:rFonts w:ascii="方正黑体_GBK" w:eastAsia="方正黑体_GBK"/>
      <w:sz w:val="32"/>
      <w:szCs w:val="32"/>
    </w:rPr>
  </w:style>
  <w:style w:type="paragraph" w:styleId="975" w:customStyle="1">
    <w:name w:val="xl24"/>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9"/>
    <w:basedOn w:val="69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7" w:customStyle="1">
    <w:name w:val="Char 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978" w:customStyle="1">
    <w:name w:val="xl2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9" w:customStyle="1">
    <w:name w:val="Char Char Char Char Char Char Char Char1"/>
    <w:basedOn w:val="697"/>
    <w:uiPriority w:val="0"/>
    <w:qFormat/>
    <w:pPr>
      <w:jc w:val="left"/>
      <w:spacing w:after="160" w:line="240" w:lineRule="exact"/>
      <w:widowControl/>
    </w:pPr>
    <w:rPr>
      <w:rFonts w:ascii="Verdana" w:hAnsi="Verdana"/>
      <w:sz w:val="20"/>
      <w:szCs w:val="20"/>
      <w:lang w:eastAsia="en-US"/>
    </w:rPr>
  </w:style>
  <w:style w:type="paragraph" w:styleId="980" w:customStyle="1">
    <w:name w:val="xl30"/>
    <w:basedOn w:val="697"/>
    <w:uiPriority w:val="0"/>
    <w:qFormat/>
    <w:pPr>
      <w:jc w:val="center"/>
      <w:spacing w:before="100" w:beforeAutospacing="1" w:after="100" w:afterAutospacing="1"/>
      <w:widowControl/>
    </w:pPr>
    <w:rPr>
      <w:rFonts w:ascii="宋体" w:hAnsi="宋体"/>
      <w:b/>
      <w:bCs/>
      <w:sz w:val="36"/>
      <w:szCs w:val="36"/>
    </w:rPr>
  </w:style>
  <w:style w:type="paragraph" w:styleId="981" w:customStyle="1">
    <w:name w:val="Char Char Char Char1"/>
    <w:basedOn w:val="715"/>
    <w:uiPriority w:val="0"/>
    <w:qFormat/>
    <w:pPr>
      <w:spacing w:line="360" w:lineRule="auto"/>
    </w:pPr>
    <w:rPr>
      <w:rFonts w:ascii="Tahoma" w:hAnsi="Tahoma"/>
      <w:sz w:val="24"/>
      <w:szCs w:val="24"/>
    </w:rPr>
  </w:style>
  <w:style w:type="paragraph" w:styleId="982" w:customStyle="1">
    <w:name w:val="table_1stline"/>
    <w:basedOn w:val="697"/>
    <w:uiPriority w:val="0"/>
    <w:qFormat/>
    <w:pPr>
      <w:jc w:val="left"/>
      <w:spacing w:before="120"/>
      <w:widowControl/>
    </w:pPr>
    <w:rPr>
      <w:bCs/>
      <w:sz w:val="20"/>
      <w:szCs w:val="20"/>
      <w:lang w:val="de-DE" w:eastAsia="de-DE"/>
    </w:rPr>
  </w:style>
  <w:style w:type="paragraph" w:styleId="983" w:customStyle="1">
    <w:name w:val="font5"/>
    <w:basedOn w:val="697"/>
    <w:uiPriority w:val="0"/>
    <w:qFormat/>
    <w:pPr>
      <w:jc w:val="left"/>
      <w:spacing w:before="100" w:beforeAutospacing="1" w:after="100" w:afterAutospacing="1"/>
      <w:widowControl/>
    </w:pPr>
    <w:rPr>
      <w:rFonts w:hint="eastAsia" w:ascii="宋体" w:hAnsi="宋体"/>
      <w:sz w:val="28"/>
      <w:szCs w:val="28"/>
    </w:rPr>
  </w:style>
  <w:style w:type="paragraph" w:styleId="984" w:customStyle="1">
    <w:name w:val="标题1"/>
    <w:basedOn w:val="697"/>
    <w:next w:val="69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customStyle="1">
    <w:name w:val="修订1"/>
    <w:uiPriority w:val="99"/>
    <w:semiHidden/>
    <w:qFormat/>
    <w:rPr>
      <w:rFonts w:ascii="Times New Roman" w:hAnsi="Times New Roman" w:eastAsia="宋体" w:cs="Times New Roman"/>
      <w:sz w:val="21"/>
      <w:szCs w:val="21"/>
      <w:lang w:val="en-US" w:eastAsia="zh-CN" w:bidi="ar-SA"/>
    </w:rPr>
  </w:style>
  <w:style w:type="table" w:styleId="986" w:customStyle="1">
    <w:name w:val="Table Normal"/>
    <w:uiPriority w:val="0"/>
    <w:qFormat/>
    <w:tblPr>
      <w:tblCellMar>
        <w:left w:w="0" w:type="dxa"/>
        <w:top w:w="0" w:type="dxa"/>
        <w:right w:w="0" w:type="dxa"/>
        <w:bottom w:w="0" w:type="dxa"/>
      </w:tblCellMar>
    </w:tblPr>
  </w:style>
  <w:style w:type="paragraph" w:styleId="987" w:customStyle="1">
    <w:name w:val="正文文本12"/>
    <w:basedOn w:val="697"/>
    <w:uiPriority w:val="1"/>
    <w:qFormat/>
    <w:pPr>
      <w:ind w:left="120"/>
    </w:pPr>
    <w:rPr>
      <w:rFonts w:ascii="宋体" w:hAnsi="宋体" w:cs="宋体"/>
      <w:szCs w:val="21"/>
      <w:lang w:val="zh-CN" w:bidi="zh-CN"/>
    </w:rPr>
  </w:style>
  <w:style w:type="paragraph" w:styleId="988" w:customStyle="1">
    <w:name w:val="正文文本 211"/>
    <w:basedOn w:val="697"/>
    <w:uiPriority w:val="99"/>
    <w:qFormat/>
    <w:pPr>
      <w:jc w:val="center"/>
    </w:pPr>
    <w:rPr>
      <w:b/>
      <w:bCs/>
      <w:sz w:val="20"/>
      <w:szCs w:val="20"/>
    </w:rPr>
  </w:style>
  <w:style w:type="paragraph" w:styleId="989" w:customStyle="1">
    <w:name w:val="正文文本1"/>
    <w:basedOn w:val="697"/>
    <w:next w:val="697"/>
    <w:uiPriority w:val="0"/>
    <w:semiHidden/>
    <w:qFormat/>
    <w:rPr>
      <w:rFonts w:ascii="Arial" w:hAnsi="Arial" w:eastAsia="Arial" w:cs="Arial"/>
      <w:szCs w:val="21"/>
      <w:lang w:eastAsia="en-US"/>
    </w:rPr>
  </w:style>
  <w:style w:type="paragraph" w:styleId="990" w:customStyle="1">
    <w:name w:val="Table Paragraph"/>
    <w:basedOn w:val="697"/>
    <w:uiPriority w:val="1"/>
    <w:qFormat/>
    <w:pPr>
      <w:jc w:val="left"/>
    </w:pPr>
    <w:rPr>
      <w:rFonts w:ascii="宋体" w:hAnsi="宋体" w:cs="宋体"/>
      <w:sz w:val="22"/>
      <w:lang w:val="zh-CN" w:bidi="zh-CN"/>
    </w:rPr>
  </w:style>
  <w:style w:type="table" w:styleId="991" w:customStyle="1">
    <w:name w:val="网格型1"/>
    <w:basedOn w:val="992"/>
    <w:uiPriority w:val="0"/>
    <w:qFormat/>
    <w:pPr>
      <w:jc w:val="both"/>
      <w:widowControl w:val="off"/>
    </w:pPr>
    <w:tblPr>
      <w:tblCellMar>
        <w:left w:w="0" w:type="dxa"/>
        <w:top w:w="0" w:type="dxa"/>
        <w:right w:w="0" w:type="dxa"/>
        <w:bottom w:w="0" w:type="dxa"/>
      </w:tblCellMar>
    </w:tblPr>
  </w:style>
  <w:style w:type="table" w:styleId="992" w:customStyle="1">
    <w:name w:val="普通表格1"/>
    <w:uiPriority w:val="99"/>
    <w:unhideWhenUsed/>
    <w:qFormat/>
    <w:tblPr>
      <w:tblCellMar>
        <w:left w:w="0" w:type="dxa"/>
        <w:top w:w="0" w:type="dxa"/>
        <w:right w:w="0" w:type="dxa"/>
        <w:bottom w:w="0" w:type="dxa"/>
      </w:tblCellMar>
    </w:tblPr>
  </w:style>
  <w:style w:type="character" w:styleId="993" w:customStyle="1">
    <w:name w:val="font21"/>
    <w:basedOn w:val="707"/>
    <w:uiPriority w:val="0"/>
    <w:qFormat/>
    <w:rPr>
      <w:rFonts w:hint="eastAsia" w:ascii="宋体" w:hAnsi="宋体" w:eastAsia="宋体" w:cs="宋体"/>
      <w:color w:val="000000"/>
      <w:sz w:val="20"/>
      <w:szCs w:val="20"/>
      <w:u w:val="none"/>
    </w:rPr>
  </w:style>
  <w:style w:type="character" w:styleId="994" w:customStyle="1">
    <w:name w:val="font71"/>
    <w:basedOn w:val="707"/>
    <w:uiPriority w:val="0"/>
    <w:qFormat/>
    <w:rPr>
      <w:rFonts w:hint="eastAsia" w:ascii="宋体" w:hAnsi="宋体" w:eastAsia="宋体" w:cs="宋体"/>
      <w:b/>
      <w:bCs/>
      <w:color w:val="000000"/>
      <w:sz w:val="20"/>
      <w:szCs w:val="20"/>
      <w:u w:val="none"/>
    </w:rPr>
  </w:style>
  <w:style w:type="character" w:styleId="995" w:customStyle="1">
    <w:name w:val="font31"/>
    <w:basedOn w:val="707"/>
    <w:uiPriority w:val="0"/>
    <w:qFormat/>
    <w:rPr>
      <w:rFonts w:hint="eastAsia" w:ascii="宋体" w:hAnsi="宋体" w:eastAsia="宋体" w:cs="宋体"/>
      <w:color w:val="000000"/>
      <w:sz w:val="20"/>
      <w:szCs w:val="20"/>
      <w:u w:val="none"/>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黄后乐</cp:lastModifiedBy>
  <cp:revision>4</cp:revision>
  <dcterms:created xsi:type="dcterms:W3CDTF">2026-06-18T01:22:00Z</dcterms:created>
  <dcterms:modified xsi:type="dcterms:W3CDTF">2026-06-23T07:17:53Z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BCA4503C46FF46C4853F6FC442B3147D_13</vt:lpwstr>
  </property>
</Properties>
</file>