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color w:val="auto"/>
          <w:sz w:val="100"/>
          <w:szCs w:val="100"/>
          <w:highlight w:val="none"/>
          <w:lang w:eastAsia="zh-CN"/>
        </w:rPr>
      </w:pPr>
      <w:r>
        <w:rPr>
          <w:rFonts w:hint="eastAsia" w:ascii="宋体" w:hAnsi="宋体" w:eastAsia="宋体" w:cs="宋体"/>
          <w:b/>
          <w:color w:val="auto"/>
          <w:sz w:val="44"/>
          <w:szCs w:val="44"/>
          <w:highlight w:val="none"/>
          <w:lang w:eastAsia="zh-CN"/>
        </w:rPr>
        <w:t>启东市海复镇2026年度一事一议奖补项目路灯更新工程</w:t>
      </w:r>
    </w:p>
    <w:p w14:paraId="76A36745">
      <w:pPr>
        <w:autoSpaceDE w:val="0"/>
        <w:autoSpaceDN w:val="0"/>
        <w:adjustRightInd w:val="0"/>
        <w:spacing w:line="312" w:lineRule="auto"/>
        <w:jc w:val="center"/>
        <w:rPr>
          <w:rFonts w:hint="eastAsia" w:ascii="宋体" w:hAnsi="宋体" w:eastAsia="宋体" w:cs="宋体"/>
          <w:b/>
          <w:color w:val="auto"/>
          <w:sz w:val="44"/>
          <w:szCs w:val="44"/>
          <w:highlight w:val="none"/>
          <w:lang w:val="zh-CN"/>
        </w:rPr>
      </w:pPr>
      <w:r>
        <w:rPr>
          <w:rFonts w:hint="eastAsia" w:ascii="宋体" w:hAnsi="宋体" w:eastAsia="宋体" w:cs="宋体"/>
          <w:b/>
          <w:bCs/>
          <w:color w:val="auto"/>
          <w:sz w:val="100"/>
          <w:szCs w:val="100"/>
          <w:highlight w:val="none"/>
          <w:lang w:val="zh-CN"/>
        </w:rPr>
        <w:t>政府采购询价文件</w:t>
      </w:r>
    </w:p>
    <w:p w14:paraId="75BDB707">
      <w:pPr>
        <w:autoSpaceDE w:val="0"/>
        <w:autoSpaceDN w:val="0"/>
        <w:adjustRightInd w:val="0"/>
        <w:spacing w:line="312" w:lineRule="auto"/>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项目编号：JSZC-320681-JSYC-X2026-0017</w:t>
      </w:r>
      <w:r>
        <w:rPr>
          <w:rFonts w:hint="eastAsia" w:ascii="宋体" w:hAnsi="宋体" w:eastAsia="宋体" w:cs="宋体"/>
          <w:b/>
          <w:color w:val="auto"/>
          <w:sz w:val="44"/>
          <w:szCs w:val="44"/>
          <w:highlight w:val="none"/>
          <w:lang w:val="en-US" w:eastAsia="zh-CN"/>
        </w:rPr>
        <w:t xml:space="preserve"> </w:t>
      </w:r>
    </w:p>
    <w:p w14:paraId="0A237637">
      <w:pPr>
        <w:pStyle w:val="3"/>
        <w:rPr>
          <w:rFonts w:hint="eastAsia" w:ascii="宋体" w:hAnsi="宋体" w:eastAsia="宋体" w:cs="宋体"/>
          <w:color w:val="auto"/>
          <w:highlight w:val="none"/>
          <w:lang w:val="zh-CN"/>
        </w:rPr>
      </w:pPr>
    </w:p>
    <w:p w14:paraId="0D7ADA66">
      <w:pPr>
        <w:pStyle w:val="3"/>
        <w:rPr>
          <w:rFonts w:hint="eastAsia" w:ascii="宋体" w:hAnsi="宋体" w:eastAsia="宋体" w:cs="宋体"/>
          <w:color w:val="auto"/>
          <w:highlight w:val="none"/>
          <w:lang w:val="zh-CN"/>
        </w:rPr>
      </w:pPr>
    </w:p>
    <w:p w14:paraId="3D193A4B">
      <w:pPr>
        <w:pStyle w:val="3"/>
        <w:rPr>
          <w:rFonts w:hint="eastAsia" w:ascii="宋体" w:hAnsi="宋体" w:eastAsia="宋体" w:cs="宋体"/>
          <w:color w:val="auto"/>
          <w:highlight w:val="none"/>
          <w:lang w:val="zh-CN"/>
        </w:rPr>
      </w:pPr>
    </w:p>
    <w:p w14:paraId="0BDE34C7">
      <w:pPr>
        <w:pStyle w:val="3"/>
        <w:rPr>
          <w:rFonts w:hint="eastAsia" w:ascii="宋体" w:hAnsi="宋体" w:eastAsia="宋体" w:cs="宋体"/>
          <w:color w:val="auto"/>
          <w:highlight w:val="none"/>
          <w:lang w:val="zh-CN"/>
        </w:rPr>
      </w:pPr>
    </w:p>
    <w:p w14:paraId="669B6E7D">
      <w:pPr>
        <w:pStyle w:val="3"/>
        <w:widowControl/>
        <w:spacing w:line="312" w:lineRule="auto"/>
        <w:rPr>
          <w:rFonts w:hint="eastAsia" w:ascii="宋体" w:hAnsi="宋体" w:eastAsia="宋体" w:cs="宋体"/>
          <w:color w:val="auto"/>
          <w:highlight w:val="none"/>
        </w:rPr>
      </w:pPr>
    </w:p>
    <w:p w14:paraId="73EA9416">
      <w:pPr>
        <w:autoSpaceDE w:val="0"/>
        <w:autoSpaceDN w:val="0"/>
        <w:adjustRightInd w:val="0"/>
        <w:spacing w:line="312" w:lineRule="auto"/>
        <w:ind w:firstLine="625" w:firstLineChars="298"/>
        <w:jc w:val="left"/>
        <w:rPr>
          <w:rFonts w:hint="eastAsia" w:ascii="宋体" w:hAnsi="宋体" w:eastAsia="宋体" w:cs="宋体"/>
          <w:color w:val="auto"/>
          <w:szCs w:val="21"/>
          <w:highlight w:val="none"/>
        </w:rPr>
      </w:pPr>
    </w:p>
    <w:p w14:paraId="094018AA">
      <w:pPr>
        <w:autoSpaceDE w:val="0"/>
        <w:autoSpaceDN w:val="0"/>
        <w:adjustRightInd w:val="0"/>
        <w:spacing w:line="312" w:lineRule="auto"/>
        <w:jc w:val="center"/>
        <w:rPr>
          <w:rFonts w:hint="eastAsia" w:ascii="宋体" w:hAnsi="宋体" w:eastAsia="宋体" w:cs="宋体"/>
          <w:color w:val="auto"/>
          <w:szCs w:val="21"/>
          <w:highlight w:val="none"/>
        </w:rPr>
      </w:pPr>
    </w:p>
    <w:p w14:paraId="7AFEF138">
      <w:pPr>
        <w:autoSpaceDE w:val="0"/>
        <w:autoSpaceDN w:val="0"/>
        <w:adjustRightInd w:val="0"/>
        <w:spacing w:line="312" w:lineRule="auto"/>
        <w:ind w:firstLine="420"/>
        <w:jc w:val="center"/>
        <w:rPr>
          <w:rFonts w:hint="eastAsia" w:ascii="宋体" w:hAnsi="宋体" w:eastAsia="宋体" w:cs="宋体"/>
          <w:color w:val="auto"/>
          <w:szCs w:val="21"/>
          <w:highlight w:val="none"/>
        </w:rPr>
      </w:pPr>
    </w:p>
    <w:p w14:paraId="2178EBC7">
      <w:pPr>
        <w:autoSpaceDE w:val="0"/>
        <w:autoSpaceDN w:val="0"/>
        <w:adjustRightInd w:val="0"/>
        <w:spacing w:line="312" w:lineRule="auto"/>
        <w:rPr>
          <w:rFonts w:hint="eastAsia" w:ascii="宋体" w:hAnsi="宋体" w:eastAsia="宋体" w:cs="宋体"/>
          <w:b/>
          <w:bCs/>
          <w:color w:val="auto"/>
          <w:sz w:val="36"/>
          <w:szCs w:val="36"/>
          <w:highlight w:val="none"/>
          <w:lang w:val="zh-CN"/>
        </w:rPr>
      </w:pPr>
    </w:p>
    <w:p w14:paraId="36FA03A4">
      <w:pPr>
        <w:pStyle w:val="3"/>
        <w:rPr>
          <w:rFonts w:hint="eastAsia" w:ascii="宋体" w:hAnsi="宋体" w:eastAsia="宋体" w:cs="宋体"/>
          <w:color w:val="auto"/>
          <w:highlight w:val="none"/>
          <w:lang w:val="zh-CN"/>
        </w:rPr>
      </w:pPr>
    </w:p>
    <w:p w14:paraId="306A75F5">
      <w:pPr>
        <w:rPr>
          <w:rFonts w:hint="eastAsia" w:ascii="宋体" w:hAnsi="宋体" w:eastAsia="宋体" w:cs="宋体"/>
          <w:color w:val="auto"/>
          <w:highlight w:val="none"/>
          <w:lang w:val="zh-CN"/>
        </w:rPr>
      </w:pPr>
    </w:p>
    <w:p w14:paraId="7F3C0780">
      <w:pPr>
        <w:rPr>
          <w:rFonts w:hint="eastAsia" w:ascii="宋体" w:hAnsi="宋体" w:eastAsia="宋体" w:cs="宋体"/>
          <w:color w:val="auto"/>
          <w:highlight w:val="none"/>
          <w:lang w:val="zh-CN"/>
        </w:rPr>
      </w:pPr>
    </w:p>
    <w:p w14:paraId="3CF8AEFD">
      <w:pPr>
        <w:autoSpaceDE w:val="0"/>
        <w:autoSpaceDN w:val="0"/>
        <w:adjustRightInd w:val="0"/>
        <w:spacing w:line="312"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rPr>
        <w:t>启东市海复镇人民政府</w:t>
      </w:r>
    </w:p>
    <w:p w14:paraId="2B5DF28F">
      <w:pPr>
        <w:spacing w:line="312"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2"/>
          <w:highlight w:val="none"/>
          <w:lang w:val="en-US" w:eastAsia="zh-CN"/>
        </w:rPr>
        <w:t>2026</w:t>
      </w:r>
      <w:r>
        <w:rPr>
          <w:rFonts w:hint="eastAsia" w:ascii="宋体" w:hAnsi="宋体" w:eastAsia="宋体" w:cs="宋体"/>
          <w:b/>
          <w:color w:val="auto"/>
          <w:sz w:val="36"/>
          <w:szCs w:val="36"/>
          <w:highlight w:val="none"/>
        </w:rPr>
        <w:t>年</w:t>
      </w:r>
      <w:r>
        <w:rPr>
          <w:rFonts w:hint="eastAsia" w:ascii="宋体" w:hAnsi="宋体" w:cs="宋体"/>
          <w:b/>
          <w:bCs/>
          <w:color w:val="auto"/>
          <w:sz w:val="32"/>
          <w:highlight w:val="none"/>
          <w:lang w:val="en-US" w:eastAsia="zh-CN"/>
        </w:rPr>
        <w:t>7</w:t>
      </w:r>
      <w:r>
        <w:rPr>
          <w:rFonts w:hint="eastAsia" w:ascii="宋体" w:hAnsi="宋体" w:eastAsia="宋体" w:cs="宋体"/>
          <w:b/>
          <w:color w:val="auto"/>
          <w:sz w:val="36"/>
          <w:szCs w:val="36"/>
          <w:highlight w:val="none"/>
        </w:rPr>
        <w:t>月</w:t>
      </w:r>
      <w:r>
        <w:rPr>
          <w:rFonts w:hint="eastAsia" w:ascii="宋体" w:hAnsi="宋体" w:cs="宋体"/>
          <w:b/>
          <w:bCs/>
          <w:color w:val="auto"/>
          <w:sz w:val="32"/>
          <w:highlight w:val="none"/>
          <w:lang w:val="en-US" w:eastAsia="zh-CN"/>
        </w:rPr>
        <w:t>10</w:t>
      </w:r>
      <w:r>
        <w:rPr>
          <w:rFonts w:hint="eastAsia" w:ascii="宋体" w:hAnsi="宋体" w:eastAsia="宋体" w:cs="宋体"/>
          <w:b/>
          <w:color w:val="auto"/>
          <w:sz w:val="36"/>
          <w:szCs w:val="36"/>
          <w:highlight w:val="none"/>
        </w:rPr>
        <w:t>日</w:t>
      </w:r>
    </w:p>
    <w:p w14:paraId="4E2F18D6">
      <w:pPr>
        <w:adjustRightInd w:val="0"/>
        <w:snapToGrid w:val="0"/>
        <w:spacing w:line="312" w:lineRule="auto"/>
        <w:ind w:left="-157" w:leftChars="-75"/>
        <w:rPr>
          <w:rFonts w:hint="eastAsia" w:ascii="宋体" w:hAnsi="宋体" w:eastAsia="宋体" w:cs="宋体"/>
          <w:b/>
          <w:snapToGrid w:val="0"/>
          <w:color w:val="auto"/>
          <w:sz w:val="26"/>
          <w:szCs w:val="28"/>
          <w:highlight w:val="none"/>
          <w:u w:val="single"/>
        </w:rPr>
      </w:pPr>
    </w:p>
    <w:p w14:paraId="7FD8AF1E">
      <w:pPr>
        <w:pStyle w:val="3"/>
        <w:rPr>
          <w:rFonts w:hint="eastAsia" w:ascii="宋体" w:hAnsi="宋体" w:eastAsia="宋体" w:cs="宋体"/>
          <w:color w:val="auto"/>
          <w:highlight w:val="none"/>
        </w:rPr>
      </w:pPr>
    </w:p>
    <w:p w14:paraId="1CF4689D">
      <w:pPr>
        <w:adjustRightInd w:val="0"/>
        <w:snapToGrid w:val="0"/>
        <w:spacing w:line="500" w:lineRule="exact"/>
        <w:ind w:left="-157" w:leftChars="-75"/>
        <w:rPr>
          <w:rFonts w:hint="eastAsia" w:ascii="宋体" w:hAnsi="宋体" w:eastAsia="宋体" w:cs="宋体"/>
          <w:b/>
          <w:snapToGrid w:val="0"/>
          <w:color w:val="auto"/>
          <w:sz w:val="26"/>
          <w:szCs w:val="28"/>
          <w:highlight w:val="none"/>
          <w:u w:val="single"/>
        </w:rPr>
      </w:pPr>
      <w:r>
        <w:rPr>
          <w:rFonts w:hint="eastAsia" w:ascii="宋体" w:hAnsi="宋体" w:eastAsia="宋体" w:cs="宋体"/>
          <w:b/>
          <w:snapToGrid w:val="0"/>
          <w:color w:val="auto"/>
          <w:sz w:val="26"/>
          <w:szCs w:val="28"/>
          <w:highlight w:val="none"/>
          <w:u w:val="single"/>
        </w:rPr>
        <w:t>________________________________________________________________</w:t>
      </w:r>
    </w:p>
    <w:p w14:paraId="45A2BD0A">
      <w:pPr>
        <w:adjustRightInd w:val="0"/>
        <w:snapToGrid w:val="0"/>
        <w:ind w:left="-157" w:leftChars="-75"/>
        <w:jc w:val="left"/>
        <w:rPr>
          <w:rFonts w:hint="eastAsia" w:ascii="宋体" w:hAnsi="宋体" w:eastAsia="宋体" w:cs="宋体"/>
          <w:snapToGrid w:val="0"/>
          <w:color w:val="auto"/>
          <w:sz w:val="32"/>
          <w:szCs w:val="32"/>
          <w:highlight w:val="none"/>
          <w:lang w:eastAsia="zh-CN"/>
        </w:rPr>
      </w:pPr>
      <w:r>
        <w:rPr>
          <w:rFonts w:hint="eastAsia" w:ascii="宋体" w:hAnsi="宋体" w:eastAsia="宋体" w:cs="宋体"/>
          <w:b/>
          <w:snapToGrid w:val="0"/>
          <w:color w:val="auto"/>
          <w:sz w:val="32"/>
          <w:szCs w:val="32"/>
          <w:highlight w:val="none"/>
        </w:rPr>
        <w:t>地址：</w:t>
      </w:r>
      <w:r>
        <w:rPr>
          <w:rFonts w:hint="eastAsia" w:ascii="宋体" w:hAnsi="宋体" w:eastAsia="宋体" w:cs="宋体"/>
          <w:color w:val="auto"/>
          <w:sz w:val="28"/>
          <w:szCs w:val="28"/>
          <w:highlight w:val="none"/>
          <w:lang w:eastAsia="zh-CN"/>
        </w:rPr>
        <w:t>启东市海复镇复兴路788号</w:t>
      </w:r>
    </w:p>
    <w:p w14:paraId="7338B105">
      <w:pPr>
        <w:adjustRightInd w:val="0"/>
        <w:snapToGrid w:val="0"/>
        <w:ind w:left="-157" w:leftChars="-75"/>
        <w:jc w:val="left"/>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邮政编码：</w:t>
      </w:r>
      <w:r>
        <w:rPr>
          <w:rFonts w:hint="eastAsia" w:ascii="宋体" w:hAnsi="宋体" w:eastAsia="宋体" w:cs="宋体"/>
          <w:snapToGrid w:val="0"/>
          <w:color w:val="auto"/>
          <w:sz w:val="32"/>
          <w:szCs w:val="32"/>
          <w:highlight w:val="none"/>
        </w:rPr>
        <w:t>226200</w:t>
      </w:r>
    </w:p>
    <w:p w14:paraId="60EC14BC">
      <w:pPr>
        <w:adjustRightInd w:val="0"/>
        <w:snapToGrid w:val="0"/>
        <w:ind w:left="-157" w:leftChars="-75" w:right="-600" w:rightChars="-286"/>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江苏政府采购网</w:t>
      </w:r>
    </w:p>
    <w:p w14:paraId="5BE45D51">
      <w:pPr>
        <w:tabs>
          <w:tab w:val="left" w:pos="1260"/>
        </w:tabs>
        <w:adjustRightInd w:val="0"/>
        <w:snapToGrid w:val="0"/>
        <w:spacing w:line="312" w:lineRule="auto"/>
        <w:ind w:left="-157" w:leftChars="-75" w:right="-600" w:rightChars="-286"/>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ab/>
      </w:r>
    </w:p>
    <w:p w14:paraId="4C557D5D">
      <w:pPr>
        <w:widowControl/>
        <w:jc w:val="center"/>
        <w:rPr>
          <w:rFonts w:hint="eastAsia" w:ascii="宋体" w:hAnsi="宋体" w:eastAsia="宋体" w:cs="宋体"/>
          <w:bCs/>
          <w:color w:val="auto"/>
          <w:spacing w:val="7"/>
          <w:kern w:val="0"/>
          <w:sz w:val="44"/>
          <w:szCs w:val="44"/>
          <w:highlight w:val="none"/>
        </w:rPr>
      </w:pPr>
      <w:r>
        <w:rPr>
          <w:rFonts w:hint="eastAsia" w:ascii="宋体" w:hAnsi="宋体" w:eastAsia="宋体" w:cs="宋体"/>
          <w:color w:val="auto"/>
          <w:sz w:val="32"/>
          <w:szCs w:val="32"/>
          <w:highlight w:val="none"/>
        </w:rPr>
        <w:br w:type="page"/>
      </w:r>
      <w:r>
        <w:rPr>
          <w:rFonts w:hint="eastAsia" w:ascii="宋体" w:hAnsi="宋体" w:eastAsia="宋体" w:cs="宋体"/>
          <w:bCs/>
          <w:color w:val="auto"/>
          <w:spacing w:val="7"/>
          <w:kern w:val="0"/>
          <w:sz w:val="44"/>
          <w:szCs w:val="44"/>
          <w:highlight w:val="none"/>
        </w:rPr>
        <w:t>目录</w:t>
      </w:r>
    </w:p>
    <w:p w14:paraId="06B73A32">
      <w:pPr>
        <w:autoSpaceDE w:val="0"/>
        <w:autoSpaceDN w:val="0"/>
        <w:adjustRightInd w:val="0"/>
        <w:snapToGrid w:val="0"/>
        <w:spacing w:line="360" w:lineRule="auto"/>
        <w:rPr>
          <w:rFonts w:hint="eastAsia" w:ascii="宋体" w:hAnsi="宋体" w:eastAsia="宋体" w:cs="宋体"/>
          <w:bCs/>
          <w:color w:val="auto"/>
          <w:spacing w:val="7"/>
          <w:kern w:val="0"/>
          <w:sz w:val="28"/>
          <w:szCs w:val="28"/>
          <w:highlight w:val="none"/>
        </w:rPr>
      </w:pPr>
    </w:p>
    <w:p w14:paraId="3E4048BC">
      <w:pPr>
        <w:pStyle w:val="3"/>
        <w:adjustRightInd w:val="0"/>
        <w:snapToGrid w:val="0"/>
        <w:spacing w:after="0" w:line="360" w:lineRule="auto"/>
        <w:rPr>
          <w:rFonts w:hint="eastAsia" w:ascii="宋体" w:hAnsi="宋体" w:eastAsia="宋体" w:cs="宋体"/>
          <w:color w:val="auto"/>
          <w:highlight w:val="none"/>
        </w:rPr>
      </w:pPr>
    </w:p>
    <w:p w14:paraId="43333375">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第一部分  询价采购公告</w:t>
      </w:r>
    </w:p>
    <w:p w14:paraId="1E49DD35">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第二部分  响应须知</w:t>
      </w:r>
    </w:p>
    <w:p w14:paraId="12B7FB98">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第三部分  项目需求</w:t>
      </w:r>
    </w:p>
    <w:p w14:paraId="373BB8AE">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第四部分  响应文件格式</w:t>
      </w:r>
    </w:p>
    <w:p w14:paraId="58755732">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bookmarkStart w:id="0" w:name="OLE_LINK2"/>
      <w:bookmarkStart w:id="1" w:name="OLE_LINK6"/>
      <w:bookmarkStart w:id="2" w:name="OLE_LINK3"/>
      <w:bookmarkStart w:id="3" w:name="OLE_LINK5"/>
      <w:bookmarkStart w:id="4" w:name="OLE_LINK1"/>
    </w:p>
    <w:p w14:paraId="76FF6676">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1797493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48D1BB0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1BA9A40">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670516A5">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1CCDB594">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B04196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413E01B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A5E27B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ADDD26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735617F">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3DB15A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053D4D7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8BED260">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F1666A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A8CD3F5">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A50ACE1">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5A3AA57">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0928C97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第一部分  询价采购公告</w:t>
      </w:r>
    </w:p>
    <w:p w14:paraId="7CC5EDC3">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w:t>
      </w:r>
      <w:r>
        <w:rPr>
          <w:rFonts w:hint="eastAsia" w:ascii="宋体" w:hAnsi="宋体" w:eastAsia="宋体" w:cs="宋体"/>
          <w:color w:val="auto"/>
          <w:sz w:val="28"/>
          <w:szCs w:val="28"/>
          <w:highlight w:val="none"/>
          <w:lang w:eastAsia="zh-CN"/>
        </w:rPr>
        <w:t>启东市海复镇人民政府</w:t>
      </w:r>
      <w:r>
        <w:rPr>
          <w:rFonts w:hint="eastAsia" w:ascii="宋体" w:hAnsi="宋体" w:eastAsia="宋体" w:cs="宋体"/>
          <w:color w:val="auto"/>
          <w:sz w:val="28"/>
          <w:szCs w:val="28"/>
          <w:highlight w:val="none"/>
        </w:rPr>
        <w:t>]的委托，</w:t>
      </w:r>
      <w:r>
        <w:rPr>
          <w:rFonts w:hint="eastAsia" w:ascii="宋体" w:hAnsi="宋体" w:eastAsia="宋体" w:cs="宋体"/>
          <w:color w:val="auto"/>
          <w:sz w:val="28"/>
          <w:szCs w:val="28"/>
          <w:highlight w:val="none"/>
          <w:lang w:val="en-US" w:eastAsia="zh-CN"/>
        </w:rPr>
        <w:t>江苏益诚建设工程咨询有限公司</w:t>
      </w:r>
      <w:r>
        <w:rPr>
          <w:rFonts w:hint="eastAsia" w:ascii="宋体" w:hAnsi="宋体" w:eastAsia="宋体" w:cs="宋体"/>
          <w:color w:val="auto"/>
          <w:sz w:val="28"/>
          <w:szCs w:val="28"/>
          <w:highlight w:val="none"/>
        </w:rPr>
        <w:t>就[</w:t>
      </w:r>
      <w:r>
        <w:rPr>
          <w:rFonts w:hint="eastAsia" w:ascii="宋体" w:hAnsi="宋体" w:eastAsia="宋体" w:cs="宋体"/>
          <w:color w:val="auto"/>
          <w:sz w:val="28"/>
          <w:szCs w:val="28"/>
          <w:highlight w:val="none"/>
          <w:lang w:eastAsia="zh-CN"/>
        </w:rPr>
        <w:t>启东市海复镇2026年度一事一议奖补项目路灯更新工程</w:t>
      </w:r>
      <w:r>
        <w:rPr>
          <w:rFonts w:hint="eastAsia" w:ascii="宋体" w:hAnsi="宋体" w:eastAsia="宋体" w:cs="宋体"/>
          <w:color w:val="auto"/>
          <w:sz w:val="28"/>
          <w:szCs w:val="28"/>
          <w:highlight w:val="none"/>
        </w:rPr>
        <w:t>](项目编号:JSZC-320681-JSYC-X2026-0017)进行询价采购，欢迎符合条件的供应商响应。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启东市海复镇2026年度一事一议奖补项目路灯更新工程</w:t>
      </w:r>
      <w:r>
        <w:rPr>
          <w:rFonts w:hint="eastAsia" w:ascii="宋体" w:hAnsi="宋体" w:eastAsia="宋体" w:cs="宋体"/>
          <w:color w:val="auto"/>
          <w:sz w:val="28"/>
          <w:szCs w:val="28"/>
          <w:highlight w:val="none"/>
        </w:rPr>
        <w:t>]的潜在响应供应商应在江苏政府采购网获取采购文件，并于</w:t>
      </w:r>
      <w:r>
        <w:rPr>
          <w:rFonts w:hint="eastAsia" w:ascii="宋体" w:hAnsi="宋体" w:eastAsia="宋体" w:cs="宋体"/>
          <w:color w:val="auto"/>
          <w:sz w:val="28"/>
          <w:szCs w:val="28"/>
          <w:highlight w:val="none"/>
          <w:lang w:val="en-US" w:eastAsia="zh-CN"/>
        </w:rPr>
        <w:t>2026</w:t>
      </w:r>
      <w:r>
        <w:rPr>
          <w:rFonts w:hint="eastAsia" w:ascii="宋体" w:hAnsi="宋体" w:cs="宋体"/>
          <w:color w:val="auto"/>
          <w:sz w:val="28"/>
          <w:szCs w:val="28"/>
          <w:highlight w:val="none"/>
          <w:lang w:val="en-US" w:eastAsia="zh-CN"/>
        </w:rPr>
        <w:t>年7</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16</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eastAsia="宋体" w:cs="宋体"/>
          <w:color w:val="auto"/>
          <w:sz w:val="28"/>
          <w:szCs w:val="28"/>
          <w:highlight w:val="none"/>
        </w:rPr>
        <w:t>分（北京时间）前递交响应文件。</w:t>
      </w:r>
    </w:p>
    <w:p w14:paraId="69170C14">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5" w:name="_Toc82505652"/>
      <w:r>
        <w:rPr>
          <w:rFonts w:hint="eastAsia" w:ascii="宋体" w:hAnsi="宋体" w:eastAsia="宋体" w:cs="宋体"/>
          <w:b/>
          <w:bCs/>
          <w:color w:val="auto"/>
          <w:sz w:val="28"/>
          <w:szCs w:val="28"/>
          <w:highlight w:val="none"/>
        </w:rPr>
        <w:t>一、项目基本情况</w:t>
      </w:r>
      <w:bookmarkEnd w:id="5"/>
    </w:p>
    <w:p w14:paraId="34375985">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项目编号：JSZC-320681-JSYC-X2026-0017</w:t>
      </w:r>
      <w:r>
        <w:rPr>
          <w:rFonts w:hint="eastAsia" w:ascii="宋体" w:hAnsi="宋体" w:eastAsia="宋体" w:cs="宋体"/>
          <w:color w:val="auto"/>
          <w:sz w:val="28"/>
          <w:szCs w:val="28"/>
          <w:highlight w:val="none"/>
          <w:lang w:val="en-US" w:eastAsia="zh-CN"/>
        </w:rPr>
        <w:t xml:space="preserve"> </w:t>
      </w:r>
    </w:p>
    <w:p w14:paraId="4A721FA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启东市海复镇2026年度一事一议奖补项目路灯更新工程</w:t>
      </w:r>
    </w:p>
    <w:p w14:paraId="173434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项目类型：货物</w:t>
      </w:r>
    </w:p>
    <w:p w14:paraId="48DF9FA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所属行业：工业</w:t>
      </w:r>
    </w:p>
    <w:p w14:paraId="45FD641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预算金额：</w:t>
      </w:r>
      <w:r>
        <w:rPr>
          <w:rFonts w:hint="eastAsia" w:ascii="宋体" w:hAnsi="宋体" w:cs="宋体"/>
          <w:color w:val="auto"/>
          <w:sz w:val="28"/>
          <w:szCs w:val="28"/>
          <w:highlight w:val="none"/>
          <w:lang w:val="en-US" w:eastAsia="zh-CN"/>
        </w:rPr>
        <w:t>123.2</w:t>
      </w:r>
      <w:r>
        <w:rPr>
          <w:rFonts w:hint="eastAsia" w:ascii="宋体" w:hAnsi="宋体" w:eastAsia="宋体" w:cs="宋体"/>
          <w:color w:val="auto"/>
          <w:sz w:val="28"/>
          <w:szCs w:val="28"/>
          <w:highlight w:val="none"/>
        </w:rPr>
        <w:t>万元。</w:t>
      </w:r>
    </w:p>
    <w:p w14:paraId="24F4F788">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最高限价：</w:t>
      </w:r>
      <w:r>
        <w:rPr>
          <w:rFonts w:hint="eastAsia" w:ascii="宋体" w:hAnsi="宋体" w:cs="宋体"/>
          <w:color w:val="auto"/>
          <w:sz w:val="28"/>
          <w:szCs w:val="28"/>
          <w:highlight w:val="none"/>
          <w:lang w:val="en-US" w:eastAsia="zh-CN"/>
        </w:rPr>
        <w:t>123.2</w:t>
      </w:r>
      <w:r>
        <w:rPr>
          <w:rFonts w:hint="eastAsia" w:ascii="宋体" w:hAnsi="宋体" w:eastAsia="宋体" w:cs="宋体"/>
          <w:color w:val="auto"/>
          <w:sz w:val="28"/>
          <w:szCs w:val="28"/>
          <w:highlight w:val="none"/>
          <w:lang w:val="en-US" w:eastAsia="zh-CN"/>
        </w:rPr>
        <w:t>万元</w:t>
      </w:r>
    </w:p>
    <w:p w14:paraId="64C8F2F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采购需求：详见询价文件，请仔细研究。</w:t>
      </w:r>
    </w:p>
    <w:p w14:paraId="0C1D264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合同履行期限：详见询价文件第三部分项目需求。</w:t>
      </w:r>
    </w:p>
    <w:p w14:paraId="42749D0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本项目是否接受联合体响应：否。</w:t>
      </w:r>
    </w:p>
    <w:p w14:paraId="274A79E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本项目是否接受分包：否。</w:t>
      </w:r>
    </w:p>
    <w:p w14:paraId="6F33ACE5">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6" w:name="_Toc82505653"/>
      <w:r>
        <w:rPr>
          <w:rFonts w:hint="eastAsia" w:ascii="宋体" w:hAnsi="宋体" w:eastAsia="宋体" w:cs="宋体"/>
          <w:b/>
          <w:bCs/>
          <w:color w:val="auto"/>
          <w:sz w:val="28"/>
          <w:szCs w:val="28"/>
          <w:highlight w:val="none"/>
        </w:rPr>
        <w:t>二、响应供应商的资格要求</w:t>
      </w:r>
      <w:bookmarkEnd w:id="6"/>
    </w:p>
    <w:p w14:paraId="2C7CB17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bookmarkStart w:id="7" w:name="_Toc82505654"/>
      <w:r>
        <w:rPr>
          <w:rFonts w:hint="eastAsia" w:ascii="宋体" w:hAnsi="宋体" w:eastAsia="宋体" w:cs="宋体"/>
          <w:color w:val="auto"/>
          <w:sz w:val="28"/>
          <w:szCs w:val="28"/>
          <w:highlight w:val="none"/>
          <w:lang w:val="en-US" w:eastAsia="zh-CN"/>
        </w:rPr>
        <w:t>1.满足《中华人民共和国政府采购法》第二十二条规定；</w:t>
      </w:r>
    </w:p>
    <w:p w14:paraId="46B03DC0">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723DD8B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特定资格要求：（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DA7ACF5">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（2）投标时须提供样品灯具产品检测报告复印件并加盖投标单位公章【检测报告的封面必须带有 CMA及 CNAS 标志、有电子版报告的二维码、内页附有样品照片及外形尺寸】。</w:t>
      </w:r>
    </w:p>
    <w:p w14:paraId="49AF1EB9">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三、获取采购文件</w:t>
      </w:r>
      <w:bookmarkEnd w:id="7"/>
    </w:p>
    <w:p w14:paraId="5E3A750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时间：自本公告发布之日起至</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16</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eastAsia="宋体" w:cs="宋体"/>
          <w:color w:val="auto"/>
          <w:sz w:val="28"/>
          <w:szCs w:val="28"/>
          <w:highlight w:val="none"/>
        </w:rPr>
        <w:t>分</w:t>
      </w:r>
    </w:p>
    <w:p w14:paraId="03A75A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地点：江苏政府采购网（网上注册登记成功后系统内免费下载）</w:t>
      </w:r>
    </w:p>
    <w:p w14:paraId="46351D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方式：</w:t>
      </w:r>
      <w:bookmarkStart w:id="8" w:name="_Toc82505655"/>
      <w:r>
        <w:rPr>
          <w:rFonts w:hint="eastAsia" w:ascii="宋体" w:hAnsi="宋体" w:eastAsia="宋体" w:cs="宋体"/>
          <w:color w:val="auto"/>
          <w:sz w:val="28"/>
          <w:szCs w:val="28"/>
          <w:highlight w:val="none"/>
        </w:rPr>
        <w:t>本项目采用网上注册登记方式。</w:t>
      </w:r>
    </w:p>
    <w:p w14:paraId="7EAE0D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16F8B83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3．“CA数字证书”的获取：</w:t>
      </w:r>
    </w:p>
    <w:p w14:paraId="5F42DC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5E1945F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四、响应文件提交</w:t>
      </w:r>
      <w:bookmarkEnd w:id="8"/>
      <w:bookmarkStart w:id="9" w:name="_Toc82505657"/>
      <w:r>
        <w:rPr>
          <w:rFonts w:hint="eastAsia" w:ascii="宋体" w:hAnsi="宋体" w:eastAsia="宋体" w:cs="宋体"/>
          <w:b/>
          <w:color w:val="auto"/>
          <w:sz w:val="28"/>
          <w:szCs w:val="28"/>
          <w:highlight w:val="none"/>
        </w:rPr>
        <w:t>截止时间、开标时间和地点</w:t>
      </w:r>
    </w:p>
    <w:p w14:paraId="4AB26843">
      <w:pPr>
        <w:adjustRightInd w:val="0"/>
        <w:snapToGrid w:val="0"/>
        <w:spacing w:line="500" w:lineRule="exact"/>
        <w:ind w:firstLine="560" w:firstLineChars="200"/>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 xml:space="preserve"> 年</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16</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eastAsia="宋体" w:cs="宋体"/>
          <w:color w:val="auto"/>
          <w:sz w:val="28"/>
          <w:szCs w:val="28"/>
          <w:highlight w:val="none"/>
        </w:rPr>
        <w:t>分（北京时间）</w:t>
      </w:r>
    </w:p>
    <w:p w14:paraId="39569EC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逾时，交易系统将拒绝接受上传响应文件电子文档。</w:t>
      </w:r>
    </w:p>
    <w:p w14:paraId="4B15A9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注：各供应商请关注开标大厅交流区，在开标结束后，请勿离开开标大厅。</w:t>
      </w:r>
      <w:bookmarkStart w:id="70" w:name="_GoBack"/>
      <w:bookmarkEnd w:id="70"/>
    </w:p>
    <w:p w14:paraId="1915A89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五、公告期限</w:t>
      </w:r>
      <w:bookmarkEnd w:id="9"/>
    </w:p>
    <w:p w14:paraId="2ECE5B5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自本公告发布之日起3个工作日。</w:t>
      </w:r>
    </w:p>
    <w:p w14:paraId="3D92DD17">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10" w:name="_Toc82505658"/>
      <w:r>
        <w:rPr>
          <w:rFonts w:hint="eastAsia" w:ascii="宋体" w:hAnsi="宋体" w:eastAsia="宋体" w:cs="宋体"/>
          <w:b/>
          <w:bCs/>
          <w:color w:val="auto"/>
          <w:sz w:val="28"/>
          <w:szCs w:val="28"/>
          <w:highlight w:val="none"/>
        </w:rPr>
        <w:t>六、其他补充事宜</w:t>
      </w:r>
      <w:bookmarkEnd w:id="10"/>
    </w:p>
    <w:p w14:paraId="463895F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1．响应保证金：免收。</w:t>
      </w:r>
    </w:p>
    <w:p w14:paraId="03DD2F8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2．项目开标活动模式：不见面远程开标模式。</w:t>
      </w:r>
    </w:p>
    <w:p w14:paraId="5775BE0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3．项目演示、样品、答辩等：</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rPr>
        <w:t>。</w:t>
      </w:r>
    </w:p>
    <w:p w14:paraId="5B08579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11" w:name="_Toc82505660"/>
      <w:r>
        <w:rPr>
          <w:rFonts w:hint="eastAsia" w:ascii="宋体" w:hAnsi="宋体" w:eastAsia="宋体" w:cs="宋体"/>
          <w:b/>
          <w:bCs/>
          <w:color w:val="auto"/>
          <w:sz w:val="28"/>
          <w:szCs w:val="28"/>
          <w:highlight w:val="none"/>
        </w:rPr>
        <w:t>七、本次询价联系方式</w:t>
      </w:r>
      <w:bookmarkEnd w:id="11"/>
    </w:p>
    <w:p w14:paraId="2A5BBBA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1．采购人信息</w:t>
      </w:r>
    </w:p>
    <w:p w14:paraId="1C3B99B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eastAsia="zh-CN"/>
        </w:rPr>
        <w:t>启东市海复镇人民政府</w:t>
      </w:r>
    </w:p>
    <w:p w14:paraId="3585C2D9">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lang w:eastAsia="zh-CN"/>
        </w:rPr>
        <w:t>启东市海复镇复兴路788号</w:t>
      </w:r>
    </w:p>
    <w:p w14:paraId="6790DAD8">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lang w:val="en-US" w:eastAsia="zh-CN"/>
        </w:rPr>
        <w:t xml:space="preserve">周剑 </w:t>
      </w:r>
    </w:p>
    <w:p w14:paraId="3B286C68">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联系方式：13861908079</w:t>
      </w:r>
      <w:r>
        <w:rPr>
          <w:rFonts w:hint="eastAsia" w:ascii="宋体" w:hAnsi="宋体" w:eastAsia="宋体" w:cs="宋体"/>
          <w:color w:val="auto"/>
          <w:sz w:val="28"/>
          <w:szCs w:val="28"/>
          <w:highlight w:val="none"/>
          <w:lang w:val="en-US" w:eastAsia="zh-CN"/>
        </w:rPr>
        <w:t xml:space="preserve"> </w:t>
      </w:r>
    </w:p>
    <w:p w14:paraId="18D3A6C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2．采购代理机构</w:t>
      </w:r>
    </w:p>
    <w:p w14:paraId="0AB0ECD8">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val="en-US" w:eastAsia="zh-CN"/>
        </w:rPr>
        <w:t>江苏益诚建设工程咨询有限公司</w:t>
      </w:r>
    </w:p>
    <w:p w14:paraId="407ACCD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lang w:val="en-US" w:eastAsia="zh-CN"/>
        </w:rPr>
        <w:t>启东市民乐路万豪花园35号4楼</w:t>
      </w:r>
    </w:p>
    <w:p w14:paraId="42107087">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lang w:val="en-US" w:eastAsia="zh-CN"/>
        </w:rPr>
        <w:t>0513-83286202</w:t>
      </w:r>
    </w:p>
    <w:p w14:paraId="4FFB4B2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3．软件技术支持</w:t>
      </w:r>
    </w:p>
    <w:p w14:paraId="6CC86A7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交易系统软件维护人员：0519-86722801、0519-86722806</w:t>
      </w:r>
    </w:p>
    <w:p w14:paraId="5FA8828F">
      <w:pPr>
        <w:adjustRightInd w:val="0"/>
        <w:snapToGrid w:val="0"/>
        <w:spacing w:line="260" w:lineRule="exact"/>
        <w:ind w:firstLine="840" w:firstLineChars="300"/>
        <w:rPr>
          <w:rFonts w:hint="eastAsia" w:ascii="宋体" w:hAnsi="宋体" w:eastAsia="宋体" w:cs="宋体"/>
          <w:color w:val="auto"/>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r>
        <w:rPr>
          <w:rFonts w:hint="eastAsia" w:ascii="宋体" w:hAnsi="宋体" w:eastAsia="宋体" w:cs="宋体"/>
          <w:bCs/>
          <w:color w:val="auto"/>
          <w:sz w:val="36"/>
          <w:szCs w:val="36"/>
          <w:highlight w:val="none"/>
        </w:rPr>
        <w:br w:type="page"/>
      </w:r>
      <w:r>
        <w:rPr>
          <w:rFonts w:hint="eastAsia" w:ascii="宋体" w:hAnsi="宋体" w:eastAsia="宋体" w:cs="宋体"/>
          <w:color w:val="auto"/>
          <w:sz w:val="36"/>
          <w:szCs w:val="36"/>
          <w:highlight w:val="none"/>
          <w:lang w:val="zh-CN"/>
        </w:rPr>
        <w:t>第二部分  响应须知</w:t>
      </w:r>
    </w:p>
    <w:p w14:paraId="12C0C266">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一、总则</w:t>
      </w:r>
    </w:p>
    <w:p w14:paraId="07EE6C7E">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2" w:name="_Toc458694821"/>
      <w:bookmarkStart w:id="13" w:name="_Toc513029204"/>
      <w:bookmarkStart w:id="14" w:name="_Toc20823276"/>
      <w:bookmarkStart w:id="15" w:name="_Toc16938520"/>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6" w:name="_Toc20823277"/>
      <w:bookmarkStart w:id="17" w:name="_Toc513029205"/>
      <w:bookmarkStart w:id="18" w:name="_Toc16938521"/>
      <w:r>
        <w:rPr>
          <w:rFonts w:hint="eastAsia" w:ascii="宋体" w:hAnsi="宋体" w:eastAsia="宋体" w:cs="宋体"/>
          <w:color w:val="auto"/>
          <w:sz w:val="28"/>
          <w:szCs w:val="28"/>
          <w:highlight w:val="none"/>
        </w:rPr>
        <w:t>2.合格的</w:t>
      </w:r>
      <w:bookmarkEnd w:id="16"/>
      <w:bookmarkEnd w:id="17"/>
      <w:bookmarkEnd w:id="18"/>
      <w:r>
        <w:rPr>
          <w:rFonts w:hint="eastAsia" w:ascii="宋体" w:hAnsi="宋体" w:eastAsia="宋体" w:cs="宋体"/>
          <w:color w:val="auto"/>
          <w:sz w:val="28"/>
          <w:szCs w:val="28"/>
          <w:highlight w:val="none"/>
        </w:rPr>
        <w:t>响应供应商</w:t>
      </w:r>
    </w:p>
    <w:p w14:paraId="2295D11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2.1满足询价公告中供应商的资格要求的规定。</w:t>
      </w:r>
    </w:p>
    <w:p w14:paraId="6883106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2.2满足本文件实质性条款的规定。</w:t>
      </w:r>
    </w:p>
    <w:p w14:paraId="071A4B31">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9" w:name="_Toc16938522"/>
      <w:bookmarkStart w:id="20" w:name="_Toc20823278"/>
      <w:bookmarkStart w:id="21" w:name="_Toc513029206"/>
      <w:r>
        <w:rPr>
          <w:rFonts w:hint="eastAsia" w:ascii="宋体" w:hAnsi="宋体" w:eastAsia="宋体" w:cs="宋体"/>
          <w:color w:val="auto"/>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22" w:name="_Toc513029207"/>
      <w:bookmarkStart w:id="23" w:name="_Toc462564067"/>
      <w:bookmarkStart w:id="24" w:name="_Toc20823279"/>
      <w:bookmarkStart w:id="25" w:name="_Toc16938523"/>
      <w:r>
        <w:rPr>
          <w:rFonts w:hint="eastAsia" w:ascii="宋体" w:hAnsi="宋体" w:eastAsia="宋体" w:cs="宋体"/>
          <w:color w:val="auto"/>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4.1响应供应商应自行承担所有与参加响应有关的费用，无论响应过程中的做法和结果如何，</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在任何情况下均无义务和责任承担这些费用。</w:t>
      </w:r>
    </w:p>
    <w:p w14:paraId="3586733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4.2本次询价采购，</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和采购人不收取标书工本费与成交服务费。</w:t>
      </w:r>
    </w:p>
    <w:p w14:paraId="01FDEA1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5.采购文件的约束力</w:t>
      </w:r>
    </w:p>
    <w:p w14:paraId="050AD65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6.采购文件的解释</w:t>
      </w:r>
    </w:p>
    <w:p w14:paraId="69BA867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本采购文件仅适用于本次询价采购，项目需求部分（供应商资格要求、项目需求）由采购人解释，其他部分由</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解释。</w:t>
      </w:r>
    </w:p>
    <w:p w14:paraId="33C52F5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7.报价要求</w:t>
      </w:r>
    </w:p>
    <w:p w14:paraId="5914C92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询价为一次性报价，响应供应商应一次性报出不得更改的价格。本项目为固定单价合同。合同价已包括①货物的材料价：包括原材料费、辅助材料费、利润、增值税专用发票；②货物的运杂费：货物运至最终目的地的运输费、装车费、卸车费（含业主要求分多批次进行供货,同一批次卸货地点可以有多个地点，报价供应商考虑上述因素后进行综合报价）、有关部门的手续费、采购与保管费、包装费；③货物的安装费：含基础工程、安装调试、地面修复至原样、垃圾清运等）、现场相关配合费；④风险费:原材料的涨价、政策性调整等风险；⑤如取得合同，对货物将支付的任何销售税和其他税费；⑥验收、税金、检测、售后服务</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招标代理服务费</w:t>
      </w:r>
      <w:r>
        <w:rPr>
          <w:rFonts w:hint="eastAsia" w:ascii="宋体" w:hAnsi="宋体" w:eastAsia="宋体" w:cs="宋体"/>
          <w:color w:val="auto"/>
          <w:sz w:val="28"/>
          <w:szCs w:val="28"/>
          <w:highlight w:val="none"/>
        </w:rPr>
        <w:t>等所有相关费用；请各供应商在报价时充分考虑上述各种因素。</w:t>
      </w:r>
    </w:p>
    <w:p w14:paraId="733AF28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7.3</w:t>
      </w:r>
      <w:r>
        <w:rPr>
          <w:rFonts w:hint="eastAsia" w:ascii="宋体" w:hAnsi="宋体" w:eastAsia="宋体" w:cs="宋体"/>
          <w:bCs/>
          <w:color w:val="auto"/>
          <w:sz w:val="28"/>
          <w:szCs w:val="28"/>
          <w:highlight w:val="none"/>
        </w:rPr>
        <w:t>异常低价投标（响应）审查的情形和具体要求：</w:t>
      </w:r>
    </w:p>
    <w:p w14:paraId="7322657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（一）评审过程中出现下列情形之一的，询价小组应当启动异常低价投标（响应）审查程序：</w:t>
      </w:r>
    </w:p>
    <w:p w14:paraId="3E68D2F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1.投标（响应）报价低于全部通过符合性审查供应商投标（响应）报价平均值50%的，即投标（响应）报价&lt;全部通过符合性审查供应商投标（响应）报价平均值×50%；</w:t>
      </w:r>
    </w:p>
    <w:p w14:paraId="567121F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2.投标（响应）报价低于通过符合性审查的次低报价供应商投标（响应）报价50%的，即投标（响应）报价&lt;通过符合性审查的次低报价供应商投标（响应）报价×50%；</w:t>
      </w:r>
    </w:p>
    <w:p w14:paraId="4D32013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3.投标（响应）报价低于采购项目最高限价45%的，即投标（响应）报价&lt;采购项目最高限价×45%；</w:t>
      </w:r>
    </w:p>
    <w:p w14:paraId="1264683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4.询价小组基于专业判断，认为供应商报价过低，有可能影响产品质量或者不能诚信履约的其他情形。</w:t>
      </w:r>
    </w:p>
    <w:p w14:paraId="29596DB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58012A4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异常低价投标（响应）审查的启动原因、审查意见和审查结果应当在评审报告中记录，并随供应商提供的相关书面说明及证明材料，以及询价小组有关互联网浏览、查询历史一并归档。</w:t>
      </w:r>
    </w:p>
    <w:p w14:paraId="492B5CBA">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二、采购文件</w:t>
      </w:r>
    </w:p>
    <w:p w14:paraId="1F911A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1.采购文件的构成</w:t>
      </w:r>
    </w:p>
    <w:p w14:paraId="1CBFB10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1.1采购文件由以下部分组成：</w:t>
      </w:r>
    </w:p>
    <w:p w14:paraId="00F81EB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（1）询价采购公告</w:t>
      </w:r>
    </w:p>
    <w:p w14:paraId="49BFD21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（2）响应须知</w:t>
      </w:r>
    </w:p>
    <w:p w14:paraId="5EEA796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（3）项目需求</w:t>
      </w:r>
    </w:p>
    <w:p w14:paraId="643FE4D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（4）响应文件格式</w:t>
      </w:r>
    </w:p>
    <w:p w14:paraId="023BF5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（5）附件（如有）</w:t>
      </w:r>
    </w:p>
    <w:p w14:paraId="5156B1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请响应供应商仔细检查采购文件是否齐全，如有缺漏请立即与</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联系解决。</w:t>
      </w:r>
    </w:p>
    <w:p w14:paraId="05D640F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2.询价采购文件的澄清</w:t>
      </w:r>
    </w:p>
    <w:p w14:paraId="0C4EBD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26" w:name="_Toc20823284"/>
      <w:bookmarkStart w:id="27" w:name="_Toc513029212"/>
      <w:bookmarkStart w:id="28" w:name="_Toc462564071"/>
      <w:bookmarkStart w:id="29" w:name="_Toc16938528"/>
      <w:r>
        <w:rPr>
          <w:rFonts w:hint="eastAsia" w:ascii="宋体" w:hAnsi="宋体" w:eastAsia="宋体" w:cs="宋体"/>
          <w:color w:val="auto"/>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在响应截止时间前，</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可以对采购文件进行修改。</w:t>
      </w:r>
    </w:p>
    <w:p w14:paraId="3BE2FD6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3.2</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有权按照法定的要求推迟响应截止日期和开标日期。</w:t>
      </w:r>
    </w:p>
    <w:p w14:paraId="0E2044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3.3</w:t>
      </w:r>
      <w:r>
        <w:rPr>
          <w:rFonts w:hint="eastAsia" w:ascii="宋体" w:hAnsi="宋体" w:eastAsia="宋体" w:cs="宋体"/>
          <w:color w:val="auto"/>
          <w:sz w:val="28"/>
          <w:szCs w:val="28"/>
          <w:highlight w:val="none"/>
        </w:rPr>
        <w:t>采购文件的修改将在江苏政府采购网公布，补充文件将作为采购文件的组成部分，并对响应供应商具有约束力，请供应商及时关注网站公告信息。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三、响应文件的编制</w:t>
      </w:r>
    </w:p>
    <w:p w14:paraId="12A4C4C9">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0" w:name="_Toc462564073"/>
      <w:bookmarkStart w:id="31" w:name="_Toc20823286"/>
      <w:bookmarkStart w:id="32" w:name="_Toc16938530"/>
      <w:bookmarkStart w:id="33" w:name="_Toc513029214"/>
      <w:r>
        <w:rPr>
          <w:rFonts w:hint="eastAsia" w:ascii="宋体" w:hAnsi="宋体" w:eastAsia="宋体" w:cs="宋体"/>
          <w:color w:val="auto"/>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1.1响应供应商提交的响应文件以及响应供应商与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bCs/>
          <w:color w:val="auto"/>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4" w:name="_Toc16938531"/>
      <w:bookmarkStart w:id="35" w:name="_Toc513029215"/>
      <w:bookmarkStart w:id="36" w:name="_Toc20823287"/>
      <w:bookmarkStart w:id="37" w:name="_Toc462564074"/>
      <w:r>
        <w:rPr>
          <w:rFonts w:hint="eastAsia" w:ascii="宋体" w:hAnsi="宋体" w:eastAsia="宋体" w:cs="宋体"/>
          <w:color w:val="auto"/>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2.1响应供应商应按“第四部分响应文件格式”</w:t>
      </w:r>
      <w:r>
        <w:rPr>
          <w:rFonts w:hint="eastAsia" w:ascii="宋体" w:hAnsi="宋体" w:eastAsia="宋体" w:cs="宋体"/>
          <w:color w:val="auto"/>
          <w:sz w:val="28"/>
          <w:szCs w:val="28"/>
          <w:highlight w:val="none"/>
        </w:rPr>
        <w:t xml:space="preserve"> 及“苏采云系统”中电子投标(响应)文件格式目录要求的内容编写响应文件</w:t>
      </w:r>
      <w:r>
        <w:rPr>
          <w:rFonts w:hint="eastAsia" w:ascii="宋体" w:hAnsi="宋体" w:eastAsia="宋体" w:cs="宋体"/>
          <w:bCs/>
          <w:color w:val="auto"/>
          <w:sz w:val="28"/>
          <w:szCs w:val="28"/>
          <w:highlight w:val="none"/>
        </w:rPr>
        <w:t>。</w:t>
      </w:r>
    </w:p>
    <w:p w14:paraId="2299C199">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kern w:val="0"/>
          <w:sz w:val="28"/>
          <w:szCs w:val="28"/>
          <w:highlight w:val="none"/>
        </w:rPr>
        <w:t>2.2如标书制作工具中格式和内容与“江苏政府采购网”发布的询价文件不一致，请以“江苏政府采购网”发布的询价文件为准。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8" w:name="_Hlt26670360"/>
      <w:bookmarkEnd w:id="38"/>
      <w:bookmarkStart w:id="39" w:name="_Hlt26954838"/>
      <w:bookmarkEnd w:id="39"/>
      <w:bookmarkStart w:id="40" w:name="_Hlt26668975"/>
      <w:bookmarkEnd w:id="40"/>
      <w:bookmarkStart w:id="41" w:name="_Toc14577360"/>
      <w:bookmarkStart w:id="42" w:name="_Toc49090511"/>
      <w:r>
        <w:rPr>
          <w:rFonts w:hint="eastAsia" w:ascii="宋体" w:hAnsi="宋体" w:eastAsia="宋体" w:cs="宋体"/>
          <w:color w:val="auto"/>
          <w:sz w:val="28"/>
          <w:szCs w:val="28"/>
          <w:highlight w:val="none"/>
        </w:rPr>
        <w:t>3.证明供应商及响应标的符合询价文件规定的文件</w:t>
      </w:r>
    </w:p>
    <w:p w14:paraId="441A580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43" w:name="_Toc14577355"/>
      <w:bookmarkStart w:id="44" w:name="_Toc49090508"/>
      <w:r>
        <w:rPr>
          <w:rFonts w:hint="eastAsia" w:ascii="宋体" w:hAnsi="宋体" w:eastAsia="宋体" w:cs="宋体"/>
          <w:color w:val="auto"/>
          <w:sz w:val="28"/>
          <w:szCs w:val="28"/>
          <w:highlight w:val="none"/>
        </w:rPr>
        <w:t>3.1供应商应按照法律、法规、规章和规范性文件以及询价文件要求提交证明文件，证明其及响应标的符合询价文件规定。</w:t>
      </w:r>
    </w:p>
    <w:p w14:paraId="41AECB9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3.2询价文件对证明文件无明确形式要求的，证明文件可以以文字资料、图纸和数据等形式提交。</w:t>
      </w:r>
    </w:p>
    <w:p w14:paraId="69C6618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4.分项报价</w:t>
      </w:r>
      <w:bookmarkEnd w:id="43"/>
      <w:bookmarkStart w:id="45" w:name="_Hlt26670373"/>
      <w:bookmarkEnd w:id="45"/>
      <w:r>
        <w:rPr>
          <w:rFonts w:hint="eastAsia" w:ascii="宋体" w:hAnsi="宋体" w:eastAsia="宋体" w:cs="宋体"/>
          <w:color w:val="auto"/>
          <w:sz w:val="28"/>
          <w:szCs w:val="28"/>
          <w:highlight w:val="none"/>
        </w:rPr>
        <w:t>明细表</w:t>
      </w:r>
      <w:bookmarkEnd w:id="44"/>
    </w:p>
    <w:p w14:paraId="7A97B4C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4.1供应商应按照询价文件规定格式填报分项报价明细表</w:t>
      </w:r>
      <w:bookmarkStart w:id="46" w:name="_Hlt26670399"/>
      <w:bookmarkEnd w:id="46"/>
      <w:r>
        <w:rPr>
          <w:rFonts w:hint="eastAsia" w:ascii="宋体" w:hAnsi="宋体" w:eastAsia="宋体" w:cs="宋体"/>
          <w:color w:val="auto"/>
          <w:sz w:val="28"/>
          <w:szCs w:val="28"/>
          <w:highlight w:val="none"/>
        </w:rPr>
        <w:t>。</w:t>
      </w:r>
    </w:p>
    <w:p w14:paraId="28FE4BF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4.2响应货币。询价文件中的单价和总价无特殊规定的采用人民币报价，以元为单位标注。询价文件中另有规定的按规定执行。</w:t>
      </w:r>
    </w:p>
    <w:p w14:paraId="3EB54CAD">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47" w:name="_Hlt26670482"/>
      <w:bookmarkEnd w:id="47"/>
      <w:bookmarkStart w:id="48" w:name="_Hlt26670425"/>
      <w:bookmarkEnd w:id="48"/>
      <w:bookmarkStart w:id="49" w:name="_Hlt26670486"/>
      <w:bookmarkEnd w:id="49"/>
      <w:bookmarkStart w:id="50" w:name="_Hlt26670403"/>
      <w:bookmarkEnd w:id="50"/>
      <w:bookmarkStart w:id="51" w:name="_Hlt26954842"/>
      <w:bookmarkEnd w:id="51"/>
      <w:bookmarkStart w:id="52" w:name="_Hlt26954846"/>
      <w:bookmarkEnd w:id="52"/>
      <w:bookmarkStart w:id="53" w:name="_Hlt26954848"/>
      <w:bookmarkEnd w:id="53"/>
      <w:bookmarkStart w:id="54" w:name="_Hlt26668983"/>
      <w:bookmarkEnd w:id="54"/>
      <w:bookmarkStart w:id="55" w:name="_Hlt26954731"/>
      <w:bookmarkEnd w:id="55"/>
      <w:bookmarkStart w:id="56" w:name="_Hlt26954844"/>
      <w:bookmarkEnd w:id="56"/>
      <w:r>
        <w:rPr>
          <w:rFonts w:hint="eastAsia" w:ascii="宋体" w:hAnsi="宋体" w:eastAsia="宋体" w:cs="宋体"/>
          <w:color w:val="auto"/>
          <w:sz w:val="28"/>
          <w:szCs w:val="28"/>
          <w:highlight w:val="none"/>
        </w:rPr>
        <w:t>5.技术部分正负偏离表、商务部分正负偏离表</w:t>
      </w:r>
    </w:p>
    <w:p w14:paraId="4C4B4BA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5.1供应商需按询价文件中的技术要求与商务要求作出响应或偏离，并说明原因。</w:t>
      </w:r>
    </w:p>
    <w:p w14:paraId="7FA3534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5.2供应商可在询价文件中提供认为需要的其他技术文件或说明。</w:t>
      </w:r>
    </w:p>
    <w:p w14:paraId="37BFFCA1">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57" w:name="_Toc49090510"/>
      <w:bookmarkStart w:id="58" w:name="_Toc14577359"/>
      <w:r>
        <w:rPr>
          <w:rFonts w:hint="eastAsia" w:ascii="宋体" w:hAnsi="宋体" w:eastAsia="宋体" w:cs="宋体"/>
          <w:color w:val="auto"/>
          <w:sz w:val="28"/>
          <w:szCs w:val="28"/>
          <w:highlight w:val="none"/>
        </w:rPr>
        <w:t>6.询价响应函和询价报价表</w:t>
      </w:r>
    </w:p>
    <w:p w14:paraId="5B4B7A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6.1供应商应按照询价文件中提供的格式完整、正确填写询价响应函、询价报价表。</w:t>
      </w:r>
    </w:p>
    <w:p w14:paraId="79B829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6.2对于采用货币报价的项目，询价报价表中的响应总报价应与分项报价明细表中的响应总报价一致，如不一致，不作为无效响应处理，但评标时按询价报价表中价格为准。</w:t>
      </w:r>
    </w:p>
    <w:bookmarkEnd w:id="57"/>
    <w:bookmarkEnd w:id="58"/>
    <w:p w14:paraId="162EACB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7.响应有效期</w:t>
      </w:r>
    </w:p>
    <w:p w14:paraId="17A5B1B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响应文件和响应供应商法定代表人或其授权委托人签署的文件、资料的有效期为自开标之日起60个日历日。</w:t>
      </w:r>
      <w:r>
        <w:rPr>
          <w:rFonts w:hint="eastAsia" w:ascii="宋体" w:hAnsi="宋体" w:eastAsia="宋体" w:cs="宋体"/>
          <w:bCs/>
          <w:color w:val="auto"/>
          <w:sz w:val="28"/>
          <w:szCs w:val="28"/>
          <w:highlight w:val="none"/>
        </w:rPr>
        <w:t>响应有效期比规定短的将被视为非响应性响应而予以拒绝。</w:t>
      </w:r>
    </w:p>
    <w:p w14:paraId="4A9F98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8.响应有效期的延长</w:t>
      </w:r>
    </w:p>
    <w:p w14:paraId="67A139E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在特殊情况下，交易中心于原响应有效期满之前，可向响应供应商提出延长响应有效期的要求。这种要求与答复均应采用书面形式。响应供应商可以拒绝交易中心的这一要求而放弃响应，同意延长响应有效期的响应供应商既不能要求也不允许修改其响应文件。受响应有效期约束的所有权利与义务均延长至新的有效期。</w:t>
      </w:r>
    </w:p>
    <w:bookmarkEnd w:id="41"/>
    <w:bookmarkEnd w:id="42"/>
    <w:p w14:paraId="41C7FD4D">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四、响应文件的递交</w:t>
      </w:r>
    </w:p>
    <w:p w14:paraId="304D520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1.响应文件的递交</w:t>
      </w:r>
    </w:p>
    <w:p w14:paraId="2151D02F">
      <w:pPr>
        <w:adjustRightInd w:val="0"/>
        <w:snapToGrid w:val="0"/>
        <w:spacing w:line="500" w:lineRule="exact"/>
        <w:ind w:firstLine="560" w:firstLineChars="200"/>
        <w:jc w:val="left"/>
        <w:rPr>
          <w:rFonts w:hint="eastAsia" w:ascii="宋体" w:hAnsi="宋体" w:eastAsia="宋体" w:cs="宋体"/>
          <w:b/>
          <w:bCs/>
          <w:i/>
          <w:iCs/>
          <w:color w:val="auto"/>
          <w:sz w:val="28"/>
          <w:szCs w:val="28"/>
          <w:highlight w:val="none"/>
        </w:rPr>
      </w:pPr>
      <w:r>
        <w:rPr>
          <w:rFonts w:hint="eastAsia" w:ascii="宋体" w:hAnsi="宋体" w:eastAsia="宋体" w:cs="宋体"/>
          <w:bCs/>
          <w:color w:val="auto"/>
          <w:sz w:val="28"/>
          <w:szCs w:val="28"/>
          <w:highlight w:val="none"/>
        </w:rPr>
        <w:t>1.1供应商应当按照江苏政府采购网—资料下载中《江苏省政府采购管理交易系统（苏采云）供应商操作指南》规定，在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响应文件提交</w:t>
      </w:r>
      <w:r>
        <w:rPr>
          <w:rFonts w:hint="eastAsia" w:ascii="宋体" w:hAnsi="宋体" w:eastAsia="宋体" w:cs="宋体"/>
          <w:bCs/>
          <w:color w:val="auto"/>
          <w:sz w:val="28"/>
          <w:szCs w:val="28"/>
          <w:highlight w:val="none"/>
        </w:rPr>
        <w:t>截止时间前按要求制作并上传电子响应文件。</w:t>
      </w:r>
    </w:p>
    <w:p w14:paraId="5AAC60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2.响应文件截止日期</w:t>
      </w:r>
    </w:p>
    <w:p w14:paraId="7B52985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供应商上传电子响应文件的时间不得迟于采购公告中规定的响应文件提交截止时间。供应商应充分考虑到网络环境、网络带宽、CA数字证书及电子签章故障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2.2</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可以按照规定，通过修改采购文件酌情延长响应截止日期，在此情况下，供应商的所有权利和义务以及供应商受制的截止日期均应以延长后新的截止日期为准。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59" w:name="_Toc16938543"/>
      <w:bookmarkStart w:id="60" w:name="_Toc513029227"/>
      <w:bookmarkStart w:id="61" w:name="_Toc20823299"/>
      <w:r>
        <w:rPr>
          <w:rFonts w:hint="eastAsia" w:ascii="宋体" w:hAnsi="宋体" w:eastAsia="宋体" w:cs="宋体"/>
          <w:color w:val="auto"/>
          <w:sz w:val="28"/>
          <w:szCs w:val="28"/>
          <w:highlight w:val="none"/>
        </w:rPr>
        <w:t>3.响应文件</w:t>
      </w:r>
      <w:bookmarkEnd w:id="59"/>
      <w:bookmarkEnd w:id="60"/>
      <w:bookmarkEnd w:id="61"/>
      <w:r>
        <w:rPr>
          <w:rFonts w:hint="eastAsia" w:ascii="宋体" w:hAnsi="宋体" w:eastAsia="宋体" w:cs="宋体"/>
          <w:color w:val="auto"/>
          <w:sz w:val="28"/>
          <w:szCs w:val="28"/>
          <w:highlight w:val="none"/>
        </w:rPr>
        <w:t>的拒收</w:t>
      </w:r>
    </w:p>
    <w:p w14:paraId="6944F31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拒绝接收在其规定的响应截止时间后上传的任何响应文件。未在规定的响应截止时间内上传响应文件电子文档的，询价小组将视其放弃参与本项目采购活动。</w:t>
      </w:r>
      <w:bookmarkStart w:id="62" w:name="_Toc20823300"/>
      <w:bookmarkStart w:id="63" w:name="_Toc16938544"/>
      <w:bookmarkStart w:id="64" w:name="_Toc513029228"/>
    </w:p>
    <w:p w14:paraId="152E691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4.响应文件的修改</w:t>
      </w:r>
      <w:bookmarkEnd w:id="62"/>
      <w:bookmarkEnd w:id="63"/>
      <w:bookmarkEnd w:id="64"/>
    </w:p>
    <w:p w14:paraId="30824AF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4.2在响应文件提交截止时间至采购文件中规定的响应有效期满之间的这段时间内，响应供应商不得撤回其响应。</w:t>
      </w:r>
    </w:p>
    <w:p w14:paraId="77D862E4">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五、询价采购程序</w:t>
      </w:r>
    </w:p>
    <w:p w14:paraId="4356BA2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1.询价小组</w:t>
      </w:r>
    </w:p>
    <w:p w14:paraId="7130C87A">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1.1开标后，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将立即组织询价小组进行评标。</w:t>
      </w:r>
    </w:p>
    <w:p w14:paraId="7787EDBF">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2.响应的澄清</w:t>
      </w:r>
    </w:p>
    <w:p w14:paraId="48B7BA5E">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3.对响应文件的初审</w:t>
      </w:r>
    </w:p>
    <w:p w14:paraId="399C078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3.1响应文件初审分为资格性检查和符合性检查。</w:t>
      </w:r>
    </w:p>
    <w:p w14:paraId="31D9DC0D">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（1）资格性检查：依据法律法规和采购文件的规定，询价小组对响应文件中的资格证明文件等进行审查，以确定供应商是否具备参加询价的资格。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14:paraId="3F391586">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资格性审查未通过的响应供应商作无效响应处理。</w:t>
      </w:r>
    </w:p>
    <w:p w14:paraId="4A175182">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7B9ECF1A">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（3）未通过资格性审查或符合性审查的响应供应商，</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将告知其未通过资格性审查或符合性审查的原因</w:t>
      </w:r>
      <w:r>
        <w:rPr>
          <w:rFonts w:hint="eastAsia" w:ascii="宋体" w:hAnsi="宋体" w:eastAsia="宋体" w:cs="宋体"/>
          <w:bCs/>
          <w:color w:val="auto"/>
          <w:sz w:val="28"/>
          <w:szCs w:val="28"/>
          <w:highlight w:val="none"/>
        </w:rPr>
        <w:t>，评审结束后，</w:t>
      </w: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w:t>
      </w:r>
      <w:r>
        <w:rPr>
          <w:rFonts w:hint="eastAsia" w:ascii="宋体" w:hAnsi="宋体" w:eastAsia="宋体" w:cs="宋体"/>
          <w:bCs/>
          <w:color w:val="auto"/>
          <w:sz w:val="28"/>
          <w:szCs w:val="28"/>
          <w:highlight w:val="none"/>
        </w:rPr>
        <w:t>询价小组将对确定为实质性响应的响应进行进一步审核，看其是否有计算</w:t>
      </w:r>
      <w:r>
        <w:rPr>
          <w:rFonts w:hint="eastAsia" w:ascii="宋体" w:hAnsi="宋体" w:eastAsia="宋体" w:cs="宋体"/>
          <w:color w:val="auto"/>
          <w:sz w:val="28"/>
          <w:szCs w:val="28"/>
          <w:highlight w:val="none"/>
        </w:rPr>
        <w:t>上或累加上的算术错误，修正错误的原则如下：</w:t>
      </w:r>
    </w:p>
    <w:p w14:paraId="2E4C7233">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（1）响应文件中询价报价表内容与响应文件中相应内容不一致的，以询价报价表为准。</w:t>
      </w:r>
    </w:p>
    <w:p w14:paraId="45C5D137">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（2）大写金额和小写金额不一致的，以大写金额为准。</w:t>
      </w:r>
    </w:p>
    <w:p w14:paraId="50F7F7C8">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非单一产品采购项目，采购文件中将载明其中的核心产品。多家响应供应商提供的核心产品为同一品牌同一型号的，按前款规定处理。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3.7响应供应商在询价采购活动全过程中应保持通讯畅通，并安排专人与</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及询价小组联系。</w:t>
      </w:r>
    </w:p>
    <w:p w14:paraId="29F4CBA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4.无效响应及废标情形</w:t>
      </w:r>
    </w:p>
    <w:p w14:paraId="2F36647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4.1符合下列情形之一者，响应供应商响应无效：</w:t>
      </w:r>
    </w:p>
    <w:p w14:paraId="54BA1BE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（1）响应供应商未按本采购文件要求上传响应文件电子文档的，或上传的文件打不开的；</w:t>
      </w:r>
    </w:p>
    <w:p w14:paraId="02CD368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（3）响应供应商不具备采购文件中规定资格要求的；</w:t>
      </w:r>
    </w:p>
    <w:p w14:paraId="314C92E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（4）响应供应商的报价超过了采购预算或最高限价的；</w:t>
      </w:r>
    </w:p>
    <w:p w14:paraId="61AD486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（5）未通过资格性、符合性审查的；</w:t>
      </w:r>
    </w:p>
    <w:p w14:paraId="4FBF0A4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（6）不符合询价采购文件中规定的其他实质性要求和条件的；</w:t>
      </w:r>
    </w:p>
    <w:p w14:paraId="6EFB345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bCs/>
          <w:color w:val="auto"/>
          <w:sz w:val="28"/>
          <w:szCs w:val="28"/>
          <w:highlight w:val="none"/>
        </w:rPr>
        <w:t>响应文件含有采购人不能接受的附加条件的；</w:t>
      </w:r>
    </w:p>
    <w:p w14:paraId="33358B5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bCs/>
          <w:color w:val="auto"/>
          <w:sz w:val="28"/>
          <w:szCs w:val="28"/>
          <w:highlight w:val="none"/>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宋体" w:hAnsi="宋体" w:eastAsia="宋体" w:cs="宋体"/>
          <w:color w:val="auto"/>
          <w:sz w:val="28"/>
          <w:szCs w:val="28"/>
          <w:highlight w:val="none"/>
        </w:rPr>
        <w:t>；</w:t>
      </w:r>
    </w:p>
    <w:p w14:paraId="2830467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bCs/>
          <w:color w:val="auto"/>
          <w:sz w:val="28"/>
          <w:szCs w:val="28"/>
          <w:highlight w:val="none"/>
        </w:rPr>
        <w:t>响应文件未按照采购文件要求加盖电子签章</w:t>
      </w:r>
      <w:r>
        <w:rPr>
          <w:rFonts w:hint="eastAsia" w:ascii="宋体" w:hAnsi="宋体" w:eastAsia="宋体" w:cs="宋体"/>
          <w:color w:val="auto"/>
          <w:sz w:val="28"/>
          <w:szCs w:val="28"/>
          <w:highlight w:val="none"/>
        </w:rPr>
        <w:t>；</w:t>
      </w:r>
    </w:p>
    <w:p w14:paraId="5F0B978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（11）不同供应商的响应文件经系统查询Mac地址、标书制作工具客户端标识码一致的。（符合本条款不同的供应商不得参加本项目的后续采购事项，并移送政府采购监管部门进行处理。）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w:t>
      </w:r>
      <w:r>
        <w:rPr>
          <w:rFonts w:hint="eastAsia" w:ascii="宋体" w:hAnsi="宋体" w:eastAsia="宋体" w:cs="宋体"/>
          <w:bCs/>
          <w:color w:val="auto"/>
          <w:sz w:val="28"/>
          <w:szCs w:val="28"/>
          <w:highlight w:val="none"/>
        </w:rPr>
        <w:t>其他法律、法规及本采购文件规定的属无效响应的情形</w:t>
      </w:r>
      <w:r>
        <w:rPr>
          <w:rFonts w:hint="eastAsia" w:ascii="宋体" w:hAnsi="宋体" w:eastAsia="宋体" w:cs="宋体"/>
          <w:color w:val="auto"/>
          <w:sz w:val="28"/>
          <w:szCs w:val="28"/>
          <w:highlight w:val="none"/>
        </w:rPr>
        <w:t>。</w:t>
      </w:r>
    </w:p>
    <w:p w14:paraId="541690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4.2符合下列情形之一者，本采购项目废标：</w:t>
      </w:r>
    </w:p>
    <w:p w14:paraId="00BF93A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bCs/>
          <w:color w:val="auto"/>
          <w:sz w:val="28"/>
          <w:szCs w:val="28"/>
          <w:highlight w:val="none"/>
        </w:rPr>
        <w:t>符合专业条件的供应商或者对采购文件作实质响应的供应商不足三家的</w:t>
      </w:r>
      <w:r>
        <w:rPr>
          <w:rFonts w:hint="eastAsia" w:ascii="宋体" w:hAnsi="宋体" w:eastAsia="宋体" w:cs="宋体"/>
          <w:color w:val="auto"/>
          <w:sz w:val="28"/>
          <w:szCs w:val="28"/>
          <w:highlight w:val="none"/>
        </w:rPr>
        <w:t>；</w:t>
      </w:r>
    </w:p>
    <w:p w14:paraId="508F1C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（3）出现影响采购公正的违法、违规行为的；</w:t>
      </w:r>
    </w:p>
    <w:p w14:paraId="7B88F73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（4）因重大变故，采购任务取消的；</w:t>
      </w:r>
    </w:p>
    <w:p w14:paraId="5081352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六、成交原则</w:t>
      </w:r>
    </w:p>
    <w:p w14:paraId="342EAE2E">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1.确定成交单位</w:t>
      </w:r>
    </w:p>
    <w:p w14:paraId="7DDCDD9E">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1.1询价小组将从质量和服务均能满足采购文件实质性响应要求的供应商中，按照报价由低到高顺序推荐1名成交候选供应商，若报价相同时则通过抽签方式随机确定排名顺序，并编写评审报告。</w:t>
      </w:r>
    </w:p>
    <w:p w14:paraId="1D2EFE78">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采购人应按照询价小组推荐的成交候选供应商确定成交供应商。</w:t>
      </w:r>
    </w:p>
    <w:p w14:paraId="1A52646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1.2政府采购政策功能落实</w:t>
      </w:r>
    </w:p>
    <w:p w14:paraId="10FCAAC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1.2.1非专门面向中小企业采购的项目或者采购包，执行以下价格评审优惠的扶持政策。</w:t>
      </w:r>
    </w:p>
    <w:p w14:paraId="48312435">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（1）小微型企业价格扣除：</w:t>
      </w:r>
    </w:p>
    <w:p w14:paraId="2046E5C4">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对小型和微型企业产品给予10%的扣除价格，用扣除后的价格参与评审。</w:t>
      </w:r>
    </w:p>
    <w:p w14:paraId="5AE941E1">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供应商需按照《政府采购促进中小企业发展管理办法》（财库〔2020〕46号）的规定提供相应的《中小企业声明函》。</w:t>
      </w:r>
    </w:p>
    <w:p w14:paraId="41913EF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企业标准请参照《关于印发中小企业划型标准规定的通知》（工信部联企业</w:t>
      </w:r>
      <w:r>
        <w:rPr>
          <w:rFonts w:hint="eastAsia" w:ascii="宋体" w:hAnsi="宋体" w:eastAsia="宋体" w:cs="宋体"/>
          <w:sz w:val="28"/>
          <w:szCs w:val="28"/>
          <w:lang w:val="zh-CN"/>
        </w:rPr>
        <w:t>〔</w:t>
      </w:r>
      <w:r>
        <w:rPr>
          <w:rFonts w:hint="eastAsia" w:ascii="宋体" w:hAnsi="宋体" w:eastAsia="宋体" w:cs="宋体"/>
          <w:sz w:val="28"/>
          <w:szCs w:val="28"/>
        </w:rPr>
        <w:t>2011</w:t>
      </w:r>
      <w:r>
        <w:rPr>
          <w:rFonts w:hint="eastAsia" w:ascii="宋体" w:hAnsi="宋体" w:eastAsia="宋体" w:cs="宋体"/>
          <w:sz w:val="28"/>
          <w:szCs w:val="28"/>
          <w:lang w:val="zh-CN"/>
        </w:rPr>
        <w:t>〕</w:t>
      </w:r>
      <w:r>
        <w:rPr>
          <w:rFonts w:hint="eastAsia" w:ascii="宋体" w:hAnsi="宋体" w:eastAsia="宋体" w:cs="宋体"/>
          <w:sz w:val="28"/>
          <w:szCs w:val="28"/>
        </w:rPr>
        <w:t>300号）文件规定自行填写。</w:t>
      </w:r>
    </w:p>
    <w:p w14:paraId="7C2A391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（2）残疾人福利单位价格扣除：</w:t>
      </w:r>
    </w:p>
    <w:p w14:paraId="7ADDF921">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对残疾人福利性单位，给予10%的价格扣除，用扣除后的价格参与评审。</w:t>
      </w:r>
    </w:p>
    <w:p w14:paraId="30AB60E6">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残疾人福利单位需按照采购文件的要求提供《残疾人福利性单位声明函》。</w:t>
      </w:r>
    </w:p>
    <w:p w14:paraId="39B11F6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残疾人福利单位标准请参照《关于促进残疾人就业政府采购政策的通知》（财库〔2017〕141号）。</w:t>
      </w:r>
    </w:p>
    <w:p w14:paraId="5B0EE066">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（3）监狱和戒毒企业价格扣除</w:t>
      </w:r>
    </w:p>
    <w:p w14:paraId="64C3A06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对监狱和戒毒企业（简称监狱企业）给予10%的价格扣除，用扣除后的价格参与评审。</w:t>
      </w:r>
    </w:p>
    <w:p w14:paraId="3FEDE9E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25335C9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监狱企业标准请参照《关于政府采购支持监狱企业发展有关问题的通知》（财库〔2014</w:t>
      </w:r>
      <w:r>
        <w:rPr>
          <w:rFonts w:hint="eastAsia" w:ascii="宋体" w:hAnsi="宋体" w:eastAsia="宋体" w:cs="宋体"/>
          <w:sz w:val="28"/>
          <w:szCs w:val="28"/>
          <w:lang w:val="zh-CN"/>
        </w:rPr>
        <w:t>〕</w:t>
      </w:r>
      <w:r>
        <w:rPr>
          <w:rFonts w:hint="eastAsia" w:ascii="宋体" w:hAnsi="宋体" w:eastAsia="宋体" w:cs="宋体"/>
          <w:sz w:val="28"/>
          <w:szCs w:val="28"/>
        </w:rPr>
        <w:t>68号）。</w:t>
      </w:r>
    </w:p>
    <w:p w14:paraId="3E7421F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（4）残疾人福利单位、监狱企业属于小型、微型企业的，不重复享受政策。</w:t>
      </w:r>
    </w:p>
    <w:p w14:paraId="0847C60B">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44854825">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（6）联合体各方均为小型、微型企业（残疾人福利单位、监狱企业）的，联合体享受上述同类价格扣除，用扣除后的价格参与评审。</w:t>
      </w:r>
    </w:p>
    <w:p w14:paraId="76585610">
      <w:pPr>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sz w:val="28"/>
          <w:szCs w:val="28"/>
        </w:rPr>
        <w:t>1.2.2专门面向中小企业采购的项目或者采购</w:t>
      </w:r>
      <w:r>
        <w:rPr>
          <w:rFonts w:hint="eastAsia" w:ascii="宋体" w:hAnsi="宋体" w:eastAsia="宋体" w:cs="宋体"/>
          <w:bCs/>
          <w:sz w:val="28"/>
          <w:szCs w:val="28"/>
        </w:rPr>
        <w:t>包，不再执行上述价格评审优惠的扶持政策。</w:t>
      </w:r>
    </w:p>
    <w:p w14:paraId="1E53F533">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1.2.3采购本国产品的支持政策</w:t>
      </w:r>
    </w:p>
    <w:p w14:paraId="15F25735">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1）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（2）当采购项目或者采购包的采购标的中含有多种产品，供应商为该采购项目或者采购包提供的符合本国产品标准的产品成本之和占该供应商提供的全部产品成本之和的比例达到80%以上时（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sz w:val="28"/>
          <w:szCs w:val="28"/>
        </w:rPr>
        <w:t>供应商需在“第四部分 响应文件格式”的“附件</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分项报价明细表”中填写比例数值</w:t>
      </w:r>
      <w:r>
        <w:rPr>
          <w:rFonts w:hint="eastAsia" w:ascii="宋体" w:hAnsi="宋体" w:eastAsia="宋体" w:cs="宋体"/>
          <w:bCs/>
          <w:sz w:val="28"/>
          <w:szCs w:val="28"/>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hint="eastAsia" w:ascii="宋体" w:hAnsi="宋体" w:eastAsia="宋体" w:cs="宋体"/>
          <w:kern w:val="0"/>
          <w:sz w:val="28"/>
          <w:szCs w:val="28"/>
        </w:rPr>
      </w:pPr>
      <w:r>
        <w:rPr>
          <w:rFonts w:hint="eastAsia" w:ascii="宋体" w:hAnsi="宋体" w:eastAsia="宋体" w:cs="宋体"/>
          <w:bCs/>
          <w:sz w:val="28"/>
          <w:szCs w:val="28"/>
        </w:rPr>
        <w:t>（3）对于仅有本国产品参与竞争的政府采购项目，本国产品不享受价格扣除评审优惠。</w:t>
      </w:r>
    </w:p>
    <w:p w14:paraId="12F73E49">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（5）供应商需在《声明函》中逐一、准确填写产品名称、厂名、生产厂址三项信息（</w:t>
      </w:r>
      <w:r>
        <w:rPr>
          <w:rFonts w:hint="eastAsia" w:ascii="宋体" w:hAnsi="宋体" w:eastAsia="宋体" w:cs="宋体"/>
          <w:b/>
          <w:sz w:val="28"/>
          <w:szCs w:val="28"/>
        </w:rPr>
        <w:t>《声明函》中用斜线划除的地方无需填写</w:t>
      </w:r>
      <w:r>
        <w:rPr>
          <w:rFonts w:hint="eastAsia" w:ascii="宋体" w:hAnsi="宋体" w:eastAsia="宋体" w:cs="宋体"/>
          <w:bCs/>
          <w:sz w:val="28"/>
          <w:szCs w:val="28"/>
        </w:rPr>
        <w:t>），三项信息中任意一项未填写的视为该项产品不符合本国产品标准，不享受本国产品价格评审优惠。</w:t>
      </w:r>
    </w:p>
    <w:p w14:paraId="00DC0851">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hint="eastAsia" w:ascii="宋体" w:hAnsi="宋体" w:eastAsia="宋体" w:cs="宋体"/>
          <w:sz w:val="28"/>
          <w:szCs w:val="28"/>
        </w:rPr>
      </w:pPr>
      <w:r>
        <w:rPr>
          <w:rFonts w:hint="eastAsia" w:ascii="宋体" w:hAnsi="宋体" w:eastAsia="宋体" w:cs="宋体"/>
          <w:bCs/>
          <w:sz w:val="28"/>
          <w:szCs w:val="28"/>
        </w:rPr>
        <w:t>1.3</w:t>
      </w:r>
      <w:r>
        <w:rPr>
          <w:rFonts w:hint="eastAsia" w:ascii="宋体" w:hAnsi="宋体" w:eastAsia="宋体" w:cs="宋体"/>
          <w:sz w:val="28"/>
          <w:szCs w:val="28"/>
        </w:rPr>
        <w:t>如出现供应商最低报价相同的情况，则优先采购“环境标志产品”或“节能产品”。</w:t>
      </w:r>
    </w:p>
    <w:p w14:paraId="565BB65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节能产品是指列入财政部、国家发展和改革委员会最新公布的《节能产品政府采购品目清单》内的产品。</w:t>
      </w:r>
    </w:p>
    <w:p w14:paraId="38B8AB0B">
      <w:pPr>
        <w:adjustRightInd w:val="0"/>
        <w:snapToGrid w:val="0"/>
        <w:spacing w:line="500" w:lineRule="exact"/>
        <w:ind w:firstLine="560" w:firstLineChars="200"/>
        <w:rPr>
          <w:rFonts w:hint="eastAsia" w:ascii="宋体" w:hAnsi="宋体" w:eastAsia="宋体" w:cs="宋体"/>
          <w:b/>
          <w:bCs/>
          <w:sz w:val="28"/>
          <w:szCs w:val="28"/>
        </w:rPr>
      </w:pPr>
      <w:r>
        <w:rPr>
          <w:rFonts w:hint="eastAsia" w:ascii="宋体" w:hAnsi="宋体" w:eastAsia="宋体" w:cs="宋体"/>
          <w:b/>
          <w:bCs/>
          <w:sz w:val="28"/>
          <w:szCs w:val="28"/>
        </w:rPr>
        <w:t>注意：响应主要产品如为节能及环境标志产品的，响应供应商必须提供有关证明材料。</w:t>
      </w:r>
    </w:p>
    <w:p w14:paraId="1F868BC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1.5成交结果公告</w:t>
      </w:r>
    </w:p>
    <w:p w14:paraId="07AE2A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将在江苏政府采购网发布成交公告，公告期限为1个工作日。</w:t>
      </w:r>
    </w:p>
    <w:p w14:paraId="3F9830A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（1）提供虚假材料谋取成交的；</w:t>
      </w:r>
    </w:p>
    <w:p w14:paraId="494E65A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（2）向采购人、</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行贿或者提供其他不正当利益的；</w:t>
      </w:r>
    </w:p>
    <w:p w14:paraId="5F9FC6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（5）与采购人或者其他供应商恶意串通的；</w:t>
      </w:r>
    </w:p>
    <w:p w14:paraId="4DF3385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（6）采取不正当手段诋毁、排挤其他供应商的；</w:t>
      </w:r>
    </w:p>
    <w:p w14:paraId="06C6126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（7）如有涉及对采购文件实质性内容的隐瞒、欺诈或违法违规行为的。</w:t>
      </w:r>
    </w:p>
    <w:p w14:paraId="77BD430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（5）不同响应供应商的响应文件相互混装。</w:t>
      </w:r>
    </w:p>
    <w:p w14:paraId="0464DE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2.质疑处理</w:t>
      </w:r>
    </w:p>
    <w:p w14:paraId="2CC736E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2.1提出质疑的供应商应当是参与所质疑项目采购活动的供应商。潜在供应商依法获取其可质疑的采购文件的，可以对采购文件提出质疑。</w:t>
      </w:r>
    </w:p>
    <w:p w14:paraId="71921B9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39C86613">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kern w:val="0"/>
          <w:sz w:val="28"/>
          <w:szCs w:val="28"/>
          <w:highlight w:val="none"/>
        </w:rPr>
        <w:t>对可以质疑的采购文件提出质疑的，为收到采购文件之日或者采购文件公告期限届满之日；</w:t>
      </w:r>
    </w:p>
    <w:p w14:paraId="150D605F">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质疑函必须按照本采购文件中《质疑函范本》（附件13）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2.4对采购方式、采购文件中项目需求、供应商资格条件等应当由采购人答复的质疑，请向采购人提出，由采购人负责答复。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采购人质疑接收人及联系方式，见采购文件第一部分。</w:t>
      </w:r>
    </w:p>
    <w:p w14:paraId="01D4AA30">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2.5以下情形的质疑不予受理</w:t>
      </w:r>
    </w:p>
    <w:p w14:paraId="569197B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（2）超出政府采购法定期限的质疑。</w:t>
      </w:r>
    </w:p>
    <w:p w14:paraId="7F2B7BC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3.成交通知书</w:t>
      </w:r>
    </w:p>
    <w:p w14:paraId="00AA5C07">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hint="eastAsia" w:ascii="宋体" w:hAnsi="宋体" w:eastAsia="宋体" w:cs="宋体"/>
          <w:b/>
          <w:color w:val="auto"/>
          <w:sz w:val="28"/>
          <w:szCs w:val="28"/>
          <w:highlight w:val="none"/>
        </w:rPr>
      </w:pPr>
      <w:r>
        <w:rPr>
          <w:rFonts w:hint="eastAsia" w:ascii="宋体" w:hAnsi="宋体" w:eastAsia="宋体" w:cs="宋体"/>
          <w:b/>
          <w:color w:val="auto"/>
          <w:kern w:val="0"/>
          <w:sz w:val="28"/>
          <w:szCs w:val="28"/>
          <w:highlight w:val="none"/>
        </w:rPr>
        <w:t>签订合同时请</w:t>
      </w:r>
      <w:r>
        <w:rPr>
          <w:rFonts w:hint="eastAsia" w:ascii="宋体" w:hAnsi="宋体" w:eastAsia="宋体" w:cs="宋体"/>
          <w:b/>
          <w:color w:val="auto"/>
          <w:sz w:val="28"/>
          <w:szCs w:val="28"/>
          <w:highlight w:val="none"/>
        </w:rPr>
        <w:t>成交供应商提供</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正</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副纸质版响应文件至采购人处。</w:t>
      </w:r>
    </w:p>
    <w:p w14:paraId="78670B51">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七、授予合同</w:t>
      </w:r>
    </w:p>
    <w:p w14:paraId="242A1A9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1.签订合同</w:t>
      </w:r>
    </w:p>
    <w:p w14:paraId="7E4BB9F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1.1成交供应商应当在成交通知书发出之日起三十日内，按照采购文件确定的事项与采购人签订政府采购合同。</w:t>
      </w:r>
    </w:p>
    <w:p w14:paraId="3A2B57F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1.2采购文件、成交供应商的响应文件及采购过程中有关澄清、承诺文件均应作为合同附件。</w:t>
      </w:r>
    </w:p>
    <w:p w14:paraId="2BDB2B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2.货物和服务的追加、减少和添购</w:t>
      </w:r>
    </w:p>
    <w:p w14:paraId="4E091C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3.合同信用融资扶持政策</w:t>
      </w:r>
    </w:p>
    <w:p w14:paraId="24B3DD2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336DEB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八、其他说明</w:t>
      </w:r>
    </w:p>
    <w:p w14:paraId="0B0B781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和询价小组不向未成交的响应供应商解释未成交原因，也不公布评审过程中的相关细节。</w:t>
      </w:r>
    </w:p>
    <w:p w14:paraId="64C437E8">
      <w:pPr>
        <w:pStyle w:val="2"/>
        <w:widowControl/>
        <w:adjustRightInd w:val="0"/>
        <w:snapToGrid w:val="0"/>
        <w:spacing w:before="0" w:after="0" w:line="500" w:lineRule="exact"/>
        <w:jc w:val="center"/>
        <w:rPr>
          <w:rFonts w:hint="eastAsia" w:ascii="宋体" w:hAnsi="宋体" w:eastAsia="宋体" w:cs="宋体"/>
          <w:b w:val="0"/>
          <w:color w:val="auto"/>
          <w:sz w:val="36"/>
          <w:szCs w:val="36"/>
          <w:highlight w:val="none"/>
        </w:rPr>
      </w:pPr>
      <w:bookmarkStart w:id="65" w:name="_Toc32735"/>
    </w:p>
    <w:p w14:paraId="36553AD2">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r>
        <w:rPr>
          <w:rFonts w:hint="eastAsia" w:ascii="宋体" w:hAnsi="宋体" w:eastAsia="宋体" w:cs="宋体"/>
          <w:b/>
          <w:color w:val="auto"/>
          <w:sz w:val="36"/>
          <w:szCs w:val="36"/>
          <w:highlight w:val="none"/>
        </w:rPr>
        <w:br w:type="page"/>
      </w:r>
      <w:r>
        <w:rPr>
          <w:rFonts w:hint="eastAsia" w:ascii="宋体" w:hAnsi="宋体" w:eastAsia="宋体" w:cs="宋体"/>
          <w:color w:val="auto"/>
          <w:sz w:val="36"/>
          <w:szCs w:val="36"/>
          <w:highlight w:val="none"/>
          <w:lang w:val="zh-CN"/>
        </w:rPr>
        <w:t>第三部分  项目需求</w:t>
      </w:r>
    </w:p>
    <w:p w14:paraId="7EBE616D">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66" w:name="_Toc82505662"/>
      <w:r>
        <w:rPr>
          <w:rFonts w:hint="eastAsia" w:ascii="宋体" w:hAnsi="宋体" w:eastAsia="宋体" w:cs="宋体"/>
          <w:b/>
          <w:bCs/>
          <w:color w:val="auto"/>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项目需求内容</w:t>
      </w:r>
    </w:p>
    <w:tbl>
      <w:tblPr>
        <w:tblStyle w:val="5"/>
        <w:tblpPr w:leftFromText="180" w:rightFromText="180" w:vertAnchor="text" w:horzAnchor="page" w:tblpX="1470" w:tblpY="450"/>
        <w:tblOverlap w:val="never"/>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187"/>
        <w:gridCol w:w="5686"/>
        <w:gridCol w:w="777"/>
        <w:gridCol w:w="1105"/>
      </w:tblGrid>
      <w:tr w14:paraId="1C47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26" w:type="dxa"/>
            <w:vAlign w:val="center"/>
          </w:tcPr>
          <w:p w14:paraId="14B20D9F">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序号</w:t>
            </w:r>
          </w:p>
        </w:tc>
        <w:tc>
          <w:tcPr>
            <w:tcW w:w="1187" w:type="dxa"/>
            <w:vAlign w:val="center"/>
          </w:tcPr>
          <w:p w14:paraId="252E29A1">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名称</w:t>
            </w:r>
          </w:p>
        </w:tc>
        <w:tc>
          <w:tcPr>
            <w:tcW w:w="5686" w:type="dxa"/>
            <w:vAlign w:val="center"/>
          </w:tcPr>
          <w:p w14:paraId="054F7989">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参数</w:t>
            </w:r>
          </w:p>
        </w:tc>
        <w:tc>
          <w:tcPr>
            <w:tcW w:w="777" w:type="dxa"/>
            <w:vAlign w:val="center"/>
          </w:tcPr>
          <w:p w14:paraId="727EC79D">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计量单位</w:t>
            </w:r>
          </w:p>
        </w:tc>
        <w:tc>
          <w:tcPr>
            <w:tcW w:w="1105" w:type="dxa"/>
            <w:vAlign w:val="center"/>
          </w:tcPr>
          <w:p w14:paraId="4AE9256A">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数量</w:t>
            </w:r>
          </w:p>
        </w:tc>
      </w:tr>
      <w:tr w14:paraId="590B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0" w:hRule="atLeast"/>
        </w:trPr>
        <w:tc>
          <w:tcPr>
            <w:tcW w:w="426" w:type="dxa"/>
            <w:vAlign w:val="center"/>
          </w:tcPr>
          <w:p w14:paraId="5B3C2FCA">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p>
        </w:tc>
        <w:tc>
          <w:tcPr>
            <w:tcW w:w="1187" w:type="dxa"/>
            <w:vAlign w:val="center"/>
          </w:tcPr>
          <w:p w14:paraId="0B26A2A0">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太阳能路灯（抱箍式）</w:t>
            </w:r>
          </w:p>
        </w:tc>
        <w:tc>
          <w:tcPr>
            <w:tcW w:w="5686" w:type="dxa"/>
            <w:vAlign w:val="center"/>
          </w:tcPr>
          <w:p w14:paraId="45C4B10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1.太阳能光伏组件: 单晶硅  ≧30W/6V ，太阳能板一般为长方形，总面积不低于2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00平方厘米（0.2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平方米）</w:t>
            </w:r>
            <w:r>
              <w:rPr>
                <w:rFonts w:hint="eastAsia" w:ascii="宋体" w:hAnsi="宋体" w:eastAsia="宋体" w:cs="宋体"/>
                <w:color w:val="auto"/>
                <w:kern w:val="2"/>
                <w:sz w:val="28"/>
                <w:szCs w:val="28"/>
                <w:highlight w:val="none"/>
                <w:lang w:eastAsia="zh-CN"/>
              </w:rPr>
              <w:t>；</w:t>
            </w:r>
          </w:p>
          <w:p w14:paraId="64D415A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蓄能电池：额定电压大于等于3.2V，额定容量大于等于</w:t>
            </w:r>
            <w:r>
              <w:rPr>
                <w:rFonts w:hint="eastAsia" w:ascii="宋体" w:hAnsi="宋体" w:eastAsia="宋体" w:cs="宋体"/>
                <w:color w:val="auto"/>
                <w:kern w:val="2"/>
                <w:sz w:val="28"/>
                <w:szCs w:val="28"/>
                <w:highlight w:val="none"/>
                <w:lang w:val="en-US" w:eastAsia="zh-CN"/>
              </w:rPr>
              <w:t>27</w:t>
            </w:r>
            <w:r>
              <w:rPr>
                <w:rFonts w:hint="eastAsia" w:ascii="宋体" w:hAnsi="宋体" w:eastAsia="宋体" w:cs="宋体"/>
                <w:color w:val="auto"/>
                <w:kern w:val="2"/>
                <w:sz w:val="28"/>
                <w:szCs w:val="28"/>
                <w:highlight w:val="none"/>
              </w:rPr>
              <w:t>Ah</w:t>
            </w:r>
            <w:r>
              <w:rPr>
                <w:rFonts w:hint="eastAsia" w:ascii="宋体" w:hAnsi="宋体" w:eastAsia="宋体" w:cs="宋体"/>
                <w:color w:val="auto"/>
                <w:kern w:val="2"/>
                <w:sz w:val="28"/>
                <w:szCs w:val="28"/>
                <w:highlight w:val="none"/>
                <w:lang w:eastAsia="zh-CN"/>
              </w:rPr>
              <w:t>；</w:t>
            </w:r>
          </w:p>
          <w:p w14:paraId="4AB7B7E5">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灯头规格：简洁美观，灯具外壳整体一次全铝压铸成型灯具尺寸：灯具外形应为长方形，长度530mm（±40mm），宽度210mm（±20mm），厚度为70mm（±10mm），出光口150mm（±30mm）*160mm（±20mm）。灯具厚度测量根据灯体电池包安装位置确定，长度测量包括灯体套筒尺寸长度在内。（检测报告图片可体现）。</w:t>
            </w:r>
          </w:p>
          <w:p w14:paraId="5B4AE53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3.LED光源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功率大于30W</w:t>
            </w:r>
            <w:r>
              <w:rPr>
                <w:rFonts w:hint="eastAsia" w:ascii="宋体" w:hAnsi="宋体" w:eastAsia="宋体" w:cs="宋体"/>
                <w:color w:val="auto"/>
                <w:kern w:val="2"/>
                <w:sz w:val="28"/>
                <w:szCs w:val="28"/>
                <w:highlight w:val="none"/>
                <w:lang w:eastAsia="zh-CN"/>
              </w:rPr>
              <w:t>；</w:t>
            </w:r>
          </w:p>
          <w:p w14:paraId="2182DB9A">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.功    能：遥控、光控</w:t>
            </w:r>
          </w:p>
          <w:p w14:paraId="7F77429E">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.防护等级：IP65</w:t>
            </w:r>
          </w:p>
          <w:p w14:paraId="21A5C2B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6</w:t>
            </w:r>
            <w:r>
              <w:rPr>
                <w:rFonts w:hint="eastAsia" w:ascii="宋体" w:hAnsi="宋体" w:eastAsia="宋体" w:cs="宋体"/>
                <w:color w:val="auto"/>
                <w:kern w:val="2"/>
                <w:sz w:val="28"/>
                <w:szCs w:val="28"/>
                <w:highlight w:val="none"/>
              </w:rPr>
              <w:t>.灯臂参数：工艺钢管支架≧40mm直径，管长≧5</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0mm（</w:t>
            </w:r>
            <w:r>
              <w:rPr>
                <w:rFonts w:hint="eastAsia" w:ascii="宋体" w:hAnsi="宋体" w:eastAsia="宋体" w:cs="宋体"/>
                <w:color w:val="auto"/>
                <w:kern w:val="2"/>
                <w:sz w:val="28"/>
                <w:szCs w:val="28"/>
                <w:highlight w:val="none"/>
                <w:lang w:val="en-US" w:eastAsia="zh-CN"/>
              </w:rPr>
              <w:t>主管壁厚</w:t>
            </w: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mm）</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整体采用喷漆或者喷塑或者浸塑工艺防锈处理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镀锌</w:t>
            </w:r>
            <w:r>
              <w:rPr>
                <w:rFonts w:hint="eastAsia" w:ascii="宋体" w:hAnsi="宋体" w:eastAsia="宋体" w:cs="宋体"/>
                <w:color w:val="auto"/>
                <w:kern w:val="2"/>
                <w:sz w:val="28"/>
                <w:szCs w:val="28"/>
                <w:highlight w:val="none"/>
              </w:rPr>
              <w:t>抱箍</w:t>
            </w:r>
          </w:p>
          <w:p w14:paraId="4FCE0CD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7.光束角</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110度；</w:t>
            </w:r>
          </w:p>
        </w:tc>
        <w:tc>
          <w:tcPr>
            <w:tcW w:w="777" w:type="dxa"/>
            <w:vAlign w:val="center"/>
          </w:tcPr>
          <w:p w14:paraId="2E8FA785">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套</w:t>
            </w:r>
          </w:p>
        </w:tc>
        <w:tc>
          <w:tcPr>
            <w:tcW w:w="1105" w:type="dxa"/>
            <w:vAlign w:val="center"/>
          </w:tcPr>
          <w:p w14:paraId="12294235">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2584</w:t>
            </w:r>
          </w:p>
        </w:tc>
      </w:tr>
      <w:tr w14:paraId="528A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426" w:type="dxa"/>
            <w:vAlign w:val="center"/>
          </w:tcPr>
          <w:p w14:paraId="60A96D6C">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w:t>
            </w:r>
          </w:p>
        </w:tc>
        <w:tc>
          <w:tcPr>
            <w:tcW w:w="1187" w:type="dxa"/>
            <w:vAlign w:val="center"/>
          </w:tcPr>
          <w:p w14:paraId="72FEF394">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LED路灯灯具</w:t>
            </w:r>
          </w:p>
        </w:tc>
        <w:tc>
          <w:tcPr>
            <w:tcW w:w="5686" w:type="dxa"/>
            <w:shd w:val="clear" w:color="auto" w:fill="auto"/>
            <w:vAlign w:val="center"/>
          </w:tcPr>
          <w:p w14:paraId="094394C1">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灯头规格：简洁美观，灯具外壳整体一次全铝压铸成型灯具尺寸：灯具外形应为长方形，长度530mm（±40mm），宽度210mm（±20mm），厚度为70mm（±10mm），出光口150mm（±30mm）*160mm（±20mm）。长度测量包括灯体套筒尺寸长度在内。（检测报告图片可体现）。</w:t>
            </w:r>
          </w:p>
          <w:p w14:paraId="320DF06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0W</w:t>
            </w:r>
            <w:r>
              <w:rPr>
                <w:rFonts w:hint="eastAsia" w:ascii="宋体" w:hAnsi="宋体" w:eastAsia="宋体" w:cs="宋体"/>
                <w:color w:val="auto"/>
                <w:kern w:val="2"/>
                <w:sz w:val="28"/>
                <w:szCs w:val="28"/>
                <w:highlight w:val="none"/>
                <w:lang w:eastAsia="zh-CN"/>
              </w:rPr>
              <w:t>；</w:t>
            </w:r>
          </w:p>
          <w:p w14:paraId="73A3E86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.防护等级：IP65</w:t>
            </w:r>
          </w:p>
          <w:p w14:paraId="571CB111">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rPr>
              <w:t>4.光束角</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110度</w:t>
            </w:r>
          </w:p>
        </w:tc>
        <w:tc>
          <w:tcPr>
            <w:tcW w:w="777" w:type="dxa"/>
            <w:vAlign w:val="center"/>
          </w:tcPr>
          <w:p w14:paraId="23BB7FD8">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套</w:t>
            </w:r>
          </w:p>
        </w:tc>
        <w:tc>
          <w:tcPr>
            <w:tcW w:w="1105" w:type="dxa"/>
            <w:vAlign w:val="center"/>
          </w:tcPr>
          <w:p w14:paraId="48D0C262">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339</w:t>
            </w:r>
          </w:p>
        </w:tc>
      </w:tr>
      <w:tr w14:paraId="513E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426" w:type="dxa"/>
            <w:vAlign w:val="center"/>
          </w:tcPr>
          <w:p w14:paraId="6806C592">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w:t>
            </w:r>
          </w:p>
        </w:tc>
        <w:tc>
          <w:tcPr>
            <w:tcW w:w="1187" w:type="dxa"/>
            <w:vAlign w:val="center"/>
          </w:tcPr>
          <w:p w14:paraId="16F5CA28">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太阳能一体化路灯</w:t>
            </w:r>
          </w:p>
        </w:tc>
        <w:tc>
          <w:tcPr>
            <w:tcW w:w="5686" w:type="dxa"/>
            <w:vAlign w:val="center"/>
          </w:tcPr>
          <w:p w14:paraId="176B9939">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1.路灯杆规格：灯杆高度6米，采用整体</w:t>
            </w:r>
            <w:r>
              <w:rPr>
                <w:rFonts w:hint="eastAsia" w:ascii="宋体" w:hAnsi="宋体" w:eastAsia="宋体" w:cs="宋体"/>
                <w:color w:val="auto"/>
                <w:kern w:val="2"/>
                <w:sz w:val="28"/>
                <w:szCs w:val="28"/>
                <w:highlight w:val="none"/>
                <w:lang w:val="en-US" w:eastAsia="zh-CN"/>
              </w:rPr>
              <w:t>铁制并进行喷漆防锈</w:t>
            </w:r>
            <w:r>
              <w:rPr>
                <w:rFonts w:hint="eastAsia" w:ascii="宋体" w:hAnsi="宋体" w:eastAsia="宋体" w:cs="宋体"/>
                <w:color w:val="auto"/>
                <w:kern w:val="2"/>
                <w:sz w:val="28"/>
                <w:szCs w:val="28"/>
                <w:highlight w:val="none"/>
              </w:rPr>
              <w:t>处理；灯杆口径Φ80-150</w:t>
            </w:r>
          </w:p>
          <w:p w14:paraId="66E6469D">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2.路灯基础要求：路灯基础尺寸为长500mm、宽500mm、深600mm，需确保基础稳固，满足路灯杆安装及使用的承载需求。</w:t>
            </w:r>
          </w:p>
          <w:p w14:paraId="1B8A36C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3.太阳能光伏组件: 单晶硅  ≧30W/6V ，太阳能板一般为长方形，总面积不低于2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00平方厘米（0.2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平方米）</w:t>
            </w:r>
            <w:r>
              <w:rPr>
                <w:rFonts w:hint="eastAsia" w:ascii="宋体" w:hAnsi="宋体" w:eastAsia="宋体" w:cs="宋体"/>
                <w:color w:val="auto"/>
                <w:kern w:val="2"/>
                <w:sz w:val="28"/>
                <w:szCs w:val="28"/>
                <w:highlight w:val="none"/>
                <w:lang w:eastAsia="zh-CN"/>
              </w:rPr>
              <w:t>；</w:t>
            </w:r>
          </w:p>
          <w:p w14:paraId="25FB1439">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蓄能电池：额定电压大于等于3.2V，额定容量大于等于</w:t>
            </w:r>
            <w:r>
              <w:rPr>
                <w:rFonts w:hint="eastAsia" w:ascii="宋体" w:hAnsi="宋体" w:eastAsia="宋体" w:cs="宋体"/>
                <w:color w:val="auto"/>
                <w:kern w:val="2"/>
                <w:sz w:val="28"/>
                <w:szCs w:val="28"/>
                <w:highlight w:val="none"/>
                <w:lang w:val="en-US" w:eastAsia="zh-CN"/>
              </w:rPr>
              <w:t>27</w:t>
            </w:r>
            <w:r>
              <w:rPr>
                <w:rFonts w:hint="eastAsia" w:ascii="宋体" w:hAnsi="宋体" w:eastAsia="宋体" w:cs="宋体"/>
                <w:color w:val="auto"/>
                <w:kern w:val="2"/>
                <w:sz w:val="28"/>
                <w:szCs w:val="28"/>
                <w:highlight w:val="none"/>
              </w:rPr>
              <w:t>Ah</w:t>
            </w:r>
            <w:r>
              <w:rPr>
                <w:rFonts w:hint="eastAsia" w:ascii="宋体" w:hAnsi="宋体" w:eastAsia="宋体" w:cs="宋体"/>
                <w:color w:val="auto"/>
                <w:kern w:val="2"/>
                <w:sz w:val="28"/>
                <w:szCs w:val="28"/>
                <w:highlight w:val="none"/>
                <w:lang w:eastAsia="zh-CN"/>
              </w:rPr>
              <w:t>；</w:t>
            </w:r>
          </w:p>
          <w:p w14:paraId="37DF8F5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4.</w:t>
            </w:r>
            <w:r>
              <w:rPr>
                <w:rFonts w:hint="eastAsia" w:ascii="宋体" w:hAnsi="宋体" w:eastAsia="宋体" w:cs="宋体"/>
                <w:color w:val="auto"/>
                <w:kern w:val="2"/>
                <w:sz w:val="28"/>
                <w:szCs w:val="28"/>
                <w:highlight w:val="none"/>
                <w:lang w:val="en-US" w:eastAsia="zh-CN"/>
              </w:rPr>
              <w:t>灯头规格：简洁美观，灯具外壳整体一次全铝压铸成型灯具尺寸：灯具外形应为长方形，长度530mm（±40mm），宽度210mm（±20mm），厚度为70mm（±10mm），出光口150mm（±30mm）*160mm（±20mm）。灯具厚度测量根据灯体电池包安装位置确定，长度测量包括灯体套筒尺寸长度在内。（检测报告图片可体现）。</w:t>
            </w:r>
          </w:p>
          <w:p w14:paraId="78C933D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5.LED光源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功率大于30W</w:t>
            </w:r>
            <w:r>
              <w:rPr>
                <w:rFonts w:hint="eastAsia" w:ascii="宋体" w:hAnsi="宋体" w:eastAsia="宋体" w:cs="宋体"/>
                <w:color w:val="auto"/>
                <w:kern w:val="2"/>
                <w:sz w:val="28"/>
                <w:szCs w:val="28"/>
                <w:highlight w:val="none"/>
                <w:lang w:eastAsia="zh-CN"/>
              </w:rPr>
              <w:t>；</w:t>
            </w:r>
          </w:p>
          <w:p w14:paraId="19C7802C">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6</w:t>
            </w:r>
            <w:r>
              <w:rPr>
                <w:rFonts w:hint="eastAsia" w:ascii="宋体" w:hAnsi="宋体" w:eastAsia="宋体" w:cs="宋体"/>
                <w:color w:val="auto"/>
                <w:kern w:val="2"/>
                <w:sz w:val="28"/>
                <w:szCs w:val="28"/>
                <w:highlight w:val="none"/>
              </w:rPr>
              <w:t>.功    能：遥控、光控</w:t>
            </w:r>
          </w:p>
          <w:p w14:paraId="1741870B">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▲7.</w:t>
            </w:r>
            <w:r>
              <w:rPr>
                <w:rFonts w:hint="eastAsia" w:ascii="宋体" w:hAnsi="宋体" w:eastAsia="宋体" w:cs="宋体"/>
                <w:color w:val="auto"/>
                <w:kern w:val="2"/>
                <w:sz w:val="28"/>
                <w:szCs w:val="28"/>
                <w:highlight w:val="none"/>
              </w:rPr>
              <w:t>防护等级：IP65</w:t>
            </w:r>
          </w:p>
          <w:p w14:paraId="3EE1A4B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8</w:t>
            </w:r>
            <w:r>
              <w:rPr>
                <w:rFonts w:hint="eastAsia" w:ascii="宋体" w:hAnsi="宋体" w:eastAsia="宋体" w:cs="宋体"/>
                <w:color w:val="auto"/>
                <w:kern w:val="2"/>
                <w:sz w:val="28"/>
                <w:szCs w:val="28"/>
                <w:highlight w:val="none"/>
              </w:rPr>
              <w:t>.灯臂参数：工艺钢管支架≧40mm直径，管长≧5</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0mm（</w:t>
            </w:r>
            <w:r>
              <w:rPr>
                <w:rFonts w:hint="eastAsia" w:ascii="宋体" w:hAnsi="宋体" w:eastAsia="宋体" w:cs="宋体"/>
                <w:color w:val="auto"/>
                <w:kern w:val="2"/>
                <w:sz w:val="28"/>
                <w:szCs w:val="28"/>
                <w:highlight w:val="none"/>
                <w:lang w:val="en-US" w:eastAsia="zh-CN"/>
              </w:rPr>
              <w:t>主管壁厚</w:t>
            </w: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mm）</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整体采用喷漆或者喷塑或者浸塑工艺防锈处理</w:t>
            </w:r>
          </w:p>
          <w:p w14:paraId="7797066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9.路灯杆铭牌：长方型不小于6cm*8cm，不锈钢材质，标注一事一议财政奖补项目、村名、编号等信息。</w:t>
            </w:r>
          </w:p>
          <w:p w14:paraId="0090120D">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p>
        </w:tc>
        <w:tc>
          <w:tcPr>
            <w:tcW w:w="777" w:type="dxa"/>
            <w:vAlign w:val="center"/>
          </w:tcPr>
          <w:p w14:paraId="06BCF969">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套</w:t>
            </w:r>
          </w:p>
        </w:tc>
        <w:tc>
          <w:tcPr>
            <w:tcW w:w="1105" w:type="dxa"/>
            <w:vAlign w:val="center"/>
          </w:tcPr>
          <w:p w14:paraId="410E3B10">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62</w:t>
            </w:r>
          </w:p>
        </w:tc>
      </w:tr>
      <w:tr w14:paraId="7715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9181" w:type="dxa"/>
            <w:gridSpan w:val="5"/>
            <w:vAlign w:val="center"/>
          </w:tcPr>
          <w:p w14:paraId="59F59C6D">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备注：</w:t>
            </w:r>
          </w:p>
          <w:p w14:paraId="0811642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1、工程中所需的设备、材料，应符合国家现行的相关标准的规定，检测报告等应齐全，规格、型号及外观质最应符合设计要求。</w:t>
            </w:r>
          </w:p>
          <w:p w14:paraId="6DD41B3F">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2、太阳能路灯灯头与灯臂可靠固定，使结构具有足够的强度、钢度及稳定性。方位角、倾斜角应按要求放置。</w:t>
            </w:r>
          </w:p>
          <w:p w14:paraId="7A2916F1">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3、太阳能光伏照明装置的控制器必须具备密封防潮功能，防护等级应达到IP65。</w:t>
            </w:r>
          </w:p>
          <w:p w14:paraId="136CED6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4、所有组件的导线连接应牢固，不应增加接触电阻，其接头的绝缘强度要符合国家现行相应规范要求。</w:t>
            </w:r>
          </w:p>
          <w:p w14:paraId="37599BB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5、抱箍安装应根据立杆直径选用合适的抱</w:t>
            </w:r>
            <w:bookmarkStart w:id="67" w:name="OLE_LINK4"/>
            <w:r>
              <w:rPr>
                <w:rFonts w:hint="eastAsia" w:ascii="宋体" w:hAnsi="宋体" w:eastAsia="宋体" w:cs="宋体"/>
                <w:color w:val="auto"/>
                <w:kern w:val="2"/>
                <w:sz w:val="28"/>
                <w:szCs w:val="28"/>
                <w:highlight w:val="none"/>
              </w:rPr>
              <w:t>箍</w:t>
            </w:r>
            <w:bookmarkEnd w:id="67"/>
            <w:r>
              <w:rPr>
                <w:rFonts w:hint="eastAsia" w:ascii="宋体" w:hAnsi="宋体" w:eastAsia="宋体" w:cs="宋体"/>
                <w:color w:val="auto"/>
                <w:kern w:val="2"/>
                <w:sz w:val="28"/>
                <w:szCs w:val="28"/>
                <w:highlight w:val="none"/>
              </w:rPr>
              <w:t>，将抱箍牢牢固定在立杆上，确保与立杆紧密相贴，无缝隙。</w:t>
            </w:r>
          </w:p>
          <w:p w14:paraId="19AA8C10">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6、太阳能光伏照明装置安装完毕后，应检査照明控制装置是否在规定的时间开启、</w:t>
            </w:r>
          </w:p>
          <w:p w14:paraId="61EEE33B">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关闭照明光源，均不应出现光源反复接通、断开的闪亮现象。</w:t>
            </w:r>
          </w:p>
          <w:p w14:paraId="44A809C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7、调整太阳能电池板和路灯灯头的角度，使其能够最大程度地接收阳光并发挥照明效果。</w:t>
            </w:r>
          </w:p>
          <w:p w14:paraId="1FBE9F55">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8、立杆基础应按设置接地体。</w:t>
            </w:r>
          </w:p>
          <w:p w14:paraId="4C2ED36C">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9、浇注基础混凝土应定位法兰盘与基础对中，同时保证其顶部水平。</w:t>
            </w:r>
          </w:p>
          <w:p w14:paraId="49918CE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10、地脚螺栓位置正确并保持垂直，基础表面应平整。</w:t>
            </w:r>
          </w:p>
          <w:p w14:paraId="3D0EEFC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11、施工完毕，地脚螺栓外露部分需做C30混凝土包封。</w:t>
            </w:r>
          </w:p>
          <w:p w14:paraId="69FCB329">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12、原路灯水泥杆需油漆喷字：标注一事一议财政奖补项目、村名、编号等信息，涉及2923套。</w:t>
            </w:r>
          </w:p>
          <w:p w14:paraId="5886DD8A">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、路灯拆除的所有的残值归中标方所有。</w:t>
            </w:r>
          </w:p>
          <w:p w14:paraId="56438078">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14、上述带“▲”为主要规格参数，投标时须提供带有 CMA及 CNAS 标志、有电子版报告的二维码的灯具产品检测报告复印件，并加盖投标单位公章且报告中参数指标涵盖“▲”采购要求。灯具的报告为同一产品型号，灯具的外观与样品要求的外观一致。检测报告出具（签发）日期距本项目投标截止时间不超过3年，否则视为无效。</w:t>
            </w:r>
          </w:p>
          <w:p w14:paraId="12ABB4B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15、投标时另需提供产品说明书，说明书中对非主要规格参数需有说明，需符合采购要求。</w:t>
            </w:r>
          </w:p>
          <w:p w14:paraId="7423F9F2">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p>
        </w:tc>
      </w:tr>
    </w:tbl>
    <w:p w14:paraId="61149E7D">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二、商务要求</w:t>
      </w:r>
      <w:r>
        <w:rPr>
          <w:rFonts w:hint="eastAsia" w:ascii="宋体" w:hAnsi="宋体" w:eastAsia="宋体" w:cs="宋体"/>
          <w:color w:val="auto"/>
          <w:sz w:val="28"/>
          <w:szCs w:val="28"/>
          <w:highlight w:val="none"/>
          <w:lang w:val="en-US" w:eastAsia="zh-CN"/>
        </w:rPr>
        <w:t xml:space="preserve"> </w:t>
      </w:r>
    </w:p>
    <w:p w14:paraId="26B22DC8">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1.质量要求：</w:t>
      </w:r>
    </w:p>
    <w:p w14:paraId="66E5956A">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所提供的产品必须是全新、未使用过的原装合格正品，完全符合采购文件规定的要求，符合中华人民共和国国家质量检测标准的要求，产品内外完好，并在供货时提供相关证明材料、有效产品合格证等资料，如不符合要求，则取消其成交资格，履约保证金不予退还。</w:t>
      </w:r>
    </w:p>
    <w:p w14:paraId="7DB068EF">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2.质保及售后服务：</w:t>
      </w:r>
    </w:p>
    <w:p w14:paraId="377DF0FC">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（1）质保要求：2年包换/5年包修。</w:t>
      </w:r>
    </w:p>
    <w:p w14:paraId="07D0309F">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售后服务要求：在质保期内，同一商品、同一质量问题连续两次维修仍无法正常使用，供方无条件给予全套更新或退货。在免费质保期内，供方在接到用户单位电话通知后，必须在24小时之内上门完成维修服务。如需更换货物或送修，需在5个工作日内负责对送修货物维修完毕并完成调试安装。</w:t>
      </w:r>
    </w:p>
    <w:p w14:paraId="6D398511">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3.交货地点及相关要求：</w:t>
      </w:r>
    </w:p>
    <w:p w14:paraId="4FA6CF80">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（1）成交供应商应按照采购单位的要求，将货物运送至采购单位指定地点，并及时完成安装、调试，确保可以正常使用。</w:t>
      </w:r>
    </w:p>
    <w:p w14:paraId="3140E204">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（2）交货方式：由供方送货至约定的交货地点，费用及商品在途中风险由供方承担。</w:t>
      </w:r>
    </w:p>
    <w:p w14:paraId="3EB7B13C">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（3）安全责任：供方在供货过程中（上货、运输、卸货），所有安全责任均由供方负责，需方不承担任何责任，供方必须时刻注意安全，遵守安全规范操作。</w:t>
      </w:r>
    </w:p>
    <w:p w14:paraId="1F41AF6A">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（4）供货与安装周期：自签订合同之日起50个日历天内完成供货及安装并调试至最佳使用状态，因成交供应商原因延期的，按违约处理。</w:t>
      </w:r>
    </w:p>
    <w:p w14:paraId="17EAC018">
      <w:pPr>
        <w:adjustRightInd w:val="0"/>
        <w:snapToGrid w:val="0"/>
        <w:spacing w:line="500" w:lineRule="exact"/>
        <w:ind w:firstLine="420" w:firstLineChars="15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三、报价要求：</w:t>
      </w:r>
    </w:p>
    <w:p w14:paraId="2919A28D">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为固定单价合同。合同价已包括①货物的材料价：包括原材料费、辅助材料费、利润、增值税专用发票；②货物的运杂费：货物运至最终目的地的运输费、装车费、卸车费（含业主要求分多批次进行供货,同一批次卸货地点可以有多个地点，报价供应商考虑上述因素后进行综合报价）、有关部门的手续费、采购与保管费、包装费；③货物的安装费：含基础工程、安装调试、地面修复至原样、垃圾清运等）、现场相关配合费；④风险费:原材料的涨价、政策性调整等风险；⑤如取得合同，对货物将支付的任何销售税和其他税费；⑥验收、税金、检测、售后服务、招标代理服务费等所有相关费用；请各供应商在报价时充分考虑上述各种因素。</w:t>
      </w:r>
    </w:p>
    <w:p w14:paraId="73EA6301">
      <w:pPr>
        <w:spacing w:line="480" w:lineRule="exact"/>
        <w:ind w:firstLine="560"/>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本项目招标代理费（按照国家计委【计价格（2002）1980号】《招标代理服务收费管理暂行办法》）计取。</w:t>
      </w:r>
    </w:p>
    <w:p w14:paraId="35DC21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四、项目验收</w:t>
      </w:r>
    </w:p>
    <w:p w14:paraId="482C2BE4">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1D65B5E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并委托有资质的第三方对安装质量进行验收。第三方检测机构的相关费用由成交供应商承担。因检测导致货物损坏的，由供应商免费补足，确保采购人正常使用。如验收时发现所供货物的数量、技术参数等与采购文件不一致等，采购单位将根据启东市市场监督管理局或验收机构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w:t>
      </w:r>
    </w:p>
    <w:p w14:paraId="5ACFDCD5">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在合同的履行过程中对标的物的质量发生争议时，以质量技术监督部门或有权鉴定部门的质量鉴定结果为准，由此所产生的一切费用由供方承担。</w:t>
      </w:r>
    </w:p>
    <w:p w14:paraId="66EA6985">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、采购标的的其他技术、服务等要求</w:t>
      </w:r>
    </w:p>
    <w:p w14:paraId="2E60B02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（一）、政府采购中实施本国产品标准及相关政策</w:t>
      </w:r>
    </w:p>
    <w:p w14:paraId="4E537036">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1.本项目对采购本国产品给予政策支持，具体内容见询价文件“第二部分 响应须知”。</w:t>
      </w:r>
    </w:p>
    <w:p w14:paraId="7204947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需求标准见《商品包装政府采购需求标准（试行）》《快递包装政府采购需求标准（试行）》（财办库〔2020〕123号）、《绿色数据中心政府采购需求标准（试行）》（财库〔2023〕7号）。</w:t>
      </w:r>
    </w:p>
    <w:p w14:paraId="584343DA">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、付款方式：</w:t>
      </w:r>
      <w:r>
        <w:rPr>
          <w:rFonts w:hint="eastAsia" w:ascii="宋体" w:hAnsi="宋体" w:eastAsia="宋体" w:cs="宋体"/>
          <w:color w:val="auto"/>
          <w:sz w:val="28"/>
          <w:szCs w:val="28"/>
          <w:highlight w:val="none"/>
        </w:rPr>
        <w:t>本项目所有货物完成供货、安装及调试，并经采购单位验收合格后，待当年审计工作结束且上级拨付资金到位，采购单位将支付至项目审定价的90%。剩余10%款项按时间节点分阶段支付：验收合格满一年后，无质量问题的支付至审定价的92%；验收合格满二年后，无质量问题的支付至审定价的94%；以此类推。验收合格满五年后，无质量问题的付清合同款。</w:t>
      </w:r>
    </w:p>
    <w:p w14:paraId="5CE1877B">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、履约保证金</w:t>
      </w:r>
    </w:p>
    <w:p w14:paraId="5317514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成交供应商全部履约合同义务，经采购单位验收合格无质量、进度等问题的，采购人在验收合格后一次性退还履约保证金</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不计利息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4E88A65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发生以下情况的，履约保证金不予退还或部分退还：</w:t>
      </w:r>
    </w:p>
    <w:p w14:paraId="6B6327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B38FA8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、本项目（不接受）进口产品响应</w:t>
      </w:r>
    </w:p>
    <w:p w14:paraId="08C1009D">
      <w:pPr>
        <w:pStyle w:val="3"/>
        <w:ind w:firstLine="560"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7033414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eastAsia="宋体" w:cs="宋体"/>
          <w:color w:val="auto"/>
          <w:kern w:val="2"/>
          <w:sz w:val="24"/>
          <w:szCs w:val="24"/>
          <w:highlight w:val="none"/>
          <w:u w:val="single"/>
          <w:lang w:val="en-US" w:eastAsia="zh-CN" w:bidi="ar"/>
        </w:rPr>
        <w:t xml:space="preserve">启东市海复镇人民政府              </w:t>
      </w:r>
      <w:r>
        <w:rPr>
          <w:rFonts w:hint="eastAsia" w:ascii="宋体" w:hAnsi="宋体" w:eastAsia="宋体" w:cs="宋体"/>
          <w:color w:val="auto"/>
          <w:sz w:val="24"/>
          <w:szCs w:val="24"/>
          <w:highlight w:val="none"/>
        </w:rPr>
        <w:t>（下称需方）</w:t>
      </w:r>
    </w:p>
    <w:p w14:paraId="6B4D7EFB">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（下称供方）</w:t>
      </w:r>
    </w:p>
    <w:p w14:paraId="2B6120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61755">
      <w:pPr>
        <w:keepNext w:val="0"/>
        <w:keepLines w:val="0"/>
        <w:pageBreakBefore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eastAsia="宋体" w:cs="宋体"/>
          <w:color w:val="auto"/>
          <w:sz w:val="24"/>
          <w:szCs w:val="24"/>
          <w:highlight w:val="none"/>
          <w:u w:val="single"/>
          <w:lang w:val="en-US" w:eastAsia="zh-CN"/>
        </w:rPr>
        <w:t>启东市海复镇2026年度一事一议奖补项目路灯更新工程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u w:val="single"/>
        </w:rPr>
        <w:t xml:space="preserve"> 询价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为本次供方。现就本次供货事宜订立如下合同：</w:t>
      </w:r>
    </w:p>
    <w:p w14:paraId="5F134430">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第一条</w:t>
      </w:r>
      <w:r>
        <w:rPr>
          <w:rFonts w:hint="eastAsia" w:ascii="宋体" w:hAnsi="宋体" w:eastAsia="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本合同由合同文本和下列文件组成  </w:t>
      </w:r>
      <w:r>
        <w:rPr>
          <w:rFonts w:hint="eastAsia" w:ascii="宋体" w:hAnsi="宋体" w:eastAsia="宋体" w:cs="宋体"/>
          <w:color w:val="auto"/>
          <w:sz w:val="24"/>
          <w:szCs w:val="24"/>
          <w:highlight w:val="none"/>
        </w:rPr>
        <w:t xml:space="preserve">   </w:t>
      </w:r>
    </w:p>
    <w:p w14:paraId="753F8AEC">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w:t>
      </w:r>
      <w:r>
        <w:rPr>
          <w:rFonts w:hint="eastAsia" w:ascii="宋体" w:hAnsi="宋体" w:eastAsia="宋体" w:cs="宋体"/>
          <w:color w:val="auto"/>
          <w:sz w:val="24"/>
          <w:szCs w:val="24"/>
          <w:highlight w:val="none"/>
          <w:lang w:val="en-US" w:bidi="zh-CN"/>
        </w:rPr>
        <w:t>.询价</w:t>
      </w:r>
      <w:r>
        <w:rPr>
          <w:rFonts w:hint="eastAsia" w:ascii="宋体" w:hAnsi="宋体" w:eastAsia="宋体" w:cs="宋体"/>
          <w:color w:val="auto"/>
          <w:sz w:val="24"/>
          <w:szCs w:val="24"/>
          <w:highlight w:val="none"/>
          <w:lang w:val="zh-CN" w:bidi="zh-CN"/>
        </w:rPr>
        <w:t>文件</w:t>
      </w:r>
    </w:p>
    <w:p w14:paraId="072E56E4">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 xml:space="preserve">投标文件     </w:t>
      </w:r>
    </w:p>
    <w:p w14:paraId="34C61F3B">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中标（</w:t>
      </w:r>
      <w:r>
        <w:rPr>
          <w:rFonts w:hint="eastAsia" w:ascii="宋体" w:hAnsi="宋体" w:eastAsia="宋体" w:cs="宋体"/>
          <w:color w:val="auto"/>
          <w:sz w:val="24"/>
          <w:szCs w:val="24"/>
          <w:highlight w:val="none"/>
          <w:lang w:bidi="zh-CN"/>
        </w:rPr>
        <w:t>成交</w:t>
      </w:r>
      <w:r>
        <w:rPr>
          <w:rFonts w:hint="eastAsia" w:ascii="宋体" w:hAnsi="宋体" w:eastAsia="宋体" w:cs="宋体"/>
          <w:color w:val="auto"/>
          <w:sz w:val="24"/>
          <w:szCs w:val="24"/>
          <w:highlight w:val="none"/>
          <w:lang w:val="zh-CN" w:bidi="zh-CN"/>
        </w:rPr>
        <w:t xml:space="preserve">）通知书     </w:t>
      </w:r>
    </w:p>
    <w:p w14:paraId="05916839">
      <w:pPr>
        <w:pStyle w:val="18"/>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供方</w:t>
      </w:r>
      <w:r>
        <w:rPr>
          <w:rFonts w:hint="eastAsia" w:ascii="宋体" w:hAnsi="宋体" w:eastAsia="宋体" w:cs="宋体"/>
          <w:color w:val="auto"/>
          <w:sz w:val="24"/>
          <w:szCs w:val="24"/>
          <w:highlight w:val="none"/>
        </w:rPr>
        <w:t xml:space="preserve">在评标过程中做出的书面澄清或承诺 </w:t>
      </w:r>
    </w:p>
    <w:p w14:paraId="0B09DA42">
      <w:pPr>
        <w:keepNext w:val="0"/>
        <w:keepLines w:val="0"/>
        <w:pageBreakBefore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货物供应明细如下</w:t>
      </w:r>
    </w:p>
    <w:tbl>
      <w:tblPr>
        <w:tblStyle w:val="5"/>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230"/>
        <w:gridCol w:w="1697"/>
        <w:gridCol w:w="762"/>
        <w:gridCol w:w="825"/>
        <w:gridCol w:w="801"/>
        <w:gridCol w:w="1410"/>
        <w:gridCol w:w="1362"/>
        <w:gridCol w:w="832"/>
      </w:tblGrid>
      <w:tr w14:paraId="6A74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85" w:type="dxa"/>
            <w:noWrap/>
            <w:vAlign w:val="center"/>
          </w:tcPr>
          <w:p w14:paraId="7D5D3B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30" w:type="dxa"/>
            <w:noWrap/>
            <w:vAlign w:val="center"/>
          </w:tcPr>
          <w:p w14:paraId="30C65F9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货物</w:t>
            </w:r>
            <w:r>
              <w:rPr>
                <w:rFonts w:hint="eastAsia" w:ascii="宋体" w:hAnsi="宋体" w:eastAsia="宋体" w:cs="宋体"/>
                <w:b/>
                <w:bCs/>
                <w:color w:val="auto"/>
                <w:kern w:val="0"/>
                <w:sz w:val="24"/>
                <w:szCs w:val="24"/>
                <w:highlight w:val="none"/>
              </w:rPr>
              <w:t>名称</w:t>
            </w:r>
          </w:p>
        </w:tc>
        <w:tc>
          <w:tcPr>
            <w:tcW w:w="1697" w:type="dxa"/>
            <w:noWrap/>
            <w:vAlign w:val="center"/>
          </w:tcPr>
          <w:p w14:paraId="41E80949">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参数</w:t>
            </w:r>
          </w:p>
        </w:tc>
        <w:tc>
          <w:tcPr>
            <w:tcW w:w="762" w:type="dxa"/>
            <w:noWrap/>
            <w:vAlign w:val="center"/>
          </w:tcPr>
          <w:p w14:paraId="77DF4DC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25" w:type="dxa"/>
            <w:noWrap/>
            <w:vAlign w:val="center"/>
          </w:tcPr>
          <w:p w14:paraId="67D60D0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01" w:type="dxa"/>
            <w:noWrap/>
            <w:vAlign w:val="center"/>
          </w:tcPr>
          <w:p w14:paraId="1E5AC62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品牌</w:t>
            </w:r>
          </w:p>
        </w:tc>
        <w:tc>
          <w:tcPr>
            <w:tcW w:w="1410" w:type="dxa"/>
            <w:noWrap/>
            <w:vAlign w:val="center"/>
          </w:tcPr>
          <w:p w14:paraId="4A2CF34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综合</w:t>
            </w:r>
            <w:r>
              <w:rPr>
                <w:rFonts w:hint="eastAsia" w:ascii="宋体" w:hAnsi="宋体" w:eastAsia="宋体" w:cs="宋体"/>
                <w:b/>
                <w:bCs/>
                <w:color w:val="auto"/>
                <w:kern w:val="0"/>
                <w:sz w:val="24"/>
                <w:szCs w:val="24"/>
                <w:highlight w:val="none"/>
              </w:rPr>
              <w:t>单价</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元</w:t>
            </w:r>
            <w:r>
              <w:rPr>
                <w:rFonts w:hint="eastAsia" w:ascii="宋体" w:hAnsi="宋体" w:eastAsia="宋体" w:cs="宋体"/>
                <w:b/>
                <w:bCs/>
                <w:color w:val="auto"/>
                <w:kern w:val="0"/>
                <w:sz w:val="24"/>
                <w:szCs w:val="24"/>
                <w:highlight w:val="none"/>
                <w:lang w:eastAsia="zh-CN"/>
              </w:rPr>
              <w:t>）</w:t>
            </w:r>
          </w:p>
        </w:tc>
        <w:tc>
          <w:tcPr>
            <w:tcW w:w="1362" w:type="dxa"/>
            <w:noWrap/>
            <w:vAlign w:val="center"/>
          </w:tcPr>
          <w:p w14:paraId="11DE3AF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合价</w:t>
            </w:r>
          </w:p>
          <w:p w14:paraId="6D1594C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（元）</w:t>
            </w:r>
          </w:p>
        </w:tc>
        <w:tc>
          <w:tcPr>
            <w:tcW w:w="832" w:type="dxa"/>
            <w:noWrap/>
            <w:vAlign w:val="center"/>
          </w:tcPr>
          <w:p w14:paraId="211A986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11A5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885" w:type="dxa"/>
            <w:noWrap/>
            <w:vAlign w:val="center"/>
          </w:tcPr>
          <w:p w14:paraId="664B9FB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30" w:type="dxa"/>
            <w:noWrap/>
            <w:vAlign w:val="center"/>
          </w:tcPr>
          <w:p w14:paraId="04B5341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5A00A95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494413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4311ED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7486A49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273703E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9C0771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1ED4104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A7D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5" w:type="dxa"/>
            <w:noWrap/>
            <w:vAlign w:val="center"/>
          </w:tcPr>
          <w:p w14:paraId="5C7ADFD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30" w:type="dxa"/>
            <w:noWrap/>
            <w:vAlign w:val="center"/>
          </w:tcPr>
          <w:p w14:paraId="6E48BD8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7913B9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3E64DD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034B50A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75B0C0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658E985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597163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05ED2BE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81D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4E919A8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230" w:type="dxa"/>
            <w:noWrap/>
            <w:vAlign w:val="center"/>
          </w:tcPr>
          <w:p w14:paraId="4B3A376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6A3A5B9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AB0667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61A3B0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BF026E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4AB5E31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50782C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33619E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7FEC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2B845D29">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30" w:type="dxa"/>
            <w:noWrap/>
            <w:vAlign w:val="center"/>
          </w:tcPr>
          <w:p w14:paraId="61CD5EE1">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697" w:type="dxa"/>
            <w:noWrap/>
            <w:vAlign w:val="center"/>
          </w:tcPr>
          <w:p w14:paraId="5A9E096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762" w:type="dxa"/>
            <w:noWrap/>
            <w:vAlign w:val="center"/>
          </w:tcPr>
          <w:p w14:paraId="676DB53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25" w:type="dxa"/>
            <w:noWrap/>
            <w:vAlign w:val="center"/>
          </w:tcPr>
          <w:p w14:paraId="1934216C">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01" w:type="dxa"/>
            <w:noWrap/>
            <w:vAlign w:val="center"/>
          </w:tcPr>
          <w:p w14:paraId="690EE4FA">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410" w:type="dxa"/>
            <w:noWrap/>
            <w:vAlign w:val="center"/>
          </w:tcPr>
          <w:p w14:paraId="6BBCF25F">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362" w:type="dxa"/>
            <w:noWrap/>
            <w:vAlign w:val="center"/>
          </w:tcPr>
          <w:p w14:paraId="62C0CD96">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32" w:type="dxa"/>
            <w:noWrap/>
            <w:vAlign w:val="center"/>
          </w:tcPr>
          <w:p w14:paraId="64CD042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r>
      <w:tr w14:paraId="32E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115" w:type="dxa"/>
            <w:gridSpan w:val="2"/>
            <w:noWrap/>
            <w:vAlign w:val="bottom"/>
          </w:tcPr>
          <w:p w14:paraId="288BE1B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金额合计</w:t>
            </w:r>
          </w:p>
        </w:tc>
        <w:tc>
          <w:tcPr>
            <w:tcW w:w="7689" w:type="dxa"/>
            <w:gridSpan w:val="7"/>
            <w:vAlign w:val="bottom"/>
          </w:tcPr>
          <w:p w14:paraId="7BDF8EE6">
            <w:pPr>
              <w:keepNext w:val="0"/>
              <w:keepLines w:val="0"/>
              <w:pageBreakBefore w:val="0"/>
              <w:kinsoku/>
              <w:wordWrap/>
              <w:overflowPunct/>
              <w:topLinePunct w:val="0"/>
              <w:autoSpaceDE/>
              <w:autoSpaceDN/>
              <w:bidi w:val="0"/>
              <w:snapToGrid w:val="0"/>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人民币大写：       （小写：￥      ）</w:t>
            </w:r>
          </w:p>
        </w:tc>
      </w:tr>
    </w:tbl>
    <w:p w14:paraId="11D84DAC">
      <w:pPr>
        <w:pStyle w:val="3"/>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合同金额</w:t>
      </w:r>
    </w:p>
    <w:p w14:paraId="0801A93F">
      <w:pPr>
        <w:pStyle w:val="3"/>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元</w:t>
      </w:r>
      <w:r>
        <w:rPr>
          <w:rFonts w:hint="eastAsia" w:ascii="宋体" w:hAnsi="宋体" w:eastAsia="宋体" w:cs="宋体"/>
          <w:color w:val="auto"/>
          <w:kern w:val="2"/>
          <w:sz w:val="24"/>
          <w:szCs w:val="24"/>
          <w:highlight w:val="none"/>
          <w:u w:val="none"/>
          <w:lang w:eastAsia="zh-CN"/>
        </w:rPr>
        <w:t>。</w:t>
      </w:r>
    </w:p>
    <w:p w14:paraId="048E92C3">
      <w:pPr>
        <w:numPr>
          <w:ilvl w:val="0"/>
          <w:numId w:val="1"/>
        </w:numPr>
        <w:adjustRightInd w:val="0"/>
        <w:snapToGrid w:val="0"/>
        <w:spacing w:line="500" w:lineRule="exact"/>
        <w:ind w:firstLine="48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rPr>
        <w:t>交货地点及相关要求</w:t>
      </w:r>
      <w:r>
        <w:rPr>
          <w:rFonts w:hint="eastAsia" w:ascii="宋体" w:hAnsi="宋体" w:eastAsia="宋体" w:cs="宋体"/>
          <w:b/>
          <w:bCs/>
          <w:color w:val="auto"/>
          <w:kern w:val="2"/>
          <w:sz w:val="24"/>
          <w:szCs w:val="24"/>
          <w:highlight w:val="none"/>
          <w:lang w:val="en-US" w:eastAsia="zh-CN" w:bidi="ar-SA"/>
        </w:rPr>
        <w:t>：</w:t>
      </w:r>
    </w:p>
    <w:p w14:paraId="366CC867">
      <w:pPr>
        <w:numPr>
          <w:ilvl w:val="0"/>
          <w:numId w:val="0"/>
        </w:num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成交供应商应按照采购单位的要求，将货物运送至采购单位指定地点，并及时完成安装、调试，确保可以正常使用。</w:t>
      </w:r>
    </w:p>
    <w:p w14:paraId="1160A8C2">
      <w:p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交货方式：由供方送货至约定的交货地点，费用及商品在途中风险由供方承担。</w:t>
      </w:r>
    </w:p>
    <w:p w14:paraId="3FF0F095">
      <w:p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安全责任：供方在供货过程中（上货、运输、卸货），所有安全责任均由供方负责，需方不承担任何责任，供方必须时刻注意安全，遵守安全规范操作。</w:t>
      </w:r>
    </w:p>
    <w:p w14:paraId="768AD92A">
      <w:pPr>
        <w:adjustRightInd w:val="0"/>
        <w:snapToGrid w:val="0"/>
        <w:spacing w:line="5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供货与安装周期：自签订合同之日起50个日历天内完成供货及安装并调试至最佳使用状态，因成交供应商原因延期的，按违约处理。   </w:t>
      </w:r>
    </w:p>
    <w:p w14:paraId="6153CE62">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质量要求</w:t>
      </w:r>
    </w:p>
    <w:p w14:paraId="48AAA56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1、质量要求</w:t>
      </w:r>
    </w:p>
    <w:p w14:paraId="7F44D01A">
      <w:pPr>
        <w:adjustRightInd w:val="0"/>
        <w:snapToGrid w:val="0"/>
        <w:spacing w:line="50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提供的产品必须是全新、未使用过的原装合格正品，完全符合采购文件规定的要求，符合中华人民共和国国家质量检测标准的要求，产品内外完好，并在供货时提供相关证明材料、有效产品合格证等资料，如不符合要求，则取消其成交资格，履约保证金不予退还。</w:t>
      </w:r>
    </w:p>
    <w:p w14:paraId="283391A6">
      <w:pPr>
        <w:adjustRightInd w:val="0"/>
        <w:snapToGrid w:val="0"/>
        <w:spacing w:line="500" w:lineRule="exact"/>
        <w:ind w:firstLine="360" w:firstLineChars="1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2、质保要求：</w:t>
      </w:r>
      <w:r>
        <w:rPr>
          <w:rFonts w:hint="eastAsia" w:ascii="宋体" w:hAnsi="宋体" w:eastAsia="宋体" w:cs="宋体"/>
          <w:color w:val="auto"/>
          <w:sz w:val="24"/>
          <w:szCs w:val="24"/>
          <w:highlight w:val="none"/>
        </w:rPr>
        <w:t>2年包换/5年包修</w:t>
      </w:r>
      <w:r>
        <w:rPr>
          <w:rFonts w:hint="eastAsia" w:ascii="宋体" w:hAnsi="宋体" w:eastAsia="宋体" w:cs="宋体"/>
          <w:color w:val="auto"/>
          <w:sz w:val="24"/>
          <w:szCs w:val="24"/>
          <w:highlight w:val="none"/>
          <w:lang w:eastAsia="zh-CN"/>
        </w:rPr>
        <w:t>。</w:t>
      </w:r>
    </w:p>
    <w:p w14:paraId="4426BCBC">
      <w:pPr>
        <w:adjustRightInd w:val="0"/>
        <w:snapToGrid w:val="0"/>
        <w:spacing w:line="500" w:lineRule="exact"/>
        <w:ind w:firstLine="360" w:firstLineChars="15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3、售后服务要求：</w:t>
      </w:r>
      <w:r>
        <w:rPr>
          <w:rFonts w:hint="eastAsia" w:ascii="宋体" w:hAnsi="宋体" w:eastAsia="宋体" w:cs="宋体"/>
          <w:color w:val="auto"/>
          <w:sz w:val="24"/>
          <w:szCs w:val="24"/>
          <w:highlight w:val="none"/>
        </w:rPr>
        <w:t>在质保期内，同一商品、同一质量问题连续两次维修仍无法正常使用，供方无条件给予全套更新或退货。在免费质保期内，供方在接到用户单位电话通知后，必须在2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小时之内上门</w:t>
      </w:r>
      <w:r>
        <w:rPr>
          <w:rFonts w:hint="eastAsia" w:ascii="宋体" w:hAnsi="宋体" w:eastAsia="宋体" w:cs="宋体"/>
          <w:color w:val="auto"/>
          <w:sz w:val="24"/>
          <w:szCs w:val="24"/>
          <w:highlight w:val="none"/>
          <w:lang w:val="en-US" w:eastAsia="zh-CN"/>
        </w:rPr>
        <w:t>完成维修服务</w:t>
      </w:r>
      <w:r>
        <w:rPr>
          <w:rFonts w:hint="eastAsia" w:ascii="宋体" w:hAnsi="宋体" w:eastAsia="宋体" w:cs="宋体"/>
          <w:color w:val="auto"/>
          <w:sz w:val="24"/>
          <w:szCs w:val="24"/>
          <w:highlight w:val="none"/>
        </w:rPr>
        <w:t>。如需更换货物或送修，</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个工作日内负责对送修货物维修完毕并</w:t>
      </w:r>
      <w:r>
        <w:rPr>
          <w:rFonts w:hint="eastAsia" w:ascii="宋体" w:hAnsi="宋体" w:eastAsia="宋体" w:cs="宋体"/>
          <w:color w:val="auto"/>
          <w:sz w:val="24"/>
          <w:szCs w:val="24"/>
          <w:highlight w:val="none"/>
          <w:lang w:val="en-US" w:eastAsia="zh-CN"/>
        </w:rPr>
        <w:t>完成调试安装</w:t>
      </w:r>
      <w:r>
        <w:rPr>
          <w:rFonts w:hint="eastAsia" w:ascii="宋体" w:hAnsi="宋体" w:eastAsia="宋体" w:cs="宋体"/>
          <w:color w:val="auto"/>
          <w:sz w:val="24"/>
          <w:szCs w:val="24"/>
          <w:highlight w:val="none"/>
        </w:rPr>
        <w:t>。</w:t>
      </w:r>
    </w:p>
    <w:p w14:paraId="103DF787">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第六条 验收及提出质量异议的期限</w:t>
      </w:r>
    </w:p>
    <w:p w14:paraId="2847077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487D7D7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并委托有资质的第三方对安装质量进行验收。第三方检测机构的相关费用由成交供应商承担。因检测导致货物损坏的，由供应商免费补足，确保采购人正常使用。如验收时发现所供货物的数量、技术参数等与采购文件不一致等，采购单位将根据启东市市场监督管理局或验收机构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w:t>
      </w:r>
    </w:p>
    <w:p w14:paraId="3354DF8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在合同的履行过程中对标的物的质量发生争议时，以质量技术监督部门或有权鉴定部门的质量鉴定结果为准，由此所产生的一切费用由供方承担。</w:t>
      </w:r>
    </w:p>
    <w:p w14:paraId="1F49D5C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rPr>
        <w:t>结算方式和期限</w:t>
      </w:r>
    </w:p>
    <w:p w14:paraId="48ED2E7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所有货物完成供货、安装及调试，并经采购单位验收合格后，待当年审计工作结束且上级拨付资金到位，采购单位将支付至项目审定价的90%。剩余10%款项按时间节点分阶段支付：验收合格满一年后，无质量问题的支付至审定价的92%；验收合格满二年后，无质量问题的支付至审定价的94%；以此类推。验收合格满五年后，无质量问题的付清合同款。</w:t>
      </w:r>
    </w:p>
    <w:p w14:paraId="5356AB05">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第八条 履约保证金</w:t>
      </w:r>
    </w:p>
    <w:p w14:paraId="4756BEF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305232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成交供应商全部履约合同义务，经采购单位验收合格无质量、进度等问题的，采购人在验收合格后一次性退还履约保证金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不计利息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270EE9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发生以下情况的，履约保证金不予退还或部分退还：</w:t>
      </w:r>
    </w:p>
    <w:p w14:paraId="1FE95682">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11BFF61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51C913EA">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rPr>
        <w:t>违约责任</w:t>
      </w:r>
    </w:p>
    <w:p w14:paraId="3EF540B4">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因供方原因延期的，除扣除全部履约保证金外，每推迟一天加罚1万元，推迟7天（含7天）以上的每推迟一天加罚2万元。（具体供货要求以采购人书面通知为准。）</w:t>
      </w:r>
    </w:p>
    <w:p w14:paraId="3F17CB3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2.供方交付的货物时质量不符合规定的，应在需方规定的时间内再次供货，逾期供货或再次提交的货物质量仍不符合规定的，需方有权没收全部履约保证金，终止本合同，并要求供方赔偿需方由此造成的损失。</w:t>
      </w:r>
    </w:p>
    <w:p w14:paraId="089B3863">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其它约定事项</w:t>
      </w:r>
    </w:p>
    <w:p w14:paraId="535E7B30">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（1）供应商提供合格产品，随机资料及相关软件资源，如涉及进口货物需提供相关证明材料。</w:t>
      </w:r>
    </w:p>
    <w:p w14:paraId="0D1D2B8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（2）无论投标结果如何，供应商自行承担与投标响应有关的全部费用（包括供应商自行进行的现场勘察费用）。</w:t>
      </w:r>
    </w:p>
    <w:p w14:paraId="5C121653">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（3）在合同的履行过程中对标的物的质量发生争议时，以启东市市场监督管理局鉴定结果为准。</w:t>
      </w:r>
    </w:p>
    <w:p w14:paraId="197F36B8">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（4）为本项目货物供货及后续服务所涉及的成交供应商安全均由中标供应商负责。</w:t>
      </w:r>
    </w:p>
    <w:p w14:paraId="3E81DCD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310AD0FB">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C1FF119">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第十一条 解决合同争议的方式</w:t>
      </w:r>
    </w:p>
    <w:p w14:paraId="00940F1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人民法院提起诉讼。</w:t>
      </w:r>
    </w:p>
    <w:p w14:paraId="66B64B0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color w:val="auto"/>
          <w:sz w:val="24"/>
          <w:szCs w:val="24"/>
          <w:highlight w:val="none"/>
        </w:rPr>
        <w:t>本合同由供、需双方签订并加盖公章（同时双方应加盖骑缝章）后生效，合同一式柒份（供需双方各执三份，财政局备案一份）。</w:t>
      </w:r>
    </w:p>
    <w:p w14:paraId="1AD8AF3C">
      <w:pPr>
        <w:spacing w:line="5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供方（盖章）：                    需方（盖章）：            </w:t>
      </w:r>
    </w:p>
    <w:p w14:paraId="74647032">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             </w:t>
      </w:r>
    </w:p>
    <w:p w14:paraId="7A1F3CA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委托代理人：            </w:t>
      </w:r>
    </w:p>
    <w:p w14:paraId="43DD101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联系电话：              </w:t>
      </w:r>
    </w:p>
    <w:p w14:paraId="366338D5">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p>
    <w:p w14:paraId="188C3F0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银行账号：                        银行账号：</w:t>
      </w:r>
    </w:p>
    <w:p w14:paraId="339DC567">
      <w:pPr>
        <w:shd w:val="clear" w:color="auto" w:fill="auto"/>
        <w:adjustRightInd w:val="0"/>
        <w:snapToGrid w:val="0"/>
        <w:spacing w:line="500" w:lineRule="exact"/>
        <w:jc w:val="left"/>
        <w:outlineLvl w:val="0"/>
        <w:rPr>
          <w:rFonts w:hint="eastAsia" w:ascii="宋体" w:hAnsi="宋体" w:eastAsia="宋体" w:cs="宋体"/>
          <w:bCs/>
          <w:color w:val="auto"/>
          <w:sz w:val="36"/>
          <w:szCs w:val="36"/>
          <w:highlight w:val="none"/>
        </w:rPr>
      </w:pPr>
      <w:r>
        <w:rPr>
          <w:rFonts w:hint="eastAsia" w:ascii="宋体" w:hAnsi="宋体" w:eastAsia="宋体" w:cs="宋体"/>
          <w:b/>
          <w:color w:val="auto"/>
          <w:sz w:val="24"/>
          <w:highlight w:val="none"/>
        </w:rPr>
        <w:t xml:space="preserve">    </w:t>
      </w:r>
    </w:p>
    <w:p w14:paraId="10C324B0">
      <w:pPr>
        <w:rPr>
          <w:rFonts w:hint="eastAsia" w:ascii="宋体" w:hAnsi="宋体" w:eastAsia="宋体" w:cs="宋体"/>
          <w:color w:val="auto"/>
          <w:sz w:val="28"/>
          <w:szCs w:val="28"/>
          <w:highlight w:val="none"/>
        </w:rPr>
      </w:pPr>
    </w:p>
    <w:p w14:paraId="7D219D13">
      <w:pPr>
        <w:pStyle w:val="3"/>
        <w:rPr>
          <w:rFonts w:hint="eastAsia" w:ascii="宋体" w:hAnsi="宋体" w:eastAsia="宋体" w:cs="宋体"/>
          <w:color w:val="auto"/>
          <w:sz w:val="28"/>
          <w:szCs w:val="28"/>
          <w:highlight w:val="none"/>
        </w:rPr>
      </w:pPr>
    </w:p>
    <w:bookmarkEnd w:id="66"/>
    <w:p w14:paraId="36710E1D">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bookmarkStart w:id="68" w:name="_Toc82505665"/>
      <w:r>
        <w:rPr>
          <w:rFonts w:hint="eastAsia" w:ascii="宋体" w:hAnsi="宋体" w:eastAsia="宋体" w:cs="宋体"/>
          <w:b/>
          <w:color w:val="auto"/>
          <w:sz w:val="36"/>
          <w:szCs w:val="36"/>
          <w:highlight w:val="none"/>
        </w:rPr>
        <w:br w:type="page"/>
      </w:r>
      <w:r>
        <w:rPr>
          <w:rFonts w:hint="eastAsia" w:ascii="宋体" w:hAnsi="宋体" w:eastAsia="宋体" w:cs="宋体"/>
          <w:color w:val="auto"/>
          <w:sz w:val="36"/>
          <w:szCs w:val="36"/>
          <w:highlight w:val="none"/>
          <w:lang w:val="zh-CN"/>
        </w:rPr>
        <w:t>第四部分  响应文件</w:t>
      </w:r>
      <w:bookmarkEnd w:id="65"/>
      <w:bookmarkEnd w:id="68"/>
      <w:r>
        <w:rPr>
          <w:rFonts w:hint="eastAsia" w:ascii="宋体" w:hAnsi="宋体" w:eastAsia="宋体" w:cs="宋体"/>
          <w:color w:val="auto"/>
          <w:sz w:val="36"/>
          <w:szCs w:val="36"/>
          <w:highlight w:val="none"/>
          <w:lang w:val="zh-CN"/>
        </w:rPr>
        <w:t>格式</w:t>
      </w:r>
    </w:p>
    <w:p w14:paraId="2A373F3C">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1.</w:t>
      </w:r>
      <w:r>
        <w:rPr>
          <w:rFonts w:hint="eastAsia" w:ascii="宋体" w:hAnsi="宋体" w:eastAsia="宋体" w:cs="宋体"/>
          <w:color w:val="auto"/>
          <w:kern w:val="0"/>
          <w:sz w:val="28"/>
          <w:szCs w:val="28"/>
          <w:highlight w:val="none"/>
        </w:rPr>
        <w:t>响应人符合《中华人民共和国政府采购法》第二十二条规定条件的声明函</w:t>
      </w:r>
      <w:r>
        <w:rPr>
          <w:rFonts w:hint="eastAsia" w:ascii="宋体" w:hAnsi="宋体" w:eastAsia="宋体" w:cs="宋体"/>
          <w:color w:val="auto"/>
          <w:kern w:val="0"/>
          <w:sz w:val="28"/>
          <w:szCs w:val="28"/>
          <w:highlight w:val="none"/>
          <w:lang w:val="zh-CN"/>
        </w:rPr>
        <w:t>（格式见附件1）（如分公司参加响应的，另需提供总公司的授权证明）；</w:t>
      </w:r>
    </w:p>
    <w:p w14:paraId="2481AC54">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2</w:t>
      </w:r>
      <w:r>
        <w:rPr>
          <w:rFonts w:hint="eastAsia" w:ascii="宋体" w:hAnsi="宋体" w:eastAsia="宋体" w:cs="宋体"/>
          <w:color w:val="auto"/>
          <w:kern w:val="0"/>
          <w:sz w:val="28"/>
          <w:szCs w:val="28"/>
          <w:highlight w:val="none"/>
          <w:lang w:val="zh-CN"/>
        </w:rPr>
        <w:t>.法定代表人身份证明书（格式见附件2）、法人或者其他组织的营业执照等证明文件，自然人参加的提供身份证明；</w:t>
      </w:r>
    </w:p>
    <w:p w14:paraId="1DBCC997">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3</w:t>
      </w:r>
      <w:r>
        <w:rPr>
          <w:rFonts w:hint="eastAsia" w:ascii="宋体" w:hAnsi="宋体" w:eastAsia="宋体" w:cs="宋体"/>
          <w:color w:val="auto"/>
          <w:kern w:val="0"/>
          <w:sz w:val="28"/>
          <w:szCs w:val="28"/>
          <w:highlight w:val="none"/>
          <w:lang w:val="zh-CN"/>
        </w:rPr>
        <w:t>.法定代表人授权委托书原件（格式见附件3，法定代表人参加的，无需提供授权委托书），谈判代表本人身份证复印件；</w:t>
      </w:r>
    </w:p>
    <w:p w14:paraId="6E8E6CBC">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供应商信用承诺书（格式见附件</w:t>
      </w: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w:t>
      </w:r>
    </w:p>
    <w:p w14:paraId="68EE620E">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color w:val="auto"/>
          <w:kern w:val="0"/>
          <w:sz w:val="28"/>
          <w:szCs w:val="28"/>
          <w:highlight w:val="none"/>
        </w:rPr>
        <w:t>5</w:t>
      </w:r>
      <w:r>
        <w:rPr>
          <w:rFonts w:hint="eastAsia" w:ascii="宋体" w:hAnsi="宋体" w:eastAsia="宋体" w:cs="宋体"/>
          <w:bCs/>
          <w:color w:val="auto"/>
          <w:kern w:val="0"/>
          <w:sz w:val="28"/>
          <w:szCs w:val="28"/>
          <w:highlight w:val="none"/>
          <w:lang w:val="zh-CN"/>
        </w:rPr>
        <w:t>.询价响应函（格式见附件5）；</w:t>
      </w:r>
    </w:p>
    <w:p w14:paraId="475C79E5">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en-US" w:eastAsia="zh-CN"/>
        </w:rPr>
      </w:pPr>
      <w:r>
        <w:rPr>
          <w:rFonts w:hint="eastAsia" w:ascii="宋体" w:hAnsi="宋体" w:eastAsia="宋体" w:cs="宋体"/>
          <w:bCs/>
          <w:color w:val="auto"/>
          <w:kern w:val="0"/>
          <w:sz w:val="28"/>
          <w:szCs w:val="28"/>
          <w:highlight w:val="none"/>
          <w:lang w:val="zh-CN"/>
        </w:rPr>
        <w:t>6.</w:t>
      </w:r>
      <w:r>
        <w:rPr>
          <w:rFonts w:hint="eastAsia" w:ascii="宋体" w:hAnsi="宋体" w:cs="宋体"/>
          <w:bCs/>
          <w:color w:val="auto"/>
          <w:kern w:val="0"/>
          <w:sz w:val="28"/>
          <w:szCs w:val="28"/>
          <w:highlight w:val="none"/>
          <w:lang w:val="en-US" w:eastAsia="zh-CN"/>
        </w:rPr>
        <w:t>项目需求中</w:t>
      </w:r>
      <w:r>
        <w:rPr>
          <w:rFonts w:hint="eastAsia" w:ascii="宋体" w:hAnsi="宋体" w:eastAsia="宋体" w:cs="宋体"/>
          <w:bCs/>
          <w:color w:val="auto"/>
          <w:kern w:val="0"/>
          <w:sz w:val="28"/>
          <w:szCs w:val="28"/>
          <w:highlight w:val="none"/>
          <w:lang w:val="en-US" w:eastAsia="zh-CN"/>
        </w:rPr>
        <w:t>带“▲”为主要规格参数，投标时须提供样品灯具产品检测报告复印件并加盖投标单位公章【检测报告的封面必须带有 CMA及 CNAS 标志、有电子版报告的二维码、内页附有样品照片及外形尺寸】。</w:t>
      </w:r>
    </w:p>
    <w:p w14:paraId="2ABCBDAD">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en-US" w:eastAsia="zh-CN"/>
        </w:rPr>
        <w:t>7.供应商投标时另需提供产品说明书，说明书中对非主要规格参数需有说明，需符合采购要求。</w:t>
      </w:r>
    </w:p>
    <w:p w14:paraId="5CF12CC2">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val="zh-CN"/>
        </w:rPr>
        <w:t>商务部分正负偏离表（格式见附件6）、技术部分正</w:t>
      </w:r>
      <w:r>
        <w:rPr>
          <w:rFonts w:hint="eastAsia" w:ascii="宋体" w:hAnsi="宋体" w:eastAsia="宋体" w:cs="宋体"/>
          <w:bCs/>
          <w:color w:val="auto"/>
          <w:kern w:val="0"/>
          <w:sz w:val="28"/>
          <w:szCs w:val="28"/>
          <w:highlight w:val="none"/>
          <w:lang w:val="zh-CN"/>
        </w:rPr>
        <w:t>负偏离表（格式见附件7）。</w:t>
      </w:r>
    </w:p>
    <w:p w14:paraId="2B4EFDAC">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bCs/>
          <w:color w:val="auto"/>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bCs/>
          <w:color w:val="auto"/>
          <w:kern w:val="0"/>
          <w:sz w:val="28"/>
          <w:szCs w:val="28"/>
          <w:highlight w:val="none"/>
          <w:lang w:val="en-US" w:eastAsia="zh-CN"/>
        </w:rPr>
        <w:t>9</w:t>
      </w:r>
      <w:r>
        <w:rPr>
          <w:rFonts w:hint="eastAsia" w:ascii="宋体" w:hAnsi="宋体" w:eastAsia="宋体" w:cs="宋体"/>
          <w:bCs/>
          <w:color w:val="auto"/>
          <w:kern w:val="0"/>
          <w:sz w:val="28"/>
          <w:szCs w:val="28"/>
          <w:highlight w:val="none"/>
          <w:lang w:val="zh-CN"/>
        </w:rPr>
        <w:t>.询价</w:t>
      </w:r>
      <w:r>
        <w:rPr>
          <w:rFonts w:hint="eastAsia" w:ascii="宋体" w:hAnsi="宋体" w:eastAsia="宋体" w:cs="宋体"/>
          <w:color w:val="auto"/>
          <w:kern w:val="0"/>
          <w:sz w:val="28"/>
          <w:szCs w:val="28"/>
          <w:highlight w:val="none"/>
        </w:rPr>
        <w:t>报价表</w:t>
      </w:r>
      <w:r>
        <w:rPr>
          <w:rFonts w:hint="eastAsia" w:ascii="宋体" w:hAnsi="宋体" w:eastAsia="宋体" w:cs="宋体"/>
          <w:color w:val="auto"/>
          <w:kern w:val="0"/>
          <w:sz w:val="28"/>
          <w:szCs w:val="28"/>
          <w:highlight w:val="none"/>
          <w:lang w:val="zh-CN"/>
        </w:rPr>
        <w:t>（格式见</w:t>
      </w:r>
      <w:r>
        <w:rPr>
          <w:rFonts w:hint="eastAsia" w:ascii="宋体" w:hAnsi="宋体" w:eastAsia="宋体" w:cs="宋体"/>
          <w:color w:val="auto"/>
          <w:sz w:val="28"/>
          <w:szCs w:val="28"/>
          <w:highlight w:val="none"/>
        </w:rPr>
        <w:t>“苏采云”</w:t>
      </w:r>
      <w:r>
        <w:rPr>
          <w:rFonts w:hint="eastAsia" w:ascii="宋体" w:hAnsi="宋体" w:eastAsia="宋体" w:cs="宋体"/>
          <w:color w:val="auto"/>
          <w:kern w:val="0"/>
          <w:sz w:val="28"/>
          <w:szCs w:val="28"/>
          <w:highlight w:val="none"/>
          <w:lang w:val="zh-CN"/>
        </w:rPr>
        <w:t>系统内电子投标(响应)文件中表式）；</w:t>
      </w:r>
    </w:p>
    <w:p w14:paraId="59F0F25E">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lang w:val="zh-CN"/>
        </w:rPr>
        <w:t>.分项报价明细表（格式见附件8）；</w:t>
      </w:r>
    </w:p>
    <w:p w14:paraId="0B8EE8AD">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11</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中小企业声明函（格式见附件9）；</w:t>
      </w:r>
    </w:p>
    <w:p w14:paraId="0480F73D">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12</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残疾人福利性单位声明函（格式见附件10）；</w:t>
      </w:r>
    </w:p>
    <w:p w14:paraId="62999016">
      <w:pPr>
        <w:adjustRightInd w:val="0"/>
        <w:snapToGrid w:val="0"/>
        <w:spacing w:line="500" w:lineRule="exact"/>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color w:val="auto"/>
          <w:kern w:val="0"/>
          <w:sz w:val="28"/>
          <w:szCs w:val="28"/>
          <w:highlight w:val="none"/>
          <w:lang w:val="en-US" w:eastAsia="zh-CN"/>
        </w:rPr>
        <w:t>13</w:t>
      </w:r>
      <w:r>
        <w:rPr>
          <w:rFonts w:hint="eastAsia" w:ascii="宋体" w:hAnsi="宋体" w:eastAsia="宋体" w:cs="宋体"/>
          <w:color w:val="auto"/>
          <w:kern w:val="0"/>
          <w:sz w:val="28"/>
          <w:szCs w:val="28"/>
          <w:highlight w:val="none"/>
        </w:rPr>
        <w:t>.</w:t>
      </w:r>
      <w:r>
        <w:rPr>
          <w:rFonts w:hint="eastAsia" w:ascii="宋体" w:hAnsi="宋体" w:eastAsia="宋体" w:cs="宋体"/>
          <w:bCs/>
          <w:color w:val="auto"/>
          <w:kern w:val="0"/>
          <w:sz w:val="28"/>
          <w:szCs w:val="28"/>
          <w:highlight w:val="none"/>
        </w:rPr>
        <w:t>监狱和戒毒企业证明材料（格式见附件11）。</w:t>
      </w:r>
    </w:p>
    <w:p w14:paraId="620B69B9">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14</w:t>
      </w:r>
      <w:r>
        <w:rPr>
          <w:rFonts w:hint="eastAsia" w:ascii="宋体" w:hAnsi="宋体" w:eastAsia="宋体" w:cs="宋体"/>
          <w:color w:val="auto"/>
          <w:kern w:val="0"/>
          <w:sz w:val="28"/>
          <w:szCs w:val="28"/>
          <w:highlight w:val="none"/>
        </w:rPr>
        <w:t>.关于符合本国产品标准的声明函（格式见附件12，</w:t>
      </w:r>
      <w:r>
        <w:rPr>
          <w:rFonts w:hint="eastAsia" w:ascii="宋体" w:hAnsi="宋体" w:eastAsia="宋体" w:cs="宋体"/>
          <w:bCs/>
          <w:color w:val="auto"/>
          <w:sz w:val="28"/>
          <w:szCs w:val="28"/>
          <w:highlight w:val="none"/>
        </w:rPr>
        <w:t>如不提供将不享受本国产品价格评审优惠。</w:t>
      </w:r>
      <w:r>
        <w:rPr>
          <w:rFonts w:hint="eastAsia" w:ascii="宋体" w:hAnsi="宋体" w:eastAsia="宋体" w:cs="宋体"/>
          <w:color w:val="auto"/>
          <w:kern w:val="0"/>
          <w:sz w:val="28"/>
          <w:szCs w:val="28"/>
          <w:highlight w:val="none"/>
        </w:rPr>
        <w:t>）</w:t>
      </w:r>
      <w:r>
        <w:rPr>
          <w:rFonts w:hint="eastAsia" w:ascii="宋体" w:hAnsi="宋体" w:eastAsia="宋体" w:cs="宋体"/>
          <w:bCs/>
          <w:color w:val="auto"/>
          <w:kern w:val="0"/>
          <w:sz w:val="28"/>
          <w:szCs w:val="28"/>
          <w:highlight w:val="none"/>
        </w:rPr>
        <w:t>。</w:t>
      </w:r>
    </w:p>
    <w:p w14:paraId="38398D49">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p>
    <w:p w14:paraId="49348A64">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p>
    <w:p w14:paraId="169B97FC">
      <w:pPr>
        <w:widowControl/>
        <w:jc w:val="left"/>
        <w:rPr>
          <w:rFonts w:hint="eastAsia" w:ascii="宋体" w:hAnsi="宋体" w:eastAsia="宋体" w:cs="宋体"/>
          <w:color w:val="auto"/>
          <w:kern w:val="0"/>
          <w:sz w:val="32"/>
          <w:szCs w:val="32"/>
          <w:highlight w:val="none"/>
          <w:lang w:val="zh-CN"/>
        </w:rPr>
      </w:pPr>
      <w:r>
        <w:rPr>
          <w:rFonts w:hint="eastAsia" w:ascii="宋体" w:hAnsi="宋体" w:eastAsia="宋体" w:cs="宋体"/>
          <w:color w:val="auto"/>
          <w:kern w:val="0"/>
          <w:sz w:val="32"/>
          <w:szCs w:val="32"/>
          <w:highlight w:val="none"/>
          <w:lang w:val="zh-CN"/>
        </w:rPr>
        <w:br w:type="page"/>
      </w:r>
      <w:r>
        <w:rPr>
          <w:rFonts w:hint="eastAsia" w:ascii="宋体" w:hAnsi="宋体" w:eastAsia="宋体" w:cs="宋体"/>
          <w:color w:val="auto"/>
          <w:kern w:val="0"/>
          <w:sz w:val="32"/>
          <w:szCs w:val="32"/>
          <w:highlight w:val="none"/>
          <w:lang w:val="zh-CN"/>
        </w:rPr>
        <w:t>附件1</w:t>
      </w:r>
    </w:p>
    <w:p w14:paraId="671C38FB">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响应人符合《中华人民共和国政府采购法》第二十二条规定条件的声明函</w:t>
      </w:r>
    </w:p>
    <w:p w14:paraId="40C2D983">
      <w:pPr>
        <w:spacing w:line="520" w:lineRule="exact"/>
        <w:ind w:firstLine="480" w:firstLineChars="200"/>
        <w:rPr>
          <w:rFonts w:hint="eastAsia" w:ascii="宋体" w:hAnsi="宋体" w:eastAsia="宋体" w:cs="宋体"/>
          <w:b/>
          <w:bCs/>
          <w:color w:val="auto"/>
          <w:sz w:val="24"/>
          <w:szCs w:val="21"/>
          <w:highlight w:val="none"/>
        </w:rPr>
      </w:pPr>
    </w:p>
    <w:p w14:paraId="0E1F58C0">
      <w:pPr>
        <w:spacing w:line="520" w:lineRule="exact"/>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我单位参加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）响应</w:t>
      </w:r>
      <w:r>
        <w:rPr>
          <w:rFonts w:hint="eastAsia" w:ascii="宋体" w:hAnsi="宋体" w:eastAsia="宋体" w:cs="宋体"/>
          <w:bCs/>
          <w:color w:val="auto"/>
          <w:sz w:val="28"/>
          <w:szCs w:val="28"/>
          <w:highlight w:val="none"/>
        </w:rPr>
        <w:t>活动。针对《中华人民共和国政府采购法》第二十二条规定做出如下声明：</w:t>
      </w:r>
    </w:p>
    <w:p w14:paraId="639C6F47">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1.我单位具有独立承担民事责任的能力；</w:t>
      </w:r>
    </w:p>
    <w:p w14:paraId="0365D31C">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2.我单位具有良好的商业信誉和健全的财务会计制度；</w:t>
      </w:r>
    </w:p>
    <w:p w14:paraId="74608441">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3.我单位具有履行合同所必需的设备和专业技术能力；</w:t>
      </w:r>
    </w:p>
    <w:p w14:paraId="35BE9C7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4.我单位有依法缴纳税收和社会保障资金的良好记录；</w:t>
      </w:r>
    </w:p>
    <w:p w14:paraId="6C85359A">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D6653E0">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6.我单位满足法律、行政法规规定的其他条件。</w:t>
      </w:r>
    </w:p>
    <w:p w14:paraId="69AC86D3">
      <w:pPr>
        <w:spacing w:line="500" w:lineRule="exact"/>
        <w:rPr>
          <w:rFonts w:hint="eastAsia" w:ascii="宋体" w:hAnsi="宋体" w:eastAsia="宋体" w:cs="宋体"/>
          <w:bCs/>
          <w:color w:val="auto"/>
          <w:sz w:val="28"/>
          <w:szCs w:val="28"/>
          <w:highlight w:val="none"/>
        </w:rPr>
      </w:pPr>
    </w:p>
    <w:p w14:paraId="1ABD2D50">
      <w:pPr>
        <w:spacing w:line="500" w:lineRule="exact"/>
        <w:rPr>
          <w:rFonts w:hint="eastAsia" w:ascii="宋体" w:hAnsi="宋体" w:eastAsia="宋体" w:cs="宋体"/>
          <w:bCs/>
          <w:color w:val="auto"/>
          <w:sz w:val="28"/>
          <w:szCs w:val="28"/>
          <w:highlight w:val="none"/>
        </w:rPr>
      </w:pPr>
    </w:p>
    <w:p w14:paraId="668015AD">
      <w:pPr>
        <w:spacing w:line="46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承诺人名称（加盖公章）：</w:t>
      </w:r>
      <w:r>
        <w:rPr>
          <w:rFonts w:hint="eastAsia" w:ascii="宋体" w:hAnsi="宋体" w:eastAsia="宋体" w:cs="宋体"/>
          <w:color w:val="auto"/>
          <w:sz w:val="28"/>
          <w:szCs w:val="28"/>
          <w:highlight w:val="none"/>
          <w:u w:val="single"/>
        </w:rPr>
        <w:t xml:space="preserve">                   </w:t>
      </w:r>
    </w:p>
    <w:p w14:paraId="5ACC6FDA">
      <w:pPr>
        <w:spacing w:line="460" w:lineRule="exact"/>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5EACD454">
      <w:pPr>
        <w:spacing w:line="460" w:lineRule="exact"/>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日</w:t>
      </w:r>
    </w:p>
    <w:p w14:paraId="730DBE48">
      <w:pPr>
        <w:pStyle w:val="3"/>
        <w:rPr>
          <w:rFonts w:hint="eastAsia" w:ascii="宋体" w:hAnsi="宋体" w:eastAsia="宋体" w:cs="宋体"/>
          <w:color w:val="auto"/>
          <w:highlight w:val="none"/>
        </w:rPr>
      </w:pPr>
    </w:p>
    <w:p w14:paraId="4D7FBCF6">
      <w:pPr>
        <w:spacing w:line="360" w:lineRule="auto"/>
        <w:rPr>
          <w:rFonts w:hint="eastAsia" w:ascii="宋体" w:hAnsi="宋体" w:eastAsia="宋体" w:cs="宋体"/>
          <w:bCs/>
          <w:color w:val="auto"/>
          <w:sz w:val="32"/>
          <w:szCs w:val="32"/>
          <w:highlight w:val="none"/>
        </w:rPr>
      </w:pPr>
    </w:p>
    <w:p w14:paraId="04D9F74A">
      <w:pP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附件2</w:t>
      </w:r>
    </w:p>
    <w:p w14:paraId="1F6E3859">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rPr>
        <w:t>法定代表人身份证明</w:t>
      </w:r>
    </w:p>
    <w:p w14:paraId="62748386">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先生/女士，身份证号码：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，现任我单位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职务，为我单位法定代表人，特此证明。</w:t>
      </w:r>
    </w:p>
    <w:p w14:paraId="2AE699AD">
      <w:pPr>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本证明用于参加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bCs/>
          <w:color w:val="auto"/>
          <w:sz w:val="28"/>
          <w:szCs w:val="28"/>
          <w:highlight w:val="none"/>
        </w:rPr>
        <w:t>）询价活动。</w:t>
      </w:r>
    </w:p>
    <w:p w14:paraId="6BA24E32">
      <w:pPr>
        <w:spacing w:line="480" w:lineRule="exact"/>
        <w:ind w:firstLine="480"/>
        <w:rPr>
          <w:rFonts w:hint="eastAsia" w:ascii="宋体" w:hAnsi="宋体" w:eastAsia="宋体" w:cs="宋体"/>
          <w:color w:val="auto"/>
          <w:sz w:val="28"/>
          <w:szCs w:val="28"/>
          <w:highlight w:val="none"/>
        </w:rPr>
      </w:pPr>
    </w:p>
    <w:p w14:paraId="4C9ED7E3">
      <w:pPr>
        <w:spacing w:line="480" w:lineRule="exact"/>
        <w:ind w:firstLine="480"/>
        <w:rPr>
          <w:rFonts w:hint="eastAsia" w:ascii="宋体" w:hAnsi="宋体" w:eastAsia="宋体" w:cs="宋体"/>
          <w:color w:val="auto"/>
          <w:sz w:val="28"/>
          <w:szCs w:val="28"/>
          <w:highlight w:val="none"/>
        </w:rPr>
      </w:pPr>
    </w:p>
    <w:p w14:paraId="04CD05E5">
      <w:pPr>
        <w:adjustRightInd w:val="0"/>
        <w:spacing w:line="480" w:lineRule="auto"/>
        <w:ind w:left="3255" w:leftChars="1550" w:firstLine="280" w:firstLineChars="100"/>
        <w:rPr>
          <w:rFonts w:hint="eastAsia" w:ascii="宋体" w:hAnsi="宋体" w:eastAsia="宋体" w:cs="宋体"/>
          <w:color w:val="auto"/>
          <w:sz w:val="28"/>
          <w:szCs w:val="28"/>
          <w:highlight w:val="none"/>
        </w:rPr>
      </w:pPr>
    </w:p>
    <w:p w14:paraId="4867E148">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543A5EBF">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E51AC30">
      <w:pPr>
        <w:adjustRightInd w:val="0"/>
        <w:spacing w:line="480" w:lineRule="auto"/>
        <w:jc w:val="left"/>
        <w:rPr>
          <w:rFonts w:hint="eastAsia" w:ascii="宋体" w:hAnsi="宋体" w:eastAsia="宋体" w:cs="宋体"/>
          <w:color w:val="auto"/>
          <w:sz w:val="28"/>
          <w:szCs w:val="28"/>
          <w:highlight w:val="none"/>
        </w:rPr>
      </w:pPr>
    </w:p>
    <w:p w14:paraId="4294B590">
      <w:pPr>
        <w:adjustRightInd w:val="0"/>
        <w:snapToGrid w:val="0"/>
        <w:spacing w:line="312" w:lineRule="auto"/>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附：法定代表人的身份证复印件加盖单位公章</w:t>
      </w:r>
    </w:p>
    <w:p w14:paraId="518505D9">
      <w:pPr>
        <w:adjustRightInd w:val="0"/>
        <w:snapToGrid w:val="0"/>
        <w:spacing w:line="312" w:lineRule="auto"/>
        <w:jc w:val="left"/>
        <w:rPr>
          <w:rFonts w:hint="eastAsia" w:ascii="宋体" w:hAnsi="宋体" w:eastAsia="宋体" w:cs="宋体"/>
          <w:color w:val="auto"/>
          <w:sz w:val="32"/>
          <w:szCs w:val="32"/>
          <w:highlight w:val="none"/>
        </w:rPr>
      </w:pPr>
    </w:p>
    <w:p w14:paraId="2A2D2ED6">
      <w:pPr>
        <w:adjustRightInd w:val="0"/>
        <w:snapToGrid w:val="0"/>
        <w:spacing w:line="312" w:lineRule="auto"/>
        <w:jc w:val="left"/>
        <w:rPr>
          <w:rFonts w:hint="eastAsia" w:ascii="宋体" w:hAnsi="宋体" w:eastAsia="宋体" w:cs="宋体"/>
          <w:color w:val="auto"/>
          <w:sz w:val="32"/>
          <w:szCs w:val="32"/>
          <w:highlight w:val="none"/>
        </w:rPr>
      </w:pPr>
    </w:p>
    <w:p w14:paraId="6CB2063C">
      <w:pPr>
        <w:adjustRightInd w:val="0"/>
        <w:snapToGrid w:val="0"/>
        <w:spacing w:line="312" w:lineRule="auto"/>
        <w:jc w:val="left"/>
        <w:rPr>
          <w:rFonts w:hint="eastAsia" w:ascii="宋体" w:hAnsi="宋体" w:eastAsia="宋体" w:cs="宋体"/>
          <w:color w:val="auto"/>
          <w:sz w:val="32"/>
          <w:szCs w:val="32"/>
          <w:highlight w:val="none"/>
        </w:rPr>
      </w:pPr>
    </w:p>
    <w:p w14:paraId="729FF406">
      <w:pPr>
        <w:adjustRightInd w:val="0"/>
        <w:snapToGrid w:val="0"/>
        <w:spacing w:line="312" w:lineRule="auto"/>
        <w:jc w:val="left"/>
        <w:rPr>
          <w:rFonts w:hint="eastAsia" w:ascii="宋体" w:hAnsi="宋体" w:eastAsia="宋体" w:cs="宋体"/>
          <w:color w:val="auto"/>
          <w:sz w:val="32"/>
          <w:szCs w:val="32"/>
          <w:highlight w:val="none"/>
        </w:rPr>
      </w:pPr>
    </w:p>
    <w:p w14:paraId="21D5C5A0">
      <w:pPr>
        <w:adjustRightInd w:val="0"/>
        <w:snapToGrid w:val="0"/>
        <w:spacing w:line="312" w:lineRule="auto"/>
        <w:jc w:val="left"/>
        <w:rPr>
          <w:rFonts w:hint="eastAsia" w:ascii="宋体" w:hAnsi="宋体" w:eastAsia="宋体" w:cs="宋体"/>
          <w:color w:val="auto"/>
          <w:sz w:val="32"/>
          <w:szCs w:val="32"/>
          <w:highlight w:val="none"/>
        </w:rPr>
      </w:pPr>
    </w:p>
    <w:p w14:paraId="4875DFB8">
      <w:pPr>
        <w:adjustRightInd w:val="0"/>
        <w:snapToGrid w:val="0"/>
        <w:spacing w:line="312" w:lineRule="auto"/>
        <w:jc w:val="left"/>
        <w:rPr>
          <w:rFonts w:hint="eastAsia" w:ascii="宋体" w:hAnsi="宋体" w:eastAsia="宋体" w:cs="宋体"/>
          <w:color w:val="auto"/>
          <w:sz w:val="32"/>
          <w:szCs w:val="32"/>
          <w:highlight w:val="none"/>
        </w:rPr>
      </w:pPr>
    </w:p>
    <w:p w14:paraId="44A89743">
      <w:pPr>
        <w:adjustRightInd w:val="0"/>
        <w:snapToGrid w:val="0"/>
        <w:spacing w:line="312" w:lineRule="auto"/>
        <w:jc w:val="left"/>
        <w:rPr>
          <w:rFonts w:hint="eastAsia" w:ascii="宋体" w:hAnsi="宋体" w:eastAsia="宋体" w:cs="宋体"/>
          <w:color w:val="auto"/>
          <w:sz w:val="32"/>
          <w:szCs w:val="32"/>
          <w:highlight w:val="none"/>
        </w:rPr>
      </w:pPr>
    </w:p>
    <w:p w14:paraId="622A0CF7">
      <w:pPr>
        <w:adjustRightInd w:val="0"/>
        <w:snapToGrid w:val="0"/>
        <w:spacing w:line="312" w:lineRule="auto"/>
        <w:jc w:val="left"/>
        <w:rPr>
          <w:rFonts w:hint="eastAsia" w:ascii="宋体" w:hAnsi="宋体" w:eastAsia="宋体" w:cs="宋体"/>
          <w:color w:val="auto"/>
          <w:sz w:val="32"/>
          <w:szCs w:val="32"/>
          <w:highlight w:val="none"/>
        </w:rPr>
      </w:pPr>
    </w:p>
    <w:p w14:paraId="78CFFAF6">
      <w:pPr>
        <w:adjustRightInd w:val="0"/>
        <w:snapToGrid w:val="0"/>
        <w:spacing w:line="312" w:lineRule="auto"/>
        <w:jc w:val="left"/>
        <w:rPr>
          <w:rFonts w:hint="eastAsia" w:ascii="宋体" w:hAnsi="宋体" w:eastAsia="宋体" w:cs="宋体"/>
          <w:color w:val="auto"/>
          <w:sz w:val="32"/>
          <w:szCs w:val="32"/>
          <w:highlight w:val="none"/>
        </w:rPr>
      </w:pPr>
    </w:p>
    <w:p w14:paraId="4EE2E89C">
      <w:pPr>
        <w:adjustRightInd w:val="0"/>
        <w:snapToGrid w:val="0"/>
        <w:spacing w:line="312" w:lineRule="auto"/>
        <w:jc w:val="left"/>
        <w:rPr>
          <w:rFonts w:hint="eastAsia" w:ascii="宋体" w:hAnsi="宋体" w:eastAsia="宋体" w:cs="宋体"/>
          <w:color w:val="auto"/>
          <w:sz w:val="32"/>
          <w:szCs w:val="32"/>
          <w:highlight w:val="none"/>
        </w:rPr>
      </w:pPr>
    </w:p>
    <w:p w14:paraId="68FBE33B">
      <w:pPr>
        <w:adjustRightInd w:val="0"/>
        <w:snapToGrid w:val="0"/>
        <w:spacing w:line="312" w:lineRule="auto"/>
        <w:jc w:val="left"/>
        <w:rPr>
          <w:rFonts w:hint="eastAsia" w:ascii="宋体" w:hAnsi="宋体" w:eastAsia="宋体" w:cs="宋体"/>
          <w:color w:val="auto"/>
          <w:sz w:val="32"/>
          <w:szCs w:val="32"/>
          <w:highlight w:val="none"/>
        </w:rPr>
      </w:pPr>
    </w:p>
    <w:p w14:paraId="6C0DD1ED">
      <w:pPr>
        <w:adjustRightInd w:val="0"/>
        <w:snapToGrid w:val="0"/>
        <w:spacing w:line="312" w:lineRule="auto"/>
        <w:jc w:val="left"/>
        <w:rPr>
          <w:rFonts w:hint="eastAsia" w:ascii="宋体" w:hAnsi="宋体" w:eastAsia="宋体" w:cs="宋体"/>
          <w:color w:val="auto"/>
          <w:sz w:val="32"/>
          <w:szCs w:val="32"/>
          <w:highlight w:val="none"/>
        </w:rPr>
      </w:pPr>
    </w:p>
    <w:p w14:paraId="26B03D28">
      <w:pPr>
        <w:adjustRightInd w:val="0"/>
        <w:snapToGrid w:val="0"/>
        <w:spacing w:line="312" w:lineRule="auto"/>
        <w:jc w:val="left"/>
        <w:rPr>
          <w:rFonts w:hint="eastAsia" w:ascii="宋体" w:hAnsi="宋体" w:eastAsia="宋体" w:cs="宋体"/>
          <w:color w:val="auto"/>
          <w:sz w:val="32"/>
          <w:szCs w:val="32"/>
          <w:highlight w:val="none"/>
        </w:rPr>
      </w:pPr>
    </w:p>
    <w:p w14:paraId="387E83F5">
      <w:pPr>
        <w:adjustRightInd w:val="0"/>
        <w:snapToGrid w:val="0"/>
        <w:spacing w:line="312" w:lineRule="auto"/>
        <w:jc w:val="left"/>
        <w:rPr>
          <w:rFonts w:hint="eastAsia" w:ascii="宋体" w:hAnsi="宋体" w:eastAsia="宋体" w:cs="宋体"/>
          <w:color w:val="auto"/>
          <w:sz w:val="32"/>
          <w:szCs w:val="32"/>
          <w:highlight w:val="none"/>
        </w:rPr>
      </w:pPr>
    </w:p>
    <w:p w14:paraId="5771F171">
      <w:pPr>
        <w:adjustRightInd w:val="0"/>
        <w:snapToGrid w:val="0"/>
        <w:spacing w:line="312" w:lineRule="auto"/>
        <w:jc w:val="left"/>
        <w:rPr>
          <w:rFonts w:hint="eastAsia" w:ascii="宋体" w:hAnsi="宋体" w:eastAsia="宋体" w:cs="宋体"/>
          <w:color w:val="auto"/>
          <w:sz w:val="32"/>
          <w:szCs w:val="32"/>
          <w:highlight w:val="none"/>
        </w:rPr>
      </w:pPr>
    </w:p>
    <w:p w14:paraId="3005F588">
      <w:pPr>
        <w:adjustRightInd w:val="0"/>
        <w:snapToGrid w:val="0"/>
        <w:spacing w:line="312"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附件3</w:t>
      </w:r>
    </w:p>
    <w:p w14:paraId="012504EA">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0"/>
          <w:szCs w:val="30"/>
          <w:highlight w:val="none"/>
        </w:rPr>
        <w:t>法定代表人授权委托书</w:t>
      </w:r>
    </w:p>
    <w:p w14:paraId="043A2FA5">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（授权单位名称）的法定代表人，现委托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）为我方代理人，以我方名义全权处理与</w:t>
      </w:r>
      <w:r>
        <w:rPr>
          <w:rFonts w:hint="eastAsia" w:ascii="宋体" w:hAnsi="宋体" w:eastAsia="宋体" w:cs="宋体"/>
          <w:color w:val="auto"/>
          <w:sz w:val="28"/>
          <w:szCs w:val="28"/>
          <w:highlight w:val="none"/>
          <w:u w:val="single"/>
        </w:rPr>
        <w:t xml:space="preserve">                       （项目名称）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）有关的一切事务，其法律后果由我方承担。</w:t>
      </w:r>
    </w:p>
    <w:p w14:paraId="47428DFB">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日起生效。代理人无转委托权。</w:t>
      </w:r>
    </w:p>
    <w:p w14:paraId="5F4DAEA1">
      <w:pPr>
        <w:spacing w:line="480" w:lineRule="exact"/>
        <w:ind w:firstLine="420" w:firstLineChars="150"/>
        <w:rPr>
          <w:rFonts w:hint="eastAsia" w:ascii="宋体" w:hAnsi="宋体" w:eastAsia="宋体" w:cs="宋体"/>
          <w:color w:val="auto"/>
          <w:sz w:val="28"/>
          <w:szCs w:val="28"/>
          <w:highlight w:val="none"/>
        </w:rPr>
      </w:pPr>
    </w:p>
    <w:p w14:paraId="42314C47">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代理人（被授权人）签字：</w:t>
      </w:r>
      <w:r>
        <w:rPr>
          <w:rFonts w:hint="eastAsia" w:ascii="宋体" w:hAnsi="宋体" w:eastAsia="宋体" w:cs="宋体"/>
          <w:color w:val="auto"/>
          <w:sz w:val="28"/>
          <w:szCs w:val="28"/>
          <w:highlight w:val="none"/>
          <w:u w:val="single"/>
        </w:rPr>
        <w:t xml:space="preserve">                                </w:t>
      </w:r>
    </w:p>
    <w:p w14:paraId="784807F2">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授权单位名称（</w:t>
      </w:r>
      <w:r>
        <w:rPr>
          <w:rFonts w:hint="eastAsia" w:ascii="宋体" w:hAnsi="宋体" w:eastAsia="宋体" w:cs="宋体"/>
          <w:bCs/>
          <w:color w:val="auto"/>
          <w:sz w:val="28"/>
          <w:szCs w:val="28"/>
          <w:highlight w:val="none"/>
        </w:rPr>
        <w:t>加盖公章</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p>
    <w:p w14:paraId="7E65CC0A">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授权单位法定代表人（签字或盖章）：</w:t>
      </w:r>
      <w:r>
        <w:rPr>
          <w:rFonts w:hint="eastAsia" w:ascii="宋体" w:hAnsi="宋体" w:eastAsia="宋体" w:cs="宋体"/>
          <w:color w:val="auto"/>
          <w:sz w:val="28"/>
          <w:szCs w:val="28"/>
          <w:highlight w:val="none"/>
          <w:u w:val="single"/>
        </w:rPr>
        <w:t xml:space="preserve">                  </w:t>
      </w:r>
    </w:p>
    <w:p w14:paraId="2251A906">
      <w:pPr>
        <w:spacing w:line="480" w:lineRule="exact"/>
        <w:jc w:val="right"/>
        <w:rPr>
          <w:rFonts w:hint="eastAsia" w:ascii="宋体" w:hAnsi="宋体" w:eastAsia="宋体" w:cs="宋体"/>
          <w:color w:val="auto"/>
          <w:sz w:val="28"/>
          <w:szCs w:val="28"/>
          <w:highlight w:val="none"/>
        </w:rPr>
      </w:pPr>
    </w:p>
    <w:p w14:paraId="31CE1BBB">
      <w:pPr>
        <w:snapToGrid w:val="0"/>
        <w:spacing w:line="400" w:lineRule="exact"/>
        <w:ind w:firstLine="3897" w:firstLineChars="1392"/>
        <w:contextualSpacing/>
        <w:rPr>
          <w:rFonts w:hint="eastAsia" w:ascii="宋体" w:hAnsi="宋体" w:eastAsia="宋体" w:cs="宋体"/>
          <w:b/>
          <w:color w:val="auto"/>
          <w:kern w:val="0"/>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B0A9286">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FA4045B">
      <w:pPr>
        <w:snapToGrid w:val="0"/>
        <w:spacing w:line="400" w:lineRule="exact"/>
        <w:ind w:firstLine="537" w:firstLineChars="192"/>
        <w:contextualSpacing/>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附：代理人（被授权人）身份证复印件加盖单位公章</w:t>
      </w:r>
    </w:p>
    <w:p w14:paraId="3BD2E774">
      <w:pPr>
        <w:pStyle w:val="3"/>
        <w:rPr>
          <w:rFonts w:hint="eastAsia" w:ascii="宋体" w:hAnsi="宋体" w:eastAsia="宋体" w:cs="宋体"/>
          <w:color w:val="auto"/>
          <w:highlight w:val="none"/>
        </w:rPr>
      </w:pPr>
    </w:p>
    <w:p w14:paraId="357977AA">
      <w:pPr>
        <w:rPr>
          <w:rFonts w:hint="eastAsia" w:ascii="宋体" w:hAnsi="宋体" w:eastAsia="宋体" w:cs="宋体"/>
          <w:color w:val="auto"/>
          <w:highlight w:val="none"/>
        </w:rPr>
      </w:pPr>
    </w:p>
    <w:p w14:paraId="1BE30683">
      <w:pPr>
        <w:pStyle w:val="3"/>
        <w:rPr>
          <w:rFonts w:hint="eastAsia" w:ascii="宋体" w:hAnsi="宋体" w:eastAsia="宋体" w:cs="宋体"/>
          <w:color w:val="auto"/>
          <w:highlight w:val="none"/>
        </w:rPr>
      </w:pPr>
    </w:p>
    <w:p w14:paraId="415E43B4">
      <w:pPr>
        <w:rPr>
          <w:rFonts w:hint="eastAsia" w:ascii="宋体" w:hAnsi="宋体" w:eastAsia="宋体" w:cs="宋体"/>
          <w:color w:val="auto"/>
          <w:highlight w:val="none"/>
        </w:rPr>
      </w:pPr>
    </w:p>
    <w:p w14:paraId="4A55DFB9">
      <w:pPr>
        <w:pStyle w:val="3"/>
        <w:rPr>
          <w:rFonts w:hint="eastAsia" w:ascii="宋体" w:hAnsi="宋体" w:eastAsia="宋体" w:cs="宋体"/>
          <w:color w:val="auto"/>
          <w:highlight w:val="none"/>
        </w:rPr>
      </w:pPr>
    </w:p>
    <w:p w14:paraId="25C0B899">
      <w:pPr>
        <w:rPr>
          <w:rFonts w:hint="eastAsia" w:ascii="宋体" w:hAnsi="宋体" w:eastAsia="宋体" w:cs="宋体"/>
          <w:color w:val="auto"/>
          <w:highlight w:val="none"/>
        </w:rPr>
      </w:pPr>
    </w:p>
    <w:p w14:paraId="783F6164">
      <w:pPr>
        <w:pStyle w:val="3"/>
        <w:rPr>
          <w:rFonts w:hint="eastAsia" w:ascii="宋体" w:hAnsi="宋体" w:eastAsia="宋体" w:cs="宋体"/>
          <w:color w:val="auto"/>
          <w:highlight w:val="none"/>
        </w:rPr>
      </w:pPr>
    </w:p>
    <w:p w14:paraId="2C1D0A4C">
      <w:pPr>
        <w:rPr>
          <w:rFonts w:hint="eastAsia" w:ascii="宋体" w:hAnsi="宋体" w:eastAsia="宋体" w:cs="宋体"/>
          <w:color w:val="auto"/>
          <w:highlight w:val="none"/>
        </w:rPr>
      </w:pPr>
    </w:p>
    <w:p w14:paraId="12744F9F">
      <w:pPr>
        <w:pStyle w:val="3"/>
        <w:rPr>
          <w:rFonts w:hint="eastAsia" w:ascii="宋体" w:hAnsi="宋体" w:eastAsia="宋体" w:cs="宋体"/>
          <w:color w:val="auto"/>
          <w:highlight w:val="none"/>
        </w:rPr>
      </w:pPr>
    </w:p>
    <w:p w14:paraId="3D4483B3">
      <w:pP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附件4</w:t>
      </w:r>
    </w:p>
    <w:p w14:paraId="48CFAC6B">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供应商信用承诺书</w:t>
      </w:r>
    </w:p>
    <w:p w14:paraId="621652C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为营造公开、公平、公正的公共资源交易环境，树立诚信守法的投标人形象，本人代表本单位作出以下承诺：</w:t>
      </w:r>
    </w:p>
    <w:p w14:paraId="0D73325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175F8329">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463774EA">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三、严格遵守即时信息公示规定，及时更新公共资源交易中心主体信息库中信息；</w:t>
      </w:r>
    </w:p>
    <w:p w14:paraId="588D179D">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37CFBD6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7A0CF76">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六、自觉接受政府部门、行业组织、社会公众、新闻舆论等监督；</w:t>
      </w:r>
    </w:p>
    <w:p w14:paraId="2F43B59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七、上述承诺已向本单位员工作了宣传教育。</w:t>
      </w:r>
    </w:p>
    <w:p w14:paraId="53992B08">
      <w:pPr>
        <w:spacing w:line="480" w:lineRule="exact"/>
        <w:ind w:firstLine="560" w:firstLineChars="200"/>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bidi="ar"/>
        </w:rPr>
        <w:t>如有违反上述承诺的不良行为，本单位同意将其予以上网公示。</w:t>
      </w:r>
    </w:p>
    <w:p w14:paraId="3614A3F4">
      <w:pPr>
        <w:spacing w:line="480" w:lineRule="exact"/>
        <w:rPr>
          <w:rFonts w:hint="eastAsia" w:ascii="宋体" w:hAnsi="宋体" w:eastAsia="宋体" w:cs="宋体"/>
          <w:color w:val="auto"/>
          <w:kern w:val="0"/>
          <w:sz w:val="28"/>
          <w:szCs w:val="28"/>
          <w:highlight w:val="none"/>
          <w:lang w:val="zh-CN"/>
        </w:rPr>
      </w:pPr>
    </w:p>
    <w:p w14:paraId="50E29D82">
      <w:pPr>
        <w:spacing w:line="480" w:lineRule="exact"/>
        <w:ind w:firstLine="2800" w:firstLineChars="10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bidi="ar"/>
        </w:rPr>
        <w:t>响应</w:t>
      </w:r>
      <w:r>
        <w:rPr>
          <w:rFonts w:hint="eastAsia" w:ascii="宋体" w:hAnsi="宋体" w:eastAsia="宋体" w:cs="宋体"/>
          <w:color w:val="auto"/>
          <w:kern w:val="0"/>
          <w:sz w:val="28"/>
          <w:szCs w:val="28"/>
          <w:highlight w:val="none"/>
          <w:lang w:val="zh-CN" w:bidi="ar"/>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kern w:val="0"/>
          <w:sz w:val="28"/>
          <w:szCs w:val="28"/>
          <w:highlight w:val="none"/>
          <w:lang w:val="zh-CN" w:bidi="ar"/>
        </w:rPr>
        <w:t>公章）：</w:t>
      </w:r>
      <w:r>
        <w:rPr>
          <w:rFonts w:hint="eastAsia" w:ascii="宋体" w:hAnsi="宋体" w:eastAsia="宋体" w:cs="宋体"/>
          <w:color w:val="auto"/>
          <w:sz w:val="28"/>
          <w:szCs w:val="28"/>
          <w:highlight w:val="none"/>
          <w:u w:val="single"/>
        </w:rPr>
        <w:t xml:space="preserve">                </w:t>
      </w:r>
    </w:p>
    <w:p w14:paraId="20C16436">
      <w:pPr>
        <w:spacing w:line="480" w:lineRule="exact"/>
        <w:ind w:firstLine="2800" w:firstLineChars="10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zh-CN" w:bidi="ar"/>
        </w:rPr>
        <w:t>法定代表人（签字或盖章）：</w:t>
      </w:r>
      <w:r>
        <w:rPr>
          <w:rFonts w:hint="eastAsia" w:ascii="宋体" w:hAnsi="宋体" w:eastAsia="宋体" w:cs="宋体"/>
          <w:color w:val="auto"/>
          <w:sz w:val="28"/>
          <w:szCs w:val="28"/>
          <w:highlight w:val="none"/>
          <w:u w:val="single"/>
        </w:rPr>
        <w:t xml:space="preserve">                    </w:t>
      </w:r>
    </w:p>
    <w:p w14:paraId="45223E07">
      <w:pPr>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日</w:t>
      </w:r>
    </w:p>
    <w:p w14:paraId="33ECE402">
      <w:pPr>
        <w:rPr>
          <w:rFonts w:hint="eastAsia" w:ascii="宋体" w:hAnsi="宋体" w:eastAsia="宋体" w:cs="宋体"/>
          <w:color w:val="auto"/>
          <w:sz w:val="32"/>
          <w:szCs w:val="32"/>
          <w:highlight w:val="none"/>
        </w:rPr>
      </w:pPr>
    </w:p>
    <w:p w14:paraId="05431F3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附件5</w:t>
      </w:r>
    </w:p>
    <w:p w14:paraId="6DE60A8E">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询价响应函</w:t>
      </w:r>
    </w:p>
    <w:p w14:paraId="2D2FEDD6">
      <w:pPr>
        <w:adjustRightInd w:val="0"/>
        <w:spacing w:line="480" w:lineRule="exact"/>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（采购人名称）</w:t>
      </w:r>
    </w:p>
    <w:p w14:paraId="22C3F526">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根据贵方项目编号为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的询价文件，我方正式提交询价响应函，并宣布同意如下内容：</w:t>
      </w:r>
    </w:p>
    <w:p w14:paraId="52A07471">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1.按询价文件规定的各项要求，向买方提供所需货物、服务（包含与货物相关的服务及与服务相关的货物）。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2.我们已详细审核全部询价文件及其有效补充文件，我们知道必须放弃提出含糊不清或误解问题的权利。</w:t>
      </w:r>
    </w:p>
    <w:p w14:paraId="42FC30BE">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3.我们同意从规定的开标日期起遵循本响应文件，并在规定的询价有效期期满之前均具有约束力。</w:t>
      </w:r>
    </w:p>
    <w:p w14:paraId="5FE6B17A">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4.同意向贵方提供贵方可能另外要求的与询价有关的任何证据或资料，并保证我方已提供和将要提供的文件是真实的、准确的。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5.一旦我方成交，我方将根据询价文件的规定，严格履行合同的责任和义务，并保证在询价文件规定的时间内完成项目，交付买方验收、使用。</w:t>
      </w:r>
    </w:p>
    <w:p w14:paraId="43F3BEC2">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6.与本次询价有关的正式通讯地址为：</w:t>
      </w:r>
    </w:p>
    <w:p w14:paraId="78EA02DF">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447D2284">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r>
        <w:rPr>
          <w:rFonts w:hint="eastAsia" w:ascii="宋体" w:hAnsi="宋体" w:eastAsia="宋体" w:cs="宋体"/>
          <w:color w:val="auto"/>
          <w:sz w:val="28"/>
          <w:szCs w:val="28"/>
          <w:highlight w:val="none"/>
          <w:u w:val="single"/>
        </w:rPr>
        <w:t xml:space="preserve">                  </w:t>
      </w:r>
    </w:p>
    <w:p w14:paraId="0FA20563">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r>
        <w:rPr>
          <w:rFonts w:hint="eastAsia" w:ascii="宋体" w:hAnsi="宋体" w:eastAsia="宋体" w:cs="宋体"/>
          <w:color w:val="auto"/>
          <w:sz w:val="28"/>
          <w:szCs w:val="28"/>
          <w:highlight w:val="none"/>
          <w:u w:val="single"/>
        </w:rPr>
        <w:t xml:space="preserve">                  </w:t>
      </w:r>
    </w:p>
    <w:p w14:paraId="55B55BDD">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子  邮  箱：</w:t>
      </w:r>
      <w:r>
        <w:rPr>
          <w:rFonts w:hint="eastAsia" w:ascii="宋体" w:hAnsi="宋体" w:eastAsia="宋体" w:cs="宋体"/>
          <w:color w:val="auto"/>
          <w:sz w:val="28"/>
          <w:szCs w:val="28"/>
          <w:highlight w:val="none"/>
          <w:u w:val="single"/>
        </w:rPr>
        <w:t xml:space="preserve">                  </w:t>
      </w:r>
    </w:p>
    <w:p w14:paraId="29921044">
      <w:pPr>
        <w:spacing w:line="480" w:lineRule="exact"/>
        <w:rPr>
          <w:rFonts w:hint="eastAsia" w:ascii="宋体" w:hAnsi="宋体" w:eastAsia="宋体" w:cs="宋体"/>
          <w:color w:val="auto"/>
          <w:sz w:val="28"/>
          <w:szCs w:val="28"/>
          <w:highlight w:val="none"/>
        </w:rPr>
      </w:pPr>
    </w:p>
    <w:p w14:paraId="6386D884">
      <w:pPr>
        <w:spacing w:line="480" w:lineRule="exact"/>
        <w:ind w:right="181" w:firstLine="980" w:firstLine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472D3BA9">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p>
    <w:p w14:paraId="2CEF0ED1">
      <w:pPr>
        <w:adjustRightInd w:val="0"/>
        <w:spacing w:line="420" w:lineRule="exact"/>
        <w:ind w:left="420" w:leftChars="200" w:firstLine="56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1EC8A3A3">
      <w:pPr>
        <w:rPr>
          <w:rFonts w:hint="eastAsia" w:ascii="宋体" w:hAnsi="宋体" w:eastAsia="宋体" w:cs="宋体"/>
          <w:b/>
          <w:color w:val="auto"/>
          <w:sz w:val="32"/>
          <w:szCs w:val="32"/>
          <w:highlight w:val="none"/>
        </w:rPr>
      </w:pPr>
    </w:p>
    <w:p w14:paraId="123A6089">
      <w:pPr>
        <w:rPr>
          <w:rFonts w:hint="eastAsia" w:ascii="宋体" w:hAnsi="宋体" w:eastAsia="宋体" w:cs="宋体"/>
          <w:color w:val="auto"/>
          <w:sz w:val="32"/>
          <w:szCs w:val="32"/>
          <w:highlight w:val="none"/>
        </w:rPr>
      </w:pPr>
    </w:p>
    <w:p w14:paraId="700162E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附件6</w:t>
      </w:r>
    </w:p>
    <w:p w14:paraId="48960BA6">
      <w:pPr>
        <w:jc w:val="center"/>
        <w:rPr>
          <w:rFonts w:hint="eastAsia" w:ascii="宋体" w:hAnsi="宋体" w:eastAsia="宋体" w:cs="宋体"/>
          <w:bCs/>
          <w:color w:val="auto"/>
          <w:sz w:val="30"/>
          <w:szCs w:val="30"/>
          <w:highlight w:val="none"/>
        </w:rPr>
      </w:pPr>
      <w:bookmarkStart w:id="69" w:name="_Hlk215755147"/>
      <w:r>
        <w:rPr>
          <w:rFonts w:hint="eastAsia" w:ascii="宋体" w:hAnsi="宋体" w:eastAsia="宋体" w:cs="宋体"/>
          <w:bCs/>
          <w:color w:val="auto"/>
          <w:sz w:val="30"/>
          <w:szCs w:val="30"/>
          <w:highlight w:val="none"/>
        </w:rPr>
        <w:t>商务部分正负偏离表</w:t>
      </w:r>
    </w:p>
    <w:p w14:paraId="3F49C2E2">
      <w:pPr>
        <w:spacing w:line="52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bCs/>
          <w:color w:val="auto"/>
          <w:sz w:val="28"/>
          <w:szCs w:val="28"/>
          <w:highlight w:val="none"/>
          <w:u w:val="single"/>
        </w:rPr>
        <w:t xml:space="preserve">                </w:t>
      </w:r>
    </w:p>
    <w:p w14:paraId="0BC6414E">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6894A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FC401B6">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D827BA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1CFB6E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询价文件要求的商务条款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8A7821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vAlign w:val="center"/>
          </w:tcPr>
          <w:p w14:paraId="6D36C0F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0022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vAlign w:val="center"/>
          </w:tcPr>
          <w:p w14:paraId="2B1B96C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5C7465D9">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87424F3">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ABA666E">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7BF85004">
            <w:pPr>
              <w:spacing w:line="340" w:lineRule="exact"/>
              <w:jc w:val="left"/>
              <w:rPr>
                <w:rFonts w:hint="eastAsia" w:ascii="宋体" w:hAnsi="宋体" w:eastAsia="宋体" w:cs="宋体"/>
                <w:color w:val="auto"/>
                <w:sz w:val="24"/>
                <w:highlight w:val="none"/>
              </w:rPr>
            </w:pPr>
          </w:p>
        </w:tc>
      </w:tr>
      <w:tr w14:paraId="097AF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vAlign w:val="center"/>
          </w:tcPr>
          <w:p w14:paraId="4BDF0ED8">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74960D1">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65140CD0">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D3C6E10">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2257483C">
            <w:pPr>
              <w:spacing w:line="340" w:lineRule="exact"/>
              <w:jc w:val="left"/>
              <w:rPr>
                <w:rFonts w:hint="eastAsia" w:ascii="宋体" w:hAnsi="宋体" w:eastAsia="宋体" w:cs="宋体"/>
                <w:color w:val="auto"/>
                <w:sz w:val="24"/>
                <w:highlight w:val="none"/>
              </w:rPr>
            </w:pPr>
          </w:p>
        </w:tc>
      </w:tr>
      <w:tr w14:paraId="5E55A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vAlign w:val="center"/>
          </w:tcPr>
          <w:p w14:paraId="4DB98CE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625E7225">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C4DF08C">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35121569">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11CC1BDD">
            <w:pPr>
              <w:spacing w:line="340" w:lineRule="exact"/>
              <w:jc w:val="left"/>
              <w:rPr>
                <w:rFonts w:hint="eastAsia" w:ascii="宋体" w:hAnsi="宋体" w:eastAsia="宋体" w:cs="宋体"/>
                <w:color w:val="auto"/>
                <w:sz w:val="24"/>
                <w:highlight w:val="none"/>
              </w:rPr>
            </w:pPr>
          </w:p>
        </w:tc>
      </w:tr>
      <w:tr w14:paraId="0A7DE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vAlign w:val="center"/>
          </w:tcPr>
          <w:p w14:paraId="1636085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31E9C51F">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03C0ADA">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A79502B">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2B056EF1">
            <w:pPr>
              <w:spacing w:line="340" w:lineRule="exact"/>
              <w:jc w:val="left"/>
              <w:rPr>
                <w:rFonts w:hint="eastAsia" w:ascii="宋体" w:hAnsi="宋体" w:eastAsia="宋体" w:cs="宋体"/>
                <w:color w:val="auto"/>
                <w:sz w:val="24"/>
                <w:highlight w:val="none"/>
              </w:rPr>
            </w:pPr>
          </w:p>
        </w:tc>
      </w:tr>
    </w:tbl>
    <w:p w14:paraId="1C1D0619">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207FA9A0">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1.未说明偏离的，将被认为响应询价文件的规定，但该表不作为供应商对所响应内容关于商务部分等详细描述和说明的替代。</w:t>
      </w:r>
    </w:p>
    <w:p w14:paraId="5C9B2FF9">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2.如有偏离的，在“偏离说明”一栏选择“正偏离”或者“负偏离”进行填写。正偏离、负偏离的确认和负偏离的是否响应询价文件，由询价小组认定。</w:t>
      </w:r>
    </w:p>
    <w:p w14:paraId="488C3CEC">
      <w:pPr>
        <w:snapToGrid w:val="0"/>
        <w:spacing w:line="300" w:lineRule="auto"/>
        <w:ind w:firstLine="560" w:firstLineChars="200"/>
        <w:contextualSpacing/>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3.供应商若提供其他增值服务，可以在表中自行据实填写。</w:t>
      </w:r>
    </w:p>
    <w:p w14:paraId="4709FEEE">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585B817">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55F43D12">
      <w:pPr>
        <w:snapToGrid w:val="0"/>
        <w:spacing w:line="300" w:lineRule="auto"/>
        <w:ind w:firstLine="560" w:firstLineChars="200"/>
        <w:contextualSpacing/>
        <w:rPr>
          <w:rFonts w:hint="eastAsia" w:ascii="宋体" w:hAnsi="宋体" w:eastAsia="宋体" w:cs="宋体"/>
          <w:color w:val="auto"/>
          <w:sz w:val="28"/>
          <w:szCs w:val="28"/>
          <w:highlight w:val="none"/>
        </w:rPr>
      </w:pPr>
    </w:p>
    <w:p w14:paraId="15D7B8E7">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3EAE8B30">
      <w:pPr>
        <w:spacing w:line="312"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bookmarkEnd w:id="69"/>
    <w:p w14:paraId="2F57CFDA">
      <w:pPr>
        <w:widowControl/>
        <w:spacing w:line="312" w:lineRule="auto"/>
        <w:jc w:val="left"/>
        <w:rPr>
          <w:rFonts w:hint="eastAsia" w:ascii="宋体" w:hAnsi="宋体" w:eastAsia="宋体" w:cs="宋体"/>
          <w:color w:val="auto"/>
          <w:sz w:val="32"/>
          <w:szCs w:val="32"/>
          <w:highlight w:val="none"/>
        </w:rPr>
      </w:pPr>
    </w:p>
    <w:p w14:paraId="2B149A39">
      <w:pPr>
        <w:widowControl/>
        <w:spacing w:line="312" w:lineRule="auto"/>
        <w:jc w:val="left"/>
        <w:rPr>
          <w:rFonts w:hint="eastAsia" w:ascii="宋体" w:hAnsi="宋体" w:eastAsia="宋体" w:cs="宋体"/>
          <w:color w:val="auto"/>
          <w:sz w:val="32"/>
          <w:szCs w:val="32"/>
          <w:highlight w:val="none"/>
        </w:rPr>
      </w:pPr>
    </w:p>
    <w:p w14:paraId="09BB7748">
      <w:pPr>
        <w:widowControl/>
        <w:spacing w:line="312" w:lineRule="auto"/>
        <w:jc w:val="left"/>
        <w:rPr>
          <w:rFonts w:hint="eastAsia" w:ascii="宋体" w:hAnsi="宋体" w:eastAsia="宋体" w:cs="宋体"/>
          <w:color w:val="auto"/>
          <w:sz w:val="32"/>
          <w:szCs w:val="32"/>
          <w:highlight w:val="none"/>
        </w:rPr>
      </w:pPr>
    </w:p>
    <w:p w14:paraId="442CE62D">
      <w:pPr>
        <w:widowControl/>
        <w:spacing w:line="312" w:lineRule="auto"/>
        <w:jc w:val="left"/>
        <w:rPr>
          <w:rFonts w:hint="eastAsia" w:ascii="宋体" w:hAnsi="宋体" w:eastAsia="宋体" w:cs="宋体"/>
          <w:color w:val="auto"/>
          <w:sz w:val="32"/>
          <w:szCs w:val="32"/>
          <w:highlight w:val="none"/>
        </w:rPr>
      </w:pPr>
    </w:p>
    <w:p w14:paraId="231B36BB">
      <w:pPr>
        <w:widowControl/>
        <w:spacing w:line="312" w:lineRule="auto"/>
        <w:jc w:val="left"/>
        <w:rPr>
          <w:rFonts w:hint="eastAsia" w:ascii="宋体" w:hAnsi="宋体" w:eastAsia="宋体" w:cs="宋体"/>
          <w:color w:val="auto"/>
          <w:sz w:val="32"/>
          <w:szCs w:val="32"/>
          <w:highlight w:val="none"/>
        </w:rPr>
      </w:pPr>
    </w:p>
    <w:p w14:paraId="69B183DE">
      <w:pPr>
        <w:widowControl/>
        <w:spacing w:line="312"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附件7</w:t>
      </w:r>
    </w:p>
    <w:p w14:paraId="7EF70652">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技术部分正负偏离表</w:t>
      </w:r>
    </w:p>
    <w:p w14:paraId="65BA7717">
      <w:pPr>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3D779E93">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（由响应供应商据实填写，表格不够自行添加）</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5D917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jc w:val="center"/>
        </w:trPr>
        <w:tc>
          <w:tcPr>
            <w:tcW w:w="460" w:type="pct"/>
            <w:tcBorders>
              <w:top w:val="single" w:color="auto" w:sz="12" w:space="0"/>
              <w:left w:val="single" w:color="auto" w:sz="12" w:space="0"/>
              <w:bottom w:val="single" w:color="auto" w:sz="6" w:space="0"/>
              <w:right w:val="single" w:color="auto" w:sz="6" w:space="0"/>
            </w:tcBorders>
            <w:vAlign w:val="center"/>
          </w:tcPr>
          <w:p w14:paraId="310B327D">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59CAB0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3659AED7">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询价文件要求的技术要求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99547A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EEA611A">
            <w:pPr>
              <w:spacing w:line="340" w:lineRule="exact"/>
              <w:jc w:val="center"/>
              <w:rPr>
                <w:rFonts w:hint="eastAsia" w:ascii="宋体" w:hAnsi="宋体" w:eastAsia="宋体" w:cs="宋体"/>
                <w:color w:val="auto"/>
                <w:sz w:val="24"/>
                <w:highlight w:val="none"/>
              </w:rPr>
            </w:pPr>
          </w:p>
          <w:p w14:paraId="609C0C5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7E30F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460" w:type="pct"/>
            <w:tcBorders>
              <w:top w:val="single" w:color="auto" w:sz="6" w:space="0"/>
              <w:left w:val="single" w:color="auto" w:sz="12" w:space="0"/>
              <w:bottom w:val="single" w:color="auto" w:sz="6" w:space="0"/>
              <w:right w:val="single" w:color="auto" w:sz="6" w:space="0"/>
            </w:tcBorders>
          </w:tcPr>
          <w:p w14:paraId="2FE30BC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34483C6B">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242AE42">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240E90">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94F9C6D">
            <w:pPr>
              <w:spacing w:line="340" w:lineRule="exact"/>
              <w:jc w:val="left"/>
              <w:rPr>
                <w:rFonts w:hint="eastAsia" w:ascii="宋体" w:hAnsi="宋体" w:eastAsia="宋体" w:cs="宋体"/>
                <w:color w:val="auto"/>
                <w:sz w:val="24"/>
                <w:highlight w:val="none"/>
              </w:rPr>
            </w:pPr>
          </w:p>
        </w:tc>
      </w:tr>
      <w:tr w14:paraId="41024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jc w:val="center"/>
        </w:trPr>
        <w:tc>
          <w:tcPr>
            <w:tcW w:w="460" w:type="pct"/>
            <w:tcBorders>
              <w:top w:val="single" w:color="auto" w:sz="6" w:space="0"/>
              <w:left w:val="single" w:color="auto" w:sz="12" w:space="0"/>
              <w:bottom w:val="single" w:color="auto" w:sz="6" w:space="0"/>
              <w:right w:val="single" w:color="auto" w:sz="6" w:space="0"/>
            </w:tcBorders>
          </w:tcPr>
          <w:p w14:paraId="370B1F38">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B989E0">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8EB2ABF">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0D3A917">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30AD10A">
            <w:pPr>
              <w:spacing w:line="340" w:lineRule="exact"/>
              <w:jc w:val="left"/>
              <w:rPr>
                <w:rFonts w:hint="eastAsia" w:ascii="宋体" w:hAnsi="宋体" w:eastAsia="宋体" w:cs="宋体"/>
                <w:color w:val="auto"/>
                <w:sz w:val="24"/>
                <w:highlight w:val="none"/>
              </w:rPr>
            </w:pPr>
          </w:p>
        </w:tc>
      </w:tr>
      <w:tr w14:paraId="0E853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460" w:type="pct"/>
            <w:tcBorders>
              <w:top w:val="single" w:color="auto" w:sz="6" w:space="0"/>
              <w:left w:val="single" w:color="auto" w:sz="12" w:space="0"/>
              <w:bottom w:val="single" w:color="auto" w:sz="6" w:space="0"/>
              <w:right w:val="single" w:color="auto" w:sz="6" w:space="0"/>
            </w:tcBorders>
          </w:tcPr>
          <w:p w14:paraId="0F3F62A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0DB8E7C1">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099FA258">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C23CB88">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443F7C7">
            <w:pPr>
              <w:spacing w:line="340" w:lineRule="exact"/>
              <w:jc w:val="left"/>
              <w:rPr>
                <w:rFonts w:hint="eastAsia" w:ascii="宋体" w:hAnsi="宋体" w:eastAsia="宋体" w:cs="宋体"/>
                <w:color w:val="auto"/>
                <w:sz w:val="24"/>
                <w:highlight w:val="none"/>
              </w:rPr>
            </w:pPr>
          </w:p>
        </w:tc>
      </w:tr>
      <w:tr w14:paraId="073AB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460" w:type="pct"/>
            <w:tcBorders>
              <w:top w:val="single" w:color="auto" w:sz="6" w:space="0"/>
              <w:left w:val="single" w:color="auto" w:sz="12" w:space="0"/>
              <w:bottom w:val="single" w:color="auto" w:sz="6" w:space="0"/>
              <w:right w:val="single" w:color="auto" w:sz="6" w:space="0"/>
            </w:tcBorders>
          </w:tcPr>
          <w:p w14:paraId="27E1E4F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20190024">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A2731F4">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CB4456A">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AD7E360">
            <w:pPr>
              <w:spacing w:line="340" w:lineRule="exact"/>
              <w:jc w:val="left"/>
              <w:rPr>
                <w:rFonts w:hint="eastAsia" w:ascii="宋体" w:hAnsi="宋体" w:eastAsia="宋体" w:cs="宋体"/>
                <w:color w:val="auto"/>
                <w:sz w:val="24"/>
                <w:highlight w:val="none"/>
              </w:rPr>
            </w:pPr>
          </w:p>
        </w:tc>
      </w:tr>
    </w:tbl>
    <w:p w14:paraId="7324189B">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4AD0E1F4">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1.未说明偏离的，将被认为响应询价文件的规定，但该表不作为供应商对所响应内容关于技术部分等详细描述和说明的替代。</w:t>
      </w:r>
    </w:p>
    <w:p w14:paraId="4A7919FE">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如有偏离的，在“偏离说明”一栏选择“正偏离”或者“负偏离”进行填写。正偏离、负偏离的确认和负偏离的是否响应询价文件，由询价小组认定。</w:t>
      </w:r>
    </w:p>
    <w:p w14:paraId="22E702A3">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3.供应商若提供其他增值服务，可以在表中自行据实填写。</w:t>
      </w:r>
    </w:p>
    <w:p w14:paraId="135CE722">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E1BB481">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37E898B3">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7136CACA">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5E0E9753">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09821DA5">
      <w:pPr>
        <w:spacing w:line="312" w:lineRule="auto"/>
        <w:ind w:firstLine="3360" w:firstLineChars="1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D96356B">
      <w:pPr>
        <w:spacing w:line="312" w:lineRule="auto"/>
        <w:rPr>
          <w:rFonts w:hint="eastAsia" w:ascii="宋体" w:hAnsi="宋体" w:eastAsia="宋体" w:cs="宋体"/>
          <w:b/>
          <w:bCs/>
          <w:color w:val="auto"/>
          <w:sz w:val="32"/>
          <w:szCs w:val="32"/>
          <w:highlight w:val="none"/>
        </w:rPr>
      </w:pPr>
    </w:p>
    <w:p w14:paraId="28EC92AC">
      <w:pPr>
        <w:spacing w:line="312" w:lineRule="auto"/>
        <w:rPr>
          <w:rFonts w:hint="eastAsia" w:ascii="宋体" w:hAnsi="宋体" w:eastAsia="宋体" w:cs="宋体"/>
          <w:b/>
          <w:bCs/>
          <w:color w:val="auto"/>
          <w:sz w:val="32"/>
          <w:szCs w:val="32"/>
          <w:highlight w:val="none"/>
        </w:rPr>
      </w:pPr>
    </w:p>
    <w:p w14:paraId="66E0B812">
      <w:pPr>
        <w:spacing w:line="312" w:lineRule="auto"/>
        <w:rPr>
          <w:rFonts w:hint="eastAsia" w:ascii="宋体" w:hAnsi="宋体" w:eastAsia="宋体" w:cs="宋体"/>
          <w:b/>
          <w:bCs/>
          <w:color w:val="auto"/>
          <w:sz w:val="32"/>
          <w:szCs w:val="32"/>
          <w:highlight w:val="none"/>
        </w:rPr>
      </w:pPr>
    </w:p>
    <w:p w14:paraId="370AD54E">
      <w:pPr>
        <w:spacing w:line="312" w:lineRule="auto"/>
        <w:rPr>
          <w:rFonts w:hint="eastAsia" w:ascii="宋体" w:hAnsi="宋体" w:eastAsia="宋体" w:cs="宋体"/>
          <w:b/>
          <w:bCs/>
          <w:color w:val="auto"/>
          <w:sz w:val="32"/>
          <w:szCs w:val="32"/>
          <w:highlight w:val="none"/>
        </w:rPr>
      </w:pPr>
    </w:p>
    <w:p w14:paraId="6592661D">
      <w:pP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附件8</w:t>
      </w:r>
    </w:p>
    <w:p w14:paraId="0D6DF47D">
      <w:pPr>
        <w:spacing w:line="40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分项报价明细表（货物类）</w:t>
      </w:r>
    </w:p>
    <w:p w14:paraId="4E4921A5">
      <w:pPr>
        <w:snapToGrid w:val="0"/>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669CA6A8">
      <w:pPr>
        <w:snapToGrid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加盖公章</w:t>
      </w:r>
      <w:r>
        <w:rPr>
          <w:rFonts w:hint="eastAsia" w:ascii="宋体" w:hAnsi="宋体" w:eastAsia="宋体" w:cs="宋体"/>
          <w:color w:val="auto"/>
          <w:sz w:val="28"/>
          <w:szCs w:val="28"/>
          <w:highlight w:val="none"/>
        </w:rPr>
        <w:t>）：                             年  月  日</w:t>
      </w:r>
    </w:p>
    <w:tbl>
      <w:tblPr>
        <w:tblStyle w:val="5"/>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205"/>
        <w:gridCol w:w="1091"/>
        <w:gridCol w:w="1077"/>
        <w:gridCol w:w="954"/>
        <w:gridCol w:w="982"/>
        <w:gridCol w:w="886"/>
        <w:gridCol w:w="914"/>
        <w:gridCol w:w="1677"/>
        <w:gridCol w:w="980"/>
      </w:tblGrid>
      <w:tr w14:paraId="7197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22B27491">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205" w:type="dxa"/>
            <w:vAlign w:val="center"/>
          </w:tcPr>
          <w:p w14:paraId="332EA9FB">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p>
        </w:tc>
        <w:tc>
          <w:tcPr>
            <w:tcW w:w="1091" w:type="dxa"/>
            <w:vAlign w:val="center"/>
          </w:tcPr>
          <w:p w14:paraId="203BCAB7">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规格型号</w:t>
            </w:r>
          </w:p>
        </w:tc>
        <w:tc>
          <w:tcPr>
            <w:tcW w:w="1077" w:type="dxa"/>
            <w:vAlign w:val="center"/>
          </w:tcPr>
          <w:p w14:paraId="30DCA1BA">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品牌</w:t>
            </w:r>
          </w:p>
        </w:tc>
        <w:tc>
          <w:tcPr>
            <w:tcW w:w="954" w:type="dxa"/>
            <w:vAlign w:val="center"/>
          </w:tcPr>
          <w:p w14:paraId="1B352ED8">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生产厂家名称</w:t>
            </w:r>
          </w:p>
        </w:tc>
        <w:tc>
          <w:tcPr>
            <w:tcW w:w="982" w:type="dxa"/>
            <w:vAlign w:val="center"/>
          </w:tcPr>
          <w:p w14:paraId="6252D8E0">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w:t>
            </w:r>
          </w:p>
        </w:tc>
        <w:tc>
          <w:tcPr>
            <w:tcW w:w="886" w:type="dxa"/>
            <w:vAlign w:val="center"/>
          </w:tcPr>
          <w:p w14:paraId="1F57035C">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914" w:type="dxa"/>
            <w:vAlign w:val="center"/>
          </w:tcPr>
          <w:p w14:paraId="6828AF2B">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单价</w:t>
            </w:r>
          </w:p>
        </w:tc>
        <w:tc>
          <w:tcPr>
            <w:tcW w:w="1677" w:type="dxa"/>
            <w:vAlign w:val="center"/>
          </w:tcPr>
          <w:p w14:paraId="7BD50126">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金额小计</w:t>
            </w:r>
          </w:p>
        </w:tc>
        <w:tc>
          <w:tcPr>
            <w:tcW w:w="980" w:type="dxa"/>
            <w:vAlign w:val="center"/>
          </w:tcPr>
          <w:p w14:paraId="359A0AAA">
            <w:pPr>
              <w:snapToGrid w:val="0"/>
              <w:spacing w:line="360" w:lineRule="auto"/>
              <w:ind w:firstLine="105" w:firstLineChars="5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备注</w:t>
            </w:r>
          </w:p>
        </w:tc>
      </w:tr>
      <w:tr w14:paraId="1D90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696BB1A7">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05" w:type="dxa"/>
            <w:vAlign w:val="center"/>
          </w:tcPr>
          <w:p w14:paraId="638B54C4">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733FE221">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74D300A6">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5DCCD976">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16BF7922">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4A96CB18">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15FA24F9">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38692259">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34578B85">
            <w:pPr>
              <w:snapToGrid w:val="0"/>
              <w:spacing w:line="360" w:lineRule="auto"/>
              <w:jc w:val="center"/>
              <w:rPr>
                <w:rFonts w:hint="eastAsia" w:ascii="宋体" w:hAnsi="宋体" w:eastAsia="宋体" w:cs="宋体"/>
                <w:color w:val="auto"/>
                <w:sz w:val="24"/>
                <w:highlight w:val="none"/>
              </w:rPr>
            </w:pPr>
          </w:p>
        </w:tc>
      </w:tr>
      <w:tr w14:paraId="64F3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4359F774">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05" w:type="dxa"/>
            <w:vAlign w:val="center"/>
          </w:tcPr>
          <w:p w14:paraId="6D76F21B">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0732F544">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48F7E421">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68F7A931">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0022A987">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4CCE42A9">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1FE02417">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74D54E49">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36292EBF">
            <w:pPr>
              <w:snapToGrid w:val="0"/>
              <w:spacing w:line="360" w:lineRule="auto"/>
              <w:jc w:val="center"/>
              <w:rPr>
                <w:rFonts w:hint="eastAsia" w:ascii="宋体" w:hAnsi="宋体" w:eastAsia="宋体" w:cs="宋体"/>
                <w:color w:val="auto"/>
                <w:sz w:val="24"/>
                <w:highlight w:val="none"/>
              </w:rPr>
            </w:pPr>
          </w:p>
        </w:tc>
      </w:tr>
      <w:tr w14:paraId="7DA4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E792BFC">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05" w:type="dxa"/>
            <w:vAlign w:val="center"/>
          </w:tcPr>
          <w:p w14:paraId="69994E37">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395A94DC">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630D7F95">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17E451CB">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2D22AA58">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25EDC464">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2D9402AD">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2237723A">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4425EA92">
            <w:pPr>
              <w:snapToGrid w:val="0"/>
              <w:spacing w:line="360" w:lineRule="auto"/>
              <w:jc w:val="center"/>
              <w:rPr>
                <w:rFonts w:hint="eastAsia" w:ascii="宋体" w:hAnsi="宋体" w:eastAsia="宋体" w:cs="宋体"/>
                <w:color w:val="auto"/>
                <w:sz w:val="24"/>
                <w:highlight w:val="none"/>
              </w:rPr>
            </w:pPr>
          </w:p>
        </w:tc>
      </w:tr>
      <w:tr w14:paraId="5BA3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3253C7E8">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05" w:type="dxa"/>
            <w:vAlign w:val="center"/>
          </w:tcPr>
          <w:p w14:paraId="5328D03E">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5FC9C6DE">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5ADF2583">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3DAEFDE3">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7D4ECB7F">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52E1C5C4">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3A6CC925">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7A6D5B37">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505157D2">
            <w:pPr>
              <w:snapToGrid w:val="0"/>
              <w:spacing w:line="360" w:lineRule="auto"/>
              <w:jc w:val="center"/>
              <w:rPr>
                <w:rFonts w:hint="eastAsia" w:ascii="宋体" w:hAnsi="宋体" w:eastAsia="宋体" w:cs="宋体"/>
                <w:color w:val="auto"/>
                <w:sz w:val="24"/>
                <w:highlight w:val="none"/>
              </w:rPr>
            </w:pPr>
          </w:p>
        </w:tc>
      </w:tr>
      <w:tr w14:paraId="4F06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17C87620">
            <w:pPr>
              <w:snapToGrid w:val="0"/>
              <w:spacing w:line="360" w:lineRule="auto"/>
              <w:jc w:val="center"/>
              <w:rPr>
                <w:rFonts w:hint="eastAsia" w:ascii="宋体" w:hAnsi="宋体" w:eastAsia="宋体" w:cs="宋体"/>
                <w:color w:val="auto"/>
                <w:sz w:val="24"/>
                <w:highlight w:val="none"/>
              </w:rPr>
            </w:pPr>
          </w:p>
        </w:tc>
        <w:tc>
          <w:tcPr>
            <w:tcW w:w="1205" w:type="dxa"/>
            <w:vAlign w:val="center"/>
          </w:tcPr>
          <w:p w14:paraId="00685C35">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3EA601AB">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019AE19B">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2DCDA910">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45DB95AB">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140991B6">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4E27A0F9">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61575097">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6DBB8C6A">
            <w:pPr>
              <w:snapToGrid w:val="0"/>
              <w:spacing w:line="360" w:lineRule="auto"/>
              <w:jc w:val="center"/>
              <w:rPr>
                <w:rFonts w:hint="eastAsia" w:ascii="宋体" w:hAnsi="宋体" w:eastAsia="宋体" w:cs="宋体"/>
                <w:color w:val="auto"/>
                <w:sz w:val="24"/>
                <w:highlight w:val="none"/>
              </w:rPr>
            </w:pPr>
          </w:p>
        </w:tc>
      </w:tr>
      <w:tr w14:paraId="294E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09B603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7109" w:type="dxa"/>
            <w:gridSpan w:val="7"/>
            <w:vAlign w:val="center"/>
          </w:tcPr>
          <w:p w14:paraId="73C6159C">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 </w:t>
            </w:r>
          </w:p>
        </w:tc>
        <w:tc>
          <w:tcPr>
            <w:tcW w:w="2657" w:type="dxa"/>
            <w:gridSpan w:val="2"/>
            <w:vAlign w:val="center"/>
          </w:tcPr>
          <w:p w14:paraId="1137EB66">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r>
      <w:tr w14:paraId="0A34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803" w:type="dxa"/>
            <w:gridSpan w:val="10"/>
            <w:vAlign w:val="center"/>
          </w:tcPr>
          <w:p w14:paraId="3FCF2E6C">
            <w:pPr>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tc>
      </w:tr>
    </w:tbl>
    <w:p w14:paraId="229EE414">
      <w:pPr>
        <w:snapToGrid w:val="0"/>
        <w:spacing w:line="400" w:lineRule="exact"/>
        <w:ind w:left="984" w:hanging="980" w:hangingChars="350"/>
        <w:rPr>
          <w:rFonts w:hint="eastAsia" w:ascii="宋体" w:hAnsi="宋体" w:eastAsia="宋体" w:cs="宋体"/>
          <w:b/>
          <w:bCs/>
          <w:color w:val="auto"/>
          <w:sz w:val="28"/>
          <w:szCs w:val="28"/>
          <w:highlight w:val="none"/>
        </w:rPr>
      </w:pPr>
    </w:p>
    <w:p w14:paraId="44A0A0D1">
      <w:pPr>
        <w:snapToGrid w:val="0"/>
        <w:spacing w:line="360" w:lineRule="auto"/>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注：1.本项目一次性报价，响应供应商必须详细报出明细表中各个子项的内容，且本表各分项报价合计应当与询价报价表中的响应总报价相等。请各供应商务必按照以上要求填报，否则作为无效响应处理。</w:t>
      </w:r>
    </w:p>
    <w:p w14:paraId="61464BB0">
      <w:pPr>
        <w:snapToGrid w:val="0"/>
        <w:spacing w:line="360" w:lineRule="auto"/>
        <w:ind w:firstLine="480" w:firstLineChars="20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2.主要标的信息将随中标（成交）结果公告进行公示。内容不实的，属于提供虚假材料谋取中标、成交，依照《中华人民共和国政府采购法》等国家有关规定追究相应责任。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9A36509">
      <w:pPr>
        <w:snapToGrid w:val="0"/>
        <w:spacing w:line="300" w:lineRule="auto"/>
        <w:outlineLvl w:val="0"/>
        <w:rPr>
          <w:rFonts w:hint="eastAsia" w:ascii="宋体" w:hAnsi="宋体" w:eastAsia="宋体" w:cs="宋体"/>
          <w:b/>
          <w:bCs/>
          <w:color w:val="auto"/>
          <w:sz w:val="24"/>
          <w:highlight w:val="none"/>
        </w:rPr>
      </w:pPr>
    </w:p>
    <w:p w14:paraId="64CC2C73">
      <w:pPr>
        <w:widowControl/>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r>
        <w:rPr>
          <w:rFonts w:hint="eastAsia" w:ascii="宋体" w:hAnsi="宋体" w:eastAsia="宋体" w:cs="宋体"/>
          <w:color w:val="auto"/>
          <w:sz w:val="32"/>
          <w:szCs w:val="32"/>
          <w:highlight w:val="none"/>
        </w:rPr>
        <w:t>附件9</w:t>
      </w:r>
    </w:p>
    <w:p w14:paraId="05E5C68E">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中小微企业声明函（货物类项目）（采购包号：**）</w:t>
      </w:r>
    </w:p>
    <w:p w14:paraId="5AFEEE3B">
      <w:pPr>
        <w:ind w:firstLine="24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01063391">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本公司（联合体）郑重声明，根据《政府采购促进中小企业发展管理办法》（财库〔2020〕46号）的规定，本公司（联合体）参加</w:t>
      </w:r>
      <w:r>
        <w:rPr>
          <w:rFonts w:hint="eastAsia" w:ascii="宋体" w:hAnsi="宋体" w:eastAsia="宋体" w:cs="宋体"/>
          <w:color w:val="auto"/>
          <w:kern w:val="0"/>
          <w:sz w:val="24"/>
          <w:highlight w:val="none"/>
          <w:u w:val="single"/>
        </w:rPr>
        <w:t>（单位名称）</w:t>
      </w:r>
      <w:r>
        <w:rPr>
          <w:rFonts w:hint="eastAsia" w:ascii="宋体" w:hAnsi="宋体" w:eastAsia="宋体" w:cs="宋体"/>
          <w:color w:val="auto"/>
          <w:kern w:val="0"/>
          <w:sz w:val="24"/>
          <w:highlight w:val="none"/>
        </w:rPr>
        <w:t>采购编号为</w:t>
      </w:r>
      <w:r>
        <w:rPr>
          <w:rFonts w:hint="eastAsia" w:ascii="宋体" w:hAnsi="宋体" w:eastAsia="宋体" w:cs="宋体"/>
          <w:color w:val="auto"/>
          <w:kern w:val="0"/>
          <w:sz w:val="24"/>
          <w:highlight w:val="none"/>
          <w:u w:val="single"/>
        </w:rPr>
        <w:t>（采购编号）</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u w:val="single"/>
        </w:rPr>
        <w:t>（标的名称）</w:t>
      </w:r>
      <w:r>
        <w:rPr>
          <w:rFonts w:hint="eastAsia" w:ascii="宋体" w:hAnsi="宋体" w:eastAsia="宋体" w:cs="宋体"/>
          <w:i/>
          <w:iCs/>
          <w:color w:val="auto"/>
          <w:kern w:val="0"/>
          <w:sz w:val="24"/>
          <w:highlight w:val="none"/>
        </w:rPr>
        <w:t>，</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（供应商填写询价文件中明确的所属行业）</w:t>
      </w:r>
      <w:r>
        <w:rPr>
          <w:rFonts w:hint="eastAsia" w:ascii="宋体" w:hAnsi="宋体" w:eastAsia="宋体" w:cs="宋体"/>
          <w:color w:val="auto"/>
          <w:kern w:val="0"/>
          <w:sz w:val="24"/>
          <w:highlight w:val="none"/>
        </w:rPr>
        <w:t>行业；响应产品制造商为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w:t>
      </w:r>
      <w:r>
        <w:rPr>
          <w:rFonts w:hint="eastAsia" w:ascii="宋体" w:hAnsi="宋体" w:eastAsia="宋体" w:cs="宋体"/>
          <w:color w:val="auto"/>
          <w:kern w:val="0"/>
          <w:sz w:val="24"/>
          <w:highlight w:val="none"/>
          <w:u w:val="single"/>
        </w:rPr>
        <w:t>（□中型企业 □小型企业 □微型企业）；</w:t>
      </w:r>
    </w:p>
    <w:p w14:paraId="7EFDE6E7">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u w:val="single"/>
        </w:rPr>
        <w:t>（标的名称）</w:t>
      </w:r>
      <w:r>
        <w:rPr>
          <w:rFonts w:hint="eastAsia" w:ascii="宋体" w:hAnsi="宋体" w:eastAsia="宋体" w:cs="宋体"/>
          <w:i/>
          <w:iCs/>
          <w:color w:val="auto"/>
          <w:kern w:val="0"/>
          <w:sz w:val="24"/>
          <w:highlight w:val="none"/>
        </w:rPr>
        <w:t>，</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（供应商填写询价文件中明确的所属行业）</w:t>
      </w:r>
      <w:r>
        <w:rPr>
          <w:rFonts w:hint="eastAsia" w:ascii="宋体" w:hAnsi="宋体" w:eastAsia="宋体" w:cs="宋体"/>
          <w:color w:val="auto"/>
          <w:kern w:val="0"/>
          <w:sz w:val="24"/>
          <w:highlight w:val="none"/>
        </w:rPr>
        <w:t>行业；响应产品制造商为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w:t>
      </w:r>
      <w:r>
        <w:rPr>
          <w:rFonts w:hint="eastAsia" w:ascii="宋体" w:hAnsi="宋体" w:eastAsia="宋体" w:cs="宋体"/>
          <w:color w:val="auto"/>
          <w:kern w:val="0"/>
          <w:sz w:val="24"/>
          <w:highlight w:val="none"/>
          <w:u w:val="single"/>
        </w:rPr>
        <w:t>（□中型企业 □小型企业 □微型企业）；</w:t>
      </w:r>
    </w:p>
    <w:p w14:paraId="6D901CAF">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14:paraId="4CA94DA6">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1614BEB0">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本企业对上述声明内容的真实性负责。如有虚假，将依法承担相应责任</w:t>
      </w:r>
    </w:p>
    <w:p w14:paraId="34E41033">
      <w:pPr>
        <w:spacing w:line="380" w:lineRule="exact"/>
        <w:ind w:right="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2C4E3917">
      <w:pPr>
        <w:spacing w:line="380" w:lineRule="exact"/>
        <w:ind w:right="180" w:firstLine="2570" w:firstLineChars="107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企业名称（加盖CA电子公章）：</w:t>
      </w:r>
    </w:p>
    <w:p w14:paraId="4FF0E28C">
      <w:pPr>
        <w:snapToGrid w:val="0"/>
        <w:spacing w:line="300" w:lineRule="auto"/>
        <w:ind w:firstLine="2640" w:firstLineChars="1100"/>
        <w:contextualSpacing/>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73001BA">
      <w:pPr>
        <w:spacing w:line="38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37BF39DA">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p w14:paraId="3E1B2EA5">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1.从业人员、营业收入、资产总额填报上一年度数据，无上一年度数据的新成立企业可不填报。</w:t>
      </w:r>
    </w:p>
    <w:p w14:paraId="33D9509A">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3.供应商应对照《工业和信息化部、国家统计局、国家发展和改革委员会、</w:t>
      </w:r>
    </w:p>
    <w:p w14:paraId="1E27C6F5">
      <w:pPr>
        <w:snapToGrid w:val="0"/>
        <w:spacing w:line="300" w:lineRule="auto"/>
        <w:outlineLvl w:val="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财政部关于印发中小企业划型标准规定的通知》（工信部联企业〔2011〕300号）《国家统计局关于印发〈统计上大中小微型企业划分办法（2017）〉的通知》（国统字〔2017〕213号）的规定，自行勾选制造商的企业规模类型。</w:t>
      </w:r>
    </w:p>
    <w:p w14:paraId="54E3A610">
      <w:pPr>
        <w:snapToGrid w:val="0"/>
        <w:spacing w:line="300" w:lineRule="auto"/>
        <w:outlineLvl w:val="0"/>
        <w:rPr>
          <w:rFonts w:hint="eastAsia" w:ascii="宋体" w:hAnsi="宋体" w:eastAsia="宋体" w:cs="宋体"/>
          <w:color w:val="auto"/>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77086EF5">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附件10</w:t>
      </w:r>
    </w:p>
    <w:p w14:paraId="1995918F">
      <w:pPr>
        <w:spacing w:line="400" w:lineRule="exact"/>
        <w:jc w:val="center"/>
        <w:rPr>
          <w:rFonts w:hint="eastAsia" w:ascii="宋体" w:hAnsi="宋体" w:eastAsia="宋体" w:cs="宋体"/>
          <w:color w:val="auto"/>
          <w:highlight w:val="none"/>
        </w:rPr>
      </w:pPr>
      <w:r>
        <w:rPr>
          <w:rFonts w:hint="eastAsia" w:ascii="宋体" w:hAnsi="宋体" w:eastAsia="宋体" w:cs="宋体"/>
          <w:bCs/>
          <w:color w:val="auto"/>
          <w:sz w:val="30"/>
          <w:szCs w:val="30"/>
          <w:highlight w:val="none"/>
        </w:rPr>
        <w:t>残疾人福利性单位声明函（采购包号：**）</w:t>
      </w:r>
      <w:r>
        <w:rPr>
          <w:rFonts w:hint="eastAsia" w:ascii="宋体" w:hAnsi="宋体" w:eastAsia="宋体" w:cs="宋体"/>
          <w:color w:val="auto"/>
          <w:highlight w:val="none"/>
        </w:rPr>
        <w:t> </w:t>
      </w:r>
    </w:p>
    <w:p w14:paraId="19FDEBCD">
      <w:pPr>
        <w:pStyle w:val="4"/>
        <w:spacing w:before="0" w:beforeAutospacing="0" w:after="0" w:afterAutospacing="0" w:line="400" w:lineRule="exact"/>
        <w:ind w:firstLine="482"/>
        <w:jc w:val="both"/>
        <w:rPr>
          <w:rFonts w:hint="eastAsia" w:ascii="宋体" w:hAnsi="宋体" w:eastAsia="宋体" w:cs="宋体"/>
          <w:color w:val="auto"/>
          <w:sz w:val="28"/>
          <w:szCs w:val="28"/>
          <w:highlight w:val="none"/>
        </w:rPr>
      </w:pPr>
    </w:p>
    <w:p w14:paraId="3D4BCA93">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（单位名称）</w:t>
      </w:r>
      <w:r>
        <w:rPr>
          <w:rFonts w:hint="eastAsia" w:ascii="宋体" w:hAnsi="宋体" w:eastAsia="宋体" w:cs="宋体"/>
          <w:color w:val="auto"/>
          <w:sz w:val="28"/>
          <w:szCs w:val="28"/>
          <w:highlight w:val="none"/>
        </w:rPr>
        <w:t>采购编号为</w:t>
      </w:r>
      <w:r>
        <w:rPr>
          <w:rFonts w:hint="eastAsia" w:ascii="宋体" w:hAnsi="宋体" w:eastAsia="宋体" w:cs="宋体"/>
          <w:color w:val="auto"/>
          <w:sz w:val="28"/>
          <w:szCs w:val="28"/>
          <w:highlight w:val="none"/>
          <w:u w:val="single"/>
        </w:rPr>
        <w:t>（采购编号）</w:t>
      </w:r>
      <w:r>
        <w:rPr>
          <w:rFonts w:hint="eastAsia" w:ascii="宋体" w:hAnsi="宋体" w:eastAsia="宋体" w:cs="宋体"/>
          <w:color w:val="auto"/>
          <w:sz w:val="28"/>
          <w:szCs w:val="28"/>
          <w:highlight w:val="none"/>
        </w:rPr>
        <w:t>，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 w:val="28"/>
          <w:szCs w:val="28"/>
          <w:highlight w:val="none"/>
        </w:rPr>
        <w:t>项目（项目名称）（采购包号：**）采购活动由本单位提供服务。</w:t>
      </w:r>
    </w:p>
    <w:p w14:paraId="1FA73E99">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本单位对上述声明的真实性负责。如有虚假，将依法承担相应责任。</w:t>
      </w:r>
    </w:p>
    <w:p w14:paraId="6E193B36">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p w14:paraId="59017955">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1.专门面向中小微型企业采购的项目，供应商为残疾人福利性单位并提供服务的必须提供此声明函，否则将不能通过资格审查。</w:t>
      </w:r>
    </w:p>
    <w:p w14:paraId="28988F51">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2.非专门面向中小微型企业采购的项目，供应商如不提供此声明函，价格将不做相应扣除。</w:t>
      </w:r>
    </w:p>
    <w:p w14:paraId="7FBEDD4E">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3.中标/成交供应商为残疾人福利性单位的，此声明函将随中标/成交结果同时公告，接受社会监督。</w:t>
      </w:r>
    </w:p>
    <w:p w14:paraId="583CF318">
      <w:pPr>
        <w:pStyle w:val="4"/>
        <w:spacing w:beforeAutospacing="0" w:afterAutospacing="0" w:line="360" w:lineRule="auto"/>
        <w:ind w:firstLine="62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3546C001">
      <w:pPr>
        <w:pStyle w:val="4"/>
        <w:tabs>
          <w:tab w:val="left" w:pos="4864"/>
        </w:tabs>
        <w:spacing w:beforeAutospacing="0" w:afterAutospacing="0" w:line="360" w:lineRule="auto"/>
        <w:ind w:right="1559" w:firstLine="624"/>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供应商全称（加盖CA电子公章）：</w:t>
      </w:r>
    </w:p>
    <w:p w14:paraId="7640A97F">
      <w:pPr>
        <w:snapToGrid w:val="0"/>
        <w:spacing w:line="300" w:lineRule="auto"/>
        <w:ind w:firstLine="2240" w:firstLineChars="800"/>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9B363C0">
      <w:pPr>
        <w:pStyle w:val="4"/>
        <w:tabs>
          <w:tab w:val="left" w:pos="4864"/>
        </w:tabs>
        <w:spacing w:beforeAutospacing="0" w:afterAutospacing="0" w:line="360" w:lineRule="auto"/>
        <w:ind w:right="1559" w:firstLine="48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p>
    <w:p w14:paraId="65C8E0B2">
      <w:pPr>
        <w:snapToGrid w:val="0"/>
        <w:spacing w:line="300" w:lineRule="auto"/>
        <w:outlineLvl w:val="0"/>
        <w:rPr>
          <w:rFonts w:hint="eastAsia" w:ascii="宋体" w:hAnsi="宋体" w:eastAsia="宋体" w:cs="宋体"/>
          <w:color w:val="auto"/>
          <w:sz w:val="32"/>
          <w:szCs w:val="32"/>
          <w:highlight w:val="none"/>
        </w:rPr>
      </w:pPr>
    </w:p>
    <w:p w14:paraId="620684E7">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附件11</w:t>
      </w:r>
    </w:p>
    <w:p w14:paraId="2F258F0D">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监狱和戒毒企业证明材料</w:t>
      </w:r>
    </w:p>
    <w:p w14:paraId="4EEDA63C">
      <w:pPr>
        <w:snapToGrid w:val="0"/>
        <w:spacing w:line="420" w:lineRule="exact"/>
        <w:ind w:firstLine="495" w:firstLineChars="177"/>
        <w:rPr>
          <w:rFonts w:hint="eastAsia" w:ascii="宋体" w:hAnsi="宋体" w:eastAsia="宋体" w:cs="宋体"/>
          <w:color w:val="auto"/>
          <w:sz w:val="28"/>
          <w:szCs w:val="28"/>
          <w:highlight w:val="none"/>
        </w:rPr>
      </w:pPr>
    </w:p>
    <w:p w14:paraId="0E0F34B3">
      <w:pPr>
        <w:snapToGrid w:val="0"/>
        <w:spacing w:line="420" w:lineRule="exact"/>
        <w:ind w:firstLine="495" w:firstLineChars="17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（格式自拟）</w:t>
      </w:r>
    </w:p>
    <w:p w14:paraId="786575E4">
      <w:pPr>
        <w:snapToGrid w:val="0"/>
        <w:spacing w:line="420" w:lineRule="exact"/>
        <w:ind w:firstLine="495" w:firstLineChars="177"/>
        <w:rPr>
          <w:rFonts w:hint="eastAsia" w:ascii="宋体" w:hAnsi="宋体" w:eastAsia="宋体" w:cs="宋体"/>
          <w:color w:val="auto"/>
          <w:sz w:val="28"/>
          <w:szCs w:val="28"/>
          <w:highlight w:val="none"/>
        </w:rPr>
      </w:pPr>
    </w:p>
    <w:p w14:paraId="676894E0">
      <w:pPr>
        <w:snapToGrid w:val="0"/>
        <w:spacing w:line="420" w:lineRule="exact"/>
        <w:ind w:firstLine="660" w:firstLineChars="23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hint="eastAsia" w:ascii="宋体" w:hAnsi="宋体" w:eastAsia="宋体" w:cs="宋体"/>
          <w:color w:val="auto"/>
          <w:sz w:val="28"/>
          <w:szCs w:val="28"/>
          <w:highlight w:val="none"/>
        </w:rPr>
      </w:pPr>
    </w:p>
    <w:p w14:paraId="350576AF">
      <w:pPr>
        <w:snapToGrid w:val="0"/>
        <w:spacing w:line="300" w:lineRule="auto"/>
        <w:outlineLvl w:val="0"/>
        <w:rPr>
          <w:rFonts w:hint="eastAsia" w:ascii="宋体" w:hAnsi="宋体" w:eastAsia="宋体" w:cs="宋体"/>
          <w:color w:val="auto"/>
          <w:sz w:val="28"/>
          <w:szCs w:val="28"/>
          <w:highlight w:val="none"/>
        </w:rPr>
      </w:pPr>
    </w:p>
    <w:p w14:paraId="2DA6DCE2">
      <w:pPr>
        <w:snapToGrid w:val="0"/>
        <w:spacing w:line="300" w:lineRule="auto"/>
        <w:outlineLvl w:val="0"/>
        <w:rPr>
          <w:rFonts w:hint="eastAsia" w:ascii="宋体" w:hAnsi="宋体" w:eastAsia="宋体" w:cs="宋体"/>
          <w:color w:val="auto"/>
          <w:sz w:val="28"/>
          <w:szCs w:val="28"/>
          <w:highlight w:val="none"/>
        </w:rPr>
      </w:pPr>
    </w:p>
    <w:p w14:paraId="7574A49D">
      <w:pPr>
        <w:snapToGrid w:val="0"/>
        <w:spacing w:line="300" w:lineRule="auto"/>
        <w:outlineLvl w:val="0"/>
        <w:rPr>
          <w:rFonts w:hint="eastAsia" w:ascii="宋体" w:hAnsi="宋体" w:eastAsia="宋体" w:cs="宋体"/>
          <w:color w:val="auto"/>
          <w:sz w:val="28"/>
          <w:szCs w:val="28"/>
          <w:highlight w:val="none"/>
        </w:rPr>
      </w:pPr>
    </w:p>
    <w:p w14:paraId="16DC0510">
      <w:pPr>
        <w:snapToGrid w:val="0"/>
        <w:spacing w:line="300" w:lineRule="auto"/>
        <w:outlineLvl w:val="0"/>
        <w:rPr>
          <w:rFonts w:hint="eastAsia" w:ascii="宋体" w:hAnsi="宋体" w:eastAsia="宋体" w:cs="宋体"/>
          <w:color w:val="auto"/>
          <w:sz w:val="28"/>
          <w:szCs w:val="28"/>
          <w:highlight w:val="none"/>
          <w:lang w:bidi="zh-CN"/>
        </w:rPr>
      </w:pPr>
      <w:r>
        <w:rPr>
          <w:rFonts w:hint="eastAsia" w:ascii="宋体" w:hAnsi="宋体" w:eastAsia="宋体" w:cs="宋体"/>
          <w:color w:val="auto"/>
          <w:sz w:val="28"/>
          <w:szCs w:val="28"/>
          <w:highlight w:val="none"/>
          <w:lang w:bidi="zh-CN"/>
        </w:rPr>
        <w:t>注：1.供应商如不提供此声明函，价格将不做相应扣除。</w:t>
      </w:r>
    </w:p>
    <w:p w14:paraId="11BAEB31">
      <w:pPr>
        <w:snapToGrid w:val="0"/>
        <w:spacing w:line="300" w:lineRule="auto"/>
        <w:ind w:firstLine="560" w:firstLineChars="200"/>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hint="eastAsia" w:ascii="宋体" w:hAnsi="宋体" w:eastAsia="宋体" w:cs="宋体"/>
          <w:color w:val="auto"/>
          <w:sz w:val="28"/>
          <w:szCs w:val="28"/>
          <w:highlight w:val="none"/>
        </w:rPr>
      </w:pPr>
    </w:p>
    <w:p w14:paraId="2B1219AA">
      <w:pPr>
        <w:snapToGrid w:val="0"/>
        <w:spacing w:line="300" w:lineRule="auto"/>
        <w:outlineLvl w:val="0"/>
        <w:rPr>
          <w:rFonts w:hint="eastAsia" w:ascii="宋体" w:hAnsi="宋体" w:eastAsia="宋体" w:cs="宋体"/>
          <w:color w:val="auto"/>
          <w:sz w:val="28"/>
          <w:szCs w:val="28"/>
          <w:highlight w:val="none"/>
        </w:rPr>
      </w:pPr>
    </w:p>
    <w:p w14:paraId="706F617A">
      <w:pPr>
        <w:snapToGrid w:val="0"/>
        <w:spacing w:line="300" w:lineRule="auto"/>
        <w:outlineLvl w:val="0"/>
        <w:rPr>
          <w:rFonts w:hint="eastAsia" w:ascii="宋体" w:hAnsi="宋体" w:eastAsia="宋体" w:cs="宋体"/>
          <w:color w:val="auto"/>
          <w:sz w:val="28"/>
          <w:szCs w:val="28"/>
          <w:highlight w:val="none"/>
        </w:rPr>
      </w:pPr>
    </w:p>
    <w:p w14:paraId="7BFB7389">
      <w:pPr>
        <w:snapToGrid w:val="0"/>
        <w:spacing w:line="300" w:lineRule="auto"/>
        <w:outlineLvl w:val="0"/>
        <w:rPr>
          <w:rFonts w:hint="eastAsia" w:ascii="宋体" w:hAnsi="宋体" w:eastAsia="宋体" w:cs="宋体"/>
          <w:color w:val="auto"/>
          <w:sz w:val="28"/>
          <w:szCs w:val="28"/>
          <w:highlight w:val="none"/>
        </w:rPr>
      </w:pPr>
    </w:p>
    <w:p w14:paraId="788C5676">
      <w:pPr>
        <w:snapToGrid w:val="0"/>
        <w:spacing w:line="300" w:lineRule="auto"/>
        <w:outlineLvl w:val="0"/>
        <w:rPr>
          <w:rFonts w:hint="eastAsia" w:ascii="宋体" w:hAnsi="宋体" w:eastAsia="宋体" w:cs="宋体"/>
          <w:color w:val="auto"/>
          <w:sz w:val="28"/>
          <w:szCs w:val="28"/>
          <w:highlight w:val="none"/>
        </w:rPr>
      </w:pPr>
    </w:p>
    <w:p w14:paraId="3ADDEB46">
      <w:pPr>
        <w:snapToGrid w:val="0"/>
        <w:spacing w:line="300" w:lineRule="auto"/>
        <w:outlineLvl w:val="0"/>
        <w:rPr>
          <w:rFonts w:hint="eastAsia" w:ascii="宋体" w:hAnsi="宋体" w:eastAsia="宋体" w:cs="宋体"/>
          <w:color w:val="auto"/>
          <w:sz w:val="28"/>
          <w:szCs w:val="28"/>
          <w:highlight w:val="none"/>
        </w:rPr>
      </w:pPr>
    </w:p>
    <w:p w14:paraId="6E97A063">
      <w:pPr>
        <w:snapToGrid w:val="0"/>
        <w:spacing w:line="300" w:lineRule="auto"/>
        <w:outlineLvl w:val="0"/>
        <w:rPr>
          <w:rFonts w:hint="eastAsia" w:ascii="宋体" w:hAnsi="宋体" w:eastAsia="宋体" w:cs="宋体"/>
          <w:color w:val="auto"/>
          <w:sz w:val="28"/>
          <w:szCs w:val="28"/>
          <w:highlight w:val="none"/>
        </w:rPr>
      </w:pPr>
    </w:p>
    <w:p w14:paraId="49F0EC80">
      <w:pPr>
        <w:snapToGrid w:val="0"/>
        <w:spacing w:line="300" w:lineRule="auto"/>
        <w:outlineLvl w:val="0"/>
        <w:rPr>
          <w:rFonts w:hint="eastAsia" w:ascii="宋体" w:hAnsi="宋体" w:eastAsia="宋体" w:cs="宋体"/>
          <w:color w:val="auto"/>
          <w:sz w:val="28"/>
          <w:szCs w:val="28"/>
          <w:highlight w:val="none"/>
        </w:rPr>
      </w:pPr>
    </w:p>
    <w:p w14:paraId="3AADD220">
      <w:pPr>
        <w:snapToGrid w:val="0"/>
        <w:spacing w:line="300" w:lineRule="auto"/>
        <w:outlineLvl w:val="0"/>
        <w:rPr>
          <w:rFonts w:hint="eastAsia" w:ascii="宋体" w:hAnsi="宋体" w:eastAsia="宋体" w:cs="宋体"/>
          <w:color w:val="auto"/>
          <w:sz w:val="28"/>
          <w:szCs w:val="28"/>
          <w:highlight w:val="none"/>
        </w:rPr>
      </w:pPr>
    </w:p>
    <w:p w14:paraId="3962F77B">
      <w:pPr>
        <w:snapToGrid w:val="0"/>
        <w:spacing w:line="300" w:lineRule="auto"/>
        <w:outlineLvl w:val="0"/>
        <w:rPr>
          <w:rFonts w:hint="eastAsia" w:ascii="宋体" w:hAnsi="宋体" w:eastAsia="宋体" w:cs="宋体"/>
          <w:color w:val="auto"/>
          <w:sz w:val="28"/>
          <w:szCs w:val="28"/>
          <w:highlight w:val="none"/>
        </w:rPr>
      </w:pPr>
    </w:p>
    <w:p w14:paraId="24BD0C11">
      <w:pPr>
        <w:snapToGrid w:val="0"/>
        <w:spacing w:line="300" w:lineRule="auto"/>
        <w:outlineLvl w:val="0"/>
        <w:rPr>
          <w:rFonts w:hint="eastAsia" w:ascii="宋体" w:hAnsi="宋体" w:eastAsia="宋体" w:cs="宋体"/>
          <w:color w:val="auto"/>
          <w:sz w:val="28"/>
          <w:szCs w:val="28"/>
          <w:highlight w:val="none"/>
        </w:rPr>
      </w:pPr>
    </w:p>
    <w:p w14:paraId="0384AE9D">
      <w:pPr>
        <w:snapToGrid w:val="0"/>
        <w:spacing w:line="300" w:lineRule="auto"/>
        <w:outlineLvl w:val="0"/>
        <w:rPr>
          <w:rFonts w:hint="eastAsia" w:ascii="宋体" w:hAnsi="宋体" w:eastAsia="宋体" w:cs="宋体"/>
          <w:color w:val="auto"/>
          <w:sz w:val="28"/>
          <w:szCs w:val="28"/>
          <w:highlight w:val="none"/>
        </w:rPr>
      </w:pPr>
    </w:p>
    <w:p w14:paraId="64BEA28B">
      <w:pPr>
        <w:snapToGrid w:val="0"/>
        <w:spacing w:line="300" w:lineRule="auto"/>
        <w:outlineLvl w:val="0"/>
        <w:rPr>
          <w:rFonts w:hint="eastAsia" w:ascii="宋体" w:hAnsi="宋体" w:eastAsia="宋体" w:cs="宋体"/>
          <w:color w:val="auto"/>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142B66A0">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附件12  </w:t>
      </w:r>
    </w:p>
    <w:p w14:paraId="600CB455">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关于符合本国产品标准的声明函</w:t>
      </w:r>
    </w:p>
    <w:p w14:paraId="626F0129">
      <w:pPr>
        <w:widowControl/>
        <w:shd w:val="clear" w:color="auto" w:fill="FFFFFF"/>
        <w:spacing w:before="15" w:after="15"/>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578C6B64">
      <w:pPr>
        <w:widowControl/>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1.</w:t>
      </w:r>
      <w:r>
        <w:rPr>
          <w:rFonts w:hint="eastAsia" w:ascii="宋体" w:hAnsi="宋体" w:eastAsia="宋体" w:cs="宋体"/>
          <w:color w:val="auto"/>
          <w:kern w:val="0"/>
          <w:sz w:val="28"/>
          <w:szCs w:val="28"/>
          <w:highlight w:val="none"/>
          <w:u w:val="single"/>
          <w:shd w:val="clear" w:color="auto" w:fill="FFFFFF"/>
        </w:rPr>
        <w:t>（产品名称1）</w:t>
      </w:r>
      <w:r>
        <w:rPr>
          <w:rFonts w:hint="eastAsia" w:ascii="宋体" w:hAnsi="宋体" w:eastAsia="宋体" w:cs="宋体"/>
          <w:color w:val="auto"/>
          <w:kern w:val="0"/>
          <w:sz w:val="28"/>
          <w:szCs w:val="28"/>
          <w:highlight w:val="none"/>
          <w:shd w:val="clear" w:color="auto" w:fill="FFFFFF"/>
          <w:vertAlign w:val="superscript"/>
        </w:rPr>
        <w:t>1</w:t>
      </w:r>
      <w:r>
        <w:rPr>
          <w:rFonts w:hint="eastAsia" w:ascii="宋体" w:hAnsi="宋体" w:eastAsia="宋体" w:cs="宋体"/>
          <w:color w:val="auto"/>
          <w:kern w:val="0"/>
          <w:sz w:val="28"/>
          <w:szCs w:val="28"/>
          <w:highlight w:val="none"/>
          <w:shd w:val="clear" w:color="auto" w:fill="FFFFFF"/>
        </w:rPr>
        <w:t>，生产厂为</w:t>
      </w:r>
      <w:r>
        <w:rPr>
          <w:rFonts w:hint="eastAsia" w:ascii="宋体" w:hAnsi="宋体" w:eastAsia="宋体" w:cs="宋体"/>
          <w:color w:val="auto"/>
          <w:kern w:val="0"/>
          <w:sz w:val="28"/>
          <w:szCs w:val="28"/>
          <w:highlight w:val="none"/>
          <w:u w:val="single"/>
          <w:shd w:val="clear" w:color="auto" w:fill="FFFFFF"/>
        </w:rPr>
        <w:t>（厂名）</w:t>
      </w:r>
      <w:r>
        <w:rPr>
          <w:rFonts w:hint="eastAsia" w:ascii="宋体" w:hAnsi="宋体" w:eastAsia="宋体" w:cs="宋体"/>
          <w:color w:val="auto"/>
          <w:kern w:val="0"/>
          <w:sz w:val="28"/>
          <w:szCs w:val="28"/>
          <w:highlight w:val="none"/>
          <w:shd w:val="clear" w:color="auto" w:fill="FFFFFF"/>
          <w:vertAlign w:val="superscript"/>
        </w:rPr>
        <w:t>2</w:t>
      </w:r>
      <w:r>
        <w:rPr>
          <w:rFonts w:hint="eastAsia" w:ascii="宋体" w:hAnsi="宋体" w:eastAsia="宋体" w:cs="宋体"/>
          <w:color w:val="auto"/>
          <w:kern w:val="0"/>
          <w:sz w:val="28"/>
          <w:szCs w:val="28"/>
          <w:highlight w:val="none"/>
          <w:shd w:val="clear" w:color="auto" w:fill="FFFFFF"/>
        </w:rPr>
        <w:t>，厂址为</w:t>
      </w:r>
      <w:r>
        <w:rPr>
          <w:rFonts w:hint="eastAsia" w:ascii="宋体" w:hAnsi="宋体" w:eastAsia="宋体" w:cs="宋体"/>
          <w:color w:val="auto"/>
          <w:kern w:val="0"/>
          <w:sz w:val="28"/>
          <w:szCs w:val="28"/>
          <w:highlight w:val="none"/>
          <w:u w:val="single"/>
          <w:shd w:val="clear" w:color="auto" w:fill="FFFFFF"/>
        </w:rPr>
        <w:t>（生产厂址）</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的中国境内生产的组件成本占比≥</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3</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4</w:t>
      </w:r>
      <w:r>
        <w:rPr>
          <w:rFonts w:hint="eastAsia" w:ascii="宋体" w:hAnsi="宋体" w:eastAsia="宋体" w:cs="宋体"/>
          <w:color w:val="auto"/>
          <w:kern w:val="0"/>
          <w:sz w:val="28"/>
          <w:szCs w:val="28"/>
          <w:highlight w:val="none"/>
          <w:shd w:val="clear" w:color="auto" w:fill="FFFFFF"/>
        </w:rPr>
        <w:t>在中国境内生产。</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5</w:t>
      </w:r>
      <w:r>
        <w:rPr>
          <w:rFonts w:hint="eastAsia" w:ascii="宋体" w:hAnsi="宋体" w:eastAsia="宋体" w:cs="宋体"/>
          <w:color w:val="auto"/>
          <w:kern w:val="0"/>
          <w:sz w:val="28"/>
          <w:szCs w:val="28"/>
          <w:highlight w:val="none"/>
          <w:shd w:val="clear" w:color="auto" w:fill="FFFFFF"/>
        </w:rPr>
        <w:t>在中国境内完成。</w:t>
      </w:r>
    </w:p>
    <w:p w14:paraId="5782D2A1">
      <w:pPr>
        <w:widowControl/>
        <w:shd w:val="clear" w:color="auto" w:fill="FFFFFF"/>
        <w:spacing w:line="440" w:lineRule="exact"/>
        <w:ind w:firstLine="42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2.</w:t>
      </w:r>
      <w:r>
        <w:rPr>
          <w:rFonts w:hint="eastAsia" w:ascii="宋体" w:hAnsi="宋体" w:eastAsia="宋体" w:cs="宋体"/>
          <w:color w:val="auto"/>
          <w:kern w:val="0"/>
          <w:sz w:val="28"/>
          <w:szCs w:val="28"/>
          <w:highlight w:val="none"/>
          <w:u w:val="single"/>
          <w:shd w:val="clear" w:color="auto" w:fill="FFFFFF"/>
        </w:rPr>
        <w:t>（产品名称2）</w:t>
      </w:r>
      <w:r>
        <w:rPr>
          <w:rFonts w:hint="eastAsia" w:ascii="宋体" w:hAnsi="宋体" w:eastAsia="宋体" w:cs="宋体"/>
          <w:color w:val="auto"/>
          <w:kern w:val="0"/>
          <w:sz w:val="28"/>
          <w:szCs w:val="28"/>
          <w:highlight w:val="none"/>
          <w:shd w:val="clear" w:color="auto" w:fill="FFFFFF"/>
        </w:rPr>
        <w:t>，生产厂为</w:t>
      </w:r>
      <w:r>
        <w:rPr>
          <w:rFonts w:hint="eastAsia" w:ascii="宋体" w:hAnsi="宋体" w:eastAsia="宋体" w:cs="宋体"/>
          <w:color w:val="auto"/>
          <w:kern w:val="0"/>
          <w:sz w:val="28"/>
          <w:szCs w:val="28"/>
          <w:highlight w:val="none"/>
          <w:u w:val="single"/>
          <w:shd w:val="clear" w:color="auto" w:fill="FFFFFF"/>
        </w:rPr>
        <w:t>（厂名）</w:t>
      </w:r>
      <w:r>
        <w:rPr>
          <w:rFonts w:hint="eastAsia" w:ascii="宋体" w:hAnsi="宋体" w:eastAsia="宋体" w:cs="宋体"/>
          <w:color w:val="auto"/>
          <w:kern w:val="0"/>
          <w:sz w:val="28"/>
          <w:szCs w:val="28"/>
          <w:highlight w:val="none"/>
          <w:shd w:val="clear" w:color="auto" w:fill="FFFFFF"/>
        </w:rPr>
        <w:t>，厂址为</w:t>
      </w:r>
      <w:r>
        <w:rPr>
          <w:rFonts w:hint="eastAsia" w:ascii="宋体" w:hAnsi="宋体" w:eastAsia="宋体" w:cs="宋体"/>
          <w:color w:val="auto"/>
          <w:kern w:val="0"/>
          <w:sz w:val="28"/>
          <w:szCs w:val="28"/>
          <w:highlight w:val="none"/>
          <w:u w:val="single"/>
          <w:shd w:val="clear" w:color="auto" w:fill="FFFFFF"/>
        </w:rPr>
        <w:t>（生产厂址）</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的中国境内生产的组件成本占比≥</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在中国境内生产。</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在中国境内完成。</w:t>
      </w:r>
    </w:p>
    <w:p w14:paraId="50D760A6">
      <w:pPr>
        <w:widowControl/>
        <w:shd w:val="clear" w:color="auto" w:fill="FFFFFF"/>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w:t>
      </w:r>
    </w:p>
    <w:p w14:paraId="71A3AB4D">
      <w:pPr>
        <w:widowControl/>
        <w:shd w:val="clear" w:color="auto" w:fill="FFFFFF"/>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p w14:paraId="37AD9DF6">
      <w:pPr>
        <w:widowControl/>
        <w:shd w:val="clear" w:color="auto" w:fill="FFFFFF"/>
        <w:spacing w:line="440" w:lineRule="exact"/>
        <w:ind w:firstLine="560"/>
        <w:jc w:val="center"/>
        <w:rPr>
          <w:rFonts w:hint="eastAsia"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rPr>
        <w:t xml:space="preserve">公司（单位）名称（加盖CA电子公章）：         </w:t>
      </w:r>
    </w:p>
    <w:p w14:paraId="1A91C4A1">
      <w:pPr>
        <w:widowControl/>
        <w:shd w:val="clear" w:color="auto" w:fill="FFFFFF"/>
        <w:spacing w:line="440" w:lineRule="exact"/>
        <w:ind w:firstLine="1862" w:firstLineChars="665"/>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5311B4B">
      <w:pPr>
        <w:widowControl/>
        <w:shd w:val="clear" w:color="auto" w:fill="FFFFFF"/>
        <w:spacing w:line="44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 xml:space="preserve">         </w:t>
      </w:r>
    </w:p>
    <w:p w14:paraId="27F0FF0A">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p w14:paraId="6374E099">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_________________</w:t>
      </w:r>
    </w:p>
    <w:p w14:paraId="15D92FBE">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1.产品如有型号，请在“产品名称”栏一并填写。</w:t>
      </w:r>
    </w:p>
    <w:p w14:paraId="48093D8D">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2.生产厂名与厂址应与生产厂营业执照载明的相关信息保持一致。</w:t>
      </w:r>
    </w:p>
    <w:p w14:paraId="258B2689">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3.该产品的中国境内生产的组件成本占比相关要求实施前，“规定比例”栏可不填，下同。</w:t>
      </w:r>
    </w:p>
    <w:p w14:paraId="66522737">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4.该产品的关键组件要求实施前，“关键组件”栏可不填，下同。</w:t>
      </w:r>
    </w:p>
    <w:p w14:paraId="78B753D3">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5.该产品的关键工序要求实施前，“关键工序”栏可不填，下同。</w:t>
      </w:r>
    </w:p>
    <w:p w14:paraId="1454B414">
      <w:pPr>
        <w:pStyle w:val="4"/>
        <w:spacing w:before="30" w:beforeAutospacing="0" w:after="30" w:afterAutospacing="0" w:line="0" w:lineRule="atLeast"/>
        <w:ind w:firstLine="440"/>
        <w:rPr>
          <w:rFonts w:hint="eastAsia" w:ascii="宋体" w:hAnsi="宋体" w:eastAsia="宋体" w:cs="宋体"/>
          <w:color w:val="auto"/>
          <w:sz w:val="22"/>
          <w:highlight w:val="none"/>
          <w:shd w:val="clear" w:color="auto" w:fill="FFFFFF"/>
        </w:rPr>
      </w:pPr>
      <w:r>
        <w:rPr>
          <w:rFonts w:hint="eastAsia" w:ascii="宋体" w:hAnsi="宋体" w:eastAsia="宋体" w:cs="宋体"/>
          <w:color w:val="auto"/>
          <w:kern w:val="0"/>
          <w:sz w:val="28"/>
          <w:szCs w:val="28"/>
          <w:highlight w:val="none"/>
          <w:shd w:val="clear" w:color="auto" w:fill="FFFFFF"/>
        </w:rPr>
        <w:t>6.《声明函》中标注“</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”的地方无需填写。</w:t>
      </w:r>
    </w:p>
    <w:p w14:paraId="108D21C2">
      <w:pPr>
        <w:snapToGrid w:val="0"/>
        <w:spacing w:line="300" w:lineRule="auto"/>
        <w:outlineLvl w:val="0"/>
        <w:rPr>
          <w:rFonts w:hint="eastAsia" w:ascii="宋体" w:hAnsi="宋体" w:eastAsia="宋体" w:cs="宋体"/>
          <w:color w:val="auto"/>
          <w:sz w:val="28"/>
          <w:szCs w:val="28"/>
          <w:highlight w:val="none"/>
        </w:rPr>
      </w:pPr>
    </w:p>
    <w:p w14:paraId="45345A5F">
      <w:pPr>
        <w:snapToGrid w:val="0"/>
        <w:spacing w:line="300" w:lineRule="auto"/>
        <w:outlineLvl w:val="0"/>
        <w:rPr>
          <w:rFonts w:hint="eastAsia" w:ascii="宋体" w:hAnsi="宋体" w:eastAsia="宋体" w:cs="宋体"/>
          <w:color w:val="auto"/>
          <w:sz w:val="28"/>
          <w:szCs w:val="28"/>
          <w:highlight w:val="none"/>
        </w:rPr>
      </w:pPr>
    </w:p>
    <w:p w14:paraId="6FAC66F2">
      <w:pPr>
        <w:pStyle w:val="3"/>
        <w:rPr>
          <w:rFonts w:hint="eastAsia" w:ascii="宋体" w:hAnsi="宋体" w:eastAsia="宋体" w:cs="宋体"/>
          <w:color w:val="auto"/>
          <w:highlight w:val="none"/>
        </w:rPr>
      </w:pPr>
    </w:p>
    <w:p w14:paraId="5C2EF544">
      <w:pPr>
        <w:rPr>
          <w:rFonts w:hint="eastAsia" w:ascii="宋体" w:hAnsi="宋体" w:eastAsia="宋体" w:cs="宋体"/>
          <w:color w:val="auto"/>
          <w:highlight w:val="none"/>
        </w:rPr>
      </w:pPr>
    </w:p>
    <w:p w14:paraId="047BC3DC">
      <w:pPr>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t>附件13</w:t>
      </w:r>
    </w:p>
    <w:p w14:paraId="1B157E21">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质疑函范本</w:t>
      </w:r>
    </w:p>
    <w:p w14:paraId="22947C1A">
      <w:pPr>
        <w:adjustRightInd w:val="0"/>
        <w:snapToGrid w:val="0"/>
        <w:spacing w:before="312" w:beforeLines="100"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一、质疑供应商基本信息</w:t>
      </w:r>
    </w:p>
    <w:p w14:paraId="3569A931">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质疑供应商：</w:t>
      </w:r>
    </w:p>
    <w:p w14:paraId="318C9C09">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14:paraId="7A4AD9EF">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联系人：联系电话：</w:t>
      </w:r>
    </w:p>
    <w:p w14:paraId="2497AFC5">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授权代表：</w:t>
      </w:r>
    </w:p>
    <w:p w14:paraId="6A3EDB7A">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p w14:paraId="0876B908">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14:paraId="4DA515FD">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二、质疑项目基本情况</w:t>
      </w:r>
    </w:p>
    <w:p w14:paraId="51495996">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质疑项目的名称：</w:t>
      </w:r>
    </w:p>
    <w:p w14:paraId="05FE9EB2">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质疑项目的编号：包号：</w:t>
      </w:r>
    </w:p>
    <w:p w14:paraId="141AC5EB">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采购人名称：</w:t>
      </w:r>
    </w:p>
    <w:p w14:paraId="62278523">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采购文件获取日期：</w:t>
      </w:r>
    </w:p>
    <w:p w14:paraId="212B7578">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三、质疑事项具体内容</w:t>
      </w:r>
    </w:p>
    <w:p w14:paraId="1B4649B3">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质疑事项1：</w:t>
      </w:r>
    </w:p>
    <w:p w14:paraId="728607FB">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事实依据：</w:t>
      </w:r>
    </w:p>
    <w:p w14:paraId="1AED0B9E">
      <w:pPr>
        <w:adjustRightInd w:val="0"/>
        <w:snapToGrid w:val="0"/>
        <w:spacing w:line="312" w:lineRule="auto"/>
        <w:rPr>
          <w:rFonts w:hint="eastAsia" w:ascii="宋体" w:hAnsi="宋体" w:eastAsia="宋体" w:cs="宋体"/>
          <w:color w:val="auto"/>
          <w:sz w:val="28"/>
          <w:szCs w:val="28"/>
          <w:highlight w:val="none"/>
        </w:rPr>
      </w:pPr>
    </w:p>
    <w:p w14:paraId="12E36160">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法律依据：</w:t>
      </w:r>
    </w:p>
    <w:p w14:paraId="381B6376">
      <w:pPr>
        <w:adjustRightInd w:val="0"/>
        <w:snapToGrid w:val="0"/>
        <w:spacing w:line="312" w:lineRule="auto"/>
        <w:rPr>
          <w:rFonts w:hint="eastAsia" w:ascii="宋体" w:hAnsi="宋体" w:eastAsia="宋体" w:cs="宋体"/>
          <w:color w:val="auto"/>
          <w:sz w:val="28"/>
          <w:szCs w:val="28"/>
          <w:highlight w:val="none"/>
          <w:u w:val="dotted"/>
        </w:rPr>
      </w:pPr>
    </w:p>
    <w:p w14:paraId="0DC37991">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质疑事项2</w:t>
      </w:r>
    </w:p>
    <w:p w14:paraId="1F1B5F08">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781987F3">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四、与质疑事项相关的质疑请求</w:t>
      </w:r>
    </w:p>
    <w:p w14:paraId="06817183">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请求：</w:t>
      </w:r>
    </w:p>
    <w:p w14:paraId="2EEC685C">
      <w:pPr>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p>
    <w:p w14:paraId="3E6C6CFC">
      <w:pPr>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609DD809">
      <w:pPr>
        <w:adjustRightInd w:val="0"/>
        <w:snapToGrid w:val="0"/>
        <w:spacing w:line="288" w:lineRule="auto"/>
        <w:rPr>
          <w:rFonts w:hint="eastAsia" w:ascii="宋体" w:hAnsi="宋体" w:eastAsia="宋体" w:cs="宋体"/>
          <w:color w:val="auto"/>
          <w:sz w:val="28"/>
          <w:szCs w:val="28"/>
          <w:highlight w:val="none"/>
        </w:rPr>
      </w:pPr>
    </w:p>
    <w:p w14:paraId="2275BEF7">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质疑函制作说明：</w:t>
      </w:r>
    </w:p>
    <w:p w14:paraId="1A2BE09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1.供应商提出质疑时，应提交质疑函和必要的证明材料。</w:t>
      </w:r>
    </w:p>
    <w:p w14:paraId="20532EE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3.质疑供应商若对项目的某一分包进行质疑，质疑函中应列明具体分包号。</w:t>
      </w:r>
    </w:p>
    <w:p w14:paraId="083C3558">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4.质疑函的质疑事项应具体、明确，并有必要的事实依据和法律依据。</w:t>
      </w:r>
    </w:p>
    <w:p w14:paraId="08D7302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5.质疑函的质疑请求应与质疑事项相关。</w:t>
      </w:r>
    </w:p>
    <w:p w14:paraId="425E66E9">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hint="eastAsia" w:ascii="宋体" w:hAnsi="宋体" w:eastAsia="宋体" w:cs="宋体"/>
          <w:color w:val="auto"/>
          <w:sz w:val="28"/>
          <w:szCs w:val="28"/>
          <w:highlight w:val="none"/>
        </w:rPr>
      </w:pPr>
    </w:p>
    <w:p w14:paraId="7B50E174">
      <w:pPr>
        <w:snapToGrid w:val="0"/>
        <w:spacing w:line="300" w:lineRule="auto"/>
        <w:outlineLvl w:val="0"/>
        <w:rPr>
          <w:rFonts w:hint="eastAsia" w:ascii="宋体" w:hAnsi="宋体" w:eastAsia="宋体" w:cs="宋体"/>
          <w:color w:val="auto"/>
          <w:sz w:val="28"/>
          <w:szCs w:val="28"/>
          <w:highlight w:val="none"/>
        </w:rPr>
      </w:pPr>
    </w:p>
    <w:p w14:paraId="68E62B54">
      <w:pPr>
        <w:spacing w:line="312" w:lineRule="auto"/>
        <w:rPr>
          <w:rFonts w:hint="eastAsia" w:ascii="宋体" w:hAnsi="宋体" w:eastAsia="宋体" w:cs="宋体"/>
          <w:color w:val="auto"/>
          <w:sz w:val="28"/>
          <w:szCs w:val="28"/>
          <w:highlight w:val="none"/>
        </w:rPr>
      </w:pPr>
    </w:p>
    <w:p w14:paraId="183F7553">
      <w:pPr>
        <w:rPr>
          <w:rFonts w:hint="eastAsia" w:ascii="宋体" w:hAnsi="宋体" w:eastAsia="宋体" w:cs="宋体"/>
          <w:color w:val="auto"/>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DD760A"/>
    <w:multiLevelType w:val="singleLevel"/>
    <w:tmpl w:val="F1DD760A"/>
    <w:lvl w:ilvl="0" w:tentative="0">
      <w:start w:val="4"/>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7F01AFF"/>
    <w:rsid w:val="0B1B4E9F"/>
    <w:rsid w:val="0B562292"/>
    <w:rsid w:val="0BC55C67"/>
    <w:rsid w:val="0DA402F0"/>
    <w:rsid w:val="0E7A01B4"/>
    <w:rsid w:val="10BF4A70"/>
    <w:rsid w:val="123258EF"/>
    <w:rsid w:val="14062006"/>
    <w:rsid w:val="142378C2"/>
    <w:rsid w:val="14692BD2"/>
    <w:rsid w:val="156B0BFC"/>
    <w:rsid w:val="157A1214"/>
    <w:rsid w:val="17285DD4"/>
    <w:rsid w:val="19812363"/>
    <w:rsid w:val="1BD05A84"/>
    <w:rsid w:val="1BEA4254"/>
    <w:rsid w:val="1C5D12C5"/>
    <w:rsid w:val="1D8201AF"/>
    <w:rsid w:val="1EF71AEE"/>
    <w:rsid w:val="21865FEB"/>
    <w:rsid w:val="24E444CA"/>
    <w:rsid w:val="260B31EA"/>
    <w:rsid w:val="28A55563"/>
    <w:rsid w:val="2C7819F9"/>
    <w:rsid w:val="2CC46845"/>
    <w:rsid w:val="2D3D404A"/>
    <w:rsid w:val="36C97D20"/>
    <w:rsid w:val="36CC7315"/>
    <w:rsid w:val="37125937"/>
    <w:rsid w:val="3A9012A4"/>
    <w:rsid w:val="3BE36BF0"/>
    <w:rsid w:val="3C18734E"/>
    <w:rsid w:val="3E3B5D94"/>
    <w:rsid w:val="3E5416F2"/>
    <w:rsid w:val="41055114"/>
    <w:rsid w:val="41774B95"/>
    <w:rsid w:val="42E73E0F"/>
    <w:rsid w:val="44A47627"/>
    <w:rsid w:val="4621132B"/>
    <w:rsid w:val="489517BD"/>
    <w:rsid w:val="4A4E1A01"/>
    <w:rsid w:val="4AC27C60"/>
    <w:rsid w:val="4D9D0319"/>
    <w:rsid w:val="4DB76813"/>
    <w:rsid w:val="4E0E5159"/>
    <w:rsid w:val="51F05E98"/>
    <w:rsid w:val="527702A1"/>
    <w:rsid w:val="539A0E62"/>
    <w:rsid w:val="54FC4615"/>
    <w:rsid w:val="55D85019"/>
    <w:rsid w:val="56515028"/>
    <w:rsid w:val="579C65C0"/>
    <w:rsid w:val="582E2E4D"/>
    <w:rsid w:val="58CC6203"/>
    <w:rsid w:val="59133644"/>
    <w:rsid w:val="5A6710A2"/>
    <w:rsid w:val="5AAF563E"/>
    <w:rsid w:val="5BD73C73"/>
    <w:rsid w:val="5D866F60"/>
    <w:rsid w:val="601620D0"/>
    <w:rsid w:val="608C3F65"/>
    <w:rsid w:val="60CD3799"/>
    <w:rsid w:val="655F0748"/>
    <w:rsid w:val="66C979B7"/>
    <w:rsid w:val="66D81D68"/>
    <w:rsid w:val="688F4E56"/>
    <w:rsid w:val="69FC05AE"/>
    <w:rsid w:val="6A42336B"/>
    <w:rsid w:val="6BA442E0"/>
    <w:rsid w:val="6BF750F8"/>
    <w:rsid w:val="6C21709B"/>
    <w:rsid w:val="6C570E22"/>
    <w:rsid w:val="6C665BCB"/>
    <w:rsid w:val="6E2A0E46"/>
    <w:rsid w:val="7179722C"/>
    <w:rsid w:val="751738C7"/>
    <w:rsid w:val="77494B5A"/>
    <w:rsid w:val="7A031E3B"/>
    <w:rsid w:val="7BA1096B"/>
    <w:rsid w:val="7CBA0799"/>
    <w:rsid w:val="7E465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 w:type="character" w:customStyle="1" w:styleId="9">
    <w:name w:val="font41"/>
    <w:basedOn w:val="7"/>
    <w:qFormat/>
    <w:uiPriority w:val="0"/>
    <w:rPr>
      <w:rFonts w:hint="eastAsia" w:ascii="宋体" w:hAnsi="宋体" w:eastAsia="宋体" w:cs="宋体"/>
      <w:color w:val="FF0000"/>
      <w:sz w:val="20"/>
      <w:szCs w:val="20"/>
      <w:u w:val="none"/>
    </w:rPr>
  </w:style>
  <w:style w:type="character" w:customStyle="1" w:styleId="10">
    <w:name w:val="font31"/>
    <w:basedOn w:val="7"/>
    <w:qFormat/>
    <w:uiPriority w:val="0"/>
    <w:rPr>
      <w:rFonts w:hint="eastAsia" w:ascii="宋体" w:hAnsi="宋体" w:eastAsia="宋体" w:cs="宋体"/>
      <w:color w:val="000000"/>
      <w:sz w:val="20"/>
      <w:szCs w:val="20"/>
      <w:u w:val="none"/>
    </w:rPr>
  </w:style>
  <w:style w:type="character" w:customStyle="1" w:styleId="11">
    <w:name w:val="font61"/>
    <w:basedOn w:val="7"/>
    <w:qFormat/>
    <w:uiPriority w:val="0"/>
    <w:rPr>
      <w:rFonts w:hint="eastAsia" w:ascii="仿宋" w:hAnsi="仿宋" w:eastAsia="仿宋" w:cs="仿宋"/>
      <w:color w:val="FF0000"/>
      <w:sz w:val="20"/>
      <w:szCs w:val="20"/>
      <w:u w:val="none"/>
    </w:rPr>
  </w:style>
  <w:style w:type="character" w:customStyle="1" w:styleId="12">
    <w:name w:val="font51"/>
    <w:basedOn w:val="7"/>
    <w:qFormat/>
    <w:uiPriority w:val="0"/>
    <w:rPr>
      <w:rFonts w:hint="eastAsia" w:ascii="仿宋" w:hAnsi="仿宋" w:eastAsia="仿宋" w:cs="仿宋"/>
      <w:color w:val="000000"/>
      <w:sz w:val="20"/>
      <w:szCs w:val="20"/>
      <w:u w:val="none"/>
    </w:rPr>
  </w:style>
  <w:style w:type="character" w:customStyle="1" w:styleId="13">
    <w:name w:val="font91"/>
    <w:basedOn w:val="7"/>
    <w:qFormat/>
    <w:uiPriority w:val="0"/>
    <w:rPr>
      <w:rFonts w:hint="eastAsia" w:ascii="宋体" w:hAnsi="宋体" w:eastAsia="宋体" w:cs="宋体"/>
      <w:color w:val="FF0000"/>
      <w:sz w:val="20"/>
      <w:szCs w:val="20"/>
      <w:u w:val="none"/>
    </w:rPr>
  </w:style>
  <w:style w:type="character" w:customStyle="1" w:styleId="14">
    <w:name w:val="font101"/>
    <w:basedOn w:val="7"/>
    <w:qFormat/>
    <w:uiPriority w:val="0"/>
    <w:rPr>
      <w:rFonts w:hint="eastAsia" w:ascii="宋体" w:hAnsi="宋体" w:eastAsia="宋体" w:cs="宋体"/>
      <w:color w:val="FF0000"/>
      <w:sz w:val="20"/>
      <w:szCs w:val="20"/>
      <w:u w:val="none"/>
    </w:rPr>
  </w:style>
  <w:style w:type="character" w:customStyle="1" w:styleId="15">
    <w:name w:val="font81"/>
    <w:basedOn w:val="7"/>
    <w:qFormat/>
    <w:uiPriority w:val="0"/>
    <w:rPr>
      <w:rFonts w:hint="eastAsia" w:ascii="宋体" w:hAnsi="宋体" w:eastAsia="宋体" w:cs="宋体"/>
      <w:color w:val="000000"/>
      <w:sz w:val="20"/>
      <w:szCs w:val="20"/>
      <w:u w:val="none"/>
    </w:rPr>
  </w:style>
  <w:style w:type="character" w:customStyle="1" w:styleId="16">
    <w:name w:val="font01"/>
    <w:basedOn w:val="7"/>
    <w:qFormat/>
    <w:uiPriority w:val="0"/>
    <w:rPr>
      <w:rFonts w:hint="default" w:ascii="Arial" w:hAnsi="Arial" w:cs="Arial"/>
      <w:color w:val="000000"/>
      <w:sz w:val="20"/>
      <w:szCs w:val="20"/>
      <w:u w:val="none"/>
    </w:rPr>
  </w:style>
  <w:style w:type="character" w:customStyle="1" w:styleId="17">
    <w:name w:val="font11"/>
    <w:basedOn w:val="7"/>
    <w:qFormat/>
    <w:uiPriority w:val="0"/>
    <w:rPr>
      <w:rFonts w:hint="eastAsia" w:ascii="宋体" w:hAnsi="宋体" w:eastAsia="宋体" w:cs="宋体"/>
      <w:color w:val="000000"/>
      <w:sz w:val="20"/>
      <w:szCs w:val="20"/>
      <w:u w:val="none"/>
    </w:rPr>
  </w:style>
  <w:style w:type="paragraph" w:customStyle="1" w:styleId="18">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17532</Words>
  <Characters>18368</Characters>
  <Lines>0</Lines>
  <Paragraphs>0</Paragraphs>
  <TotalTime>170</TotalTime>
  <ScaleCrop>false</ScaleCrop>
  <LinksUpToDate>false</LinksUpToDate>
  <CharactersWithSpaces>18628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WPS_1641602766</cp:lastModifiedBy>
  <dcterms:modified xsi:type="dcterms:W3CDTF">2026-07-10T04:42:15Z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5904B0915DBF4921963609CD3B931938_11</vt:lpwstr>
  </property>
  <property fmtid="{D5CDD505-2E9C-101B-9397-08002B2CF9AE}" pid="4" name="KSOTemplateDocerSaveRecord">
    <vt:lpwstr>eyJoZGlkIjoiNjgzNGQ2NmYxYjZjMmQwYmRlYTAzNTI2MzhjNTQxYzQiLCJ1c2VySWQiOiIxMzEwMjk0NjcxIn0=</vt:lpwstr>
  </property>
</Properties>
</file>