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pStyle w:val="855"/>
        <w:ind w:left="0" w:firstLine="0"/>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标</w:t>
      </w:r>
      <w:bookmarkStart w:id="324" w:name="_GoBack"/>
      <w:r/>
      <w:bookmarkEnd w:id="324"/>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63"/>
        <w:ind w:firstLine="480"/>
        <w:rPr>
          <w:rFonts w:hint="eastAsia"/>
          <w:color w:val="000000"/>
          <w:highlight w:val="none"/>
        </w:rPr>
      </w:pPr>
      <w:r>
        <w:rPr>
          <w:rFonts w:hint="eastAsia"/>
          <w:color w:val="000000"/>
          <w:highlight w:val="none"/>
        </w:rPr>
      </w:r>
      <w:r/>
    </w:p>
    <w:p>
      <w:pPr>
        <w:pStyle w:val="1063"/>
        <w:ind w:firstLine="480"/>
        <w:rPr>
          <w:rFonts w:hint="eastAsia"/>
          <w:color w:val="000000"/>
          <w:highlight w:val="none"/>
        </w:rPr>
      </w:pPr>
      <w:r>
        <w:rPr>
          <w:rFonts w:hint="eastAsia"/>
          <w:color w:val="000000"/>
          <w:highlight w:val="none"/>
        </w:rPr>
      </w:r>
      <w:r/>
    </w:p>
    <w:p>
      <w:pPr>
        <w:pStyle w:val="855"/>
        <w:ind w:left="0" w:firstLine="0"/>
        <w:rPr>
          <w:rFonts w:hint="eastAsia"/>
        </w:rPr>
      </w:pPr>
      <w:r>
        <w:rPr>
          <w:rFonts w:hint="eastAsia"/>
        </w:rPr>
      </w:r>
      <w:r/>
    </w:p>
    <w:p>
      <w:pPr>
        <w:rPr>
          <w:rFonts w:hint="eastAsia"/>
        </w:rPr>
      </w:pPr>
      <w:r>
        <w:rPr>
          <w:rFonts w:hint="eastAsia"/>
        </w:rPr>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宜兴市人民医院202</w:t>
      </w: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lang w:eastAsia="zh-CN"/>
        </w:rPr>
        <w:t xml:space="preserve">年医疗责任险</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项目编号：JSZC-320282-ZDQY-G2026-0007</w:t>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宜兴市人民医院</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宜兴市中达企业管理咨询服务有限公司</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七</w:t>
      </w:r>
      <w:r>
        <w:rPr>
          <w:rFonts w:hint="eastAsia" w:ascii="宋体" w:hAnsi="宋体" w:cs="宋体"/>
          <w:color w:val="000000"/>
          <w:sz w:val="32"/>
          <w:szCs w:val="32"/>
          <w:highlight w:val="none"/>
        </w:rPr>
        <w:t xml:space="preserve">月</w:t>
      </w:r>
      <w:r/>
    </w:p>
    <w:p>
      <w:pPr>
        <w:rPr>
          <w:rStyle w:val="1066"/>
          <w:rFonts w:hint="eastAsia" w:eastAsia="黑体"/>
          <w:bCs/>
          <w:color w:val="000000"/>
          <w:sz w:val="48"/>
          <w:highlight w:val="none"/>
        </w:rPr>
      </w:pPr>
      <w:r>
        <w:rPr>
          <w:rFonts w:hint="eastAsia"/>
          <w:color w:val="000000"/>
          <w:highlight w:val="none"/>
        </w:rPr>
        <w:t xml:space="preserve">                    </w:t>
      </w:r>
      <w:r/>
    </w:p>
    <w:p>
      <w:pPr>
        <w:rPr>
          <w:rStyle w:val="1066"/>
          <w:rFonts w:hint="eastAsia" w:eastAsia="黑体"/>
          <w:bCs/>
          <w:color w:val="000000"/>
          <w:sz w:val="48"/>
          <w:highlight w:val="none"/>
        </w:rPr>
        <w:sectPr>
          <w:headerReference w:type="even" r:id="rId9"/>
          <w:footerReference w:type="default" r:id="rId10"/>
          <w:footerReference w:type="even" r:id="rId11"/>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66"/>
          <w:rFonts w:hint="eastAsia" w:ascii="黑体" w:hAnsi="黑体" w:eastAsia="黑体" w:cs="黑体"/>
          <w:bCs/>
          <w:color w:val="000000"/>
          <w:sz w:val="48"/>
          <w:highlight w:val="none"/>
        </w:rPr>
      </w:pPr>
      <w:r>
        <w:rPr>
          <w:rStyle w:val="1066"/>
          <w:rFonts w:hint="eastAsia" w:ascii="黑体" w:hAnsi="黑体" w:eastAsia="黑体" w:cs="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57"/>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第一章 投标邀请函</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p>
    <w:p>
      <w:pPr>
        <w:pStyle w:val="1057"/>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第二章 投标人须知</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5</w:t>
      </w:r>
      <w:r>
        <w:rPr>
          <w:rFonts w:hint="eastAsia" w:ascii="黑体" w:hAnsi="黑体" w:eastAsia="黑体" w:cs="黑体"/>
          <w:color w:val="000000"/>
          <w:sz w:val="32"/>
          <w:szCs w:val="32"/>
          <w:highlight w:val="none"/>
        </w:rPr>
        <w:fldChar w:fldCharType="end"/>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第三章 项目技术要求和有关说明</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20</w:t>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第四章 评标方法和标准</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25</w:t>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第五章 政府采购合同（格式）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7</w:t>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第六章 投标文件（格式）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6</w:t>
      </w:r>
      <w:r/>
    </w:p>
    <w:p>
      <w:pPr>
        <w:spacing w:line="360" w:lineRule="auto"/>
        <w:rPr>
          <w:rFonts w:hint="eastAsia" w:ascii="黑体" w:hAnsi="黑体" w:eastAsia="黑体"/>
          <w:color w:val="000000"/>
          <w:sz w:val="28"/>
          <w:highlight w:val="none"/>
        </w:rPr>
        <w:sectPr>
          <w:footerReference w:type="defaul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ind w:firstLine="480"/>
        <w:spacing w:line="360" w:lineRule="auto"/>
        <w:rPr>
          <w:rFonts w:hint="eastAsia"/>
        </w:rPr>
      </w:pPr>
      <w:r>
        <w:rPr>
          <w:rFonts w:hint="eastAsia" w:ascii="宋体" w:hAnsi="宋体"/>
          <w:bCs/>
          <w:color w:val="auto"/>
          <w:sz w:val="24"/>
          <w:szCs w:val="24"/>
          <w:highlight w:val="none"/>
          <w:lang w:eastAsia="zh-CN"/>
        </w:rPr>
        <w:t xml:space="preserve">宜兴市人民医院</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宜兴市人民医院202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年医疗责任险</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请贵单位依法依规参加本次政府采购活动。</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967"/>
        <w:gridCol w:w="1833"/>
        <w:gridCol w:w="6282"/>
      </w:tblGrid>
      <w:tr>
        <w:trPr>
          <w:jc w:val="center"/>
          <w:trHeight w:val="300"/>
        </w:trPr>
        <w:tc>
          <w:tcPr>
            <w:tcW w:w="820"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967"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115"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820"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967"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115"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JSZC-320282-ZDQY-G2026-0007</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sz w:val="24"/>
                <w:szCs w:val="24"/>
                <w:highlight w:val="none"/>
              </w:rPr>
              <w:t xml:space="preserve">品    目：服务</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5"/>
            <w:r/>
            <w:r/>
          </w:p>
          <w:p>
            <w:pP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390万元</w:t>
            </w:r>
            <w:r/>
          </w:p>
          <w:p>
            <w:pPr>
              <w:rPr>
                <w:rFonts w:hint="default" w:ascii="宋体" w:hAnsi="宋体" w:eastAsia="宋体"/>
                <w:bCs/>
                <w:color w:val="auto"/>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auto"/>
                <w:sz w:val="24"/>
                <w:szCs w:val="24"/>
                <w:highlight w:val="none"/>
                <w:lang w:val="en-US" w:eastAsia="zh-CN"/>
              </w:rPr>
              <w:t xml:space="preserve">390万元，超出最高限价的无效。</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rPr>
                <w:rFonts w:hint="eastAsia" w:eastAsia="宋体"/>
                <w:color w:val="000000"/>
                <w:highlight w:val="none"/>
                <w:lang w:val="zh-CN" w:eastAsia="zh-CN"/>
              </w:rPr>
            </w:pPr>
            <w:r>
              <w:rPr>
                <w:rFonts w:hint="eastAsia" w:ascii="宋体" w:hAnsi="宋体"/>
                <w:bCs/>
                <w:color w:val="000000"/>
                <w:sz w:val="24"/>
                <w:szCs w:val="24"/>
                <w:highlight w:val="none"/>
              </w:rPr>
              <w:t xml:space="preserve">本项目不接受联合体，不接受</w:t>
            </w:r>
            <w:r>
              <w:rPr>
                <w:rFonts w:hint="eastAsia" w:ascii="宋体" w:hAnsi="宋体"/>
                <w:bCs/>
                <w:color w:val="000000"/>
                <w:sz w:val="24"/>
                <w:szCs w:val="24"/>
                <w:highlight w:val="none"/>
                <w:lang w:val="en-US" w:eastAsia="zh-CN"/>
              </w:rPr>
              <w:t xml:space="preserve">中标后</w:t>
            </w:r>
            <w:r>
              <w:rPr>
                <w:rFonts w:hint="eastAsia" w:ascii="宋体" w:hAnsi="宋体"/>
                <w:bCs/>
                <w:color w:val="000000"/>
                <w:sz w:val="24"/>
                <w:szCs w:val="24"/>
                <w:highlight w:val="none"/>
              </w:rPr>
              <w:t xml:space="preserve">分包</w:t>
            </w:r>
            <w:r>
              <w:rPr>
                <w:rFonts w:hint="eastAsia" w:ascii="宋体" w:hAnsi="宋体"/>
                <w:bCs/>
                <w:color w:val="000000"/>
                <w:sz w:val="24"/>
                <w:szCs w:val="24"/>
                <w:highlight w:val="none"/>
                <w:lang w:eastAsia="zh-CN"/>
              </w:rPr>
              <w:t xml:space="preserve">。</w:t>
            </w:r>
            <w:r/>
          </w:p>
        </w:tc>
      </w:tr>
      <w:tr>
        <w:trPr>
          <w:jc w:val="center"/>
          <w:trHeight w:val="1556"/>
        </w:trPr>
        <w:tc>
          <w:tcPr>
            <w:tcW w:w="820"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967" w:type="dxa"/>
            <w:vAlign w:val="center"/>
            <w:textDirection w:val="lrTb"/>
            <w:noWrap w:val="false"/>
          </w:tcPr>
          <w:p>
            <w:pPr>
              <w:pStyle w:val="1076"/>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76"/>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76"/>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76"/>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115"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numPr>
                <w:ilvl w:val="0"/>
                <w:numId w:val="0"/>
              </w:numPr>
              <w:rPr>
                <w:rFonts w:hint="eastAsia" w:eastAsia="仿宋_GB2312"/>
                <w:highlight w:val="none"/>
                <w:lang w:val="zh-CN" w:eastAsia="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w:t>
            </w:r>
            <w:r>
              <w:rPr>
                <w:rFonts w:hint="eastAsia" w:ascii="宋体" w:hAnsi="宋体" w:cs="宋体"/>
                <w:bCs/>
                <w:color w:val="000000"/>
                <w:sz w:val="24"/>
                <w:szCs w:val="24"/>
                <w:highlight w:val="none"/>
                <w:lang w:val="en-US" w:eastAsia="zh-CN"/>
              </w:rPr>
              <w:t xml:space="preserve">函扫描件，格式自拟。</w:t>
            </w:r>
            <w:r>
              <w:rPr>
                <w:rFonts w:hint="eastAsia" w:ascii="宋体" w:hAnsi="宋体" w:cs="宋体"/>
                <w:bCs/>
                <w:color w:val="000000"/>
                <w:sz w:val="24"/>
                <w:szCs w:val="24"/>
                <w:highlight w:val="none"/>
                <w:lang w:val="zh-CN"/>
              </w:rPr>
              <w:t xml:space="preserve">）</w:t>
            </w:r>
            <w:bookmarkEnd w:id="6"/>
            <w:r/>
            <w:r/>
          </w:p>
        </w:tc>
      </w:tr>
      <w:tr>
        <w:trPr>
          <w:jc w:val="center"/>
          <w:trHeight w:val="590"/>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招标</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w:t>
            </w:r>
            <w:r>
              <w:rPr>
                <w:rFonts w:hint="eastAsia" w:ascii="宋体" w:hAnsi="宋体" w:cs="宋体"/>
                <w:bCs/>
                <w:color w:val="000000"/>
                <w:sz w:val="24"/>
                <w:szCs w:val="21"/>
                <w:highlight w:val="none"/>
                <w:lang w:eastAsia="zh-CN"/>
              </w:rPr>
              <w:t xml:space="preserve">投标</w:t>
            </w:r>
            <w:r>
              <w:rPr>
                <w:rFonts w:hint="eastAsia" w:ascii="宋体" w:hAnsi="宋体" w:cs="宋体"/>
                <w:bCs/>
                <w:color w:val="000000"/>
                <w:sz w:val="24"/>
                <w:szCs w:val="21"/>
                <w:highlight w:val="none"/>
              </w:rPr>
              <w:t xml:space="preserve">文件一致)。</w:t>
            </w:r>
            <w:r/>
          </w:p>
        </w:tc>
      </w:tr>
      <w:tr>
        <w:trPr>
          <w:jc w:val="center"/>
          <w:trHeight w:val="60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967" w:type="dxa"/>
            <w:vAlign w:val="center"/>
            <w:textDirection w:val="lrTb"/>
            <w:noWrap w:val="false"/>
          </w:tcPr>
          <w:p>
            <w:pPr>
              <w:pStyle w:val="1076"/>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115"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967" w:type="dxa"/>
            <w:vAlign w:val="center"/>
            <w:textDirection w:val="lrTb"/>
            <w:noWrap w:val="false"/>
          </w:tcPr>
          <w:p>
            <w:pPr>
              <w:pStyle w:val="1076"/>
              <w:jc w:val="center"/>
              <w:rPr>
                <w:b/>
                <w:bCs/>
                <w:color w:val="000000"/>
                <w:szCs w:val="22"/>
                <w:highlight w:val="none"/>
                <w:lang w:val="zh-CN"/>
              </w:rPr>
            </w:pPr>
            <w:r>
              <w:rPr>
                <w:rFonts w:hint="eastAsia"/>
                <w:b/>
                <w:bCs/>
                <w:color w:val="000000"/>
                <w:szCs w:val="22"/>
                <w:highlight w:val="none"/>
                <w:lang w:val="zh-CN"/>
              </w:rPr>
              <w:t xml:space="preserve">其他</w:t>
            </w:r>
            <w:r/>
          </w:p>
          <w:p>
            <w:pPr>
              <w:pStyle w:val="1076"/>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115"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967"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115"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1.</w:t>
            </w:r>
            <w:r>
              <w:rPr>
                <w:rFonts w:hint="eastAsia" w:ascii="宋体" w:hAnsi="宋体" w:cs="宋体"/>
                <w:b/>
                <w:bCs w:val="0"/>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2.</w:t>
            </w:r>
            <w:r>
              <w:rPr>
                <w:rFonts w:hint="eastAsia" w:ascii="宋体" w:hAnsi="宋体" w:cs="宋体"/>
                <w:b/>
                <w:bCs w:val="0"/>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820"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967" w:type="dxa"/>
            <w:vAlign w:val="center"/>
            <w:vMerge w:val="restart"/>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833"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宜兴市人民医院</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联系电话：0510-83055650</w:t>
            </w:r>
            <w:r>
              <w:rPr>
                <w:rFonts w:hint="eastAsia" w:ascii="宋体" w:hAnsi="宋体"/>
                <w:bCs/>
                <w:color w:val="000000"/>
                <w:sz w:val="24"/>
                <w:szCs w:val="24"/>
                <w:highlight w:val="none"/>
                <w:lang w:val="en-US" w:eastAsia="zh-CN"/>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宜兴市中达企业管理咨询服务有限公司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黄女士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val="en-US" w:eastAsia="zh-CN"/>
              </w:rPr>
              <w:t xml:space="preserve">18036066058</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联系地址：</w:t>
            </w:r>
            <w:r>
              <w:rPr>
                <w:rFonts w:hint="eastAsia" w:ascii="宋体" w:hAnsi="宋体"/>
                <w:bCs/>
                <w:color w:val="auto"/>
                <w:sz w:val="24"/>
                <w:szCs w:val="24"/>
                <w:highlight w:val="none"/>
                <w:lang w:eastAsia="zh-CN"/>
              </w:rPr>
              <w:t xml:space="preserve">宜兴市环科园绿园路</w:t>
            </w:r>
            <w:r>
              <w:rPr>
                <w:rFonts w:hint="eastAsia" w:ascii="宋体" w:hAnsi="宋体"/>
                <w:bCs/>
                <w:color w:val="auto"/>
                <w:sz w:val="24"/>
                <w:szCs w:val="24"/>
                <w:highlight w:val="none"/>
                <w:lang w:val="en-US" w:eastAsia="zh-CN"/>
              </w:rPr>
              <w:t xml:space="preserve">108号</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_Toc24238"/>
      <w:r/>
      <w:bookmarkStart w:id="13" w:name="OLE_LINK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r/>
      <w:bookmarkEnd w:id="18"/>
      <w:r/>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zh-CN"/>
        </w:rPr>
        <w:t xml:space="preserve">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2"/>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bookmarkStart w:id="24" w:name="OLE_LINK88"/>
      <w:r/>
      <w:bookmarkStart w:id="25" w:name="OLE_LINK107"/>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4.2 </w:t>
      </w:r>
      <w:bookmarkEnd w:id="24"/>
      <w:r/>
      <w:bookmarkEnd w:id="25"/>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ind w:firstLine="480"/>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zh-CN"/>
        </w:rPr>
        <w:t xml:space="preserve">保密要求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6"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6"/>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7" w:name="OLE_LINK253"/>
      <w:r>
        <w:rPr>
          <w:rFonts w:hint="eastAsia" w:ascii="宋体" w:hAnsi="宋体"/>
          <w:bCs/>
          <w:color w:val="000000"/>
          <w:sz w:val="24"/>
          <w:szCs w:val="24"/>
          <w:highlight w:val="none"/>
        </w:rPr>
        <w:t xml:space="preserve">采购人或者</w:t>
      </w:r>
      <w:bookmarkEnd w:id="27"/>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8" w:name="OLE_LINK21"/>
      <w:r>
        <w:rPr>
          <w:rFonts w:hint="eastAsia" w:ascii="宋体" w:hAnsi="宋体"/>
          <w:bCs/>
          <w:color w:val="000000"/>
          <w:sz w:val="24"/>
          <w:szCs w:val="24"/>
          <w:highlight w:val="none"/>
        </w:rPr>
        <w:t xml:space="preserve">第四章 评标方法和标准</w:t>
      </w:r>
      <w:bookmarkEnd w:id="28"/>
      <w:r>
        <w:rPr>
          <w:rFonts w:hint="eastAsia" w:ascii="宋体" w:hAnsi="宋体"/>
          <w:bCs/>
          <w:color w:val="000000"/>
          <w:sz w:val="24"/>
          <w:szCs w:val="24"/>
          <w:highlight w:val="none"/>
        </w:rPr>
        <w:t xml:space="preserve">”由</w:t>
      </w:r>
      <w:bookmarkStart w:id="29" w:name="OLE_LINK13"/>
      <w:r>
        <w:rPr>
          <w:rFonts w:hint="eastAsia" w:ascii="宋体" w:hAnsi="宋体"/>
          <w:bCs/>
          <w:color w:val="000000"/>
          <w:sz w:val="24"/>
          <w:szCs w:val="24"/>
          <w:highlight w:val="none"/>
        </w:rPr>
        <w:t xml:space="preserve">采购人负责解释</w:t>
      </w:r>
      <w:bookmarkEnd w:id="29"/>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0"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0"/>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1" w:name="_Hlk151557699"/>
      <w:r>
        <w:rPr>
          <w:rFonts w:hint="eastAsia" w:ascii="宋体" w:hAnsi="宋体"/>
          <w:b/>
          <w:color w:val="000000"/>
          <w:sz w:val="24"/>
          <w:szCs w:val="24"/>
          <w:highlight w:val="none"/>
        </w:rPr>
        <w:t xml:space="preserve">9、</w:t>
      </w:r>
      <w:bookmarkStart w:id="32" w:name="OLE_LINK62"/>
      <w:r>
        <w:rPr>
          <w:rFonts w:hint="eastAsia" w:ascii="宋体" w:hAnsi="宋体"/>
          <w:b/>
          <w:color w:val="000000"/>
          <w:sz w:val="24"/>
          <w:szCs w:val="24"/>
          <w:highlight w:val="none"/>
        </w:rPr>
        <w:t xml:space="preserve">投标文件的组成</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3" w:name="OLE_LINK20"/>
      <w:r/>
      <w:bookmarkStart w:id="34"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35" w:name="_Hlk151555273"/>
      <w:r/>
      <w:bookmarkStart w:id="36" w:name="_Hlk151448723"/>
      <w:r>
        <w:rPr>
          <w:rFonts w:hint="eastAsia" w:ascii="宋体" w:hAnsi="宋体"/>
          <w:bCs/>
          <w:color w:val="000000"/>
          <w:sz w:val="24"/>
          <w:szCs w:val="24"/>
          <w:highlight w:val="none"/>
        </w:rPr>
        <w:t xml:space="preserve">资格</w:t>
      </w:r>
      <w:bookmarkEnd w:id="33"/>
      <w:r>
        <w:rPr>
          <w:rFonts w:hint="eastAsia" w:ascii="宋体" w:hAnsi="宋体"/>
          <w:bCs/>
          <w:color w:val="000000"/>
          <w:sz w:val="24"/>
          <w:szCs w:val="24"/>
          <w:highlight w:val="none"/>
        </w:rPr>
        <w:t xml:space="preserve">条件</w:t>
      </w:r>
      <w:bookmarkEnd w:id="35"/>
      <w:r/>
      <w:bookmarkStart w:id="37"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8" w:name="_Hlk151448601"/>
      <w:r>
        <w:rPr>
          <w:rFonts w:hint="eastAsia" w:ascii="宋体" w:hAnsi="宋体"/>
          <w:bCs/>
          <w:color w:val="000000"/>
          <w:sz w:val="24"/>
          <w:szCs w:val="24"/>
          <w:highlight w:val="none"/>
          <w:lang w:val="zh-CN"/>
        </w:rPr>
        <w:t xml:space="preserve">提供《关于资格的声明函》；</w:t>
      </w:r>
      <w:bookmarkEnd w:id="38"/>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w:t>
      </w:r>
      <w:bookmarkStart w:id="39" w:name="_Hlk163378222"/>
      <w:r>
        <w:rPr>
          <w:rFonts w:hint="eastAsia" w:ascii="宋体" w:hAnsi="宋体"/>
          <w:b/>
          <w:bCs w:val="0"/>
          <w:color w:val="000000"/>
          <w:sz w:val="24"/>
          <w:szCs w:val="24"/>
          <w:highlight w:val="none"/>
          <w:lang w:val="zh-CN"/>
        </w:rPr>
        <w:t xml:space="preserve">（授权委托书）</w:t>
      </w:r>
      <w:bookmarkEnd w:id="39"/>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
          <w:bCs w:val="0"/>
          <w:color w:val="000000"/>
          <w:sz w:val="24"/>
          <w:szCs w:val="24"/>
          <w:highlight w:val="none"/>
          <w:lang w:val="zh-CN"/>
        </w:rPr>
      </w:pPr>
      <w:r/>
      <w:bookmarkStart w:id="41" w:name="_Hlk151448642"/>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本项目的</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bookmarkEnd w:id="41"/>
      <w:r/>
      <w:bookmarkStart w:id="42" w:name="OLE_LINK114"/>
      <w:r>
        <w:rPr>
          <w:rFonts w:hint="eastAsia" w:ascii="宋体" w:hAnsi="宋体" w:cs="宋体"/>
          <w:b/>
          <w:bCs w:val="0"/>
          <w:color w:val="000000"/>
          <w:sz w:val="24"/>
          <w:szCs w:val="24"/>
          <w:highlight w:val="none"/>
          <w:lang w:val="zh-CN"/>
        </w:rPr>
        <w:t xml:space="preserve">投标人需承诺</w:t>
      </w:r>
      <w:r>
        <w:rPr>
          <w:rFonts w:hint="eastAsia" w:ascii="宋体" w:hAnsi="宋体" w:cs="宋体"/>
          <w:b/>
          <w:bCs w:val="0"/>
          <w:color w:val="000000"/>
          <w:sz w:val="24"/>
          <w:szCs w:val="24"/>
          <w:highlight w:val="none"/>
          <w:lang w:val="en-US" w:eastAsia="zh-CN"/>
        </w:rPr>
        <w:t xml:space="preserve">保险期限为一年。</w:t>
      </w:r>
      <w:r>
        <w:rPr>
          <w:rFonts w:hint="eastAsia" w:ascii="宋体" w:hAnsi="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en-US" w:eastAsia="zh-CN"/>
        </w:rPr>
        <w:t xml:space="preserve">投标人须</w:t>
      </w:r>
      <w:r>
        <w:rPr>
          <w:rFonts w:hint="eastAsia" w:ascii="宋体" w:hAnsi="宋体" w:cs="宋体"/>
          <w:b/>
          <w:bCs w:val="0"/>
          <w:color w:val="000000"/>
          <w:sz w:val="24"/>
          <w:szCs w:val="24"/>
          <w:highlight w:val="none"/>
          <w:lang w:val="zh-CN"/>
        </w:rPr>
        <w:t xml:space="preserve">提供</w:t>
      </w:r>
      <w:r>
        <w:rPr>
          <w:rFonts w:hint="eastAsia" w:ascii="宋体" w:hAnsi="宋体" w:cs="宋体"/>
          <w:b/>
          <w:bCs w:val="0"/>
          <w:color w:val="000000"/>
          <w:sz w:val="24"/>
          <w:szCs w:val="24"/>
          <w:highlight w:val="none"/>
          <w:lang w:val="en-US" w:eastAsia="zh-CN"/>
        </w:rPr>
        <w:t xml:space="preserve">加盖公章的</w:t>
      </w:r>
      <w:r>
        <w:rPr>
          <w:rFonts w:hint="eastAsia" w:ascii="宋体" w:hAnsi="宋体" w:cs="宋体"/>
          <w:b/>
          <w:bCs w:val="0"/>
          <w:color w:val="000000"/>
          <w:sz w:val="24"/>
          <w:szCs w:val="24"/>
          <w:highlight w:val="none"/>
          <w:lang w:val="zh-CN"/>
        </w:rPr>
        <w:t xml:space="preserve">承诺</w:t>
      </w:r>
      <w:r>
        <w:rPr>
          <w:rFonts w:hint="eastAsia" w:ascii="宋体" w:hAnsi="宋体" w:cs="宋体"/>
          <w:b/>
          <w:bCs w:val="0"/>
          <w:color w:val="000000"/>
          <w:sz w:val="24"/>
          <w:szCs w:val="24"/>
          <w:highlight w:val="none"/>
          <w:lang w:val="zh-CN"/>
        </w:rPr>
        <w:t xml:space="preserve">函</w:t>
      </w:r>
      <w:r>
        <w:rPr>
          <w:rFonts w:hint="eastAsia" w:ascii="宋体" w:hAnsi="宋体" w:cs="宋体"/>
          <w:b/>
          <w:bCs w:val="0"/>
          <w:color w:val="000000"/>
          <w:sz w:val="24"/>
          <w:szCs w:val="24"/>
          <w:highlight w:val="none"/>
          <w:lang w:val="en-US" w:eastAsia="zh-CN"/>
        </w:rPr>
        <w:t xml:space="preserve">扫描件，格式自拟。</w:t>
      </w:r>
      <w:r>
        <w:rPr>
          <w:rFonts w:hint="eastAsia" w:ascii="宋体" w:hAnsi="宋体" w:cs="宋体"/>
          <w:b/>
          <w:bCs w:val="0"/>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6"/>
      <w:r/>
      <w:bookmarkEnd w:id="37"/>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44" w:name="_Hlk151555369"/>
      <w:r>
        <w:rPr>
          <w:rFonts w:hint="eastAsia" w:ascii="宋体" w:hAnsi="宋体"/>
          <w:bCs/>
          <w:color w:val="000000"/>
          <w:sz w:val="24"/>
          <w:szCs w:val="24"/>
          <w:highlight w:val="none"/>
        </w:rPr>
        <w:t xml:space="preserve">符合条件</w:t>
      </w:r>
      <w:bookmarkEnd w:id="44"/>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5"/>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62"/>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pStyle w:val="1062"/>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2"/>
      <w:r/>
      <w:bookmarkEnd w:id="34"/>
      <w:r/>
      <w:bookmarkEnd w:id="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1"/>
      <w:r/>
      <w:r/>
    </w:p>
    <w:p>
      <w:pPr>
        <w:ind w:firstLine="480"/>
        <w:jc w:val="left"/>
        <w:spacing w:line="360" w:lineRule="auto"/>
        <w:rPr>
          <w:rFonts w:ascii="宋体" w:hAnsi="宋体"/>
          <w:bCs/>
          <w:color w:val="000000"/>
          <w:sz w:val="24"/>
          <w:szCs w:val="24"/>
          <w:highlight w:val="none"/>
        </w:rPr>
      </w:pPr>
      <w:r/>
      <w:bookmarkStart w:id="47" w:name="OLE_LINK219"/>
      <w:r>
        <w:rPr>
          <w:rFonts w:hint="eastAsia" w:ascii="宋体" w:hAnsi="宋体"/>
          <w:bCs/>
          <w:color w:val="000000"/>
          <w:sz w:val="24"/>
          <w:szCs w:val="24"/>
          <w:highlight w:val="none"/>
        </w:rPr>
        <w:t xml:space="preserve">10、</w:t>
      </w:r>
      <w:bookmarkStart w:id="48" w:name="_Toc2248"/>
      <w:r/>
      <w:bookmarkStart w:id="49" w:name="_Toc515647770"/>
      <w:r/>
      <w:bookmarkStart w:id="50" w:name="_Toc520356155"/>
      <w:r/>
      <w:bookmarkStart w:id="51" w:name="_Toc19624"/>
      <w:r/>
      <w:bookmarkStart w:id="52" w:name="_Toc23231"/>
      <w:r>
        <w:rPr>
          <w:rFonts w:hint="eastAsia" w:ascii="宋体" w:hAnsi="宋体"/>
          <w:bCs/>
          <w:color w:val="000000"/>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5"/>
      <w:r/>
      <w:bookmarkEnd w:id="5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4"/>
      <w:r/>
      <w:bookmarkEnd w:id="58"/>
      <w:r/>
      <w:bookmarkEnd w:id="60"/>
      <w:r/>
      <w:bookmarkEnd w:id="61"/>
      <w:r/>
      <w:r/>
    </w:p>
    <w:p>
      <w:pPr>
        <w:ind w:firstLine="480"/>
        <w:jc w:val="left"/>
        <w:spacing w:line="360" w:lineRule="auto"/>
        <w:rPr>
          <w:rFonts w:ascii="宋体" w:hAnsi="宋体"/>
          <w:bCs/>
          <w:color w:val="000000"/>
          <w:sz w:val="24"/>
          <w:szCs w:val="24"/>
          <w:highlight w:val="none"/>
        </w:rPr>
      </w:pPr>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sz w:val="24"/>
          <w:szCs w:val="24"/>
        </w:rPr>
        <w:t xml:space="preserve">（12）评审委员会</w:t>
      </w:r>
      <w:r>
        <w:rPr>
          <w:rFonts w:hint="eastAsia" w:ascii="宋体" w:hAnsi="宋体" w:cs="宋体"/>
          <w:bCs/>
          <w:sz w:val="24"/>
          <w:szCs w:val="24"/>
          <w:lang w:val="zh-CN"/>
        </w:rPr>
        <w:t xml:space="preserve">认定</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的报价明显低于其他通过符合性审查</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sz w:val="24"/>
          <w:szCs w:val="24"/>
        </w:rPr>
        <w:t xml:space="preserve">招标文件</w:t>
      </w:r>
      <w:r>
        <w:rPr>
          <w:rFonts w:hint="eastAsia" w:ascii="宋体" w:hAnsi="宋体" w:cs="宋体"/>
          <w:bCs/>
          <w:sz w:val="24"/>
          <w:szCs w:val="24"/>
          <w:lang w:val="zh-CN"/>
        </w:rPr>
        <w:t xml:space="preserve">规定的异常低价情形，</w:t>
      </w:r>
      <w:r>
        <w:rPr>
          <w:rFonts w:hint="eastAsia" w:ascii="宋体" w:hAnsi="宋体" w:cs="宋体"/>
          <w:sz w:val="24"/>
          <w:szCs w:val="24"/>
        </w:rPr>
        <w:t xml:space="preserve">评审委员会</w:t>
      </w:r>
      <w:r>
        <w:rPr>
          <w:rFonts w:hint="eastAsia" w:ascii="宋体" w:hAnsi="宋体" w:cs="宋体"/>
          <w:bCs/>
          <w:sz w:val="24"/>
          <w:szCs w:val="24"/>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sz w:val="24"/>
          <w:szCs w:val="24"/>
        </w:rPr>
        <w:t xml:space="preserve">评审委员会</w:t>
      </w:r>
      <w:r>
        <w:rPr>
          <w:rFonts w:hint="eastAsia" w:ascii="宋体" w:hAnsi="宋体" w:cs="宋体"/>
          <w:bCs/>
          <w:sz w:val="24"/>
          <w:szCs w:val="24"/>
          <w:lang w:val="zh-CN"/>
        </w:rPr>
        <w:t xml:space="preserve">的法律责任。</w:t>
      </w:r>
      <w:r/>
    </w:p>
    <w:p>
      <w:pPr>
        <w:ind w:firstLine="480"/>
        <w:jc w:val="left"/>
        <w:spacing w:line="360" w:lineRule="auto"/>
        <w:tabs>
          <w:tab w:val="left" w:pos="425" w:leader="none"/>
        </w:tabs>
        <w:rPr>
          <w:rFonts w:ascii="宋体" w:hAnsi="宋体" w:cs="宋体"/>
          <w:b/>
          <w:bCs/>
          <w:sz w:val="24"/>
          <w:szCs w:val="24"/>
          <w:lang w:val="zh-CN"/>
        </w:rPr>
      </w:pPr>
      <w:r>
        <w:rPr>
          <w:rFonts w:hint="eastAsia" w:ascii="宋体" w:hAnsi="宋体" w:cs="宋体"/>
          <w:b/>
          <w:bCs/>
          <w:sz w:val="24"/>
          <w:szCs w:val="24"/>
        </w:rPr>
        <w:t xml:space="preserve">评审委员会</w:t>
      </w:r>
      <w:r>
        <w:rPr>
          <w:rFonts w:hint="eastAsia" w:ascii="宋体" w:hAnsi="宋体" w:cs="宋体"/>
          <w:b/>
          <w:bCs/>
          <w:sz w:val="24"/>
          <w:szCs w:val="24"/>
          <w:lang w:val="zh-CN"/>
        </w:rPr>
        <w:t xml:space="preserve">启动异常低价投标（响应）审查的情形和具体要求，包括：</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评审过程中出现下列情形之一的，</w:t>
      </w:r>
      <w:r>
        <w:rPr>
          <w:rFonts w:hint="eastAsia" w:ascii="宋体" w:hAnsi="宋体" w:cs="宋体"/>
          <w:sz w:val="24"/>
          <w:szCs w:val="24"/>
        </w:rPr>
        <w:t xml:space="preserve">评审委员会</w:t>
      </w:r>
      <w:r>
        <w:rPr>
          <w:rFonts w:hint="eastAsia" w:ascii="宋体" w:hAnsi="宋体" w:cs="宋体"/>
          <w:bCs/>
          <w:sz w:val="24"/>
          <w:szCs w:val="24"/>
          <w:lang w:val="zh-CN"/>
        </w:rPr>
        <w:t xml:space="preserve">应当启动异常低价投标（响应）审查程序：</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①</w:t>
      </w:r>
      <w:r>
        <w:rPr>
          <w:rFonts w:hint="eastAsia" w:ascii="宋体" w:hAnsi="宋体" w:cs="宋体"/>
          <w:bCs/>
          <w:sz w:val="24"/>
          <w:szCs w:val="24"/>
          <w:lang w:val="zh-CN"/>
        </w:rPr>
        <w:t xml:space="preserve">投标（响应）报价低于全部通过符合性审查供应商投标（响应）报价平均值50%的，即投标（响应）报价〈全部通过符合性审查供应商投标（响应）报价平均值×50%；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②</w:t>
      </w:r>
      <w:r>
        <w:rPr>
          <w:rFonts w:hint="eastAsia" w:ascii="宋体" w:hAnsi="宋体" w:cs="宋体"/>
          <w:bCs/>
          <w:sz w:val="24"/>
          <w:szCs w:val="24"/>
          <w:lang w:val="zh-CN"/>
        </w:rPr>
        <w:t xml:space="preserve">投标（响应）报价低于通过符合性审查的次低报价供应商投标（响应）报价50%的，即投标（响应）报价〈通过符合性审查的次低报价供应商投标（响应）报价×50%；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③</w:t>
      </w:r>
      <w:r>
        <w:rPr>
          <w:rFonts w:hint="eastAsia" w:ascii="宋体" w:hAnsi="宋体" w:cs="宋体"/>
          <w:bCs/>
          <w:sz w:val="24"/>
          <w:szCs w:val="24"/>
          <w:lang w:val="zh-CN"/>
        </w:rPr>
        <w:t xml:space="preserve">投标（响应）报价低于采购项目最高限价45%的，即投标（响应）报价〈采购项目最高限价×45%；</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④</w:t>
      </w:r>
      <w:r>
        <w:rPr>
          <w:rFonts w:hint="eastAsia" w:ascii="宋体" w:hAnsi="宋体" w:cs="宋体"/>
          <w:bCs/>
          <w:sz w:val="24"/>
          <w:szCs w:val="24"/>
          <w:lang w:val="zh-CN"/>
        </w:rPr>
        <w:t xml:space="preserve">评审委员会基于专业判断，认为供应商报价过低，有可能影响产品质量或者不能诚信履约的其他情形。</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tabs>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6"/>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bookmarkEnd w:id="71"/>
      <w:r/>
      <w:bookmarkEnd w:id="7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bookmarkEnd w:id="8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bookmarkEnd w:id="8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5" w:name="OLE_LINK131"/>
      <w:r/>
      <w:bookmarkStart w:id="86"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6"/>
      <w:r/>
      <w:bookmarkEnd w:id="87"/>
      <w:r>
        <w:rPr>
          <w:rFonts w:hint="eastAsia" w:ascii="宋体" w:hAnsi="宋体"/>
          <w:bCs/>
          <w:color w:val="000000"/>
          <w:sz w:val="24"/>
          <w:szCs w:val="24"/>
          <w:highlight w:val="none"/>
          <w:lang w:val="zh-CN"/>
        </w:rPr>
        <w:t xml:space="preserve">。</w:t>
      </w:r>
      <w:bookmarkEnd w:id="8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hint="eastAsia" w:ascii="宋体" w:hAnsi="宋体" w:eastAsia="宋体" w:cs="宋体"/>
          <w:sz w:val="24"/>
          <w:szCs w:val="24"/>
          <w:highlight w:val="none"/>
        </w:rPr>
      </w:pPr>
      <w:r>
        <w:rPr>
          <w:rFonts w:ascii="黑体" w:hAnsi="黑体" w:eastAsia="黑体"/>
          <w:color w:val="000000"/>
          <w:sz w:val="28"/>
          <w:highlight w:val="none"/>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r>
        <w:rPr>
          <w:rFonts w:hint="eastAsia" w:ascii="宋体" w:hAnsi="宋体" w:cs="宋体"/>
          <w:sz w:val="24"/>
          <w:szCs w:val="24"/>
          <w:highlight w:val="none"/>
          <w:lang w:val="en-US" w:eastAsia="zh-CN"/>
        </w:rPr>
        <w:t xml:space="preserve">宜兴市人民医院2026年医疗责任险，</w:t>
      </w:r>
      <w:r>
        <w:rPr>
          <w:rFonts w:hint="eastAsia" w:ascii="宋体" w:hAnsi="宋体" w:eastAsia="宋体" w:cs="宋体"/>
          <w:sz w:val="24"/>
          <w:szCs w:val="24"/>
          <w:highlight w:val="none"/>
        </w:rPr>
        <w:t xml:space="preserve">具体要求如下：</w:t>
      </w:r>
      <w:r/>
    </w:p>
    <w:p>
      <w:pPr>
        <w:numPr>
          <w:ilvl w:val="0"/>
          <w:numId w:val="0"/>
        </w:numPr>
        <w:ind w:firstLine="241"/>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（1）保险期限</w:t>
      </w:r>
      <w:r/>
    </w:p>
    <w:p>
      <w:pPr>
        <w:ind w:firstLine="480"/>
        <w:spacing w:line="360" w:lineRule="auto"/>
        <w:rPr>
          <w:rFonts w:hint="default"/>
          <w:color w:val="auto"/>
          <w:lang w:val="en-US" w:eastAsia="zh-CN"/>
        </w:rPr>
      </w:pPr>
      <w:r>
        <w:rPr>
          <w:rFonts w:hint="eastAsia" w:ascii="宋体" w:hAnsi="宋体" w:eastAsia="宋体" w:cs="宋体"/>
          <w:bCs/>
          <w:color w:val="auto"/>
          <w:sz w:val="24"/>
          <w:szCs w:val="24"/>
        </w:rPr>
        <w:t xml:space="preserve">本项目</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保险期限为</w:t>
      </w:r>
      <w:r>
        <w:rPr>
          <w:rFonts w:hint="eastAsia" w:ascii="宋体" w:hAnsi="宋体" w:eastAsia="宋体" w:cs="宋体"/>
          <w:bCs/>
          <w:color w:val="auto"/>
          <w:sz w:val="24"/>
          <w:szCs w:val="24"/>
          <w:lang w:val="en-US" w:eastAsia="zh-CN"/>
        </w:rPr>
        <w:t xml:space="preserve">一</w:t>
      </w:r>
      <w:r>
        <w:rPr>
          <w:rFonts w:hint="eastAsia" w:ascii="宋体" w:hAnsi="宋体" w:eastAsia="宋体" w:cs="宋体"/>
          <w:bCs/>
          <w:color w:val="auto"/>
          <w:sz w:val="24"/>
          <w:szCs w:val="24"/>
        </w:rPr>
        <w:t xml:space="preserve">年</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（2）保险险种名称</w:t>
      </w:r>
      <w:r/>
    </w:p>
    <w:p>
      <w:p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本项目保险险种主险为“医疗责任保险”</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以上险种由本项目</w:t>
      </w:r>
      <w:r>
        <w:rPr>
          <w:rFonts w:hint="eastAsia" w:ascii="宋体" w:hAnsi="宋体" w:eastAsia="宋体" w:cs="宋体"/>
          <w:sz w:val="24"/>
          <w:szCs w:val="24"/>
        </w:rPr>
        <w:t xml:space="preserve">独家承保人</w:t>
      </w:r>
      <w:r>
        <w:rPr>
          <w:rFonts w:hint="eastAsia" w:ascii="宋体" w:hAnsi="宋体" w:eastAsia="宋体" w:cs="宋体"/>
          <w:b w:val="0"/>
          <w:bCs/>
          <w:color w:val="auto"/>
          <w:sz w:val="24"/>
          <w:szCs w:val="24"/>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rPr>
        <w:t xml:space="preserve">报备为准</w:t>
      </w:r>
      <w:r>
        <w:rPr>
          <w:rFonts w:hint="eastAsia" w:ascii="宋体" w:hAnsi="宋体" w:eastAsia="宋体" w:cs="宋体"/>
          <w:sz w:val="24"/>
          <w:szCs w:val="24"/>
          <w:lang w:eastAsia="zh-CN"/>
        </w:rPr>
        <w:t xml:space="preserve">。</w:t>
      </w:r>
      <w:r/>
    </w:p>
    <w:p>
      <w:pPr>
        <w:numPr>
          <w:ilvl w:val="0"/>
          <w:numId w:val="11"/>
        </w:num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主险</w:t>
      </w:r>
      <w:r>
        <w:rPr>
          <w:rFonts w:hint="eastAsia" w:ascii="宋体" w:hAnsi="宋体" w:eastAsia="宋体" w:cs="宋体"/>
          <w:b w:val="0"/>
          <w:bCs/>
          <w:color w:val="auto"/>
          <w:sz w:val="24"/>
          <w:szCs w:val="24"/>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在保险单列明的保险期间或追溯期及承保区域范围内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在保险单中载明的被保险人的医务人员（以下简称投保医务人员）在诊疗活动中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因执业过失造成患者人身损害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在本保险期间内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由患者或其近亲属首次向被保险人提出索赔申请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依法应由被保险人承担民事赔偿责任时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保险人按照本保险合同的约定负责赔偿</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追溯期是指从保险期间开始之时起向前追溯的约定的期间。追溯期的具体起止时间以保险单载明的时间为准。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保险责任范围内的事故发生后，包括事故鉴定费</w:t>
      </w:r>
      <w:r>
        <w:rPr>
          <w:rFonts w:hint="eastAsia" w:ascii="宋体" w:hAnsi="宋体" w:cs="宋体"/>
          <w:b w:val="0"/>
          <w:bCs/>
          <w:color w:val="auto"/>
          <w:sz w:val="24"/>
          <w:szCs w:val="24"/>
          <w:lang w:val="en-US" w:eastAsia="zh-CN"/>
        </w:rPr>
        <w:t xml:space="preserve">、</w:t>
      </w:r>
      <w:r>
        <w:rPr>
          <w:rFonts w:hint="eastAsia" w:ascii="宋体" w:hAnsi="宋体" w:eastAsia="宋体" w:cs="宋体"/>
          <w:b w:val="0"/>
          <w:bCs/>
          <w:color w:val="auto"/>
          <w:sz w:val="24"/>
          <w:szCs w:val="24"/>
          <w:lang w:val="en-US" w:eastAsia="zh-CN"/>
        </w:rPr>
        <w:t xml:space="preserve">查勘费、取证费、仲裁或诉讼费、被保险人由此支付的律师费等，保险人按照约定也负责赔偿。</w:t>
      </w:r>
      <w:r/>
    </w:p>
    <w:p>
      <w:pPr>
        <w:numPr>
          <w:ilvl w:val="0"/>
          <w:numId w:val="11"/>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保险方案：</w:t>
      </w:r>
      <w:r/>
    </w:p>
    <w:tbl>
      <w:tblPr>
        <w:tblStyle w:val="882"/>
        <w:tblW w:w="9780"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4425"/>
        <w:gridCol w:w="4020"/>
      </w:tblGrid>
      <w:tr>
        <w:trPr>
          <w:trHeight w:val="319"/>
        </w:trPr>
        <w:tc>
          <w:tcPr>
            <w:tcW w:w="1335" w:type="dxa"/>
            <w:vAlign w:val="top"/>
            <w:vMerge w:val="restart"/>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主险</w:t>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累计赔偿限额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465万元</w:t>
            </w:r>
            <w:r/>
          </w:p>
        </w:tc>
      </w:tr>
      <w:tr>
        <w:trPr>
          <w:trHeight w:val="300"/>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每次事故责任限额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50万元</w:t>
            </w:r>
            <w:r/>
          </w:p>
        </w:tc>
      </w:tr>
      <w:tr>
        <w:trPr>
          <w:trHeight w:val="348"/>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每次事故每位患者赔偿限额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40万元</w:t>
            </w:r>
            <w:r/>
          </w:p>
        </w:tc>
      </w:tr>
      <w:tr>
        <w:trPr>
          <w:trHeight w:val="348"/>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每次事故每位患者精神损害赔偿限额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5万元</w:t>
            </w:r>
            <w:r/>
          </w:p>
        </w:tc>
      </w:tr>
      <w:tr>
        <w:trPr>
          <w:trHeight w:val="348"/>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每次事故每位患者公平原则赔偿限额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2万元</w:t>
            </w:r>
            <w:r/>
          </w:p>
        </w:tc>
      </w:tr>
      <w:tr>
        <w:trPr>
          <w:trHeight w:val="90"/>
        </w:trPr>
        <w:tc>
          <w:tcPr>
            <w:tcW w:w="1335"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附加条款</w:t>
            </w:r>
            <w:r/>
          </w:p>
        </w:tc>
        <w:tc>
          <w:tcPr>
            <w:gridSpan w:val="2"/>
            <w:tcW w:w="8445" w:type="dxa"/>
            <w:vAlign w:val="top"/>
            <w:textDirection w:val="lrTb"/>
            <w:noWrap w:val="false"/>
          </w:tcPr>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1、附加外请医务人员医疗责任保险</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465万元，每次事故赔偿限额50万元，每次事故每人赔偿限额40万元</w:t>
            </w:r>
            <w:r>
              <w:rPr>
                <w:rFonts w:hint="eastAsia" w:ascii="宋体" w:hAnsi="宋体" w:eastAsia="宋体" w:cs="宋体"/>
                <w:sz w:val="24"/>
                <w:szCs w:val="24"/>
                <w:lang w:eastAsia="zh-CN"/>
              </w:rPr>
              <w:t xml:space="preserve">）</w:t>
            </w:r>
            <w:r/>
          </w:p>
          <w:p>
            <w:p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2、附加进修医务人员医疗责任保险（</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465万元，每次事故赔偿限额50万元，每次事故每人赔偿限额40万元</w:t>
            </w:r>
            <w:r>
              <w:rPr>
                <w:rFonts w:hint="eastAsia" w:ascii="宋体" w:hAnsi="宋体" w:eastAsia="宋体" w:cs="宋体"/>
                <w:sz w:val="24"/>
                <w:szCs w:val="24"/>
                <w:lang w:eastAsia="zh-CN"/>
              </w:rPr>
              <w:t xml:space="preserve">）</w:t>
            </w:r>
            <w:r/>
          </w:p>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附加精神损害赔偿责任保险条款（累计赔偿限额</w:t>
            </w:r>
            <w:r>
              <w:rPr>
                <w:rFonts w:hint="eastAsia" w:ascii="宋体" w:hAnsi="宋体" w:eastAsia="宋体" w:cs="宋体"/>
                <w:sz w:val="24"/>
                <w:szCs w:val="24"/>
                <w:lang w:val="en-US" w:eastAsia="zh-CN"/>
              </w:rPr>
              <w:t xml:space="preserve">465万元，每次事故赔偿限额50万元，每次事故每人赔偿限额5万元）</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附加</w:t>
            </w:r>
            <w:r>
              <w:rPr>
                <w:rFonts w:hint="eastAsia" w:ascii="宋体" w:hAnsi="宋体" w:eastAsia="宋体" w:cs="宋体"/>
                <w:sz w:val="24"/>
                <w:szCs w:val="24"/>
                <w:lang w:val="en-US" w:eastAsia="zh-CN"/>
              </w:rPr>
              <w:t xml:space="preserve">公平分担损失保险条款</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465万元，每次事故赔偿</w:t>
            </w:r>
            <w:r>
              <w:rPr>
                <w:rFonts w:hint="eastAsia" w:ascii="宋体" w:hAnsi="宋体" w:eastAsia="宋体" w:cs="宋体"/>
                <w:sz w:val="24"/>
                <w:szCs w:val="24"/>
                <w:lang w:eastAsia="zh-CN"/>
              </w:rPr>
              <w:t xml:space="preserve">限额</w:t>
            </w:r>
            <w:r>
              <w:rPr>
                <w:rFonts w:hint="eastAsia" w:ascii="宋体" w:hAnsi="宋体" w:eastAsia="宋体" w:cs="宋体"/>
                <w:sz w:val="24"/>
                <w:szCs w:val="24"/>
                <w:lang w:val="en-US" w:eastAsia="zh-CN"/>
              </w:rPr>
              <w:t xml:space="preserve">50万元，每次事故每人赔偿限额2万元）</w:t>
            </w:r>
            <w:r/>
          </w:p>
        </w:tc>
      </w:tr>
      <w:tr>
        <w:trPr>
          <w:trHeight w:val="337"/>
        </w:trPr>
        <w:tc>
          <w:tcPr>
            <w:tcW w:w="133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免赔额</w:t>
            </w:r>
            <w:r/>
          </w:p>
        </w:tc>
        <w:tc>
          <w:tcPr>
            <w:gridSpan w:val="2"/>
            <w:tcW w:w="8445"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每次事故绝对免赔5000元或损失金额的10%，两者取高。</w:t>
            </w:r>
            <w:r/>
          </w:p>
        </w:tc>
      </w:tr>
      <w:tr>
        <w:trPr>
          <w:trHeight w:val="337"/>
        </w:trPr>
        <w:tc>
          <w:tcPr>
            <w:tcW w:w="133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保费总计</w:t>
            </w:r>
            <w:r/>
          </w:p>
        </w:tc>
        <w:tc>
          <w:tcPr>
            <w:gridSpan w:val="2"/>
            <w:tcW w:w="844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390万</w:t>
            </w:r>
            <w:r/>
          </w:p>
        </w:tc>
      </w:tr>
    </w:tbl>
    <w:p>
      <w:pPr>
        <w:pStyle w:val="8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）保险条款要求</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主条款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医疗责任险</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责任范围</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在保险单列明的保险期间或追溯期及承保区域范围内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在保险单中载明的被保险人的医务人员（以下简称投保医务人员）在诊疗活动中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因执业过失造成患者人身损害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在本保险期间内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由患者或其近亲属首次向被保险人提出索赔申请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依法应由被保险人承担民事赔偿责任时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保险人按照本保险合同的约定负责赔偿</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本保险合同所指的追溯期是指从保险期间开始之时起向前追溯的约定的期间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追溯期的具体起止时间以保险单载明的时间为准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本保险合同所指的诊疗活动是指通过各种检查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使用药物、器械及手术等方法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对疾病作出判断和消除疾病、缓解病情、减轻痛苦、改善功能、延长生命、帮助患者恢复健康的活动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包括诊断、治疗、护理环节</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保险责任范围内的事故发生后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事先经保险人书面同意的法律费用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包括事故鉴定费、查勘费、取证费、仲裁或诉讼费、案件受理费、律师费等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保险人按照本保险合同的约定也负责赔偿</w:t>
      </w:r>
      <w:r>
        <w:rPr>
          <w:rFonts w:hint="eastAsia" w:ascii="宋体" w:hAnsi="宋体" w:eastAsia="宋体" w:cs="宋体"/>
          <w:bCs/>
          <w:sz w:val="24"/>
          <w:szCs w:val="24"/>
          <w:lang w:eastAsia="zh-CN"/>
        </w:rPr>
        <w:t xml:space="preserve">。</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责任免除</w:t>
      </w:r>
      <w:r/>
    </w:p>
    <w:p>
      <w:pPr>
        <w:ind w:firstLine="241"/>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原因除外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被保险人或其投保医务人员的故意行为、犯罪行为和非执业行为</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战争、敌对行为、军事行动、武装冲突、恐怖活动、罢工、骚乱、暴动、盗窃、抢劫</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核反应、核子辐射和放射性污染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但使用放射器材治疗发生的赔偿责任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地震、海啸、雷击、暴雨、洪水等自然灾害及火灾、爆炸等意外事故</w:t>
      </w:r>
      <w:r>
        <w:rPr>
          <w:rFonts w:hint="eastAsia" w:ascii="宋体" w:hAnsi="宋体" w:eastAsia="宋体" w:cs="宋体"/>
          <w:bCs/>
          <w:sz w:val="24"/>
          <w:szCs w:val="24"/>
          <w:lang w:eastAsia="zh-CN"/>
        </w:rPr>
        <w:t xml:space="preserve">。</w:t>
      </w:r>
      <w:r/>
    </w:p>
    <w:p>
      <w:pPr>
        <w:ind w:firstLine="241"/>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情形除外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未经国家有关部门认定合格的医务人员进行的诊疗工作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临床试验性检查、治疗</w:t>
      </w:r>
      <w:r>
        <w:rPr>
          <w:rFonts w:hint="eastAsia" w:ascii="宋体" w:hAnsi="宋体" w:eastAsia="宋体" w:cs="宋体"/>
          <w:bCs/>
          <w:sz w:val="24"/>
          <w:szCs w:val="24"/>
          <w:lang w:eastAsia="zh-CN"/>
        </w:rPr>
        <w:t xml:space="preserve">以及其他</w:t>
      </w:r>
      <w:r>
        <w:rPr>
          <w:rFonts w:hint="eastAsia" w:ascii="宋体" w:hAnsi="宋体" w:eastAsia="宋体" w:cs="宋体"/>
          <w:bCs/>
          <w:sz w:val="24"/>
          <w:szCs w:val="24"/>
        </w:rPr>
        <w:t xml:space="preserve">不以治疗为目的的诊疗活动造成患者的人身损害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包括但不限于整形美容、体检</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被保险人或其投保医务人员从事未经国家有关部门许可的诊疗工作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被保险人或其投保医务人员被吊销执业许可或被取消执业资格以及受停业、停职处分后仍继续进行诊疗工作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被保险人投保医务人员在饮酒、吸毒或药剂麻醉状态下进行诊疗工作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因药品、消毒药剂、医疗器械的缺陷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或者输入不合格的血液</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w:t>
      </w:r>
      <w:r>
        <w:rPr>
          <w:rFonts w:hint="eastAsia" w:ascii="宋体" w:hAnsi="宋体" w:cs="宋体"/>
          <w:bCs/>
          <w:sz w:val="24"/>
          <w:szCs w:val="24"/>
          <w:lang w:val="en-US" w:eastAsia="zh-CN"/>
        </w:rPr>
        <w:t xml:space="preserve">者不合格</w:t>
      </w:r>
      <w:r>
        <w:rPr>
          <w:rFonts w:hint="eastAsia" w:ascii="宋体" w:hAnsi="宋体" w:eastAsia="宋体" w:cs="宋体"/>
          <w:bCs/>
          <w:sz w:val="24"/>
          <w:szCs w:val="24"/>
        </w:rPr>
        <w:t xml:space="preserve">药品</w:t>
      </w:r>
      <w:r>
        <w:rPr>
          <w:rFonts w:hint="eastAsia" w:ascii="宋体" w:hAnsi="宋体" w:cs="宋体"/>
          <w:bCs/>
          <w:sz w:val="24"/>
          <w:szCs w:val="24"/>
          <w:lang w:val="en-US" w:eastAsia="zh-CN"/>
        </w:rPr>
        <w:t xml:space="preserve">的</w:t>
      </w:r>
      <w:r>
        <w:rPr>
          <w:rFonts w:hint="eastAsia" w:ascii="宋体" w:hAnsi="宋体" w:eastAsia="宋体" w:cs="宋体"/>
          <w:bCs/>
          <w:sz w:val="24"/>
          <w:szCs w:val="24"/>
        </w:rPr>
        <w:t xml:space="preserve">不良反应造成患者损害</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7. 被保险人或其投保医务人员使用未经国家有关部门批准使用的药品、消毒药剂和医疗器械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但经国家有关部门批准进行临床实验所使用的药品、消毒药剂、医疗器械不在此限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8. 被保险人或其投保医务人员在正当的诊断、治疗范围外使用麻醉药品、医疗用毒性药品、精神药品和放射性药品</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9. 被保险人医务人员在抢救生命垂危的患者等紧急情况下已经尽到合理诊疗义务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10. 被保险人医务人员限于当时的医疗水平难以诊疗</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11. 患者或者其近亲属不配合医疗机构进行符合诊疗规范的诊疗</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被保险人及其医务人员没有过错的</w:t>
      </w:r>
      <w:r>
        <w:rPr>
          <w:rFonts w:hint="eastAsia" w:ascii="宋体" w:hAnsi="宋体" w:eastAsia="宋体" w:cs="宋体"/>
          <w:bCs/>
          <w:sz w:val="24"/>
          <w:szCs w:val="24"/>
          <w:lang w:eastAsia="zh-CN"/>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损失、费用和责任除外</w:t>
      </w:r>
      <w:r/>
    </w:p>
    <w:p>
      <w:pPr>
        <w:numPr>
          <w:ilvl w:val="0"/>
          <w:numId w:val="12"/>
        </w:numPr>
        <w:ind w:left="0" w:firstLine="42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被保险人医务人员或其代表的人身伤亡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直接或间接由于计算机2000年问题引起的损失</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罚款、罚金或惩罚性赔偿</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本保险合同载明的免赔额</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被保险人根据与患者、其近亲属或他人签订的协议应承担的责任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但即使没有这种协议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被保险人依法仍应承担的责任不在此限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投保医务人员自终止在被保险人的营业处所内工作之后所发生的任何损失、费用和责任</w:t>
      </w:r>
      <w:r>
        <w:rPr>
          <w:rFonts w:hint="eastAsia" w:ascii="宋体" w:hAnsi="宋体" w:eastAsia="宋体" w:cs="宋体"/>
          <w:bCs/>
          <w:sz w:val="24"/>
          <w:szCs w:val="24"/>
          <w:lang w:eastAsia="zh-CN"/>
        </w:rPr>
        <w:t xml:space="preserve">。</w:t>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理赔</w:t>
      </w:r>
      <w:r>
        <w:rPr>
          <w:rFonts w:hint="eastAsia" w:ascii="宋体" w:hAnsi="宋体" w:eastAsia="宋体" w:cs="宋体"/>
          <w:b/>
          <w:bCs/>
          <w:color w:val="auto"/>
          <w:sz w:val="24"/>
          <w:szCs w:val="24"/>
          <w:lang w:val="en-US" w:eastAsia="zh-CN"/>
        </w:rPr>
        <w:t xml:space="preserve">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ind w:firstLine="24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bCs w:val="0"/>
          <w:color w:val="auto"/>
          <w:sz w:val="24"/>
          <w:szCs w:val="24"/>
          <w:highlight w:val="yellow"/>
        </w:rPr>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r/>
      <w:r/>
    </w:p>
    <w:p>
      <w:pPr>
        <w:pStyle w:val="845"/>
        <w:numPr>
          <w:ilvl w:val="0"/>
          <w:numId w:val="0"/>
        </w:numPr>
        <w:ind w:firstLine="245"/>
        <w:keepLines w:val="0"/>
        <w:keepNext w:val="0"/>
        <w:spacing w:before="0" w:after="0" w:line="360" w:lineRule="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val="en-US" w:eastAsia="zh-CN"/>
        </w:rPr>
        <w:t xml:space="preserve">二</w:t>
      </w:r>
      <w:r>
        <w:rPr>
          <w:rFonts w:hint="eastAsia" w:ascii="宋体" w:hAnsi="宋体" w:eastAsia="宋体" w:cs="宋体"/>
          <w:b/>
          <w:bCs/>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787"/>
        <w:spacing w:line="360" w:lineRule="auto"/>
        <w:rPr>
          <w:rFonts w:hint="eastAsia"/>
          <w:highlight w:val="none"/>
          <w:lang w:eastAsia="zh-CN"/>
        </w:rPr>
      </w:pPr>
      <w:r>
        <w:rPr>
          <w:rFonts w:hint="eastAsia" w:ascii="宋体" w:hAnsi="宋体" w:eastAsia="宋体" w:cs="宋体"/>
          <w:sz w:val="24"/>
          <w:szCs w:val="24"/>
          <w:highlight w:val="none"/>
        </w:rPr>
        <w:t xml:space="preserve">本项目保险险种主险为“医疗责任保险”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Cs/>
          <w:color w:val="ff000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要求</w:t>
      </w:r>
      <w:r>
        <w:rPr>
          <w:rFonts w:hint="eastAsia" w:ascii="宋体" w:hAnsi="宋体" w:eastAsia="宋体" w:cs="宋体"/>
          <w:sz w:val="24"/>
          <w:szCs w:val="24"/>
          <w:highlight w:val="none"/>
        </w:rPr>
        <w:t xml:space="preserve">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w:t>
      </w:r>
      <w:r/>
    </w:p>
    <w:p>
      <w:pPr>
        <w:pStyle w:val="859"/>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采购项目交付或者实施的时间和地点</w:t>
      </w:r>
      <w:r/>
    </w:p>
    <w:p>
      <w:pPr>
        <w:ind w:firstLine="480"/>
        <w:spacing w:line="360" w:lineRule="auto"/>
        <w:rPr>
          <w:rFonts w:hint="eastAsia" w:hAnsi="宋体" w:eastAsia="宋体" w:cs="宋体"/>
          <w:spacing w:val="2"/>
          <w:sz w:val="24"/>
          <w:highlight w:val="none"/>
          <w:lang w:eastAsia="zh-CN"/>
        </w:rPr>
      </w:pPr>
      <w:r>
        <w:rPr>
          <w:rFonts w:hint="eastAsia" w:hAnsi="宋体" w:cs="宋体"/>
          <w:spacing w:val="2"/>
          <w:sz w:val="24"/>
          <w:highlight w:val="none"/>
        </w:rPr>
        <w:t xml:space="preserve">实施时间：</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480"/>
        <w:spacing w:line="360" w:lineRule="auto"/>
        <w:rPr>
          <w:rFonts w:hAnsi="宋体" w:cs="宋体"/>
          <w:sz w:val="24"/>
          <w:highlight w:val="none"/>
          <w:lang w:val="zh-CN"/>
        </w:rPr>
      </w:pPr>
      <w:r>
        <w:rPr>
          <w:rFonts w:hint="eastAsia" w:hAnsi="宋体" w:cs="宋体"/>
          <w:spacing w:val="2"/>
          <w:sz w:val="24"/>
          <w:highlight w:val="none"/>
        </w:rPr>
        <w:t xml:space="preserve">实施地点：</w:t>
      </w:r>
      <w:r>
        <w:rPr>
          <w:rFonts w:hint="eastAsia" w:hAnsi="宋体" w:cs="宋体"/>
          <w:sz w:val="24"/>
          <w:highlight w:val="none"/>
          <w:lang w:val="zh-CN"/>
        </w:rPr>
        <w:t xml:space="preserve">宜兴市人民医院。</w:t>
      </w:r>
      <w:r/>
    </w:p>
    <w:p>
      <w:pPr>
        <w:pStyle w:val="859"/>
        <w:ind w:firstLine="24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、采购标的需满足的服务标准、期限、效率等要求 </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0"/>
      </w:pPr>
      <w:r/>
      <w:bookmarkStart w:id="114" w:name="_Toc14230"/>
      <w:r>
        <w:rPr>
          <w:rFonts w:hint="eastAsia" w:ascii="宋体" w:hAnsi="宋体"/>
          <w:sz w:val="24"/>
          <w:highlight w:val="none"/>
        </w:rPr>
        <w:t xml:space="preserve">服务要求：</w:t>
      </w:r>
      <w:bookmarkEnd w:id="114"/>
      <w:r/>
      <w:bookmarkStart w:id="115" w:name="_Toc10536"/>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5"/>
      <w:r/>
      <w:r/>
    </w:p>
    <w:p>
      <w:pPr>
        <w:ind w:firstLine="241"/>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0"/>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医院基本信息</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以下数据仅供参考</w:t>
      </w:r>
      <w:r>
        <w:rPr>
          <w:rFonts w:hint="eastAsia" w:ascii="宋体" w:hAnsi="宋体" w:eastAsia="宋体" w:cs="宋体"/>
          <w:b w:val="0"/>
          <w:bCs/>
          <w:color w:val="auto"/>
          <w:sz w:val="24"/>
          <w:szCs w:val="24"/>
          <w:highlight w:val="none"/>
          <w:lang w:eastAsia="zh-CN"/>
        </w:rPr>
        <w:t xml:space="preserve">。</w:t>
      </w:r>
      <w:r/>
    </w:p>
    <w:p>
      <w:pPr>
        <w:pStyle w:val="881"/>
        <w:ind w:left="0" w:firstLine="480"/>
        <w:spacing w:line="360" w:lineRule="auto"/>
        <w:tabs>
          <w:tab w:val="center" w:pos="4589" w:leader="none"/>
        </w:tabs>
        <w:rPr>
          <w:rFonts w:hint="eastAsia"/>
          <w:b w:val="0"/>
          <w:bCs/>
          <w:highlight w:val="none"/>
        </w:rPr>
      </w:pPr>
      <w:r>
        <w:rPr>
          <w:rFonts w:hint="eastAsia" w:ascii="宋体" w:hAnsi="宋体" w:eastAsia="宋体" w:cs="宋体"/>
          <w:b w:val="0"/>
          <w:bCs/>
          <w:color w:val="auto"/>
          <w:sz w:val="24"/>
          <w:szCs w:val="24"/>
          <w:highlight w:val="none"/>
          <w:lang w:eastAsia="zh-CN"/>
        </w:rPr>
        <w:t xml:space="preserve">床位数：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医务人员总数：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上年度手术量</w:t>
      </w:r>
      <w:r>
        <w:rPr>
          <w:rFonts w:hint="eastAsia" w:ascii="宋体" w:hAnsi="宋体" w:eastAsia="宋体" w:cs="宋体"/>
          <w:b w:val="0"/>
          <w:bCs/>
          <w:color w:val="auto"/>
          <w:sz w:val="24"/>
          <w:szCs w:val="24"/>
          <w:highlight w:val="none"/>
          <w:lang w:eastAsia="zh-CN"/>
        </w:rPr>
        <w:t xml:space="preserve">：</w:t>
      </w:r>
      <w:r/>
    </w:p>
    <w:p>
      <w:pPr>
        <w:pStyle w:val="881"/>
        <w:numPr>
          <w:numId w:val="0"/>
        </w:numPr>
        <w:spacing w:line="360" w:lineRule="auto"/>
        <w:tabs>
          <w:tab w:val="center" w:pos="4589" w:leader="none"/>
        </w:tabs>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六、付款方式：</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rPr>
      </w:pPr>
      <w:r>
        <w:rPr>
          <w:rFonts w:hint="eastAsia"/>
        </w:rPr>
      </w:r>
      <w:r/>
    </w:p>
    <w:p>
      <w:pPr>
        <w:pStyle w:val="855"/>
        <w:ind w:left="0" w:firstLine="0"/>
        <w:rPr>
          <w:rFonts w:hint="eastAsia"/>
        </w:rPr>
      </w:pPr>
      <w:r>
        <w:rPr>
          <w:rFonts w:hint="eastAsia"/>
        </w:rPr>
      </w:r>
      <w:r/>
    </w:p>
    <w:p>
      <w:pPr>
        <w:rPr>
          <w:rFonts w:hint="eastAsia"/>
        </w:rPr>
      </w:pPr>
      <w:r>
        <w:rPr>
          <w:rFonts w:hint="eastAsia"/>
        </w:rPr>
      </w:r>
      <w:r/>
    </w:p>
    <w:p>
      <w:pPr>
        <w:ind w:firstLine="560"/>
        <w:jc w:val="center"/>
        <w:spacing w:line="360" w:lineRule="auto"/>
        <w:rPr>
          <w:rFonts w:ascii="宋体" w:hAnsi="宋体"/>
          <w:color w:val="000000"/>
          <w:szCs w:val="21"/>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113"/>
      <w:r/>
      <w:r/>
    </w:p>
    <w:p>
      <w:pPr>
        <w:jc w:val="left"/>
        <w:spacing w:line="360" w:lineRule="auto"/>
        <w:rPr>
          <w:rFonts w:ascii="宋体" w:hAnsi="宋体"/>
          <w:color w:val="auto"/>
          <w:sz w:val="24"/>
          <w:szCs w:val="24"/>
          <w:highlight w:val="none"/>
        </w:rPr>
      </w:pPr>
      <w:r/>
      <w:bookmarkStart w:id="116" w:name="_Toc526779129"/>
      <w:r/>
      <w:bookmarkStart w:id="117" w:name="_Toc29764"/>
      <w:r/>
      <w:bookmarkStart w:id="118" w:name="_Toc2535"/>
      <w:r/>
      <w:bookmarkStart w:id="119" w:name="_Toc5576"/>
      <w:r/>
      <w:bookmarkStart w:id="120" w:name="_Toc487900374"/>
      <w:r>
        <w:rPr>
          <w:rFonts w:hint="eastAsia" w:ascii="宋体" w:hAnsi="宋体"/>
          <w:color w:val="auto"/>
          <w:sz w:val="24"/>
          <w:szCs w:val="24"/>
          <w:highlight w:val="none"/>
        </w:rPr>
        <w:t xml:space="preserve">一、评分项目（总分100分）</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3"/>
        <w:gridCol w:w="6323"/>
      </w:tblGrid>
      <w:tr>
        <w:trPr>
          <w:jc w:val="center"/>
          <w:trHeight w:val="620"/>
        </w:trPr>
        <w:tc>
          <w:tcPr>
            <w:tcW w:w="2473"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63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24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63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20分</w:t>
            </w:r>
            <w:r/>
          </w:p>
        </w:tc>
      </w:tr>
    </w:tbl>
    <w:p>
      <w:pPr>
        <w:numPr>
          <w:ilvl w:val="0"/>
          <w:numId w:val="0"/>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hint="eastAsia" w:ascii="宋体" w:hAnsi="宋体"/>
          <w:color w:val="auto"/>
          <w:sz w:val="24"/>
          <w:szCs w:val="24"/>
          <w:highlight w:val="none"/>
        </w:rPr>
        <w:t xml:space="preserve">评审内容：</w:t>
      </w:r>
      <w:r/>
    </w:p>
    <w:p>
      <w:pPr>
        <w:numPr>
          <w:ilvl w:val="0"/>
          <w:numId w:val="13"/>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54"/>
        <w:tblpPr w:horzAnchor="text" w:tblpX="-322" w:vertAnchor="text" w:tblpY="1" w:leftFromText="180" w:topFromText="0" w:rightFromText="180" w:bottomFromText="0"/>
        <w:tblW w:w="10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834"/>
        <w:gridCol w:w="1430"/>
        <w:gridCol w:w="763"/>
        <w:gridCol w:w="6696"/>
      </w:tblGrid>
      <w:tr>
        <w:trPr>
          <w:trHeight w:val="749"/>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trHeight w:val="455"/>
        </w:trPr>
        <w:tc>
          <w:tcPr>
            <w:tcBorders>
              <w:left w:val="single" w:color="auto" w:sz="4" w:space="0"/>
              <w:right w:val="single" w:color="auto" w:sz="4" w:space="0"/>
            </w:tcBorders>
            <w:tcW w:w="873" w:type="dxa"/>
            <w:vAlign w:val="center"/>
            <w:vMerge w:val="restart"/>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评审因素</w:t>
            </w:r>
            <w:r>
              <w:rPr>
                <w:rFonts w:hint="eastAsia" w:ascii="宋体" w:hAnsi="宋体" w:eastAsia="宋体" w:cs="宋体"/>
                <w:sz w:val="24"/>
                <w:szCs w:val="24"/>
                <w:highlight w:val="none"/>
                <w:lang w:val="en-US" w:eastAsia="zh-CN"/>
              </w:rPr>
              <w:t xml:space="preserve">60分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906"/>
        </w:trPr>
        <w:tc>
          <w:tcPr>
            <w:tcBorders>
              <w:left w:val="single" w:color="auto" w:sz="4" w:space="0"/>
              <w:right w:val="single" w:color="auto" w:sz="4" w:space="0"/>
            </w:tcBorders>
            <w:tcW w:w="873" w:type="dxa"/>
            <w:vAlign w:val="center"/>
            <w:vMerge w:val="restart"/>
            <w:textDirection w:val="lrTb"/>
            <w:noWrap w:val="false"/>
          </w:tcPr>
          <w:p>
            <w:pPr>
              <w:jc w:val="both"/>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商务评审因素</w:t>
            </w:r>
            <w:r>
              <w:rPr>
                <w:rFonts w:hint="eastAsia" w:ascii="宋体" w:hAnsi="宋体" w:eastAsia="宋体" w:cs="宋体"/>
                <w:sz w:val="24"/>
                <w:szCs w:val="24"/>
                <w:highlight w:val="none"/>
                <w:lang w:val="en-US" w:eastAsia="zh-CN"/>
              </w:rPr>
              <w:t xml:space="preserve">20分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总公司202</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年综合偿付能力充足率（</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分）：偿付能力﹤100%，不得分；100%≤偿付能力﹤200%，最高得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分；偿付能力≥200%，最高得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cs="宋体"/>
                <w:sz w:val="24"/>
                <w:szCs w:val="24"/>
                <w:highlight w:val="none"/>
                <w:lang w:eastAsia="zh-CN" w:bidi="en-US"/>
              </w:rPr>
              <w:t xml:space="preserve">【</w:t>
            </w:r>
            <w:r>
              <w:rPr>
                <w:rFonts w:hint="eastAsia" w:ascii="宋体" w:hAnsi="宋体" w:eastAsia="宋体" w:cs="宋体"/>
                <w:b/>
                <w:bCs/>
                <w:sz w:val="24"/>
                <w:szCs w:val="24"/>
                <w:highlight w:val="none"/>
                <w:lang w:eastAsia="zh-CN" w:bidi="en-US"/>
              </w:rPr>
              <w:t xml:space="preserve">投标文件中须</w:t>
            </w:r>
            <w:r>
              <w:rPr>
                <w:rFonts w:hint="eastAsia" w:ascii="宋体" w:hAnsi="宋体" w:eastAsia="宋体" w:cs="宋体"/>
                <w:b/>
                <w:bCs/>
                <w:sz w:val="24"/>
                <w:szCs w:val="24"/>
                <w:highlight w:val="none"/>
                <w:lang w:bidi="en-US"/>
              </w:rPr>
              <w:t xml:space="preserve">提供相关证明材料扫描件</w:t>
            </w:r>
            <w:r>
              <w:rPr>
                <w:rFonts w:hint="eastAsia" w:ascii="宋体" w:hAnsi="宋体" w:eastAsia="宋体" w:cs="宋体"/>
                <w:b/>
                <w:bCs/>
                <w:sz w:val="24"/>
                <w:szCs w:val="24"/>
                <w:highlight w:val="none"/>
                <w:lang w:eastAsia="zh-CN" w:bidi="en-US"/>
              </w:rPr>
              <w:t xml:space="preserve">加盖公章</w:t>
            </w:r>
            <w:r>
              <w:rPr>
                <w:rFonts w:hint="eastAsia" w:ascii="宋体" w:hAnsi="宋体" w:eastAsia="宋体" w:cs="宋体"/>
                <w:b/>
                <w:bCs/>
                <w:sz w:val="24"/>
                <w:szCs w:val="24"/>
                <w:highlight w:val="none"/>
                <w:lang w:bidi="en-US"/>
              </w:rPr>
              <w:t xml:space="preserve">，</w:t>
            </w:r>
            <w:r>
              <w:rPr>
                <w:rFonts w:hint="eastAsia" w:ascii="宋体" w:hAnsi="宋体" w:eastAsia="宋体" w:cs="宋体"/>
                <w:b/>
                <w:bCs/>
                <w:sz w:val="24"/>
                <w:szCs w:val="24"/>
                <w:highlight w:val="none"/>
                <w:lang w:eastAsia="zh-CN" w:bidi="en-US"/>
              </w:rPr>
              <w:t xml:space="preserve">未</w:t>
            </w:r>
            <w:r>
              <w:rPr>
                <w:rFonts w:hint="eastAsia" w:ascii="宋体" w:hAnsi="宋体" w:eastAsia="宋体" w:cs="宋体"/>
                <w:b/>
                <w:bCs/>
                <w:sz w:val="24"/>
                <w:szCs w:val="24"/>
                <w:highlight w:val="none"/>
                <w:lang w:bidi="en-US"/>
              </w:rPr>
              <w:t xml:space="preserve">提供不得分</w:t>
            </w:r>
            <w:r>
              <w:rPr>
                <w:rFonts w:hint="eastAsia" w:ascii="宋体" w:hAnsi="宋体" w:cs="宋体"/>
                <w:b/>
                <w:bCs/>
                <w:sz w:val="24"/>
                <w:szCs w:val="24"/>
                <w:highlight w:val="none"/>
                <w:lang w:eastAsia="zh-CN" w:bidi="en-US"/>
              </w:rPr>
              <w:t xml:space="preserve">。】</w:t>
            </w:r>
            <w:r/>
          </w:p>
        </w:tc>
      </w:tr>
      <w:tr>
        <w:trPr>
          <w:trHeight w:val="9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业</w:t>
            </w:r>
            <w:r>
              <w:rPr>
                <w:rFonts w:hint="eastAsia" w:ascii="宋体" w:hAnsi="宋体" w:eastAsia="宋体" w:cs="宋体"/>
                <w:sz w:val="24"/>
                <w:szCs w:val="24"/>
                <w:highlight w:val="none"/>
                <w:lang w:eastAsia="zh-CN" w:bidi="en-US"/>
              </w:rPr>
              <w:t xml:space="preserve">绩</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top"/>
            <w:textDirection w:val="lrTb"/>
            <w:noWrap w:val="false"/>
          </w:tcPr>
          <w:p>
            <w:pPr>
              <w:ind w:left="0" w:right="0" w:firstLine="0"/>
              <w:jc w:val="both"/>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en-US"/>
              </w:rPr>
              <w:t xml:space="preserve">2023年1月1日以来</w:t>
            </w:r>
            <w:r>
              <w:rPr>
                <w:rFonts w:hint="eastAsia" w:ascii="宋体" w:hAnsi="宋体" w:eastAsia="宋体" w:cs="宋体"/>
                <w:sz w:val="24"/>
                <w:szCs w:val="24"/>
                <w:highlight w:val="none"/>
                <w:lang w:eastAsia="zh-CN" w:bidi="en-US"/>
              </w:rPr>
              <w:t xml:space="preserve">（以合同签订时间为准）</w:t>
            </w:r>
            <w:r>
              <w:rPr>
                <w:rFonts w:hint="eastAsia" w:ascii="宋体" w:hAnsi="宋体" w:eastAsia="宋体" w:cs="宋体"/>
                <w:sz w:val="24"/>
                <w:szCs w:val="24"/>
                <w:highlight w:val="none"/>
                <w:lang w:bidi="en-US"/>
              </w:rPr>
              <w:t xml:space="preserve">，</w:t>
            </w:r>
            <w:r>
              <w:rPr>
                <w:rFonts w:hint="eastAsia" w:ascii="宋体" w:hAnsi="宋体" w:eastAsia="宋体" w:cs="宋体"/>
                <w:sz w:val="24"/>
                <w:szCs w:val="24"/>
                <w:highlight w:val="none"/>
                <w:lang w:eastAsia="zh-CN" w:bidi="en-US"/>
              </w:rPr>
              <w:t xml:space="preserve">投标人承担过</w:t>
            </w:r>
            <w:r>
              <w:rPr>
                <w:rFonts w:hint="eastAsia" w:ascii="宋体" w:hAnsi="宋体" w:eastAsia="宋体" w:cs="宋体"/>
                <w:sz w:val="24"/>
                <w:szCs w:val="24"/>
                <w:highlight w:val="none"/>
                <w:lang w:bidi="en-US"/>
              </w:rPr>
              <w:t xml:space="preserve">已经完成或正在履行的同类保险项目</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以中标通知书或保险合同或正式保单扫描件为准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每提供一个得1分，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最高得6分</w:t>
            </w:r>
            <w:r>
              <w:rPr>
                <w:rFonts w:hint="eastAsia" w:ascii="宋体" w:hAnsi="宋体" w:eastAsia="宋体" w:cs="宋体"/>
                <w:sz w:val="24"/>
                <w:szCs w:val="24"/>
                <w:highlight w:val="none"/>
                <w:lang w:eastAsia="zh-CN" w:bidi="en-US"/>
              </w:rPr>
              <w:t xml:space="preserve">。</w:t>
            </w:r>
            <w:r/>
          </w:p>
        </w:tc>
      </w:tr>
      <w:tr>
        <w:trPr>
          <w:trHeight w:val="193"/>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所属分支机构及经营部数量（以营业执照副本扫描件为准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所属分支机构</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经营部或服务网点</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累计得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tc>
      </w:tr>
      <w:tr>
        <w:trPr>
          <w:trHeight w:val="162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left w:val="single" w:color="auto" w:sz="4" w:space="0"/>
              <w:right w:val="single" w:color="auto" w:sz="4" w:space="0"/>
            </w:tcBorders>
            <w:tcW w:w="1430"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240" w:lineRule="auto"/>
              <w:rPr>
                <w:rFonts w:hint="eastAsia" w:ascii="宋体" w:hAnsi="宋体" w:eastAsia="宋体" w:cs="宋体"/>
                <w:sz w:val="24"/>
                <w:szCs w:val="24"/>
                <w:highlight w:val="none"/>
                <w:lang w:eastAsia="zh-CN" w:bidi="en-US"/>
              </w:rPr>
            </w:pPr>
            <w:r>
              <w:rPr>
                <w:rFonts w:hint="eastAsia" w:ascii="宋体" w:hAnsi="宋体" w:cs="宋体"/>
                <w:sz w:val="24"/>
                <w:szCs w:val="24"/>
                <w:highlight w:val="none"/>
                <w:lang w:eastAsia="zh-CN" w:bidi="en-US"/>
              </w:rPr>
              <w:t xml:space="preserve">自</w:t>
            </w:r>
            <w:r>
              <w:rPr>
                <w:rFonts w:hint="eastAsia" w:ascii="宋体" w:hAnsi="宋体" w:eastAsia="宋体" w:cs="宋体"/>
                <w:sz w:val="24"/>
                <w:szCs w:val="24"/>
                <w:highlight w:val="none"/>
                <w:lang w:bidi="en-US"/>
              </w:rPr>
              <w:t xml:space="preserve">202</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年1月1日以来</w:t>
            </w:r>
            <w:r>
              <w:rPr>
                <w:rFonts w:hint="eastAsia" w:ascii="宋体" w:hAnsi="宋体" w:cs="宋体"/>
                <w:sz w:val="24"/>
                <w:szCs w:val="24"/>
                <w:highlight w:val="none"/>
                <w:lang w:eastAsia="zh-CN" w:bidi="en-US"/>
              </w:rPr>
              <w:t xml:space="preserve">（义和团签订时间为准）</w:t>
            </w: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（不含下属机构）</w:t>
            </w:r>
            <w:r>
              <w:rPr>
                <w:rFonts w:hint="eastAsia" w:ascii="宋体" w:hAnsi="宋体" w:eastAsia="宋体" w:cs="宋体"/>
                <w:sz w:val="24"/>
                <w:szCs w:val="24"/>
                <w:highlight w:val="none"/>
                <w:lang w:eastAsia="zh-CN" w:bidi="en-US"/>
              </w:rPr>
              <w:t xml:space="preserve">须</w:t>
            </w:r>
            <w:r>
              <w:rPr>
                <w:rFonts w:hint="eastAsia" w:ascii="宋体" w:hAnsi="宋体" w:eastAsia="宋体" w:cs="宋体"/>
                <w:sz w:val="24"/>
                <w:szCs w:val="24"/>
                <w:highlight w:val="none"/>
                <w:lang w:bidi="en-US"/>
              </w:rPr>
              <w:t xml:space="preserve">提供有无受到国家金融监督管理部门（原银保监部门）处罚情况（以处罚文件为准，有处罚的，不得分；没有处罚的，得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p>
            <w:pP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b/>
                <w:bCs/>
                <w:sz w:val="24"/>
                <w:szCs w:val="24"/>
                <w:highlight w:val="none"/>
                <w:lang w:eastAsia="zh-CN" w:bidi="en-US"/>
              </w:rPr>
              <w:t xml:space="preserve">【投标文件中应</w:t>
            </w:r>
            <w:r>
              <w:rPr>
                <w:rFonts w:hint="eastAsia" w:ascii="宋体" w:hAnsi="宋体" w:eastAsia="宋体" w:cs="宋体"/>
                <w:b/>
                <w:bCs/>
                <w:sz w:val="24"/>
                <w:szCs w:val="24"/>
                <w:highlight w:val="none"/>
                <w:lang w:bidi="en-US"/>
              </w:rPr>
              <w:t xml:space="preserve">提供有无受到国家金融监督管理部门即原银保监部门处罚的承诺书</w:t>
            </w:r>
            <w:r>
              <w:rPr>
                <w:rFonts w:hint="eastAsia" w:ascii="宋体" w:hAnsi="宋体" w:eastAsia="宋体" w:cs="宋体"/>
                <w:b/>
                <w:bCs/>
                <w:sz w:val="24"/>
                <w:szCs w:val="24"/>
                <w:highlight w:val="none"/>
                <w:lang w:eastAsia="zh-CN" w:bidi="en-US"/>
              </w:rPr>
              <w:t xml:space="preserve">。】</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价格部分</w:t>
      </w:r>
      <w:r/>
    </w:p>
    <w:tbl>
      <w:tblPr>
        <w:tblStyle w:val="854"/>
        <w:tblW w:w="10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582"/>
        <w:gridCol w:w="1391"/>
        <w:gridCol w:w="6620"/>
      </w:tblGrid>
      <w:tr>
        <w:trPr>
          <w:cantSplit/>
          <w:jc w:val="center"/>
          <w:trHeight w:val="44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要求且投标价格最低的报价为评标基准价，其价格分为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分。（以四舍五入法，保留两位小数）</w:t>
            </w:r>
            <w:r/>
          </w:p>
        </w:tc>
      </w:tr>
    </w:tbl>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ind w:firstLine="241"/>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720"/>
        <w:jc w:val="left"/>
        <w:spacing w:line="360" w:lineRule="auto"/>
        <w:rPr>
          <w:rFonts w:hint="eastAsia" w:eastAsia="宋体"/>
          <w:color w:val="000000"/>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评分过程中如出现小数点后三位，采用四舍五入法，最终保留两位小数</w:t>
      </w:r>
      <w:r>
        <w:rPr>
          <w:rFonts w:hint="eastAsia" w:ascii="宋体" w:hAnsi="宋体"/>
          <w:sz w:val="24"/>
          <w:szCs w:val="24"/>
          <w:highlight w:val="none"/>
          <w:lang w:eastAsia="zh-CN"/>
        </w:rPr>
        <w:t xml:space="preserve">。</w:t>
      </w:r>
      <w:r/>
    </w:p>
    <w:p>
      <w:pPr>
        <w:numPr>
          <w:ilvl w:val="0"/>
          <w:numId w:val="14"/>
        </w:numPr>
        <w:ind w:firstLine="720"/>
        <w:spacing w:line="360" w:lineRule="auto"/>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zh-CN"/>
        </w:rPr>
        <w:t xml:space="preserve">投标</w:t>
      </w:r>
      <w:r>
        <w:rPr>
          <w:rFonts w:hint="eastAsia" w:ascii="宋体" w:hAnsi="宋体" w:eastAsia="宋体" w:cs="宋体"/>
          <w:b w:val="0"/>
          <w:bCs w:val="0"/>
          <w:sz w:val="24"/>
          <w:szCs w:val="24"/>
          <w:highlight w:val="none"/>
          <w:lang w:val="zh-CN"/>
        </w:rPr>
        <w:t xml:space="preserve">文件中必须提供以上相关证明材料扫描件，否则不予加分。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rPr>
          <w:highlight w:val="none"/>
        </w:rPr>
      </w:pPr>
      <w:r>
        <w:rPr>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lang w:eastAsia="zh-CN"/>
        </w:rPr>
      </w:pPr>
      <w:r>
        <w:rPr>
          <w:rFonts w:hint="eastAsia" w:ascii="黑体" w:hAnsi="黑体" w:eastAsia="黑体"/>
          <w:color w:val="000000"/>
          <w:sz w:val="28"/>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bookmarkEnd w:id="116"/>
      <w:r/>
      <w:bookmarkEnd w:id="117"/>
      <w:r/>
      <w:bookmarkEnd w:id="118"/>
      <w:r/>
      <w:bookmarkEnd w:id="119"/>
      <w:r/>
      <w:bookmarkEnd w:id="120"/>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73"/>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73"/>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pStyle w:val="1073"/>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74"/>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4"/>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宜兴市人民医院2026年医疗责任险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宜兴市人民医院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21" w:name="_Toc22967"/>
      <w:r/>
      <w:bookmarkStart w:id="122" w:name="_Toc28855"/>
      <w:r/>
      <w:bookmarkStart w:id="123" w:name="_Toc19273"/>
      <w:r/>
      <w:bookmarkStart w:id="124" w:name="_Toc15367"/>
      <w:r/>
      <w:bookmarkStart w:id="125" w:name="_Toc20421"/>
      <w:r/>
      <w:bookmarkStart w:id="126" w:name="_Toc3743"/>
      <w:r/>
      <w:bookmarkStart w:id="127" w:name="_Toc27444"/>
      <w:r/>
      <w:bookmarkStart w:id="128" w:name="_Toc24602"/>
      <w:r>
        <w:rPr>
          <w:rFonts w:hint="eastAsia" w:ascii="宋体" w:hAnsi="宋体" w:eastAsia="宋体" w:cs="宋体"/>
          <w:b/>
          <w:color w:val="000000"/>
          <w:sz w:val="24"/>
          <w:szCs w:val="24"/>
          <w:highlight w:val="none"/>
        </w:rPr>
        <w:t xml:space="preserve">1.1 合同组成部分</w:t>
      </w:r>
      <w:bookmarkEnd w:id="121"/>
      <w:r/>
      <w:bookmarkEnd w:id="122"/>
      <w:r/>
      <w:bookmarkEnd w:id="123"/>
      <w:r/>
      <w:bookmarkEnd w:id="124"/>
      <w:r/>
      <w:bookmarkEnd w:id="1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9" w:name="_Toc6311"/>
      <w:r/>
      <w:bookmarkStart w:id="130" w:name="_Toc22185"/>
      <w:r/>
      <w:bookmarkStart w:id="131" w:name="_Toc2918"/>
      <w:r/>
      <w:bookmarkStart w:id="132" w:name="_Toc6773"/>
      <w:r/>
      <w:bookmarkStart w:id="133" w:name="_Toc18585"/>
      <w:r>
        <w:rPr>
          <w:rFonts w:hint="eastAsia" w:ascii="宋体" w:hAnsi="宋体" w:eastAsia="宋体" w:cs="宋体"/>
          <w:b/>
          <w:color w:val="000000"/>
          <w:sz w:val="24"/>
          <w:szCs w:val="24"/>
          <w:highlight w:val="none"/>
        </w:rPr>
        <w:t xml:space="preserve">1.2 标的</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4" w:name="_Toc1386"/>
      <w:r/>
      <w:bookmarkStart w:id="135" w:name="_Toc21124"/>
      <w:r/>
      <w:bookmarkStart w:id="136" w:name="_Toc13918"/>
      <w:r/>
      <w:bookmarkStart w:id="137" w:name="_Toc4929"/>
      <w:r/>
      <w:bookmarkStart w:id="138" w:name="_Toc5635"/>
      <w:r>
        <w:rPr>
          <w:rFonts w:hint="eastAsia" w:ascii="宋体" w:hAnsi="宋体" w:eastAsia="宋体" w:cs="宋体"/>
          <w:b/>
          <w:color w:val="000000"/>
          <w:sz w:val="24"/>
          <w:szCs w:val="24"/>
          <w:highlight w:val="none"/>
        </w:rPr>
        <w:t xml:space="preserve">1.3 价款</w:t>
      </w:r>
      <w:bookmarkEnd w:id="134"/>
      <w:r/>
      <w:bookmarkEnd w:id="135"/>
      <w:r/>
      <w:bookmarkEnd w:id="136"/>
      <w:r/>
      <w:bookmarkEnd w:id="137"/>
      <w:r/>
      <w:bookmarkEnd w:id="1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9" w:name="_Toc14993"/>
      <w:r/>
      <w:bookmarkStart w:id="140" w:name="_Toc30506"/>
      <w:r/>
      <w:bookmarkStart w:id="141" w:name="_Toc3654"/>
      <w:r/>
      <w:bookmarkStart w:id="142" w:name="_Toc26916"/>
      <w:r/>
      <w:bookmarkStart w:id="143" w:name="_Toc30158"/>
      <w:r>
        <w:rPr>
          <w:rFonts w:hint="eastAsia" w:ascii="宋体" w:hAnsi="宋体" w:eastAsia="宋体" w:cs="宋体"/>
          <w:b/>
          <w:color w:val="000000"/>
          <w:sz w:val="24"/>
          <w:szCs w:val="24"/>
          <w:highlight w:val="none"/>
        </w:rPr>
        <w:t xml:space="preserve">1.4 付款方式和发票开具方式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44" w:name="_Toc8772"/>
      <w:r/>
      <w:bookmarkStart w:id="145" w:name="_Toc31421"/>
      <w:r/>
      <w:bookmarkStart w:id="146" w:name="_Toc4760"/>
      <w:r/>
      <w:bookmarkStart w:id="147" w:name="_Toc3625"/>
      <w:r/>
      <w:bookmarkStart w:id="148" w:name="_Toc11108"/>
      <w:r>
        <w:rPr>
          <w:rFonts w:hint="eastAsia" w:ascii="宋体" w:hAnsi="宋体" w:eastAsia="宋体" w:cs="宋体"/>
          <w:b/>
          <w:color w:val="000000"/>
          <w:sz w:val="24"/>
          <w:szCs w:val="24"/>
          <w:highlight w:val="none"/>
        </w:rPr>
        <w:t xml:space="preserve">1.5 履行期限、地点和方式</w:t>
      </w:r>
      <w:bookmarkEnd w:id="144"/>
      <w:r/>
      <w:bookmarkEnd w:id="145"/>
      <w:r/>
      <w:bookmarkEnd w:id="146"/>
      <w:r/>
      <w:bookmarkEnd w:id="147"/>
      <w:r/>
      <w:bookmarkEnd w:id="14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9" w:name="_Toc2375"/>
      <w:r/>
      <w:bookmarkStart w:id="150" w:name="_Toc5698"/>
      <w:r/>
      <w:bookmarkStart w:id="151" w:name="_Toc24662"/>
      <w:r/>
      <w:bookmarkStart w:id="152" w:name="_Toc8586"/>
      <w:r/>
      <w:bookmarkStart w:id="153" w:name="_Toc3079"/>
      <w:r>
        <w:rPr>
          <w:rFonts w:hint="eastAsia" w:ascii="宋体" w:hAnsi="宋体" w:eastAsia="宋体" w:cs="宋体"/>
          <w:b/>
          <w:color w:val="000000"/>
          <w:sz w:val="24"/>
          <w:szCs w:val="24"/>
          <w:highlight w:val="none"/>
        </w:rPr>
        <w:t xml:space="preserve">1.6 违约责任</w:t>
      </w:r>
      <w:bookmarkEnd w:id="149"/>
      <w:r/>
      <w:bookmarkEnd w:id="150"/>
      <w:r/>
      <w:bookmarkEnd w:id="151"/>
      <w:r/>
      <w:bookmarkEnd w:id="152"/>
      <w:r/>
      <w:bookmarkEnd w:id="153"/>
      <w:r/>
      <w:r/>
    </w:p>
    <w:p>
      <w:pPr>
        <w:ind w:firstLine="480"/>
        <w:spacing w:line="560" w:lineRule="exact"/>
        <w:rPr>
          <w:rFonts w:ascii="宋体" w:hAnsi="宋体" w:eastAsia="宋体" w:cs="宋体"/>
          <w:sz w:val="24"/>
          <w:szCs w:val="24"/>
          <w:highlight w:val="none"/>
        </w:rPr>
      </w:pPr>
      <w:r/>
      <w:bookmarkStart w:id="154" w:name="_Toc9497"/>
      <w:r/>
      <w:bookmarkStart w:id="155" w:name="_Toc18683"/>
      <w:r/>
      <w:bookmarkStart w:id="156" w:name="_Toc32454"/>
      <w:r/>
      <w:bookmarkStart w:id="157" w:name="_Toc26807"/>
      <w:r/>
      <w:bookmarkStart w:id="158" w:name="_Toc30329"/>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0.5</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0.5</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eastAsia="宋体" w:cs="宋体"/>
          <w:sz w:val="24"/>
          <w:szCs w:val="24"/>
          <w:highlight w:val="none"/>
        </w:rPr>
      </w:pPr>
      <w:r/>
      <w:bookmarkStart w:id="159" w:name="_Toc16417"/>
      <w:r/>
      <w:bookmarkStart w:id="160" w:name="_Toc12273"/>
      <w:r/>
      <w:bookmarkStart w:id="161" w:name="_Toc23784"/>
      <w:r/>
      <w:bookmarkStart w:id="162" w:name="_Toc26227"/>
      <w:r/>
      <w:bookmarkStart w:id="163"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80"/>
        <w:rPr>
          <w:highlight w:val="none"/>
        </w:rPr>
      </w:pPr>
      <w:r>
        <w:rPr>
          <w:highlight w:val="none"/>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64"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5"/>
      </w:p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64"/>
      <w:r/>
      <w:r/>
    </w:p>
    <w:p>
      <w:pPr>
        <w:ind w:firstLine="482"/>
        <w:spacing w:line="560" w:lineRule="exact"/>
        <w:rPr>
          <w:rFonts w:ascii="宋体" w:hAnsi="宋体" w:eastAsia="宋体" w:cs="宋体"/>
          <w:b/>
          <w:color w:val="000000"/>
          <w:sz w:val="24"/>
          <w:szCs w:val="24"/>
          <w:highlight w:val="none"/>
        </w:rPr>
      </w:pPr>
      <w:r/>
      <w:bookmarkStart w:id="165" w:name="_Toc14021"/>
      <w:r/>
      <w:bookmarkStart w:id="166" w:name="_Ref467379205"/>
      <w:r/>
      <w:bookmarkStart w:id="167" w:name="_Toc259093669"/>
      <w:r/>
      <w:bookmarkStart w:id="168" w:name="_Toc5228"/>
      <w:r/>
      <w:bookmarkStart w:id="169" w:name="_Ref467378404"/>
      <w:r/>
      <w:bookmarkStart w:id="170" w:name="_Ref467379101"/>
      <w:r/>
      <w:bookmarkStart w:id="171" w:name="_Toc487900349"/>
      <w:r/>
      <w:bookmarkStart w:id="172" w:name="_Ref467379214"/>
      <w:r/>
      <w:bookmarkStart w:id="173" w:name="_Ref467378499"/>
      <w:r/>
      <w:bookmarkStart w:id="174" w:name="_Ref467379195"/>
      <w:r/>
      <w:bookmarkStart w:id="175" w:name="_Toc25079"/>
      <w:r/>
      <w:bookmarkStart w:id="176" w:name="_Ref467379225"/>
      <w:r/>
      <w:bookmarkStart w:id="177" w:name="_Toc19680"/>
      <w:r/>
      <w:bookmarkStart w:id="178" w:name="_Toc279701240"/>
      <w:r/>
      <w:bookmarkStart w:id="179" w:name="_Ref467379094"/>
      <w:r/>
      <w:bookmarkStart w:id="180" w:name="_Toc31297"/>
      <w:r/>
      <w:bookmarkStart w:id="181" w:name="_Ref467379109"/>
      <w:r/>
      <w:bookmarkStart w:id="182" w:name="_Ref467378463"/>
      <w:r>
        <w:rPr>
          <w:rFonts w:hint="eastAsia" w:ascii="宋体" w:hAnsi="宋体" w:eastAsia="宋体" w:cs="宋体"/>
          <w:b/>
          <w:color w:val="000000"/>
          <w:sz w:val="24"/>
          <w:szCs w:val="24"/>
          <w:highlight w:val="none"/>
        </w:rPr>
        <w:t xml:space="preserve">2.1 定义</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3" w:name="_Ref467378840"/>
      <w:r>
        <w:rPr>
          <w:rFonts w:hint="eastAsia" w:ascii="宋体" w:hAnsi="宋体" w:eastAsia="宋体" w:cs="宋体"/>
          <w:color w:val="000000"/>
          <w:sz w:val="24"/>
          <w:szCs w:val="24"/>
          <w:highlight w:val="none"/>
        </w:rPr>
        <w:t xml:space="preserve">2.1.4 “甲方”系指与中标供应商签署合同的采购人</w:t>
      </w:r>
      <w:bookmarkEnd w:id="183"/>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84" w:name="_Ref467379400"/>
      <w:r>
        <w:rPr>
          <w:rFonts w:hint="eastAsia" w:ascii="宋体" w:hAnsi="宋体" w:eastAsia="宋体" w:cs="宋体"/>
          <w:color w:val="000000"/>
          <w:sz w:val="24"/>
          <w:szCs w:val="24"/>
          <w:highlight w:val="none"/>
        </w:rPr>
        <w:t xml:space="preserve">2.1.5 “乙方”系指根据合同约定提供服务的中标供应商</w:t>
      </w:r>
      <w:bookmarkEnd w:id="184"/>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5" w:name="_Ref467379436"/>
      <w:r>
        <w:rPr>
          <w:rFonts w:hint="eastAsia" w:ascii="宋体" w:hAnsi="宋体" w:eastAsia="宋体" w:cs="宋体"/>
          <w:color w:val="000000"/>
          <w:sz w:val="24"/>
          <w:szCs w:val="24"/>
          <w:highlight w:val="none"/>
        </w:rPr>
        <w:t xml:space="preserve">2.1.6 “现场”系指合同约定提供服务的地点。</w:t>
      </w:r>
      <w:bookmarkEnd w:id="185"/>
      <w:r/>
      <w:r/>
    </w:p>
    <w:p>
      <w:pPr>
        <w:ind w:firstLine="482"/>
        <w:spacing w:line="560" w:lineRule="exact"/>
        <w:rPr>
          <w:rFonts w:ascii="宋体" w:hAnsi="宋体" w:eastAsia="宋体" w:cs="宋体"/>
          <w:b/>
          <w:color w:val="000000"/>
          <w:sz w:val="24"/>
          <w:szCs w:val="24"/>
          <w:highlight w:val="none"/>
        </w:rPr>
      </w:pPr>
      <w:r/>
      <w:bookmarkStart w:id="186" w:name="_Toc259093670"/>
      <w:r/>
      <w:bookmarkStart w:id="187" w:name="_Toc279701241"/>
      <w:r/>
      <w:bookmarkStart w:id="188" w:name="_Toc31402"/>
      <w:r/>
      <w:bookmarkStart w:id="189" w:name="_Toc16752"/>
      <w:r/>
      <w:bookmarkStart w:id="190" w:name="_Toc23289"/>
      <w:r/>
      <w:bookmarkStart w:id="191" w:name="_Toc487900350"/>
      <w:r/>
      <w:bookmarkStart w:id="192" w:name="_Toc19539"/>
      <w:r/>
      <w:bookmarkStart w:id="193" w:name="_Toc3769"/>
      <w:r>
        <w:rPr>
          <w:rFonts w:hint="eastAsia" w:ascii="宋体" w:hAnsi="宋体" w:eastAsia="宋体" w:cs="宋体"/>
          <w:b/>
          <w:color w:val="000000"/>
          <w:sz w:val="24"/>
          <w:szCs w:val="24"/>
          <w:highlight w:val="none"/>
        </w:rPr>
        <w:t xml:space="preserve">2.2 技术规范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94" w:name="_Toc12412"/>
      <w:r/>
      <w:bookmarkStart w:id="195" w:name="_Toc13673"/>
      <w:r/>
      <w:bookmarkStart w:id="196" w:name="_Toc279701242"/>
      <w:r/>
      <w:bookmarkStart w:id="197" w:name="_Toc259093671"/>
      <w:r/>
      <w:bookmarkStart w:id="198" w:name="_Toc9161"/>
      <w:r/>
      <w:bookmarkStart w:id="199" w:name="_Toc487900351"/>
      <w:r/>
      <w:bookmarkStart w:id="200" w:name="_Toc4133"/>
      <w:r/>
      <w:bookmarkStart w:id="201" w:name="_Toc27945"/>
      <w:r>
        <w:rPr>
          <w:rFonts w:hint="eastAsia" w:ascii="宋体" w:hAnsi="宋体" w:eastAsia="宋体" w:cs="宋体"/>
          <w:b/>
          <w:color w:val="000000"/>
          <w:sz w:val="24"/>
          <w:szCs w:val="24"/>
          <w:highlight w:val="none"/>
        </w:rPr>
        <w:t xml:space="preserve">2.3 知识产权</w:t>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2" w:name="_Ref467379657"/>
      <w:r>
        <w:rPr>
          <w:rFonts w:hint="eastAsia" w:ascii="宋体" w:hAnsi="宋体" w:eastAsia="宋体" w:cs="宋体"/>
          <w:color w:val="000000"/>
          <w:sz w:val="24"/>
          <w:szCs w:val="24"/>
          <w:highlight w:val="none"/>
        </w:rPr>
        <w:t xml:space="preserve">2.4.1</w:t>
      </w:r>
      <w:bookmarkEnd w:id="202"/>
      <w:r/>
      <w:bookmarkStart w:id="203" w:name="_Toc186431854"/>
      <w:r/>
      <w:bookmarkStart w:id="204" w:name="_Toc487900357"/>
      <w:r/>
      <w:bookmarkStart w:id="205" w:name="_Ref467379793"/>
      <w:r/>
      <w:bookmarkStart w:id="206" w:name="_Toc279701247"/>
      <w:r/>
      <w:bookmarkStart w:id="207" w:name="_Ref467379807"/>
      <w:r/>
      <w:bookmarkStart w:id="208"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3"/>
      <w:r/>
      <w:bookmarkStart w:id="209" w:name="_Toc186431855"/>
      <w:r>
        <w:rPr>
          <w:rFonts w:hint="eastAsia" w:ascii="宋体" w:hAnsi="宋体" w:eastAsia="宋体" w:cs="宋体"/>
          <w:color w:val="000000"/>
          <w:sz w:val="24"/>
          <w:szCs w:val="24"/>
          <w:highlight w:val="none"/>
        </w:rPr>
        <w:t xml:space="preserve">。</w:t>
      </w:r>
      <w:bookmarkEnd w:id="204"/>
      <w:r/>
      <w:bookmarkEnd w:id="205"/>
      <w:r/>
      <w:bookmarkEnd w:id="206"/>
      <w:r/>
      <w:bookmarkEnd w:id="207"/>
      <w:r/>
      <w:bookmarkEnd w:id="208"/>
      <w:r/>
      <w:bookmarkEnd w:id="209"/>
      <w:r/>
      <w:r/>
    </w:p>
    <w:p>
      <w:pPr>
        <w:ind w:firstLine="482"/>
        <w:spacing w:line="560" w:lineRule="exact"/>
        <w:rPr>
          <w:rFonts w:ascii="宋体" w:hAnsi="宋体" w:eastAsia="宋体" w:cs="宋体"/>
          <w:b/>
          <w:color w:val="000000"/>
          <w:sz w:val="24"/>
          <w:szCs w:val="24"/>
          <w:highlight w:val="none"/>
        </w:rPr>
      </w:pPr>
      <w:r/>
      <w:bookmarkStart w:id="210" w:name="_Toc259093677"/>
      <w:r/>
      <w:bookmarkStart w:id="211" w:name="_Ref467379923"/>
      <w:r/>
      <w:bookmarkStart w:id="212" w:name="_Toc487900358"/>
      <w:r/>
      <w:bookmarkStart w:id="213" w:name="_Ref467379852"/>
      <w:r/>
      <w:bookmarkStart w:id="214" w:name="_Toc279701248"/>
      <w:r/>
      <w:bookmarkStart w:id="215" w:name="_Ref467379863"/>
      <w:r/>
      <w:bookmarkStart w:id="216" w:name="_Toc13467"/>
      <w:r/>
      <w:bookmarkStart w:id="217" w:name="_Toc18990"/>
      <w:r/>
      <w:bookmarkStart w:id="218" w:name="_Toc30507"/>
      <w:r/>
      <w:bookmarkStart w:id="219" w:name="_Toc13154"/>
      <w:r/>
      <w:bookmarkStart w:id="220" w:name="_Toc16163"/>
      <w:r>
        <w:rPr>
          <w:rFonts w:hint="eastAsia" w:ascii="宋体" w:hAnsi="宋体" w:eastAsia="宋体" w:cs="宋体"/>
          <w:b/>
          <w:color w:val="000000"/>
          <w:sz w:val="24"/>
          <w:szCs w:val="24"/>
          <w:highlight w:val="none"/>
        </w:rPr>
        <w:t xml:space="preserve">2.5 技术资料</w:t>
      </w:r>
      <w:bookmarkEnd w:id="210"/>
      <w:r/>
      <w:bookmarkEnd w:id="211"/>
      <w:r/>
      <w:bookmarkEnd w:id="212"/>
      <w:r/>
      <w:bookmarkEnd w:id="213"/>
      <w:r/>
      <w:bookmarkEnd w:id="214"/>
      <w:r/>
      <w:bookmarkEnd w:id="215"/>
      <w:r>
        <w:rPr>
          <w:rFonts w:hint="eastAsia" w:ascii="宋体" w:hAnsi="宋体" w:eastAsia="宋体" w:cs="宋体"/>
          <w:b/>
          <w:color w:val="000000"/>
          <w:sz w:val="24"/>
          <w:szCs w:val="24"/>
          <w:highlight w:val="none"/>
        </w:rPr>
        <w:t xml:space="preserve">和保密义务</w:t>
      </w:r>
      <w:bookmarkEnd w:id="216"/>
      <w:r/>
      <w:bookmarkEnd w:id="217"/>
      <w:r/>
      <w:bookmarkEnd w:id="218"/>
      <w:r/>
      <w:bookmarkEnd w:id="219"/>
      <w:r/>
      <w:bookmarkEnd w:id="2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1" w:name="_Toc19069"/>
      <w:r/>
      <w:bookmarkStart w:id="222" w:name="_Toc279701252"/>
      <w:r/>
      <w:bookmarkStart w:id="223" w:name="_Toc259093681"/>
      <w:r/>
      <w:bookmarkStart w:id="224" w:name="_Toc487900362"/>
      <w:r>
        <w:rPr>
          <w:rFonts w:hint="eastAsia" w:ascii="宋体" w:hAnsi="宋体" w:eastAsia="宋体" w:cs="宋体"/>
          <w:b/>
          <w:color w:val="000000"/>
          <w:sz w:val="24"/>
          <w:szCs w:val="24"/>
          <w:highlight w:val="none"/>
        </w:rPr>
        <w:t xml:space="preserve">2.6 质量保证</w:t>
      </w:r>
      <w:bookmarkEnd w:id="22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5" w:name="_Toc22267"/>
      <w:r>
        <w:rPr>
          <w:rFonts w:hint="eastAsia" w:ascii="宋体" w:hAnsi="宋体" w:eastAsia="宋体" w:cs="宋体"/>
          <w:b/>
          <w:color w:val="000000"/>
          <w:sz w:val="24"/>
          <w:szCs w:val="24"/>
          <w:highlight w:val="none"/>
        </w:rPr>
        <w:t xml:space="preserve">2.7 延迟</w:t>
      </w:r>
      <w:bookmarkEnd w:id="222"/>
      <w:r/>
      <w:bookmarkEnd w:id="223"/>
      <w:r/>
      <w:bookmarkEnd w:id="224"/>
      <w:r>
        <w:rPr>
          <w:rFonts w:hint="eastAsia" w:ascii="宋体" w:hAnsi="宋体" w:eastAsia="宋体" w:cs="宋体"/>
          <w:b/>
          <w:color w:val="000000"/>
          <w:sz w:val="24"/>
          <w:szCs w:val="24"/>
          <w:highlight w:val="none"/>
        </w:rPr>
        <w:t xml:space="preserve">履行</w:t>
      </w:r>
      <w:bookmarkEnd w:id="2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6" w:name="_Toc10611"/>
      <w:r/>
      <w:bookmarkStart w:id="227" w:name="_Toc279701254"/>
      <w:r/>
      <w:bookmarkStart w:id="228" w:name="_Toc487900364"/>
      <w:r/>
      <w:bookmarkStart w:id="229" w:name="_Toc259093683"/>
      <w:r/>
      <w:bookmarkStart w:id="230" w:name="_Ref467378121"/>
      <w:r>
        <w:rPr>
          <w:rFonts w:hint="eastAsia" w:ascii="宋体" w:hAnsi="宋体" w:eastAsia="宋体" w:cs="宋体"/>
          <w:b/>
          <w:color w:val="000000"/>
          <w:sz w:val="24"/>
          <w:szCs w:val="24"/>
          <w:highlight w:val="none"/>
        </w:rPr>
        <w:t xml:space="preserve">2.8 合同变更</w:t>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1" w:name="_Toc487900369"/>
      <w:r/>
      <w:bookmarkStart w:id="232" w:name="_Toc259093688"/>
      <w:r/>
      <w:bookmarkStart w:id="233" w:name="_Toc279701259"/>
      <w:r/>
      <w:r/>
    </w:p>
    <w:p>
      <w:pPr>
        <w:ind w:firstLine="482"/>
        <w:spacing w:line="560" w:lineRule="exact"/>
        <w:rPr>
          <w:rFonts w:ascii="宋体" w:hAnsi="宋体" w:eastAsia="宋体" w:cs="宋体"/>
          <w:b/>
          <w:color w:val="000000"/>
          <w:sz w:val="24"/>
          <w:szCs w:val="24"/>
          <w:highlight w:val="none"/>
        </w:rPr>
      </w:pPr>
      <w:r/>
      <w:bookmarkStart w:id="234" w:name="_Toc21830"/>
      <w:r/>
      <w:bookmarkStart w:id="235" w:name="_Toc10663"/>
      <w:r/>
      <w:bookmarkStart w:id="236" w:name="_Toc23368"/>
      <w:r/>
      <w:bookmarkStart w:id="237" w:name="_Toc42"/>
      <w:r/>
      <w:bookmarkStart w:id="238" w:name="_Toc26689"/>
      <w:r>
        <w:rPr>
          <w:rFonts w:hint="eastAsia" w:ascii="宋体" w:hAnsi="宋体" w:eastAsia="宋体" w:cs="宋体"/>
          <w:b/>
          <w:color w:val="000000"/>
          <w:sz w:val="24"/>
          <w:szCs w:val="24"/>
          <w:highlight w:val="none"/>
        </w:rPr>
        <w:t xml:space="preserve">2.9 合同转让</w:t>
      </w:r>
      <w:bookmarkEnd w:id="231"/>
      <w:r/>
      <w:bookmarkEnd w:id="232"/>
      <w:r/>
      <w:bookmarkEnd w:id="233"/>
      <w:r>
        <w:rPr>
          <w:rFonts w:hint="eastAsia" w:ascii="宋体" w:hAnsi="宋体" w:eastAsia="宋体" w:cs="宋体"/>
          <w:b/>
          <w:color w:val="000000"/>
          <w:sz w:val="24"/>
          <w:szCs w:val="24"/>
          <w:highlight w:val="none"/>
        </w:rPr>
        <w:t xml:space="preserve">和分包</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9" w:name="_Toc32494"/>
      <w:r/>
      <w:bookmarkStart w:id="240" w:name="_Toc26633"/>
      <w:r/>
      <w:bookmarkStart w:id="241" w:name="_Toc25571"/>
      <w:r/>
      <w:bookmarkStart w:id="242" w:name="_Toc14371"/>
      <w:r/>
      <w:bookmarkStart w:id="243" w:name="_Toc4720"/>
      <w:r>
        <w:rPr>
          <w:rFonts w:hint="eastAsia" w:ascii="宋体" w:hAnsi="宋体" w:eastAsia="宋体" w:cs="宋体"/>
          <w:b/>
          <w:color w:val="000000"/>
          <w:sz w:val="24"/>
          <w:szCs w:val="24"/>
          <w:highlight w:val="none"/>
        </w:rPr>
        <w:t xml:space="preserve">2.10 不可抗力</w:t>
      </w:r>
      <w:bookmarkEnd w:id="239"/>
      <w:r/>
      <w:bookmarkEnd w:id="240"/>
      <w:r/>
      <w:bookmarkEnd w:id="241"/>
      <w:r/>
      <w:bookmarkEnd w:id="242"/>
      <w:r/>
      <w:bookmarkEnd w:id="2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44" w:name="_Toc279701255"/>
      <w:r/>
      <w:bookmarkStart w:id="245" w:name="_Toc14115"/>
      <w:r/>
      <w:bookmarkStart w:id="246" w:name="_Toc259093684"/>
      <w:r/>
      <w:bookmarkStart w:id="247" w:name="_Toc487900365"/>
      <w:r/>
      <w:bookmarkStart w:id="248" w:name="_Toc23854"/>
      <w:r/>
      <w:bookmarkStart w:id="249" w:name="_Toc24465"/>
      <w:r/>
      <w:bookmarkStart w:id="250" w:name="_Toc3638"/>
      <w:r/>
      <w:bookmarkStart w:id="251" w:name="_Toc25783"/>
      <w:r>
        <w:rPr>
          <w:rFonts w:hint="eastAsia" w:ascii="宋体" w:hAnsi="宋体" w:eastAsia="宋体" w:cs="宋体"/>
          <w:b/>
          <w:color w:val="000000"/>
          <w:sz w:val="24"/>
          <w:szCs w:val="24"/>
          <w:highlight w:val="none"/>
        </w:rPr>
        <w:t xml:space="preserve">2.11 税费</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2" w:name="_Toc259093687"/>
      <w:r/>
      <w:bookmarkStart w:id="253" w:name="_Toc14814"/>
      <w:r/>
      <w:bookmarkStart w:id="254" w:name="_Toc26883"/>
      <w:r/>
      <w:bookmarkStart w:id="255" w:name="_Toc7315"/>
      <w:r/>
      <w:bookmarkStart w:id="256" w:name="_Toc487900368"/>
      <w:r/>
      <w:bookmarkStart w:id="257" w:name="_Toc279701258"/>
      <w:r/>
      <w:bookmarkStart w:id="258" w:name="_Toc25525"/>
      <w:r/>
      <w:bookmarkStart w:id="259" w:name="_Toc30105"/>
      <w:r>
        <w:rPr>
          <w:rFonts w:hint="eastAsia" w:ascii="宋体" w:hAnsi="宋体" w:eastAsia="宋体" w:cs="宋体"/>
          <w:b/>
          <w:color w:val="000000"/>
          <w:sz w:val="24"/>
          <w:szCs w:val="24"/>
          <w:highlight w:val="none"/>
        </w:rPr>
        <w:t xml:space="preserve">2.12 乙方破产</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0" w:name="_Toc1123"/>
      <w:r/>
      <w:bookmarkStart w:id="261" w:name="_Toc2016"/>
      <w:r/>
      <w:bookmarkStart w:id="262" w:name="_Toc23323"/>
      <w:r>
        <w:rPr>
          <w:rFonts w:hint="eastAsia" w:ascii="宋体" w:hAnsi="宋体" w:eastAsia="宋体" w:cs="宋体"/>
          <w:b/>
          <w:color w:val="000000"/>
          <w:sz w:val="24"/>
          <w:szCs w:val="24"/>
          <w:highlight w:val="none"/>
        </w:rPr>
        <w:t xml:space="preserve">2.13 合同中止、终止</w:t>
      </w:r>
      <w:bookmarkEnd w:id="260"/>
      <w:r/>
      <w:bookmarkEnd w:id="261"/>
      <w:r/>
      <w:bookmarkEnd w:id="26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3" w:name="_Toc1969"/>
      <w:r/>
      <w:bookmarkStart w:id="264" w:name="_Toc14525"/>
      <w:r/>
      <w:bookmarkStart w:id="265" w:name="_Toc17363"/>
      <w:r>
        <w:rPr>
          <w:rFonts w:hint="eastAsia" w:ascii="宋体" w:hAnsi="宋体" w:eastAsia="宋体" w:cs="宋体"/>
          <w:b/>
          <w:color w:val="000000"/>
          <w:sz w:val="24"/>
          <w:szCs w:val="24"/>
          <w:highlight w:val="none"/>
        </w:rPr>
        <w:t xml:space="preserve">2.14 检验和验收</w:t>
      </w:r>
      <w:bookmarkEnd w:id="263"/>
      <w:r/>
      <w:bookmarkEnd w:id="264"/>
      <w:r/>
      <w:bookmarkEnd w:id="265"/>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r/>
      <w:bookmarkEnd w:id="228"/>
      <w:r/>
      <w:bookmarkEnd w:id="229"/>
      <w:r/>
      <w:bookmarkEnd w:id="230"/>
      <w:r/>
      <w:r/>
    </w:p>
    <w:p>
      <w:pPr>
        <w:ind w:firstLine="482"/>
        <w:spacing w:line="560" w:lineRule="exact"/>
        <w:rPr>
          <w:rFonts w:ascii="宋体" w:hAnsi="宋体" w:eastAsia="宋体" w:cs="宋体"/>
          <w:b/>
          <w:color w:val="000000"/>
          <w:sz w:val="24"/>
          <w:szCs w:val="24"/>
          <w:highlight w:val="none"/>
        </w:rPr>
      </w:pPr>
      <w:r/>
      <w:bookmarkStart w:id="266" w:name="_Toc487900371"/>
      <w:r/>
      <w:bookmarkStart w:id="267" w:name="_Toc259093690"/>
      <w:r/>
      <w:bookmarkStart w:id="268" w:name="_Toc279701261"/>
      <w:r/>
      <w:bookmarkStart w:id="269" w:name="_Toc2308"/>
      <w:r/>
      <w:bookmarkStart w:id="270" w:name="_Toc31892"/>
      <w:r/>
      <w:bookmarkStart w:id="271" w:name="_Toc12666"/>
      <w:r/>
      <w:bookmarkStart w:id="272" w:name="_Toc9808"/>
      <w:r/>
      <w:bookmarkStart w:id="273" w:name="_Toc25198"/>
      <w:r>
        <w:rPr>
          <w:rFonts w:hint="eastAsia" w:ascii="宋体" w:hAnsi="宋体" w:eastAsia="宋体" w:cs="宋体"/>
          <w:b/>
          <w:color w:val="000000"/>
          <w:sz w:val="24"/>
          <w:szCs w:val="24"/>
          <w:highlight w:val="none"/>
        </w:rPr>
        <w:t xml:space="preserve">2.15 通知</w:t>
      </w:r>
      <w:bookmarkEnd w:id="266"/>
      <w:r/>
      <w:bookmarkEnd w:id="267"/>
      <w:r/>
      <w:bookmarkEnd w:id="268"/>
      <w:r>
        <w:rPr>
          <w:rFonts w:hint="eastAsia" w:ascii="宋体" w:hAnsi="宋体" w:eastAsia="宋体" w:cs="宋体"/>
          <w:b/>
          <w:color w:val="000000"/>
          <w:sz w:val="24"/>
          <w:szCs w:val="24"/>
          <w:highlight w:val="none"/>
        </w:rPr>
        <w:t xml:space="preserve">和送达</w:t>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highlight w:val="none"/>
        </w:rPr>
      </w:pPr>
      <w:r/>
      <w:bookmarkStart w:id="274" w:name="_Toc7073"/>
      <w:r/>
      <w:bookmarkStart w:id="275" w:name="_Toc29220"/>
      <w:r/>
      <w:bookmarkStart w:id="276" w:name="_Toc259093691"/>
      <w:r/>
      <w:bookmarkStart w:id="277" w:name="_Toc279701262"/>
      <w:r/>
      <w:bookmarkStart w:id="278"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74"/>
      <w:r/>
      <w:bookmarkEnd w:id="275"/>
      <w:r/>
      <w:r/>
    </w:p>
    <w:p>
      <w:pPr>
        <w:ind w:firstLine="480"/>
        <w:spacing w:line="560" w:lineRule="exact"/>
        <w:rPr>
          <w:rFonts w:ascii="宋体" w:hAnsi="宋体" w:eastAsia="宋体" w:cs="宋体"/>
          <w:color w:val="000000"/>
          <w:sz w:val="24"/>
          <w:szCs w:val="24"/>
          <w:highlight w:val="none"/>
        </w:rPr>
      </w:pPr>
      <w:r/>
      <w:bookmarkStart w:id="279" w:name="_Toc27674"/>
      <w:r/>
      <w:bookmarkStart w:id="280"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bookmarkEnd w:id="278"/>
      <w:r/>
      <w:bookmarkEnd w:id="279"/>
      <w:r/>
      <w:bookmarkEnd w:id="280"/>
      <w:r/>
      <w:r/>
    </w:p>
    <w:p>
      <w:pPr>
        <w:ind w:firstLine="482"/>
        <w:spacing w:line="560" w:lineRule="exact"/>
        <w:rPr>
          <w:rFonts w:ascii="宋体" w:hAnsi="宋体" w:eastAsia="宋体" w:cs="宋体"/>
          <w:b/>
          <w:color w:val="000000"/>
          <w:sz w:val="24"/>
          <w:szCs w:val="24"/>
          <w:highlight w:val="none"/>
        </w:rPr>
      </w:pPr>
      <w:r/>
      <w:bookmarkStart w:id="281" w:name="_Toc27644"/>
      <w:r/>
      <w:bookmarkStart w:id="282" w:name="_Toc5063"/>
      <w:r/>
      <w:bookmarkStart w:id="283" w:name="_Toc28906"/>
      <w:r/>
      <w:bookmarkStart w:id="284" w:name="_Toc20808"/>
      <w:r/>
      <w:bookmarkStart w:id="285" w:name="_Toc487900373"/>
      <w:r/>
      <w:bookmarkStart w:id="286" w:name="_Toc279701263"/>
      <w:r/>
      <w:bookmarkStart w:id="287" w:name="_Toc259093692"/>
      <w:r/>
      <w:bookmarkStart w:id="288" w:name="_Toc12254"/>
      <w:r>
        <w:rPr>
          <w:rFonts w:hint="eastAsia" w:ascii="宋体" w:hAnsi="宋体" w:eastAsia="宋体" w:cs="宋体"/>
          <w:b/>
          <w:color w:val="000000"/>
          <w:sz w:val="24"/>
          <w:szCs w:val="24"/>
          <w:highlight w:val="none"/>
        </w:rPr>
        <w:t xml:space="preserve">2.16 合同使用的文字和适用的法律</w:t>
      </w:r>
      <w:bookmarkEnd w:id="281"/>
      <w:r/>
      <w:bookmarkEnd w:id="282"/>
      <w:r/>
      <w:bookmarkEnd w:id="283"/>
      <w:r/>
      <w:bookmarkEnd w:id="284"/>
      <w:r/>
      <w:bookmarkEnd w:id="285"/>
      <w:r/>
      <w:bookmarkEnd w:id="286"/>
      <w:r/>
      <w:bookmarkEnd w:id="287"/>
      <w:r/>
      <w:bookmarkEnd w:id="2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6"/>
      <w:r/>
      <w:bookmarkEnd w:id="127"/>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9"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9"/>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90" w:name="_Toc10010"/>
      <w:r/>
      <w:bookmarkStart w:id="291" w:name="_Toc24371"/>
      <w:r>
        <w:rPr>
          <w:rFonts w:hint="eastAsia" w:ascii="宋体" w:hAnsi="宋体"/>
          <w:b/>
          <w:color w:val="000000"/>
          <w:sz w:val="36"/>
          <w:szCs w:val="36"/>
          <w:highlight w:val="none"/>
        </w:rPr>
        <w:t xml:space="preserve">项目名称：</w:t>
      </w:r>
      <w:bookmarkEnd w:id="29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92" w:name="_Toc2400"/>
      <w:r>
        <w:rPr>
          <w:rFonts w:hint="eastAsia" w:ascii="宋体" w:hAnsi="宋体"/>
          <w:b/>
          <w:color w:val="000000"/>
          <w:sz w:val="36"/>
          <w:szCs w:val="36"/>
          <w:highlight w:val="none"/>
        </w:rPr>
        <w:t xml:space="preserve">项目编号：</w:t>
      </w:r>
      <w:bookmarkEnd w:id="29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91"/>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8"/>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93" w:name="_Toc32423"/>
      <w:r/>
      <w:bookmarkEnd w:id="293"/>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94"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p>
    <w:p>
      <w:pPr>
        <w:ind w:firstLine="480"/>
        <w:jc w:val="left"/>
        <w:spacing w:line="480" w:lineRule="auto"/>
        <w:rPr>
          <w:rFonts w:ascii="宋体" w:hAnsi="宋体" w:cs="宋体"/>
          <w:color w:val="000000"/>
          <w:sz w:val="24"/>
          <w:szCs w:val="24"/>
          <w:highlight w:val="none"/>
        </w:rPr>
      </w:pPr>
      <w:r>
        <w:rPr>
          <w:rFonts w:hint="eastAsia" w:ascii="宋体" w:hAnsi="宋体" w:eastAsia="宋体" w:cs="宋体"/>
          <w:sz w:val="24"/>
          <w:szCs w:val="24"/>
        </w:rPr>
        <w:t xml:space="preserve">项目</w:t>
      </w:r>
      <w:r>
        <w:rPr>
          <w:rFonts w:hint="eastAsia" w:ascii="宋体" w:hAnsi="宋体" w:eastAsia="宋体" w:cs="宋体"/>
          <w:sz w:val="24"/>
          <w:szCs w:val="24"/>
          <w:lang w:eastAsia="zh-CN"/>
        </w:rPr>
        <w:t xml:space="preserve">编</w:t>
      </w:r>
      <w:r>
        <w:rPr>
          <w:rFonts w:hint="eastAsia" w:ascii="宋体" w:hAnsi="宋体" w:eastAsia="宋体" w:cs="宋体"/>
          <w:sz w:val="24"/>
          <w:szCs w:val="24"/>
        </w:rPr>
        <w:t xml:space="preserve">号</w:t>
      </w:r>
      <w:bookmarkEnd w:id="294"/>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p>
    <w:tbl>
      <w:tblPr>
        <w:tblStyle w:val="854"/>
        <w:tblW w:w="9777"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914"/>
        <w:gridCol w:w="2668"/>
        <w:gridCol w:w="3195"/>
      </w:tblGrid>
      <w:tr>
        <w:trPr>
          <w:trHeight w:val="926"/>
        </w:trPr>
        <w:tc>
          <w:tcPr>
            <w:tcW w:w="3914" w:type="dxa"/>
            <w:vAlign w:val="center"/>
            <w:textDirection w:val="lrTb"/>
            <w:noWrap w:val="false"/>
          </w:tcPr>
          <w:p>
            <w:pPr>
              <w:pStyle w:val="878"/>
              <w:jc w:val="center"/>
              <w:widowControl/>
              <w:rPr>
                <w:highlight w:val="none"/>
              </w:rPr>
            </w:pPr>
            <w:r>
              <w:rPr>
                <w:rFonts w:ascii="Segoe UI" w:hAnsi="Segoe UI" w:eastAsia="Segoe UI" w:cs="Segoe UI"/>
                <w:color w:val="000000"/>
                <w:sz w:val="27"/>
                <w:szCs w:val="27"/>
                <w:highlight w:val="none"/>
              </w:rPr>
              <w:t xml:space="preserve">项目名称</w:t>
            </w:r>
            <w:r/>
          </w:p>
        </w:tc>
        <w:tc>
          <w:tcPr>
            <w:tcW w:w="2668" w:type="dxa"/>
            <w:vAlign w:val="center"/>
            <w:textDirection w:val="lrTb"/>
            <w:noWrap w:val="false"/>
          </w:tcPr>
          <w:p>
            <w:pPr>
              <w:pStyle w:val="878"/>
              <w:jc w:val="center"/>
              <w:widowControl/>
              <w:rPr>
                <w:highlight w:val="none"/>
              </w:rPr>
            </w:pPr>
            <w:r>
              <w:rPr>
                <w:rFonts w:ascii="Segoe UI" w:hAnsi="Segoe UI" w:eastAsia="Segoe UI" w:cs="Segoe UI"/>
                <w:color w:val="000000"/>
                <w:sz w:val="27"/>
                <w:szCs w:val="27"/>
                <w:highlight w:val="none"/>
              </w:rPr>
              <w:t xml:space="preserve">项目内容</w:t>
            </w:r>
            <w:r/>
          </w:p>
        </w:tc>
        <w:tc>
          <w:tcPr>
            <w:tcW w:w="3195" w:type="dxa"/>
            <w:vAlign w:val="center"/>
            <w:textDirection w:val="lrTb"/>
            <w:noWrap w:val="false"/>
          </w:tcPr>
          <w:p>
            <w:pPr>
              <w:pStyle w:val="878"/>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926"/>
        </w:trPr>
        <w:tc>
          <w:tcPr>
            <w:tcW w:w="3914" w:type="dxa"/>
            <w:vAlign w:val="center"/>
            <w:textDirection w:val="lrTb"/>
            <w:noWrap w:val="false"/>
          </w:tcPr>
          <w:p>
            <w:pPr>
              <w:pStyle w:val="878"/>
              <w:jc w:val="center"/>
              <w:spacing w:line="240" w:lineRule="auto"/>
              <w:widowControl/>
              <w:rPr>
                <w:highlight w:val="none"/>
              </w:rPr>
            </w:pPr>
            <w:r>
              <w:rPr>
                <w:rFonts w:hint="eastAsia" w:ascii="宋体" w:hAnsi="宋体"/>
                <w:bCs/>
                <w:color w:val="000000"/>
                <w:sz w:val="24"/>
                <w:szCs w:val="24"/>
                <w:highlight w:val="none"/>
                <w:lang w:eastAsia="zh-CN"/>
              </w:rPr>
              <w:t xml:space="preserve">宜兴市人民医院2026年医疗责任险</w:t>
            </w:r>
            <w:r/>
          </w:p>
        </w:tc>
        <w:tc>
          <w:tcPr>
            <w:tcW w:w="2668" w:type="dxa"/>
            <w:vAlign w:val="center"/>
            <w:textDirection w:val="lrTb"/>
            <w:noWrap w:val="false"/>
          </w:tcPr>
          <w:p>
            <w:pPr>
              <w:pStyle w:val="878"/>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3195" w:type="dxa"/>
            <w:vAlign w:val="center"/>
            <w:textDirection w:val="lrTb"/>
            <w:noWrap w:val="false"/>
          </w:tcPr>
          <w:p>
            <w:pPr>
              <w:pStyle w:val="878"/>
              <w:jc w:val="center"/>
              <w:widowControl/>
              <w:rPr>
                <w:rFonts w:hint="eastAsia" w:eastAsia="宋体"/>
                <w:highlight w:val="none"/>
                <w:lang w:val="en-US" w:eastAsia="zh-CN"/>
              </w:rPr>
            </w:pPr>
            <w:r>
              <w:rPr>
                <w:rFonts w:hint="eastAsia" w:ascii="宋体" w:hAnsi="宋体" w:cs="宋体"/>
                <w:spacing w:val="-2"/>
                <w:sz w:val="24"/>
                <w:szCs w:val="24"/>
                <w:highlight w:val="none"/>
                <w:u w:val="single"/>
                <w:lang w:val="en-US" w:eastAsia="zh-CN"/>
              </w:rPr>
              <w:t xml:space="preserve">            </w:t>
            </w:r>
            <w:r>
              <w:rPr>
                <w:rFonts w:hint="eastAsia" w:ascii="宋体" w:hAnsi="宋体" w:cs="宋体"/>
                <w:spacing w:val="-2"/>
                <w:sz w:val="24"/>
                <w:szCs w:val="24"/>
                <w:highlight w:val="none"/>
                <w:u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90"/>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宋体"/>
          <w:bCs/>
          <w:color w:val="000000"/>
          <w:sz w:val="24"/>
          <w:szCs w:val="24"/>
          <w:highlight w:val="none"/>
        </w:rPr>
      </w:pPr>
      <w:r/>
      <w:bookmarkStart w:id="295" w:name="报价方关于资格的声明函（格式）"/>
      <w:r/>
      <w:bookmarkEnd w:id="295"/>
      <w:r/>
      <w:bookmarkStart w:id="296" w:name="_Toc24943"/>
      <w:r>
        <w:rPr>
          <w:rFonts w:hint="eastAsia" w:ascii="黑体" w:eastAsia="黑体"/>
          <w:bCs/>
          <w:color w:val="000000"/>
          <w:sz w:val="28"/>
          <w:szCs w:val="28"/>
          <w:highlight w:val="none"/>
        </w:rPr>
        <w:t xml:space="preserve">关于资格的声明函</w:t>
      </w:r>
      <w:bookmarkEnd w:id="296"/>
      <w:r/>
      <w:bookmarkStart w:id="297" w:name="OLE_LINK80"/>
      <w:r/>
      <w:r/>
    </w:p>
    <w:p>
      <w:pPr>
        <w:ind w:firstLine="240"/>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宜兴市人民医院</w:t>
      </w:r>
      <w:r>
        <w:rPr>
          <w:rFonts w:hint="eastAsia" w:ascii="宋体" w:hAnsi="宋体"/>
          <w:bCs/>
          <w:color w:val="000000"/>
          <w:sz w:val="24"/>
          <w:szCs w:val="24"/>
          <w:highlight w:val="none"/>
        </w:rPr>
        <w:t xml:space="preserve">：</w:t>
      </w:r>
      <w:bookmarkEnd w:id="297"/>
      <w:r/>
      <w:r/>
    </w:p>
    <w:p>
      <w:pPr>
        <w:ind w:firstLine="480"/>
        <w:jc w:val="left"/>
        <w:spacing w:line="480" w:lineRule="auto"/>
        <w:rPr>
          <w:rFonts w:ascii="宋体"/>
          <w:bCs/>
          <w:color w:val="000000"/>
          <w:sz w:val="24"/>
          <w:szCs w:val="24"/>
          <w:highlight w:val="none"/>
        </w:rPr>
      </w:pPr>
      <w:r/>
      <w:bookmarkStart w:id="298" w:name="OLE_LINK243"/>
      <w:r>
        <w:rPr>
          <w:rFonts w:hint="eastAsia" w:ascii="宋体" w:hAnsi="宋体"/>
          <w:bCs/>
          <w:color w:val="000000"/>
          <w:sz w:val="24"/>
          <w:szCs w:val="24"/>
          <w:highlight w:val="none"/>
        </w:rPr>
        <w:t xml:space="preserve">我公司参加贵单位本项目（项目编号：JSZC-320282-ZDQY-G2026-0007）政府采购活动前三年内在经营活动中没有重大违法记录；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9" w:name="OLE_LINK242"/>
      <w:r>
        <w:rPr>
          <w:rFonts w:hint="eastAsia" w:ascii="宋体" w:hAnsi="宋体" w:cs="宋体"/>
          <w:color w:val="000000"/>
          <w:sz w:val="24"/>
          <w:szCs w:val="24"/>
          <w:highlight w:val="none"/>
          <w:lang w:bidi="ar"/>
        </w:rPr>
        <w:t xml:space="preserve">有效期限</w:t>
      </w:r>
      <w:bookmarkEnd w:id="29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8"/>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rPr>
          <w:rFonts w:ascii="宋体" w:hAnsi="宋体"/>
          <w:bCs/>
          <w:color w:val="000000"/>
          <w:sz w:val="24"/>
          <w:szCs w:val="24"/>
          <w:highlight w:val="none"/>
        </w:rPr>
      </w:pPr>
      <w:r>
        <w:rPr>
          <w:rFonts w:ascii="宋体" w:hAnsi="宋体"/>
          <w:bCs/>
          <w:color w:val="000000"/>
          <w:sz w:val="24"/>
          <w:szCs w:val="24"/>
          <w:highlight w:val="none"/>
        </w:rPr>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center"/>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00" w:name="OLE_LINK36"/>
      <w:r/>
      <w:bookmarkStart w:id="301"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00"/>
      <w:r/>
      <w:bookmarkEnd w:id="301"/>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80"/>
        <w:spacing w:line="360" w:lineRule="auto"/>
        <w:rPr>
          <w:rFonts w:ascii="黑体" w:hAnsi="宋体" w:eastAsia="黑体"/>
          <w:bCs/>
          <w:color w:val="000000"/>
          <w:sz w:val="24"/>
          <w:szCs w:val="24"/>
          <w:highlight w:val="none"/>
        </w:rPr>
      </w:pPr>
      <w:r>
        <w:rPr>
          <w:rFonts w:hint="eastAsia"/>
          <w:color w:val="000000"/>
          <w:sz w:val="24"/>
          <w:szCs w:val="24"/>
          <w:highlight w:val="none"/>
        </w:rPr>
        <w:t xml:space="preserve">注：上述所称“重大违法记录”是指投标人因违法经营受到刑事处罚或者责令停产停业、吊销许可证或者执照、较大数额罚款等行政处罚。</w:t>
      </w:r>
      <w:r/>
    </w:p>
    <w:p>
      <w:pPr>
        <w:ind w:firstLine="480"/>
        <w:spacing w:line="360" w:lineRule="auto"/>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（格式）：</w:t>
      </w:r>
      <w:r>
        <w:rPr>
          <w:rFonts w:hint="eastAsia" w:ascii="宋体" w:hAnsi="宋体"/>
          <w:color w:val="000000"/>
          <w:sz w:val="24"/>
          <w:szCs w:val="28"/>
          <w:highlight w:val="none"/>
        </w:rPr>
        <w:t xml:space="preserve"> </w:t>
      </w:r>
      <w:r/>
    </w:p>
    <w:p>
      <w:pPr>
        <w:jc w:val="center"/>
        <w:spacing w:before="156" w:after="156"/>
        <w:rPr>
          <w:rFonts w:ascii="宋体" w:hAnsi="宋体"/>
          <w:color w:val="000000"/>
          <w:sz w:val="24"/>
          <w:szCs w:val="21"/>
          <w:highlight w:val="none"/>
          <w:lang w:val="zh-CN"/>
        </w:rPr>
      </w:pPr>
      <w:r>
        <w:rPr>
          <w:rFonts w:hint="eastAsia" w:ascii="黑体" w:hAnsi="黑体" w:eastAsia="黑体"/>
          <w:color w:val="000000"/>
          <w:sz w:val="28"/>
          <w:szCs w:val="28"/>
          <w:highlight w:val="none"/>
        </w:rPr>
        <w:t xml:space="preserve">法定代表人授权委托书</w:t>
      </w:r>
      <w:r>
        <w:rPr>
          <w:rFonts w:hint="eastAsia" w:ascii="宋体" w:hAnsi="宋体"/>
          <w:color w:val="000000"/>
          <w:sz w:val="24"/>
          <w:szCs w:val="28"/>
          <w:highlight w:val="none"/>
        </w:rPr>
        <w:t xml:space="preserve">            </w:t>
      </w:r>
      <w:r/>
    </w:p>
    <w:p>
      <w:pPr>
        <w:ind w:left="420" w:firstLine="240"/>
        <w:spacing w:line="360" w:lineRule="auto"/>
        <w:tabs>
          <w:tab w:val="left" w:pos="255" w:leader="none"/>
        </w:tabs>
        <w:rPr>
          <w:rFonts w:ascii="宋体" w:hAnsi="宋体"/>
          <w:color w:val="000000"/>
          <w:sz w:val="24"/>
          <w:szCs w:val="21"/>
          <w:highlight w:val="none"/>
          <w:lang w:val="zh-CN"/>
        </w:rPr>
      </w:pPr>
      <w:r/>
      <w:bookmarkStart w:id="302" w:name="OLE_LINK186"/>
      <w:r>
        <w:rPr>
          <w:rFonts w:hint="eastAsia" w:ascii="宋体" w:hAnsi="宋体"/>
          <w:bCs/>
          <w:color w:val="000000"/>
          <w:sz w:val="24"/>
          <w:highlight w:val="none"/>
          <w:lang w:val="zh-CN"/>
        </w:rPr>
        <w:t xml:space="preserve">宜兴市人民医院、</w:t>
      </w:r>
      <w:bookmarkEnd w:id="302"/>
      <w:r>
        <w:rPr>
          <w:rFonts w:hint="eastAsia" w:ascii="宋体" w:hAnsi="宋体"/>
          <w:bCs/>
          <w:color w:val="000000"/>
          <w:sz w:val="24"/>
          <w:highlight w:val="none"/>
          <w:lang w:val="zh-CN"/>
        </w:rPr>
        <w:t xml:space="preserve">宜兴市中达企业管理咨询服务有限公司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03"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03"/>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color w:val="000000"/>
          <w:sz w:val="24"/>
          <w:szCs w:val="21"/>
          <w:highlight w:val="none"/>
          <w:lang w:val="zh-CN"/>
        </w:rPr>
        <w:t xml:space="preserve">的投标</w:t>
      </w:r>
      <w:bookmarkStart w:id="304" w:name="_Hlk144474232"/>
      <w:r/>
      <w:bookmarkStart w:id="305" w:name="_Hlk135833699"/>
      <w:r/>
      <w:bookmarkStart w:id="306"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67"/>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67"/>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67"/>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07"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07"/>
      <w:r/>
      <w:bookmarkEnd w:id="304"/>
      <w:r/>
      <w:bookmarkEnd w:id="305"/>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6"/>
      <w:r/>
      <w:r/>
    </w:p>
    <w:p>
      <w:pPr>
        <w:ind w:firstLine="480"/>
        <w:jc w:val="left"/>
        <w:rPr>
          <w:rFonts w:ascii="黑体" w:hAnsi="宋体" w:eastAsia="黑体"/>
          <w:bCs/>
          <w:color w:val="000000"/>
          <w:sz w:val="24"/>
          <w:szCs w:val="24"/>
          <w:highlight w:val="none"/>
        </w:rPr>
      </w:pPr>
      <w:r/>
      <w:bookmarkStart w:id="308"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09"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9"/>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8"/>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55"/>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55"/>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ind w:firstLine="24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致宜兴市人民医院、宜兴市中达企业管理咨询服务有限公司：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（项目编号：JSZC-320282-ZDQY-G2026-0007）</w:t>
      </w:r>
      <w:r>
        <w:rPr>
          <w:rFonts w:hint="eastAsia" w:ascii="宋体" w:hAnsi="宋体"/>
          <w:bCs/>
          <w:color w:val="000000"/>
          <w:sz w:val="24"/>
          <w:highlight w:val="none"/>
          <w:lang w:val="zh-CN"/>
        </w:rPr>
        <w:t xml:space="preserve">招标文件，经仔细阅读和研究，我方决定参加投标。</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10" w:name="_Hlk131935611"/>
      <w:r>
        <w:rPr>
          <w:rFonts w:hint="eastAsia" w:ascii="宋体" w:hAnsi="宋体"/>
          <w:bCs/>
          <w:color w:val="000000"/>
          <w:sz w:val="24"/>
          <w:highlight w:val="none"/>
          <w:lang w:val="zh-CN"/>
        </w:rPr>
        <w:t xml:space="preserve">《项目技术要求偏离表》</w:t>
      </w:r>
      <w:bookmarkEnd w:id="310"/>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5"/>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7"/>
        <w:gridCol w:w="4360"/>
      </w:tblGrid>
      <w:tr>
        <w:trPr>
          <w:jc w:val="center"/>
          <w:trHeight w:val="645"/>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44"/>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19"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ind w:firstLine="480"/>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1" w:name="_Hlk160091427"/>
      <w:r>
        <w:rPr>
          <w:rFonts w:hint="eastAsia" w:ascii="黑体" w:hAnsi="黑体" w:eastAsia="黑体"/>
          <w:color w:val="000000"/>
          <w:sz w:val="28"/>
          <w:szCs w:val="21"/>
          <w:highlight w:val="none"/>
          <w:lang w:val="zh-CN"/>
        </w:rPr>
        <w:t xml:space="preserve">项目技术要求偏离表</w:t>
      </w:r>
      <w:bookmarkEnd w:id="311"/>
      <w:r/>
      <w:r/>
    </w:p>
    <w:p>
      <w:pPr>
        <w:ind w:firstLine="240"/>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ind w:firstLine="240"/>
        <w:spacing w:after="156"/>
        <w:rPr>
          <w:rFonts w:hint="default"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项目编号：JSZC-320282-ZDQY-G2026-</w:t>
      </w:r>
      <w:r>
        <w:rPr>
          <w:rFonts w:hint="eastAsia" w:ascii="宋体" w:hAnsi="宋体"/>
          <w:color w:val="000000"/>
          <w:sz w:val="24"/>
          <w:szCs w:val="24"/>
          <w:highlight w:val="none"/>
          <w:lang w:eastAsia="zh-CN"/>
        </w:rPr>
        <w:t xml:space="preserve">000</w:t>
      </w:r>
      <w:r>
        <w:rPr>
          <w:rFonts w:hint="eastAsia" w:ascii="宋体" w:hAnsi="宋体"/>
          <w:color w:val="000000"/>
          <w:sz w:val="24"/>
          <w:szCs w:val="24"/>
          <w:highlight w:val="none"/>
          <w:lang w:val="en-US" w:eastAsia="zh-CN"/>
        </w:rPr>
        <w:t xml:space="preserve">7</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973"/>
        <w:gridCol w:w="2315"/>
        <w:gridCol w:w="2327"/>
        <w:gridCol w:w="1969"/>
      </w:tblGrid>
      <w:tr>
        <w:trPr>
          <w:jc w:val="center"/>
          <w:trHeight w:val="930"/>
        </w:trPr>
        <w:tc>
          <w:tcPr>
            <w:tcW w:w="1164"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p>
    <w:p>
      <w:pPr>
        <w:ind w:left="420" w:firstLine="42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（2）招标文件第三章“项目技术要求和有关说明”中若有要求提供相关证明材料的必须提供，</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78"/>
        <w:ind w:firstLine="480"/>
        <w:rPr>
          <w:rFonts w:hint="eastAsia" w:ascii="黑体" w:hAnsi="黑体" w:eastAsia="黑体" w:cs="黑体"/>
          <w:bCs/>
          <w:color w:val="000000"/>
          <w:sz w:val="24"/>
          <w:szCs w:val="24"/>
          <w:highlight w:val="none"/>
        </w:rPr>
      </w:pPr>
      <w:r>
        <w:rPr>
          <w:rFonts w:ascii="宋体" w:hAnsi="宋体"/>
          <w:bCs/>
          <w:color w:val="000000"/>
          <w:szCs w:val="21"/>
          <w:highlight w:val="none"/>
        </w:rPr>
        <w:br w:type="page" w:clear="all"/>
      </w:r>
      <w:bookmarkStart w:id="312" w:name="_Hlk151456575"/>
      <w:r>
        <w:rPr>
          <w:rFonts w:hint="eastAsia" w:ascii="黑体" w:hAnsi="黑体" w:eastAsia="黑体" w:cs="黑体"/>
          <w:bCs/>
          <w:color w:val="000000"/>
          <w:sz w:val="24"/>
          <w:szCs w:val="24"/>
          <w:highlight w:val="none"/>
          <w:lang w:val="en-US" w:eastAsia="zh-CN"/>
        </w:rPr>
        <w:t xml:space="preserve">3</w:t>
      </w:r>
      <w:r>
        <w:rPr>
          <w:rFonts w:hint="eastAsia" w:ascii="黑体" w:hAnsi="黑体" w:eastAsia="黑体" w:cs="黑体"/>
          <w:bCs/>
          <w:color w:val="000000"/>
          <w:sz w:val="24"/>
          <w:szCs w:val="24"/>
          <w:highlight w:val="none"/>
          <w:lang w:val="en-US" w:eastAsia="zh-CN" w:bidi="ar-SA"/>
        </w:rPr>
        <w:t xml:space="preserve">、</w:t>
      </w:r>
      <w:r>
        <w:rPr>
          <w:rFonts w:hint="eastAsia" w:ascii="黑体" w:hAnsi="黑体" w:eastAsia="黑体" w:cs="黑体"/>
          <w:bCs/>
          <w:color w:val="000000"/>
          <w:sz w:val="24"/>
          <w:szCs w:val="24"/>
          <w:highlight w:val="none"/>
          <w:lang w:val="zh-CN" w:eastAsia="zh-CN" w:bidi="ar-SA"/>
        </w:rPr>
        <w:t xml:space="preserve">项</w:t>
      </w:r>
      <w:r>
        <w:rPr>
          <w:rFonts w:hint="eastAsia" w:ascii="黑体" w:hAnsi="黑体" w:eastAsia="黑体" w:cs="黑体"/>
          <w:bCs/>
          <w:color w:val="000000"/>
          <w:sz w:val="24"/>
          <w:szCs w:val="24"/>
          <w:highlight w:val="none"/>
          <w:lang w:val="zh-CN"/>
        </w:rPr>
        <w:t xml:space="preserve">目人员配置清单（格式）</w:t>
      </w:r>
      <w:r>
        <w:rPr>
          <w:rFonts w:hint="eastAsia" w:ascii="黑体" w:hAnsi="黑体" w:eastAsia="黑体" w:cs="黑体"/>
          <w:bCs/>
          <w:color w:val="000000"/>
          <w:sz w:val="24"/>
          <w:szCs w:val="24"/>
          <w:highlight w:val="none"/>
        </w:rPr>
        <w:t xml:space="preserve">:</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spacing w:after="156"/>
        <w:rPr>
          <w:rFonts w:hint="default"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项目编号：JSZC-320282-ZDQY-G2026-</w:t>
      </w:r>
      <w:r>
        <w:rPr>
          <w:rFonts w:hint="eastAsia" w:ascii="宋体" w:hAnsi="宋体"/>
          <w:color w:val="000000"/>
          <w:sz w:val="24"/>
          <w:szCs w:val="24"/>
          <w:highlight w:val="none"/>
          <w:lang w:eastAsia="zh-CN"/>
        </w:rPr>
        <w:t xml:space="preserve">000</w:t>
      </w:r>
      <w:r>
        <w:rPr>
          <w:rFonts w:hint="eastAsia" w:ascii="宋体" w:hAnsi="宋体"/>
          <w:color w:val="000000"/>
          <w:sz w:val="24"/>
          <w:szCs w:val="24"/>
          <w:highlight w:val="none"/>
          <w:lang w:val="en-US" w:eastAsia="zh-CN"/>
        </w:rPr>
        <w:t xml:space="preserve">7</w:t>
      </w:r>
      <w:r/>
    </w:p>
    <w:tbl>
      <w:tblPr>
        <w:tblStyle w:val="854"/>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008"/>
        <w:gridCol w:w="1185"/>
        <w:gridCol w:w="1134"/>
        <w:gridCol w:w="1276"/>
        <w:gridCol w:w="1134"/>
        <w:gridCol w:w="992"/>
        <w:gridCol w:w="1276"/>
        <w:gridCol w:w="1004"/>
      </w:tblGrid>
      <w:tr>
        <w:trPr>
          <w:jc w:val="center"/>
          <w:trHeight w:val="607"/>
        </w:trPr>
        <w:tc>
          <w:tcPr>
            <w:tcW w:w="108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00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1088"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008"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240"/>
        <w:spacing w:line="360" w:lineRule="auto"/>
        <w:rPr>
          <w:rFonts w:hint="eastAsia"/>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 表格不够可自行延长。</w:t>
      </w:r>
      <w:r/>
    </w:p>
    <w:p>
      <w:pPr>
        <w:ind w:firstLine="720"/>
        <w:spacing w:line="360" w:lineRule="auto"/>
        <w:rPr>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.上述</w:t>
      </w:r>
      <w:r>
        <w:rPr>
          <w:rFonts w:hint="eastAsia"/>
          <w:color w:val="000000"/>
          <w:sz w:val="24"/>
          <w:szCs w:val="24"/>
          <w:highlight w:val="none"/>
        </w:rPr>
        <w:t xml:space="preserve">人员如在项目执行过程中需要更换，须经采购人同意。擅自更换或不到位属违约行为。</w:t>
      </w:r>
      <w:r/>
    </w:p>
    <w:p>
      <w:pPr>
        <w:pStyle w:val="1078"/>
        <w:rPr>
          <w:color w:val="000000"/>
          <w:highlight w:val="none"/>
        </w:rPr>
      </w:pPr>
      <w:r>
        <w:rPr>
          <w:color w:val="000000"/>
          <w:highlight w:val="none"/>
        </w:rPr>
      </w:r>
      <w:r/>
    </w:p>
    <w:p>
      <w:pPr>
        <w:pStyle w:val="1079"/>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79"/>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78"/>
        <w:ind w:firstLine="480"/>
        <w:spacing w:line="360" w:lineRule="auto"/>
        <w:rPr>
          <w:rFonts w:ascii="宋体" w:hAnsi="宋体"/>
          <w:bCs/>
          <w:color w:val="000000"/>
          <w:szCs w:val="21"/>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360" w:lineRule="auto"/>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pPr>
      <w:r>
        <w:rPr>
          <w:rFonts w:hint="eastAsia" w:ascii="黑体" w:hAnsi="黑体" w:eastAsia="黑体" w:cs="黑体"/>
          <w:sz w:val="24"/>
          <w:szCs w:val="21"/>
          <w:highlight w:val="none"/>
          <w:lang w:val="en-US" w:eastAsia="zh-CN"/>
        </w:rPr>
        <w:t xml:space="preserve">5、</w:t>
      </w:r>
      <w:r>
        <w:rPr>
          <w:rFonts w:hint="eastAsia" w:ascii="黑体" w:hAnsi="黑体" w:eastAsia="黑体" w:cs="黑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s="黑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3"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4" w:name="_Hlk151451525"/>
      <w:r>
        <w:rPr>
          <w:rFonts w:hint="eastAsia" w:ascii="黑体" w:hAnsi="宋体" w:eastAsia="黑体"/>
          <w:bCs/>
          <w:color w:val="000000"/>
          <w:sz w:val="28"/>
          <w:szCs w:val="28"/>
          <w:highlight w:val="none"/>
        </w:rPr>
        <w:t xml:space="preserve">企业报价折扣证明</w:t>
      </w:r>
      <w:bookmarkEnd w:id="312"/>
      <w:r/>
      <w:r/>
    </w:p>
    <w:tbl>
      <w:tblPr>
        <w:tblStyle w:val="854"/>
        <w:tblW w:w="10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705"/>
        <w:gridCol w:w="2400"/>
        <w:gridCol w:w="5093"/>
      </w:tblGrid>
      <w:tr>
        <w:trPr>
          <w:jc w:val="center"/>
          <w:trHeight w:val="369"/>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p>
        </w:tc>
        <w:tc>
          <w:tcPr>
            <w:tcW w:w="1705"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企业性质</w:t>
            </w:r>
            <w:r/>
          </w:p>
        </w:tc>
        <w:tc>
          <w:tcPr>
            <w:tcW w:w="240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服务承接商类别</w:t>
            </w:r>
            <w:r/>
          </w:p>
        </w:tc>
        <w:tc>
          <w:tcPr>
            <w:tcW w:w="5093"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须提交的证明材料</w:t>
            </w:r>
            <w:r/>
          </w:p>
        </w:tc>
      </w:tr>
      <w:tr>
        <w:trPr>
          <w:jc w:val="center"/>
          <w:trHeight w:val="639"/>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p>
        </w:tc>
        <w:tc>
          <w:tcPr>
            <w:tcW w:w="1705"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小微型企业</w:t>
            </w:r>
            <w:r/>
          </w:p>
        </w:tc>
        <w:tc>
          <w:tcPr>
            <w:tcW w:w="2400" w:type="dxa"/>
            <w:vAlign w:val="center"/>
            <w:textDirection w:val="lrTb"/>
            <w:noWrap w:val="false"/>
          </w:tcPr>
          <w:p>
            <w:pPr>
              <w:pStyle w:val="1062"/>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62"/>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为小微企业</w:t>
            </w:r>
            <w:r/>
          </w:p>
        </w:tc>
        <w:tc>
          <w:tcPr>
            <w:tcW w:w="5093" w:type="dxa"/>
            <w:vAlign w:val="center"/>
            <w:textDirection w:val="lrTb"/>
            <w:noWrap w:val="false"/>
          </w:tcPr>
          <w:p>
            <w:pPr>
              <w:pStyle w:val="1062"/>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《中小企业声明函》（格式见附件1）</w:t>
            </w:r>
            <w:r/>
          </w:p>
        </w:tc>
      </w:tr>
      <w:tr>
        <w:trPr>
          <w:jc w:val="center"/>
          <w:trHeight w:val="699"/>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p>
        </w:tc>
        <w:tc>
          <w:tcPr>
            <w:tcW w:w="1705"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w:t>
            </w:r>
            <w:r/>
          </w:p>
        </w:tc>
        <w:tc>
          <w:tcPr>
            <w:tcW w:w="2400" w:type="dxa"/>
            <w:vAlign w:val="center"/>
            <w:textDirection w:val="lrTb"/>
            <w:noWrap w:val="false"/>
          </w:tcPr>
          <w:p>
            <w:pPr>
              <w:pStyle w:val="1062"/>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62"/>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为残疾人福利性单位</w:t>
            </w:r>
            <w:r/>
          </w:p>
        </w:tc>
        <w:tc>
          <w:tcPr>
            <w:tcW w:w="5093"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《残疾人福利性单位声明函》</w:t>
            </w:r>
            <w:r/>
          </w:p>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（格式见附件2）</w:t>
            </w:r>
            <w:r/>
          </w:p>
        </w:tc>
      </w:tr>
      <w:tr>
        <w:trPr>
          <w:jc w:val="center"/>
          <w:trHeight w:val="721"/>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p>
        </w:tc>
        <w:tc>
          <w:tcPr>
            <w:tcW w:w="1705" w:type="dxa"/>
            <w:vAlign w:val="center"/>
            <w:textDirection w:val="lrTb"/>
            <w:noWrap w:val="false"/>
          </w:tcPr>
          <w:p>
            <w:pPr>
              <w:pStyle w:val="1062"/>
              <w:jc w:val="center"/>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监狱</w:t>
            </w:r>
            <w:r/>
          </w:p>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w:t>
            </w:r>
            <w:r/>
          </w:p>
        </w:tc>
        <w:tc>
          <w:tcPr>
            <w:tcW w:w="2400" w:type="dxa"/>
            <w:vAlign w:val="center"/>
            <w:textDirection w:val="lrTb"/>
            <w:noWrap w:val="false"/>
          </w:tcPr>
          <w:p>
            <w:pPr>
              <w:pStyle w:val="1062"/>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62"/>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为监狱企业</w:t>
            </w:r>
            <w:r/>
          </w:p>
        </w:tc>
        <w:tc>
          <w:tcPr>
            <w:tcW w:w="5093" w:type="dxa"/>
            <w:vAlign w:val="center"/>
            <w:textDirection w:val="lrTb"/>
            <w:noWrap w:val="false"/>
          </w:tcPr>
          <w:p>
            <w:pPr>
              <w:pStyle w:val="1062"/>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p>
        </w:tc>
      </w:tr>
    </w:tbl>
    <w:p>
      <w:pPr>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w:t>
      </w:r>
      <w:bookmarkStart w:id="315" w:name="OLE_LINK264"/>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1、投标人根据招标文件要求提供相关证明材料（如有），以提供的有效证明材料为准</w:t>
      </w:r>
      <w:bookmarkEnd w:id="315"/>
      <w:r>
        <w:rPr>
          <w:rFonts w:hint="eastAsia" w:ascii="宋体" w:hAnsi="宋体" w:cs="宋体"/>
          <w:color w:val="000000"/>
          <w:sz w:val="24"/>
          <w:szCs w:val="24"/>
          <w:highlight w:val="none"/>
          <w:lang w:val="zh-CN"/>
        </w:rPr>
        <w:t xml:space="preserve">。</w:t>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CN"/>
        </w:rPr>
        <w:t xml:space="preserve">、如本项目给予报价扣除优惠，须提供相关证明材料，否则不享受报价扣除优惠。</w:t>
      </w:r>
      <w:r/>
    </w:p>
    <w:p>
      <w:pPr>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4"/>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6" w:name="OLE_LINK25"/>
      <w:r/>
      <w:bookmarkStart w:id="317" w:name="OLE_LINK35"/>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w:t>
      </w:r>
      <w:r/>
    </w:p>
    <w:p>
      <w:pPr>
        <w:ind w:firstLine="421"/>
        <w:jc w:val="left"/>
        <w:spacing w:line="360" w:lineRule="auto"/>
        <w:rPr>
          <w:rFonts w:ascii="宋体" w:hAnsi="宋体"/>
          <w:bCs/>
          <w:color w:val="000000"/>
          <w:sz w:val="24"/>
          <w:szCs w:val="24"/>
          <w:highlight w:val="none"/>
        </w:rPr>
      </w:pPr>
      <w:r/>
      <w:bookmarkStart w:id="318" w:name="_Hlk131935698"/>
      <w:r>
        <w:rPr>
          <w:rFonts w:hint="eastAsia" w:ascii="宋体" w:hAnsi="宋体"/>
          <w:bCs/>
          <w:color w:val="000000"/>
          <w:sz w:val="24"/>
          <w:szCs w:val="24"/>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）从业人员、营业收入、资产总额填报上一年度数据，无上一年度数据的新成立企业可不填报。</w:t>
      </w:r>
      <w:bookmarkEnd w:id="316"/>
      <w:r/>
      <w:bookmarkEnd w:id="317"/>
      <w:r/>
      <w:bookmarkEnd w:id="318"/>
      <w:r/>
      <w:r/>
    </w:p>
    <w:p>
      <w:pPr>
        <w:ind w:firstLine="480"/>
        <w:jc w:val="left"/>
        <w:rPr>
          <w:rFonts w:ascii="黑体" w:hAnsi="宋体" w:eastAsia="黑体"/>
          <w:bCs/>
          <w:color w:val="000000"/>
          <w:sz w:val="24"/>
          <w:szCs w:val="24"/>
          <w:highlight w:val="none"/>
        </w:rPr>
      </w:pPr>
      <w:r/>
      <w:bookmarkStart w:id="319" w:name="OLE_LINK150"/>
      <w:r>
        <w:rPr>
          <w:rFonts w:ascii="宋体" w:hAnsi="宋体"/>
          <w:color w:val="000000"/>
          <w:sz w:val="24"/>
          <w:szCs w:val="21"/>
          <w:highlight w:val="none"/>
        </w:rPr>
        <w:br w:type="page" w:clear="all"/>
      </w:r>
      <w:bookmarkStart w:id="320"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1" w:name="OLE_LINK64"/>
      <w:r/>
      <w:bookmarkStart w:id="322" w:name="OLE_LINK33"/>
      <w:r>
        <w:rPr>
          <w:rFonts w:hint="eastAsia" w:ascii="黑体" w:eastAsia="黑体"/>
          <w:bCs/>
          <w:color w:val="000000"/>
          <w:sz w:val="28"/>
          <w:szCs w:val="28"/>
          <w:highlight w:val="none"/>
        </w:rPr>
        <w:t xml:space="preserve">残疾人福利性单位</w:t>
      </w:r>
      <w:bookmarkEnd w:id="321"/>
      <w:r>
        <w:rPr>
          <w:rFonts w:hint="eastAsia" w:ascii="黑体" w:eastAsia="黑体"/>
          <w:bCs/>
          <w:color w:val="000000"/>
          <w:sz w:val="28"/>
          <w:szCs w:val="28"/>
          <w:highlight w:val="none"/>
        </w:rPr>
        <w:t xml:space="preserve">声明函</w:t>
      </w:r>
      <w:bookmarkEnd w:id="320"/>
      <w:r/>
      <w:bookmarkEnd w:id="322"/>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9"/>
      <w:r/>
      <w:r/>
    </w:p>
    <w:p>
      <w:pPr>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spacing w:after="156"/>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3"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3"/>
      <w:r/>
      <w:bookmarkEnd w:id="323"/>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0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7"/>
  </w:num>
  <w:num w:numId="5">
    <w:abstractNumId w:val="10"/>
  </w:num>
  <w:num w:numId="6">
    <w:abstractNumId w:val="13"/>
  </w:num>
  <w:num w:numId="7">
    <w:abstractNumId w:val="6"/>
  </w:num>
  <w:num w:numId="8">
    <w:abstractNumId w:val="0"/>
  </w:num>
  <w:num w:numId="9">
    <w:abstractNumId w:val="11"/>
  </w:num>
  <w:num w:numId="10">
    <w:abstractNumId w:val="12"/>
  </w:num>
  <w:num w:numId="11">
    <w:abstractNumId w:val="1"/>
  </w:num>
  <w:num w:numId="12">
    <w:abstractNumId w:val="8"/>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next w:val="855"/>
    <w:link w:val="1069"/>
    <w:uiPriority w:val="0"/>
    <w:qFormat/>
    <w:pPr>
      <w:jc w:val="both"/>
      <w:widowControl w:val="off"/>
    </w:pPr>
    <w:rPr>
      <w:rFonts w:hint="default" w:ascii="Times New Roman" w:hAnsi="Times New Roman" w:eastAsia="宋体" w:cs="Times New Roman"/>
      <w:sz w:val="21"/>
      <w:lang w:val="en-US" w:eastAsia="zh-CN" w:bidi="ar-SA"/>
    </w:rPr>
  </w:style>
  <w:style w:type="paragraph" w:styleId="844">
    <w:name w:val="Heading 1"/>
    <w:basedOn w:val="843"/>
    <w:next w:val="843"/>
    <w:link w:val="887"/>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88"/>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89"/>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90"/>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91"/>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2"/>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894"/>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895"/>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unhideWhenUsed/>
    <w:qFormat/>
  </w:style>
  <w:style w:type="table" w:styleId="854" w:default="1">
    <w:name w:val="Normal Table"/>
    <w:uiPriority w:val="99"/>
    <w:unhideWhenUsed/>
    <w:qFormat/>
    <w:tblPr>
      <w:tblCellMar>
        <w:left w:w="108" w:type="dxa"/>
        <w:top w:w="0" w:type="dxa"/>
        <w:right w:w="108" w:type="dxa"/>
        <w:bottom w:w="0" w:type="dxa"/>
      </w:tblCellMar>
    </w:tblPr>
  </w:style>
  <w:style w:type="paragraph" w:styleId="855" w:customStyle="1">
    <w:name w:val="正文1"/>
    <w:basedOn w:val="843"/>
    <w:next w:val="843"/>
    <w:uiPriority w:val="99"/>
    <w:qFormat/>
    <w:pPr>
      <w:ind w:left="420" w:firstLine="527"/>
      <w:spacing w:before="120" w:line="360" w:lineRule="auto"/>
    </w:pPr>
    <w:rPr>
      <w:rFonts w:ascii="宋体" w:hAnsi="宋体"/>
    </w:rPr>
  </w:style>
  <w:style w:type="paragraph" w:styleId="856">
    <w:name w:val="toc 7"/>
    <w:basedOn w:val="843"/>
    <w:next w:val="843"/>
    <w:uiPriority w:val="39"/>
    <w:unhideWhenUsed/>
    <w:qFormat/>
    <w:pPr>
      <w:ind w:left="1701" w:right="0" w:firstLine="0"/>
      <w:spacing w:after="57"/>
    </w:pPr>
  </w:style>
  <w:style w:type="paragraph" w:styleId="857">
    <w:name w:val="Caption"/>
    <w:basedOn w:val="843"/>
    <w:next w:val="84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58">
    <w:name w:val="annotation text"/>
    <w:basedOn w:val="843"/>
    <w:uiPriority w:val="99"/>
    <w:unhideWhenUsed/>
    <w:qFormat/>
    <w:pPr>
      <w:jc w:val="left"/>
    </w:pPr>
  </w:style>
  <w:style w:type="paragraph" w:styleId="859">
    <w:name w:val="Body Text"/>
    <w:basedOn w:val="843"/>
    <w:next w:val="860"/>
    <w:uiPriority w:val="0"/>
    <w:qFormat/>
    <w:pPr>
      <w:widowControl/>
    </w:pPr>
    <w:rPr>
      <w:rFonts w:ascii="华文中宋" w:hAnsi="Times New Roman" w:eastAsia="华文中宋" w:cs="Times New Roman"/>
      <w:bCs/>
      <w:sz w:val="28"/>
      <w:szCs w:val="21"/>
    </w:rPr>
  </w:style>
  <w:style w:type="paragraph" w:styleId="860">
    <w:name w:val="List"/>
    <w:basedOn w:val="843"/>
    <w:uiPriority w:val="99"/>
    <w:unhideWhenUsed/>
    <w:qFormat/>
    <w:pPr>
      <w:contextualSpacing/>
      <w:ind w:left="200" w:hanging="200"/>
    </w:pPr>
  </w:style>
  <w:style w:type="paragraph" w:styleId="861">
    <w:name w:val="Body Text Indent"/>
    <w:basedOn w:val="843"/>
    <w:next w:val="862"/>
    <w:uiPriority w:val="0"/>
    <w:qFormat/>
    <w:pPr>
      <w:ind w:left="156"/>
      <w:spacing w:line="300" w:lineRule="auto"/>
      <w:widowControl/>
    </w:pPr>
    <w:rPr>
      <w:rFonts w:ascii="仿宋_GB2312" w:eastAsia="仿宋_GB2312"/>
      <w:sz w:val="28"/>
      <w:szCs w:val="20"/>
    </w:rPr>
  </w:style>
  <w:style w:type="paragraph" w:styleId="862">
    <w:name w:val="envelope return"/>
    <w:basedOn w:val="843"/>
    <w:uiPriority w:val="99"/>
    <w:unhideWhenUsed/>
    <w:qFormat/>
    <w:rPr>
      <w:rFonts w:ascii="Arial" w:hAnsi="Arial"/>
    </w:rPr>
  </w:style>
  <w:style w:type="paragraph" w:styleId="863">
    <w:name w:val="index 4"/>
    <w:basedOn w:val="843"/>
    <w:next w:val="843"/>
    <w:uiPriority w:val="99"/>
    <w:qFormat/>
    <w:pPr>
      <w:ind w:left="960" w:hanging="240"/>
      <w:jc w:val="left"/>
      <w:spacing w:line="360" w:lineRule="auto"/>
    </w:pPr>
    <w:rPr>
      <w:sz w:val="20"/>
    </w:rPr>
  </w:style>
  <w:style w:type="paragraph" w:styleId="864">
    <w:name w:val="toc 5"/>
    <w:basedOn w:val="843"/>
    <w:next w:val="843"/>
    <w:uiPriority w:val="39"/>
    <w:unhideWhenUsed/>
    <w:qFormat/>
    <w:pPr>
      <w:ind w:left="1134" w:right="0" w:firstLine="0"/>
      <w:spacing w:after="57"/>
    </w:pPr>
  </w:style>
  <w:style w:type="paragraph" w:styleId="865">
    <w:name w:val="toc 3"/>
    <w:basedOn w:val="843"/>
    <w:next w:val="843"/>
    <w:uiPriority w:val="39"/>
    <w:unhideWhenUsed/>
    <w:qFormat/>
    <w:pPr>
      <w:ind w:left="567" w:right="0" w:firstLine="0"/>
      <w:spacing w:after="57"/>
    </w:pPr>
  </w:style>
  <w:style w:type="paragraph" w:styleId="866">
    <w:name w:val="toc 8"/>
    <w:basedOn w:val="843"/>
    <w:next w:val="843"/>
    <w:uiPriority w:val="39"/>
    <w:unhideWhenUsed/>
    <w:qFormat/>
    <w:pPr>
      <w:ind w:left="1984" w:right="0" w:firstLine="0"/>
      <w:spacing w:after="57"/>
    </w:pPr>
  </w:style>
  <w:style w:type="paragraph" w:styleId="867">
    <w:name w:val="endnote text"/>
    <w:basedOn w:val="843"/>
    <w:link w:val="1033"/>
    <w:uiPriority w:val="99"/>
    <w:unhideWhenUsed/>
    <w:qFormat/>
    <w:pPr>
      <w:spacing w:after="0" w:line="240" w:lineRule="auto"/>
    </w:pPr>
    <w:rPr>
      <w:sz w:val="20"/>
    </w:rPr>
  </w:style>
  <w:style w:type="paragraph" w:styleId="868">
    <w:name w:val="Footer"/>
    <w:basedOn w:val="843"/>
    <w:link w:val="906"/>
    <w:uiPriority w:val="99"/>
    <w:unhideWhenUsed/>
    <w:qFormat/>
    <w:pPr>
      <w:spacing w:after="0" w:line="240" w:lineRule="auto"/>
      <w:tabs>
        <w:tab w:val="center" w:pos="7143" w:leader="none"/>
        <w:tab w:val="right" w:pos="14287" w:leader="none"/>
      </w:tabs>
    </w:pPr>
  </w:style>
  <w:style w:type="paragraph" w:styleId="869">
    <w:name w:val="Header"/>
    <w:basedOn w:val="843"/>
    <w:link w:val="904"/>
    <w:uiPriority w:val="99"/>
    <w:unhideWhenUsed/>
    <w:qFormat/>
    <w:pPr>
      <w:spacing w:after="0" w:line="240" w:lineRule="auto"/>
      <w:tabs>
        <w:tab w:val="center" w:pos="7143" w:leader="none"/>
        <w:tab w:val="right" w:pos="14287" w:leader="none"/>
      </w:tabs>
    </w:pPr>
  </w:style>
  <w:style w:type="paragraph" w:styleId="870">
    <w:name w:val="toc 1"/>
    <w:basedOn w:val="843"/>
    <w:next w:val="843"/>
    <w:uiPriority w:val="39"/>
    <w:unhideWhenUsed/>
    <w:qFormat/>
    <w:pPr>
      <w:ind w:left="0" w:right="0" w:firstLine="0"/>
      <w:spacing w:after="57"/>
    </w:pPr>
  </w:style>
  <w:style w:type="paragraph" w:styleId="871">
    <w:name w:val="toc 4"/>
    <w:basedOn w:val="843"/>
    <w:next w:val="843"/>
    <w:uiPriority w:val="39"/>
    <w:unhideWhenUsed/>
    <w:qFormat/>
    <w:pPr>
      <w:ind w:left="850" w:right="0" w:firstLine="0"/>
      <w:spacing w:after="57"/>
    </w:pPr>
  </w:style>
  <w:style w:type="paragraph" w:styleId="872">
    <w:name w:val="Subtitle"/>
    <w:basedOn w:val="843"/>
    <w:next w:val="843"/>
    <w:link w:val="899"/>
    <w:uiPriority w:val="11"/>
    <w:qFormat/>
    <w:pPr>
      <w:spacing w:before="200" w:after="200"/>
    </w:pPr>
    <w:rPr>
      <w:sz w:val="24"/>
      <w:szCs w:val="24"/>
    </w:rPr>
  </w:style>
  <w:style w:type="paragraph" w:styleId="873">
    <w:name w:val="footnote text"/>
    <w:basedOn w:val="843"/>
    <w:link w:val="1032"/>
    <w:uiPriority w:val="99"/>
    <w:unhideWhenUsed/>
    <w:qFormat/>
    <w:pPr>
      <w:spacing w:after="40" w:line="240" w:lineRule="auto"/>
    </w:pPr>
    <w:rPr>
      <w:sz w:val="18"/>
    </w:rPr>
  </w:style>
  <w:style w:type="paragraph" w:styleId="874">
    <w:name w:val="toc 6"/>
    <w:basedOn w:val="843"/>
    <w:next w:val="843"/>
    <w:uiPriority w:val="39"/>
    <w:unhideWhenUsed/>
    <w:qFormat/>
    <w:pPr>
      <w:ind w:left="1417" w:right="0" w:firstLine="0"/>
      <w:spacing w:after="57"/>
    </w:pPr>
  </w:style>
  <w:style w:type="paragraph" w:styleId="875">
    <w:name w:val="table of figures"/>
    <w:basedOn w:val="843"/>
    <w:next w:val="843"/>
    <w:uiPriority w:val="99"/>
    <w:unhideWhenUsed/>
    <w:qFormat/>
    <w:pPr>
      <w:spacing w:after="0" w:afterAutospacing="0"/>
    </w:pPr>
  </w:style>
  <w:style w:type="paragraph" w:styleId="876">
    <w:name w:val="toc 2"/>
    <w:basedOn w:val="843"/>
    <w:next w:val="843"/>
    <w:uiPriority w:val="39"/>
    <w:unhideWhenUsed/>
    <w:qFormat/>
    <w:pPr>
      <w:ind w:left="283" w:right="0" w:firstLine="0"/>
      <w:spacing w:after="57"/>
    </w:pPr>
  </w:style>
  <w:style w:type="paragraph" w:styleId="877">
    <w:name w:val="toc 9"/>
    <w:basedOn w:val="843"/>
    <w:next w:val="843"/>
    <w:uiPriority w:val="39"/>
    <w:unhideWhenUsed/>
    <w:qFormat/>
    <w:pPr>
      <w:ind w:left="2268" w:right="0" w:firstLine="0"/>
      <w:spacing w:after="57"/>
    </w:pPr>
  </w:style>
  <w:style w:type="paragraph" w:styleId="878">
    <w:name w:val="Normal (Web)"/>
    <w:basedOn w:val="843"/>
    <w:uiPriority w:val="99"/>
    <w:unhideWhenUsed/>
    <w:qFormat/>
    <w:pPr>
      <w:jc w:val="left"/>
      <w:spacing w:before="100" w:beforeAutospacing="1" w:after="100" w:afterAutospacing="1"/>
    </w:pPr>
    <w:rPr>
      <w:rFonts w:ascii="Times New Roman" w:hAnsi="Times New Roman"/>
      <w:sz w:val="24"/>
    </w:rPr>
  </w:style>
  <w:style w:type="paragraph" w:styleId="879">
    <w:name w:val="Title"/>
    <w:basedOn w:val="843"/>
    <w:next w:val="843"/>
    <w:link w:val="898"/>
    <w:uiPriority w:val="10"/>
    <w:qFormat/>
    <w:pPr>
      <w:contextualSpacing/>
      <w:spacing w:before="300" w:after="200"/>
    </w:pPr>
    <w:rPr>
      <w:sz w:val="48"/>
      <w:szCs w:val="48"/>
    </w:rPr>
  </w:style>
  <w:style w:type="paragraph" w:styleId="880">
    <w:name w:val="Body Text First Indent"/>
    <w:basedOn w:val="843"/>
    <w:uiPriority w:val="0"/>
    <w:qFormat/>
    <w:pPr>
      <w:ind w:firstLine="420"/>
      <w:spacing w:after="120"/>
    </w:pPr>
    <w:rPr>
      <w:sz w:val="21"/>
      <w:szCs w:val="24"/>
    </w:rPr>
  </w:style>
  <w:style w:type="paragraph" w:styleId="881">
    <w:name w:val="Body Text First Indent 2"/>
    <w:basedOn w:val="861"/>
    <w:next w:val="843"/>
    <w:uiPriority w:val="0"/>
    <w:qFormat/>
    <w:pPr>
      <w:ind w:left="420" w:firstLine="420"/>
      <w:spacing w:after="120" w:line="240" w:lineRule="auto"/>
      <w:widowControl w:val="off"/>
    </w:pPr>
    <w:rPr>
      <w:rFonts w:ascii="Cambria" w:hAnsi="Cambria" w:eastAsia="华文细黑"/>
      <w:sz w:val="21"/>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unhideWhenUsed/>
    <w:qFormat/>
    <w:rPr>
      <w:vertAlign w:val="superscript"/>
    </w:rPr>
  </w:style>
  <w:style w:type="character" w:styleId="884">
    <w:name w:val="Hyperlink"/>
    <w:uiPriority w:val="99"/>
    <w:unhideWhenUsed/>
    <w:qFormat/>
    <w:rPr>
      <w:color w:val="0000ff" w:themeColor="hyperlink"/>
      <w:u w:val="single"/>
      <w14:textFill>
        <w14:solidFill>
          <w14:schemeClr w14:val="hlink"/>
        </w14:solidFill>
      </w14:textFill>
    </w:rPr>
  </w:style>
  <w:style w:type="character" w:styleId="885">
    <w:name w:val="footnote reference"/>
    <w:uiPriority w:val="99"/>
    <w:unhideWhenUsed/>
    <w:qFormat/>
    <w:rPr>
      <w:vertAlign w:val="superscript"/>
    </w:rPr>
  </w:style>
  <w:style w:type="paragraph" w:styleId="886" w:customStyle="1">
    <w:name w:val="列出段落1"/>
    <w:basedOn w:val="843"/>
    <w:uiPriority w:val="99"/>
    <w:qFormat/>
    <w:pPr>
      <w:spacing w:line="400" w:lineRule="exact"/>
      <w:tabs>
        <w:tab w:val="left" w:pos="680" w:leader="none"/>
      </w:tabs>
    </w:pPr>
    <w:rPr>
      <w:rFonts w:ascii="宋体" w:hAnsi="宋体"/>
      <w:spacing w:val="-2"/>
      <w:sz w:val="24"/>
    </w:rPr>
  </w:style>
  <w:style w:type="character" w:styleId="887" w:customStyle="1">
    <w:name w:val="Heading 1 Char"/>
    <w:link w:val="844"/>
    <w:uiPriority w:val="9"/>
    <w:qFormat/>
    <w:rPr>
      <w:rFonts w:ascii="Arial" w:hAnsi="Arial" w:eastAsia="Arial" w:cs="Arial"/>
      <w:sz w:val="40"/>
      <w:szCs w:val="40"/>
    </w:rPr>
  </w:style>
  <w:style w:type="character" w:styleId="888" w:customStyle="1">
    <w:name w:val="Heading 2 Char"/>
    <w:link w:val="845"/>
    <w:uiPriority w:val="9"/>
    <w:qFormat/>
    <w:rPr>
      <w:rFonts w:ascii="Arial" w:hAnsi="Arial" w:eastAsia="Arial" w:cs="Arial"/>
      <w:sz w:val="34"/>
    </w:rPr>
  </w:style>
  <w:style w:type="character" w:styleId="889" w:customStyle="1">
    <w:name w:val="Heading 3 Char"/>
    <w:link w:val="846"/>
    <w:uiPriority w:val="9"/>
    <w:qFormat/>
    <w:rPr>
      <w:rFonts w:ascii="Arial" w:hAnsi="Arial" w:eastAsia="Arial" w:cs="Arial"/>
      <w:sz w:val="30"/>
      <w:szCs w:val="30"/>
    </w:rPr>
  </w:style>
  <w:style w:type="character" w:styleId="890" w:customStyle="1">
    <w:name w:val="Heading 4 Char"/>
    <w:link w:val="847"/>
    <w:uiPriority w:val="9"/>
    <w:qFormat/>
    <w:rPr>
      <w:rFonts w:ascii="Arial" w:hAnsi="Arial" w:eastAsia="Arial" w:cs="Arial"/>
      <w:b/>
      <w:bCs/>
      <w:sz w:val="26"/>
      <w:szCs w:val="26"/>
    </w:rPr>
  </w:style>
  <w:style w:type="character" w:styleId="891" w:customStyle="1">
    <w:name w:val="Heading 5 Char"/>
    <w:link w:val="848"/>
    <w:uiPriority w:val="9"/>
    <w:qFormat/>
    <w:rPr>
      <w:rFonts w:ascii="Arial" w:hAnsi="Arial" w:eastAsia="Arial" w:cs="Arial"/>
      <w:b/>
      <w:bCs/>
      <w:sz w:val="24"/>
      <w:szCs w:val="24"/>
    </w:rPr>
  </w:style>
  <w:style w:type="character" w:styleId="892" w:customStyle="1">
    <w:name w:val="Heading 6 Char"/>
    <w:link w:val="849"/>
    <w:uiPriority w:val="9"/>
    <w:qFormat/>
    <w:rPr>
      <w:rFonts w:ascii="Arial" w:hAnsi="Arial" w:eastAsia="Arial" w:cs="Arial"/>
      <w:b/>
      <w:bCs/>
      <w:sz w:val="22"/>
      <w:szCs w:val="22"/>
    </w:rPr>
  </w:style>
  <w:style w:type="character" w:styleId="893" w:customStyle="1">
    <w:name w:val="Heading 7 Char"/>
    <w:link w:val="850"/>
    <w:uiPriority w:val="9"/>
    <w:qFormat/>
    <w:rPr>
      <w:rFonts w:ascii="Arial" w:hAnsi="Arial" w:eastAsia="Arial" w:cs="Arial"/>
      <w:b/>
      <w:bCs/>
      <w:i/>
      <w:iCs/>
      <w:sz w:val="22"/>
      <w:szCs w:val="22"/>
    </w:rPr>
  </w:style>
  <w:style w:type="character" w:styleId="894" w:customStyle="1">
    <w:name w:val="Heading 8 Char"/>
    <w:link w:val="851"/>
    <w:uiPriority w:val="9"/>
    <w:qFormat/>
    <w:rPr>
      <w:rFonts w:ascii="Arial" w:hAnsi="Arial" w:eastAsia="Arial" w:cs="Arial"/>
      <w:i/>
      <w:iCs/>
      <w:sz w:val="22"/>
      <w:szCs w:val="22"/>
    </w:rPr>
  </w:style>
  <w:style w:type="character" w:styleId="895" w:customStyle="1">
    <w:name w:val="Heading 9 Char"/>
    <w:link w:val="852"/>
    <w:uiPriority w:val="9"/>
    <w:qFormat/>
    <w:rPr>
      <w:rFonts w:ascii="Arial" w:hAnsi="Arial" w:eastAsia="Arial" w:cs="Arial"/>
      <w:i/>
      <w:iCs/>
      <w:sz w:val="21"/>
      <w:szCs w:val="21"/>
    </w:rPr>
  </w:style>
  <w:style w:type="paragraph" w:styleId="896" w:customStyle="1">
    <w:name w:val="List Paragraph"/>
    <w:basedOn w:val="843"/>
    <w:uiPriority w:val="34"/>
    <w:qFormat/>
    <w:pPr>
      <w:contextualSpacing/>
      <w:ind w:left="720"/>
    </w:pPr>
  </w:style>
  <w:style w:type="paragraph" w:styleId="897" w:customStyle="1">
    <w:name w:val="No Spacing"/>
    <w:uiPriority w:val="1"/>
    <w:qFormat/>
    <w:pPr>
      <w:spacing w:before="0" w:after="0" w:line="240" w:lineRule="auto"/>
    </w:pPr>
    <w:rPr>
      <w:rFonts w:hint="default" w:ascii="Times New Roman" w:hAnsi="Times New Roman" w:eastAsia="宋体" w:cs="Times New Roman"/>
    </w:rPr>
  </w:style>
  <w:style w:type="character" w:styleId="898" w:customStyle="1">
    <w:name w:val="Title Char"/>
    <w:link w:val="879"/>
    <w:uiPriority w:val="10"/>
    <w:qFormat/>
    <w:rPr>
      <w:sz w:val="48"/>
      <w:szCs w:val="48"/>
    </w:rPr>
  </w:style>
  <w:style w:type="character" w:styleId="899" w:customStyle="1">
    <w:name w:val="Subtitle Char"/>
    <w:link w:val="872"/>
    <w:uiPriority w:val="11"/>
    <w:qFormat/>
    <w:rPr>
      <w:sz w:val="24"/>
      <w:szCs w:val="24"/>
    </w:rPr>
  </w:style>
  <w:style w:type="paragraph" w:styleId="900" w:customStyle="1">
    <w:name w:val="Quote"/>
    <w:basedOn w:val="843"/>
    <w:next w:val="843"/>
    <w:link w:val="901"/>
    <w:uiPriority w:val="29"/>
    <w:qFormat/>
    <w:pPr>
      <w:ind w:left="720" w:right="720"/>
    </w:pPr>
    <w:rPr>
      <w:i/>
    </w:rPr>
  </w:style>
  <w:style w:type="character" w:styleId="901" w:customStyle="1">
    <w:name w:val="Quote Char"/>
    <w:link w:val="900"/>
    <w:uiPriority w:val="29"/>
    <w:qFormat/>
    <w:rPr>
      <w:i/>
    </w:rPr>
  </w:style>
  <w:style w:type="paragraph" w:styleId="902" w:customStyle="1">
    <w:name w:val="Intense Quote"/>
    <w:basedOn w:val="843"/>
    <w:next w:val="843"/>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link w:val="869"/>
    <w:uiPriority w:val="99"/>
    <w:qFormat/>
  </w:style>
  <w:style w:type="character" w:styleId="905" w:customStyle="1">
    <w:name w:val="Footer Char"/>
    <w:link w:val="868"/>
    <w:uiPriority w:val="99"/>
    <w:qFormat/>
  </w:style>
  <w:style w:type="character" w:styleId="906" w:customStyle="1">
    <w:name w:val="Caption Char"/>
    <w:link w:val="868"/>
    <w:uiPriority w:val="99"/>
    <w:qFormat/>
  </w:style>
  <w:style w:type="table" w:styleId="9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Footnote Text Char"/>
    <w:link w:val="873"/>
    <w:uiPriority w:val="99"/>
    <w:qFormat/>
    <w:rPr>
      <w:sz w:val="18"/>
    </w:rPr>
  </w:style>
  <w:style w:type="character" w:styleId="1033" w:customStyle="1">
    <w:name w:val="Endnote Text Char"/>
    <w:link w:val="867"/>
    <w:uiPriority w:val="99"/>
    <w:qFormat/>
    <w:rPr>
      <w:sz w:val="20"/>
    </w:rPr>
  </w:style>
  <w:style w:type="paragraph" w:styleId="1034" w:customStyle="1">
    <w:name w:val="TOC Heading"/>
    <w:uiPriority w:val="39"/>
    <w:unhideWhenUsed/>
    <w:qFormat/>
    <w:rPr>
      <w:rFonts w:hint="default" w:ascii="Times New Roman" w:hAnsi="Times New Roman" w:eastAsia="宋体" w:cs="Times New Roman"/>
    </w:rPr>
  </w:style>
  <w:style w:type="paragraph" w:styleId="1035" w:customStyle="1">
    <w:name w:val="标题 11"/>
    <w:basedOn w:val="843"/>
    <w:next w:val="843"/>
    <w:link w:val="1047"/>
    <w:uiPriority w:val="0"/>
    <w:qFormat/>
    <w:pPr>
      <w:keepLines/>
      <w:keepNext/>
      <w:spacing w:before="340" w:beforeAutospacing="0" w:after="330" w:afterAutospacing="0" w:line="576" w:lineRule="auto"/>
      <w:outlineLvl w:val="0"/>
    </w:pPr>
    <w:rPr>
      <w:b/>
      <w:sz w:val="44"/>
    </w:rPr>
  </w:style>
  <w:style w:type="paragraph" w:styleId="1036" w:customStyle="1">
    <w:name w:val="标题 21"/>
    <w:basedOn w:val="843"/>
    <w:next w:val="843"/>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37" w:customStyle="1">
    <w:name w:val="标题 31"/>
    <w:basedOn w:val="843"/>
    <w:next w:val="843"/>
    <w:uiPriority w:val="0"/>
    <w:qFormat/>
    <w:pPr>
      <w:keepLines/>
      <w:keepNext/>
      <w:spacing w:before="260" w:beforeAutospacing="0" w:after="260" w:afterAutospacing="0" w:line="413" w:lineRule="auto"/>
      <w:outlineLvl w:val="2"/>
    </w:pPr>
    <w:rPr>
      <w:b/>
      <w:sz w:val="32"/>
    </w:rPr>
  </w:style>
  <w:style w:type="paragraph" w:styleId="1038" w:customStyle="1">
    <w:name w:val="标题 41"/>
    <w:basedOn w:val="843"/>
    <w:next w:val="843"/>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39" w:customStyle="1">
    <w:name w:val="标题 51"/>
    <w:basedOn w:val="843"/>
    <w:next w:val="843"/>
    <w:uiPriority w:val="0"/>
    <w:qFormat/>
    <w:pPr>
      <w:keepLines/>
      <w:keepNext/>
      <w:spacing w:before="280" w:beforeAutospacing="0" w:after="290" w:afterAutospacing="0" w:line="372" w:lineRule="auto"/>
      <w:outlineLvl w:val="4"/>
    </w:pPr>
    <w:rPr>
      <w:b/>
      <w:sz w:val="28"/>
    </w:rPr>
  </w:style>
  <w:style w:type="paragraph" w:styleId="1040" w:customStyle="1">
    <w:name w:val="标题 61"/>
    <w:basedOn w:val="843"/>
    <w:next w:val="843"/>
    <w:uiPriority w:val="0"/>
    <w:qFormat/>
    <w:pPr>
      <w:keepLines/>
      <w:keepNext/>
      <w:spacing w:before="240" w:beforeAutospacing="0" w:after="64" w:afterAutospacing="0" w:line="317" w:lineRule="auto"/>
      <w:outlineLvl w:val="5"/>
    </w:pPr>
    <w:rPr>
      <w:rFonts w:ascii="Arial" w:hAnsi="Arial" w:eastAsia="黑体"/>
      <w:b/>
      <w:sz w:val="24"/>
    </w:rPr>
  </w:style>
  <w:style w:type="paragraph" w:styleId="1041" w:customStyle="1">
    <w:name w:val="标题 71"/>
    <w:basedOn w:val="843"/>
    <w:next w:val="843"/>
    <w:uiPriority w:val="0"/>
    <w:qFormat/>
    <w:pPr>
      <w:keepLines/>
      <w:keepNext/>
      <w:spacing w:before="240" w:beforeAutospacing="0" w:after="64" w:afterAutospacing="0" w:line="317" w:lineRule="auto"/>
      <w:outlineLvl w:val="6"/>
    </w:pPr>
    <w:rPr>
      <w:b/>
      <w:sz w:val="24"/>
    </w:rPr>
  </w:style>
  <w:style w:type="paragraph" w:styleId="1042" w:customStyle="1">
    <w:name w:val="标题 81"/>
    <w:basedOn w:val="843"/>
    <w:next w:val="843"/>
    <w:uiPriority w:val="0"/>
    <w:qFormat/>
    <w:pPr>
      <w:keepLines/>
      <w:keepNext/>
      <w:spacing w:before="240" w:beforeAutospacing="0" w:after="64" w:afterAutospacing="0" w:line="317" w:lineRule="auto"/>
      <w:outlineLvl w:val="7"/>
    </w:pPr>
    <w:rPr>
      <w:rFonts w:ascii="Arial" w:hAnsi="Arial" w:eastAsia="黑体"/>
      <w:sz w:val="24"/>
    </w:rPr>
  </w:style>
  <w:style w:type="paragraph" w:styleId="1043" w:customStyle="1">
    <w:name w:val="标题 91"/>
    <w:basedOn w:val="843"/>
    <w:next w:val="843"/>
    <w:uiPriority w:val="0"/>
    <w:qFormat/>
    <w:pPr>
      <w:keepLines/>
      <w:keepNext/>
      <w:spacing w:before="240" w:beforeAutospacing="0" w:after="64" w:afterAutospacing="0" w:line="317" w:lineRule="auto"/>
      <w:outlineLvl w:val="8"/>
    </w:pPr>
    <w:rPr>
      <w:rFonts w:ascii="Arial" w:hAnsi="Arial" w:eastAsia="黑体"/>
      <w:sz w:val="21"/>
    </w:rPr>
  </w:style>
  <w:style w:type="character" w:styleId="1044" w:customStyle="1">
    <w:name w:val="默认段落字体1"/>
    <w:link w:val="843"/>
    <w:uiPriority w:val="0"/>
    <w:qFormat/>
  </w:style>
  <w:style w:type="table" w:styleId="1045" w:customStyle="1">
    <w:name w:val="普通表格1"/>
    <w:uiPriority w:val="0"/>
    <w:semiHidden/>
    <w:qFormat/>
    <w:tblPr/>
  </w:style>
  <w:style w:type="paragraph" w:styleId="1046" w:customStyle="1">
    <w:name w:val="列表项目符号 21"/>
    <w:basedOn w:val="843"/>
    <w:uiPriority w:val="0"/>
    <w:qFormat/>
    <w:pPr>
      <w:numPr>
        <w:ilvl w:val="0"/>
        <w:numId w:val="1"/>
      </w:numPr>
    </w:pPr>
  </w:style>
  <w:style w:type="character" w:styleId="1047" w:customStyle="1">
    <w:name w:val="标题 1 Char"/>
    <w:link w:val="1035"/>
    <w:uiPriority w:val="0"/>
    <w:qFormat/>
    <w:rPr>
      <w:b/>
      <w:sz w:val="44"/>
    </w:rPr>
  </w:style>
  <w:style w:type="paragraph" w:styleId="1048" w:customStyle="1">
    <w:name w:val="批注文字1"/>
    <w:basedOn w:val="843"/>
    <w:uiPriority w:val="0"/>
    <w:qFormat/>
    <w:pPr>
      <w:jc w:val="left"/>
    </w:pPr>
  </w:style>
  <w:style w:type="paragraph" w:styleId="1049" w:customStyle="1">
    <w:name w:val="正文文本12"/>
    <w:basedOn w:val="843"/>
    <w:next w:val="1050"/>
    <w:uiPriority w:val="0"/>
    <w:qFormat/>
    <w:rPr>
      <w:rFonts w:cs="Times New Roman"/>
      <w:sz w:val="20"/>
      <w:szCs w:val="20"/>
    </w:rPr>
  </w:style>
  <w:style w:type="paragraph" w:styleId="1050" w:customStyle="1">
    <w:name w:val="正文首行缩进1"/>
    <w:basedOn w:val="1049"/>
    <w:uiPriority w:val="0"/>
    <w:unhideWhenUsed/>
    <w:qFormat/>
    <w:pPr>
      <w:ind w:firstLine="420"/>
    </w:pPr>
  </w:style>
  <w:style w:type="paragraph" w:styleId="1051" w:customStyle="1">
    <w:name w:val="正文文本缩进1"/>
    <w:basedOn w:val="843"/>
    <w:uiPriority w:val="0"/>
    <w:qFormat/>
    <w:pPr>
      <w:ind w:left="420" w:firstLine="1124"/>
      <w:spacing w:after="120" w:line="360" w:lineRule="auto"/>
    </w:pPr>
    <w:rPr>
      <w:rFonts w:ascii="Calibri" w:hAnsi="Calibri"/>
      <w:sz w:val="24"/>
      <w:szCs w:val="24"/>
    </w:rPr>
  </w:style>
  <w:style w:type="paragraph" w:styleId="1052" w:customStyle="1">
    <w:name w:val="纯文本11"/>
    <w:basedOn w:val="843"/>
    <w:link w:val="1053"/>
    <w:uiPriority w:val="0"/>
    <w:qFormat/>
    <w:rPr>
      <w:rFonts w:ascii="宋体" w:hAnsi="Courier New"/>
    </w:rPr>
  </w:style>
  <w:style w:type="character" w:styleId="1053" w:customStyle="1">
    <w:name w:val="纯文本 Char"/>
    <w:link w:val="1052"/>
    <w:uiPriority w:val="0"/>
    <w:qFormat/>
    <w:rPr>
      <w:rFonts w:ascii="宋体" w:hAnsi="Courier New"/>
      <w:sz w:val="21"/>
    </w:rPr>
  </w:style>
  <w:style w:type="paragraph" w:styleId="1054" w:customStyle="1">
    <w:name w:val="批注框文本1"/>
    <w:basedOn w:val="843"/>
    <w:uiPriority w:val="0"/>
    <w:semiHidden/>
    <w:qFormat/>
    <w:rPr>
      <w:sz w:val="18"/>
      <w:szCs w:val="18"/>
    </w:rPr>
  </w:style>
  <w:style w:type="paragraph" w:styleId="1055" w:customStyle="1">
    <w:name w:val="页脚1"/>
    <w:basedOn w:val="843"/>
    <w:uiPriority w:val="0"/>
    <w:qFormat/>
    <w:pPr>
      <w:jc w:val="left"/>
      <w:tabs>
        <w:tab w:val="center" w:pos="4153" w:leader="none"/>
        <w:tab w:val="right" w:pos="8306" w:leader="none"/>
      </w:tabs>
    </w:pPr>
    <w:rPr>
      <w:sz w:val="18"/>
    </w:rPr>
  </w:style>
  <w:style w:type="paragraph" w:styleId="1056" w:customStyle="1">
    <w:name w:val="页眉1"/>
    <w:basedOn w:val="84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57" w:customStyle="1">
    <w:name w:val="目录 11"/>
    <w:basedOn w:val="843"/>
    <w:next w:val="843"/>
    <w:uiPriority w:val="0"/>
    <w:qFormat/>
  </w:style>
  <w:style w:type="paragraph" w:styleId="1058" w:customStyle="1">
    <w:name w:val="正文文本缩进 31"/>
    <w:basedOn w:val="843"/>
    <w:uiPriority w:val="0"/>
    <w:qFormat/>
    <w:pPr>
      <w:ind w:left="420"/>
      <w:jc w:val="left"/>
      <w:spacing w:after="120"/>
      <w:widowControl/>
    </w:pPr>
    <w:rPr>
      <w:sz w:val="16"/>
      <w:szCs w:val="16"/>
    </w:rPr>
  </w:style>
  <w:style w:type="paragraph" w:styleId="1059" w:customStyle="1">
    <w:name w:val="目录 21"/>
    <w:basedOn w:val="843"/>
    <w:next w:val="843"/>
    <w:uiPriority w:val="0"/>
    <w:qFormat/>
    <w:pPr>
      <w:ind w:left="420"/>
    </w:pPr>
  </w:style>
  <w:style w:type="paragraph" w:styleId="1060" w:customStyle="1">
    <w:name w:val="正文文本 21"/>
    <w:basedOn w:val="843"/>
    <w:link w:val="1061"/>
    <w:uiPriority w:val="0"/>
    <w:qFormat/>
    <w:pPr>
      <w:spacing w:after="120" w:line="480" w:lineRule="auto"/>
    </w:pPr>
    <w:rPr>
      <w:rFonts w:cs="Times New Roman"/>
      <w:sz w:val="20"/>
      <w:szCs w:val="20"/>
    </w:rPr>
  </w:style>
  <w:style w:type="character" w:styleId="1061" w:customStyle="1">
    <w:name w:val="正文文本 2 Char"/>
    <w:link w:val="1060"/>
    <w:uiPriority w:val="0"/>
    <w:qFormat/>
  </w:style>
  <w:style w:type="paragraph" w:styleId="1062" w:customStyle="1">
    <w:name w:val="普通(网站)1"/>
    <w:basedOn w:val="843"/>
    <w:uiPriority w:val="0"/>
    <w:qFormat/>
    <w:pPr>
      <w:ind w:left="0" w:right="0"/>
      <w:jc w:val="left"/>
      <w:spacing w:before="100" w:beforeAutospacing="1" w:after="100" w:afterAutospacing="1"/>
    </w:pPr>
    <w:rPr>
      <w:sz w:val="24"/>
      <w:lang w:val="en-US" w:eastAsia="zh-CN" w:bidi="ar"/>
    </w:rPr>
  </w:style>
  <w:style w:type="paragraph" w:styleId="1063" w:customStyle="1">
    <w:name w:val="正文首行缩进 21"/>
    <w:basedOn w:val="1051"/>
    <w:uiPriority w:val="0"/>
    <w:qFormat/>
    <w:pPr>
      <w:ind w:firstLine="420"/>
      <w:spacing w:line="240" w:lineRule="auto"/>
    </w:pPr>
  </w:style>
  <w:style w:type="table" w:styleId="1064" w:customStyle="1">
    <w:name w:val="网格型1"/>
    <w:basedOn w:val="1045"/>
    <w:uiPriority w:val="0"/>
    <w:qFormat/>
    <w:pPr>
      <w:jc w:val="both"/>
      <w:widowControl w:val="off"/>
    </w:pPr>
    <w:tblPr/>
  </w:style>
  <w:style w:type="character" w:styleId="1065" w:customStyle="1">
    <w:name w:val="页码1"/>
    <w:link w:val="843"/>
    <w:uiPriority w:val="0"/>
    <w:qFormat/>
  </w:style>
  <w:style w:type="character" w:styleId="1066" w:customStyle="1">
    <w:name w:val="已访问的超链接1"/>
    <w:link w:val="843"/>
    <w:uiPriority w:val="0"/>
    <w:qFormat/>
    <w:rPr>
      <w:color w:val="000000"/>
      <w:u w:val="none"/>
    </w:rPr>
  </w:style>
  <w:style w:type="paragraph" w:styleId="1067" w:customStyle="1">
    <w:name w:val="正文文本11"/>
    <w:basedOn w:val="843"/>
    <w:next w:val="843"/>
    <w:uiPriority w:val="0"/>
    <w:qFormat/>
    <w:rPr>
      <w:sz w:val="20"/>
    </w:rPr>
  </w:style>
  <w:style w:type="character" w:styleId="1068" w:customStyle="1">
    <w:name w:val="font01"/>
    <w:link w:val="843"/>
    <w:uiPriority w:val="0"/>
    <w:qFormat/>
    <w:rPr>
      <w:rFonts w:ascii="Calibri" w:hAnsi="Calibri" w:cs="Calibri"/>
      <w:color w:val="000000"/>
      <w:sz w:val="20"/>
      <w:szCs w:val="20"/>
      <w:u w:val="none"/>
    </w:rPr>
  </w:style>
  <w:style w:type="character" w:styleId="1069" w:customStyle="1">
    <w:name w:val="font51"/>
    <w:link w:val="843"/>
    <w:uiPriority w:val="0"/>
    <w:qFormat/>
    <w:rPr>
      <w:rFonts w:hint="eastAsia" w:ascii="宋体" w:hAnsi="宋体" w:eastAsia="宋体" w:cs="宋体"/>
      <w:color w:val="000000"/>
      <w:sz w:val="20"/>
      <w:szCs w:val="20"/>
      <w:u w:val="none"/>
    </w:rPr>
  </w:style>
  <w:style w:type="paragraph" w:styleId="107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7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Default Paragraph Font Para Char"/>
    <w:basedOn w:val="843"/>
    <w:uiPriority w:val="0"/>
    <w:qFormat/>
    <w:pPr>
      <w:jc w:val="left"/>
      <w:spacing w:after="160" w:line="240" w:lineRule="exact"/>
      <w:widowControl/>
    </w:pPr>
  </w:style>
  <w:style w:type="paragraph" w:styleId="1073" w:customStyle="1">
    <w:name w:val="正文缩进1"/>
    <w:basedOn w:val="843"/>
    <w:uiPriority w:val="0"/>
    <w:qFormat/>
    <w:pPr>
      <w:ind w:firstLine="420"/>
      <w:jc w:val="left"/>
    </w:pPr>
    <w:rPr>
      <w:rFonts w:ascii="宋体" w:hAnsi="Calibri" w:eastAsia="宋体" w:cs="Times New Roman"/>
      <w:sz w:val="24"/>
      <w:szCs w:val="22"/>
    </w:rPr>
  </w:style>
  <w:style w:type="paragraph" w:styleId="1074" w:customStyle="1">
    <w:name w:val="索引 11"/>
    <w:basedOn w:val="843"/>
    <w:next w:val="843"/>
    <w:uiPriority w:val="0"/>
    <w:qFormat/>
    <w:pPr>
      <w:spacing w:line="360" w:lineRule="auto"/>
    </w:pPr>
    <w:rPr>
      <w:rFonts w:ascii="仿宋_GB2312" w:eastAsia="仿宋_GB2312"/>
      <w:sz w:val="24"/>
      <w:szCs w:val="20"/>
    </w:rPr>
  </w:style>
  <w:style w:type="paragraph" w:styleId="1075" w:customStyle="1">
    <w:name w:val="列出段落"/>
    <w:basedOn w:val="843"/>
    <w:uiPriority w:val="0"/>
    <w:qFormat/>
    <w:pPr>
      <w:ind w:firstLine="420"/>
    </w:pPr>
    <w:rPr>
      <w:sz w:val="21"/>
    </w:rPr>
  </w:style>
  <w:style w:type="paragraph" w:styleId="1076" w:customStyle="1">
    <w:name w:val="普通文字"/>
    <w:basedOn w:val="843"/>
    <w:next w:val="843"/>
    <w:uiPriority w:val="0"/>
    <w:qFormat/>
    <w:rPr>
      <w:rFonts w:ascii="宋体"/>
      <w:sz w:val="24"/>
    </w:rPr>
  </w:style>
  <w:style w:type="paragraph" w:styleId="1077" w:customStyle="1">
    <w:name w:val="纯文本1"/>
    <w:basedOn w:val="843"/>
    <w:uiPriority w:val="0"/>
    <w:qFormat/>
    <w:rPr>
      <w:rFonts w:ascii="宋体" w:hAnsi="Courier New" w:eastAsia="宋体" w:cs="Times New Roman"/>
      <w:szCs w:val="22"/>
    </w:rPr>
  </w:style>
  <w:style w:type="paragraph" w:styleId="1078" w:customStyle="1">
    <w:name w:val="正文文本1"/>
    <w:basedOn w:val="843"/>
    <w:uiPriority w:val="0"/>
    <w:qFormat/>
    <w:rPr>
      <w:rFonts w:cs="Times New Roman"/>
      <w:sz w:val="20"/>
      <w:szCs w:val="20"/>
    </w:rPr>
  </w:style>
  <w:style w:type="paragraph" w:styleId="1079" w:customStyle="1">
    <w:name w:val="正文文本首行缩进"/>
    <w:basedOn w:val="1078"/>
    <w:uiPriority w:val="0"/>
    <w:qFormat/>
    <w:pPr>
      <w:ind w:firstLine="420"/>
      <w:spacing w:after="120"/>
      <w:tabs>
        <w:tab w:val="left" w:pos="2020" w:leader="none"/>
        <w:tab w:val="center" w:pos="4535" w:leader="none"/>
      </w:tabs>
    </w:pPr>
    <w:rPr>
      <w:rFonts w:ascii="Times New Roman"/>
      <w:sz w:val="21"/>
    </w:rPr>
  </w:style>
  <w:style w:type="paragraph" w:styleId="1080" w:customStyle="1">
    <w:name w:val="Fließtext"/>
    <w:basedOn w:val="843"/>
    <w:uiPriority w:val="0"/>
    <w:qFormat/>
    <w:rPr>
      <w:rFonts w:ascii="Calibri" w:hAnsi="Calibri" w:eastAsia="宋体" w:cs="Times New Roman"/>
      <w:szCs w:val="20"/>
    </w:rPr>
  </w:style>
  <w:style w:type="paragraph" w:styleId="1081" w:customStyle="1">
    <w:name w:val="Table Text"/>
    <w:basedOn w:val="843"/>
    <w:uiPriority w:val="0"/>
    <w:semiHidden/>
    <w:qFormat/>
    <w:rPr>
      <w:rFonts w:ascii="宋体" w:hAnsi="宋体" w:eastAsia="宋体" w:cs="宋体"/>
      <w:sz w:val="24"/>
      <w:szCs w:val="24"/>
      <w:lang w:val="en-US" w:eastAsia="en-US" w:bidi="ar-SA"/>
    </w:rPr>
  </w:style>
  <w:style w:type="table" w:styleId="1082" w:customStyle="1">
    <w:name w:val="Table Normal"/>
    <w:uiPriority w:val="0"/>
    <w:unhideWhenUsed/>
    <w:qFormat/>
    <w:tblPr>
      <w:tblCellMar>
        <w:left w:w="0" w:type="dxa"/>
        <w:top w:w="0" w:type="dxa"/>
        <w:right w:w="0" w:type="dxa"/>
        <w:bottom w:w="0" w:type="dxa"/>
      </w:tblCellMar>
    </w:tblPr>
  </w:style>
  <w:style w:type="character" w:styleId="1083" w:customStyle="1">
    <w:name w:val="font11"/>
    <w:basedOn w:val="853"/>
    <w:uiPriority w:val="0"/>
    <w:qFormat/>
    <w:rPr>
      <w:rFonts w:hint="eastAsia" w:ascii="宋体" w:hAnsi="宋体" w:eastAsia="宋体" w:cs="宋体"/>
      <w:color w:val="000000"/>
      <w:sz w:val="28"/>
      <w:szCs w:val="28"/>
      <w:u w:val="none"/>
    </w:rPr>
  </w:style>
  <w:style w:type="character" w:styleId="1084" w:customStyle="1">
    <w:name w:val="font71"/>
    <w:basedOn w:val="853"/>
    <w:uiPriority w:val="0"/>
    <w:qFormat/>
    <w:rPr>
      <w:rFonts w:hint="eastAsia" w:ascii="宋体" w:hAnsi="宋体" w:eastAsia="宋体" w:cs="宋体"/>
      <w:b/>
      <w:bCs/>
      <w:color w:val="c00000"/>
      <w:sz w:val="28"/>
      <w:szCs w:val="28"/>
      <w:u w:val="none"/>
    </w:rPr>
  </w:style>
  <w:style w:type="character" w:styleId="1085" w:customStyle="1">
    <w:name w:val="font81"/>
    <w:basedOn w:val="853"/>
    <w:uiPriority w:val="0"/>
    <w:qFormat/>
    <w:rPr>
      <w:rFonts w:hint="eastAsia" w:ascii="宋体" w:hAnsi="宋体" w:eastAsia="宋体" w:cs="宋体"/>
      <w:b/>
      <w:bCs/>
      <w:color w:val="000000"/>
      <w:sz w:val="28"/>
      <w:szCs w:val="28"/>
      <w:u w:val="none"/>
    </w:rPr>
  </w:style>
  <w:style w:type="character" w:styleId="1086" w:customStyle="1">
    <w:name w:val="font101"/>
    <w:basedOn w:val="853"/>
    <w:uiPriority w:val="0"/>
    <w:qFormat/>
    <w:rPr>
      <w:rFonts w:hint="eastAsia" w:ascii="宋体" w:hAnsi="宋体" w:eastAsia="宋体" w:cs="宋体"/>
      <w:color w:val="c00000"/>
      <w:sz w:val="28"/>
      <w:szCs w:val="28"/>
      <w:u w:val="none"/>
    </w:rPr>
  </w:style>
  <w:style w:type="character" w:styleId="1087" w:customStyle="1">
    <w:name w:val="font61"/>
    <w:basedOn w:val="853"/>
    <w:uiPriority w:val="0"/>
    <w:qFormat/>
    <w:rPr>
      <w:rFonts w:hint="eastAsia" w:ascii="宋体" w:hAnsi="宋体" w:eastAsia="宋体" w:cs="宋体"/>
      <w:color w:val="000000"/>
      <w:sz w:val="28"/>
      <w:szCs w:val="28"/>
      <w:u w:val="none"/>
    </w:rPr>
  </w:style>
  <w:style w:type="character" w:styleId="1088" w:customStyle="1">
    <w:name w:val="font121"/>
    <w:basedOn w:val="853"/>
    <w:uiPriority w:val="0"/>
    <w:qFormat/>
    <w:rPr>
      <w:rFonts w:hint="eastAsia" w:ascii="宋体" w:hAnsi="宋体" w:eastAsia="宋体" w:cs="宋体"/>
      <w:b/>
      <w:bCs/>
      <w:color w:val="000000"/>
      <w:sz w:val="28"/>
      <w:szCs w:val="28"/>
      <w:u w:val="none"/>
    </w:rPr>
  </w:style>
  <w:style w:type="character" w:styleId="1089" w:customStyle="1">
    <w:name w:val="font131"/>
    <w:basedOn w:val="853"/>
    <w:uiPriority w:val="0"/>
    <w:qFormat/>
    <w:rPr>
      <w:rFonts w:hint="eastAsia" w:ascii="宋体" w:hAnsi="宋体" w:eastAsia="宋体" w:cs="宋体"/>
      <w:color w:val="ff0000"/>
      <w:sz w:val="28"/>
      <w:szCs w:val="28"/>
      <w:u w:val="none"/>
    </w:rPr>
  </w:style>
  <w:style w:type="paragraph" w:styleId="1090"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中达</cp:lastModifiedBy>
  <cp:revision>13</cp:revision>
  <dcterms:created xsi:type="dcterms:W3CDTF">2015-07-01T02:07:00Z</dcterms:created>
  <dcterms:modified xsi:type="dcterms:W3CDTF">2026-07-03T01:30:00Z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30FFC3FD2E4E410C9EB5F336D8F8A654_13</vt:lpwstr>
  </property>
  <property fmtid="{D5CDD505-2E9C-101B-9397-08002B2CF9AE}" pid="4" name="KSOTemplateDocerSaveRecord">
    <vt:lpwstr>eyJoZGlkIjoiYzJhZWE2YmJiYzhjOGY2YTMzOWFlMTZhNzBhZDk0MjQiLCJ1c2VySWQiOiIyOTIxNjQxOTMifQ==</vt:lpwstr>
  </property>
</Properties>
</file>