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72"/>
        <w:ind w:firstLine="0"/>
        <w:jc w:val="center"/>
        <w:rPr>
          <w:rFonts w:hint="eastAsia" w:eastAsia="黑体"/>
          <w:b/>
          <w:bCs/>
          <w:sz w:val="84"/>
        </w:rPr>
      </w:pPr>
      <w:r>
        <w:rPr>
          <w:rFonts w:hint="eastAsia" w:eastAsia="黑体"/>
          <w:b/>
          <w:bCs/>
          <w:sz w:val="84"/>
        </w:rPr>
        <w:t xml:space="preserve">竞争性磋商文件</w:t>
      </w:r>
      <w:r>
        <w:rPr>
          <w:rFonts w:hint="eastAsia" w:eastAsia="黑体"/>
          <w:b/>
          <w:bCs/>
          <w:sz w:val="84"/>
        </w:rPr>
      </w:r>
      <w:r/>
    </w:p>
    <w:p>
      <w:pPr>
        <w:pStyle w:val="869"/>
        <w:ind w:firstLine="1606"/>
        <w:rPr>
          <w:rFonts w:hint="eastAsia" w:ascii="Arial" w:hAnsi="Arial"/>
          <w:b/>
          <w:bCs/>
          <w:sz w:val="32"/>
          <w:szCs w:val="24"/>
        </w:rPr>
      </w:pPr>
      <w:r>
        <w:rPr>
          <w:rFonts w:hint="eastAsia" w:ascii="Arial" w:hAnsi="Arial"/>
          <w:b/>
          <w:bCs/>
          <w:sz w:val="32"/>
          <w:szCs w:val="24"/>
        </w:rPr>
        <w:t xml:space="preserve">项目名称：</w:t>
      </w:r>
      <w:r>
        <w:rPr>
          <w:rFonts w:hint="eastAsia" w:ascii="宋体" w:hAnsi="宋体"/>
          <w:b/>
          <w:bCs/>
          <w:sz w:val="32"/>
          <w:szCs w:val="32"/>
        </w:rPr>
        <w:t xml:space="preserve">南京市儿童医院消毒追溯系统升级改造</w:t>
      </w:r>
      <w:r>
        <w:rPr>
          <w:rFonts w:hint="eastAsia" w:ascii="Arial" w:hAnsi="Arial"/>
          <w:b/>
          <w:bCs/>
          <w:sz w:val="32"/>
          <w:szCs w:val="24"/>
        </w:rPr>
        <w:t xml:space="preserve"> </w:t>
      </w:r>
      <w:r>
        <w:rPr>
          <w:rFonts w:hint="eastAsia" w:ascii="Arial" w:hAnsi="Arial"/>
          <w:b/>
          <w:bCs/>
          <w:sz w:val="32"/>
          <w:szCs w:val="24"/>
        </w:rPr>
      </w:r>
      <w:r/>
    </w:p>
    <w:p>
      <w:pPr>
        <w:pStyle w:val="869"/>
        <w:ind w:firstLine="1606"/>
        <w:jc w:val="left"/>
        <w:spacing w:before="120" w:after="120" w:line="360" w:lineRule="auto"/>
      </w:pPr>
      <w:r>
        <w:rPr>
          <w:rFonts w:hint="eastAsia" w:ascii="Arial" w:hAnsi="Arial"/>
          <w:b/>
          <w:bCs/>
          <w:sz w:val="32"/>
          <w:szCs w:val="24"/>
        </w:rPr>
        <w:t xml:space="preserve">项目编号：</w:t>
      </w:r>
      <w:r>
        <w:rPr>
          <w:rFonts w:hint="eastAsia"/>
          <w:b/>
          <w:sz w:val="32"/>
          <w:szCs w:val="32"/>
        </w:rPr>
        <w:t xml:space="preserve">JSZC-320100-JZCG-C2026-0150</w:t>
      </w:r>
      <w:r/>
    </w:p>
    <w:p>
      <w:pPr>
        <w:pStyle w:val="86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981"/>
        <w:rPr>
          <w:rFonts w:hint="eastAsia"/>
          <w:lang w:val="en-US"/>
        </w:rPr>
      </w:pPr>
      <w:r>
        <w:rPr>
          <w:rFonts w:hint="eastAsia"/>
          <w:lang w:val="en-US"/>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72"/>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69"/>
        <w:jc w:val="center"/>
        <w:rPr>
          <w:rFonts w:hint="eastAsia"/>
          <w:b/>
          <w:sz w:val="32"/>
          <w:szCs w:val="32"/>
        </w:rPr>
      </w:pPr>
      <w:r>
        <w:rPr>
          <w:rFonts w:hint="eastAsia"/>
          <w:b/>
          <w:sz w:val="32"/>
          <w:szCs w:val="32"/>
        </w:rPr>
        <w:t xml:space="preserve">2026年</w:t>
      </w:r>
      <w:r>
        <w:rPr>
          <w:rFonts w:hint="eastAsia"/>
          <w:b/>
          <w:sz w:val="32"/>
          <w:szCs w:val="32"/>
          <w:lang w:val="en-US" w:eastAsia="zh-CN"/>
        </w:rPr>
        <w:t xml:space="preserve">7</w:t>
      </w:r>
      <w:r>
        <w:rPr>
          <w:rFonts w:hint="eastAsia"/>
          <w:b/>
          <w:sz w:val="32"/>
          <w:szCs w:val="32"/>
        </w:rPr>
        <w:t xml:space="preserve">月</w:t>
      </w:r>
      <w:r>
        <w:rPr>
          <w:rFonts w:hint="eastAsia"/>
          <w:b/>
          <w:sz w:val="32"/>
          <w:szCs w:val="32"/>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pStyle w:val="869"/>
        <w:jc w:val="center"/>
        <w:spacing w:line="480" w:lineRule="auto"/>
        <w:rPr>
          <w:szCs w:val="21"/>
        </w:rPr>
        <w:outlineLvl w:val="0"/>
      </w:pPr>
      <w:r>
        <w:rPr>
          <w:szCs w:val="21"/>
        </w:rPr>
      </w:r>
      <w:r/>
    </w:p>
    <w:p>
      <w:pPr>
        <w:pStyle w:val="869"/>
        <w:jc w:val="center"/>
        <w:spacing w:line="480" w:lineRule="auto"/>
        <w:rPr>
          <w:szCs w:val="21"/>
        </w:rPr>
        <w:outlineLvl w:val="0"/>
      </w:pPr>
      <w:r>
        <w:rPr>
          <w:szCs w:val="21"/>
        </w:rPr>
      </w:r>
      <w:r/>
    </w:p>
    <w:p>
      <w:pPr>
        <w:pStyle w:val="869"/>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0" w:name="_Toc479757206"/>
      <w:r/>
      <w:bookmarkStart w:id="1" w:name="_Toc513029200"/>
      <w:r/>
      <w:bookmarkStart w:id="2" w:name="_Toc120614210"/>
      <w:r/>
      <w:bookmarkStart w:id="3" w:name="_Toc16938516"/>
      <w:r/>
      <w:bookmarkStart w:id="4" w:name="_Toc523127445"/>
      <w:r/>
      <w:bookmarkStart w:id="5" w:name="_Toc20823272"/>
      <w:r>
        <w:rPr>
          <w:rFonts w:hint="eastAsia" w:ascii="仿宋_GB2312" w:hAnsi="Arial" w:eastAsia="仿宋_GB2312"/>
          <w:b/>
          <w:sz w:val="28"/>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3</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合同文本……………………………………15</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采购需求……………………………………18</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评审方法与评审标准………………………27</w:t>
      </w:r>
      <w:r>
        <w:rPr>
          <w:rFonts w:hint="eastAsia" w:ascii="黑体" w:hAnsi="宋体" w:eastAsia="黑体"/>
          <w:sz w:val="36"/>
          <w:szCs w:val="21"/>
        </w:rPr>
      </w:r>
      <w:r/>
    </w:p>
    <w:p>
      <w:pPr>
        <w:pStyle w:val="86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响应文件格式………………………………31</w:t>
      </w:r>
      <w:r>
        <w:rPr>
          <w:rFonts w:hint="eastAsia" w:ascii="黑体" w:hAnsi="宋体" w:eastAsia="黑体"/>
          <w:sz w:val="36"/>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rPr>
          <w:rFonts w:hint="eastAsia"/>
          <w:szCs w:val="21"/>
        </w:rPr>
      </w:pPr>
      <w:r>
        <w:rPr>
          <w:rFonts w:hint="eastAsia"/>
          <w:szCs w:val="21"/>
        </w:rPr>
      </w:r>
      <w:r/>
    </w:p>
    <w:p>
      <w:pPr>
        <w:pStyle w:val="869"/>
        <w:ind w:right="840"/>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磋商邀请</w:t>
      </w:r>
      <w:r>
        <w:rPr>
          <w:rFonts w:hint="eastAsia" w:ascii="Arial Unicode MS" w:hAnsi="Arial Unicode MS" w:eastAsia="Arial Unicode MS" w:cs="Arial Unicode MS"/>
          <w:color w:val="000000"/>
          <w:sz w:val="36"/>
          <w:szCs w:val="36"/>
        </w:rPr>
      </w:r>
      <w:r/>
    </w:p>
    <w:p>
      <w:pPr>
        <w:pStyle w:val="869"/>
        <w:ind w:firstLine="48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受南京市儿童医院委托，南京市公共资源交易中心（以下简称“交易中心”）就南京市儿童医院消毒追溯系统升级改造进行竞争性磋商采购，欢迎符合条件的供应商参加磋商。</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rPr>
          <w:rFonts w:hint="eastAsia" w:ascii="方正黑体_GBK" w:hAnsi="方正黑体_GBK" w:eastAsia="方正黑体_GBK" w:cs="方正黑体_GBK"/>
          <w:b w:val="0"/>
          <w:bCs w:val="0"/>
          <w:sz w:val="30"/>
          <w:szCs w:val="30"/>
        </w:rPr>
      </w:r>
      <w:r/>
    </w:p>
    <w:p>
      <w:pPr>
        <w:pStyle w:val="869"/>
        <w:ind w:firstLine="480"/>
        <w:rPr>
          <w:rFonts w:ascii="宋体" w:hAnsi="宋体"/>
          <w:sz w:val="24"/>
          <w:szCs w:val="24"/>
        </w:rPr>
      </w:pPr>
      <w:r>
        <w:rPr>
          <w:rFonts w:hint="eastAsia" w:ascii="宋体" w:hAnsi="宋体"/>
          <w:sz w:val="24"/>
          <w:szCs w:val="24"/>
        </w:rPr>
        <w:t xml:space="preserve">1.项目编号：JSZC-320100-JZCG-C2026-0150</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2.项目名称：南京市儿童医院消毒追溯系统升级改造</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3.预算金额：</w:t>
      </w:r>
      <w:r>
        <w:rPr>
          <w:rFonts w:hint="eastAsia" w:ascii="宋体" w:hAnsi="宋体" w:cs="宋体"/>
          <w:sz w:val="24"/>
          <w:szCs w:val="24"/>
        </w:rPr>
        <w:t xml:space="preserve">13.4万元</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4.最高限价：13.4万元</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5.采购需求（简介）：实现洗消、存储、使用整个生命周期的追溯，规范工作流程，提高洗消质量的可追溯性，高标准的感染控制，实现科室办公无纸化、工作数字化、流程自动化。（详细内容见本磋商文件第四章）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6.合同履行期限：455天（系统开发及验收时间为合同签订后90日内）</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7.本项目不接受联合体参加磋商。</w:t>
      </w:r>
      <w:r>
        <w:rPr>
          <w:rFonts w:hint="eastAsia" w:ascii="宋体" w:hAnsi="宋体"/>
          <w:sz w:val="24"/>
          <w:szCs w:val="24"/>
        </w:rPr>
      </w:r>
      <w:r/>
    </w:p>
    <w:p>
      <w:pPr>
        <w:pStyle w:val="869"/>
        <w:ind w:firstLine="480"/>
        <w:widowControl/>
        <w:rPr>
          <w:rFonts w:hint="eastAsia" w:ascii="宋体" w:hAnsi="宋体"/>
          <w:sz w:val="24"/>
          <w:szCs w:val="24"/>
        </w:rPr>
      </w:pPr>
      <w:r>
        <w:rPr>
          <w:rFonts w:hint="eastAsia" w:ascii="宋体" w:hAnsi="宋体" w:cs="宋体"/>
          <w:sz w:val="24"/>
          <w:szCs w:val="24"/>
        </w:rPr>
        <w:t xml:space="preserve">8.本项目不接受进口产品。</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69"/>
        <w:ind w:firstLine="480"/>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69"/>
        <w:ind w:firstLine="480"/>
        <w:rPr>
          <w:rFonts w:hint="eastAsia" w:ascii="宋体" w:hAnsi="宋体"/>
          <w:sz w:val="24"/>
          <w:szCs w:val="24"/>
        </w:rPr>
      </w:pPr>
      <w:r>
        <w:rPr>
          <w:rFonts w:hint="eastAsia" w:ascii="宋体" w:hAnsi="宋体"/>
          <w:sz w:val="24"/>
          <w:szCs w:val="24"/>
          <w:lang w:val="zh-CN"/>
        </w:rPr>
        <w:t xml:space="preserve">2.落实政府采购政策需满足的资格要求：本项目专门面向中小微企业采购，供应商应为中小微企业</w:t>
      </w:r>
      <w:r>
        <w:rPr>
          <w:rFonts w:hint="eastAsia" w:ascii="宋体" w:hAnsi="宋体"/>
          <w:sz w:val="24"/>
          <w:szCs w:val="24"/>
        </w:rPr>
        <w:t xml:space="preserve">或</w:t>
      </w:r>
      <w:r>
        <w:rPr>
          <w:rFonts w:hint="eastAsia" w:ascii="宋体" w:hAnsi="宋体"/>
          <w:sz w:val="24"/>
          <w:szCs w:val="24"/>
          <w:lang w:val="zh-CN"/>
        </w:rPr>
        <w:t xml:space="preserve">监狱企业</w:t>
      </w:r>
      <w:r>
        <w:rPr>
          <w:rFonts w:hint="eastAsia" w:ascii="宋体" w:hAnsi="宋体"/>
          <w:sz w:val="24"/>
          <w:szCs w:val="24"/>
        </w:rPr>
        <w:t xml:space="preserve">或</w:t>
      </w:r>
      <w:r>
        <w:rPr>
          <w:rFonts w:hint="eastAsia" w:ascii="宋体" w:hAnsi="宋体"/>
          <w:sz w:val="24"/>
          <w:szCs w:val="24"/>
          <w:lang w:val="zh-CN"/>
        </w:rPr>
        <w:t xml:space="preserve">残疾人福利性单位。（格式见第六章）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rPr>
          <w:rFonts w:hint="eastAsia" w:ascii="方正黑体_GBK" w:hAnsi="方正黑体_GBK" w:eastAsia="方正黑体_GBK" w:cs="方正黑体_GBK"/>
          <w:b w:val="0"/>
          <w:bCs w:val="0"/>
          <w:sz w:val="30"/>
          <w:szCs w:val="30"/>
        </w:rPr>
      </w:r>
      <w:r/>
    </w:p>
    <w:p>
      <w:pPr>
        <w:pStyle w:val="869"/>
        <w:rPr>
          <w:rFonts w:hint="eastAsia" w:ascii="宋体" w:hAnsi="宋体"/>
          <w:sz w:val="24"/>
          <w:szCs w:val="24"/>
        </w:rPr>
      </w:pPr>
      <w:r>
        <w:rPr>
          <w:rFonts w:hint="eastAsia" w:ascii="宋体" w:hAnsi="宋体" w:cs="宋体"/>
          <w:color w:val="0000ff"/>
          <w:sz w:val="24"/>
          <w:szCs w:val="24"/>
        </w:rPr>
        <w:t xml:space="preserve">   </w:t>
      </w:r>
      <w:r>
        <w:rPr>
          <w:rFonts w:hint="eastAsia" w:ascii="宋体" w:hAnsi="宋体" w:cs="宋体"/>
          <w:color w:val="000000" w:themeColor="text1"/>
          <w:sz w:val="24"/>
          <w:szCs w:val="24"/>
        </w:rPr>
        <w:t xml:space="preserve"> 20</w:t>
      </w:r>
      <w:r>
        <w:rPr>
          <w:rFonts w:hint="eastAsia" w:ascii="宋体" w:hAnsi="宋体" w:cs="宋体"/>
          <w:color w:val="000000" w:themeColor="text1"/>
          <w:sz w:val="24"/>
          <w:szCs w:val="24"/>
        </w:rPr>
        <w:t xml:space="preserve">26</w:t>
      </w:r>
      <w:r>
        <w:rPr>
          <w:rFonts w:hint="eastAsia" w:ascii="宋体" w:hAnsi="宋体"/>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color w:val="000000" w:themeColor="text1"/>
          <w:sz w:val="24"/>
          <w:szCs w:val="24"/>
        </w:rPr>
        <w:t xml:space="preserve">月30</w:t>
      </w:r>
      <w:r>
        <w:rPr>
          <w:rFonts w:hint="eastAsia" w:ascii="宋体" w:hAnsi="宋体"/>
          <w:color w:val="000000" w:themeColor="text1"/>
          <w:sz w:val="24"/>
          <w:szCs w:val="24"/>
        </w:rPr>
        <w:t xml:space="preserve">日</w:t>
      </w:r>
      <w:r>
        <w:rPr>
          <w:rFonts w:hint="eastAsia" w:ascii="宋体" w:hAnsi="宋体" w:cs="宋体"/>
          <w:color w:val="000000" w:themeColor="text1"/>
          <w:sz w:val="24"/>
          <w:szCs w:val="24"/>
        </w:rPr>
        <w:t xml:space="preserve">14</w:t>
      </w:r>
      <w:r>
        <w:rPr>
          <w:rFonts w:hint="eastAsia"/>
          <w:color w:val="000000" w:themeColor="text1"/>
          <w:sz w:val="24"/>
          <w:szCs w:val="24"/>
        </w:rPr>
        <w:t xml:space="preserve">时</w:t>
      </w:r>
      <w:r>
        <w:rPr>
          <w:rFonts w:hint="eastAsia" w:ascii="宋体" w:hAnsi="宋体" w:cs="宋体"/>
          <w:color w:val="000000" w:themeColor="text1"/>
          <w:sz w:val="24"/>
          <w:szCs w:val="24"/>
        </w:rPr>
        <w:t xml:space="preserve">00</w:t>
      </w:r>
      <w:r>
        <w:rPr>
          <w:rFonts w:hint="eastAsia" w:ascii="宋体" w:hAnsi="宋体"/>
          <w:color w:val="000000" w:themeColor="text1"/>
          <w:sz w:val="24"/>
          <w:szCs w:val="24"/>
        </w:rPr>
        <w:t xml:space="preserve">分</w:t>
      </w:r>
      <w:r>
        <w:rPr>
          <w:rFonts w:hint="eastAsia" w:ascii="宋体" w:hAnsi="宋体"/>
          <w:color w:val="000000" w:themeColor="text1"/>
          <w:sz w:val="24"/>
          <w:szCs w:val="24"/>
        </w:rPr>
        <w:t xml:space="preserve">（</w:t>
      </w:r>
      <w:r>
        <w:rPr>
          <w:rFonts w:hint="eastAsia" w:ascii="宋体" w:hAnsi="宋体"/>
          <w:sz w:val="24"/>
          <w:szCs w:val="24"/>
        </w:rPr>
        <w:t xml:space="preserve">北京时间）。</w:t>
      </w:r>
      <w:r>
        <w:rPr>
          <w:rFonts w:hint="eastAsia" w:ascii="宋体" w:hAnsi="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rPr>
          <w:rFonts w:hint="eastAsia" w:ascii="方正黑体_GBK" w:hAnsi="方正黑体_GBK" w:eastAsia="方正黑体_GBK" w:cs="方正黑体_GBK"/>
          <w:b w:val="0"/>
          <w:bCs w:val="0"/>
          <w:sz w:val="30"/>
          <w:szCs w:val="30"/>
        </w:rPr>
      </w:r>
      <w:r/>
    </w:p>
    <w:p>
      <w:pPr>
        <w:pStyle w:val="869"/>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cs="宋体"/>
          <w:sz w:val="24"/>
          <w:szCs w:val="24"/>
        </w:rPr>
      </w:pPr>
      <w:r>
        <w:rPr>
          <w:rFonts w:hint="eastAsia" w:ascii="宋体" w:hAnsi="宋体" w:cs="宋体"/>
          <w:sz w:val="24"/>
          <w:szCs w:val="24"/>
        </w:rPr>
        <w:t xml:space="preserve">1.本次磋商不收取磋商保证金。</w:t>
      </w:r>
      <w:r>
        <w:rPr>
          <w:rFonts w:hint="eastAsia" w:ascii="宋体" w:hAnsi="宋体" w:cs="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2.本项目不组织勘察及答疑，供应商如对采购需求有疑问，请咨询采购单位联系人。 </w:t>
      </w:r>
      <w:r>
        <w:rPr>
          <w:rFonts w:hint="eastAsia" w:ascii="宋体" w:hAnsi="宋体"/>
          <w:sz w:val="24"/>
          <w:szCs w:val="24"/>
        </w:rPr>
      </w:r>
      <w:r/>
    </w:p>
    <w:p>
      <w:pPr>
        <w:pStyle w:val="869"/>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869"/>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869"/>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9"/>
        <w:ind w:firstLine="480"/>
        <w:rPr>
          <w:rFonts w:ascii="宋体" w:hAnsi="宋体"/>
          <w:sz w:val="24"/>
        </w:rPr>
      </w:pPr>
      <w:r>
        <w:rPr>
          <w:rFonts w:hint="eastAsia" w:ascii="宋体" w:hAnsi="宋体"/>
          <w:sz w:val="24"/>
        </w:rPr>
        <w:t xml:space="preserve">采购人《质疑函》收件人：陈老师，收件地址：</w:t>
      </w:r>
      <w:r>
        <w:rPr>
          <w:rFonts w:hint="eastAsia" w:ascii="宋体" w:hAnsi="宋体"/>
          <w:sz w:val="24"/>
          <w:szCs w:val="24"/>
        </w:rPr>
        <w:t xml:space="preserve">南京市建邺区江东南路8号，</w:t>
      </w:r>
      <w:r>
        <w:rPr>
          <w:rFonts w:hint="eastAsia" w:ascii="宋体" w:hAnsi="宋体"/>
          <w:sz w:val="24"/>
        </w:rPr>
        <w:t xml:space="preserve">联系电话：</w:t>
      </w:r>
      <w:r>
        <w:rPr>
          <w:rFonts w:hint="eastAsia" w:ascii="宋体" w:hAnsi="宋体"/>
          <w:sz w:val="24"/>
          <w:szCs w:val="24"/>
        </w:rPr>
        <w:t xml:space="preserve">025-52862966</w:t>
      </w:r>
      <w:r>
        <w:rPr>
          <w:rFonts w:hint="eastAsia" w:ascii="宋体" w:hAnsi="宋体"/>
          <w:sz w:val="24"/>
        </w:rPr>
        <w:t xml:space="preserve">。</w:t>
      </w:r>
      <w:r>
        <w:rPr>
          <w:rFonts w:ascii="宋体" w:hAnsi="宋体"/>
          <w:sz w:val="24"/>
        </w:rPr>
      </w:r>
      <w:r/>
    </w:p>
    <w:p>
      <w:pPr>
        <w:pStyle w:val="869"/>
        <w:ind w:firstLine="480"/>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lang w:val="en-US" w:eastAsia="zh-CN"/>
        </w:rPr>
        <w:t xml:space="preserve">建邺区</w:t>
      </w:r>
      <w:r>
        <w:rPr>
          <w:rFonts w:hint="eastAsia" w:ascii="宋体" w:hAnsi="宋体"/>
          <w:sz w:val="24"/>
          <w:lang w:val="zh-CN"/>
        </w:rPr>
        <w:t xml:space="preserve">江东中路265号南京市公共资源交易中心北门，联系电话：025-68505926。</w:t>
      </w:r>
      <w:r>
        <w:rPr>
          <w:rFonts w:hint="eastAsia" w:ascii="宋体" w:hAnsi="宋体"/>
          <w:sz w:val="24"/>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rPr>
          <w:rFonts w:hint="eastAsia" w:ascii="方正黑体_GBK" w:hAnsi="方正黑体_GBK" w:eastAsia="方正黑体_GBK" w:cs="方正黑体_GBK"/>
          <w:b w:val="0"/>
          <w:bCs w:val="0"/>
          <w:sz w:val="30"/>
          <w:szCs w:val="30"/>
        </w:rPr>
      </w:r>
      <w:r/>
    </w:p>
    <w:p>
      <w:pPr>
        <w:pStyle w:val="869"/>
        <w:ind w:firstLine="480"/>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名  称：南京市儿童医院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地  址：广州路院区：南京市鼓楼区广州路72号；河西院区：南京市建邺区江东南路8号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联系人：陈老师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联系电话：025-52862966 </w:t>
      </w:r>
      <w:bookmarkStart w:id="6" w:name="_Toc28359009"/>
      <w:r/>
      <w:bookmarkStart w:id="7" w:name="_Toc28359086"/>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869"/>
        <w:ind w:firstLine="480"/>
        <w:spacing w:line="252" w:lineRule="auto"/>
        <w:rPr>
          <w:rFonts w:ascii="宋体" w:hAnsi="宋体"/>
          <w:sz w:val="24"/>
          <w:szCs w:val="24"/>
        </w:rPr>
      </w:pPr>
      <w:r>
        <w:rPr>
          <w:rFonts w:hint="eastAsia" w:ascii="宋体" w:hAnsi="宋体"/>
          <w:sz w:val="24"/>
          <w:szCs w:val="24"/>
        </w:rPr>
        <w:t xml:space="preserve">联系人：马女士</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联系电话：025-68505961</w:t>
      </w:r>
      <w:r>
        <w:rPr>
          <w:rFonts w:hint="eastAsia" w:ascii="宋体" w:hAnsi="宋体"/>
          <w:color w:val="0000ff"/>
          <w:sz w:val="24"/>
          <w:szCs w:val="24"/>
        </w:rPr>
        <w:t xml:space="preserve"> </w:t>
      </w:r>
      <w:r>
        <w:rPr>
          <w:rFonts w:hint="eastAsia" w:ascii="宋体" w:hAnsi="宋体"/>
          <w:sz w:val="24"/>
          <w:szCs w:val="24"/>
        </w:rPr>
      </w:r>
      <w:r/>
    </w:p>
    <w:p>
      <w:pPr>
        <w:pStyle w:val="869"/>
        <w:ind w:firstLine="480"/>
        <w:rPr>
          <w:rFonts w:ascii="宋体" w:hAnsi="宋体"/>
          <w:color w:val="0000ff"/>
          <w:sz w:val="24"/>
          <w:szCs w:val="24"/>
        </w:rPr>
      </w:pPr>
      <w:r>
        <w:rPr>
          <w:rFonts w:ascii="宋体" w:hAnsi="宋体"/>
          <w:color w:val="0000ff"/>
          <w:sz w:val="24"/>
          <w:szCs w:val="24"/>
        </w:rPr>
      </w:r>
      <w:r/>
    </w:p>
    <w:p>
      <w:pPr>
        <w:pStyle w:val="869"/>
        <w:jc w:val="center"/>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第二章  供应商须知</w:t>
      </w:r>
      <w:r>
        <w:rPr>
          <w:rFonts w:hint="eastAsia" w:ascii="Arial Unicode MS" w:hAnsi="Arial Unicode MS" w:eastAsia="Arial Unicode MS" w:cs="Arial Unicode MS"/>
          <w:color w:val="000000"/>
          <w:sz w:val="36"/>
          <w:szCs w:val="36"/>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bookmarkStart w:id="8" w:name="_Toc16938519"/>
      <w:r/>
      <w:bookmarkStart w:id="9" w:name="_Toc513029203"/>
      <w:r/>
      <w:bookmarkStart w:id="10" w:name="_Toc20823275"/>
      <w:r/>
      <w:bookmarkStart w:id="11" w:name="_Toc120614214"/>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1.采购方式</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2.合格的供应商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 满足采购公告对供应商资格要求的规定。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 满足磋商文件规定的实质性要求和条件。</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4.磋商费用</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4.1 供应商应自行承担所有与参加采购有关的费用，无论采购过程中的做法和结果如何，</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二、磋商文件</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6.磋商文件构成</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6.1 磋商文件由以下部分组成：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（1）磋商邀请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（2）供应商须知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（3）合同文本</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（4）采购需求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（5）评审方法与评审标准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（6）响应文件格式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7.磋商文件的澄清</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7.1 任何要求对磋商文件进行澄清的供应商，应在磋商截止期五日前按采购公告中的通讯地址，以书面形式通知交易中心。</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8.磋商文件的修改</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8.3 交易中心有权按照法定的要求推迟提交响应文件截止时间，并在原公告媒体发布更正公告。</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9.响应文件的语言及度量衡单位</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9.1 供应商提交的响应文件以及供应商与交易中心就有关磋商的所有来往通知、函件和文件均应使用简体中文。</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9.2 除技术性能另有规定外，响应文件所使用的度量衡单位，均须采用国家法定计量单位。</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10.响应文件构成</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10.1 供应商编写的响应文件应包括资格证明文件、符合性证明文件、分项报价表、响应及偏离表、其他证明文件、磋商响应函等部分。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如标书制作工具中格式和内容与“江苏政府采购网”发布的磋商文件不一致，以“江苏政府采购网”发布的磋商文件为准。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11.证明磋商响应标的符合磋商文件规定的文件</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11.1 供应商</w:t>
      </w:r>
      <w:r>
        <w:rPr>
          <w:rFonts w:hint="eastAsia" w:ascii="宋体" w:hAnsi="宋体"/>
          <w:sz w:val="24"/>
        </w:rPr>
        <w:t xml:space="preserve">应按照法律、法规、规章和规范性文件以及</w:t>
      </w:r>
      <w:r>
        <w:rPr>
          <w:rFonts w:hint="eastAsia" w:ascii="宋体" w:hAnsi="宋体"/>
          <w:sz w:val="24"/>
          <w:szCs w:val="21"/>
        </w:rPr>
        <w:t xml:space="preserve">磋商文件要求提交证明文件，证明其响应标的符合磋商文件规定。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11.2 磋商文件对证明文件无明确形式要求的，证明文件可以以文字资料、图纸和数据等形式提交。</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12.分项报价表</w:t>
      </w:r>
      <w:r>
        <w:rPr>
          <w:rFonts w:hint="eastAsia" w:ascii="方正楷体_GBK" w:hAnsi="方正楷体_GBK" w:eastAsia="方正楷体_GBK" w:cs="方正楷体_GBK"/>
          <w:lang w:val="zh-CN"/>
        </w:rPr>
        <w:t xml:space="preserve">（如有）</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12.1 供应商应按照磋商文件规定格式填报分项报价表。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12.2 响应文件中的单价和总价无特殊规定的采用人民币报价，以元为单位标注。磋商文件另有规定的按规定执行。</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13.响应及偏离表</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供应商需对磋商文件中的技术要求与商务要求逐项作出响应或偏离说明。</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13.2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rPr>
          <w:rFonts w:hint="eastAsia" w:ascii="宋体" w:hAnsi="宋体"/>
          <w:sz w:val="24"/>
          <w:szCs w:val="21"/>
          <w:lang w:val="zh-CN"/>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14.磋商响应函</w:t>
      </w:r>
      <w:r>
        <w:rPr>
          <w:rFonts w:hint="eastAsia" w:ascii="方正楷体_GBK" w:hAnsi="方正楷体_GBK" w:eastAsia="方正楷体_GBK" w:cs="方正楷体_GBK"/>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4</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供应商应按照磋商文件规定格式完整、正确填报磋商响应函。</w:t>
      </w:r>
      <w:r>
        <w:rPr>
          <w:rFonts w:hint="eastAsia" w:ascii="宋体" w:hAnsi="宋体"/>
          <w:sz w:val="24"/>
          <w:szCs w:val="21"/>
          <w:lang w:val="zh-CN"/>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15.磋商有效期</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15.1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。磋商有效期比规定短的将被视为非实质性响应磋商文件而被拒绝。</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16.磋商有效期的延长</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四、响应文件的递交</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17.响应文件的递交</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17.1 供应商应当按照《操作手册》规定，在采购公告规定的提交响应文件截止时间前制作并上传电子响应文件。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，如因供应商自身原因造成的电子响应文件上传不成功的，按照本磋商文件第二章第24.3条规定做无效响应处理。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18.响应文件的拒收</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18.1 提交响应文件截止时间后上传的任何响应文件将被拒绝。</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19.响应文件的撤回和修改</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19.1 响应文件的撤回</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19.1.1 供应商可在提交响应文件截止时间前撤回其电子响应文件，具体操作方法见《操作手册》。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19.1.2 供应商撤回电子响应文件，则认为其不再参与本项目磋商活动。</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 响应文件的修改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19.2.1 供应商可在提交响应文件截止时间前对其电子响应文件进行修改，具体操作方法见《操作手册》。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19.2.2 提交响应文件截止时间之后，供应商不得对其电子响应文件作任何修改。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19.3 在提交响应文件截止时间至磋商文件中规定的磋商有效期满之间的这段时间内，供应商不得撤回其响应文件。</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五、响应文件的解密与评审</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20.响应文件解密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20.1 供应商应当按照《操作手册》规定，在苏采云系统规定的时间内对响应文件进行解密。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21.磋商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21.1 依法组建的磋商小组对响应文件进行评审。</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21.2 磋商小组由采购人代表和有关方面专家组成，人员构成符合政府采购有关规定。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21.3 磋商小组独立工作，负责评审所有响应文件并推荐成交候选人，或根据采购人授权直接确定成交供应商。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22.评审过程的保密与公正</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22.2 供应商不得以任何方式影响评审过程，否则其响应文件将被作为无效响应文件。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22.3 交易中心和磋商小组不向未成交的供应商解释未成交原因，也不公布评审过程中的相关细节。</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23.评审过程中的澄清</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磋商小组并非对每个供应商都做澄清要求。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并加盖电子公章。澄清、说明和补正的内容作为响应文件的补充部分，具体操作方式见《操作手册》。</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23.3 接到磋商小组澄清、说明和补正要求的供应商如未按规定做出澄清、说明和补正，其风险由供应商自行承担。</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24.响应文件的审查</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24.1 响应文件审查分为资格审查和符合性审查。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24.1.1 资格审查。依据法律法规和磋商文件的规定，磋商小组对响应文件中的资格证明文件进行审查，以确定供应商是否具备参加磋商的资格。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24.1.3 未通过资格审查或符合性审查的供应商，磋商小组将通过苏采云系统告知具体原因，评审结束后将不再接受有关询问。</w:t>
      </w:r>
      <w:r>
        <w:rPr>
          <w:rFonts w:hint="eastAsia" w:ascii="宋体" w:hAnsi="宋体"/>
          <w:sz w:val="24"/>
          <w:szCs w:val="21"/>
        </w:rPr>
      </w:r>
      <w:r/>
    </w:p>
    <w:p>
      <w:pPr>
        <w:pStyle w:val="869"/>
        <w:ind w:firstLine="420"/>
        <w:rPr>
          <w:rFonts w:hint="eastAsia" w:ascii="宋体" w:hAnsi="宋体"/>
          <w:sz w:val="24"/>
          <w:lang w:val="zh-CN"/>
        </w:rPr>
      </w:pPr>
      <w:r>
        <w:rPr>
          <w:rFonts w:hint="eastAsia" w:ascii="宋体" w:hAnsi="宋体"/>
          <w:sz w:val="24"/>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lang w:val="zh-CN"/>
        </w:rPr>
        <w:t xml:space="preserve">异常低价审查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w:t>
      </w:r>
      <w:r>
        <w:rPr>
          <w:rFonts w:hint="eastAsia" w:ascii="宋体" w:hAnsi="宋体"/>
          <w:sz w:val="24"/>
        </w:rPr>
        <w:t xml:space="preserve">价</w:t>
      </w:r>
      <w:r>
        <w:rPr>
          <w:rFonts w:hint="eastAsia" w:ascii="宋体" w:hAnsi="宋体"/>
          <w:sz w:val="24"/>
          <w:lang w:val="zh-CN"/>
        </w:rPr>
        <w:t xml:space="preserve">平均值50%的，即</w:t>
      </w:r>
      <w:r>
        <w:rPr>
          <w:rFonts w:hint="eastAsia" w:ascii="宋体" w:hAnsi="宋体"/>
          <w:sz w:val="24"/>
        </w:rPr>
        <w:t xml:space="preserve">报价</w:t>
      </w:r>
      <w:r>
        <w:rPr>
          <w:rFonts w:hint="eastAsia" w:ascii="宋体" w:hAnsi="宋体"/>
          <w:sz w:val="24"/>
          <w:lang w:val="zh-CN"/>
        </w:rPr>
        <w:t xml:space="preserve">&lt;全部通过符合性审查供应商</w:t>
      </w:r>
      <w:r>
        <w:rPr>
          <w:rFonts w:hint="eastAsia" w:ascii="宋体" w:hAnsi="宋体"/>
          <w:sz w:val="24"/>
        </w:rPr>
        <w:t xml:space="preserve">报价</w:t>
      </w:r>
      <w:r>
        <w:rPr>
          <w:rFonts w:hint="eastAsia" w:ascii="宋体" w:hAnsi="宋体"/>
          <w:sz w:val="24"/>
          <w:lang w:val="zh-CN"/>
        </w:rPr>
        <w:t xml:space="preserve">平均值×50%；</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报价</w:t>
      </w:r>
      <w:r>
        <w:rPr>
          <w:rFonts w:hint="eastAsia" w:ascii="宋体" w:hAnsi="宋体"/>
          <w:sz w:val="24"/>
          <w:lang w:val="zh-CN"/>
        </w:rPr>
        <w:t xml:space="preserve">低于通过符合性审查的次低报价供应商</w:t>
      </w:r>
      <w:r>
        <w:rPr>
          <w:rFonts w:hint="eastAsia" w:ascii="宋体" w:hAnsi="宋体"/>
          <w:sz w:val="24"/>
        </w:rPr>
        <w:t xml:space="preserve">报价</w:t>
      </w:r>
      <w:r>
        <w:rPr>
          <w:rFonts w:hint="eastAsia" w:ascii="宋体" w:hAnsi="宋体"/>
          <w:sz w:val="24"/>
          <w:lang w:val="zh-CN"/>
        </w:rPr>
        <w:t xml:space="preserve">50%的，即</w:t>
      </w:r>
      <w:r>
        <w:rPr>
          <w:rFonts w:hint="eastAsia" w:ascii="宋体" w:hAnsi="宋体"/>
          <w:sz w:val="24"/>
        </w:rPr>
        <w:t xml:space="preserve">报价</w:t>
      </w:r>
      <w:r>
        <w:rPr>
          <w:rFonts w:hint="eastAsia" w:ascii="宋体" w:hAnsi="宋体"/>
          <w:sz w:val="24"/>
          <w:lang w:val="zh-CN"/>
        </w:rPr>
        <w:t xml:space="preserve">&lt;通过符合性审查的次低报价供应商</w:t>
      </w:r>
      <w:r>
        <w:rPr>
          <w:rFonts w:hint="eastAsia" w:ascii="宋体" w:hAnsi="宋体"/>
          <w:sz w:val="24"/>
        </w:rPr>
        <w:t xml:space="preserve">报价</w:t>
      </w:r>
      <w:r>
        <w:rPr>
          <w:rFonts w:hint="eastAsia" w:ascii="宋体" w:hAnsi="宋体"/>
          <w:sz w:val="24"/>
          <w:lang w:val="zh-CN"/>
        </w:rPr>
        <w:t xml:space="preserve">×50%；</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报价</w:t>
      </w:r>
      <w:r>
        <w:rPr>
          <w:rFonts w:hint="eastAsia" w:ascii="宋体" w:hAnsi="宋体"/>
          <w:sz w:val="24"/>
          <w:lang w:val="zh-CN"/>
        </w:rPr>
        <w:t xml:space="preserve">低于采购项目最高限价</w:t>
      </w:r>
      <w:r>
        <w:rPr>
          <w:rFonts w:hint="eastAsia" w:ascii="宋体" w:hAnsi="宋体"/>
          <w:sz w:val="24"/>
        </w:rPr>
        <w:t xml:space="preserve">45</w:t>
      </w:r>
      <w:r>
        <w:rPr>
          <w:rFonts w:hint="eastAsia" w:ascii="宋体" w:hAnsi="宋体"/>
          <w:sz w:val="24"/>
          <w:lang w:val="zh-CN"/>
        </w:rPr>
        <w:t xml:space="preserve">%的，即</w:t>
      </w:r>
      <w:r>
        <w:rPr>
          <w:rFonts w:hint="eastAsia" w:ascii="宋体" w:hAnsi="宋体"/>
          <w:sz w:val="24"/>
        </w:rPr>
        <w:t xml:space="preserve">报价</w:t>
      </w:r>
      <w:r>
        <w:rPr>
          <w:rFonts w:hint="eastAsia" w:ascii="宋体" w:hAnsi="宋体"/>
          <w:sz w:val="24"/>
          <w:lang w:val="zh-CN"/>
        </w:rPr>
        <w:t xml:space="preserve">&lt;采购项目最高限价×</w:t>
      </w:r>
      <w:r>
        <w:rPr>
          <w:rFonts w:hint="eastAsia" w:ascii="宋体" w:hAnsi="宋体"/>
          <w:sz w:val="24"/>
        </w:rPr>
        <w:t xml:space="preserve">45</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sz w:val="24"/>
          <w:lang w:val="zh-CN"/>
        </w:rPr>
        <w:t xml:space="preserve">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bookmarkEnd w:id="12"/>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rPr>
          <w:rFonts w:hint="eastAsia" w:ascii="宋体" w:hAnsi="宋体"/>
          <w:sz w:val="24"/>
          <w:lang w:val="zh-CN"/>
        </w:rPr>
      </w:r>
      <w:r/>
    </w:p>
    <w:p>
      <w:pPr>
        <w:pStyle w:val="869"/>
        <w:ind w:firstLine="420"/>
        <w:rPr>
          <w:rFonts w:hint="eastAsia" w:ascii="宋体" w:hAnsi="宋体"/>
          <w:sz w:val="24"/>
          <w:szCs w:val="21"/>
        </w:rPr>
      </w:pPr>
      <w:r>
        <w:rPr>
          <w:rFonts w:hint="eastAsia" w:ascii="宋体" w:hAnsi="宋体"/>
          <w:sz w:val="24"/>
          <w:szCs w:val="21"/>
        </w:rPr>
        <w:t xml:space="preserve">24.4 未实质性响应磋商文件的情形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 供应商在苏采云系统规定的时间内未成功解密电子响应文件。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24.4.2 供应商未按照磋商文件要求上传电子响应文件。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24.4.3 同一供应商提交两个（含两个）以上不同的响应文件或者最后报价。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24.4.4 供应商不具备磋商文件中规定的资格要求。</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24.4.5 供应商的最后报价超过了采购预算或最高限价或单价上限。</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24.4.6 不符合磋商文件中规定的实质性要求和条件（</w:t>
      </w:r>
      <w:r>
        <w:rPr>
          <w:rFonts w:hint="eastAsia" w:ascii="宋体" w:hAnsi="宋体"/>
          <w:b/>
          <w:bCs/>
          <w:sz w:val="24"/>
          <w:szCs w:val="21"/>
        </w:rPr>
        <w:t xml:space="preserve">本文件中斜体且有下划线部分</w:t>
      </w:r>
      <w:r>
        <w:rPr>
          <w:rFonts w:hint="eastAsia" w:ascii="宋体" w:hAnsi="宋体"/>
          <w:b/>
          <w:bCs/>
          <w:sz w:val="24"/>
          <w:szCs w:val="21"/>
          <w:lang w:val="zh-CN"/>
        </w:rPr>
        <w:t xml:space="preserve">或者打“</w:t>
      </w:r>
      <w:r>
        <w:rPr>
          <w:rFonts w:hint="eastAsia" w:ascii="宋体" w:hAnsi="宋体"/>
          <w:b/>
          <w:bCs/>
          <w:sz w:val="24"/>
          <w:szCs w:val="21"/>
        </w:rPr>
        <w:t xml:space="preserve">★</w:t>
      </w:r>
      <w:r>
        <w:rPr>
          <w:rFonts w:hint="eastAsia" w:ascii="宋体" w:hAnsi="宋体"/>
          <w:b/>
          <w:bCs/>
          <w:sz w:val="24"/>
          <w:szCs w:val="21"/>
          <w:lang w:val="zh-CN"/>
        </w:rPr>
        <w:t xml:space="preserve">”内容，</w:t>
      </w:r>
      <w:r>
        <w:rPr>
          <w:rFonts w:hint="eastAsia" w:ascii="宋体" w:hAnsi="宋体"/>
          <w:b/>
          <w:bCs/>
          <w:sz w:val="24"/>
          <w:szCs w:val="21"/>
        </w:rPr>
        <w:t xml:space="preserve">为实质性要求和条件</w:t>
      </w:r>
      <w:r>
        <w:rPr>
          <w:rFonts w:hint="eastAsia" w:ascii="宋体" w:hAnsi="宋体"/>
          <w:sz w:val="24"/>
          <w:szCs w:val="21"/>
        </w:rPr>
        <w:t xml:space="preserve">）。</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24.4.8 响应文件含有采购人不能接受的附加条件。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24.4.9 磋商小组按照本采购文件规定对供应商进行异常低价审查后，认为供应商不能证明其报价合理性的。</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24.4.10 </w:t>
      </w:r>
      <w:r>
        <w:rPr>
          <w:rFonts w:hint="eastAsia" w:ascii="宋体" w:hAnsi="宋体"/>
          <w:sz w:val="24"/>
          <w:szCs w:val="21"/>
          <w:lang w:val="zh-CN"/>
        </w:rPr>
        <w:t xml:space="preserve">采购产品被财政部、国家发改委、生态环境部等列入“节能产品品目清单”强制采购范围，而供应商提供的产品不在强制采购范围内。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24.4.11 响应文件未按照磋商文件要求加盖电子公章。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24.4.12 法律法规及本磋商文件规定的其他无效响应的情形。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24.5 未实质性响应磋商文件的响应文件按无效响应处理。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25.磋商程序及评审方法与评审标准</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25.1 磋商程序</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 评审方法与评审标准</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25.2.1 评审方法。见磋商文件第五章。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25.2.2 评审标准。见磋商文件第五章。</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 采购活动终止</w:t>
      </w:r>
      <w:r>
        <w:rPr>
          <w:rFonts w:hint="eastAsia" w:ascii="宋体" w:hAnsi="宋体"/>
          <w:sz w:val="24"/>
          <w:szCs w:val="21"/>
        </w:rPr>
      </w:r>
      <w:r/>
    </w:p>
    <w:p>
      <w:pPr>
        <w:pStyle w:val="869"/>
        <w:ind w:firstLine="422"/>
        <w:rPr>
          <w:rFonts w:hint="eastAsia" w:ascii="宋体" w:hAnsi="宋体"/>
          <w:b/>
          <w:bCs/>
          <w:sz w:val="24"/>
          <w:szCs w:val="21"/>
        </w:rPr>
      </w:pPr>
      <w:r>
        <w:rPr>
          <w:rFonts w:hint="eastAsia" w:ascii="宋体" w:hAnsi="宋体"/>
          <w:b/>
          <w:bCs/>
          <w:sz w:val="24"/>
          <w:szCs w:val="21"/>
        </w:rPr>
        <w:t xml:space="preserve">出现下列情形之一的，本次采购活动终止：</w:t>
      </w:r>
      <w:r>
        <w:rPr>
          <w:rFonts w:hint="eastAsia" w:ascii="宋体" w:hAnsi="宋体"/>
          <w:b/>
          <w:bCs/>
          <w:sz w:val="24"/>
          <w:szCs w:val="21"/>
        </w:rPr>
      </w:r>
      <w:r/>
    </w:p>
    <w:p>
      <w:pPr>
        <w:pStyle w:val="869"/>
        <w:ind w:firstLine="420"/>
        <w:rPr>
          <w:rFonts w:hint="eastAsia" w:ascii="宋体" w:hAnsi="宋体"/>
          <w:sz w:val="24"/>
          <w:szCs w:val="21"/>
        </w:rPr>
      </w:pPr>
      <w:r>
        <w:rPr>
          <w:rFonts w:hint="eastAsia" w:ascii="宋体" w:hAnsi="宋体"/>
          <w:sz w:val="24"/>
          <w:szCs w:val="21"/>
        </w:rPr>
        <w:t xml:space="preserve">25.3.1 因情况变化，不再符合竞争性磋商采购方式适用情形。</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25.3.2 出现影响采购公正的违法、违规行为。</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25.3.3 在苏采云系统规定时间内成功解密电子响应文件的供应商不足三家。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szCs w:val="21"/>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5</w:t>
      </w:r>
      <w:r>
        <w:rPr>
          <w:rFonts w:hint="eastAsia" w:ascii="宋体" w:hAnsi="宋体"/>
          <w:sz w:val="24"/>
          <w:szCs w:val="21"/>
          <w:lang w:val="zh-CN"/>
        </w:rPr>
        <w:t xml:space="preserve">.3.5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69"/>
        <w:ind w:firstLine="422"/>
        <w:rPr>
          <w:rFonts w:ascii="宋体" w:hAnsi="宋体"/>
          <w:b/>
          <w:bCs/>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lang w:bidi="ar"/>
        </w:rPr>
        <w:t xml:space="preserve">对磋商</w:t>
      </w:r>
      <w:r>
        <w:rPr>
          <w:rFonts w:hint="eastAsia" w:ascii="宋体" w:hAnsi="宋体"/>
          <w:b/>
          <w:bCs/>
          <w:sz w:val="24"/>
          <w:lang w:val="zh-CN" w:bidi="ar"/>
        </w:rPr>
        <w:t xml:space="preserve">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rPr>
          <w:rFonts w:ascii="宋体" w:hAnsi="宋体"/>
          <w:b/>
          <w:bCs/>
          <w:sz w:val="24"/>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六、成交</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26.确定成交单位</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26.1 成交候选供应商的确定原则和数量见磋商文件第五章。</w:t>
      </w:r>
      <w:r>
        <w:rPr>
          <w:rFonts w:hint="eastAsia" w:ascii="宋体" w:hAnsi="宋体"/>
          <w:sz w:val="24"/>
          <w:szCs w:val="21"/>
        </w:rPr>
      </w:r>
      <w:r/>
    </w:p>
    <w:p>
      <w:pPr>
        <w:pStyle w:val="869"/>
        <w:ind w:firstLine="420"/>
        <w:rPr>
          <w:rFonts w:ascii="宋体" w:hAnsi="宋体"/>
          <w:sz w:val="24"/>
          <w:szCs w:val="24"/>
          <w:highlight w:val="yellow"/>
        </w:rPr>
      </w:pPr>
      <w:r>
        <w:rPr>
          <w:rFonts w:hint="eastAsia" w:ascii="宋体" w:hAnsi="宋体"/>
          <w:sz w:val="24"/>
          <w:szCs w:val="21"/>
        </w:rPr>
        <w:t xml:space="preserve">26.2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成交供应商</w:t>
      </w:r>
      <w:r>
        <w:rPr>
          <w:rFonts w:ascii="宋体" w:hAnsi="宋体"/>
          <w:sz w:val="24"/>
          <w:szCs w:val="24"/>
          <w:highlight w:val="yellow"/>
        </w:rPr>
      </w:r>
      <w:r/>
    </w:p>
    <w:p>
      <w:pPr>
        <w:pStyle w:val="86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成交供应商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成交供应商</w:t>
      </w:r>
      <w:r>
        <w:rPr>
          <w:rFonts w:hint="eastAsia" w:ascii="宋体" w:hAnsi="宋体"/>
          <w:sz w:val="24"/>
          <w:szCs w:val="21"/>
          <w:lang w:val="zh-CN"/>
        </w:rPr>
        <w:t xml:space="preserve">。</w:t>
      </w:r>
      <w:r>
        <w:rPr>
          <w:rFonts w:hint="eastAsia" w:ascii="宋体" w:hAnsi="宋体"/>
          <w:sz w:val="24"/>
          <w:szCs w:val="21"/>
          <w:lang w:val="zh-CN"/>
        </w:rPr>
      </w:r>
      <w:r/>
    </w:p>
    <w:p>
      <w:pPr>
        <w:pStyle w:val="869"/>
        <w:ind w:firstLine="420"/>
        <w:rPr>
          <w:rFonts w:hint="eastAsia" w:ascii="宋体" w:hAnsi="宋体"/>
          <w:sz w:val="24"/>
          <w:szCs w:val="21"/>
        </w:rPr>
      </w:pPr>
      <w:r>
        <w:rPr>
          <w:rFonts w:hint="eastAsia" w:ascii="宋体" w:hAnsi="宋体"/>
          <w:sz w:val="24"/>
          <w:szCs w:val="21"/>
        </w:rPr>
        <w:t xml:space="preserve">26.3 交易中心将在“江苏政府采购网”发布成交结果公告，公告期限为1个工作日。</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 </w:t>
      </w:r>
      <w:r>
        <w:rPr>
          <w:rFonts w:hint="eastAsia" w:ascii="宋体" w:hAnsi="宋体"/>
          <w:b/>
          <w:bCs/>
          <w:sz w:val="24"/>
          <w:szCs w:val="21"/>
        </w:rPr>
        <w:t xml:space="preserve">若有充分证据证明成交供应商有下列情况之一的，一经查实将被取消成交资格：</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26.4.1 提供虚假材料谋取成交。</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26.4.2 向评审专家、采购人或交易中心工作人员行贿或者提供其他不正当利益。</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26.4.3 与其他供应商、评审专家、采购人或交易中心工作人员恶意串通。</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26.4.4 不满足本磋商文件规定的实质性要求，但在评审过程中未被磋商小组发现。</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26.4.5 采取不正当手段诋毁、排挤其他供应商。</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27.成交通知书</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27.1 成交结果确定后，交易中心将向成交供应商发出《成交通知书》。成交供应商可在成交结果公告届满之日起三十日内，登录苏采云系统下载。    </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1"/>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869"/>
        <w:ind w:firstLine="420"/>
        <w:rPr>
          <w:rFonts w:ascii="宋体" w:hAnsi="宋体"/>
          <w:sz w:val="24"/>
        </w:rPr>
      </w:pPr>
      <w:r>
        <w:rPr>
          <w:rFonts w:hint="eastAsia" w:ascii="宋体" w:hAnsi="宋体"/>
          <w:sz w:val="24"/>
          <w:szCs w:val="21"/>
        </w:rPr>
        <w:t xml:space="preserve">28.l 成交供应商应当在《成交通知书》发出之日起三十日内，按照磋商文件确定的事项与采购人签订政府采购合同。</w:t>
      </w:r>
      <w:r>
        <w:rPr>
          <w:rFonts w:hint="eastAsia" w:ascii="宋体" w:hAnsi="宋体"/>
          <w:sz w:val="24"/>
        </w:rPr>
        <w:t xml:space="preserve">采购人于合同签订后2个工作日内通过苏采云系统进行公示。</w:t>
      </w:r>
      <w:r>
        <w:rPr>
          <w:rFonts w:ascii="宋体" w:hAnsi="宋体"/>
          <w:sz w:val="24"/>
        </w:rPr>
      </w:r>
      <w:r/>
    </w:p>
    <w:p>
      <w:pPr>
        <w:pStyle w:val="869"/>
        <w:ind w:firstLine="420"/>
        <w:rPr>
          <w:rFonts w:hint="eastAsia" w:ascii="宋体" w:hAnsi="宋体"/>
          <w:sz w:val="24"/>
          <w:szCs w:val="21"/>
        </w:rPr>
      </w:pPr>
      <w:r>
        <w:rPr>
          <w:rFonts w:hint="eastAsia" w:ascii="宋体" w:hAnsi="宋体"/>
          <w:sz w:val="24"/>
          <w:szCs w:val="21"/>
        </w:rPr>
        <w:t xml:space="preserve">28.2 磋商文件、成交供应商的响应文件及磋商过程中有关澄清、承诺文件均作为合同附件。</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1"/>
        </w:rPr>
      </w:r>
      <w:r/>
    </w:p>
    <w:p>
      <w:pPr>
        <w:pStyle w:val="869"/>
        <w:ind w:firstLine="420"/>
        <w:rPr>
          <w:rFonts w:hint="eastAsia" w:ascii="宋体" w:hAnsi="宋体"/>
          <w:sz w:val="24"/>
          <w:szCs w:val="21"/>
        </w:rPr>
      </w:pPr>
      <w:r>
        <w:rPr>
          <w:rFonts w:hint="eastAsia" w:ascii="宋体" w:hAnsi="宋体"/>
          <w:sz w:val="24"/>
          <w:szCs w:val="21"/>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869"/>
        <w:ind w:firstLine="420"/>
        <w:rPr>
          <w:rFonts w:hint="eastAsia" w:ascii="宋体" w:hAnsi="宋体"/>
          <w:sz w:val="24"/>
          <w:szCs w:val="21"/>
        </w:rPr>
      </w:pPr>
      <w:r>
        <w:rPr>
          <w:rFonts w:hint="eastAsia" w:ascii="宋体" w:hAnsi="宋体"/>
          <w:sz w:val="24"/>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szCs w:val="21"/>
        </w:rPr>
      </w:r>
      <w:r/>
    </w:p>
    <w:p>
      <w:pPr>
        <w:pStyle w:val="873"/>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szCs w:val="21"/>
        </w:rPr>
        <w:t xml:space="preserve">30.1 成交供应商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供应商根据质疑事项向相应的质疑答复主体提出质疑，具体详见采购文件第一章。由采购人负责答复的质疑，采购人将《质疑函》《质疑答复函》抄送交易中心。</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69"/>
        <w:ind w:firstLine="420"/>
        <w:rPr>
          <w:rFonts w:hint="eastAsia" w:ascii="宋体" w:hAnsi="宋体"/>
          <w:sz w:val="24"/>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rPr>
      </w:r>
      <w:r/>
    </w:p>
    <w:p>
      <w:pPr>
        <w:pStyle w:val="86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本项目</w:t>
      </w:r>
      <w:r>
        <w:rPr>
          <w:rFonts w:hint="eastAsia" w:ascii="宋体" w:hAnsi="宋体"/>
          <w:sz w:val="24"/>
          <w:lang w:val="zh-CN"/>
        </w:rPr>
        <w:t xml:space="preserve">服务由中小企业承接的，</w:t>
      </w:r>
      <w:r>
        <w:rPr>
          <w:rFonts w:hint="eastAsia" w:ascii="宋体" w:hAnsi="宋体"/>
          <w:sz w:val="24"/>
        </w:rPr>
        <w:t xml:space="preserve">参与磋商的供应商</w:t>
      </w:r>
      <w:r>
        <w:rPr>
          <w:rFonts w:hint="eastAsia" w:ascii="宋体" w:hAnsi="宋体"/>
          <w:sz w:val="24"/>
          <w:lang w:val="zh-CN"/>
        </w:rPr>
        <w:t xml:space="preserve">享受中小企业扶持政策：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3"/>
        <w:ind w:firstLine="420"/>
        <w:spacing w:before="0" w:after="0" w:line="240" w:lineRule="auto"/>
        <w:rPr>
          <w:rFonts w:hint="eastAsia" w:ascii="方正楷体_GBK" w:hAnsi="方正楷体_GBK" w:eastAsia="方正楷体_GBK" w:cs="方正楷体_GBK"/>
          <w:lang w:val="zh-CN"/>
        </w:rPr>
      </w:pPr>
      <w:r/>
      <w:bookmarkEnd w:id="8"/>
      <w:r/>
      <w:bookmarkEnd w:id="9"/>
      <w:r/>
      <w:bookmarkEnd w:id="10"/>
      <w:r/>
      <w:bookmarkEnd w:id="11"/>
      <w:r>
        <w:rPr>
          <w:rFonts w:hint="eastAsia" w:ascii="方正楷体_GBK" w:hAnsi="方正楷体_GBK" w:eastAsia="方正楷体_GBK" w:cs="方正楷体_GBK"/>
          <w:lang w:val="zh-CN"/>
        </w:rPr>
        <w:t xml:space="preserve">39.节能环保产品</w:t>
      </w:r>
      <w:r>
        <w:rPr>
          <w:rFonts w:hint="eastAsia" w:ascii="方正楷体_GBK" w:hAnsi="方正楷体_GBK" w:eastAsia="方正楷体_GBK" w:cs="方正楷体_GBK"/>
          <w:lang w:val="zh-CN"/>
        </w:rPr>
      </w:r>
      <w:r/>
    </w:p>
    <w:p>
      <w:pPr>
        <w:pStyle w:val="869"/>
        <w:ind w:firstLine="420"/>
        <w:rPr>
          <w:rFonts w:hint="eastAsia" w:ascii="宋体" w:hAnsi="宋体"/>
          <w:sz w:val="24"/>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宋体" w:hAnsi="宋体"/>
          <w:sz w:val="24"/>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40.绿色采购</w:t>
      </w:r>
      <w:r>
        <w:rPr>
          <w:rFonts w:hint="eastAsia" w:ascii="方正楷体_GBK" w:hAnsi="方正楷体_GBK" w:eastAsia="方正楷体_GBK" w:cs="方正楷体_GBK"/>
          <w:lang w:val="zh-CN"/>
        </w:rPr>
      </w:r>
      <w:r/>
    </w:p>
    <w:p>
      <w:pPr>
        <w:pStyle w:val="869"/>
        <w:ind w:firstLine="420"/>
        <w:rPr>
          <w:rFonts w:hint="eastAsia" w:ascii="宋体" w:hAnsi="宋体"/>
          <w:sz w:val="24"/>
        </w:rPr>
      </w:pPr>
      <w:r>
        <w:rPr>
          <w:rFonts w:hint="eastAsia" w:ascii="宋体" w:hAnsi="宋体"/>
          <w:sz w:val="24"/>
        </w:rPr>
        <w:t xml:space="preserve">40.1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41.创新产品采购</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42.网络产品、市场准入类产品采购</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42.1 本</w:t>
      </w:r>
      <w:r>
        <w:rPr>
          <w:rFonts w:hint="eastAsia" w:ascii="宋体" w:hAnsi="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sz w:val="24"/>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43.2本国产品应当符合以下条件：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9"/>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9"/>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9"/>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6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9"/>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873"/>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zh-CN"/>
        </w:rPr>
        <w:t xml:space="preserve">.数据交易说明</w:t>
      </w:r>
      <w:r>
        <w:rPr>
          <w:rFonts w:hint="eastAsia" w:ascii="方正楷体_GBK" w:hAnsi="方正楷体_GBK" w:eastAsia="方正楷体_GBK" w:cs="方正楷体_GBK"/>
          <w:lang w:val="zh-CN"/>
        </w:rPr>
      </w:r>
      <w:r/>
    </w:p>
    <w:p>
      <w:pPr>
        <w:pStyle w:val="869"/>
        <w:ind w:firstLine="420"/>
        <w:widowControl/>
        <w:rPr>
          <w:rFonts w:hint="eastAsia" w:ascii="宋体" w:hAnsi="宋体"/>
          <w:sz w:val="24"/>
        </w:rPr>
      </w:pPr>
      <w:r>
        <w:rPr>
          <w:rFonts w:hint="eastAsia" w:ascii="宋体" w:hAnsi="宋体"/>
          <w:sz w:val="24"/>
        </w:rPr>
        <w:t xml:space="preserve">数据交易标的包括数据产品、数据服务、数据工具。</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rPr>
      </w:r>
      <w:r/>
    </w:p>
    <w:p>
      <w:pPr>
        <w:pStyle w:val="869"/>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rPr>
      </w:r>
      <w:r/>
    </w:p>
    <w:p>
      <w:pPr>
        <w:pStyle w:val="881"/>
        <w:ind w:firstLine="480"/>
        <w:rPr>
          <w:rFonts w:hint="eastAsia"/>
          <w:sz w:val="24"/>
          <w:lang w:val="zh-CN"/>
        </w:rPr>
      </w:pPr>
      <w:r>
        <w:rPr>
          <w:rFonts w:hint="eastAsia"/>
          <w:sz w:val="24"/>
          <w:lang w:val="zh-CN"/>
        </w:rPr>
      </w:r>
      <w:r/>
    </w:p>
    <w:p>
      <w:pPr>
        <w:pStyle w:val="869"/>
        <w:rPr>
          <w:rFonts w:hint="eastAsia" w:ascii="宋体" w:hAnsi="宋体"/>
          <w:sz w:val="24"/>
          <w:lang w:val="zh-CN"/>
        </w:rPr>
      </w:pPr>
      <w:r>
        <w:rPr>
          <w:rFonts w:hint="eastAsia" w:ascii="宋体" w:hAnsi="宋体"/>
          <w:sz w:val="24"/>
          <w:lang w:val="zh-CN"/>
        </w:rPr>
      </w:r>
      <w:r/>
    </w:p>
    <w:p>
      <w:pPr>
        <w:pStyle w:val="881"/>
        <w:ind w:firstLine="480"/>
        <w:rPr>
          <w:rFonts w:hint="eastAsia"/>
          <w:sz w:val="24"/>
          <w:lang w:val="zh-CN"/>
        </w:rPr>
      </w:pPr>
      <w:r>
        <w:rPr>
          <w:rFonts w:hint="eastAsia"/>
          <w:sz w:val="24"/>
          <w:lang w:val="zh-CN"/>
        </w:rPr>
      </w:r>
      <w:r/>
    </w:p>
    <w:p>
      <w:pPr>
        <w:pStyle w:val="869"/>
        <w:ind w:right="840"/>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第三章  合同文本</w:t>
      </w:r>
      <w:r>
        <w:rPr>
          <w:rFonts w:hint="eastAsia" w:ascii="Arial Unicode MS" w:hAnsi="Arial Unicode MS" w:eastAsia="Arial Unicode MS" w:cs="Arial Unicode MS"/>
          <w:color w:val="000000"/>
          <w:sz w:val="36"/>
          <w:szCs w:val="36"/>
        </w:rPr>
      </w:r>
      <w:r/>
    </w:p>
    <w:p>
      <w:pPr>
        <w:pStyle w:val="869"/>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rPr>
          <w:rFonts w:hint="eastAsia" w:ascii="宋体" w:hAnsi="宋体"/>
          <w:bCs/>
          <w:color w:val="000000"/>
          <w:sz w:val="24"/>
          <w:szCs w:val="21"/>
        </w:rPr>
      </w:r>
      <w:r/>
    </w:p>
    <w:p>
      <w:pPr>
        <w:pStyle w:val="981"/>
        <w:ind w:left="0"/>
        <w:rPr>
          <w:rFonts w:hint="eastAsia"/>
        </w:rPr>
      </w:pPr>
      <w:r>
        <w:rPr>
          <w:rFonts w:hint="eastAsia"/>
        </w:rPr>
      </w:r>
      <w:r/>
    </w:p>
    <w:p>
      <w:pPr>
        <w:pStyle w:val="869"/>
        <w:jc w:val="center"/>
        <w:spacing w:before="145" w:after="145"/>
        <w:rPr>
          <w:rFonts w:hint="eastAsia"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南京市政府采购合同（服务）</w:t>
      </w:r>
      <w:r>
        <w:rPr>
          <w:rFonts w:hint="eastAsia" w:ascii="Arial Unicode MS" w:hAnsi="Arial Unicode MS" w:eastAsia="Arial Unicode MS" w:cs="Arial Unicode MS"/>
          <w:bCs/>
          <w:color w:val="000000"/>
          <w:sz w:val="32"/>
          <w:szCs w:val="32"/>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869"/>
        <w:rPr>
          <w:rFonts w:hint="eastAsia" w:ascii="宋体" w:hAnsi="宋体" w:cs="Courier New"/>
          <w:sz w:val="24"/>
          <w:szCs w:val="24"/>
        </w:rPr>
      </w:pPr>
      <w:r>
        <w:rPr>
          <w:rFonts w:hint="eastAsia" w:ascii="宋体" w:hAnsi="宋体" w:cs="Courier New"/>
          <w:color w:val="000000"/>
          <w:sz w:val="24"/>
          <w:szCs w:val="24"/>
        </w:rPr>
        <w:t xml:space="preserve">1.2 标的质量：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包装方式：按磋商文件及响应文件执行。</w:t>
      </w:r>
      <w:r>
        <w:rPr>
          <w:rFonts w:hint="eastAsia" w:ascii="宋体" w:hAnsi="宋体" w:cs="Courier New"/>
          <w:sz w:val="24"/>
          <w:szCs w:val="24"/>
        </w:rPr>
      </w:r>
      <w:r/>
    </w:p>
    <w:p>
      <w:pPr>
        <w:pStyle w:val="869"/>
        <w:rPr>
          <w:rFonts w:hint="eastAsia" w:ascii="宋体" w:hAnsi="宋体" w:cs="Courier New"/>
          <w:color w:val="000000"/>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1"/>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sz w:val="24"/>
          <w:szCs w:val="24"/>
        </w:rPr>
        <w:outlineLvl w:val="2"/>
      </w:pPr>
      <w:r>
        <w:rPr>
          <w:rFonts w:hint="eastAsia" w:ascii="宋体" w:hAnsi="宋体" w:cs="Courier New"/>
          <w:sz w:val="24"/>
          <w:szCs w:val="24"/>
        </w:rPr>
        <w:t xml:space="preserve">6.1</w:t>
      </w:r>
      <w:r>
        <w:rPr>
          <w:rFonts w:hint="eastAsia" w:ascii="宋体" w:hAnsi="宋体" w:cs="Courier New"/>
          <w:color w:val="0000ff"/>
          <w:sz w:val="24"/>
          <w:szCs w:val="24"/>
        </w:rPr>
        <w:t xml:space="preserve"> </w:t>
      </w:r>
      <w:r>
        <w:rPr>
          <w:rFonts w:hint="eastAsia" w:ascii="宋体" w:hAnsi="宋体" w:cs="Courier New"/>
          <w:sz w:val="24"/>
          <w:szCs w:val="24"/>
        </w:rPr>
        <w:t xml:space="preserve">本项目乙方无需缴纳履约保证金。</w:t>
      </w:r>
      <w:r>
        <w:rPr>
          <w:rFonts w:hint="eastAsia" w:ascii="宋体" w:hAnsi="宋体" w:cs="Courier New"/>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rPr>
          <w:rFonts w:hint="eastAsia" w:ascii="宋体" w:hAnsi="宋体" w:cs="Courier New"/>
          <w:color w:val="0000ff"/>
          <w:sz w:val="24"/>
          <w:szCs w:val="24"/>
        </w:rPr>
      </w:pPr>
      <w:r>
        <w:rPr>
          <w:rFonts w:hint="eastAsia" w:ascii="宋体" w:hAnsi="宋体" w:cs="Courier New"/>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1"/>
        <w:rPr>
          <w:rFonts w:hint="eastAsia" w:hAnsi="宋体"/>
          <w:sz w:val="24"/>
          <w:szCs w:val="24"/>
        </w:rPr>
        <w:outlineLvl w:val="2"/>
      </w:pPr>
      <w:r>
        <w:rPr>
          <w:rFonts w:hint="eastAsia" w:hAnsi="宋体"/>
          <w:sz w:val="24"/>
          <w:szCs w:val="24"/>
        </w:rPr>
        <w:t xml:space="preserve">8.1 合同款项的支付方式及时间</w:t>
      </w:r>
      <w:r>
        <w:rPr>
          <w:rFonts w:hint="eastAsia" w:hAnsi="宋体"/>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rPr>
          <w:rFonts w:hint="eastAsia" w:ascii="宋体" w:hAnsi="宋体" w:cs="Courier New"/>
          <w:sz w:val="24"/>
          <w:szCs w:val="24"/>
        </w:rPr>
      </w:r>
      <w:r/>
    </w:p>
    <w:p>
      <w:pPr>
        <w:pStyle w:val="869"/>
        <w:rPr>
          <w:rFonts w:hint="eastAsia" w:ascii="宋体" w:hAnsi="宋体" w:cs="Courier New"/>
          <w:sz w:val="24"/>
          <w:szCs w:val="24"/>
        </w:rPr>
      </w:pPr>
      <w:r>
        <w:rPr>
          <w:rFonts w:hint="eastAsia" w:ascii="宋体" w:hAnsi="宋体" w:cs="Courier New"/>
          <w:sz w:val="24"/>
          <w:szCs w:val="24"/>
        </w:rPr>
        <w:t xml:space="preserve">8.1.2 系统升级完成并验收合格，乙方出具相关验收报告后，甲方支付合同总价款的70%。</w:t>
      </w:r>
      <w:r>
        <w:rPr>
          <w:rFonts w:hint="eastAsia" w:ascii="宋体" w:hAnsi="宋体" w:cs="Courier New"/>
          <w:sz w:val="24"/>
          <w:szCs w:val="24"/>
        </w:rPr>
      </w:r>
      <w:r/>
    </w:p>
    <w:p>
      <w:pPr>
        <w:pStyle w:val="911"/>
        <w:rPr>
          <w:rFonts w:hint="eastAsia" w:hAnsi="宋体"/>
          <w:sz w:val="24"/>
          <w:szCs w:val="24"/>
        </w:rPr>
      </w:pPr>
      <w:r>
        <w:rPr>
          <w:rFonts w:hint="eastAsia" w:hAnsi="宋体"/>
          <w:sz w:val="24"/>
          <w:szCs w:val="24"/>
        </w:rPr>
        <w:t xml:space="preserve">8.1.3满足合同约定支付条件的，甲方收到乙方发票后10个工作日内，将资金支付到合同约定的乙方账户。 </w:t>
      </w:r>
      <w:r>
        <w:rPr>
          <w:rFonts w:hint="eastAsia" w:hAnsi="宋体"/>
          <w:sz w:val="24"/>
          <w:szCs w:val="24"/>
        </w:rPr>
      </w:r>
      <w:r/>
    </w:p>
    <w:p>
      <w:pPr>
        <w:pStyle w:val="911"/>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869"/>
        <w:rPr>
          <w:rFonts w:ascii="宋体" w:hAnsi="宋体" w:cs="Courier New"/>
          <w:color w:val="000000"/>
          <w:sz w:val="24"/>
          <w:szCs w:val="24"/>
        </w:rPr>
      </w:pPr>
      <w:r>
        <w:rPr>
          <w:rFonts w:ascii="宋体" w:hAnsi="宋体" w:cs="Courier New"/>
          <w:color w:val="000000"/>
          <w:sz w:val="24"/>
          <w:szCs w:val="24"/>
          <w:u w:val="single"/>
        </w:rPr>
        <w:t xml:space="preserve">百分之五</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ascii="宋体" w:hAnsi="宋体" w:cs="Courier New"/>
          <w:sz w:val="24"/>
          <w:szCs w:val="24"/>
          <w:u w:val="single"/>
        </w:rPr>
        <w:t xml:space="preserve">万分之五</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ascii="宋体" w:hAnsi="宋体" w:cs="Courier New"/>
          <w:color w:val="000000"/>
          <w:sz w:val="24"/>
          <w:szCs w:val="24"/>
          <w:u w:val="single"/>
        </w:rPr>
        <w:t xml:space="preserve">百分之五</w:t>
      </w:r>
      <w:r>
        <w:rPr>
          <w:rFonts w:ascii="宋体" w:hAnsi="宋体" w:cs="宋体"/>
          <w:sz w:val="24"/>
          <w:szCs w:val="24"/>
        </w:rPr>
        <w:t xml:space="preserve">。</w:t>
      </w:r>
      <w:r>
        <w:rPr>
          <w:rFonts w:hint="eastAsia" w:ascii="宋体" w:hAnsi="宋体" w:cs="Courier New"/>
          <w:color w:val="000000"/>
          <w:sz w:val="24"/>
          <w:szCs w:val="24"/>
        </w:rPr>
      </w:r>
      <w:r/>
    </w:p>
    <w:p>
      <w:pPr>
        <w:pStyle w:val="869"/>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ascii="宋体" w:hAnsi="宋体" w:cs="Courier New"/>
          <w:sz w:val="24"/>
          <w:szCs w:val="24"/>
          <w:u w:val="single"/>
        </w:rPr>
        <w:t xml:space="preserve">万分之五</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百分之五</w:t>
      </w:r>
      <w:r>
        <w:rPr>
          <w:rFonts w:hint="eastAsia" w:ascii="宋体" w:hAnsi="宋体" w:cs="Courier New"/>
          <w:sz w:val="24"/>
          <w:szCs w:val="24"/>
        </w:rPr>
        <w:t xml:space="preserve">的违约金。</w:t>
      </w:r>
      <w:r>
        <w:rPr>
          <w:rFonts w:hint="eastAsia" w:ascii="宋体" w:hAnsi="宋体" w:cs="Courier New"/>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869"/>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1"/>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1"/>
        <w:ind w:firstLine="240"/>
        <w:spacing w:before="120" w:after="120"/>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1"/>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1"/>
        <w:ind w:firstLine="5280"/>
        <w:spacing w:before="120" w:after="120"/>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911"/>
        <w:ind w:firstLine="4800"/>
        <w:spacing w:before="120" w:after="120"/>
        <w:rPr>
          <w:rFonts w:hint="eastAsia" w:hAnsi="宋体"/>
          <w:sz w:val="24"/>
          <w:szCs w:val="24"/>
        </w:rPr>
      </w:pPr>
      <w:r>
        <w:rPr>
          <w:rFonts w:hint="eastAsia" w:hAnsi="宋体"/>
          <w:sz w:val="24"/>
          <w:szCs w:val="24"/>
        </w:rPr>
      </w:r>
      <w:r/>
    </w:p>
    <w:p>
      <w:pPr>
        <w:pStyle w:val="869"/>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rPr>
          <w:rFonts w:hint="eastAsia" w:ascii="宋体" w:hAnsi="宋体"/>
          <w:b/>
          <w:sz w:val="30"/>
          <w:szCs w:val="21"/>
        </w:rPr>
      </w:r>
      <w:r/>
    </w:p>
    <w:p>
      <w:pPr>
        <w:pStyle w:val="911"/>
        <w:jc w:val="left"/>
        <w:spacing w:before="120" w:after="120"/>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rPr>
          <w:rFonts w:hAnsi="宋体"/>
          <w:color w:val="000000"/>
          <w:sz w:val="24"/>
          <w:szCs w:val="24"/>
        </w:rPr>
      </w:r>
      <w:r/>
    </w:p>
    <w:p>
      <w:pPr>
        <w:pStyle w:val="992"/>
        <w:jc w:val="center"/>
        <w:spacing w:before="120" w:after="120" w:line="0" w:lineRule="atLeast"/>
        <w:rPr>
          <w:rFonts w:hint="eastAsia" w:ascii="Arial Unicode MS" w:hAnsi="Arial Unicode MS" w:eastAsia="Arial Unicode MS" w:cs="Arial Unicode MS"/>
          <w:color w:val="000000"/>
          <w:sz w:val="36"/>
          <w:szCs w:val="36"/>
        </w:rPr>
        <w:outlineLvl w:val="0"/>
      </w:pPr>
      <w:r/>
      <w:bookmarkEnd w:id="0"/>
      <w:r/>
      <w:bookmarkEnd w:id="1"/>
      <w:r/>
      <w:bookmarkEnd w:id="2"/>
      <w:r/>
      <w:bookmarkEnd w:id="3"/>
      <w:r/>
      <w:bookmarkEnd w:id="4"/>
      <w:r/>
      <w:bookmarkEnd w:id="5"/>
      <w:r/>
      <w:bookmarkStart w:id="13" w:name="_Toc16938590"/>
      <w:r/>
      <w:bookmarkStart w:id="14" w:name="_Toc20823346"/>
      <w:r/>
      <w:bookmarkStart w:id="15" w:name="_Hlt16619350"/>
      <w:r/>
      <w:bookmarkStart w:id="16" w:name="_Toc120614244"/>
      <w:r/>
      <w:bookmarkStart w:id="17" w:name="_Toc479757211"/>
      <w:r/>
      <w:bookmarkStart w:id="18" w:name="_Toc462564139"/>
      <w:r>
        <w:rPr>
          <w:rFonts w:hint="eastAsia" w:hAnsi="宋体"/>
          <w:color w:val="000000"/>
          <w:sz w:val="24"/>
          <w:szCs w:val="24"/>
        </w:rPr>
        <w:br w:type="page" w:clear="all"/>
      </w:r>
      <w:bookmarkEnd w:id="13"/>
      <w:r/>
      <w:bookmarkEnd w:id="14"/>
      <w:r/>
      <w:bookmarkEnd w:id="15"/>
      <w:r/>
      <w:bookmarkEnd w:id="16"/>
      <w:r/>
      <w:bookmarkStart w:id="19" w:name="_Toc26554093"/>
      <w:r/>
      <w:bookmarkStart w:id="20" w:name="_Toc49090575"/>
      <w:r>
        <w:rPr>
          <w:rFonts w:hint="eastAsia" w:ascii="Arial Unicode MS" w:hAnsi="Arial Unicode MS" w:eastAsia="Arial Unicode MS" w:cs="Arial Unicode MS"/>
          <w:color w:val="000000"/>
          <w:sz w:val="36"/>
          <w:szCs w:val="36"/>
        </w:rPr>
        <w:t xml:space="preserve">第四章  采购需求</w:t>
      </w:r>
      <w:r>
        <w:rPr>
          <w:rFonts w:hint="eastAsia" w:ascii="Arial Unicode MS" w:hAnsi="Arial Unicode MS" w:eastAsia="Arial Unicode MS" w:cs="Arial Unicode MS"/>
          <w:color w:val="000000"/>
          <w:sz w:val="36"/>
          <w:szCs w:val="36"/>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实现内镜洗消、存储、使用整个生命周期的追溯，规范工作流程，提高内镜洗消质量的可追溯性，高标准的感染控制，实现内镜中心办公无纸化、工作数字化、流程自动化。</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522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57"/>
        <w:gridCol w:w="2462"/>
        <w:gridCol w:w="636"/>
        <w:gridCol w:w="439"/>
        <w:gridCol w:w="1007"/>
        <w:gridCol w:w="1132"/>
        <w:gridCol w:w="1253"/>
        <w:gridCol w:w="759"/>
        <w:gridCol w:w="889"/>
        <w:gridCol w:w="1168"/>
      </w:tblGrid>
      <w:tr>
        <w:trPr>
          <w:trHeight w:val="470"/>
        </w:trPr>
        <w:tc>
          <w:tcPr>
            <w:tcW w:w="22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1206"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分项名称</w:t>
            </w:r>
            <w:r>
              <w:rPr>
                <w:rFonts w:hint="eastAsia" w:ascii="宋体" w:hAnsi="宋体"/>
                <w:bCs/>
                <w:sz w:val="24"/>
                <w:szCs w:val="24"/>
              </w:rPr>
            </w:r>
            <w:r/>
          </w:p>
        </w:tc>
        <w:tc>
          <w:tcPr>
            <w:tcW w:w="311"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21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49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55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单价上限</w:t>
            </w:r>
            <w:r>
              <w:rPr>
                <w:rFonts w:hint="eastAsia" w:ascii="宋体" w:hAnsi="宋体"/>
                <w:bCs/>
                <w:sz w:val="24"/>
                <w:szCs w:val="24"/>
              </w:rPr>
            </w:r>
            <w:r/>
          </w:p>
          <w:p>
            <w:pPr>
              <w:pStyle w:val="869"/>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W w:w="61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所属行业</w:t>
            </w:r>
            <w:r>
              <w:rPr>
                <w:rFonts w:hint="eastAsia" w:ascii="宋体" w:hAnsi="宋体"/>
                <w:bCs/>
                <w:sz w:val="24"/>
                <w:szCs w:val="24"/>
              </w:rPr>
            </w:r>
            <w:r/>
          </w:p>
        </w:tc>
        <w:tc>
          <w:tcPr>
            <w:tcW w:w="3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属性</w:t>
            </w:r>
            <w:r>
              <w:rPr>
                <w:rFonts w:hint="eastAsia" w:ascii="宋体" w:hAnsi="宋体"/>
                <w:bCs/>
                <w:sz w:val="24"/>
                <w:szCs w:val="24"/>
              </w:rPr>
            </w:r>
            <w:r/>
          </w:p>
        </w:tc>
        <w:tc>
          <w:tcPr>
            <w:tcW w:w="43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数据交易类型（如有）</w:t>
            </w:r>
            <w:r>
              <w:rPr>
                <w:rFonts w:hint="eastAsia" w:ascii="宋体" w:hAnsi="宋体"/>
                <w:bCs/>
                <w:sz w:val="24"/>
                <w:szCs w:val="24"/>
              </w:rPr>
            </w:r>
            <w:r/>
          </w:p>
        </w:tc>
        <w:tc>
          <w:tcPr>
            <w:tcW w:w="5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政府强制采购节能产品（如有）</w:t>
            </w:r>
            <w:r>
              <w:rPr>
                <w:rFonts w:hint="eastAsia" w:ascii="宋体" w:hAnsi="宋体"/>
                <w:bCs/>
                <w:sz w:val="24"/>
                <w:szCs w:val="24"/>
              </w:rPr>
            </w:r>
            <w:r/>
          </w:p>
        </w:tc>
      </w:tr>
      <w:tr>
        <w:trPr>
          <w:trHeight w:val="597"/>
        </w:trPr>
        <w:tc>
          <w:tcPr>
            <w:tcW w:w="22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W w:w="1206"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消毒追溯系统升级改造</w:t>
            </w:r>
            <w:r>
              <w:rPr>
                <w:rFonts w:hint="eastAsia" w:ascii="宋体" w:hAnsi="宋体"/>
                <w:bCs/>
                <w:sz w:val="24"/>
                <w:szCs w:val="24"/>
              </w:rPr>
            </w:r>
            <w:r/>
          </w:p>
        </w:tc>
        <w:tc>
          <w:tcPr>
            <w:tcW w:w="311"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21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49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W w:w="55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61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软件和信息技术服务业</w:t>
            </w:r>
            <w:r>
              <w:rPr>
                <w:rFonts w:hint="eastAsia" w:ascii="宋体" w:hAnsi="宋体"/>
                <w:bCs/>
                <w:sz w:val="24"/>
                <w:szCs w:val="24"/>
              </w:rPr>
            </w:r>
            <w:r/>
          </w:p>
        </w:tc>
        <w:tc>
          <w:tcPr>
            <w:tcW w:w="3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服务</w:t>
            </w:r>
            <w:r>
              <w:rPr>
                <w:rFonts w:hint="eastAsia" w:ascii="宋体" w:hAnsi="宋体"/>
                <w:bCs/>
                <w:sz w:val="24"/>
                <w:szCs w:val="24"/>
              </w:rPr>
            </w:r>
            <w:r/>
          </w:p>
        </w:tc>
        <w:tc>
          <w:tcPr>
            <w:tcW w:w="43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r>
            <w:r/>
          </w:p>
        </w:tc>
        <w:tc>
          <w:tcPr>
            <w:tcW w:w="572"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否</w:t>
            </w:r>
            <w:r>
              <w:rPr>
                <w:rFonts w:ascii="宋体" w:hAnsi="宋体"/>
                <w:bCs/>
                <w:sz w:val="24"/>
                <w:szCs w:val="24"/>
              </w:rPr>
            </w:r>
            <w:r/>
          </w:p>
        </w:tc>
      </w:tr>
      <w:tr>
        <w:trPr>
          <w:trHeight w:val="597"/>
        </w:trPr>
        <w:tc>
          <w:tcPr>
            <w:tcW w:w="22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1206"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射频读卡器（按需提供有线或者无线读卡器）</w:t>
            </w:r>
            <w:r>
              <w:rPr>
                <w:rFonts w:hint="eastAsia" w:ascii="宋体" w:hAnsi="宋体"/>
                <w:bCs/>
                <w:sz w:val="24"/>
                <w:szCs w:val="24"/>
              </w:rPr>
            </w:r>
            <w:r/>
          </w:p>
        </w:tc>
        <w:tc>
          <w:tcPr>
            <w:tcW w:w="311"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31</w:t>
            </w:r>
            <w:r>
              <w:rPr>
                <w:rFonts w:hint="eastAsia" w:ascii="宋体" w:hAnsi="宋体"/>
                <w:bCs/>
                <w:sz w:val="24"/>
                <w:szCs w:val="24"/>
              </w:rPr>
            </w:r>
            <w:r/>
          </w:p>
        </w:tc>
        <w:tc>
          <w:tcPr>
            <w:tcW w:w="215"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台</w:t>
            </w:r>
            <w:r>
              <w:rPr>
                <w:rFonts w:ascii="宋体" w:hAnsi="宋体"/>
                <w:bCs/>
                <w:sz w:val="24"/>
                <w:szCs w:val="24"/>
              </w:rPr>
            </w:r>
            <w:r/>
          </w:p>
        </w:tc>
        <w:tc>
          <w:tcPr>
            <w:tcW w:w="49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r>
            <w:r/>
          </w:p>
        </w:tc>
        <w:tc>
          <w:tcPr>
            <w:tcW w:w="554"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930</w:t>
            </w:r>
            <w:r>
              <w:rPr>
                <w:rFonts w:ascii="宋体" w:hAnsi="宋体"/>
                <w:bCs/>
                <w:sz w:val="24"/>
                <w:szCs w:val="24"/>
              </w:rPr>
            </w:r>
            <w:r/>
          </w:p>
        </w:tc>
        <w:tc>
          <w:tcPr>
            <w:tcW w:w="614"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工业</w:t>
            </w:r>
            <w:r>
              <w:rPr>
                <w:rFonts w:ascii="宋体" w:hAnsi="宋体"/>
                <w:bCs/>
                <w:sz w:val="24"/>
                <w:szCs w:val="24"/>
              </w:rPr>
            </w:r>
            <w:r/>
          </w:p>
        </w:tc>
        <w:tc>
          <w:tcPr>
            <w:tcW w:w="372"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货物</w:t>
            </w:r>
            <w:r>
              <w:rPr>
                <w:rFonts w:ascii="宋体" w:hAnsi="宋体"/>
                <w:bCs/>
                <w:sz w:val="24"/>
                <w:szCs w:val="24"/>
              </w:rPr>
            </w:r>
            <w:r/>
          </w:p>
        </w:tc>
        <w:tc>
          <w:tcPr>
            <w:tcW w:w="435"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c>
          <w:tcPr>
            <w:tcW w:w="5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否</w:t>
            </w:r>
            <w:r>
              <w:rPr>
                <w:rFonts w:hint="eastAsia" w:ascii="宋体" w:hAnsi="宋体"/>
                <w:bCs/>
                <w:sz w:val="24"/>
                <w:szCs w:val="24"/>
              </w:rPr>
            </w:r>
            <w:r/>
          </w:p>
        </w:tc>
      </w:tr>
      <w:tr>
        <w:trPr>
          <w:trHeight w:val="597"/>
        </w:trPr>
        <w:tc>
          <w:tcPr>
            <w:tcW w:w="22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1206"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射频制卡器(USB口)</w:t>
            </w:r>
            <w:r>
              <w:rPr>
                <w:rFonts w:hint="eastAsia" w:ascii="宋体" w:hAnsi="宋体"/>
                <w:bCs/>
                <w:sz w:val="24"/>
                <w:szCs w:val="24"/>
              </w:rPr>
            </w:r>
            <w:r/>
          </w:p>
        </w:tc>
        <w:tc>
          <w:tcPr>
            <w:tcW w:w="311"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r>
            <w:r/>
          </w:p>
        </w:tc>
        <w:tc>
          <w:tcPr>
            <w:tcW w:w="21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tcW w:w="49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r>
            <w:r/>
          </w:p>
        </w:tc>
        <w:tc>
          <w:tcPr>
            <w:tcW w:w="554"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735</w:t>
            </w:r>
            <w:r>
              <w:rPr>
                <w:rFonts w:ascii="宋体" w:hAnsi="宋体"/>
                <w:bCs/>
                <w:sz w:val="24"/>
                <w:szCs w:val="24"/>
              </w:rPr>
            </w:r>
            <w:r/>
          </w:p>
        </w:tc>
        <w:tc>
          <w:tcPr>
            <w:tcW w:w="61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tcW w:w="3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货物</w:t>
            </w:r>
            <w:r>
              <w:rPr>
                <w:rFonts w:hint="eastAsia" w:ascii="宋体" w:hAnsi="宋体"/>
                <w:bCs/>
                <w:sz w:val="24"/>
                <w:szCs w:val="24"/>
              </w:rPr>
            </w:r>
            <w:r/>
          </w:p>
        </w:tc>
        <w:tc>
          <w:tcPr>
            <w:tcW w:w="435"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c>
          <w:tcPr>
            <w:tcW w:w="5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否</w:t>
            </w:r>
            <w:r>
              <w:rPr>
                <w:rFonts w:hint="eastAsia" w:ascii="宋体" w:hAnsi="宋体"/>
                <w:bCs/>
                <w:sz w:val="24"/>
                <w:szCs w:val="24"/>
              </w:rPr>
            </w:r>
            <w:r/>
          </w:p>
        </w:tc>
      </w:tr>
      <w:tr>
        <w:trPr>
          <w:trHeight w:val="597"/>
        </w:trPr>
        <w:tc>
          <w:tcPr>
            <w:tcW w:w="22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r>
            <w:r/>
          </w:p>
        </w:tc>
        <w:tc>
          <w:tcPr>
            <w:tcW w:w="1206"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无线数据网关</w:t>
            </w:r>
            <w:r>
              <w:rPr>
                <w:rFonts w:hint="eastAsia" w:ascii="宋体" w:hAnsi="宋体"/>
                <w:bCs/>
                <w:sz w:val="24"/>
                <w:szCs w:val="24"/>
              </w:rPr>
            </w:r>
            <w:r/>
          </w:p>
        </w:tc>
        <w:tc>
          <w:tcPr>
            <w:tcW w:w="311"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Cs/>
                <w:sz w:val="24"/>
                <w:szCs w:val="24"/>
              </w:rPr>
            </w:r>
            <w:r/>
          </w:p>
        </w:tc>
        <w:tc>
          <w:tcPr>
            <w:tcW w:w="21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tcW w:w="49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r>
            <w:r/>
          </w:p>
        </w:tc>
        <w:tc>
          <w:tcPr>
            <w:tcW w:w="554"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900</w:t>
            </w:r>
            <w:r>
              <w:rPr>
                <w:rFonts w:ascii="宋体" w:hAnsi="宋体"/>
                <w:bCs/>
                <w:sz w:val="24"/>
                <w:szCs w:val="24"/>
              </w:rPr>
            </w:r>
            <w:r/>
          </w:p>
        </w:tc>
        <w:tc>
          <w:tcPr>
            <w:tcW w:w="61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tcW w:w="3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货物</w:t>
            </w:r>
            <w:r>
              <w:rPr>
                <w:rFonts w:hint="eastAsia" w:ascii="宋体" w:hAnsi="宋体"/>
                <w:bCs/>
                <w:sz w:val="24"/>
                <w:szCs w:val="24"/>
              </w:rPr>
            </w:r>
            <w:r/>
          </w:p>
        </w:tc>
        <w:tc>
          <w:tcPr>
            <w:tcW w:w="435"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c>
          <w:tcPr>
            <w:tcW w:w="5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否</w:t>
            </w:r>
            <w:r>
              <w:rPr>
                <w:rFonts w:hint="eastAsia" w:ascii="宋体" w:hAnsi="宋体"/>
                <w:bCs/>
                <w:sz w:val="24"/>
                <w:szCs w:val="24"/>
              </w:rPr>
            </w:r>
            <w:r/>
          </w:p>
        </w:tc>
      </w:tr>
      <w:tr>
        <w:trPr>
          <w:trHeight w:val="597"/>
        </w:trPr>
        <w:tc>
          <w:tcPr>
            <w:tcW w:w="22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r>
            <w:r/>
          </w:p>
        </w:tc>
        <w:tc>
          <w:tcPr>
            <w:tcW w:w="1206"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高拍仪</w:t>
            </w:r>
            <w:r>
              <w:rPr>
                <w:rFonts w:hint="eastAsia" w:ascii="宋体" w:hAnsi="宋体"/>
                <w:bCs/>
                <w:sz w:val="24"/>
                <w:szCs w:val="24"/>
              </w:rPr>
            </w:r>
            <w:r/>
          </w:p>
        </w:tc>
        <w:tc>
          <w:tcPr>
            <w:tcW w:w="311"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rPr>
            </w:r>
            <w:r/>
          </w:p>
        </w:tc>
        <w:tc>
          <w:tcPr>
            <w:tcW w:w="215"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台</w:t>
            </w:r>
            <w:r>
              <w:rPr>
                <w:rFonts w:hint="eastAsia" w:ascii="宋体" w:hAnsi="宋体"/>
                <w:bCs/>
                <w:sz w:val="24"/>
                <w:szCs w:val="24"/>
              </w:rPr>
            </w:r>
            <w:r/>
          </w:p>
        </w:tc>
        <w:tc>
          <w:tcPr>
            <w:tcW w:w="49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r>
            <w:r/>
          </w:p>
        </w:tc>
        <w:tc>
          <w:tcPr>
            <w:tcW w:w="554"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300</w:t>
            </w:r>
            <w:r>
              <w:rPr>
                <w:rFonts w:ascii="宋体" w:hAnsi="宋体"/>
                <w:bCs/>
                <w:sz w:val="24"/>
                <w:szCs w:val="24"/>
              </w:rPr>
            </w:r>
            <w:r/>
          </w:p>
        </w:tc>
        <w:tc>
          <w:tcPr>
            <w:tcW w:w="61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tcW w:w="3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货物</w:t>
            </w:r>
            <w:r>
              <w:rPr>
                <w:rFonts w:hint="eastAsia" w:ascii="宋体" w:hAnsi="宋体"/>
                <w:bCs/>
                <w:sz w:val="24"/>
                <w:szCs w:val="24"/>
              </w:rPr>
            </w:r>
            <w:r/>
          </w:p>
        </w:tc>
        <w:tc>
          <w:tcPr>
            <w:tcW w:w="435"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c>
          <w:tcPr>
            <w:tcW w:w="5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否</w:t>
            </w:r>
            <w:r>
              <w:rPr>
                <w:rFonts w:hint="eastAsia" w:ascii="宋体" w:hAnsi="宋体"/>
                <w:bCs/>
                <w:sz w:val="24"/>
                <w:szCs w:val="24"/>
              </w:rPr>
            </w:r>
            <w:r/>
          </w:p>
        </w:tc>
      </w:tr>
      <w:tr>
        <w:trPr>
          <w:trHeight w:val="597"/>
        </w:trPr>
        <w:tc>
          <w:tcPr>
            <w:tcW w:w="22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r>
            <w:r/>
          </w:p>
        </w:tc>
        <w:tc>
          <w:tcPr>
            <w:tcW w:w="1206"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射频电子芯片</w:t>
            </w:r>
            <w:r>
              <w:rPr>
                <w:rFonts w:hint="eastAsia" w:ascii="宋体" w:hAnsi="宋体"/>
                <w:bCs/>
                <w:sz w:val="24"/>
                <w:szCs w:val="24"/>
              </w:rPr>
            </w:r>
            <w:r/>
          </w:p>
        </w:tc>
        <w:tc>
          <w:tcPr>
            <w:tcW w:w="311"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20</w:t>
            </w:r>
            <w:r>
              <w:rPr>
                <w:rFonts w:hint="eastAsia" w:ascii="宋体" w:hAnsi="宋体"/>
                <w:bCs/>
                <w:sz w:val="24"/>
                <w:szCs w:val="24"/>
              </w:rPr>
            </w:r>
            <w:r/>
          </w:p>
        </w:tc>
        <w:tc>
          <w:tcPr>
            <w:tcW w:w="215"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个</w:t>
            </w:r>
            <w:r>
              <w:rPr>
                <w:rFonts w:ascii="宋体" w:hAnsi="宋体"/>
                <w:bCs/>
                <w:sz w:val="24"/>
                <w:szCs w:val="24"/>
              </w:rPr>
            </w:r>
            <w:r/>
          </w:p>
        </w:tc>
        <w:tc>
          <w:tcPr>
            <w:tcW w:w="49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r>
            <w:r/>
          </w:p>
        </w:tc>
        <w:tc>
          <w:tcPr>
            <w:tcW w:w="554"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60</w:t>
            </w:r>
            <w:r>
              <w:rPr>
                <w:rFonts w:ascii="宋体" w:hAnsi="宋体"/>
                <w:bCs/>
                <w:sz w:val="24"/>
                <w:szCs w:val="24"/>
              </w:rPr>
            </w:r>
            <w:r/>
          </w:p>
        </w:tc>
        <w:tc>
          <w:tcPr>
            <w:tcW w:w="61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tcW w:w="3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货物</w:t>
            </w:r>
            <w:r>
              <w:rPr>
                <w:rFonts w:hint="eastAsia" w:ascii="宋体" w:hAnsi="宋体"/>
                <w:bCs/>
                <w:sz w:val="24"/>
                <w:szCs w:val="24"/>
              </w:rPr>
            </w:r>
            <w:r/>
          </w:p>
        </w:tc>
        <w:tc>
          <w:tcPr>
            <w:tcW w:w="435"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c>
          <w:tcPr>
            <w:tcW w:w="5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否</w:t>
            </w:r>
            <w:r>
              <w:rPr>
                <w:rFonts w:hint="eastAsia" w:ascii="宋体" w:hAnsi="宋体"/>
                <w:bCs/>
                <w:sz w:val="24"/>
                <w:szCs w:val="24"/>
              </w:rPr>
            </w:r>
            <w:r/>
          </w:p>
        </w:tc>
      </w:tr>
      <w:tr>
        <w:trPr>
          <w:trHeight w:val="597"/>
        </w:trPr>
        <w:tc>
          <w:tcPr>
            <w:tcW w:w="223"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r>
            <w:r/>
          </w:p>
        </w:tc>
        <w:tc>
          <w:tcPr>
            <w:tcW w:w="1206"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射频人员手环</w:t>
            </w:r>
            <w:r>
              <w:rPr>
                <w:rFonts w:hint="eastAsia" w:ascii="宋体" w:hAnsi="宋体"/>
                <w:bCs/>
                <w:sz w:val="24"/>
                <w:szCs w:val="24"/>
              </w:rPr>
            </w:r>
            <w:r/>
          </w:p>
        </w:tc>
        <w:tc>
          <w:tcPr>
            <w:tcW w:w="311"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r>
            <w:r/>
          </w:p>
        </w:tc>
        <w:tc>
          <w:tcPr>
            <w:tcW w:w="215"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个</w:t>
            </w:r>
            <w:r>
              <w:rPr>
                <w:rFonts w:ascii="宋体" w:hAnsi="宋体"/>
                <w:bCs/>
                <w:sz w:val="24"/>
                <w:szCs w:val="24"/>
              </w:rPr>
            </w:r>
            <w:r/>
          </w:p>
        </w:tc>
        <w:tc>
          <w:tcPr>
            <w:tcW w:w="493"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r>
            <w:r/>
          </w:p>
        </w:tc>
        <w:tc>
          <w:tcPr>
            <w:tcW w:w="554"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60</w:t>
            </w:r>
            <w:r>
              <w:rPr>
                <w:rFonts w:ascii="宋体" w:hAnsi="宋体"/>
                <w:bCs/>
                <w:sz w:val="24"/>
                <w:szCs w:val="24"/>
              </w:rPr>
            </w:r>
            <w:r/>
          </w:p>
        </w:tc>
        <w:tc>
          <w:tcPr>
            <w:tcW w:w="614"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工业</w:t>
            </w:r>
            <w:r>
              <w:rPr>
                <w:rFonts w:hint="eastAsia" w:ascii="宋体" w:hAnsi="宋体"/>
                <w:bCs/>
                <w:sz w:val="24"/>
                <w:szCs w:val="24"/>
              </w:rPr>
            </w:r>
            <w:r/>
          </w:p>
        </w:tc>
        <w:tc>
          <w:tcPr>
            <w:tcW w:w="3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货物</w:t>
            </w:r>
            <w:r>
              <w:rPr>
                <w:rFonts w:hint="eastAsia" w:ascii="宋体" w:hAnsi="宋体"/>
                <w:bCs/>
                <w:sz w:val="24"/>
                <w:szCs w:val="24"/>
              </w:rPr>
            </w:r>
            <w:r/>
          </w:p>
        </w:tc>
        <w:tc>
          <w:tcPr>
            <w:tcW w:w="435" w:type="dxa"/>
            <w:vAlign w:val="center"/>
            <w:textDirection w:val="lrTb"/>
            <w:noWrap w:val="false"/>
          </w:tcPr>
          <w:p>
            <w:pPr>
              <w:pStyle w:val="869"/>
              <w:jc w:val="center"/>
              <w:spacing w:line="264"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r>
            <w:r/>
          </w:p>
        </w:tc>
        <w:tc>
          <w:tcPr>
            <w:tcW w:w="572" w:type="dxa"/>
            <w:vAlign w:val="center"/>
            <w:textDirection w:val="lrTb"/>
            <w:noWrap w:val="false"/>
          </w:tcPr>
          <w:p>
            <w:pPr>
              <w:pStyle w:val="869"/>
              <w:jc w:val="center"/>
              <w:spacing w:line="264" w:lineRule="auto"/>
              <w:rPr>
                <w:rFonts w:hint="eastAsia" w:ascii="宋体" w:hAnsi="宋体"/>
                <w:bCs/>
                <w:sz w:val="24"/>
                <w:szCs w:val="24"/>
              </w:rPr>
            </w:pPr>
            <w:r>
              <w:rPr>
                <w:rFonts w:hint="eastAsia" w:ascii="宋体" w:hAnsi="宋体"/>
                <w:bCs/>
                <w:sz w:val="24"/>
                <w:szCs w:val="24"/>
              </w:rPr>
              <w:t xml:space="preserve">否</w:t>
            </w:r>
            <w:r>
              <w:rPr>
                <w:rFonts w:hint="eastAsia" w:ascii="宋体" w:hAnsi="宋体"/>
                <w:bCs/>
                <w:sz w:val="24"/>
                <w:szCs w:val="24"/>
              </w:rPr>
            </w:r>
            <w:r/>
          </w:p>
        </w:tc>
      </w:tr>
    </w:tbl>
    <w:p>
      <w:pPr>
        <w:pStyle w:val="86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ind w:firstLine="480"/>
        <w:spacing w:line="264" w:lineRule="auto"/>
        <w:rPr>
          <w:rFonts w:hint="eastAsia" w:ascii="宋体" w:hAnsi="宋体" w:cs="宋体"/>
          <w:bCs/>
          <w:sz w:val="24"/>
          <w:szCs w:val="24"/>
        </w:rPr>
        <w:outlineLvl w:val="2"/>
      </w:pPr>
      <w:r/>
      <w:bookmarkStart w:id="21" w:name="_Toc120614281"/>
      <w:r>
        <w:rPr>
          <w:rFonts w:hint="eastAsia" w:ascii="宋体" w:hAnsi="宋体" w:cs="宋体"/>
          <w:bCs/>
          <w:sz w:val="24"/>
          <w:szCs w:val="24"/>
        </w:rPr>
        <w:t xml:space="preserve">（一）技术要求</w:t>
      </w:r>
      <w:r>
        <w:rPr>
          <w:rFonts w:hint="eastAsia" w:ascii="宋体" w:hAnsi="宋体" w:cs="宋体"/>
          <w:bCs/>
          <w:sz w:val="24"/>
          <w:szCs w:val="24"/>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1354"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rPr>
                <w:rFonts w:hint="eastAsia" w:ascii="宋体" w:hAnsi="宋体" w:cs="宋体"/>
                <w:b/>
                <w:sz w:val="24"/>
                <w:szCs w:val="24"/>
              </w:rPr>
            </w:r>
            <w:r/>
          </w:p>
        </w:tc>
        <w:tc>
          <w:tcPr>
            <w:tcW w:w="7790" w:type="dxa"/>
            <w:vAlign w:val="center"/>
            <w:textDirection w:val="lrTb"/>
            <w:noWrap w:val="false"/>
          </w:tcPr>
          <w:p>
            <w:pPr>
              <w:pStyle w:val="869"/>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rPr>
                <w:rFonts w:hint="eastAsia" w:ascii="宋体" w:hAnsi="宋体" w:cs="宋体"/>
                <w:b/>
                <w:sz w:val="24"/>
                <w:szCs w:val="24"/>
              </w:rPr>
            </w:r>
            <w:r/>
          </w:p>
        </w:tc>
      </w:tr>
      <w:tr>
        <w:trPr>
          <w:trHeight w:val="840"/>
        </w:trPr>
        <w:tc>
          <w:tcPr>
            <w:tcW w:w="66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1354" w:type="dxa"/>
            <w:vAlign w:val="center"/>
            <w:textDirection w:val="lrTb"/>
            <w:noWrap w:val="false"/>
          </w:tcPr>
          <w:p>
            <w:pPr>
              <w:pStyle w:val="869"/>
              <w:spacing w:line="264" w:lineRule="auto"/>
              <w:rPr>
                <w:rFonts w:hint="eastAsia" w:ascii="宋体" w:hAnsi="宋体" w:cs="宋体"/>
                <w:sz w:val="24"/>
                <w:szCs w:val="24"/>
              </w:rPr>
            </w:pPr>
            <w:r>
              <w:rPr>
                <w:rFonts w:hint="eastAsia" w:ascii="宋体" w:hAnsi="宋体" w:cs="宋体"/>
                <w:sz w:val="24"/>
                <w:szCs w:val="24"/>
              </w:rPr>
              <w:t xml:space="preserve">消毒追溯系统升级改造</w:t>
            </w:r>
            <w:r>
              <w:rPr>
                <w:rFonts w:hint="eastAsia" w:ascii="宋体" w:hAnsi="宋体" w:cs="宋体"/>
                <w:sz w:val="24"/>
                <w:szCs w:val="24"/>
              </w:rPr>
            </w:r>
            <w:r/>
          </w:p>
        </w:tc>
        <w:tc>
          <w:tcPr>
            <w:tcW w:w="7790" w:type="dxa"/>
            <w:vAlign w:val="center"/>
            <w:textDirection w:val="lrTb"/>
            <w:noWrap w:val="false"/>
          </w:tcPr>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1.流程管理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1.1手工清洗记录：</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实时记录内镜手工洗消（测漏、清洗、漂洗、消毒，末洗、干燥等）的全过程，包括洗消开始时间、结束时间、内镜、洗消人员，洗消方式等信息。</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1.2自动清洗记录：</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实时记录内镜自动清洗机的洗消开始时间、结束时间、洗消机器、洗消程序、批次等信息。</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1.3检查过程记录：</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实时记录内镜检查使用过程，包括检查时间、检查台、医生、辅助护士、病人信息、检查内容等。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▲1.4消毒液浓度监测</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记录每次消毒液浓度测试检测人和检测结果信息，并对测试纸拍照存档；记录每次消毒液更换时的设备、消毒液信息和更换人信息以供备查；可根据不同消毒液类别，对各个消毒槽或洗消机设置浸泡次数过半或消毒液天数过半提醒，以确保消毒灭菌的效果；可回溯每次消毒液更换后镜子消毒根数，以确保消毒液合理使用节约科室成本。</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1.5内镜库房管理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可管理内镜库房信息，记录内镜进出储镜柜时间并设置各储镜柜有效期，清洗不合格的内镜入柜时语音提示阻止放入，出柜时超出有效期则语音提示并在诊疗间拦截使用。</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▲1.6洗消流程自定义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可根据医院实际需要，自定义内镜洗消流程，流程中每个步骤的功能、名字、时间可自定义。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1.7洗消流程分配</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一体化清洗工作站、自动清洗机等设备可指定支持洗消的内镜类型； </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为内镜类型分配可用的洗消流程。</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1.8自动识别洗消流程</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内镜开始清洗时无需指定洗消流程，系统根据洗消人员的实际操作自动识别镜子应该采用何种洗消流程。系统可自动识别晨初洗消、手工洗消、清洗机洗消、手动和清洗机混合洗消等流程，全程自动提醒。</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1.9系统集成</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▲1.9.1可对接HIS、PACS等其他医院信息系统，追溯系统可从其他系统自动获取病人信息，无需医护人员手工输入，防止误操作并减少工作量；追溯系统可以传递内镜洗消信息给其他系统，完善病人检查报告。</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▲1.9.2系统具有良好的管理功能。可根据不同洗消区域设置许可的洗消内镜类型，阻止未许可的内镜类型洗消。可根据内镜类型，设置许可的清洗程序。</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2.追溯查询</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追溯内镜的洗消、使用信息，可根据洗消日期、内镜编号等条件组合查询</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2.1病人追溯：</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从病人的角度出发，追溯病人所使用检查内镜的洗消信息，可根据病人姓名、住院门诊号等组合查询</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2.2诊疗台追溯：</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从诊疗台的角度出发，追溯诊疗台上检查内镜洗消和病人信息，可根据诊疗台名称、检查时间等组合查询</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2.3医生追溯：</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从医生的角度出发，追溯病人使用的内镜信息，可根据使用日期、内镜类型、内镜编号、等组合查询</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2.4设备追溯：</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追溯一体化洗消工作站和自动洗消机所洗消的内镜信息，可根据洗消日期、设备编号、内镜类型、内镜编号等组合查询</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2.5分别从院感和病人的角度，展示内镜洗消使用的完整生命周期；</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院感：内镜给病人使用后的洗消信息</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病人：检查所用内镜的洗消信息</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3.异常处理</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3.1洗消补登：对一线操作人员日常遗漏刷卡的操作，管理员在确认实际洗消完成的情况下，可以对遗漏的洗消步骤补登</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3.2使用补登：对镜子遗漏关联病人的情况，管理员可以对遗漏的镜子使用信息补登</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4.生产管理 </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4.1支持工作量统计与绩效管理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4.2支持内镜洗消详细信息、使用信息报表的生成和打印</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4.3支持测漏质控等报表</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4.4支持内镜中心日常报表的二次开发定制</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5.员工辅助</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▲5.1一线操作简单便捷，一线工作人员进入系统和完成岗位功能无需进行任何界面菜单选择和操作，全程扫描RFID电子标签。</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▲5.2可以根据用户的喜好，选择不同主题风格的看板，包括。可设置各种字体，可选择win7 scenic或者 office 2007 blue等风格</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▲5.3智能语音播报与引导，自动提示每一步操作，阻止错误的操作，对误操作报警并提示播报正确的操作步骤。</w:t>
            </w:r>
            <w:r>
              <w:rPr>
                <w:rFonts w:hint="eastAsia" w:ascii="宋体" w:hAnsi="宋体" w:cs="宋体"/>
                <w:sz w:val="24"/>
                <w:szCs w:val="24"/>
              </w:rPr>
            </w:r>
            <w:r/>
          </w:p>
          <w:p>
            <w:pPr>
              <w:pStyle w:val="869"/>
              <w:ind w:firstLine="480"/>
              <w:spacing w:line="264" w:lineRule="auto"/>
              <w:rPr>
                <w:rFonts w:hint="eastAsia" w:ascii="宋体" w:hAnsi="宋体" w:eastAsia="宋体" w:cs="宋体"/>
                <w:sz w:val="24"/>
                <w:szCs w:val="24"/>
                <w:lang w:eastAsia="zh-CN"/>
              </w:rPr>
            </w:pPr>
            <w:r>
              <w:rPr>
                <w:rFonts w:hint="eastAsia" w:ascii="宋体" w:hAnsi="宋体" w:cs="宋体"/>
                <w:sz w:val="24"/>
                <w:szCs w:val="24"/>
              </w:rPr>
              <w:t xml:space="preserve">5.4可以根据内镜类型或者关心的内镜状态，一览显示当天所有内镜的洗消和使用情况。洗消人员可查看当天是否有遗漏的，未洗消的内镜</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6.医院管理 </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6.1支持医院集团多医院模式、单家医院多院区管理模式</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6.2支持单个院区的多内镜中心管理模式</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6.3支持基于工作步骤复杂度、危险度、劳动强度赋予工作步骤分值的精细化人员绩效管理模式</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7.智能化管理 </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7.1对接新型储镜柜，获取镜子放入/取出储镜柜的时间、操作人、储镜柜层号、储镜合格/失败</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7.2对接物流机器人，实现洁净镜子自动配送到诊间和使用后镜子的自动收污</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7.3对接消毒液自动监测仪，定时和内镜消毒前控制监测仪获取消毒液浓度，实现自动化的消毒液弄监测</w:t>
            </w:r>
            <w:r>
              <w:rPr>
                <w:rFonts w:hint="eastAsia" w:ascii="宋体" w:hAnsi="宋体" w:cs="宋体"/>
                <w:sz w:val="24"/>
                <w:szCs w:val="24"/>
              </w:rPr>
            </w:r>
            <w:r/>
          </w:p>
          <w:p>
            <w:pPr>
              <w:pStyle w:val="869"/>
              <w:ind w:firstLine="480"/>
              <w:spacing w:line="264" w:lineRule="auto"/>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7.4 内镜系统支持对接消毒供应追溯系统。可对接环氧乙烷气体检测设备、可对接过氧化氢检测设备、可对接甲醛检测设备。</w:t>
            </w:r>
            <w:r>
              <w:rPr>
                <w:rFonts w:ascii="宋体" w:hAnsi="宋体" w:eastAsia="宋体" w:cs="宋体"/>
                <w:color w:val="000000"/>
                <w:sz w:val="24"/>
                <w:szCs w:val="24"/>
                <w:lang w:val="en-US" w:eastAsia="zh-CN"/>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8.系统维护</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8.1系统扩展性好。管理员可以很方便的维持整个系统的运行。对于，可以很方便的追加内镜，清洗设备，制卡。</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8.2基础数据维护（生产商、供应商、内镜、设备、清洗步骤等等）。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▲8.3支持一体化清洗工作站上槽数的动态配置,三槽、四槽等灵活设置；支持自动化清洗机上，单缸，双缸甚至三缸动态配置</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▲8.4分级权限管理，按用户类别赋予不同的操作权限与数据访问权限，保证数据的安全，可靠</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8.5可以根据不同的操作工作区域提供系统日志，日志分为正常，错误，警告，提示四种类型</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8.6支持远程维护</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9.供应室追溯系统使用科室入库管理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9.1使用科室扫描无菌包接收入库</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9.2可将已出库到诊间但未使用的无菌包二次入库</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.供应室追溯系统使用科室出库管理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.1扫描库房无菌包出库到指定诊间，诊间可查看当前诊间的无菌包</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.2 诊间创建所需无菌包订单，库房扫描订单中所需无菌包出库</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.供应室追溯系统无菌包使用登记管理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.1通过扫描患者信息和无菌包条码，自动关联患者和所使用的无菌包</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lang w:val="en-US" w:eastAsia="zh-CN"/>
              </w:rPr>
              <w:t xml:space="preserve">12</w:t>
            </w:r>
            <w:r>
              <w:rPr>
                <w:rFonts w:hint="eastAsia" w:ascii="宋体" w:hAnsi="宋体" w:cs="宋体"/>
                <w:sz w:val="24"/>
                <w:szCs w:val="24"/>
              </w:rPr>
              <w:t xml:space="preserve">.供应室追溯系统临床科室使用后回收管理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.1自动生成可回收器械包列表，按使用时间排序,可区分不同诊间来源</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.2回收订单创建支持一键全选功能、手动增减条目、确认创建订单</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.系统集成、对接要求</w:t>
            </w:r>
            <w:r>
              <w:rPr>
                <w:rFonts w:hint="eastAsia" w:ascii="宋体" w:hAnsi="宋体" w:cs="宋体"/>
                <w:sz w:val="24"/>
                <w:szCs w:val="24"/>
              </w:rPr>
            </w:r>
            <w:r/>
          </w:p>
          <w:p>
            <w:pPr>
              <w:pStyle w:val="869"/>
              <w:ind w:firstLine="480"/>
              <w:spacing w:line="264" w:lineRule="auto"/>
              <w:rPr>
                <w:rFonts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1供应商所投追溯系统需与医院现有消毒供应质量追溯管理系统无缝对接，在所投系统中可以查看、编辑、删除现有系统的基础数据、日常运行数据（包括但不限于器械包的回收、清洗、打包、灭菌、存储、发放、使用、申领等信息，清洗机、灭菌器的设备运行参数的历史记录等）。供应商负责与现有供应室追溯系统的接口费用，包含在报价中，不再另行议价。采购人负责协调对接工作，联系方式详见第一章。</w:t>
            </w:r>
            <w:r>
              <w:rPr>
                <w:rFonts w:ascii="宋体" w:hAnsi="宋体" w:eastAsia="宋体" w:cs="宋体"/>
                <w:sz w:val="24"/>
                <w:szCs w:val="24"/>
                <w:lang w:val="en-US" w:eastAsia="zh-CN"/>
              </w:rPr>
            </w:r>
            <w:r/>
          </w:p>
        </w:tc>
      </w:tr>
      <w:tr>
        <w:trPr>
          <w:trHeight w:val="985"/>
        </w:trPr>
        <w:tc>
          <w:tcPr>
            <w:tcW w:w="66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1354"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射频读卡器（按需提供有线或者无线读卡器）</w:t>
            </w:r>
            <w:r>
              <w:rPr>
                <w:rFonts w:hint="eastAsia" w:ascii="宋体" w:hAnsi="宋体"/>
                <w:bCs/>
                <w:sz w:val="24"/>
                <w:szCs w:val="24"/>
              </w:rPr>
            </w:r>
            <w:r/>
          </w:p>
        </w:tc>
        <w:tc>
          <w:tcPr>
            <w:tcW w:w="7790" w:type="dxa"/>
            <w:vAlign w:val="center"/>
            <w:textDirection w:val="lrTb"/>
            <w:noWrap w:val="false"/>
          </w:tcPr>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1.可根据实际需要配置有线射频读卡器和无线无源射频读卡器</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2.可选择全部有线、或者全部无线、或者两者混合的模式</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3.有线射频读卡器</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3.1高频RFID读卡器，工作频率13.56MHz</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3.2支持ISO15693、ISO18000-3等国际标准协议RFID标签</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3.3支持TCP/IP网络通讯</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3.4声光提示：内置蜂鸣器、LED指示灯</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4.无线无源射频读卡器</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4.1高频RFID读卡器，工作频率13.56MHz</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4.2支持ISO15693、ISO18000-3等国际标准协议RFID标签</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4.3无外接电源，独立电池供电，支持低功耗工作模式</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4.4读卡器外壳可防水防酸碱溶液腐蚀</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4.5读卡数据以无线方式传输给无线数据网关，可设置数据传输给特定的数据网关</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4.6内置LED指示灯，刷卡成功长亮提示，电池电量不足时闪烁提示更换电池</w:t>
            </w:r>
            <w:r>
              <w:rPr>
                <w:rFonts w:hint="eastAsia" w:ascii="宋体" w:hAnsi="宋体" w:cs="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4.7读卡器尺寸：≤62.5*77*26.5mm</w:t>
            </w:r>
            <w:r>
              <w:rPr>
                <w:rFonts w:ascii="宋体" w:hAnsi="宋体" w:cs="宋体"/>
                <w:sz w:val="24"/>
                <w:szCs w:val="24"/>
              </w:rPr>
            </w:r>
            <w:r/>
          </w:p>
        </w:tc>
      </w:tr>
      <w:tr>
        <w:trPr>
          <w:trHeight w:val="976"/>
        </w:trPr>
        <w:tc>
          <w:tcPr>
            <w:tcW w:w="66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1354"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射频制卡器(USB口)</w:t>
            </w:r>
            <w:r>
              <w:rPr>
                <w:rFonts w:hint="eastAsia" w:ascii="宋体" w:hAnsi="宋体"/>
                <w:bCs/>
                <w:sz w:val="24"/>
                <w:szCs w:val="24"/>
              </w:rPr>
            </w:r>
            <w:r/>
          </w:p>
        </w:tc>
        <w:tc>
          <w:tcPr>
            <w:tcW w:w="7790" w:type="dxa"/>
            <w:vAlign w:val="center"/>
            <w:textDirection w:val="lrTb"/>
            <w:noWrap w:val="false"/>
          </w:tcPr>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1.高频制卡器，工作频率为13.56MHz高频</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2.符合ISO14443 TypeA、Mifare1、ISO15693、ISO18000-3</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3.支持USB2.0通讯接口</w:t>
            </w:r>
            <w:r>
              <w:rPr>
                <w:rFonts w:hint="eastAsia" w:ascii="宋体" w:hAnsi="宋体" w:cs="宋体"/>
                <w:sz w:val="24"/>
                <w:szCs w:val="24"/>
              </w:rPr>
            </w:r>
            <w:r/>
          </w:p>
        </w:tc>
      </w:tr>
      <w:tr>
        <w:trPr>
          <w:trHeight w:val="889"/>
        </w:trPr>
        <w:tc>
          <w:tcPr>
            <w:tcW w:w="660"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r>
            <w:r/>
          </w:p>
        </w:tc>
        <w:tc>
          <w:tcPr>
            <w:tcW w:w="1354"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无线数据网关</w:t>
            </w:r>
            <w:r>
              <w:rPr>
                <w:rFonts w:hint="eastAsia" w:ascii="宋体" w:hAnsi="宋体"/>
                <w:bCs/>
                <w:sz w:val="24"/>
                <w:szCs w:val="24"/>
              </w:rPr>
            </w:r>
            <w:r/>
          </w:p>
        </w:tc>
        <w:tc>
          <w:tcPr>
            <w:tcW w:w="7790" w:type="dxa"/>
            <w:vAlign w:val="center"/>
            <w:textDirection w:val="lrTb"/>
            <w:noWrap w:val="false"/>
          </w:tcPr>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12.1无需电源适配器，可在220V电压下工作</w:t>
            </w:r>
            <w:r>
              <w:rPr>
                <w:rFonts w:hint="eastAsia" w:ascii="宋体" w:hAnsi="宋体" w:cs="宋体"/>
                <w:sz w:val="24"/>
                <w:szCs w:val="24"/>
              </w:rPr>
            </w:r>
            <w:r/>
          </w:p>
          <w:p>
            <w:pPr>
              <w:pStyle w:val="869"/>
              <w:ind w:firstLine="240"/>
              <w:spacing w:line="264" w:lineRule="auto"/>
              <w:rPr>
                <w:rFonts w:hint="eastAsia" w:ascii="宋体" w:hAnsi="宋体" w:cs="宋体"/>
                <w:sz w:val="24"/>
                <w:szCs w:val="24"/>
              </w:rPr>
            </w:pPr>
            <w:r>
              <w:rPr>
                <w:rFonts w:hint="eastAsia" w:ascii="宋体" w:hAnsi="宋体" w:cs="宋体"/>
                <w:sz w:val="24"/>
                <w:szCs w:val="24"/>
              </w:rPr>
              <w:t xml:space="preserve">▲12.2内置触控液晶屏可显示设备配置信息及接收到无线数据详情</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12.3内置WEB SERVER，可通过网页配置设备参数</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sz w:val="24"/>
                <w:szCs w:val="24"/>
              </w:rPr>
              <w:t xml:space="preserve">12.4支持TCP/IP网络通讯</w:t>
            </w:r>
            <w:r>
              <w:rPr>
                <w:rFonts w:hint="eastAsia" w:ascii="宋体" w:hAnsi="宋体" w:cs="宋体"/>
                <w:bCs/>
                <w:sz w:val="24"/>
                <w:szCs w:val="24"/>
              </w:rPr>
            </w:r>
            <w:r/>
          </w:p>
        </w:tc>
      </w:tr>
      <w:tr>
        <w:trPr>
          <w:trHeight w:val="976"/>
        </w:trPr>
        <w:tc>
          <w:tcPr>
            <w:tcW w:w="660"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W w:w="1354"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高拍仪</w:t>
            </w:r>
            <w:r>
              <w:rPr>
                <w:rFonts w:hint="eastAsia" w:ascii="宋体" w:hAnsi="宋体"/>
                <w:bCs/>
                <w:sz w:val="24"/>
                <w:szCs w:val="24"/>
              </w:rPr>
            </w:r>
            <w:r/>
          </w:p>
        </w:tc>
        <w:tc>
          <w:tcPr>
            <w:tcW w:w="7790" w:type="dxa"/>
            <w:vAlign w:val="center"/>
            <w:textDirection w:val="lrTb"/>
            <w:noWrap w:val="false"/>
          </w:tcPr>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1.对焦方式: 定焦</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2.产品像素: 1600万像素</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3.扫描幅面: A4</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sz w:val="24"/>
                <w:szCs w:val="24"/>
              </w:rPr>
              <w:t xml:space="preserve">4.传输接口: USB2.0</w:t>
            </w:r>
            <w:r>
              <w:rPr>
                <w:rFonts w:hint="eastAsia" w:ascii="宋体" w:hAnsi="宋体" w:cs="宋体"/>
                <w:bCs/>
                <w:sz w:val="24"/>
                <w:szCs w:val="24"/>
              </w:rPr>
            </w:r>
            <w:r/>
          </w:p>
        </w:tc>
      </w:tr>
      <w:tr>
        <w:trPr>
          <w:trHeight w:val="976"/>
        </w:trPr>
        <w:tc>
          <w:tcPr>
            <w:tcW w:w="660"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r>
            <w:r/>
          </w:p>
        </w:tc>
        <w:tc>
          <w:tcPr>
            <w:tcW w:w="1354"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射频电子芯片</w:t>
            </w:r>
            <w:r>
              <w:rPr>
                <w:rFonts w:hint="eastAsia" w:ascii="宋体" w:hAnsi="宋体"/>
                <w:bCs/>
                <w:sz w:val="24"/>
                <w:szCs w:val="24"/>
              </w:rPr>
            </w:r>
            <w:r/>
          </w:p>
        </w:tc>
        <w:tc>
          <w:tcPr>
            <w:tcW w:w="7790" w:type="dxa"/>
            <w:vAlign w:val="center"/>
            <w:textDirection w:val="lrTb"/>
            <w:noWrap w:val="false"/>
          </w:tcPr>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1.全封闭封装高频射频芯片</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2.耐高温、耐磨、防水（符合IP67防水标准）、耐酸碱溶液浸泡</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3.颜色：黑色</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sz w:val="24"/>
                <w:szCs w:val="24"/>
              </w:rPr>
              <w:t xml:space="preserve">4.高频射频读卡器读写,工作频率：13.56MHz</w:t>
            </w:r>
            <w:r>
              <w:rPr>
                <w:rFonts w:hint="eastAsia" w:ascii="宋体" w:hAnsi="宋体" w:cs="宋体"/>
                <w:bCs/>
                <w:sz w:val="24"/>
                <w:szCs w:val="24"/>
              </w:rPr>
            </w:r>
            <w:r/>
          </w:p>
        </w:tc>
      </w:tr>
      <w:tr>
        <w:trPr>
          <w:trHeight w:val="976"/>
        </w:trPr>
        <w:tc>
          <w:tcPr>
            <w:tcW w:w="660" w:type="dxa"/>
            <w:vAlign w:val="center"/>
            <w:textDirection w:val="lrTb"/>
            <w:noWrap w:val="false"/>
          </w:tcPr>
          <w:p>
            <w:pPr>
              <w:pStyle w:val="869"/>
              <w:jc w:val="center"/>
              <w:spacing w:line="264" w:lineRule="auto"/>
              <w:rPr>
                <w:rFonts w:ascii="宋体" w:hAnsi="宋体" w:cs="宋体"/>
                <w:bCs/>
                <w:sz w:val="24"/>
                <w:szCs w:val="24"/>
              </w:rPr>
            </w:pPr>
            <w:r>
              <w:rPr>
                <w:rFonts w:hint="eastAsia" w:ascii="宋体" w:hAnsi="宋体" w:cs="宋体"/>
                <w:bCs/>
                <w:sz w:val="24"/>
                <w:szCs w:val="24"/>
              </w:rPr>
              <w:t xml:space="preserve">7</w:t>
            </w:r>
            <w:r>
              <w:rPr>
                <w:rFonts w:ascii="宋体" w:hAnsi="宋体" w:cs="宋体"/>
                <w:bCs/>
                <w:sz w:val="24"/>
                <w:szCs w:val="24"/>
              </w:rPr>
            </w:r>
            <w:r/>
          </w:p>
        </w:tc>
        <w:tc>
          <w:tcPr>
            <w:tcW w:w="1354" w:type="dxa"/>
            <w:vAlign w:val="center"/>
            <w:textDirection w:val="lrTb"/>
            <w:noWrap w:val="false"/>
          </w:tcPr>
          <w:p>
            <w:pPr>
              <w:pStyle w:val="869"/>
              <w:jc w:val="left"/>
              <w:spacing w:line="264" w:lineRule="auto"/>
              <w:rPr>
                <w:rFonts w:hint="eastAsia" w:ascii="宋体" w:hAnsi="宋体"/>
                <w:bCs/>
                <w:sz w:val="24"/>
                <w:szCs w:val="24"/>
              </w:rPr>
            </w:pPr>
            <w:r>
              <w:rPr>
                <w:rFonts w:hint="eastAsia" w:ascii="宋体" w:hAnsi="宋体"/>
                <w:bCs/>
                <w:sz w:val="24"/>
                <w:szCs w:val="24"/>
              </w:rPr>
              <w:t xml:space="preserve">射频人员手环</w:t>
            </w:r>
            <w:r>
              <w:rPr>
                <w:rFonts w:hint="eastAsia" w:ascii="宋体" w:hAnsi="宋体"/>
                <w:bCs/>
                <w:sz w:val="24"/>
                <w:szCs w:val="24"/>
              </w:rPr>
            </w:r>
            <w:r/>
          </w:p>
        </w:tc>
        <w:tc>
          <w:tcPr>
            <w:tcW w:w="7790" w:type="dxa"/>
            <w:vAlign w:val="center"/>
            <w:textDirection w:val="lrTb"/>
            <w:noWrap w:val="false"/>
          </w:tcPr>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1.塑胶材质封装射频芯片，可戴在工作人员手腕处</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2.耐高温、耐磨、防水（符合IP67防水标准）、耐酸碱溶液浸泡</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3.工作频率：支持高频射频读卡器读写，13.56MHz</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sz w:val="24"/>
                <w:szCs w:val="24"/>
              </w:rPr>
              <w:t xml:space="preserve">4.支持高频射频读卡器读写</w:t>
            </w:r>
            <w:r>
              <w:rPr>
                <w:rFonts w:hint="eastAsia" w:ascii="宋体" w:hAnsi="宋体" w:cs="宋体"/>
                <w:bCs/>
                <w:sz w:val="24"/>
                <w:szCs w:val="24"/>
              </w:rPr>
            </w:r>
            <w:r/>
          </w:p>
        </w:tc>
      </w:tr>
    </w:tbl>
    <w:p>
      <w:pPr>
        <w:pStyle w:val="869"/>
        <w:ind w:firstLine="480"/>
        <w:spacing w:line="264" w:lineRule="auto"/>
        <w:rPr>
          <w:rFonts w:hint="eastAsia" w:ascii="宋体" w:hAnsi="宋体" w:cs="宋体"/>
          <w:sz w:val="24"/>
          <w:szCs w:val="24"/>
        </w:rPr>
      </w:pPr>
      <w:r>
        <w:rPr>
          <w:rFonts w:hint="eastAsia" w:ascii="宋体" w:hAnsi="宋体" w:cs="宋体"/>
          <w:sz w:val="24"/>
          <w:szCs w:val="24"/>
        </w:rPr>
      </w:r>
      <w:r/>
    </w:p>
    <w:p>
      <w:pPr>
        <w:pStyle w:val="869"/>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rPr>
          <w:rFonts w:ascii="宋体" w:hAnsi="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935"/>
        <w:ind w:firstLine="480"/>
        <w:jc w:val="both"/>
        <w:spacing w:before="0" w:beforeAutospacing="0" w:after="0" w:afterAutospacing="0" w:line="360" w:lineRule="exact"/>
        <w:rPr>
          <w:rFonts w:hint="eastAsia"/>
        </w:rPr>
      </w:pPr>
      <w:r>
        <w:rPr>
          <w:rFonts w:hint="eastAsia"/>
        </w:rPr>
        <w:t xml:space="preserve">1.1系统应符合《WS 310.1-2016 医院消毒供应中心第1部分：管理规范》等关于医院消毒供应中心三个强制标准的要求，并遵循管理规范附录中针对追溯信息化的功能与技术要求</w:t>
      </w:r>
      <w:r>
        <w:rPr>
          <w:rFonts w:hint="eastAsia"/>
        </w:rPr>
      </w:r>
      <w:r/>
    </w:p>
    <w:p>
      <w:pPr>
        <w:pStyle w:val="935"/>
        <w:ind w:firstLine="480"/>
        <w:jc w:val="both"/>
        <w:spacing w:before="0" w:beforeAutospacing="0" w:after="0" w:afterAutospacing="0" w:line="360" w:lineRule="exact"/>
        <w:rPr>
          <w:rFonts w:hint="eastAsia" w:eastAsia="宋体"/>
          <w:lang w:eastAsia="zh-CN"/>
        </w:rPr>
      </w:pPr>
      <w:r>
        <w:rPr>
          <w:rFonts w:hint="eastAsia"/>
        </w:rPr>
        <w:t xml:space="preserve">1.2系统应遵循《医院信息平台应用功能指引》及《医院信息化建设应用技术指引》 针对供应室管理的要求</w:t>
      </w:r>
      <w:r>
        <w:rPr>
          <w:rFonts w:hint="eastAsia"/>
          <w:lang w:eastAsia="zh-CN"/>
        </w:rPr>
        <w:t xml:space="preserve">。</w:t>
      </w:r>
      <w:r>
        <w:rPr>
          <w:rFonts w:hint="eastAsia" w:eastAsia="宋体"/>
          <w:lang w:eastAsia="zh-CN"/>
        </w:rPr>
      </w:r>
      <w:r/>
    </w:p>
    <w:p>
      <w:pPr>
        <w:pStyle w:val="935"/>
        <w:ind w:firstLine="480"/>
        <w:jc w:val="both"/>
        <w:spacing w:before="0" w:beforeAutospacing="0" w:after="0" w:afterAutospacing="0" w:line="360" w:lineRule="exact"/>
        <w:rPr>
          <w:rFonts w:hint="eastAsia"/>
        </w:rPr>
      </w:pPr>
      <w:r>
        <w:rPr>
          <w:rFonts w:hint="eastAsia"/>
        </w:rPr>
        <w:t xml:space="preserve">1.3要求追溯信息系统采用C/S(客户机/服务器)和B/S(浏览器/服务器)相结合的混合架构模式消毒供应中心一线操作岗位采用C/S模式高效稳定，各使用部门采用B/S模式可以灵活部署。</w:t>
      </w:r>
      <w:r>
        <w:rPr>
          <w:rFonts w:hint="eastAsia"/>
        </w:rPr>
      </w:r>
      <w:r/>
    </w:p>
    <w:p>
      <w:pPr>
        <w:pStyle w:val="869"/>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rPr>
          <w:rFonts w:hint="eastAsia" w:ascii="宋体" w:hAnsi="宋体" w:cs="宋体"/>
          <w:sz w:val="24"/>
          <w:szCs w:val="24"/>
        </w:rPr>
      </w:r>
      <w:r/>
    </w:p>
    <w:p>
      <w:pPr>
        <w:pStyle w:val="935"/>
        <w:ind w:firstLine="480"/>
        <w:jc w:val="both"/>
        <w:spacing w:before="0" w:beforeAutospacing="0" w:after="0" w:afterAutospacing="0" w:line="360" w:lineRule="exact"/>
        <w:rPr>
          <w:rFonts w:hint="eastAsia"/>
        </w:rPr>
      </w:pPr>
      <w:r>
        <w:rPr>
          <w:rFonts w:hint="eastAsia"/>
        </w:rPr>
        <w:t xml:space="preserve">为了达到追溯管理的目的，实现器械，病人，操作人，</w:t>
      </w:r>
      <w:r>
        <w:rPr>
          <w:rFonts w:hint="eastAsia"/>
        </w:rPr>
        <w:t xml:space="preserve">清洗灭菌等信息记录和管理，针对各个医院的消毒供应中心在工作流程和细节上的情况，系统功能可灵活精细配置，此外，系统需要考虑到不同用户之间的需求差异化，为不同的用户量身定制不同的客户端，从而降低学习使用成本和难度。无菌物品使用部门可通过申领客户端完成各类物品的申领，轻松实现申领订单的创建、修改等操作。系统的安全保障需要客户端和服务器之间的通信采用SSL加密，保证信息的安全性和完整性。另外，系统有严格灵活的用户权限管理，可针对不同级别的用户赋予不同的权限，粒度可细到每一个操作，并且对用户的每一个操作均有日志记录。</w:t>
      </w:r>
      <w:r>
        <w:rPr>
          <w:rFonts w:hint="eastAsia"/>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hint="eastAsia" w:ascii="宋体" w:hAnsi="宋体"/>
          <w:sz w:val="24"/>
          <w:szCs w:val="24"/>
        </w:rPr>
      </w:r>
      <w:r/>
    </w:p>
    <w:p>
      <w:pPr>
        <w:pStyle w:val="869"/>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（4）质保/运维、售后服务要求</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sz w:val="24"/>
          <w:szCs w:val="24"/>
        </w:rPr>
        <w:t xml:space="preserve">①本项目</w:t>
      </w:r>
      <w:r>
        <w:rPr>
          <w:rFonts w:hint="eastAsia" w:ascii="宋体" w:hAnsi="宋体" w:cs="宋体"/>
          <w:bCs/>
          <w:sz w:val="24"/>
          <w:szCs w:val="24"/>
        </w:rPr>
        <w:t xml:space="preserve">系统升级与维护期为壹年，所投产品清单2-7质保期为一年（验收合格后，进入维护期</w:t>
      </w:r>
      <w:r>
        <w:rPr>
          <w:rFonts w:hint="eastAsia" w:ascii="宋体" w:hAnsi="宋体" w:cs="宋体"/>
          <w:bCs/>
          <w:sz w:val="24"/>
          <w:szCs w:val="24"/>
          <w:lang w:val="en-US" w:eastAsia="zh-CN"/>
        </w:rPr>
        <w:t xml:space="preserve">/</w:t>
      </w:r>
      <w:r>
        <w:rPr>
          <w:rFonts w:hint="eastAsia" w:ascii="宋体" w:hAnsi="宋体" w:cs="宋体"/>
          <w:bCs/>
          <w:sz w:val="24"/>
          <w:szCs w:val="24"/>
        </w:rPr>
        <w:t xml:space="preserve">质保期）。实施上线、维护工作必须由原厂厂家完成；必须在合同签订后</w:t>
      </w:r>
      <w:r>
        <w:rPr>
          <w:rFonts w:hint="eastAsia" w:ascii="宋体" w:hAnsi="宋体" w:cs="宋体"/>
          <w:bCs/>
          <w:sz w:val="24"/>
          <w:szCs w:val="24"/>
          <w:lang w:val="en-US" w:eastAsia="zh-CN"/>
        </w:rPr>
        <w:t xml:space="preserve">90日</w:t>
      </w:r>
      <w:r>
        <w:rPr>
          <w:rFonts w:hint="eastAsia" w:ascii="宋体" w:hAnsi="宋体" w:cs="宋体"/>
          <w:bCs/>
          <w:sz w:val="24"/>
          <w:szCs w:val="24"/>
        </w:rPr>
        <w:t xml:space="preserve">内完成系统开发和</w:t>
      </w:r>
      <w:r>
        <w:rPr>
          <w:rFonts w:hint="eastAsia" w:ascii="宋体" w:hAnsi="宋体" w:cs="宋体"/>
          <w:bCs/>
          <w:sz w:val="24"/>
          <w:szCs w:val="24"/>
          <w:lang w:val="en-US" w:eastAsia="zh-CN"/>
        </w:rPr>
        <w:t xml:space="preserve">最终验收</w:t>
      </w:r>
      <w:r>
        <w:rPr>
          <w:rFonts w:hint="eastAsia" w:ascii="宋体" w:hAnsi="宋体" w:cs="宋体"/>
          <w:bCs/>
          <w:sz w:val="24"/>
          <w:szCs w:val="24"/>
        </w:rPr>
        <w:t xml:space="preserve">。</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sz w:val="24"/>
          <w:szCs w:val="24"/>
        </w:rPr>
        <w:t xml:space="preserve">②</w:t>
      </w:r>
      <w:r>
        <w:rPr>
          <w:rFonts w:hint="eastAsia" w:ascii="宋体" w:hAnsi="宋体" w:cs="宋体"/>
          <w:bCs/>
          <w:sz w:val="24"/>
          <w:szCs w:val="24"/>
        </w:rPr>
        <w:t xml:space="preserve">提供7*24小时电话、现场的维护、软件升级服务；每季度至少提供一次巡检及协助报告分析服务。</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sz w:val="24"/>
          <w:szCs w:val="24"/>
        </w:rPr>
        <w:t xml:space="preserve">③</w:t>
      </w:r>
      <w:r>
        <w:rPr>
          <w:rFonts w:hint="eastAsia" w:ascii="宋体" w:hAnsi="宋体" w:cs="宋体"/>
          <w:bCs/>
          <w:sz w:val="24"/>
          <w:szCs w:val="24"/>
        </w:rPr>
        <w:t xml:space="preserve">当</w:t>
      </w:r>
      <w:r>
        <w:rPr>
          <w:rFonts w:hint="eastAsia" w:ascii="宋体" w:hAnsi="宋体" w:cs="宋体"/>
          <w:bCs/>
          <w:sz w:val="24"/>
          <w:szCs w:val="24"/>
          <w:lang w:val="en-US" w:eastAsia="zh-CN"/>
        </w:rPr>
        <w:t xml:space="preserve">供应商</w:t>
      </w:r>
      <w:r>
        <w:rPr>
          <w:rFonts w:hint="eastAsia" w:ascii="宋体" w:hAnsi="宋体" w:cs="宋体"/>
          <w:bCs/>
          <w:sz w:val="24"/>
          <w:szCs w:val="24"/>
        </w:rPr>
        <w:t xml:space="preserve">收到采购人的报修要求时，若1小时内电话无法解决，3小时内到达现场进行维护，48小时内解决完毕。</w:t>
      </w: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（5）培训要求</w:t>
      </w:r>
      <w:r>
        <w:rPr>
          <w:rFonts w:hint="eastAsia" w:ascii="宋体" w:hAnsi="宋体" w:cs="宋体"/>
          <w:bCs/>
          <w:sz w:val="24"/>
          <w:szCs w:val="24"/>
        </w:rPr>
      </w:r>
      <w:r/>
    </w:p>
    <w:p>
      <w:pPr>
        <w:pStyle w:val="869"/>
        <w:ind w:firstLine="480"/>
        <w:spacing w:line="264" w:lineRule="auto"/>
        <w:rPr>
          <w:rFonts w:hint="eastAsia" w:ascii="宋体" w:hAnsi="宋体"/>
          <w:color w:val="000000"/>
          <w:sz w:val="24"/>
          <w:szCs w:val="24"/>
          <w:lang w:val="en-US" w:eastAsia="zh-CN"/>
        </w:rPr>
      </w:pPr>
      <w:r>
        <w:rPr>
          <w:rFonts w:hint="eastAsia" w:ascii="宋体" w:hAnsi="宋体"/>
          <w:color w:val="000000"/>
          <w:sz w:val="24"/>
          <w:szCs w:val="24"/>
        </w:rPr>
        <w:t xml:space="preserve">科室全员分批参训，掌握消毒供应中心器械和内镜器械收发、清洗消毒灭菌、打包发放全流程录入操作；熟练查询溯源信息，规范台账填写。考核实操与理论，不合格复训。严格落实操作规范，杜绝错录漏录，保障诊疗器械全程可追</w:t>
      </w:r>
      <w:r>
        <w:rPr>
          <w:rFonts w:hint="eastAsia" w:ascii="宋体" w:hAnsi="宋体"/>
          <w:color w:val="000000"/>
          <w:sz w:val="24"/>
          <w:szCs w:val="24"/>
        </w:rPr>
        <w:t xml:space="preserve">溯</w:t>
      </w:r>
      <w:r>
        <w:rPr>
          <w:rFonts w:hint="eastAsia" w:ascii="宋体" w:hAnsi="宋体"/>
          <w:color w:val="000000"/>
          <w:sz w:val="24"/>
          <w:szCs w:val="24"/>
          <w:lang w:eastAsia="zh-CN"/>
        </w:rPr>
        <w:t xml:space="preserve">。</w:t>
      </w:r>
      <w:r>
        <w:rPr>
          <w:rFonts w:hint="eastAsia" w:ascii="宋体" w:hAnsi="宋体"/>
          <w:color w:val="000000"/>
          <w:sz w:val="24"/>
          <w:szCs w:val="24"/>
        </w:rPr>
        <w:t xml:space="preserve">培训时间</w:t>
      </w:r>
      <w:r>
        <w:rPr>
          <w:rFonts w:hint="eastAsia" w:ascii="宋体" w:hAnsi="宋体"/>
          <w:color w:val="000000"/>
          <w:sz w:val="24"/>
          <w:szCs w:val="24"/>
          <w:lang w:val="en-US" w:eastAsia="zh-CN"/>
        </w:rPr>
        <w:t xml:space="preserve">一共</w:t>
      </w:r>
      <w:r>
        <w:rPr>
          <w:rFonts w:hint="eastAsia" w:ascii="宋体" w:hAnsi="宋体"/>
          <w:color w:val="000000"/>
          <w:sz w:val="24"/>
          <w:szCs w:val="24"/>
        </w:rPr>
        <w:t xml:space="preserve">不少于15个工作日(15个课时)</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每个工作日培训1个课时。</w:t>
      </w:r>
      <w:r>
        <w:rPr>
          <w:rFonts w:hint="eastAsia" w:ascii="宋体" w:hAnsi="宋体"/>
          <w:color w:val="000000"/>
          <w:sz w:val="24"/>
          <w:szCs w:val="24"/>
          <w:lang w:val="en-US" w:eastAsia="zh-CN"/>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（6）人员要求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①本项目实施人员不少于2人，其中项目负责人1人。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②项目组所有人员必须为供应商正式工作人员，不得兼任其他项目工作，未经采购人同意，人员不得更换。 </w:t>
      </w:r>
      <w:r>
        <w:rPr>
          <w:rFonts w:hint="eastAsia" w:ascii="宋体" w:hAnsi="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t xml:space="preserve">（7）知识产权及保密要求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③供应商须按照与采购人签订的《信息安全保密承诺书》的约定严格履行各项保密义务。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rPr>
          <w:rFonts w:hint="eastAsia" w:ascii="宋体" w:hAnsi="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（8）建设成果要求</w:t>
      </w:r>
      <w:r>
        <w:rPr>
          <w:rFonts w:hint="eastAsia" w:ascii="宋体" w:hAnsi="宋体" w:cs="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69"/>
        <w:ind w:firstLine="480"/>
        <w:spacing w:line="264" w:lineRule="auto"/>
        <w:rPr>
          <w:rFonts w:ascii="宋体" w:hAnsi="宋体"/>
          <w:sz w:val="24"/>
          <w:szCs w:val="24"/>
        </w:rPr>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rPr>
          <w:rFonts w:ascii="宋体" w:hAnsi="宋体"/>
          <w:sz w:val="24"/>
          <w:szCs w:val="24"/>
        </w:rPr>
      </w:r>
      <w:r/>
    </w:p>
    <w:p>
      <w:pPr>
        <w:pStyle w:val="869"/>
        <w:ind w:firstLine="480"/>
        <w:spacing w:line="264"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交付时间及地点</w:t>
      </w:r>
      <w:r>
        <w:rPr>
          <w:rFonts w:ascii="宋体" w:hAnsi="宋体"/>
          <w:sz w:val="24"/>
          <w:szCs w:val="24"/>
        </w:rPr>
      </w:r>
      <w:r/>
    </w:p>
    <w:p>
      <w:pPr>
        <w:pStyle w:val="869"/>
        <w:ind w:firstLine="480"/>
        <w:spacing w:line="264" w:lineRule="auto"/>
        <w:rPr>
          <w:rFonts w:ascii="宋体" w:hAnsi="宋体"/>
          <w:sz w:val="24"/>
          <w:szCs w:val="24"/>
        </w:rPr>
      </w:pPr>
      <w:r>
        <w:rPr>
          <w:rFonts w:ascii="宋体" w:hAnsi="宋体"/>
          <w:sz w:val="24"/>
          <w:szCs w:val="24"/>
        </w:rPr>
        <w:t xml:space="preserve">（1）交付时间：</w:t>
      </w:r>
      <w:r>
        <w:rPr>
          <w:rFonts w:hint="eastAsia" w:ascii="宋体" w:hAnsi="宋体" w:cs="宋体"/>
          <w:bCs/>
          <w:sz w:val="24"/>
          <w:szCs w:val="24"/>
        </w:rPr>
        <w:t xml:space="preserve">在合同签订后</w:t>
      </w:r>
      <w:r>
        <w:rPr>
          <w:rFonts w:hint="eastAsia" w:ascii="宋体" w:hAnsi="宋体" w:cs="宋体"/>
          <w:bCs/>
          <w:sz w:val="24"/>
          <w:szCs w:val="24"/>
          <w:lang w:val="en-US" w:eastAsia="zh-CN"/>
        </w:rPr>
        <w:t xml:space="preserve">90日</w:t>
      </w:r>
      <w:r>
        <w:rPr>
          <w:rFonts w:hint="eastAsia" w:ascii="宋体" w:hAnsi="宋体" w:cs="宋体"/>
          <w:bCs/>
          <w:sz w:val="24"/>
          <w:szCs w:val="24"/>
        </w:rPr>
        <w:t xml:space="preserve">内完成系统开发和</w:t>
      </w:r>
      <w:r>
        <w:rPr>
          <w:rFonts w:hint="eastAsia" w:ascii="宋体" w:hAnsi="宋体" w:cs="宋体"/>
          <w:bCs/>
          <w:sz w:val="24"/>
          <w:szCs w:val="24"/>
          <w:lang w:val="en-US" w:eastAsia="zh-CN"/>
        </w:rPr>
        <w:t xml:space="preserve">最终验收</w:t>
      </w:r>
      <w:r>
        <w:rPr>
          <w:rFonts w:hint="eastAsia" w:ascii="宋体" w:hAnsi="宋体"/>
          <w:sz w:val="24"/>
          <w:szCs w:val="24"/>
        </w:rPr>
        <w:t xml:space="preserve">，硬件部分需在签订合同后30个工作日送至采购人指定地点。</w:t>
      </w:r>
      <w:r>
        <w:rPr>
          <w:rFonts w:ascii="宋体" w:hAnsi="宋体"/>
          <w:sz w:val="24"/>
          <w:szCs w:val="24"/>
        </w:rPr>
      </w:r>
      <w:r/>
    </w:p>
    <w:p>
      <w:pPr>
        <w:pStyle w:val="869"/>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69"/>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hint="eastAsia" w:ascii="宋体" w:hAnsi="宋体" w:cs="宋体"/>
          <w:sz w:val="24"/>
          <w:szCs w:val="24"/>
        </w:rPr>
      </w:pPr>
      <w:r/>
      <w:bookmarkStart w:id="22" w:name="OLE_LINK1"/>
      <w:r>
        <w:rPr>
          <w:rFonts w:hint="eastAsia" w:ascii="宋体" w:hAnsi="宋体" w:cs="宋体"/>
          <w:sz w:val="24"/>
          <w:szCs w:val="24"/>
        </w:rPr>
        <w:t xml:space="preserve">6.其他要求</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bookmarkEnd w:id="22"/>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9"/>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）。文件上传方式见苏采云系统操作指南，上传的演示视频将作为响应文件的组成部分。视频时长总计不超过10分钟。</w:t>
      </w:r>
      <w:r>
        <w:rPr>
          <w:rFonts w:hint="eastAsia" w:ascii="宋体" w:hAnsi="宋体" w:cs="宋体"/>
          <w:sz w:val="24"/>
          <w:szCs w:val="24"/>
        </w:rPr>
      </w:r>
      <w:r/>
    </w:p>
    <w:p>
      <w:pPr>
        <w:pStyle w:val="869"/>
        <w:ind w:left="210" w:firstLine="240"/>
        <w:spacing w:line="264" w:lineRule="auto"/>
        <w:rPr>
          <w:rFonts w:hint="eastAsia" w:ascii="宋体" w:hAnsi="宋体"/>
          <w:sz w:val="24"/>
          <w:szCs w:val="24"/>
        </w:rPr>
      </w:pPr>
      <w:r>
        <w:rPr>
          <w:rFonts w:hint="eastAsia" w:ascii="宋体" w:hAnsi="宋体"/>
          <w:sz w:val="24"/>
          <w:szCs w:val="24"/>
        </w:rPr>
        <w:t xml:space="preserve">2.演示内容详见“第五章  评审方法与评审标准”。</w:t>
      </w:r>
      <w:r>
        <w:rPr>
          <w:rFonts w:hint="eastAsia" w:ascii="宋体" w:hAnsi="宋体"/>
          <w:sz w:val="24"/>
          <w:szCs w:val="24"/>
        </w:rPr>
      </w:r>
      <w:r/>
    </w:p>
    <w:p>
      <w:pPr>
        <w:pStyle w:val="881"/>
        <w:ind w:firstLine="0"/>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981"/>
        <w:spacing w:line="264" w:lineRule="auto"/>
        <w:rPr>
          <w:rFonts w:hint="eastAsia"/>
          <w:lang w:val="en-US"/>
        </w:rPr>
      </w:pPr>
      <w:r>
        <w:rPr>
          <w:rFonts w:hint="eastAsia"/>
          <w:lang w:val="en-US"/>
        </w:rPr>
      </w:r>
      <w:r/>
    </w:p>
    <w:p>
      <w:pPr>
        <w:pStyle w:val="992"/>
        <w:jc w:val="center"/>
        <w:spacing w:before="120" w:after="120" w:line="0" w:lineRule="atLeas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第五章  评审方法与评审标准</w:t>
      </w:r>
      <w:r>
        <w:rPr>
          <w:rFonts w:hint="eastAsia" w:ascii="Arial Unicode MS" w:hAnsi="Arial Unicode MS" w:eastAsia="Arial Unicode MS" w:cs="Arial Unicode MS"/>
          <w:color w:val="000000"/>
          <w:sz w:val="36"/>
          <w:szCs w:val="36"/>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成交候选供应商，并编写评审报告。评审得分相同的，按照最后报价由低到高的顺序推荐。评审得分且最后报价相同的，按照“评审标准2.技术”得分由高到低顺序推荐。</w:t>
      </w:r>
      <w:r>
        <w:rPr>
          <w:rFonts w:hint="eastAsia" w:ascii="宋体" w:hAnsi="宋体" w:cs="宋体"/>
          <w:sz w:val="24"/>
          <w:szCs w:val="24"/>
        </w:rPr>
      </w:r>
      <w:r/>
    </w:p>
    <w:p>
      <w:pPr>
        <w:pStyle w:val="869"/>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69"/>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82"/>
        <w:rPr>
          <w:rFonts w:hint="eastAsia" w:ascii="宋体" w:hAnsi="宋体" w:eastAsia="宋体" w:cs="Times New Roman"/>
          <w:b/>
          <w:bCs/>
          <w:color w:val="000000"/>
          <w:sz w:val="24"/>
          <w:szCs w:val="24"/>
          <w:lang w:val="zh-CN"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Times New Roman"/>
          <w:b/>
          <w:bCs/>
          <w:color w:val="000000"/>
          <w:sz w:val="24"/>
          <w:szCs w:val="24"/>
          <w:lang w:val="zh-CN" w:eastAsia="zh-CN"/>
        </w:rPr>
      </w:r>
      <w:r/>
    </w:p>
    <w:p>
      <w:pPr>
        <w:pStyle w:val="869"/>
        <w:ind w:firstLine="482"/>
        <w:rPr>
          <w:rFonts w:hint="eastAsia" w:ascii="黑体" w:hAnsi="黑体" w:eastAsia="黑体" w:cs="黑体"/>
          <w:sz w:val="24"/>
          <w:szCs w:val="24"/>
        </w:rPr>
      </w:pPr>
      <w:r>
        <w:rPr>
          <w:rFonts w:hint="eastAsia" w:ascii="宋体" w:hAnsi="宋体" w:eastAsia="宋体" w:cs="Times New Roman"/>
          <w:b/>
          <w:bCs/>
          <w:color w:val="000000"/>
          <w:sz w:val="24"/>
          <w:szCs w:val="24"/>
          <w:lang w:val="en-US" w:eastAsia="zh-CN"/>
        </w:rPr>
        <w:t xml:space="preserve">三、</w:t>
      </w:r>
      <w:r>
        <w:rPr>
          <w:rFonts w:hint="eastAsia" w:ascii="黑体" w:hAnsi="黑体" w:eastAsia="黑体" w:cs="黑体"/>
          <w:sz w:val="24"/>
          <w:szCs w:val="24"/>
        </w:rPr>
        <w:t xml:space="preserve">评审标准</w:t>
      </w:r>
      <w:r>
        <w:rPr>
          <w:rFonts w:hint="eastAsia" w:ascii="黑体" w:hAnsi="黑体" w:eastAsia="黑体" w:cs="黑体"/>
          <w:sz w:val="24"/>
          <w:szCs w:val="24"/>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W w:w="1179"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W w:w="6330"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W w:w="647"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W w:w="900" w:type="dxa"/>
            <w:vAlign w:val="top"/>
            <w:textDirection w:val="lrTb"/>
            <w:noWrap w:val="false"/>
          </w:tcPr>
          <w:p>
            <w:pPr>
              <w:pStyle w:val="869"/>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W w:w="9575" w:type="dxa"/>
            <w:vAlign w:val="top"/>
            <w:textDirection w:val="lrTb"/>
            <w:noWrap w:val="false"/>
          </w:tcPr>
          <w:p>
            <w:pPr>
              <w:pStyle w:val="86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90"/>
        </w:trPr>
        <w:tc>
          <w:tcPr>
            <w:tcW w:w="519"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6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69"/>
              <w:jc w:val="left"/>
              <w:spacing w:line="264" w:lineRule="auto"/>
            </w:pPr>
            <w:r>
              <w:rPr>
                <w:rFonts w:hint="eastAsia" w:ascii="宋体" w:hAnsi="宋体" w:cs="宋体"/>
              </w:rPr>
              <w:t xml:space="preserve">采用低价优先法计算，即满足采购文件要求且最终报价最低的供应商报价为评标基准价，其价格分为满分。其他供应商的价格分统一按照下列公式计算：报价得分=(评标基准价/最终报价)×价格分值（小数点保留两位）</w:t>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lang w:eastAsia="zh-CN"/>
              </w:rPr>
            </w:pPr>
            <w:r>
              <w:rPr>
                <w:rFonts w:hint="eastAsia" w:ascii="宋体" w:hAnsi="宋体" w:cs="宋体"/>
                <w:color w:val="000000"/>
              </w:rPr>
              <w:t xml:space="preserve">1</w:t>
            </w:r>
            <w:r>
              <w:rPr>
                <w:rFonts w:hint="eastAsia" w:ascii="宋体" w:hAnsi="宋体" w:cs="宋体"/>
                <w:color w:val="000000"/>
                <w:lang w:val="en-US" w:eastAsia="zh-CN"/>
              </w:rPr>
              <w:t xml:space="preserve">5</w:t>
            </w:r>
            <w:r>
              <w:rPr>
                <w:rFonts w:hint="eastAsia" w:ascii="宋体" w:hAnsi="宋体" w:eastAsia="宋体" w:cs="宋体"/>
                <w:color w:val="000000"/>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869"/>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69"/>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69"/>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W w:w="6330" w:type="dxa"/>
            <w:vAlign w:val="center"/>
            <w:textDirection w:val="lrTb"/>
            <w:noWrap w:val="false"/>
          </w:tcPr>
          <w:p>
            <w:pPr>
              <w:pStyle w:val="869"/>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打▲指标为重要指标，</w:t>
            </w:r>
            <w:r>
              <w:rPr>
                <w:rFonts w:hint="eastAsia" w:ascii="宋体" w:hAnsi="宋体" w:cs="宋体"/>
                <w:szCs w:val="21"/>
              </w:rPr>
              <w:t xml:space="preserve">有1项负偏离扣1分，其余指标有1项负偏离扣0.</w:t>
            </w:r>
            <w:r>
              <w:rPr>
                <w:rFonts w:hint="eastAsia" w:ascii="宋体" w:hAnsi="宋体" w:cs="宋体"/>
                <w:szCs w:val="21"/>
                <w:lang w:val="en-US" w:eastAsia="zh-CN"/>
              </w:rPr>
              <w:t xml:space="preserve">1</w:t>
            </w:r>
            <w:r>
              <w:rPr>
                <w:rFonts w:hint="eastAsia" w:ascii="宋体" w:hAnsi="宋体" w:cs="宋体"/>
                <w:szCs w:val="21"/>
              </w:rPr>
              <w:t xml:space="preserve">5分。</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20</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W w:w="519" w:type="dxa"/>
            <w:vAlign w:val="center"/>
            <w:textDirection w:val="lrTb"/>
            <w:noWrap w:val="false"/>
          </w:tcPr>
          <w:p>
            <w:pPr>
              <w:pStyle w:val="869"/>
              <w:jc w:val="center"/>
              <w:spacing w:before="68" w:line="264" w:lineRule="auto"/>
              <w:rPr>
                <w:rFonts w:ascii="宋体" w:hAnsi="宋体" w:cs="宋体"/>
                <w:spacing w:val="-2"/>
                <w:szCs w:val="21"/>
              </w:rPr>
            </w:pPr>
            <w:r>
              <w:rPr>
                <w:rFonts w:hint="eastAsia" w:ascii="宋体" w:hAnsi="宋体" w:cs="宋体"/>
                <w:spacing w:val="-2"/>
                <w:szCs w:val="21"/>
              </w:rPr>
              <w:t xml:space="preserve">2.2</w:t>
            </w:r>
            <w:r>
              <w:rPr>
                <w:rFonts w:ascii="宋体" w:hAnsi="宋体" w:cs="宋体"/>
                <w:spacing w:val="-2"/>
                <w:szCs w:val="21"/>
              </w:rPr>
            </w:r>
            <w:r/>
          </w:p>
        </w:tc>
        <w:tc>
          <w:tcPr>
            <w:tcW w:w="1179" w:type="dxa"/>
            <w:vAlign w:val="center"/>
            <w:textDirection w:val="lrTb"/>
            <w:noWrap w:val="false"/>
          </w:tcPr>
          <w:p>
            <w:pPr>
              <w:pStyle w:val="869"/>
              <w:ind w:right="108"/>
              <w:jc w:val="left"/>
              <w:spacing w:before="68" w:line="264" w:lineRule="auto"/>
              <w:rPr>
                <w:rFonts w:hint="eastAsia" w:ascii="宋体" w:hAnsi="宋体" w:cs="宋体"/>
                <w:spacing w:val="-2"/>
                <w:szCs w:val="21"/>
              </w:rPr>
            </w:pPr>
            <w:r>
              <w:rPr>
                <w:rFonts w:hint="eastAsia"/>
                <w:szCs w:val="21"/>
              </w:rPr>
              <w:t xml:space="preserve">总体技术方案</w:t>
            </w:r>
            <w:r>
              <w:rPr>
                <w:rFonts w:hint="eastAsia" w:ascii="宋体" w:hAnsi="宋体" w:cs="宋体"/>
                <w:spacing w:val="-2"/>
                <w:szCs w:val="21"/>
              </w:rPr>
            </w:r>
            <w:r/>
          </w:p>
        </w:tc>
        <w:tc>
          <w:tcPr>
            <w:tcW w:w="6330" w:type="dxa"/>
            <w:vAlign w:val="center"/>
            <w:textDirection w:val="lrTb"/>
            <w:noWrap w:val="false"/>
          </w:tcPr>
          <w:p>
            <w:pPr>
              <w:pStyle w:val="869"/>
              <w:rPr>
                <w:szCs w:val="21"/>
              </w:rPr>
            </w:pPr>
            <w:r>
              <w:rPr>
                <w:rFonts w:hint="eastAsia"/>
                <w:szCs w:val="21"/>
              </w:rPr>
              <w:t xml:space="preserve">根据本项目采购需求及相关要求编制方案，内容包含：</w:t>
            </w:r>
            <w:r>
              <w:rPr>
                <w:rFonts w:ascii="宋体" w:hAnsi="宋体" w:cs="宋体"/>
                <w:szCs w:val="21"/>
              </w:rPr>
              <w:t xml:space="preserve">1.</w:t>
            </w:r>
            <w:r>
              <w:rPr>
                <w:rFonts w:hint="eastAsia"/>
                <w:szCs w:val="21"/>
              </w:rPr>
              <w:t xml:space="preserve">建设目标；2.建设内容；3.需求分析；4.重点难点；5.效益分析</w:t>
            </w:r>
            <w:r>
              <w:rPr>
                <w:rFonts w:hint="eastAsia" w:ascii="宋体" w:hAnsi="宋体" w:cs="宋体"/>
                <w:szCs w:val="21"/>
              </w:rPr>
              <w:t xml:space="preserve">。</w:t>
            </w:r>
            <w:r>
              <w:rPr>
                <w:rFonts w:hint="eastAsia"/>
                <w:szCs w:val="21"/>
              </w:rPr>
              <w:t xml:space="preserve">以上每项内容逐项评分：</w:t>
            </w:r>
            <w:r>
              <w:rPr>
                <w:szCs w:val="21"/>
              </w:rPr>
            </w:r>
            <w:r/>
          </w:p>
          <w:p>
            <w:pPr>
              <w:pStyle w:val="869"/>
            </w:pPr>
            <w:r>
              <w:t xml:space="preserve">方案内容</w:t>
            </w:r>
            <w:r>
              <w:rPr>
                <w:rFonts w:ascii="宋体" w:hAnsi="宋体" w:cs="宋体"/>
                <w:szCs w:val="21"/>
              </w:rPr>
              <w:t xml:space="preserve">设计思路科学、前瞻性、技术可行</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9"/>
              <w:rPr>
                <w:rFonts w:ascii="宋体" w:hAnsi="宋体" w:cs="宋体"/>
                <w:spacing w:val="1"/>
                <w:szCs w:val="21"/>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分；不符合或不提供不得分。</w:t>
            </w:r>
            <w:r>
              <w:rPr>
                <w:rFonts w:ascii="宋体" w:hAnsi="宋体" w:cs="宋体"/>
                <w:spacing w:val="1"/>
                <w:szCs w:val="21"/>
              </w:rPr>
            </w:r>
            <w:r/>
          </w:p>
        </w:tc>
        <w:tc>
          <w:tcPr>
            <w:tcW w:w="647" w:type="dxa"/>
            <w:vAlign w:val="center"/>
            <w:textDirection w:val="lrTb"/>
            <w:noWrap w:val="false"/>
          </w:tcPr>
          <w:p>
            <w:pPr>
              <w:pStyle w:val="869"/>
              <w:jc w:val="center"/>
              <w:spacing w:before="68" w:line="264" w:lineRule="auto"/>
              <w:rPr>
                <w:rFonts w:ascii="宋体" w:hAnsi="宋体" w:cs="宋体"/>
                <w:szCs w:val="21"/>
                <w:highlight w:val="yellow"/>
              </w:rPr>
            </w:pPr>
            <w:r>
              <w:rPr>
                <w:rFonts w:hint="eastAsia" w:ascii="宋体" w:hAnsi="宋体" w:cs="宋体"/>
                <w:szCs w:val="21"/>
              </w:rPr>
              <w:t xml:space="preserve">10</w:t>
            </w:r>
            <w:r>
              <w:rPr>
                <w:rFonts w:ascii="宋体" w:hAnsi="宋体" w:cs="宋体"/>
                <w:szCs w:val="21"/>
                <w:highlight w:val="yellow"/>
              </w:rPr>
            </w:r>
            <w:r/>
          </w:p>
        </w:tc>
        <w:tc>
          <w:tcPr>
            <w:tcW w:w="900"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pacing w:val="-4"/>
                <w:szCs w:val="21"/>
              </w:rPr>
              <w:t xml:space="preserve">主观分</w:t>
            </w:r>
            <w:r>
              <w:rPr>
                <w:rFonts w:hint="eastAsia" w:ascii="宋体" w:hAnsi="宋体" w:cs="宋体"/>
                <w:szCs w:val="21"/>
              </w:rPr>
            </w:r>
            <w:r/>
          </w:p>
        </w:tc>
      </w:tr>
      <w:tr>
        <w:trPr>
          <w:trHeight w:val="889"/>
        </w:trPr>
        <w:tc>
          <w:tcPr>
            <w:tcW w:w="519" w:type="dxa"/>
            <w:vAlign w:val="center"/>
            <w:textDirection w:val="lrTb"/>
            <w:noWrap w:val="false"/>
          </w:tcPr>
          <w:p>
            <w:pPr>
              <w:pStyle w:val="869"/>
              <w:jc w:val="center"/>
              <w:spacing w:before="68" w:line="264" w:lineRule="auto"/>
              <w:rPr>
                <w:rFonts w:hint="eastAsia" w:ascii="宋体" w:hAnsi="宋体" w:cs="宋体"/>
                <w:spacing w:val="-2"/>
                <w:szCs w:val="21"/>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3</w:t>
            </w:r>
            <w:r>
              <w:rPr>
                <w:rFonts w:hint="eastAsia" w:ascii="宋体" w:hAnsi="宋体" w:cs="宋体"/>
                <w:spacing w:val="-2"/>
                <w:szCs w:val="21"/>
              </w:rPr>
            </w:r>
            <w:r/>
          </w:p>
        </w:tc>
        <w:tc>
          <w:tcPr>
            <w:tcW w:w="1179" w:type="dxa"/>
            <w:vAlign w:val="center"/>
            <w:textDirection w:val="lrTb"/>
            <w:noWrap w:val="false"/>
          </w:tcPr>
          <w:p>
            <w:pPr>
              <w:pStyle w:val="869"/>
              <w:ind w:right="108"/>
              <w:jc w:val="left"/>
              <w:spacing w:before="68" w:line="264" w:lineRule="auto"/>
              <w:rPr>
                <w:rFonts w:hint="eastAsia" w:ascii="宋体" w:hAnsi="宋体" w:cs="宋体"/>
                <w:spacing w:val="-2"/>
                <w:szCs w:val="21"/>
              </w:rPr>
            </w:pPr>
            <w:r>
              <w:rPr>
                <w:rFonts w:hint="eastAsia"/>
                <w:szCs w:val="21"/>
              </w:rPr>
              <w:t xml:space="preserve">接口方案</w:t>
            </w:r>
            <w:r>
              <w:rPr>
                <w:rFonts w:hint="eastAsia" w:ascii="宋体" w:hAnsi="宋体" w:cs="宋体"/>
                <w:spacing w:val="-2"/>
                <w:szCs w:val="21"/>
              </w:rPr>
            </w:r>
            <w:r/>
          </w:p>
        </w:tc>
        <w:tc>
          <w:tcPr>
            <w:tcW w:w="6330" w:type="dxa"/>
            <w:vAlign w:val="center"/>
            <w:textDirection w:val="lrTb"/>
            <w:noWrap w:val="false"/>
          </w:tcPr>
          <w:p>
            <w:pPr>
              <w:pStyle w:val="869"/>
              <w:rPr>
                <w:color w:val="000000"/>
                <w:szCs w:val="21"/>
              </w:rPr>
            </w:pPr>
            <w:r>
              <w:rPr>
                <w:rFonts w:hint="eastAsia"/>
                <w:color w:val="000000"/>
                <w:szCs w:val="21"/>
              </w:rPr>
              <w:t xml:space="preserve">根据本项目采购需求及相关要求编制方案，内容包含：</w:t>
            </w:r>
            <w:r>
              <w:rPr>
                <w:rFonts w:hint="eastAsia" w:ascii="宋体" w:hAnsi="宋体"/>
                <w:color w:val="000000"/>
                <w:szCs w:val="24"/>
              </w:rPr>
              <w:t xml:space="preserve"> 1.项目对接要求；2.接口方案设计</w:t>
            </w:r>
            <w:r>
              <w:rPr>
                <w:rFonts w:hint="eastAsia" w:ascii="宋体" w:hAnsi="宋体"/>
                <w:color w:val="000000"/>
                <w:szCs w:val="24"/>
                <w:lang w:eastAsia="zh-CN"/>
              </w:rPr>
              <w:t xml:space="preserve">；</w:t>
            </w:r>
            <w:r>
              <w:rPr>
                <w:rFonts w:hint="eastAsia" w:ascii="宋体" w:hAnsi="宋体"/>
                <w:szCs w:val="24"/>
              </w:rPr>
              <w:t xml:space="preserve">3.接口详细设计</w:t>
            </w:r>
            <w:r>
              <w:rPr>
                <w:rFonts w:hint="eastAsia" w:ascii="宋体" w:hAnsi="宋体"/>
                <w:color w:val="000000"/>
                <w:szCs w:val="24"/>
              </w:rPr>
              <w:t xml:space="preserve">。</w:t>
            </w:r>
            <w:r>
              <w:rPr>
                <w:rFonts w:hint="eastAsia"/>
                <w:color w:val="000000"/>
                <w:szCs w:val="21"/>
              </w:rPr>
              <w:t xml:space="preserve">以上每项内容逐项评分：</w:t>
            </w:r>
            <w:r>
              <w:rPr>
                <w:color w:val="000000"/>
                <w:szCs w:val="21"/>
              </w:rPr>
            </w:r>
            <w:r/>
          </w:p>
          <w:p>
            <w:pPr>
              <w:pStyle w:val="869"/>
              <w:rPr>
                <w:color w:val="000000"/>
              </w:rPr>
            </w:pPr>
            <w:r>
              <w:rPr>
                <w:color w:val="000000"/>
              </w:rPr>
              <w:t xml:space="preserve">方案内容</w:t>
            </w:r>
            <w:r>
              <w:rPr>
                <w:rFonts w:ascii="宋体" w:hAnsi="宋体" w:cs="宋体"/>
                <w:color w:val="000000"/>
                <w:szCs w:val="21"/>
              </w:rPr>
              <w:t xml:space="preserve">设计思路科学、前瞻性、技术可行</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69"/>
              <w:rPr>
                <w:rFonts w:ascii="宋体" w:hAnsi="宋体" w:cs="宋体"/>
                <w:color w:val="000000"/>
                <w:spacing w:val="1"/>
                <w:szCs w:val="21"/>
                <w:lang w:val="zh-CN"/>
              </w:rPr>
            </w:pPr>
            <w:r>
              <w:rPr>
                <w:rFonts w:hint="eastAsia"/>
                <w:color w:val="000000"/>
              </w:rPr>
              <w:t xml:space="preserve">上述每项内容</w:t>
            </w:r>
            <w:r>
              <w:rPr>
                <w:color w:val="000000"/>
              </w:rPr>
              <w:t xml:space="preserve">符合得</w:t>
            </w:r>
            <w:r>
              <w:rPr>
                <w:rFonts w:hint="eastAsia"/>
                <w:color w:val="000000"/>
                <w:lang w:val="en-US" w:eastAsia="zh-CN"/>
              </w:rPr>
              <w:t xml:space="preserve">3</w:t>
            </w:r>
            <w:r>
              <w:rPr>
                <w:color w:val="000000"/>
              </w:rPr>
              <w:t xml:space="preserve">分；部分符合得</w:t>
            </w:r>
            <w:r>
              <w:rPr>
                <w:rFonts w:hint="eastAsia"/>
                <w:color w:val="000000"/>
                <w:lang w:val="en-US" w:eastAsia="zh-CN"/>
              </w:rPr>
              <w:t xml:space="preserve">1.5</w:t>
            </w:r>
            <w:r>
              <w:rPr>
                <w:color w:val="000000"/>
              </w:rPr>
              <w:t xml:space="preserve">分；不符合或不提供不得分。</w:t>
            </w:r>
            <w:r>
              <w:rPr>
                <w:rFonts w:ascii="宋体" w:hAnsi="宋体" w:cs="宋体"/>
                <w:color w:val="000000"/>
                <w:spacing w:val="1"/>
                <w:szCs w:val="21"/>
                <w:lang w:val="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Cs w:val="21"/>
                <w:highlight w:val="yellow"/>
                <w:lang w:eastAsia="zh-CN"/>
              </w:rPr>
            </w:pPr>
            <w:r>
              <w:rPr>
                <w:rFonts w:hint="eastAsia" w:ascii="宋体" w:hAnsi="宋体" w:cs="宋体"/>
                <w:color w:val="000000"/>
                <w:szCs w:val="21"/>
                <w:lang w:val="en-US" w:eastAsia="zh-CN"/>
              </w:rPr>
              <w:t xml:space="preserve">9</w:t>
            </w:r>
            <w:r>
              <w:rPr>
                <w:rFonts w:hint="eastAsia" w:ascii="宋体" w:hAnsi="宋体" w:eastAsia="宋体" w:cs="宋体"/>
                <w:color w:val="000000"/>
                <w:szCs w:val="21"/>
                <w:highlight w:val="yellow"/>
                <w:lang w:eastAsia="zh-CN"/>
              </w:rPr>
            </w:r>
            <w:r/>
          </w:p>
        </w:tc>
        <w:tc>
          <w:tcPr>
            <w:tcW w:w="900" w:type="dxa"/>
            <w:vAlign w:val="center"/>
            <w:textDirection w:val="lrTb"/>
            <w:noWrap w:val="false"/>
          </w:tcPr>
          <w:p>
            <w:pPr>
              <w:pStyle w:val="869"/>
              <w:jc w:val="center"/>
              <w:spacing w:before="68" w:line="264" w:lineRule="auto"/>
              <w:rPr>
                <w:rFonts w:ascii="宋体" w:hAnsi="宋体" w:cs="宋体"/>
                <w:szCs w:val="21"/>
              </w:rPr>
            </w:pPr>
            <w:r>
              <w:rPr>
                <w:rFonts w:hint="eastAsia" w:ascii="宋体" w:hAnsi="宋体" w:cs="宋体"/>
                <w:spacing w:val="-4"/>
                <w:szCs w:val="21"/>
              </w:rPr>
              <w:t xml:space="preserve">主观分</w:t>
            </w:r>
            <w:r>
              <w:rPr>
                <w:rFonts w:ascii="宋体" w:hAnsi="宋体" w:cs="宋体"/>
                <w:szCs w:val="21"/>
              </w:rPr>
            </w:r>
            <w:r/>
          </w:p>
        </w:tc>
      </w:tr>
      <w:tr>
        <w:trPr>
          <w:trHeight w:val="889"/>
        </w:trPr>
        <w:tc>
          <w:tcPr>
            <w:tcW w:w="519" w:type="dxa"/>
            <w:vAlign w:val="center"/>
            <w:textDirection w:val="lrTb"/>
            <w:noWrap w:val="false"/>
          </w:tcPr>
          <w:p>
            <w:pPr>
              <w:pStyle w:val="869"/>
              <w:jc w:val="center"/>
              <w:spacing w:before="68" w:line="264" w:lineRule="auto"/>
              <w:rPr>
                <w:rFonts w:ascii="宋体" w:hAnsi="宋体" w:eastAsia="宋体" w:cs="宋体"/>
                <w:spacing w:val="-2"/>
                <w:lang w:val="en-US" w:eastAsia="zh-CN"/>
              </w:rPr>
            </w:pPr>
            <w:r>
              <w:rPr>
                <w:rFonts w:hint="eastAsia" w:ascii="宋体" w:hAnsi="宋体" w:cs="宋体"/>
                <w:spacing w:val="-2"/>
                <w:lang w:val="en-US" w:eastAsia="zh-CN"/>
              </w:rPr>
              <w:t xml:space="preserve">2.4</w:t>
            </w:r>
            <w:r>
              <w:rPr>
                <w:rFonts w:ascii="宋体" w:hAnsi="宋体" w:eastAsia="宋体" w:cs="宋体"/>
                <w:spacing w:val="-2"/>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视频演示</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评委根据供应商提供的演示视频（总演示时间不超</w:t>
            </w:r>
            <w:r>
              <w:rPr>
                <w:rFonts w:hint="eastAsia" w:ascii="宋体" w:hAnsi="宋体" w:eastAsia="宋体" w:cs="宋体"/>
                <w:color w:val="000000"/>
                <w:sz w:val="21"/>
                <w:szCs w:val="21"/>
                <w:lang w:val="en-US" w:eastAsia="zh-CN"/>
              </w:rPr>
              <w:t xml:space="preserve">过10分</w:t>
            </w:r>
            <w:r>
              <w:rPr>
                <w:rFonts w:hint="eastAsia" w:ascii="Times New Roman" w:hAnsi="Times New Roman" w:eastAsia="宋体" w:cs="Times New Roman"/>
                <w:color w:val="000000"/>
                <w:sz w:val="21"/>
                <w:szCs w:val="21"/>
                <w:lang w:val="en-US" w:eastAsia="zh-CN"/>
              </w:rPr>
              <w:t xml:space="preserve">钟）综合评分。演示视频包括以下内容： </w:t>
            </w:r>
            <w:r>
              <w:rPr>
                <w:rFonts w:hint="eastAsia" w:ascii="Times New Roman" w:hAnsi="Times New Roman" w:eastAsia="宋体" w:cs="Times New Roman"/>
                <w:color w:val="000000"/>
                <w:sz w:val="21"/>
                <w:szCs w:val="21"/>
                <w:lang w:val="en-US" w:eastAsia="zh-CN"/>
              </w:rPr>
            </w:r>
            <w:r/>
          </w:p>
          <w:p>
            <w:pPr>
              <w:pStyle w:val="869"/>
              <w:spacing w:line="264"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color w:val="000000"/>
                <w:szCs w:val="24"/>
              </w:rPr>
              <w:t xml:space="preserve">记录每次消毒液浓度测试检测人和检测结果信息，并对测试纸拍照存档</w:t>
            </w:r>
            <w:r>
              <w:rPr>
                <w:rFonts w:hint="eastAsia" w:ascii="宋体" w:hAnsi="宋体" w:eastAsia="宋体" w:cs="宋体"/>
                <w:color w:val="000000"/>
                <w:lang w:val="en-US" w:eastAsia="zh-CN"/>
              </w:rPr>
              <w:t xml:space="preserve">；</w:t>
            </w:r>
            <w:r>
              <w:rPr>
                <w:rFonts w:hint="eastAsia" w:ascii="宋体" w:hAnsi="宋体" w:eastAsia="宋体" w:cs="宋体"/>
                <w:color w:val="000000"/>
                <w:lang w:val="en-US" w:eastAsia="zh-CN"/>
              </w:rPr>
            </w:r>
            <w:r/>
          </w:p>
          <w:p>
            <w:pPr>
              <w:pStyle w:val="869"/>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color w:val="000000"/>
                <w:szCs w:val="24"/>
              </w:rPr>
              <w:t xml:space="preserve">记录每次消毒液更换时的设备、消毒液信息和更换人信息以供备查，可根据不同消毒液类别，对各个消毒槽或洗消机设置浸泡次数过半或消毒液天数过半提醒，以确保消毒灭菌的效果；可回溯每次消毒液更换后镜子消毒根数，以确保消毒液合理使用节约科室成本</w:t>
            </w:r>
            <w:r>
              <w:rPr>
                <w:rFonts w:hint="eastAsia" w:ascii="宋体" w:hAnsi="宋体" w:eastAsia="宋体" w:cs="宋体"/>
                <w:color w:val="000000"/>
                <w:lang w:val="en-US" w:eastAsia="zh-CN"/>
              </w:rPr>
              <w:t xml:space="preserve">；</w:t>
            </w:r>
            <w:r>
              <w:rPr>
                <w:rFonts w:hint="eastAsia" w:ascii="宋体" w:hAnsi="宋体" w:eastAsia="宋体" w:cs="宋体"/>
                <w:color w:val="000000"/>
                <w:lang w:val="en-US" w:eastAsia="zh-CN"/>
              </w:rPr>
            </w:r>
            <w:r/>
          </w:p>
          <w:p>
            <w:pPr>
              <w:pStyle w:val="869"/>
              <w:spacing w:line="264"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3、</w:t>
            </w:r>
            <w:r>
              <w:rPr>
                <w:rFonts w:hint="eastAsia" w:ascii="宋体" w:hAnsi="宋体"/>
                <w:color w:val="000000"/>
                <w:szCs w:val="24"/>
              </w:rPr>
              <w:t xml:space="preserve">无线无源数据采集读卡器：为降低后期使用过程中的故障率、缩短安装调试周期、方便后期设备搬迁重组，拒绝使用网线连接，为保证模块防水、防污、防止外接接口腐蚀数据丢失，应使用独立电池不可外接电源</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r>
            <w:r/>
          </w:p>
          <w:p>
            <w:pPr>
              <w:pStyle w:val="869"/>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以上每</w:t>
            </w:r>
            <w:r>
              <w:rPr>
                <w:rFonts w:hint="eastAsia" w:ascii="宋体" w:hAnsi="宋体" w:eastAsia="宋体" w:cs="宋体"/>
                <w:color w:val="000000"/>
                <w:sz w:val="21"/>
                <w:szCs w:val="21"/>
                <w:lang w:val="en-US" w:eastAsia="zh-CN"/>
              </w:rPr>
              <w:t xml:space="preserve">小</w:t>
            </w:r>
            <w:r>
              <w:rPr>
                <w:rFonts w:ascii="宋体" w:hAnsi="宋体" w:eastAsia="宋体" w:cs="宋体"/>
                <w:color w:val="000000"/>
                <w:sz w:val="21"/>
                <w:szCs w:val="21"/>
                <w:lang w:val="en-US" w:eastAsia="zh-CN"/>
              </w:rPr>
              <w:t xml:space="preserve">项采用</w:t>
            </w:r>
            <w:r>
              <w:rPr>
                <w:rFonts w:hint="eastAsia" w:ascii="宋体" w:hAnsi="宋体" w:eastAsia="宋体" w:cs="宋体"/>
                <w:color w:val="000000"/>
                <w:sz w:val="21"/>
                <w:szCs w:val="21"/>
                <w:lang w:val="en-US" w:eastAsia="zh-CN"/>
              </w:rPr>
              <w:t xml:space="preserve">类似</w:t>
            </w:r>
            <w:r>
              <w:rPr>
                <w:rFonts w:ascii="宋体" w:hAnsi="宋体" w:eastAsia="宋体" w:cs="宋体"/>
                <w:color w:val="000000"/>
                <w:sz w:val="21"/>
                <w:szCs w:val="21"/>
                <w:lang w:val="en-US" w:eastAsia="zh-CN"/>
              </w:rPr>
              <w:t xml:space="preserve">真实系统演示，建设内容理解程度完整、覆盖程度方面准确、界面友好的，得</w:t>
            </w: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t xml:space="preserve">分；建设内容理解程度完整性、覆盖程度方面准确性、界面友好均</w:t>
            </w:r>
            <w:r>
              <w:rPr>
                <w:rFonts w:hint="eastAsia" w:ascii="宋体" w:hAnsi="宋体" w:eastAsia="宋体" w:cs="宋体"/>
                <w:color w:val="000000"/>
                <w:sz w:val="21"/>
                <w:szCs w:val="21"/>
                <w:lang w:val="en-US" w:eastAsia="zh-CN"/>
              </w:rPr>
              <w:t xml:space="preserve">基本满足要求</w:t>
            </w:r>
            <w:r>
              <w:rPr>
                <w:rFonts w:ascii="宋体" w:hAnsi="宋体" w:eastAsia="宋体" w:cs="宋体"/>
                <w:color w:val="000000"/>
                <w:sz w:val="21"/>
                <w:szCs w:val="21"/>
                <w:lang w:val="en-US" w:eastAsia="zh-CN"/>
              </w:rPr>
              <w:t xml:space="preserve">的，得</w:t>
            </w:r>
            <w:r>
              <w:rPr>
                <w:rFonts w:hint="eastAsia" w:ascii="宋体" w:hAnsi="宋体" w:eastAsia="宋体" w:cs="宋体"/>
                <w:color w:val="000000"/>
                <w:sz w:val="21"/>
                <w:szCs w:val="21"/>
                <w:lang w:val="en-US" w:eastAsia="zh-CN"/>
              </w:rPr>
              <w:t xml:space="preserve">1.5</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其他不得分；</w:t>
            </w:r>
            <w:r>
              <w:rPr>
                <w:rFonts w:ascii="宋体" w:hAnsi="宋体" w:eastAsia="宋体" w:cs="宋体"/>
                <w:color w:val="000000"/>
                <w:sz w:val="21"/>
                <w:szCs w:val="21"/>
                <w:lang w:val="en-US" w:eastAsia="zh-CN"/>
              </w:rPr>
            </w:r>
            <w:r/>
          </w:p>
          <w:p>
            <w:pPr>
              <w:pStyle w:val="869"/>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以上每</w:t>
            </w:r>
            <w:r>
              <w:rPr>
                <w:rFonts w:hint="eastAsia" w:ascii="宋体" w:hAnsi="宋体" w:eastAsia="宋体" w:cs="宋体"/>
                <w:color w:val="000000"/>
                <w:sz w:val="21"/>
                <w:szCs w:val="21"/>
                <w:lang w:val="en-US" w:eastAsia="zh-CN"/>
              </w:rPr>
              <w:t xml:space="preserve">小</w:t>
            </w:r>
            <w:r>
              <w:rPr>
                <w:rFonts w:ascii="宋体" w:hAnsi="宋体" w:eastAsia="宋体" w:cs="宋体"/>
                <w:color w:val="000000"/>
                <w:sz w:val="21"/>
                <w:szCs w:val="21"/>
                <w:lang w:val="en-US" w:eastAsia="zh-CN"/>
              </w:rPr>
              <w:t xml:space="preserve">项采用</w:t>
            </w:r>
            <w:r>
              <w:rPr>
                <w:rFonts w:hint="eastAsia" w:ascii="宋体" w:hAnsi="宋体" w:eastAsia="宋体" w:cs="宋体"/>
                <w:color w:val="000000"/>
                <w:sz w:val="21"/>
                <w:szCs w:val="21"/>
                <w:lang w:val="en-US" w:eastAsia="zh-CN"/>
              </w:rPr>
              <w:t xml:space="preserve">非类似</w:t>
            </w:r>
            <w:r>
              <w:rPr>
                <w:rFonts w:ascii="宋体" w:hAnsi="宋体" w:eastAsia="宋体" w:cs="宋体"/>
                <w:color w:val="000000"/>
                <w:sz w:val="21"/>
                <w:szCs w:val="21"/>
                <w:lang w:val="en-US" w:eastAsia="zh-CN"/>
              </w:rPr>
              <w:t xml:space="preserve">真实系统</w:t>
            </w:r>
            <w:r>
              <w:rPr>
                <w:rFonts w:hint="eastAsia" w:ascii="宋体" w:hAnsi="宋体" w:eastAsia="宋体" w:cs="宋体"/>
                <w:color w:val="000000"/>
                <w:sz w:val="21"/>
                <w:szCs w:val="21"/>
                <w:lang w:val="en-US" w:eastAsia="zh-CN"/>
              </w:rPr>
              <w:t xml:space="preserve">（如</w:t>
            </w:r>
            <w:r>
              <w:rPr>
                <w:rFonts w:ascii="宋体" w:hAnsi="宋体" w:eastAsia="宋体" w:cs="宋体"/>
                <w:color w:val="000000"/>
                <w:sz w:val="21"/>
                <w:szCs w:val="21"/>
                <w:lang w:val="en-US" w:eastAsia="zh-CN"/>
              </w:rPr>
              <w:t xml:space="preserve">DEMO</w:t>
            </w:r>
            <w:r>
              <w:rPr>
                <w:rFonts w:hint="eastAsia" w:ascii="宋体" w:hAnsi="宋体" w:eastAsia="宋体" w:cs="宋体"/>
                <w:color w:val="000000"/>
                <w:sz w:val="21"/>
                <w:szCs w:val="21"/>
                <w:lang w:val="en-US" w:eastAsia="zh-CN"/>
              </w:rPr>
              <w:t xml:space="preserve">、PPT</w:t>
            </w:r>
            <w:r>
              <w:rPr>
                <w:rFonts w:ascii="宋体" w:hAnsi="宋体" w:eastAsia="宋体" w:cs="宋体"/>
                <w:color w:val="000000"/>
                <w:sz w:val="21"/>
                <w:szCs w:val="21"/>
                <w:lang w:val="en-US" w:eastAsia="zh-CN"/>
              </w:rPr>
              <w:t xml:space="preserve">等方式</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演示，建设内容理解程度完整、覆盖程度方面准确、界面友好的，得</w:t>
            </w:r>
            <w:r>
              <w:rPr>
                <w:rFonts w:hint="eastAsia" w:ascii="宋体" w:hAnsi="宋体" w:eastAsia="宋体" w:cs="宋体"/>
                <w:color w:val="000000"/>
                <w:sz w:val="21"/>
                <w:szCs w:val="21"/>
                <w:lang w:val="en-US" w:eastAsia="zh-CN"/>
              </w:rPr>
              <w:t xml:space="preserve">1.5</w:t>
            </w:r>
            <w:r>
              <w:rPr>
                <w:rFonts w:ascii="宋体" w:hAnsi="宋体" w:eastAsia="宋体" w:cs="宋体"/>
                <w:color w:val="000000"/>
                <w:sz w:val="21"/>
                <w:szCs w:val="21"/>
                <w:lang w:val="en-US" w:eastAsia="zh-CN"/>
              </w:rPr>
              <w:t xml:space="preserve">分；建设内容理解程度</w:t>
            </w:r>
            <w:r>
              <w:rPr>
                <w:rFonts w:hint="eastAsia" w:ascii="宋体" w:hAnsi="宋体" w:eastAsia="宋体" w:cs="宋体"/>
                <w:color w:val="000000"/>
                <w:sz w:val="21"/>
                <w:szCs w:val="21"/>
                <w:lang w:val="en-US" w:eastAsia="zh-CN"/>
              </w:rPr>
              <w:t xml:space="preserve">基本</w:t>
            </w:r>
            <w:r>
              <w:rPr>
                <w:rFonts w:ascii="宋体" w:hAnsi="宋体" w:eastAsia="宋体" w:cs="宋体"/>
                <w:color w:val="000000"/>
                <w:sz w:val="21"/>
                <w:szCs w:val="21"/>
                <w:lang w:val="en-US" w:eastAsia="zh-CN"/>
              </w:rPr>
              <w:t xml:space="preserve">完整、覆盖程度方面</w:t>
            </w:r>
            <w:r>
              <w:rPr>
                <w:rFonts w:hint="eastAsia" w:ascii="宋体" w:hAnsi="宋体" w:eastAsia="宋体" w:cs="宋体"/>
                <w:color w:val="000000"/>
                <w:sz w:val="21"/>
                <w:szCs w:val="21"/>
                <w:lang w:val="en-US" w:eastAsia="zh-CN"/>
              </w:rPr>
              <w:t xml:space="preserve">基本</w:t>
            </w:r>
            <w:r>
              <w:rPr>
                <w:rFonts w:ascii="宋体" w:hAnsi="宋体" w:eastAsia="宋体" w:cs="宋体"/>
                <w:color w:val="000000"/>
                <w:sz w:val="21"/>
                <w:szCs w:val="21"/>
                <w:lang w:val="en-US" w:eastAsia="zh-CN"/>
              </w:rPr>
              <w:t xml:space="preserve">准确、界面</w:t>
            </w:r>
            <w:r>
              <w:rPr>
                <w:rFonts w:hint="eastAsia" w:ascii="宋体" w:hAnsi="宋体" w:eastAsia="宋体" w:cs="宋体"/>
                <w:color w:val="000000"/>
                <w:sz w:val="21"/>
                <w:szCs w:val="21"/>
                <w:lang w:val="en-US" w:eastAsia="zh-CN"/>
              </w:rPr>
              <w:t xml:space="preserve">基本</w:t>
            </w:r>
            <w:r>
              <w:rPr>
                <w:rFonts w:ascii="宋体" w:hAnsi="宋体" w:eastAsia="宋体" w:cs="宋体"/>
                <w:color w:val="000000"/>
                <w:sz w:val="21"/>
                <w:szCs w:val="21"/>
                <w:lang w:val="en-US" w:eastAsia="zh-CN"/>
              </w:rPr>
              <w:t xml:space="preserve">友好的，得</w:t>
            </w:r>
            <w:r>
              <w:rPr>
                <w:rFonts w:hint="eastAsia" w:ascii="宋体" w:hAnsi="宋体" w:eastAsia="宋体" w:cs="宋体"/>
                <w:color w:val="000000"/>
                <w:sz w:val="21"/>
                <w:szCs w:val="21"/>
                <w:lang w:val="en-US" w:eastAsia="zh-CN"/>
              </w:rPr>
              <w:t xml:space="preserve">0.75</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其他不得分。</w:t>
            </w:r>
            <w:r>
              <w:rPr>
                <w:rFonts w:ascii="宋体" w:hAnsi="宋体" w:eastAsia="宋体" w:cs="宋体"/>
                <w:color w:val="000000"/>
                <w:sz w:val="21"/>
                <w:szCs w:val="21"/>
                <w:lang w:val="en-US" w:eastAsia="zh-CN"/>
              </w:rPr>
            </w:r>
            <w:r/>
          </w:p>
          <w:p>
            <w:pPr>
              <w:pStyle w:val="869"/>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本项最多</w:t>
            </w: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t xml:space="preserve">分，采用非真实系统（如：D</w:t>
            </w:r>
            <w:r>
              <w:rPr>
                <w:rFonts w:ascii="宋体" w:hAnsi="宋体" w:eastAsia="宋体" w:cs="宋体"/>
                <w:color w:val="000000"/>
                <w:sz w:val="21"/>
                <w:szCs w:val="21"/>
                <w:lang w:val="en-US" w:eastAsia="zh-CN" w:bidi="ar-SA"/>
              </w:rPr>
              <w:t xml:space="preserve">EMO、PPT等方式）演示最多</w:t>
            </w:r>
            <w:r>
              <w:rPr>
                <w:rFonts w:hint="eastAsia" w:ascii="宋体" w:hAnsi="宋体" w:eastAsia="宋体" w:cs="宋体"/>
                <w:color w:val="000000"/>
                <w:sz w:val="21"/>
                <w:szCs w:val="21"/>
                <w:lang w:val="en-US" w:eastAsia="zh-CN" w:bidi="ar-SA"/>
              </w:rPr>
              <w:t xml:space="preserve">4.5</w:t>
            </w:r>
            <w:r>
              <w:rPr>
                <w:rFonts w:ascii="宋体" w:hAnsi="宋体" w:eastAsia="宋体" w:cs="宋体"/>
                <w:color w:val="000000"/>
                <w:sz w:val="21"/>
                <w:szCs w:val="21"/>
                <w:lang w:val="en-US" w:eastAsia="zh-CN" w:bidi="ar-SA"/>
              </w:rPr>
              <w:t xml:space="preserve">分，建设内容理解程度不完整、覆盖程度方面不准确、界面不友好或未提供演示本项不得分。</w:t>
            </w:r>
            <w:r>
              <w:rPr>
                <w:rFonts w:ascii="宋体" w:hAnsi="宋体" w:eastAsia="宋体" w:cs="宋体"/>
                <w:color w:val="000000"/>
                <w:sz w:val="21"/>
                <w:szCs w:val="21"/>
                <w:lang w:val="en-US" w:eastAsia="zh-CN" w:bidi="ar-SA"/>
              </w:rPr>
            </w:r>
            <w:r/>
          </w:p>
          <w:p>
            <w:pPr>
              <w:pStyle w:val="869"/>
              <w:rPr>
                <w:rFonts w:hint="eastAsia" w:ascii="Times New Roman" w:hAnsi="Times New Roman" w:eastAsia="宋体" w:cs="Times New Roman"/>
                <w:color w:val="000000"/>
                <w:sz w:val="21"/>
                <w:szCs w:val="21"/>
                <w:lang w:val="zh-CN" w:eastAsia="zh-CN" w:bidi="ar-SA"/>
              </w:rPr>
            </w:pPr>
            <w:r>
              <w:rPr>
                <w:rFonts w:hint="eastAsia" w:ascii="宋体" w:hAnsi="宋体" w:eastAsia="宋体" w:cs="宋体"/>
                <w:color w:val="000000"/>
                <w:sz w:val="21"/>
                <w:szCs w:val="21"/>
                <w:lang w:val="en-US" w:eastAsia="zh-CN" w:bidi="ar-SA"/>
              </w:rPr>
              <w:t xml:space="preserve">（未提供视频文件或因供应商自身原因视频文件无法打开或视频画面不清晰无法辨认的不得分。）</w:t>
            </w:r>
            <w:r>
              <w:rPr>
                <w:rFonts w:hint="eastAsia" w:ascii="Times New Roman" w:hAnsi="Times New Roman" w:eastAsia="宋体" w:cs="Times New Roman"/>
                <w:color w:val="000000"/>
                <w:sz w:val="21"/>
                <w:szCs w:val="21"/>
                <w:lang w:val="zh-CN"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9</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69"/>
              <w:ind w:right="108"/>
              <w:jc w:val="left"/>
              <w:spacing w:before="68" w:line="264" w:lineRule="auto"/>
              <w:rPr>
                <w:rFonts w:hint="eastAsia" w:ascii="宋体" w:hAnsi="宋体" w:cs="宋体"/>
                <w:spacing w:val="-2"/>
                <w:szCs w:val="21"/>
              </w:rPr>
            </w:pPr>
            <w:r>
              <w:rPr>
                <w:rFonts w:hint="eastAsia" w:ascii="宋体" w:hAnsi="宋体" w:cs="宋体"/>
                <w:spacing w:val="-2"/>
              </w:rPr>
              <w:t xml:space="preserve">实施方案</w:t>
            </w:r>
            <w:r>
              <w:rPr>
                <w:rFonts w:hint="eastAsia" w:ascii="宋体" w:hAnsi="宋体" w:cs="宋体"/>
                <w:spacing w:val="-2"/>
                <w:szCs w:val="21"/>
              </w:rPr>
            </w:r>
            <w:r/>
          </w:p>
        </w:tc>
        <w:tc>
          <w:tcPr>
            <w:tcW w:w="6330" w:type="dxa"/>
            <w:vAlign w:val="center"/>
            <w:textDirection w:val="lrTb"/>
            <w:noWrap w:val="false"/>
          </w:tcPr>
          <w:p>
            <w:pPr>
              <w:pStyle w:val="869"/>
              <w:rPr>
                <w:color w:val="000000"/>
                <w:szCs w:val="21"/>
              </w:rPr>
            </w:pPr>
            <w:r>
              <w:rPr>
                <w:rFonts w:hint="eastAsia"/>
                <w:szCs w:val="21"/>
              </w:rPr>
              <w:t xml:space="preserve">根据本项</w:t>
            </w:r>
            <w:r>
              <w:rPr>
                <w:rFonts w:hint="eastAsia"/>
                <w:color w:val="000000"/>
                <w:szCs w:val="21"/>
              </w:rPr>
              <w:t xml:space="preserve">目采购需求及相关要求编制方案，内容包含：1.</w:t>
            </w:r>
            <w:r>
              <w:rPr>
                <w:rFonts w:hint="eastAsia" w:ascii="Times New Roman" w:hAnsi="Times New Roman" w:eastAsia="宋体" w:cs="Times New Roman"/>
                <w:color w:val="000000"/>
                <w:sz w:val="21"/>
                <w:szCs w:val="21"/>
                <w:lang w:val="en-US" w:bidi="ar-SA"/>
              </w:rPr>
              <w:t xml:space="preserve">项目实施</w:t>
            </w:r>
            <w:r>
              <w:rPr>
                <w:rFonts w:hint="eastAsia" w:ascii="Times New Roman" w:hAnsi="Times New Roman" w:eastAsia="宋体" w:cs="Times New Roman"/>
                <w:color w:val="000000"/>
                <w:sz w:val="21"/>
                <w:szCs w:val="21"/>
                <w:lang w:val="en-US" w:eastAsia="zh-CN" w:bidi="ar-SA"/>
              </w:rPr>
              <w:t xml:space="preserve">流程</w:t>
            </w:r>
            <w:r>
              <w:rPr>
                <w:rFonts w:hint="eastAsia" w:ascii="宋体" w:hAnsi="宋体"/>
                <w:color w:val="000000"/>
                <w:szCs w:val="24"/>
              </w:rPr>
              <w:t xml:space="preserve">；2.项目组织设置要求；3.进度计划安排；4.应急处置方案（包括登录协助、应急搬迁）</w:t>
            </w:r>
            <w:r>
              <w:rPr>
                <w:rFonts w:hint="eastAsia"/>
                <w:color w:val="000000"/>
                <w:szCs w:val="21"/>
              </w:rPr>
              <w:t xml:space="preserve">。以上每项内容逐项评分：</w:t>
            </w:r>
            <w:r>
              <w:rPr>
                <w:color w:val="000000"/>
                <w:szCs w:val="21"/>
              </w:rPr>
            </w:r>
            <w:r/>
          </w:p>
          <w:p>
            <w:pPr>
              <w:pStyle w:val="869"/>
              <w:rPr>
                <w:color w:val="000000"/>
              </w:rPr>
            </w:pPr>
            <w:r>
              <w:rPr>
                <w:color w:val="000000"/>
              </w:rPr>
              <w:t xml:space="preserve">方案内容完整深刻、可行性强</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69"/>
              <w:rPr>
                <w:rFonts w:ascii="宋体" w:hAnsi="宋体" w:cs="宋体"/>
                <w:color w:val="ff0000"/>
                <w:spacing w:val="1"/>
                <w:szCs w:val="21"/>
                <w:lang w:val="zh-CN"/>
              </w:rPr>
            </w:pPr>
            <w:r>
              <w:rPr>
                <w:rFonts w:hint="eastAsia"/>
                <w:color w:val="000000"/>
              </w:rPr>
              <w:t xml:space="preserve">上述每项内容</w:t>
            </w:r>
            <w:r>
              <w:rPr>
                <w:color w:val="000000"/>
              </w:rPr>
              <w:t xml:space="preserve">符合得</w:t>
            </w:r>
            <w:r>
              <w:rPr>
                <w:rFonts w:hint="eastAsia"/>
                <w:color w:val="000000"/>
                <w:lang w:val="en-US" w:eastAsia="zh-CN"/>
              </w:rPr>
              <w:t xml:space="preserve">2.5</w:t>
            </w:r>
            <w:r>
              <w:rPr>
                <w:color w:val="000000"/>
              </w:rPr>
              <w:t xml:space="preserve">分；部分符合得</w:t>
            </w:r>
            <w:r>
              <w:rPr>
                <w:rFonts w:hint="eastAsia"/>
                <w:color w:val="000000"/>
              </w:rPr>
              <w:t xml:space="preserve">1</w:t>
            </w:r>
            <w:r>
              <w:rPr>
                <w:color w:val="000000"/>
              </w:rPr>
              <w:t xml:space="preserve">分；不符合或不提供不得分。</w:t>
            </w:r>
            <w:r>
              <w:rPr>
                <w:rFonts w:ascii="宋体" w:hAnsi="宋体" w:cs="宋体"/>
                <w:color w:val="ff0000"/>
                <w:spacing w:val="1"/>
                <w:szCs w:val="21"/>
                <w:lang w:val="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szCs w:val="21"/>
                <w:highlight w:val="yellow"/>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0</w:t>
            </w:r>
            <w:r>
              <w:rPr>
                <w:rFonts w:hint="eastAsia" w:ascii="宋体" w:hAnsi="宋体" w:eastAsia="宋体" w:cs="宋体"/>
                <w:szCs w:val="21"/>
                <w:highlight w:val="yellow"/>
                <w:lang w:eastAsia="zh-CN"/>
              </w:rPr>
            </w:r>
            <w:r/>
          </w:p>
        </w:tc>
        <w:tc>
          <w:tcPr>
            <w:tcW w:w="900" w:type="dxa"/>
            <w:vAlign w:val="center"/>
            <w:textDirection w:val="lrTb"/>
            <w:noWrap w:val="false"/>
          </w:tcPr>
          <w:p>
            <w:pPr>
              <w:pStyle w:val="869"/>
              <w:jc w:val="center"/>
              <w:spacing w:before="68" w:line="264" w:lineRule="auto"/>
              <w:rPr>
                <w:rFonts w:ascii="宋体" w:hAnsi="宋体" w:cs="宋体"/>
                <w:szCs w:val="21"/>
              </w:rPr>
            </w:pPr>
            <w:r>
              <w:rPr>
                <w:rFonts w:hint="eastAsia" w:ascii="宋体" w:hAnsi="宋体" w:cs="宋体"/>
                <w:spacing w:val="-4"/>
                <w:szCs w:val="21"/>
              </w:rPr>
              <w:t xml:space="preserve">主观分</w:t>
            </w:r>
            <w:r>
              <w:rPr>
                <w:rFonts w:ascii="宋体" w:hAnsi="宋体" w:cs="宋体"/>
                <w:szCs w:val="21"/>
              </w:rPr>
            </w:r>
            <w:r/>
          </w:p>
        </w:tc>
      </w:tr>
      <w:tr>
        <w:trPr>
          <w:trHeight w:val="108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1179" w:type="dxa"/>
            <w:vAlign w:val="center"/>
            <w:textDirection w:val="lrTb"/>
            <w:noWrap w:val="false"/>
          </w:tcPr>
          <w:p>
            <w:pPr>
              <w:pStyle w:val="869"/>
              <w:ind w:right="108"/>
              <w:jc w:val="left"/>
              <w:spacing w:before="68" w:line="264" w:lineRule="auto"/>
              <w:rPr>
                <w:rFonts w:hint="eastAsia" w:ascii="宋体" w:hAnsi="宋体" w:cs="宋体"/>
                <w:spacing w:val="-2"/>
                <w:szCs w:val="21"/>
              </w:rPr>
            </w:pPr>
            <w:r>
              <w:rPr>
                <w:rFonts w:hint="eastAsia" w:ascii="宋体" w:hAnsi="宋体" w:cs="宋体"/>
                <w:spacing w:val="-2"/>
              </w:rPr>
              <w:t xml:space="preserve">售后服务方案</w:t>
            </w:r>
            <w:r>
              <w:rPr>
                <w:rFonts w:hint="eastAsia" w:ascii="宋体" w:hAnsi="宋体" w:cs="宋体"/>
                <w:spacing w:val="-2"/>
                <w:szCs w:val="21"/>
              </w:rPr>
            </w:r>
            <w:r/>
          </w:p>
        </w:tc>
        <w:tc>
          <w:tcPr>
            <w:tcW w:w="6330" w:type="dxa"/>
            <w:vAlign w:val="center"/>
            <w:textDirection w:val="lrTb"/>
            <w:noWrap w:val="false"/>
          </w:tcPr>
          <w:p>
            <w:pPr>
              <w:pStyle w:val="869"/>
              <w:rPr>
                <w:szCs w:val="21"/>
              </w:rPr>
            </w:pPr>
            <w:r>
              <w:rPr>
                <w:rFonts w:hint="eastAsia"/>
                <w:szCs w:val="21"/>
              </w:rPr>
              <w:t xml:space="preserve">根据本项目采购需求及相关要求编制方案，内容包含：1.</w:t>
            </w:r>
            <w:r>
              <w:rPr>
                <w:rFonts w:hint="eastAsia" w:ascii="Times New Roman" w:hAnsi="Times New Roman" w:eastAsia="宋体" w:cs="Times New Roman"/>
                <w:color w:val="000000"/>
                <w:sz w:val="21"/>
                <w:szCs w:val="21"/>
                <w:lang w:val="en-US" w:eastAsia="zh-CN" w:bidi="ar-SA"/>
              </w:rPr>
              <w:t xml:space="preserve">售后</w:t>
            </w:r>
            <w:r>
              <w:rPr>
                <w:rFonts w:hint="eastAsia" w:ascii="Times New Roman" w:hAnsi="Times New Roman" w:eastAsia="宋体" w:cs="Times New Roman"/>
                <w:color w:val="000000"/>
                <w:sz w:val="21"/>
                <w:szCs w:val="21"/>
                <w:lang w:val="en-US" w:bidi="ar-SA"/>
              </w:rPr>
              <w:t xml:space="preserve">服务内容</w:t>
            </w:r>
            <w:r>
              <w:rPr>
                <w:rFonts w:hint="eastAsia" w:ascii="Times New Roman" w:hAnsi="Times New Roman" w:eastAsia="宋体" w:cs="Times New Roman"/>
                <w:color w:val="000000"/>
                <w:sz w:val="21"/>
                <w:szCs w:val="21"/>
                <w:lang w:val="en-US" w:eastAsia="zh-CN" w:bidi="ar-SA"/>
              </w:rPr>
              <w:t xml:space="preserve">；2.售后</w:t>
            </w:r>
            <w:r>
              <w:rPr>
                <w:rFonts w:hint="eastAsia" w:ascii="Times New Roman" w:hAnsi="Times New Roman" w:eastAsia="宋体" w:cs="Times New Roman"/>
                <w:color w:val="000000"/>
                <w:sz w:val="21"/>
                <w:szCs w:val="21"/>
                <w:lang w:val="en-US" w:bidi="ar-SA"/>
              </w:rPr>
              <w:t xml:space="preserve">服务流程</w:t>
            </w:r>
            <w:r>
              <w:rPr>
                <w:rFonts w:hint="eastAsia" w:ascii="Times New Roman" w:hAnsi="Times New Roman" w:eastAsia="宋体" w:cs="Times New Roman"/>
                <w:color w:val="000000"/>
                <w:sz w:val="21"/>
                <w:szCs w:val="21"/>
                <w:lang w:val="en-US" w:eastAsia="zh-CN" w:bidi="ar-SA"/>
              </w:rPr>
              <w:t xml:space="preserve">；3.</w:t>
            </w:r>
            <w:r>
              <w:rPr>
                <w:rFonts w:hint="eastAsia" w:ascii="Times New Roman" w:hAnsi="Times New Roman" w:eastAsia="宋体" w:cs="Times New Roman"/>
                <w:color w:val="000000"/>
                <w:sz w:val="21"/>
                <w:szCs w:val="21"/>
                <w:lang w:val="en-US" w:bidi="ar-SA"/>
              </w:rPr>
              <w:t xml:space="preserve">服务保障体系</w:t>
            </w:r>
            <w:r>
              <w:rPr>
                <w:rFonts w:hint="eastAsia" w:ascii="Times New Roman" w:hAnsi="Times New Roman" w:eastAsia="宋体" w:cs="Times New Roman"/>
                <w:color w:val="000000"/>
                <w:sz w:val="21"/>
                <w:szCs w:val="21"/>
                <w:lang w:val="en-US" w:eastAsia="zh-CN" w:bidi="ar-SA"/>
              </w:rPr>
              <w:t xml:space="preserve">（含人员保障）；4.</w:t>
            </w:r>
            <w:r>
              <w:rPr>
                <w:rFonts w:hint="eastAsia" w:ascii="Times New Roman" w:hAnsi="Times New Roman" w:eastAsia="宋体" w:cs="Times New Roman"/>
                <w:color w:val="000000"/>
                <w:sz w:val="21"/>
                <w:szCs w:val="21"/>
                <w:lang w:val="en-US" w:bidi="ar-SA"/>
              </w:rPr>
              <w:t xml:space="preserve">应急处置措施</w:t>
            </w:r>
            <w:r>
              <w:rPr>
                <w:rFonts w:hint="eastAsia" w:ascii="宋体" w:hAnsi="宋体" w:cs="宋体"/>
              </w:rPr>
              <w:t xml:space="preserve">；5.培训方案</w:t>
            </w:r>
            <w:r>
              <w:rPr>
                <w:rFonts w:ascii="宋体" w:hAnsi="宋体" w:cs="宋体"/>
              </w:rPr>
              <w:t xml:space="preserve">。</w:t>
            </w:r>
            <w:r>
              <w:rPr>
                <w:rFonts w:hint="eastAsia"/>
                <w:szCs w:val="21"/>
              </w:rPr>
              <w:t xml:space="preserve">以上每项内容逐项评分：</w:t>
            </w:r>
            <w:r>
              <w:rPr>
                <w:szCs w:val="21"/>
              </w:rPr>
            </w:r>
            <w:r/>
          </w:p>
          <w:p>
            <w:pPr>
              <w:pStyle w:val="869"/>
            </w:pPr>
            <w:r>
              <w:t xml:space="preserve">方案内容完整深刻、可行性强</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869"/>
              <w:rPr>
                <w:rFonts w:hint="eastAsia" w:ascii="宋体" w:hAnsi="宋体" w:cs="宋体"/>
                <w:spacing w:val="1"/>
                <w:szCs w:val="21"/>
              </w:rPr>
            </w:pPr>
            <w:r>
              <w:rPr>
                <w:rFonts w:hint="eastAsia"/>
              </w:rPr>
              <w:t xml:space="preserve">上述每项内容</w:t>
            </w:r>
            <w:r>
              <w:t xml:space="preserve">符合得</w:t>
            </w:r>
            <w:r>
              <w:rPr>
                <w:rFonts w:hint="eastAsia"/>
                <w:lang w:val="en-US" w:eastAsia="zh-CN"/>
              </w:rPr>
              <w:t xml:space="preserve">2</w:t>
            </w:r>
            <w:r>
              <w:t xml:space="preserve">分；部分符合得</w:t>
            </w:r>
            <w:r>
              <w:rPr>
                <w:rFonts w:hint="eastAsia"/>
              </w:rPr>
              <w:t xml:space="preserve">1</w:t>
            </w:r>
            <w:r>
              <w:t xml:space="preserve">分；不符合或不提供不得分。</w:t>
            </w:r>
            <w:r>
              <w:rPr>
                <w:rFonts w:hint="eastAsia" w:ascii="宋体" w:hAnsi="宋体" w:cs="宋体"/>
                <w:spacing w:val="1"/>
                <w:szCs w:val="21"/>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Cs w:val="21"/>
                <w:highlight w:val="yellow"/>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0</w:t>
            </w:r>
            <w:r>
              <w:rPr>
                <w:rFonts w:hint="eastAsia" w:ascii="宋体" w:hAnsi="宋体" w:eastAsia="宋体" w:cs="宋体"/>
                <w:color w:val="000000"/>
                <w:szCs w:val="21"/>
                <w:highlight w:val="yellow"/>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color w:val="000000"/>
                <w:szCs w:val="21"/>
              </w:rPr>
            </w:pPr>
            <w:r>
              <w:rPr>
                <w:rFonts w:hint="eastAsia" w:ascii="宋体" w:hAnsi="宋体" w:cs="宋体"/>
                <w:color w:val="000000"/>
                <w:spacing w:val="-4"/>
                <w:szCs w:val="21"/>
              </w:rPr>
              <w:t xml:space="preserve">主观分</w:t>
            </w:r>
            <w:r>
              <w:rPr>
                <w:rFonts w:hint="eastAsia" w:ascii="宋体" w:hAnsi="宋体" w:cs="宋体"/>
                <w:color w:val="000000"/>
                <w:szCs w:val="21"/>
              </w:rPr>
            </w:r>
            <w:r/>
          </w:p>
        </w:tc>
      </w:tr>
      <w:tr>
        <w:trPr>
          <w:trHeight w:val="455"/>
        </w:trPr>
        <w:tc>
          <w:tcPr>
            <w:gridSpan w:val="5"/>
            <w:tcW w:w="9575" w:type="dxa"/>
            <w:vAlign w:val="center"/>
            <w:textDirection w:val="lrTb"/>
            <w:noWrap w:val="false"/>
          </w:tcPr>
          <w:p>
            <w:pPr>
              <w:pStyle w:val="869"/>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spacing w:before="69" w:line="264" w:lineRule="auto"/>
              <w:rPr>
                <w:rFonts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ascii="宋体" w:hAnsi="宋体" w:cs="宋体"/>
                <w:spacing w:val="-2"/>
              </w:rPr>
            </w:r>
            <w:r/>
          </w:p>
        </w:tc>
        <w:tc>
          <w:tcPr>
            <w:tcW w:w="6330" w:type="dxa"/>
            <w:vAlign w:val="center"/>
            <w:textDirection w:val="lrTb"/>
            <w:noWrap w:val="false"/>
          </w:tcPr>
          <w:p>
            <w:pPr>
              <w:pStyle w:val="869"/>
              <w:spacing w:line="264" w:lineRule="auto"/>
              <w:rPr>
                <w:rFonts w:eastAsia="方正仿宋_GBK"/>
                <w:color w:val="ff0000"/>
                <w:szCs w:val="21"/>
                <w:lang w:bidi="zh-CN"/>
              </w:rPr>
            </w:pPr>
            <w:r>
              <w:rPr>
                <w:rFonts w:hint="eastAsia" w:ascii="宋体" w:hAnsi="宋体" w:cs="宋体"/>
                <w:color w:val="000000"/>
              </w:rPr>
              <w:t xml:space="preserve">供应商提供</w:t>
            </w:r>
            <w:r>
              <w:rPr>
                <w:rFonts w:ascii="宋体" w:hAnsi="宋体" w:cs="宋体"/>
                <w:color w:val="000000"/>
              </w:rPr>
              <w:t xml:space="preserve">20</w:t>
            </w:r>
            <w:r>
              <w:rPr>
                <w:rFonts w:hint="eastAsia" w:ascii="宋体" w:hAnsi="宋体" w:cs="宋体"/>
                <w:color w:val="000000"/>
              </w:rPr>
              <w:t xml:space="preserve">23</w:t>
            </w:r>
            <w:r>
              <w:rPr>
                <w:rFonts w:ascii="宋体" w:hAnsi="宋体" w:cs="宋体"/>
                <w:color w:val="000000"/>
              </w:rPr>
              <w:t xml:space="preserve">年</w:t>
            </w:r>
            <w:r>
              <w:rPr>
                <w:rFonts w:hint="eastAsia" w:ascii="宋体" w:hAnsi="宋体" w:cs="宋体"/>
                <w:color w:val="000000"/>
              </w:rPr>
              <w:t xml:space="preserve">1</w:t>
            </w:r>
            <w:r>
              <w:rPr>
                <w:rFonts w:ascii="宋体" w:hAnsi="宋体" w:cs="宋体"/>
                <w:color w:val="000000"/>
              </w:rPr>
              <w:t xml:space="preserve">月</w:t>
            </w:r>
            <w:r>
              <w:rPr>
                <w:rFonts w:hint="eastAsia" w:ascii="宋体" w:hAnsi="宋体" w:cs="宋体"/>
                <w:color w:val="000000"/>
              </w:rPr>
              <w:t xml:space="preserve">1</w:t>
            </w:r>
            <w:r>
              <w:rPr>
                <w:rFonts w:ascii="宋体" w:hAnsi="宋体" w:cs="宋体"/>
                <w:color w:val="000000"/>
              </w:rPr>
              <w:t xml:space="preserve">日（含）以来类似项目业绩，每提供</w:t>
            </w:r>
            <w:r>
              <w:rPr>
                <w:rFonts w:hint="eastAsia" w:ascii="宋体" w:hAnsi="宋体" w:cs="宋体"/>
                <w:color w:val="000000"/>
              </w:rPr>
              <w:t xml:space="preserve">1</w:t>
            </w:r>
            <w:r>
              <w:rPr>
                <w:rFonts w:ascii="宋体" w:hAnsi="宋体" w:cs="宋体"/>
                <w:color w:val="000000"/>
              </w:rPr>
              <w:t xml:space="preserve">个得</w:t>
            </w:r>
            <w:r>
              <w:rPr>
                <w:rFonts w:hint="eastAsia" w:ascii="宋体" w:hAnsi="宋体" w:cs="宋体"/>
                <w:color w:val="000000"/>
                <w:lang w:val="en-US" w:eastAsia="zh-CN"/>
              </w:rPr>
              <w:t xml:space="preserve">3</w:t>
            </w:r>
            <w:r>
              <w:rPr>
                <w:rFonts w:ascii="宋体" w:hAnsi="宋体" w:cs="宋体"/>
                <w:color w:val="000000"/>
              </w:rPr>
              <w:t xml:space="preserve">分</w:t>
            </w:r>
            <w:r>
              <w:rPr>
                <w:rFonts w:hint="eastAsia" w:ascii="宋体" w:hAnsi="宋体" w:cs="宋体"/>
                <w:color w:val="000000"/>
              </w:rPr>
              <w:t xml:space="preserve">，最多得</w:t>
            </w:r>
            <w:r>
              <w:rPr>
                <w:rFonts w:hint="eastAsia" w:ascii="宋体" w:hAnsi="宋体" w:cs="宋体"/>
                <w:color w:val="000000"/>
                <w:lang w:val="en-US" w:eastAsia="zh-CN"/>
              </w:rPr>
              <w:t xml:space="preserve">9</w:t>
            </w:r>
            <w:r>
              <w:rPr>
                <w:rFonts w:hint="eastAsia" w:ascii="宋体" w:hAnsi="宋体" w:cs="宋体"/>
                <w:color w:val="000000"/>
              </w:rPr>
              <w:t xml:space="preserve">分</w:t>
            </w:r>
            <w:r>
              <w:rPr>
                <w:rFonts w:ascii="宋体" w:hAnsi="宋体" w:cs="宋体"/>
                <w:color w:val="000000"/>
              </w:rPr>
              <w:t xml:space="preserve">。（</w:t>
            </w:r>
            <w:r>
              <w:rPr>
                <w:rFonts w:hint="eastAsia" w:ascii="宋体" w:hAnsi="宋体" w:cs="宋体"/>
                <w:color w:val="000000"/>
                <w:szCs w:val="21"/>
              </w:rPr>
              <w:t xml:space="preserve">时间以合同签订时间为准，</w:t>
            </w:r>
            <w:r>
              <w:rPr>
                <w:rFonts w:ascii="宋体" w:hAnsi="宋体" w:cs="宋体"/>
                <w:color w:val="000000"/>
              </w:rPr>
              <w:t xml:space="preserve">提供有效合同，合同</w:t>
            </w:r>
            <w:r>
              <w:rPr>
                <w:rFonts w:hint="eastAsia" w:ascii="宋体" w:hAnsi="宋体" w:cs="宋体"/>
                <w:color w:val="000000"/>
              </w:rPr>
              <w:t xml:space="preserve">页</w:t>
            </w:r>
            <w:r>
              <w:rPr>
                <w:rFonts w:ascii="宋体" w:hAnsi="宋体" w:cs="宋体"/>
                <w:color w:val="000000"/>
              </w:rPr>
              <w:t xml:space="preserve">须清晰可见相应内容）</w:t>
            </w:r>
            <w:r>
              <w:rPr>
                <w:rFonts w:eastAsia="方正仿宋_GBK"/>
                <w:color w:val="ff0000"/>
                <w:szCs w:val="21"/>
                <w:lang w:bidi="zh-CN"/>
              </w:rPr>
            </w:r>
            <w:r/>
          </w:p>
        </w:tc>
        <w:tc>
          <w:tcPr>
            <w:tcW w:w="647" w:type="dxa"/>
            <w:vAlign w:val="center"/>
            <w:textDirection w:val="lrTb"/>
            <w:noWrap w:val="false"/>
          </w:tcPr>
          <w:p>
            <w:pPr>
              <w:pStyle w:val="869"/>
              <w:jc w:val="center"/>
              <w:spacing w:line="264" w:lineRule="auto"/>
              <w:rPr>
                <w:rFonts w:hint="eastAsia" w:eastAsia="宋体"/>
                <w:color w:val="000000"/>
                <w:szCs w:val="21"/>
                <w:lang w:eastAsia="zh-CN"/>
              </w:rPr>
            </w:pPr>
            <w:r>
              <w:rPr>
                <w:rFonts w:hint="eastAsia"/>
                <w:color w:val="000000"/>
                <w:szCs w:val="21"/>
                <w:lang w:val="en-US" w:eastAsia="zh-CN"/>
              </w:rPr>
              <w:t xml:space="preserve">9</w:t>
            </w:r>
            <w:r>
              <w:rPr>
                <w:rFonts w:hint="eastAsia" w:eastAsia="宋体"/>
                <w:color w:val="000000"/>
                <w:szCs w:val="21"/>
                <w:lang w:eastAsia="zh-CN"/>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575" w:type="dxa"/>
            <w:vAlign w:val="top"/>
            <w:textDirection w:val="lrTb"/>
            <w:noWrap w:val="false"/>
          </w:tcPr>
          <w:p>
            <w:pPr>
              <w:pStyle w:val="869"/>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spacing w:line="264" w:lineRule="auto"/>
              <w:rPr>
                <w:rFonts w:hint="eastAsia" w:eastAsia="宋体"/>
                <w:color w:val="0000ff"/>
                <w:szCs w:val="21"/>
                <w:lang w:eastAsia="zh-CN"/>
              </w:rPr>
            </w:pPr>
            <w:r>
              <w:rPr>
                <w:rFonts w:hint="eastAsia"/>
                <w:szCs w:val="21"/>
                <w:lang w:val="en-US" w:eastAsia="zh-CN"/>
              </w:rPr>
              <w:t xml:space="preserve">软件著作权证书</w:t>
            </w:r>
            <w:r>
              <w:rPr>
                <w:rFonts w:hint="eastAsia" w:eastAsia="宋体"/>
                <w:color w:val="0000ff"/>
                <w:szCs w:val="21"/>
                <w:lang w:eastAsia="zh-CN"/>
              </w:rPr>
            </w:r>
            <w:r/>
          </w:p>
        </w:tc>
        <w:tc>
          <w:tcPr>
            <w:tcW w:w="6330" w:type="dxa"/>
            <w:vAlign w:val="center"/>
            <w:textDirection w:val="lrTb"/>
            <w:noWrap w:val="false"/>
          </w:tcPr>
          <w:p>
            <w:pPr>
              <w:pStyle w:val="869"/>
              <w:spacing w:line="264" w:lineRule="auto"/>
              <w:rPr>
                <w:rFonts w:hint="eastAsia" w:ascii="宋体" w:hAnsi="宋体" w:cs="宋体"/>
                <w:szCs w:val="21"/>
              </w:rPr>
            </w:pPr>
            <w:r>
              <w:rPr>
                <w:rFonts w:hint="eastAsia" w:ascii="宋体" w:hAnsi="宋体" w:cs="宋体"/>
              </w:rPr>
              <w:t xml:space="preserve">供应商</w:t>
            </w:r>
            <w:r>
              <w:rPr>
                <w:rFonts w:hint="eastAsia" w:ascii="宋体" w:hAnsi="宋体" w:cs="宋体"/>
                <w:szCs w:val="21"/>
              </w:rPr>
              <w:t xml:space="preserve">具有本项目相关的软件著作权证书，包括</w:t>
            </w:r>
            <w:r>
              <w:rPr>
                <w:rFonts w:ascii="宋体" w:hAnsi="宋体" w:cs="宋体"/>
                <w:szCs w:val="21"/>
              </w:rPr>
              <w:t xml:space="preserve">“</w:t>
            </w:r>
            <w:r>
              <w:rPr>
                <w:rFonts w:hint="eastAsia" w:ascii="宋体" w:hAnsi="宋体"/>
                <w:color w:val="000000"/>
              </w:rPr>
              <w:t xml:space="preserve">内镜追溯系统、</w:t>
            </w:r>
            <w:r>
              <w:rPr>
                <w:rFonts w:hint="eastAsia" w:ascii="宋体" w:hAnsi="宋体"/>
              </w:rPr>
              <w:t xml:space="preserve">环氧乙烷气体监测系统、过氧化氢气体监测系统、甲醛气体监测系统</w:t>
            </w:r>
            <w:r>
              <w:rPr>
                <w:rFonts w:ascii="宋体" w:hAnsi="宋体" w:cs="宋体"/>
                <w:szCs w:val="21"/>
              </w:rPr>
              <w:t xml:space="preserve">”</w:t>
            </w:r>
            <w:r>
              <w:rPr>
                <w:rFonts w:hint="eastAsia" w:ascii="宋体" w:hAnsi="宋体" w:cs="宋体"/>
                <w:szCs w:val="21"/>
              </w:rPr>
              <w:t xml:space="preserve">，每提供1个证书得</w:t>
            </w:r>
            <w:r>
              <w:rPr>
                <w:rFonts w:hint="eastAsia" w:ascii="宋体" w:hAnsi="宋体" w:cs="宋体"/>
                <w:szCs w:val="21"/>
                <w:lang w:val="en-US" w:eastAsia="zh-CN"/>
              </w:rPr>
              <w:t xml:space="preserve">2</w:t>
            </w:r>
            <w:r>
              <w:rPr>
                <w:rFonts w:hint="eastAsia" w:ascii="宋体" w:hAnsi="宋体" w:cs="宋体"/>
                <w:szCs w:val="21"/>
              </w:rPr>
              <w:t xml:space="preserve">分，最多得</w:t>
            </w:r>
            <w:r>
              <w:rPr>
                <w:rFonts w:hint="eastAsia" w:ascii="宋体" w:hAnsi="宋体" w:cs="宋体"/>
                <w:szCs w:val="21"/>
                <w:lang w:val="en-US" w:eastAsia="zh-CN"/>
              </w:rPr>
              <w:t xml:space="preserve">8</w:t>
            </w:r>
            <w:r>
              <w:rPr>
                <w:rFonts w:hint="eastAsia" w:ascii="宋体" w:hAnsi="宋体" w:cs="宋体"/>
                <w:szCs w:val="21"/>
              </w:rPr>
              <w:t xml:space="preserve">分。 </w:t>
            </w:r>
            <w:r>
              <w:rPr>
                <w:rFonts w:hint="eastAsia" w:ascii="宋体" w:hAnsi="宋体" w:cs="宋体"/>
                <w:szCs w:val="21"/>
              </w:rPr>
            </w:r>
            <w:r/>
          </w:p>
          <w:p>
            <w:pPr>
              <w:pStyle w:val="869"/>
              <w:spacing w:line="264" w:lineRule="auto"/>
              <w:rPr>
                <w:szCs w:val="21"/>
              </w:rPr>
            </w:pPr>
            <w:r>
              <w:rPr>
                <w:rFonts w:hint="eastAsia" w:ascii="宋体" w:hAnsi="宋体" w:cs="宋体"/>
                <w:szCs w:val="21"/>
              </w:rPr>
              <w:t xml:space="preserve">（所提供证书</w:t>
            </w:r>
            <w:r>
              <w:rPr>
                <w:rFonts w:ascii="宋体" w:hAnsi="宋体" w:cs="宋体"/>
                <w:szCs w:val="21"/>
              </w:rPr>
              <w:t xml:space="preserve">“</w:t>
            </w:r>
            <w:r>
              <w:rPr>
                <w:rFonts w:hint="eastAsia" w:ascii="宋体" w:hAnsi="宋体" w:cs="宋体"/>
                <w:szCs w:val="21"/>
              </w:rPr>
              <w:t xml:space="preserve">软件名称</w:t>
            </w:r>
            <w:r>
              <w:rPr>
                <w:rFonts w:ascii="宋体" w:hAnsi="宋体" w:cs="宋体"/>
                <w:szCs w:val="21"/>
              </w:rPr>
              <w:t xml:space="preserve">”</w:t>
            </w:r>
            <w:r>
              <w:rPr>
                <w:rFonts w:hint="eastAsia" w:ascii="宋体" w:hAnsi="宋体" w:cs="宋体"/>
                <w:szCs w:val="21"/>
              </w:rPr>
              <w:t xml:space="preserve">与评分细则规定不同时，应提供符合上述要求的内容（功能）说明及关键信息，否则不予认可。）</w:t>
            </w:r>
            <w:r>
              <w:rPr>
                <w:szCs w:val="21"/>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eastAsia="zh-CN"/>
              </w:rPr>
            </w:r>
            <w:r/>
          </w:p>
        </w:tc>
        <w:tc>
          <w:tcPr>
            <w:tcW w:w="900" w:type="dxa"/>
            <w:vAlign w:val="center"/>
            <w:textDirection w:val="lrTb"/>
            <w:noWrap w:val="false"/>
          </w:tcPr>
          <w:p>
            <w:pPr>
              <w:pStyle w:val="869"/>
              <w:jc w:val="center"/>
              <w:spacing w:before="68" w:line="264" w:lineRule="auto"/>
              <w:rPr>
                <w:rFonts w:ascii="宋体" w:hAnsi="宋体" w:cs="宋体"/>
                <w:color w:val="000000"/>
                <w:szCs w:val="21"/>
              </w:rPr>
            </w:pPr>
            <w:r>
              <w:rPr>
                <w:rFonts w:hint="eastAsia" w:ascii="宋体" w:hAnsi="宋体" w:cs="宋体"/>
                <w:color w:val="000000"/>
                <w:spacing w:val="-6"/>
                <w:szCs w:val="21"/>
              </w:rPr>
              <w:t xml:space="preserve">客</w:t>
            </w:r>
            <w:r>
              <w:rPr>
                <w:rFonts w:ascii="宋体" w:hAnsi="宋体" w:cs="宋体"/>
                <w:color w:val="000000"/>
                <w:spacing w:val="-4"/>
                <w:szCs w:val="21"/>
              </w:rPr>
              <w:t xml:space="preserve">观</w:t>
            </w:r>
            <w:r>
              <w:rPr>
                <w:rFonts w:hint="eastAsia" w:ascii="宋体" w:hAnsi="宋体" w:cs="宋体"/>
                <w:color w:val="000000"/>
                <w:spacing w:val="-4"/>
                <w:szCs w:val="21"/>
              </w:rPr>
              <w:t xml:space="preserve">分</w:t>
            </w:r>
            <w:r>
              <w:rPr>
                <w:rFonts w:ascii="宋体" w:hAnsi="宋体" w:cs="宋体"/>
                <w:color w:val="000000"/>
                <w:szCs w:val="21"/>
              </w:rPr>
            </w:r>
            <w:r/>
          </w:p>
        </w:tc>
      </w:tr>
      <w:tr>
        <w:trPr>
          <w:trHeight w:val="464"/>
        </w:trPr>
        <w:tc>
          <w:tcPr>
            <w:tcW w:w="519" w:type="dxa"/>
            <w:vAlign w:val="center"/>
            <w:textDirection w:val="lrTb"/>
            <w:noWrap w:val="false"/>
          </w:tcPr>
          <w:p>
            <w:pPr>
              <w:pStyle w:val="869"/>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69"/>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869"/>
              <w:jc w:val="center"/>
              <w:spacing w:line="264" w:lineRule="auto"/>
            </w:pPr>
            <w:r>
              <w:rPr>
                <w:rFonts w:ascii="宋体" w:hAnsi="宋体" w:cs="宋体"/>
                <w:spacing w:val="-11"/>
              </w:rPr>
              <w:t xml:space="preserve">100分</w:t>
            </w:r>
            <w:r/>
          </w:p>
        </w:tc>
      </w:tr>
    </w:tbl>
    <w:p>
      <w:pPr>
        <w:pStyle w:val="869"/>
        <w:spacing w:line="264" w:lineRule="auto"/>
        <w:rPr>
          <w:rFonts w:hint="eastAsia"/>
        </w:rPr>
      </w:pPr>
      <w:r>
        <w:rPr>
          <w:rFonts w:hint="eastAsia"/>
        </w:rPr>
      </w:r>
      <w:r/>
    </w:p>
    <w:p>
      <w:pPr>
        <w:pStyle w:val="869"/>
        <w:spacing w:line="288" w:lineRule="auto"/>
        <w:rPr>
          <w:rFonts w:hint="eastAsia"/>
        </w:rPr>
      </w:pPr>
      <w:r>
        <w:rPr>
          <w:rFonts w:hint="eastAsia"/>
        </w:rPr>
      </w:r>
      <w:r/>
    </w:p>
    <w:p>
      <w:pPr>
        <w:pStyle w:val="981"/>
        <w:spacing w:line="288" w:lineRule="auto"/>
        <w:rPr>
          <w:rFonts w:hint="eastAsia"/>
        </w:rPr>
      </w:pPr>
      <w:r>
        <w:rPr>
          <w:rFonts w:hint="eastAsia"/>
        </w:rPr>
      </w:r>
      <w:r/>
    </w:p>
    <w:p>
      <w:pPr>
        <w:pStyle w:val="869"/>
        <w:ind w:right="840"/>
        <w:jc w:val="center"/>
        <w:rPr>
          <w:rFonts w:hint="eastAsia" w:ascii="Arial Unicode MS" w:hAnsi="Arial Unicode MS" w:eastAsia="Arial Unicode MS" w:cs="Arial Unicode MS"/>
          <w:color w:val="000000"/>
          <w:sz w:val="36"/>
          <w:szCs w:val="36"/>
        </w:rPr>
        <w:outlineLvl w:val="0"/>
      </w:pPr>
      <w:r>
        <w:rPr>
          <w:rFonts w:hint="eastAsia" w:ascii="黑体" w:eastAsia="黑体"/>
          <w:bCs/>
          <w:sz w:val="44"/>
          <w:szCs w:val="28"/>
        </w:rPr>
        <w:br w:type="page" w:clear="all"/>
      </w:r>
      <w:r>
        <w:rPr>
          <w:rFonts w:hint="eastAsia" w:ascii="Arial Unicode MS" w:hAnsi="Arial Unicode MS" w:eastAsia="Arial Unicode MS" w:cs="Arial Unicode MS"/>
          <w:color w:val="000000"/>
          <w:sz w:val="36"/>
          <w:szCs w:val="36"/>
        </w:rPr>
        <w:t xml:space="preserve">第六章  </w:t>
      </w:r>
      <w:bookmarkEnd w:id="19"/>
      <w:r/>
      <w:bookmarkEnd w:id="20"/>
      <w:r/>
      <w:bookmarkEnd w:id="21"/>
      <w:r>
        <w:rPr>
          <w:rFonts w:hint="eastAsia" w:ascii="Arial Unicode MS" w:hAnsi="Arial Unicode MS" w:eastAsia="Arial Unicode MS" w:cs="Arial Unicode MS"/>
          <w:color w:val="000000"/>
          <w:sz w:val="36"/>
          <w:szCs w:val="36"/>
        </w:rPr>
        <w:t xml:space="preserve">响应文件格式 </w:t>
      </w:r>
      <w:r>
        <w:rPr>
          <w:rFonts w:hint="eastAsia" w:ascii="Arial Unicode MS" w:hAnsi="Arial Unicode MS" w:eastAsia="Arial Unicode MS" w:cs="Arial Unicode MS"/>
          <w:color w:val="000000"/>
          <w:sz w:val="36"/>
          <w:szCs w:val="36"/>
        </w:rPr>
      </w:r>
      <w:r/>
    </w:p>
    <w:p>
      <w:pPr>
        <w:pStyle w:val="869"/>
        <w:jc w:val="center"/>
        <w:rPr>
          <w:rFonts w:hint="eastAsia" w:ascii="宋体" w:hAnsi="宋体"/>
          <w:b/>
          <w:sz w:val="72"/>
          <w:szCs w:val="21"/>
        </w:rPr>
      </w:pPr>
      <w:r/>
      <w:bookmarkStart w:id="23" w:name="_Hlt26671244"/>
      <w:r/>
      <w:bookmarkEnd w:id="23"/>
      <w:r/>
      <w:bookmarkStart w:id="24" w:name="_Hlt26955039"/>
      <w:r/>
      <w:bookmarkEnd w:id="24"/>
      <w:r/>
      <w:bookmarkStart w:id="25" w:name="_Toc26554094"/>
      <w:r/>
      <w:bookmarkStart w:id="26" w:name="_Toc120614282"/>
      <w:r/>
      <w:bookmarkStart w:id="27" w:name="_Toc49090576"/>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w:t>
      </w:r>
      <w:r>
        <w:rPr>
          <w:rFonts w:hint="eastAsia" w:ascii="宋体" w:hAnsi="宋体" w:cs="宋体"/>
          <w:sz w:val="28"/>
          <w:szCs w:val="28"/>
        </w:rPr>
        <w:t xml:space="preserve">（如有特定资格要求）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六、分项报价表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十一、</w:t>
      </w:r>
      <w:r>
        <w:rPr>
          <w:rFonts w:hint="eastAsia" w:ascii="宋体" w:hAnsi="宋体" w:eastAsia="宋体" w:cs="宋体"/>
          <w:b w:val="0"/>
          <w:bCs w:val="0"/>
          <w:i w:val="0"/>
          <w:sz w:val="28"/>
          <w:szCs w:val="28"/>
          <w:u w:val="none"/>
          <w:lang w:val="en-US" w:eastAsia="zh-CN"/>
        </w:rPr>
        <w:t xml:space="preserve">关于符合本国产品标准的声明函（如有）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81"/>
        <w:rPr>
          <w:rFonts w:hint="eastAsia"/>
        </w:rPr>
      </w:pPr>
      <w:r>
        <w:rPr>
          <w:rFonts w:hint="eastAsia"/>
        </w:rPr>
      </w:r>
      <w:r/>
    </w:p>
    <w:p>
      <w:pPr>
        <w:pStyle w:val="982"/>
        <w:rPr>
          <w:rFonts w:hint="eastAsia"/>
        </w:rPr>
      </w:pPr>
      <w:r>
        <w:rPr>
          <w:rFonts w:hint="eastAsia"/>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i/>
          <w:sz w:val="32"/>
          <w:szCs w:val="32"/>
          <w:u w:val="single"/>
        </w:rPr>
        <w:br w:type="page" w:clear="all"/>
      </w:r>
      <w:bookmarkEnd w:id="17"/>
      <w:r/>
      <w:bookmarkEnd w:id="18"/>
      <w:r/>
      <w:bookmarkEnd w:id="25"/>
      <w:r/>
      <w:bookmarkEnd w:id="26"/>
      <w:r/>
      <w:bookmarkEnd w:id="27"/>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981"/>
        <w:rPr>
          <w:rFonts w:hint="eastAsia"/>
        </w:rPr>
      </w:pPr>
      <w:r>
        <w:rPr>
          <w:rFonts w:hint="eastAsia"/>
        </w:rPr>
      </w:r>
      <w:r/>
    </w:p>
    <w:p>
      <w:pPr>
        <w:pStyle w:val="869"/>
        <w:rPr>
          <w:rFonts w:hint="eastAsia" w:ascii="黑体" w:hAnsi="黑体" w:eastAsia="黑体" w:cs="Times New Roman"/>
          <w:i w:val="0"/>
          <w:color w:val="000000"/>
          <w:sz w:val="32"/>
          <w:szCs w:val="32"/>
          <w:u w:val="none"/>
          <w:lang w:val="en-US" w:eastAsia="zh-CN"/>
        </w:rPr>
      </w:pPr>
      <w:r/>
      <w:bookmarkStart w:id="28"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74"/>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74"/>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74"/>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74"/>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74"/>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74"/>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74"/>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9" w:name="_Hlt26955070"/>
      <w:r/>
      <w:bookmarkEnd w:id="29"/>
      <w:r/>
      <w:bookmarkStart w:id="30" w:name="_Hlt26671380"/>
      <w:r/>
      <w:bookmarkEnd w:id="30"/>
      <w:r/>
      <w:bookmarkStart w:id="31" w:name="_格式3__银行出具的资信证明"/>
      <w:r/>
      <w:bookmarkEnd w:id="31"/>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72"/>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其他</w:t>
      </w:r>
      <w:r>
        <w:rPr>
          <w:rFonts w:hint="eastAsia" w:ascii="宋体" w:hAnsi="宋体" w:eastAsia="宋体" w:cs="Times New Roman"/>
          <w:sz w:val="24"/>
          <w:szCs w:val="21"/>
        </w:rPr>
        <w:t xml:space="preserve">（在对应</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内</w:t>
      </w:r>
      <w:r>
        <w:rPr>
          <w:rFonts w:hint="eastAsia" w:ascii="宋体" w:hAnsi="宋体" w:eastAsia="宋体" w:cs="Times New Roman"/>
          <w:sz w:val="24"/>
          <w:szCs w:val="21"/>
          <w:lang w:val="zh-CN"/>
        </w:rPr>
        <w:t xml:space="preserve">打“√”</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               </w:t>
      </w:r>
      <w:r>
        <w:rPr>
          <w:rFonts w:ascii="宋体" w:hAnsi="宋体" w:eastAsia="宋体" w:cs="Times New Roman"/>
          <w:sz w:val="24"/>
          <w:szCs w:val="21"/>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7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2"/>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7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72"/>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81"/>
        <w:ind w:firstLine="0"/>
        <w:rPr>
          <w:rFonts w:hint="eastAsia"/>
        </w:rPr>
      </w:pPr>
      <w:r>
        <w:rPr>
          <w:rFonts w:hint="eastAsia"/>
        </w:rPr>
      </w:r>
      <w:r/>
    </w:p>
    <w:p>
      <w:pPr>
        <w:pStyle w:val="981"/>
        <w:rPr>
          <w:rFonts w:hint="eastAsia" w:ascii="黑体" w:hAnsi="黑体" w:eastAsia="黑体"/>
          <w:b/>
          <w:i/>
          <w:sz w:val="32"/>
          <w:szCs w:val="32"/>
          <w:u w:val="single"/>
        </w:rPr>
      </w:pPr>
      <w:r>
        <w:rPr>
          <w:rFonts w:hint="eastAsia" w:ascii="黑体" w:hAnsi="黑体" w:eastAsia="黑体"/>
          <w:b/>
          <w:i/>
          <w:sz w:val="32"/>
          <w:szCs w:val="32"/>
          <w:u w:val="single"/>
        </w:rPr>
      </w:r>
      <w:r/>
    </w:p>
    <w:p>
      <w:pPr>
        <w:pStyle w:val="869"/>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8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8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81"/>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9"/>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gridSpan w:val="7"/>
            <w:tcW w:w="9618" w:type="dxa"/>
            <w:vAlign w:val="center"/>
            <w:textDirection w:val="lrTb"/>
            <w:noWrap w:val="false"/>
          </w:tcPr>
          <w:p>
            <w:pPr>
              <w:pStyle w:val="869"/>
              <w:jc w:val="left"/>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35"/>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28"/>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center"/>
        <w:rPr>
          <w:rFonts w:hint="eastAsia" w:ascii="黑体" w:hAnsi="Arial" w:eastAsia="黑体"/>
          <w:b/>
          <w:bCs/>
          <w:color w:val="0000ff"/>
          <w:sz w:val="36"/>
          <w:szCs w:val="36"/>
        </w:rPr>
      </w:pPr>
      <w:r>
        <w:rPr>
          <w:rFonts w:hint="eastAsia" w:ascii="黑体" w:hAnsi="Arial" w:eastAsia="黑体"/>
          <w:b/>
          <w:color w:val="0000ff"/>
          <w:sz w:val="36"/>
          <w:szCs w:val="21"/>
        </w:rPr>
      </w:r>
      <w:r>
        <w:rPr>
          <w:rFonts w:hint="eastAsia" w:ascii="黑体" w:hAnsi="Arial" w:eastAsia="黑体"/>
          <w:b/>
          <w:color w:val="0000ff"/>
          <w:sz w:val="36"/>
          <w:szCs w:val="21"/>
        </w:rPr>
      </w:r>
      <w:r/>
    </w:p>
    <w:p>
      <w:pPr>
        <w:jc w:val="center"/>
        <w:rPr>
          <w:rFonts w:hint="eastAsia" w:ascii="黑体" w:hAnsi="Arial" w:eastAsia="黑体"/>
          <w:b/>
          <w:bCs/>
          <w:color w:val="0000ff"/>
          <w:sz w:val="36"/>
          <w:szCs w:val="36"/>
        </w:rPr>
      </w:pPr>
      <w:r>
        <w:rPr>
          <w:rFonts w:hint="eastAsia" w:ascii="黑体" w:hAnsi="Arial" w:eastAsia="黑体"/>
          <w:b/>
          <w:bCs/>
          <w:color w:val="0000ff"/>
          <w:sz w:val="36"/>
          <w:szCs w:val="36"/>
        </w:rPr>
      </w:r>
      <w:r>
        <w:rPr>
          <w:rFonts w:hint="eastAsia" w:ascii="黑体" w:hAnsi="Arial" w:eastAsia="黑体"/>
          <w:b/>
          <w:bCs/>
          <w:color w:val="0000ff"/>
          <w:sz w:val="36"/>
          <w:szCs w:val="36"/>
        </w:rPr>
      </w:r>
      <w:r/>
    </w:p>
    <w:p>
      <w:pPr>
        <w:pStyle w:val="869"/>
        <w:jc w:val="center"/>
        <w:rPr>
          <w:rFonts w:hint="eastAsia" w:ascii="黑体" w:hAnsi="Arial" w:eastAsia="黑体"/>
          <w:b/>
          <w:bCs/>
          <w:color w:val="0000ff"/>
          <w:sz w:val="36"/>
          <w:szCs w:val="36"/>
        </w:rPr>
      </w:pPr>
      <w:r>
        <w:rPr>
          <w:rFonts w:hint="eastAsia" w:ascii="黑体" w:hAnsi="Arial" w:eastAsia="黑体"/>
          <w:b/>
          <w:color w:val="0000ff"/>
          <w:sz w:val="36"/>
          <w:szCs w:val="21"/>
        </w:rPr>
      </w:r>
      <w:r/>
    </w:p>
    <w:p>
      <w:pPr>
        <w:pStyle w:val="869"/>
        <w:rPr>
          <w:rFonts w:hint="eastAsia" w:ascii="黑体" w:hAnsi="黑体" w:eastAsia="黑体" w:cs="Times New Roman"/>
          <w:i w:val="0"/>
          <w:iCs/>
          <w:color w:val="000000"/>
          <w:sz w:val="32"/>
          <w:szCs w:val="32"/>
          <w:u w:val="none"/>
          <w:lang w:val="en-US" w:eastAsia="zh-CN"/>
        </w:rPr>
      </w:pPr>
      <w:r/>
      <w:bookmarkStart w:id="32" w:name="_Hlt26955054"/>
      <w:r/>
      <w:bookmarkEnd w:id="32"/>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33" w:name="_Hlt26782999"/>
            <w:r/>
            <w:bookmarkEnd w:id="33"/>
            <w:r/>
            <w:bookmarkStart w:id="34" w:name="_Hlt26955056"/>
            <w:r/>
            <w:bookmarkEnd w:id="34"/>
            <w:r/>
            <w:bookmarkStart w:id="35" w:name="_Hlt26580838"/>
            <w:r/>
            <w:bookmarkEnd w:id="35"/>
            <w:r/>
            <w:bookmarkStart w:id="36" w:name="_Hlt24879081"/>
            <w:r/>
            <w:bookmarkEnd w:id="36"/>
            <w:r/>
            <w:bookmarkStart w:id="37" w:name="_Hlt26671343"/>
            <w:r/>
            <w:bookmarkEnd w:id="37"/>
            <w:r/>
            <w:bookmarkStart w:id="38" w:name="_Hlt26955064"/>
            <w:r/>
            <w:bookmarkEnd w:id="38"/>
            <w:r/>
            <w:bookmarkStart w:id="39" w:name="_Hlt26671372"/>
            <w:r/>
            <w:bookmarkEnd w:id="39"/>
            <w:r/>
            <w:bookmarkStart w:id="40" w:name="_Hlt26609391"/>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81"/>
      </w:pPr>
      <w:r/>
      <w:r/>
    </w:p>
    <w:p>
      <w:pPr>
        <w:pStyle w:val="869"/>
      </w:pPr>
      <w:r/>
      <w:r/>
    </w:p>
    <w:p>
      <w:pPr>
        <w:pStyle w:val="881"/>
      </w:p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81"/>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81"/>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sz w:val="32"/>
          <w:szCs w:val="32"/>
          <w:u w:val="none"/>
          <w:lang w:val="en-US" w:eastAsia="zh-CN"/>
        </w:rPr>
        <w:t xml:space="preserve">十一、</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5"/>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5"/>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5"/>
          <w:rFonts w:hint="eastAsia"/>
          <w:i w:val="0"/>
          <w:u w:val="single"/>
          <w:shd w:val="clear" w:color="auto" w:fill="ffffff"/>
        </w:rPr>
        <w:t xml:space="preserve">（产品名称1）</w:t>
      </w:r>
      <w:r>
        <w:rPr>
          <w:rStyle w:val="94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5"/>
          <w:rFonts w:hint="eastAsia"/>
          <w:i w:val="0"/>
          <w:u w:val="single"/>
          <w:shd w:val="clear" w:color="auto" w:fill="ffffff"/>
        </w:rPr>
        <w:t xml:space="preserve">（厂名）</w:t>
      </w:r>
      <w:r>
        <w:rPr>
          <w:rStyle w:val="945"/>
          <w:rFonts w:hint="eastAsia"/>
          <w:i w:val="0"/>
          <w:shd w:val="clear" w:color="auto" w:fill="ffffff"/>
          <w:vertAlign w:val="superscript"/>
        </w:rPr>
        <w:t xml:space="preserve">2</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5"/>
          <w:rFonts w:hint="eastAsia"/>
          <w:i/>
          <w:strike w:val="0"/>
          <w:u w:val="single"/>
          <w:shd w:val="clear" w:color="auto" w:fill="ffffff"/>
        </w:rPr>
        <w:t xml:space="preserve">（规定比例）</w:t>
      </w:r>
      <w:r>
        <w:rPr>
          <w:rStyle w:val="945"/>
          <w:rFonts w:hint="eastAsia"/>
          <w:i w:val="0"/>
          <w:shd w:val="clear" w:color="auto" w:fill="ffffff"/>
          <w:vertAlign w:val="superscript"/>
        </w:rPr>
        <w:t xml:space="preserve">3</w:t>
      </w:r>
      <w:r>
        <w:rPr>
          <w:rFonts w:hint="eastAsia"/>
          <w:strike w:val="0"/>
          <w:shd w:val="clear" w:color="auto" w:fill="ffffff"/>
        </w:rPr>
        <w:t xml:space="preserve">。</w:t>
      </w:r>
      <w:r>
        <w:rPr>
          <w:rStyle w:val="945"/>
          <w:rFonts w:hint="eastAsia"/>
          <w:i/>
          <w:strike w:val="0"/>
          <w:u w:val="single"/>
          <w:shd w:val="clear" w:color="auto" w:fill="ffffff"/>
        </w:rPr>
        <w:t xml:space="preserve">（产品名称1）</w:t>
      </w:r>
      <w:r>
        <w:rPr>
          <w:rFonts w:hint="eastAsia"/>
          <w:strike w:val="0"/>
          <w:shd w:val="clear" w:color="auto" w:fill="ffffff"/>
        </w:rPr>
        <w:t xml:space="preserve">的</w:t>
      </w:r>
      <w:r>
        <w:rPr>
          <w:rStyle w:val="945"/>
          <w:rFonts w:hint="eastAsia"/>
          <w:i/>
          <w:strike w:val="0"/>
          <w:u w:val="single"/>
          <w:shd w:val="clear" w:color="auto" w:fill="ffffff"/>
        </w:rPr>
        <w:t xml:space="preserve">（关键组件）</w:t>
      </w:r>
      <w:r>
        <w:rPr>
          <w:rStyle w:val="945"/>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5"/>
          <w:rFonts w:hint="eastAsia"/>
          <w:i/>
          <w:strike w:val="0"/>
          <w:u w:val="single"/>
          <w:shd w:val="clear" w:color="auto" w:fill="ffffff"/>
        </w:rPr>
        <w:t xml:space="preserve">（产品名称1）</w:t>
      </w:r>
      <w:r>
        <w:rPr>
          <w:rFonts w:hint="eastAsia"/>
          <w:strike w:val="0"/>
          <w:shd w:val="clear" w:color="auto" w:fill="ffffff"/>
        </w:rPr>
        <w:t xml:space="preserve">的</w:t>
      </w:r>
      <w:r>
        <w:rPr>
          <w:rStyle w:val="945"/>
          <w:rFonts w:hint="eastAsia"/>
          <w:i/>
          <w:strike w:val="0"/>
          <w:u w:val="single"/>
          <w:shd w:val="clear" w:color="auto" w:fill="ffffff"/>
        </w:rPr>
        <w:t xml:space="preserve">（关键工序）</w:t>
      </w:r>
      <w:r>
        <w:rPr>
          <w:rStyle w:val="945"/>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5"/>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5"/>
          <w:rFonts w:hint="eastAsia"/>
          <w:i w:val="0"/>
          <w:u w:val="single"/>
          <w:shd w:val="clear" w:color="auto" w:fill="ffffff"/>
        </w:rPr>
        <w:t xml:space="preserve">（产品名称2）</w:t>
      </w:r>
      <w:r>
        <w:rPr>
          <w:rFonts w:hint="eastAsia"/>
          <w:shd w:val="clear" w:color="auto" w:fill="ffffff"/>
        </w:rPr>
        <w:t xml:space="preserve">，生产厂为</w:t>
      </w:r>
      <w:r>
        <w:rPr>
          <w:rStyle w:val="945"/>
          <w:rFonts w:hint="eastAsia"/>
          <w:i w:val="0"/>
          <w:u w:val="single"/>
          <w:shd w:val="clear" w:color="auto" w:fill="ffffff"/>
        </w:rPr>
        <w:t xml:space="preserve">（厂名）</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5"/>
          <w:rFonts w:hint="eastAsia"/>
          <w:i/>
          <w:strike w:val="0"/>
          <w:u w:val="single"/>
          <w:shd w:val="clear" w:color="auto" w:fill="ffffff"/>
        </w:rPr>
        <w:t xml:space="preserve">（规定比例）</w:t>
      </w:r>
      <w:r>
        <w:rPr>
          <w:rFonts w:hint="eastAsia"/>
          <w:strike w:val="0"/>
          <w:shd w:val="clear" w:color="auto" w:fill="ffffff"/>
        </w:rPr>
        <w:t xml:space="preserve">。</w:t>
      </w:r>
      <w:r>
        <w:rPr>
          <w:rStyle w:val="945"/>
          <w:rFonts w:hint="eastAsia"/>
          <w:i/>
          <w:strike w:val="0"/>
          <w:u w:val="single"/>
          <w:shd w:val="clear" w:color="auto" w:fill="ffffff"/>
        </w:rPr>
        <w:t xml:space="preserve">（产品名称2）</w:t>
      </w:r>
      <w:r>
        <w:rPr>
          <w:rFonts w:hint="eastAsia"/>
          <w:strike w:val="0"/>
          <w:shd w:val="clear" w:color="auto" w:fill="ffffff"/>
        </w:rPr>
        <w:t xml:space="preserve">的</w:t>
      </w:r>
      <w:r>
        <w:rPr>
          <w:rStyle w:val="945"/>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5"/>
          <w:rFonts w:hint="eastAsia"/>
          <w:i/>
          <w:strike w:val="0"/>
          <w:u w:val="single"/>
          <w:shd w:val="clear" w:color="auto" w:fill="ffffff"/>
        </w:rPr>
        <w:t xml:space="preserve">（产品名称2）</w:t>
      </w:r>
      <w:r>
        <w:rPr>
          <w:rFonts w:hint="eastAsia"/>
          <w:strike w:val="0"/>
          <w:shd w:val="clear" w:color="auto" w:fill="ffffff"/>
        </w:rPr>
        <w:t xml:space="preserve">的</w:t>
      </w:r>
      <w:r>
        <w:rPr>
          <w:rStyle w:val="945"/>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5"/>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5"/>
        <w:ind w:firstLine="420"/>
        <w:spacing w:before="24" w:beforeAutospacing="0" w:after="24" w:afterAutospacing="0" w:line="360" w:lineRule="auto"/>
        <w:shd w:val="clear" w:color="auto" w:fill="ffffff"/>
        <w:rPr>
          <w:rFonts w:hint="eastAsia"/>
        </w:rPr>
      </w:pPr>
      <w:r/>
      <w:bookmarkStart w:id="41" w:name="OLE_LINK6"/>
      <w:r>
        <w:rPr>
          <w:rFonts w:hint="eastAsia"/>
          <w:shd w:val="clear" w:color="auto" w:fill="ffffff"/>
        </w:rPr>
        <w:t xml:space="preserve">本公司（单位）</w:t>
      </w:r>
      <w:bookmarkEnd w:id="41"/>
      <w:r>
        <w:rPr>
          <w:rFonts w:hint="eastAsia"/>
          <w:shd w:val="clear" w:color="auto" w:fill="ffffff"/>
        </w:rPr>
        <w:t xml:space="preserve">对上述声明内容的真实性负责。如有虚假，愿承担相应法律责任。</w:t>
      </w:r>
      <w:r>
        <w:rPr>
          <w:rFonts w:hint="eastAsia"/>
        </w:rPr>
      </w:r>
      <w:r/>
    </w:p>
    <w:p>
      <w:pPr>
        <w:pStyle w:val="935"/>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5"/>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5"/>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5"/>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5"/>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5"/>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5"/>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r>
      <w:r/>
    </w:p>
    <w:p>
      <w:pPr>
        <w:pStyle w:val="981"/>
        <w:rPr>
          <w:rFonts w:hint="eastAsia" w:ascii="宋体" w:hAnsi="宋体"/>
          <w:sz w:val="24"/>
        </w:rPr>
      </w:pPr>
      <w:r>
        <w:rPr>
          <w:rFonts w:hint="eastAsia" w:ascii="宋体" w:hAnsi="宋体"/>
          <w:sz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p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２５</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4"/>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qFormat/>
    <w:pPr>
      <w:ind w:left="420"/>
      <w:spacing w:after="120"/>
    </w:pPr>
  </w:style>
  <w:style w:type="character" w:styleId="883">
    <w:name w:val="正文文本缩进 Char"/>
    <w:basedOn w:val="879"/>
    <w:next w:val="883"/>
    <w:link w:val="882"/>
    <w:uiPriority w:val="99"/>
    <w:semiHidden/>
    <w:qFormat/>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qFormat/>
    <w:rPr>
      <w:rFonts w:ascii="Arial" w:hAnsi="Arial" w:eastAsia="幼圆" w:cs="Arial"/>
      <w:b/>
      <w:bCs/>
      <w:sz w:val="44"/>
      <w:szCs w:val="44"/>
    </w:rPr>
  </w:style>
  <w:style w:type="paragraph" w:styleId="888">
    <w:name w:val="正文缩进"/>
    <w:basedOn w:val="869"/>
    <w:next w:val="888"/>
    <w:link w:val="889"/>
    <w:qFormat/>
    <w:pPr>
      <w:ind w:firstLine="420"/>
    </w:pPr>
    <w:rPr>
      <w:szCs w:val="21"/>
    </w:rPr>
  </w:style>
  <w:style w:type="character" w:styleId="889">
    <w:name w:val="正文缩进 Char"/>
    <w:next w:val="889"/>
    <w:link w:val="888"/>
    <w:qFormat/>
    <w:rPr>
      <w:szCs w:val="21"/>
    </w:rPr>
  </w:style>
  <w:style w:type="character" w:styleId="890">
    <w:name w:val="标题 3 Char"/>
    <w:next w:val="890"/>
    <w:link w:val="872"/>
    <w:qFormat/>
    <w:rPr>
      <w:rFonts w:ascii="Times New Roman" w:hAnsi="Times New Roman" w:eastAsia="宋体" w:cs="Times New Roman"/>
      <w:b/>
      <w:bCs/>
      <w:sz w:val="32"/>
      <w:szCs w:val="32"/>
    </w:rPr>
  </w:style>
  <w:style w:type="character" w:styleId="891">
    <w:name w:val="标题 4 Char"/>
    <w:next w:val="891"/>
    <w:link w:val="873"/>
    <w:qFormat/>
    <w:rPr>
      <w:rFonts w:ascii="Arial" w:hAnsi="Arial" w:eastAsia="黑体" w:cs="Arial"/>
      <w:b/>
      <w:bCs/>
      <w:sz w:val="28"/>
      <w:szCs w:val="28"/>
    </w:rPr>
  </w:style>
  <w:style w:type="character" w:styleId="892">
    <w:name w:val="标题 5 Char"/>
    <w:next w:val="892"/>
    <w:link w:val="874"/>
    <w:qFormat/>
    <w:rPr>
      <w:rFonts w:ascii="宋体" w:hAnsi="Times New Roman" w:eastAsia="宋体" w:cs="Times New Roman"/>
      <w:color w:val="000000"/>
      <w:sz w:val="28"/>
      <w:szCs w:val="28"/>
    </w:rPr>
  </w:style>
  <w:style w:type="character" w:styleId="893">
    <w:name w:val="标题 6 Char"/>
    <w:next w:val="893"/>
    <w:link w:val="875"/>
    <w:qFormat/>
    <w:rPr>
      <w:rFonts w:ascii="Arial" w:hAnsi="Arial" w:eastAsia="黑体" w:cs="Times New Roman"/>
      <w:b/>
      <w:bCs/>
      <w:sz w:val="24"/>
      <w:szCs w:val="24"/>
    </w:rPr>
  </w:style>
  <w:style w:type="character" w:styleId="894">
    <w:name w:val="标题 7 Char"/>
    <w:next w:val="894"/>
    <w:link w:val="876"/>
    <w:qFormat/>
    <w:rPr>
      <w:rFonts w:ascii="Times New Roman" w:hAnsi="Times New Roman" w:eastAsia="宋体" w:cs="Times New Roman"/>
      <w:b/>
      <w:bCs/>
      <w:sz w:val="24"/>
      <w:szCs w:val="24"/>
    </w:rPr>
  </w:style>
  <w:style w:type="character" w:styleId="895">
    <w:name w:val="标题 8 Char"/>
    <w:next w:val="895"/>
    <w:link w:val="877"/>
    <w:qFormat/>
    <w:rPr>
      <w:rFonts w:ascii="Arial" w:hAnsi="Arial" w:eastAsia="黑体" w:cs="Times New Roman"/>
      <w:sz w:val="24"/>
      <w:szCs w:val="24"/>
    </w:rPr>
  </w:style>
  <w:style w:type="character" w:styleId="896">
    <w:name w:val="标题 9 Char"/>
    <w:next w:val="896"/>
    <w:link w:val="878"/>
    <w:qFormat/>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qFormat/>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basedOn w:val="879"/>
    <w:next w:val="902"/>
    <w:link w:val="901"/>
    <w:uiPriority w:val="99"/>
    <w:semiHidden/>
    <w:qFormat/>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qFormat/>
    <w:rPr>
      <w:rFonts w:ascii="仿宋_GB2312" w:hAnsi="Arial" w:eastAsia="仿宋_GB2312" w:cs="Times New Roman"/>
      <w:sz w:val="32"/>
      <w:szCs w:val="32"/>
    </w:rPr>
  </w:style>
  <w:style w:type="paragraph" w:styleId="905">
    <w:name w:val="正文文本"/>
    <w:basedOn w:val="869"/>
    <w:next w:val="905"/>
    <w:link w:val="906"/>
    <w:qFormat/>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qFormat/>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qFormat/>
    <w:pPr>
      <w:ind w:left="840"/>
      <w:jc w:val="left"/>
    </w:pPr>
    <w:rPr>
      <w:rFonts w:ascii="Times New Roman" w:hAnsi="Times New Roman" w:eastAsia="宋体" w:cs="Times New Roman"/>
      <w:szCs w:val="21"/>
    </w:rPr>
  </w:style>
  <w:style w:type="paragraph" w:styleId="910">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1">
    <w:name w:val="纯文本"/>
    <w:basedOn w:val="869"/>
    <w:next w:val="911"/>
    <w:link w:val="912"/>
    <w:qFormat/>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qFormat/>
    <w:pPr>
      <w:ind w:left="1470"/>
      <w:jc w:val="left"/>
    </w:pPr>
    <w:rPr>
      <w:rFonts w:ascii="Times New Roman" w:hAnsi="Times New Roman" w:eastAsia="宋体" w:cs="Times New Roman"/>
      <w:szCs w:val="21"/>
    </w:rPr>
  </w:style>
  <w:style w:type="paragraph" w:styleId="914">
    <w:name w:val="日期"/>
    <w:basedOn w:val="869"/>
    <w:next w:val="869"/>
    <w:link w:val="915"/>
    <w:qFormat/>
    <w:rPr>
      <w:rFonts w:ascii="Times New Roman" w:hAnsi="Times New Roman" w:eastAsia="宋体" w:cs="Times New Roman"/>
      <w:sz w:val="24"/>
      <w:szCs w:val="24"/>
    </w:rPr>
  </w:style>
  <w:style w:type="character" w:styleId="915">
    <w:name w:val="日期 Char"/>
    <w:next w:val="915"/>
    <w:link w:val="914"/>
    <w:qFormat/>
    <w:rPr>
      <w:rFonts w:ascii="Times New Roman" w:hAnsi="Times New Roman" w:eastAsia="宋体" w:cs="Times New Roman"/>
      <w:sz w:val="24"/>
      <w:szCs w:val="24"/>
    </w:rPr>
  </w:style>
  <w:style w:type="paragraph" w:styleId="916">
    <w:name w:val="正文文本缩进 2"/>
    <w:basedOn w:val="869"/>
    <w:next w:val="916"/>
    <w:link w:val="917"/>
    <w:qFormat/>
    <w:pPr>
      <w:ind w:left="630" w:firstLine="645"/>
    </w:pPr>
    <w:rPr>
      <w:rFonts w:ascii="Arial" w:hAnsi="Arial" w:eastAsia="仿宋_GB2312" w:cs="Arial"/>
      <w:sz w:val="32"/>
      <w:szCs w:val="32"/>
    </w:rPr>
  </w:style>
  <w:style w:type="character" w:styleId="917">
    <w:name w:val="正文文本缩进 2 Char"/>
    <w:next w:val="917"/>
    <w:link w:val="916"/>
    <w:qFormat/>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qFormat/>
    <w:rPr>
      <w:rFonts w:ascii="Times New Roman" w:hAnsi="Times New Roman" w:eastAsia="宋体" w:cs="Times New Roman"/>
      <w:sz w:val="18"/>
      <w:szCs w:val="18"/>
    </w:rPr>
  </w:style>
  <w:style w:type="paragraph" w:styleId="920">
    <w:name w:val="页脚"/>
    <w:basedOn w:val="869"/>
    <w:next w:val="920"/>
    <w:link w:val="921"/>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qFormat/>
    <w:rPr>
      <w:rFonts w:ascii="Times New Roman" w:hAnsi="Times New Roman" w:eastAsia="宋体" w:cs="Times New Roman"/>
      <w:sz w:val="18"/>
      <w:szCs w:val="18"/>
    </w:rPr>
  </w:style>
  <w:style w:type="paragraph" w:styleId="922">
    <w:name w:val="页眉"/>
    <w:basedOn w:val="869"/>
    <w:next w:val="922"/>
    <w:link w:val="92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qFormat/>
    <w:pPr>
      <w:ind w:left="200" w:hanging="200"/>
    </w:pPr>
    <w:rPr>
      <w:rFonts w:ascii="Times New Roman" w:hAnsi="Times New Roman" w:eastAsia="宋体" w:cs="Times New Roman"/>
      <w:szCs w:val="21"/>
    </w:rPr>
  </w:style>
  <w:style w:type="paragraph" w:styleId="927">
    <w:name w:val="目录 6"/>
    <w:basedOn w:val="869"/>
    <w:next w:val="869"/>
    <w:link w:val="869"/>
    <w:semiHidden/>
    <w:qFormat/>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qFormat/>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qFormat/>
    <w:pPr>
      <w:jc w:val="center"/>
      <w:widowControl/>
    </w:pPr>
    <w:rPr>
      <w:rFonts w:ascii="楷体_GB2312" w:hAnsi="Times New Roman" w:eastAsia="楷体_GB2312" w:cs="Times New Roman"/>
      <w:sz w:val="28"/>
      <w:szCs w:val="28"/>
    </w:rPr>
  </w:style>
  <w:style w:type="character" w:styleId="934">
    <w:name w:val="正文文本 2 Char"/>
    <w:next w:val="934"/>
    <w:link w:val="933"/>
    <w:qFormat/>
    <w:rPr>
      <w:rFonts w:ascii="楷体_GB2312" w:hAnsi="Times New Roman" w:eastAsia="楷体_GB2312" w:cs="Times New Roman"/>
      <w:sz w:val="28"/>
      <w:szCs w:val="28"/>
    </w:rPr>
  </w:style>
  <w:style w:type="paragraph" w:styleId="935">
    <w:name w:val="普通(网站)"/>
    <w:basedOn w:val="869"/>
    <w:next w:val="935"/>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qFormat/>
    <w:rPr>
      <w:rFonts w:ascii="Times New Roman" w:hAnsi="Times New Roman" w:eastAsia="宋体" w:cs="Times New Roman"/>
      <w:b/>
      <w:bCs/>
      <w:szCs w:val="21"/>
    </w:rPr>
  </w:style>
  <w:style w:type="character" w:styleId="938">
    <w:name w:val="批注主题 Char"/>
    <w:next w:val="938"/>
    <w:link w:val="937"/>
    <w:semiHidden/>
    <w:qFormat/>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qFormat/>
    <w:rPr>
      <w:rFonts w:ascii="仿宋_GB2312" w:hAnsi="Times New Roman" w:eastAsia="仿宋_GB2312" w:cs="Times New Roman"/>
      <w:sz w:val="30"/>
      <w:szCs w:val="30"/>
    </w:rPr>
  </w:style>
  <w:style w:type="table" w:styleId="941">
    <w:name w:val="网格型"/>
    <w:basedOn w:val="880"/>
    <w:next w:val="941"/>
    <w:link w:val="869"/>
    <w:qFormat/>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qFormat/>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qFormat/>
    <w:rPr>
      <w:sz w:val="21"/>
      <w:szCs w:val="21"/>
    </w:rPr>
  </w:style>
  <w:style w:type="character" w:styleId="948">
    <w:name w:val="列出段落 Char"/>
    <w:next w:val="948"/>
    <w:link w:val="949"/>
    <w:qFormat/>
    <w:rPr>
      <w:rFonts w:ascii="Calibri" w:hAnsi="Calibri"/>
      <w:sz w:val="24"/>
      <w:szCs w:val="24"/>
      <w:lang w:eastAsia="en-US" w:bidi="en-US"/>
    </w:rPr>
  </w:style>
  <w:style w:type="paragraph" w:styleId="949">
    <w:name w:val="列出段落1"/>
    <w:basedOn w:val="869"/>
    <w:next w:val="949"/>
    <w:link w:val="948"/>
    <w:qFormat/>
    <w:pPr>
      <w:contextualSpacing/>
      <w:ind w:left="720"/>
      <w:jc w:val="left"/>
      <w:widowControl/>
    </w:pPr>
    <w:rPr>
      <w:rFonts w:ascii="Calibri" w:hAnsi="Calibri"/>
      <w:sz w:val="24"/>
      <w:szCs w:val="24"/>
      <w:lang w:eastAsia="en-US" w:bidi="en-US"/>
    </w:rPr>
  </w:style>
  <w:style w:type="character" w:styleId="950">
    <w:name w:val="二级目录 Char"/>
    <w:next w:val="950"/>
    <w:link w:val="951"/>
    <w:qFormat/>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font5 Char"/>
    <w:next w:val="952"/>
    <w:link w:val="869"/>
    <w:rPr>
      <w:rFonts w:ascii="宋体" w:hAnsi="宋体" w:eastAsia="宋体"/>
      <w:sz w:val="28"/>
      <w:szCs w:val="28"/>
      <w:lang w:val="en-US" w:eastAsia="zh-CN" w:bidi="ar-SA"/>
    </w:rPr>
  </w:style>
  <w:style w:type="character" w:styleId="953">
    <w:name w:val="15"/>
    <w:next w:val="953"/>
    <w:link w:val="869"/>
    <w:rPr>
      <w:rFonts w:ascii="Times New Roman" w:hAnsi="Times New Roman" w:cs="Times New Roman"/>
    </w:rPr>
  </w:style>
  <w:style w:type="paragraph" w:styleId="954">
    <w:name w:val="寄信人地址1"/>
    <w:basedOn w:val="869"/>
    <w:next w:val="954"/>
    <w:link w:val="869"/>
    <w:qFormat/>
    <w:rPr>
      <w:rFonts w:ascii="Arial" w:hAnsi="Arial" w:eastAsia="宋体" w:cs="宋体"/>
    </w:rPr>
  </w:style>
  <w:style w:type="paragraph" w:styleId="955">
    <w:name w:val="正文文本缩进11"/>
    <w:basedOn w:val="869"/>
    <w:next w:val="954"/>
    <w:link w:val="869"/>
    <w:unhideWhenUsed/>
    <w:qFormat/>
    <w:pPr>
      <w:ind w:left="420"/>
      <w:spacing w:after="120"/>
    </w:pPr>
  </w:style>
  <w:style w:type="paragraph" w:styleId="956">
    <w:name w:val="正文文本1"/>
    <w:basedOn w:val="869"/>
    <w:next w:val="869"/>
    <w:link w:val="869"/>
    <w:semiHidden/>
    <w:qFormat/>
    <w:rPr>
      <w:rFonts w:ascii="Arial" w:hAnsi="Arial" w:eastAsia="Arial" w:cs="Arial"/>
      <w:sz w:val="21"/>
      <w:szCs w:val="21"/>
      <w:lang w:val="en-US" w:eastAsia="en-US" w:bidi="ar-SA"/>
    </w:rPr>
  </w:style>
  <w:style w:type="paragraph" w:styleId="957">
    <w:name w:val="无间隔"/>
    <w:next w:val="957"/>
    <w:link w:val="869"/>
    <w:uiPriority w:val="99"/>
    <w:qFormat/>
    <w:pPr>
      <w:jc w:val="both"/>
      <w:widowControl w:val="off"/>
    </w:pPr>
    <w:rPr>
      <w:sz w:val="21"/>
      <w:szCs w:val="21"/>
      <w:lang w:val="en-US" w:eastAsia="zh-CN" w:bidi="ar-SA"/>
    </w:rPr>
  </w:style>
  <w:style w:type="paragraph" w:styleId="958">
    <w:name w:val="_Style 112"/>
    <w:next w:val="958"/>
    <w:link w:val="869"/>
    <w:uiPriority w:val="99"/>
    <w:semiHidden/>
    <w:rPr>
      <w:sz w:val="21"/>
      <w:szCs w:val="21"/>
      <w:lang w:val="en-US" w:eastAsia="zh-CN" w:bidi="ar-SA"/>
    </w:rPr>
  </w:style>
  <w:style w:type="paragraph" w:styleId="959">
    <w:name w:val="font5"/>
    <w:basedOn w:val="869"/>
    <w:next w:val="959"/>
    <w:link w:val="869"/>
    <w:pPr>
      <w:jc w:val="left"/>
      <w:spacing w:before="100" w:beforeAutospacing="1" w:after="100" w:afterAutospacing="1"/>
      <w:widowControl/>
    </w:pPr>
    <w:rPr>
      <w:rFonts w:hint="eastAsia" w:ascii="宋体" w:hAnsi="宋体" w:eastAsia="宋体" w:cs="Times New Roman"/>
      <w:sz w:val="28"/>
      <w:szCs w:val="28"/>
    </w:rPr>
  </w:style>
  <w:style w:type="paragraph" w:styleId="960">
    <w:name w:val=" Char Char Char Char Char Char Char Char"/>
    <w:basedOn w:val="869"/>
    <w:next w:val="960"/>
    <w:link w:val="869"/>
    <w:qFormat/>
    <w:pPr>
      <w:jc w:val="left"/>
      <w:spacing w:after="160" w:line="240" w:lineRule="exact"/>
      <w:widowControl/>
    </w:pPr>
    <w:rPr>
      <w:rFonts w:ascii="Verdana" w:hAnsi="Verdana" w:eastAsia="宋体" w:cs="Times New Roman"/>
      <w:sz w:val="20"/>
      <w:szCs w:val="20"/>
      <w:lang w:eastAsia="en-US"/>
    </w:rPr>
  </w:style>
  <w:style w:type="paragraph" w:styleId="961">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2">
    <w:name w:val="xl24"/>
    <w:basedOn w:val="869"/>
    <w:next w:val="962"/>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64">
    <w:name w:val="xl25"/>
    <w:basedOn w:val="869"/>
    <w:next w:val="964"/>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5">
    <w:name w:val="普通 (Web)"/>
    <w:basedOn w:val="869"/>
    <w:next w:val="965"/>
    <w:link w:val="869"/>
    <w:pPr>
      <w:jc w:val="left"/>
      <w:spacing w:before="100" w:beforeAutospacing="1" w:after="100" w:afterAutospacing="1"/>
      <w:widowControl/>
    </w:pPr>
    <w:rPr>
      <w:rFonts w:ascii="宋体" w:hAnsi="宋体" w:eastAsia="宋体" w:cs="Times New Roman"/>
      <w:sz w:val="24"/>
      <w:szCs w:val="24"/>
    </w:rPr>
  </w:style>
  <w:style w:type="paragraph" w:styleId="966">
    <w:name w:val="4"/>
    <w:basedOn w:val="869"/>
    <w:next w:val="928"/>
    <w:link w:val="869"/>
    <w:qFormat/>
    <w:pPr>
      <w:ind w:firstLine="420"/>
      <w:spacing w:line="360" w:lineRule="auto"/>
    </w:pPr>
    <w:rPr>
      <w:rFonts w:ascii="Times New Roman" w:hAnsi="Times New Roman" w:eastAsia="宋体" w:cs="Times New Roman"/>
      <w:color w:val="ff0000"/>
      <w:sz w:val="24"/>
      <w:szCs w:val="24"/>
    </w:rPr>
  </w:style>
  <w:style w:type="paragraph" w:styleId="967">
    <w:name w:val="font7"/>
    <w:basedOn w:val="869"/>
    <w:next w:val="967"/>
    <w:link w:val="869"/>
    <w:pPr>
      <w:jc w:val="left"/>
      <w:spacing w:before="100" w:beforeAutospacing="1" w:after="100" w:afterAutospacing="1"/>
      <w:widowControl/>
    </w:pPr>
    <w:rPr>
      <w:rFonts w:hint="eastAsia" w:ascii="宋体" w:hAnsi="宋体" w:eastAsia="宋体" w:cs="Times New Roman"/>
      <w:sz w:val="18"/>
      <w:szCs w:val="18"/>
    </w:rPr>
  </w:style>
  <w:style w:type="paragraph" w:styleId="968">
    <w:name w:val="正文首行缩进 211"/>
    <w:basedOn w:val="955"/>
    <w:next w:val="869"/>
    <w:link w:val="869"/>
    <w:qFormat/>
    <w:pPr>
      <w:ind w:left="0" w:firstLine="420"/>
      <w:spacing w:after="0" w:line="360" w:lineRule="auto"/>
    </w:pPr>
    <w:rPr>
      <w:rFonts w:ascii="宋体" w:hAnsi="宋体" w:eastAsia="宋体" w:cs="Times New Roman"/>
      <w:szCs w:val="20"/>
    </w:rPr>
  </w:style>
  <w:style w:type="paragraph" w:styleId="969">
    <w:name w:val="table_lines"/>
    <w:basedOn w:val="869"/>
    <w:next w:val="969"/>
    <w:link w:val="869"/>
    <w:qFormat/>
    <w:pPr>
      <w:jc w:val="left"/>
      <w:widowControl/>
    </w:pPr>
    <w:rPr>
      <w:rFonts w:ascii="Times New Roman" w:hAnsi="Times New Roman" w:eastAsia="宋体" w:cs="Times New Roman"/>
      <w:sz w:val="20"/>
      <w:szCs w:val="20"/>
      <w:lang w:val="de-DE" w:eastAsia="de-DE"/>
    </w:rPr>
  </w:style>
  <w:style w:type="paragraph" w:styleId="970">
    <w:name w:val="Char Char Char Char"/>
    <w:basedOn w:val="899"/>
    <w:next w:val="970"/>
    <w:link w:val="869"/>
    <w:pPr>
      <w:spacing w:line="360" w:lineRule="auto"/>
    </w:pPr>
    <w:rPr>
      <w:rFonts w:ascii="Tahoma" w:hAnsi="Tahoma"/>
      <w:sz w:val="24"/>
      <w:szCs w:val="24"/>
    </w:rPr>
  </w:style>
  <w:style w:type="paragraph" w:styleId="971">
    <w:name w:val="xl30"/>
    <w:basedOn w:val="869"/>
    <w:next w:val="971"/>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72">
    <w:name w:val="普通正文"/>
    <w:basedOn w:val="869"/>
    <w:next w:val="972"/>
    <w:link w:val="869"/>
    <w:qFormat/>
    <w:pPr>
      <w:ind w:firstLine="480"/>
      <w:jc w:val="left"/>
      <w:spacing w:before="120" w:after="120" w:line="360" w:lineRule="auto"/>
    </w:pPr>
    <w:rPr>
      <w:rFonts w:ascii="Arial" w:hAnsi="Arial" w:eastAsia="宋体" w:cs="Times New Roman"/>
      <w:sz w:val="24"/>
      <w:szCs w:val="24"/>
    </w:rPr>
  </w:style>
  <w:style w:type="paragraph" w:styleId="973">
    <w:name w:val="正文文本12"/>
    <w:basedOn w:val="869"/>
    <w:next w:val="973"/>
    <w:link w:val="869"/>
    <w:uiPriority w:val="1"/>
    <w:qFormat/>
    <w:pPr>
      <w:ind w:left="120"/>
    </w:pPr>
    <w:rPr>
      <w:rFonts w:ascii="宋体" w:hAnsi="宋体" w:eastAsia="宋体" w:cs="宋体"/>
      <w:sz w:val="21"/>
      <w:szCs w:val="21"/>
      <w:lang w:val="zh-CN" w:eastAsia="zh-CN" w:bidi="zh-CN"/>
    </w:rPr>
  </w:style>
  <w:style w:type="paragraph" w:styleId="974">
    <w:name w:val="Char"/>
    <w:basedOn w:val="869"/>
    <w:next w:val="974"/>
    <w:link w:val="869"/>
    <w:pPr>
      <w:ind w:firstLine="200"/>
      <w:tabs>
        <w:tab w:val="left" w:pos="360" w:leader="none"/>
      </w:tabs>
    </w:pPr>
    <w:rPr>
      <w:rFonts w:ascii="Times New Roman" w:hAnsi="Times New Roman" w:eastAsia="宋体" w:cs="Times New Roman"/>
      <w:sz w:val="28"/>
      <w:szCs w:val="30"/>
    </w:rPr>
  </w:style>
  <w:style w:type="paragraph" w:styleId="975">
    <w:name w:val="xl26"/>
    <w:basedOn w:val="869"/>
    <w:next w:val="975"/>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7"/>
    <w:basedOn w:val="869"/>
    <w:next w:val="976"/>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Body Text(ch)"/>
    <w:basedOn w:val="869"/>
    <w:next w:val="905"/>
    <w:link w:val="869"/>
    <w:qFormat/>
    <w:pPr>
      <w:spacing w:after="120"/>
    </w:pPr>
    <w:rPr>
      <w:rFonts w:ascii="宋体" w:hAnsi="Arial" w:eastAsia="宋体" w:cs="Times New Roman"/>
      <w:bCs/>
      <w:iCs/>
      <w:szCs w:val="24"/>
    </w:rPr>
  </w:style>
  <w:style w:type="paragraph" w:styleId="978">
    <w:name w:val=" Char"/>
    <w:basedOn w:val="899"/>
    <w:next w:val="978"/>
    <w:link w:val="869"/>
    <w:rPr>
      <w:rFonts w:ascii="Tahoma" w:hAnsi="Tahoma"/>
      <w:sz w:val="24"/>
      <w:szCs w:val="24"/>
    </w:rPr>
  </w:style>
  <w:style w:type="paragraph" w:styleId="979">
    <w:name w:val="正文文本首行缩进 2"/>
    <w:basedOn w:val="980"/>
    <w:next w:val="979"/>
    <w:link w:val="869"/>
    <w:qFormat/>
    <w:pPr>
      <w:ind w:left="0" w:firstLine="420"/>
      <w:spacing w:after="0" w:line="360" w:lineRule="auto"/>
    </w:pPr>
    <w:rPr>
      <w:rFonts w:ascii="宋体" w:hAnsi="宋体"/>
      <w:sz w:val="20"/>
      <w:szCs w:val="20"/>
      <w:lang w:val="en-US" w:eastAsia="en-US"/>
    </w:rPr>
  </w:style>
  <w:style w:type="paragraph" w:styleId="980">
    <w:name w:val="正文文本缩进1"/>
    <w:basedOn w:val="869"/>
    <w:next w:val="979"/>
    <w:link w:val="869"/>
    <w:unhideWhenUsed/>
    <w:qFormat/>
    <w:pPr>
      <w:ind w:left="420"/>
      <w:spacing w:after="120"/>
    </w:pPr>
  </w:style>
  <w:style w:type="paragraph" w:styleId="981">
    <w:name w:val="索引 41"/>
    <w:basedOn w:val="869"/>
    <w:next w:val="869"/>
    <w:link w:val="869"/>
    <w:semiHidden/>
    <w:qFormat/>
    <w:pPr>
      <w:ind w:left="1260"/>
    </w:pPr>
    <w:rPr>
      <w:rFonts w:ascii="Calibri" w:hAnsi="Calibri" w:eastAsia="Calibri" w:cs="宋体"/>
      <w:sz w:val="20"/>
      <w:lang w:val="zh-CN"/>
    </w:rPr>
  </w:style>
  <w:style w:type="paragraph" w:styleId="982">
    <w:name w:val="标题 21"/>
    <w:basedOn w:val="869"/>
    <w:next w:val="869"/>
    <w:link w:val="869"/>
    <w:qFormat/>
    <w:pPr>
      <w:jc w:val="center"/>
      <w:keepLines/>
      <w:keepNext/>
      <w:spacing w:before="260" w:after="260" w:line="416" w:lineRule="auto"/>
      <w:outlineLvl w:val="1"/>
    </w:pPr>
    <w:rPr>
      <w:rFonts w:ascii="Arial" w:hAnsi="Arial" w:eastAsia="幼圆"/>
      <w:b/>
      <w:bCs/>
      <w:sz w:val="44"/>
      <w:szCs w:val="44"/>
    </w:rPr>
  </w:style>
  <w:style w:type="paragraph" w:styleId="983">
    <w:name w:val="xl28"/>
    <w:basedOn w:val="869"/>
    <w:next w:val="983"/>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样式1"/>
    <w:basedOn w:val="869"/>
    <w:next w:val="984"/>
    <w:link w:val="869"/>
    <w:pPr>
      <w:numPr>
        <w:ilvl w:val="0"/>
        <w:numId w:val="3"/>
      </w:numPr>
      <w:tabs>
        <w:tab w:val="left" w:pos="709" w:leader="none"/>
      </w:tabs>
    </w:pPr>
    <w:rPr>
      <w:rFonts w:ascii="宋体" w:hAnsi="宋体" w:eastAsia="宋体" w:cs="Times New Roman"/>
      <w:szCs w:val="21"/>
    </w:rPr>
  </w:style>
  <w:style w:type="paragraph" w:styleId="985">
    <w:name w:val="xl29"/>
    <w:basedOn w:val="869"/>
    <w:next w:val="985"/>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6">
    <w:name w:val=" Char Char Char Char Char Char Char Char Char Char"/>
    <w:basedOn w:val="869"/>
    <w:next w:val="986"/>
    <w:link w:val="869"/>
    <w:qFormat/>
    <w:pPr>
      <w:spacing w:line="360" w:lineRule="auto"/>
    </w:pPr>
    <w:rPr>
      <w:rFonts w:ascii="Times New Roman" w:hAnsi="Times New Roman" w:eastAsia="宋体" w:cs="Times New Roman"/>
      <w:sz w:val="24"/>
      <w:szCs w:val="20"/>
    </w:rPr>
  </w:style>
  <w:style w:type="paragraph" w:styleId="987">
    <w:name w:val="正文文本 211"/>
    <w:basedOn w:val="869"/>
    <w:next w:val="987"/>
    <w:link w:val="869"/>
    <w:uiPriority w:val="99"/>
    <w:qFormat/>
    <w:pPr>
      <w:jc w:val="center"/>
    </w:pPr>
    <w:rPr>
      <w:b/>
      <w:bCs/>
      <w:sz w:val="20"/>
      <w:szCs w:val="20"/>
    </w:rPr>
  </w:style>
  <w:style w:type="paragraph" w:styleId="988">
    <w:name w:val="列出段落"/>
    <w:basedOn w:val="869"/>
    <w:next w:val="988"/>
    <w:link w:val="869"/>
    <w:qFormat/>
    <w:pPr>
      <w:contextualSpacing/>
      <w:ind w:left="720"/>
      <w:jc w:val="left"/>
      <w:widowControl/>
    </w:pPr>
    <w:rPr>
      <w:rFonts w:ascii="Calibri" w:hAnsi="Calibri" w:eastAsia="宋体" w:cs="Times New Roman"/>
      <w:sz w:val="24"/>
      <w:szCs w:val="24"/>
      <w:lang w:eastAsia="en-US" w:bidi="en-US"/>
    </w:rPr>
  </w:style>
  <w:style w:type="paragraph" w:styleId="989">
    <w:name w:val="font6"/>
    <w:basedOn w:val="869"/>
    <w:next w:val="98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 Char Char Char Char"/>
    <w:basedOn w:val="899"/>
    <w:next w:val="990"/>
    <w:link w:val="869"/>
    <w:pPr>
      <w:spacing w:line="360" w:lineRule="auto"/>
    </w:pPr>
    <w:rPr>
      <w:rFonts w:ascii="Tahoma" w:hAnsi="Tahoma"/>
      <w:sz w:val="24"/>
      <w:szCs w:val="24"/>
    </w:rPr>
  </w:style>
  <w:style w:type="paragraph" w:styleId="991">
    <w:name w:val="table_1stline"/>
    <w:basedOn w:val="869"/>
    <w:next w:val="991"/>
    <w:link w:val="869"/>
    <w:pPr>
      <w:jc w:val="left"/>
      <w:spacing w:before="120"/>
      <w:widowControl/>
    </w:pPr>
    <w:rPr>
      <w:rFonts w:ascii="Times New Roman" w:hAnsi="Times New Roman" w:eastAsia="宋体" w:cs="Times New Roman"/>
      <w:bCs/>
      <w:sz w:val="20"/>
      <w:szCs w:val="20"/>
      <w:lang w:val="de-DE" w:eastAsia="de-DE"/>
    </w:rPr>
  </w:style>
  <w:style w:type="paragraph" w:styleId="992">
    <w:name w:val="纯文本1"/>
    <w:basedOn w:val="869"/>
    <w:next w:val="992"/>
    <w:link w:val="869"/>
    <w:qFormat/>
    <w:rPr>
      <w:rFonts w:ascii="宋体" w:hAnsi="Courier New" w:cs="Courier New"/>
    </w:rPr>
  </w:style>
  <w:style w:type="paragraph" w:styleId="993">
    <w:name w:val="附录1"/>
    <w:next w:val="993"/>
    <w:link w:val="869"/>
    <w:pPr>
      <w:numPr>
        <w:ilvl w:val="0"/>
        <w:numId w:val="2"/>
      </w:numPr>
      <w:spacing w:before="240" w:line="600" w:lineRule="atLeast"/>
      <w:tabs>
        <w:tab w:val="left" w:pos="907" w:leader="none"/>
      </w:tabs>
    </w:pPr>
    <w:rPr>
      <w:b/>
      <w:i/>
      <w:sz w:val="28"/>
      <w:lang w:val="en-US" w:eastAsia="zh-CN" w:bidi="ar-SA"/>
    </w:rPr>
  </w:style>
  <w:style w:type="paragraph" w:styleId="994">
    <w:name w:val="Char Char Char Char Char Char Char Char"/>
    <w:basedOn w:val="869"/>
    <w:next w:val="994"/>
    <w:link w:val="869"/>
    <w:qFormat/>
    <w:pPr>
      <w:jc w:val="left"/>
      <w:spacing w:after="160" w:line="240" w:lineRule="exact"/>
      <w:widowControl/>
    </w:pPr>
    <w:rPr>
      <w:rFonts w:ascii="Verdana" w:hAnsi="Verdana" w:eastAsia="宋体" w:cs="Times New Roman"/>
      <w:sz w:val="20"/>
      <w:szCs w:val="20"/>
      <w:lang w:eastAsia="en-US"/>
    </w:rPr>
  </w:style>
  <w:style w:type="paragraph" w:styleId="995">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table" w:styleId="996">
    <w:name w:val="普通表格1"/>
    <w:next w:val="996"/>
    <w:link w:val="869"/>
    <w:uiPriority w:val="99"/>
    <w:unhideWhenUsed/>
    <w:qFormat/>
    <w:rPr>
      <w:lang w:val="en-US" w:eastAsia="zh-CN" w:bidi="ar-SA"/>
    </w:rPr>
    <w:tblPr/>
  </w:style>
  <w:style w:type="table" w:styleId="997">
    <w:name w:val="网格型1"/>
    <w:basedOn w:val="996"/>
    <w:next w:val="997"/>
    <w:link w:val="869"/>
    <w:qFormat/>
    <w:pPr>
      <w:jc w:val="both"/>
      <w:widowControl w:val="off"/>
    </w:pPr>
    <w:tblPr/>
  </w:style>
  <w:style w:type="table" w:styleId="998">
    <w:name w:val="Table Normal"/>
    <w:next w:val="998"/>
    <w:link w:val="869"/>
    <w:qFormat/>
    <w:rPr>
      <w:lang w:val="en-US" w:eastAsia="zh-CN" w:bidi="ar-SA"/>
    </w:rPr>
    <w:tbl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10</cp:revision>
  <dcterms:created xsi:type="dcterms:W3CDTF">2023-03-27T07:28:00Z</dcterms:created>
  <dcterms:modified xsi:type="dcterms:W3CDTF">2026-07-16T08:46:33Z</dcterms:modified>
</cp:coreProperties>
</file>