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hint="eastAsia"/>
          <w:b/>
          <w:color w:val="auto"/>
          <w:sz w:val="44"/>
          <w:szCs w:val="44"/>
        </w:rPr>
        <w:t xml:space="preserve">江苏省电子信息产品质量监督检验研究院</w:t>
      </w:r>
      <w:r/>
    </w:p>
    <w:p>
      <w:pPr>
        <w:jc w:val="center"/>
        <w:spacing w:before="100" w:after="100" w:line="360" w:lineRule="auto"/>
        <w:rPr>
          <w:rFonts w:ascii="Microsoft New Tai Lue" w:hAnsi="Microsoft New Tai Lue" w:cs="Microsoft New Tai Lue"/>
          <w:b/>
          <w:color w:val="auto"/>
          <w:sz w:val="60"/>
          <w:szCs w:val="60"/>
        </w:rPr>
      </w:pPr>
      <w:r>
        <w:rPr>
          <w:rFonts w:hint="eastAsia"/>
          <w:b/>
          <w:color w:val="auto"/>
          <w:sz w:val="52"/>
          <w:szCs w:val="52"/>
        </w:rPr>
        <w:t xml:space="preserve">雷电感应瞬态敏感度测试系统</w:t>
      </w:r>
      <w:r/>
    </w:p>
    <w:p>
      <w:pPr>
        <w:pStyle w:val="826"/>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826"/>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826"/>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640"/>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JSZC-320000-JITC-G2026-0244</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rPr>
        <w:t xml:space="preserve">江苏省电子信息产品质量监督检验研究院</w:t>
      </w:r>
      <w:r/>
    </w:p>
    <w:p>
      <w:pPr>
        <w:jc w:val="center"/>
        <w:spacing w:line="360" w:lineRule="auto"/>
        <w:tabs>
          <w:tab w:val="left" w:pos="360" w:leader="none"/>
        </w:tabs>
        <w:rPr>
          <w:rFonts w:ascii="Microsoft New Tai Lue" w:hAnsi="Microsoft New Tai Lue" w:cs="Microsoft New Tai Lue"/>
          <w:b/>
          <w:color w:val="auto"/>
          <w:sz w:val="32"/>
        </w:rPr>
      </w:pPr>
      <w:r>
        <w:rPr>
          <w:rFonts w:hint="eastAsia" w:ascii="Microsoft New Tai Lue" w:hAnsi="Microsoft New Tai Lue" w:cs="Microsoft New Tai Lue"/>
          <w:b/>
          <w:color w:val="auto"/>
          <w:sz w:val="32"/>
        </w:rPr>
        <w:t xml:space="preserve">（江苏省信息安全测评中心）</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846"/>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二〇二六年七月</w:t>
      </w:r>
      <w:r/>
    </w:p>
    <w:p>
      <w:pPr>
        <w:jc w:val="center"/>
        <w:spacing w:line="500" w:lineRule="exact"/>
        <w:rPr>
          <w:rFonts w:ascii="Microsoft New Tai Lue" w:hAnsi="Microsoft New Tai Lue" w:cs="Microsoft New Tai Lue"/>
          <w:b/>
          <w:color w:val="auto"/>
          <w:sz w:val="32"/>
          <w:szCs w:val="32"/>
        </w:rPr>
      </w:pPr>
      <w:r/>
      <w:bookmarkStart w:id="0" w:name="_Toc80264696"/>
      <w:r/>
      <w:bookmarkStart w:id="1" w:name="_Toc531620161"/>
      <w:r>
        <w:rPr>
          <w:rFonts w:ascii="Microsoft New Tai Lue" w:hAnsi="Microsoft New Tai Lue" w:cs="Microsoft New Tai Lue"/>
          <w:b/>
          <w:color w:val="auto"/>
          <w:sz w:val="32"/>
          <w:szCs w:val="32"/>
        </w:rPr>
        <w:t xml:space="preserve">目   录</w:t>
      </w:r>
      <w:r/>
    </w:p>
    <w:p>
      <w:pPr>
        <w:pStyle w:val="835"/>
        <w:ind w:right="210"/>
        <w:spacing w:line="360" w:lineRule="auto"/>
        <w:tabs>
          <w:tab w:val="right" w:pos="8834" w:leader="dot"/>
        </w:tabs>
        <w:rPr>
          <w:rFonts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835"/>
        <w:ind w:right="210"/>
        <w:spacing w:line="360" w:lineRule="auto"/>
        <w:tabs>
          <w:tab w:val="left" w:pos="780" w:leader="none"/>
          <w:tab w:val="right" w:pos="8834" w:leader="dot"/>
        </w:tabs>
        <w:rPr>
          <w:rFonts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854"/>
          <w:rFonts w:ascii="宋体" w:hAnsi="宋体" w:eastAsia="宋体" w:cs="Microsoft New Tai Lue"/>
          <w:color w:val="auto"/>
        </w:rPr>
        <w:t xml:space="preserve">第一章</w:t>
      </w:r>
      <w:r>
        <w:rPr>
          <w:rStyle w:val="854"/>
          <w:rFonts w:hint="eastAsia" w:ascii="宋体" w:hAnsi="宋体" w:eastAsia="宋体" w:cs="Microsoft New Tai Lue"/>
          <w:color w:val="auto"/>
        </w:rPr>
        <w:t xml:space="preserve"> </w:t>
      </w:r>
      <w:r>
        <w:rPr>
          <w:rStyle w:val="854"/>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835"/>
        <w:ind w:right="210"/>
        <w:spacing w:line="360" w:lineRule="auto"/>
        <w:tabs>
          <w:tab w:val="left" w:pos="780" w:leader="none"/>
          <w:tab w:val="right" w:pos="8834" w:leader="dot"/>
        </w:tabs>
        <w:rPr>
          <w:rFonts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854"/>
          <w:rFonts w:ascii="宋体" w:hAnsi="宋体" w:eastAsia="宋体" w:cs="Microsoft New Tai Lue"/>
          <w:color w:val="auto"/>
        </w:rPr>
        <w:t xml:space="preserve">第二章</w:t>
      </w:r>
      <w:r>
        <w:rPr>
          <w:rStyle w:val="854"/>
          <w:rFonts w:hint="eastAsia" w:ascii="宋体" w:hAnsi="宋体" w:eastAsia="宋体" w:cs="Microsoft New Tai Lue"/>
          <w:color w:val="auto"/>
        </w:rPr>
        <w:t xml:space="preserve"> </w:t>
      </w:r>
      <w:r>
        <w:rPr>
          <w:rStyle w:val="854"/>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6</w:t>
      </w:r>
      <w:r>
        <w:rPr>
          <w:rFonts w:ascii="宋体" w:hAnsi="宋体" w:eastAsia="宋体"/>
          <w:color w:val="auto"/>
        </w:rPr>
        <w:fldChar w:fldCharType="end"/>
      </w:r>
      <w:r>
        <w:rPr>
          <w:rFonts w:ascii="宋体" w:hAnsi="宋体" w:eastAsia="宋体"/>
          <w:color w:val="auto"/>
        </w:rPr>
        <w:fldChar w:fldCharType="end"/>
      </w:r>
      <w:r/>
    </w:p>
    <w:p>
      <w:pPr>
        <w:pStyle w:val="835"/>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854"/>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835"/>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854"/>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835"/>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854"/>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835"/>
        <w:ind w:right="210"/>
        <w:spacing w:line="360" w:lineRule="auto"/>
        <w:tabs>
          <w:tab w:val="right" w:pos="8834" w:leader="dot"/>
        </w:tabs>
        <w:rPr>
          <w:rFonts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854"/>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45</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0"/>
      <w:r/>
      <w:bookmarkEnd w:id="1"/>
      <w:r/>
      <w:r/>
    </w:p>
    <w:p>
      <w:pPr>
        <w:pStyle w:val="846"/>
        <w:numPr>
          <w:ilvl w:val="0"/>
          <w:numId w:val="2"/>
        </w:numPr>
        <w:rPr>
          <w:rFonts w:ascii="Microsoft New Tai Lue" w:hAnsi="Microsoft New Tai Lue" w:cs="Microsoft New Tai Lue"/>
          <w:color w:val="auto"/>
        </w:rPr>
      </w:pPr>
      <w:r/>
      <w:bookmarkStart w:id="2" w:name="_Toc107246211"/>
      <w:r/>
      <w:bookmarkStart w:id="3" w:name="_Toc80264697"/>
      <w:r/>
      <w:bookmarkStart w:id="4" w:name="_Toc80792688"/>
      <w:r>
        <w:rPr>
          <w:rFonts w:hint="eastAsia" w:ascii="Microsoft New Tai Lue" w:hAnsi="Microsoft New Tai Lue" w:cs="Microsoft New Tai Lue"/>
          <w:color w:val="auto"/>
        </w:rPr>
        <w:t xml:space="preserve">招标公告</w:t>
      </w:r>
      <w:bookmarkEnd w:id="2"/>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rPr>
        <w:t xml:space="preserve">雷电感应瞬态敏感度测试系统</w:t>
      </w:r>
      <w:r>
        <w:rPr>
          <w:rFonts w:hint="eastAsia"/>
          <w:bCs/>
          <w:color w:val="auto"/>
          <w:szCs w:val="21"/>
        </w:rPr>
        <w:t xml:space="preserve"> </w:t>
      </w:r>
      <w:r>
        <w:rPr>
          <w:rFonts w:hint="eastAsia"/>
          <w:bCs/>
          <w:color w:val="auto"/>
          <w:szCs w:val="21"/>
          <w:u w:val="single"/>
          <w:lang w:eastAsia="zh-CN"/>
        </w:rPr>
        <w:t xml:space="preserve">JSZC-320000-JITC-G2026-0244</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的潜在投标人应在</w:t>
      </w:r>
      <w:r>
        <w:rPr>
          <w:rFonts w:hint="eastAsia" w:ascii="Microsoft New Tai Lue" w:hAnsi="Microsoft New Tai Lue" w:cs="Microsoft New Tai Lue"/>
          <w:color w:val="auto"/>
          <w:szCs w:val="21"/>
        </w:rPr>
        <w:t xml:space="preserve">“苏采云”系统注册登记成功后免费下载</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08</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06</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rPr>
        <w:t xml:space="preserve">4：00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5" w:name="_Toc93909065"/>
      <w:r/>
      <w:bookmarkStart w:id="6" w:name="_Toc96347851"/>
      <w:r>
        <w:rPr>
          <w:rFonts w:ascii="Microsoft New Tai Lue" w:hAnsi="Microsoft New Tai Lue" w:cs="Microsoft New Tai Lue"/>
          <w:b/>
          <w:bCs/>
          <w:color w:val="auto"/>
          <w:szCs w:val="44"/>
        </w:rPr>
        <w:t xml:space="preserve">一、项目</w:t>
      </w:r>
      <w:bookmarkEnd w:id="3"/>
      <w:r>
        <w:rPr>
          <w:rFonts w:ascii="Microsoft New Tai Lue" w:hAnsi="Microsoft New Tai Lue" w:cs="Microsoft New Tai Lue"/>
          <w:b/>
          <w:bCs/>
          <w:color w:val="auto"/>
          <w:szCs w:val="44"/>
        </w:rPr>
        <w:t xml:space="preserve">基本情况</w:t>
      </w:r>
      <w:bookmarkEnd w:id="4"/>
      <w:r/>
      <w:bookmarkEnd w:id="5"/>
      <w:r/>
      <w:bookmarkEnd w:id="6"/>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JSZC-320000-JITC-G2026-0244</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bCs/>
          <w:color w:val="auto"/>
          <w:szCs w:val="21"/>
        </w:rPr>
        <w:t xml:space="preserve">雷电感应瞬态敏感度测试系统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Microsoft New Tai Lue" w:hAnsi="Microsoft New Tai Lue" w:cs="Microsoft New Tai Lue"/>
          <w:bCs/>
          <w:color w:val="auto"/>
          <w:szCs w:val="21"/>
        </w:rPr>
        <w:t xml:space="preserve">120万元</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最高限价（如有）</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120万元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采购需求：</w:t>
      </w:r>
      <w:r>
        <w:rPr>
          <w:rFonts w:hint="eastAsia"/>
          <w:bCs/>
          <w:color w:val="auto"/>
          <w:szCs w:val="21"/>
        </w:rPr>
        <w:t xml:space="preserve">雷电感应瞬态敏感度测试系统采购，本项目不接受进口产品投标，具体要求详见招标文件</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color w:val="auto"/>
        </w:rPr>
        <w:t xml:space="preserve">合同签订之日起</w:t>
      </w:r>
      <w:r>
        <w:rPr>
          <w:rFonts w:hint="eastAsia"/>
          <w:color w:val="auto"/>
        </w:rPr>
        <w:t xml:space="preserve">120</w:t>
      </w:r>
      <w:r>
        <w:rPr>
          <w:color w:val="auto"/>
        </w:rPr>
        <w:t xml:space="preserve">内完成设备交付、现场安装调试及首次计量，并通过买方验收确认，具体以采购人要求为准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color w:val="auto"/>
          <w:szCs w:val="44"/>
        </w:rPr>
        <w:t xml:space="preserve">二、</w:t>
      </w:r>
      <w:bookmarkEnd w:id="7"/>
      <w:r>
        <w:rPr>
          <w:rFonts w:ascii="Microsoft New Tai Lue" w:hAnsi="Microsoft New Tai Lue" w:cs="Microsoft New Tai Lue"/>
          <w:b/>
          <w:bCs/>
          <w:color w:val="auto"/>
          <w:szCs w:val="44"/>
        </w:rPr>
        <w:t xml:space="preserve">申请人的资格要求</w:t>
      </w:r>
      <w:bookmarkEnd w:id="8"/>
      <w:r/>
      <w:bookmarkEnd w:id="9"/>
      <w:r>
        <w:rPr>
          <w:rFonts w:ascii="Microsoft New Tai Lue" w:hAnsi="Microsoft New Tai Lue" w:cs="Microsoft New Tai Lue"/>
          <w:b/>
          <w:bCs/>
          <w:color w:val="auto"/>
          <w:szCs w:val="44"/>
        </w:rPr>
        <w:t xml:space="preserve">：</w:t>
      </w:r>
      <w:bookmarkEnd w:id="10"/>
      <w:r/>
      <w:r/>
    </w:p>
    <w:p>
      <w:pPr>
        <w:ind w:firstLine="420"/>
        <w:spacing w:line="360" w:lineRule="auto"/>
        <w:rPr>
          <w:rFonts w:ascii="Microsoft New Tai Lue" w:hAnsi="Microsoft New Tai Lue" w:cs="Microsoft New Tai Lue"/>
          <w:bCs/>
          <w:color w:val="auto"/>
          <w:szCs w:val="21"/>
        </w:rPr>
      </w:pPr>
      <w:r/>
      <w:bookmarkStart w:id="11" w:name="_Toc80792690"/>
      <w:r/>
      <w:bookmarkStart w:id="12" w:name="_Toc96347853"/>
      <w:r/>
      <w:bookmarkStart w:id="13" w:name="_Toc80264699"/>
      <w:r/>
      <w:bookmarkStart w:id="14" w:name="_Toc93909067"/>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2024或2025年度经审计的财务报告或投标截止时间前12个月内任意一个月的财务报表（至少包括资产负债表和利润表）或投标截止时间前12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（4）有依法缴纳税收和社会保障资金的良好记录（提供本次采购活动前12个月内，至少1个月缴纳税收和社会保险的凭证，依法享受免缴、缓缴的，提供证明材料，或提供承诺）；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u w:val="single"/>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1"/>
      <w:r/>
      <w:bookmarkEnd w:id="12"/>
      <w:r/>
      <w:bookmarkEnd w:id="13"/>
      <w:r/>
      <w:bookmarkEnd w:id="14"/>
      <w:r/>
      <w:r/>
    </w:p>
    <w:p>
      <w:pPr>
        <w:ind w:firstLine="525"/>
        <w:spacing w:line="360" w:lineRule="auto"/>
        <w:rPr>
          <w:rFonts w:ascii="Microsoft New Tai Lue" w:hAnsi="Microsoft New Tai Lue" w:cs="Microsoft New Tai Lue"/>
          <w:bCs/>
          <w:color w:val="auto"/>
          <w:szCs w:val="21"/>
        </w:rPr>
      </w:pPr>
      <w:r/>
      <w:bookmarkStart w:id="15"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color w:val="auto"/>
          <w:szCs w:val="21"/>
        </w:rPr>
        <w:t xml:space="preserve">“苏采云”系统注册登记成功后免费下载</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w:t>
      </w:r>
      <w:r>
        <w:rPr>
          <w:rFonts w:hint="eastAsia" w:ascii="Microsoft New Tai Lue" w:hAnsi="Microsoft New Tai Lue" w:cs="Microsoft New Tai Lue"/>
          <w:bCs/>
          <w:color w:val="auto"/>
          <w:szCs w:val="21"/>
        </w:rPr>
        <w:t xml:space="preserve">详见公告正文中“六、其他补充事宜”</w:t>
      </w:r>
      <w:r/>
    </w:p>
    <w:p>
      <w:pPr>
        <w:spacing w:line="360" w:lineRule="auto"/>
        <w:rPr>
          <w:rFonts w:ascii="Microsoft New Tai Lue" w:hAnsi="Microsoft New Tai Lue" w:cs="Microsoft New Tai Lue"/>
          <w:b/>
          <w:bCs/>
          <w:color w:val="auto"/>
          <w:szCs w:val="44"/>
        </w:rPr>
      </w:pPr>
      <w:r/>
      <w:bookmarkStart w:id="16" w:name="_Toc80792691"/>
      <w:r/>
      <w:bookmarkStart w:id="17" w:name="_Toc93909068"/>
      <w:r/>
      <w:bookmarkStart w:id="18" w:name="_Toc96347854"/>
      <w:r>
        <w:rPr>
          <w:rFonts w:ascii="Microsoft New Tai Lue" w:hAnsi="Microsoft New Tai Lue" w:cs="Microsoft New Tai Lue"/>
          <w:b/>
          <w:bCs/>
          <w:color w:val="auto"/>
          <w:szCs w:val="44"/>
        </w:rPr>
        <w:t xml:space="preserve">四、</w:t>
      </w:r>
      <w:bookmarkEnd w:id="15"/>
      <w:r/>
      <w:bookmarkEnd w:id="16"/>
      <w:r>
        <w:rPr>
          <w:rFonts w:ascii="Microsoft New Tai Lue" w:hAnsi="Microsoft New Tai Lue" w:cs="Microsoft New Tai Lue"/>
          <w:b/>
          <w:bCs/>
          <w:color w:val="auto"/>
          <w:szCs w:val="44"/>
        </w:rPr>
        <w:t xml:space="preserve">提交投标文件截止时间、开标时间和地点</w:t>
      </w:r>
      <w:bookmarkEnd w:id="17"/>
      <w:r/>
      <w:bookmarkEnd w:id="18"/>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08</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06</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rPr>
        <w:t xml:space="preserve">4：00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color w:val="auto"/>
          <w:szCs w:val="44"/>
        </w:rPr>
      </w:pPr>
      <w:r/>
      <w:bookmarkStart w:id="19" w:name="_Toc80792693"/>
      <w:r/>
      <w:bookmarkStart w:id="20" w:name="_Toc96347855"/>
      <w:r/>
      <w:bookmarkStart w:id="21" w:name="_Toc93909069"/>
      <w:r>
        <w:rPr>
          <w:rFonts w:ascii="Microsoft New Tai Lue" w:hAnsi="Microsoft New Tai Lue" w:cs="Microsoft New Tai Lue"/>
          <w:b/>
          <w:bCs/>
          <w:color w:val="auto"/>
          <w:szCs w:val="44"/>
        </w:rPr>
        <w:t xml:space="preserve">五、</w:t>
      </w:r>
      <w:bookmarkEnd w:id="19"/>
      <w:r>
        <w:rPr>
          <w:rFonts w:ascii="Microsoft New Tai Lue" w:hAnsi="Microsoft New Tai Lue" w:cs="Microsoft New Tai Lue"/>
          <w:b/>
          <w:bCs/>
          <w:color w:val="auto"/>
          <w:szCs w:val="44"/>
        </w:rPr>
        <w:t xml:space="preserve">公告期</w:t>
      </w:r>
      <w:bookmarkEnd w:id="20"/>
      <w:r/>
      <w:bookmarkEnd w:id="21"/>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2" w:name="_Toc96347856"/>
      <w:r/>
      <w:bookmarkStart w:id="23" w:name="_Toc93909070"/>
      <w:r>
        <w:rPr>
          <w:rFonts w:ascii="Microsoft New Tai Lue" w:hAnsi="Microsoft New Tai Lue" w:cs="Microsoft New Tai Lue"/>
          <w:b/>
          <w:bCs/>
          <w:color w:val="auto"/>
          <w:szCs w:val="44"/>
        </w:rPr>
        <w:t xml:space="preserve">六、其他补充事宜</w:t>
      </w:r>
      <w:bookmarkEnd w:id="22"/>
      <w:r/>
      <w:bookmarkEnd w:id="23"/>
      <w:r/>
      <w:r/>
    </w:p>
    <w:p>
      <w:pPr>
        <w:ind w:firstLine="420"/>
        <w:spacing w:line="360" w:lineRule="auto"/>
        <w:rPr>
          <w:rFonts w:ascii="Microsoft New Tai Lue" w:hAnsi="Microsoft New Tai Lue" w:cs="Microsoft New Tai Lue"/>
          <w:bCs/>
          <w:color w:val="auto"/>
          <w:szCs w:val="21"/>
        </w:rPr>
      </w:pPr>
      <w:r/>
      <w:bookmarkStart w:id="24" w:name="_Toc80264702"/>
      <w:r/>
      <w:bookmarkStart w:id="25" w:name="_Toc80792694"/>
      <w:r/>
      <w:bookmarkStart w:id="26" w:name="_Toc93909071"/>
      <w:r/>
      <w:bookmarkStart w:id="27" w:name="_Toc96347857"/>
      <w:r>
        <w:rPr>
          <w:rFonts w:ascii="Microsoft New Tai Lue" w:hAnsi="Microsoft New Tai Lue" w:cs="Microsoft New Tai Lue"/>
          <w:color w:val="auto"/>
          <w:szCs w:val="21"/>
        </w:rPr>
        <w:t xml:space="preserve">1</w:t>
      </w:r>
      <w:r>
        <w:rPr>
          <w:rFonts w:hint="eastAsia" w:ascii="Microsoft New Tai Lue" w:hAnsi="Microsoft New Tai Lue" w:cs="Microsoft New Tai Lue"/>
          <w:color w:val="auto"/>
          <w:szCs w:val="21"/>
        </w:rPr>
        <w:t xml:space="preserve">、</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2、获取招标文件时间:2026年07月15日起至2026年07月22日，每天上午09:00至11:30，下午14:00至17:30(北京时间，法定节假日除外)</w:t>
      </w:r>
      <w:r/>
    </w:p>
    <w:p>
      <w:pPr>
        <w:ind w:firstLine="420"/>
        <w:spacing w:line="360" w:lineRule="auto"/>
        <w:rPr>
          <w:color w:val="auto"/>
          <w:szCs w:val="21"/>
        </w:rPr>
      </w:pPr>
      <w:r>
        <w:rPr>
          <w:rFonts w:hint="eastAsia"/>
          <w:color w:val="auto"/>
          <w:szCs w:val="21"/>
        </w:rPr>
        <w:t xml:space="preserve">3、潜在供应商访问电子招标响应交易平台的网络地址和方法：</w:t>
      </w:r>
      <w:r/>
    </w:p>
    <w:p>
      <w:pPr>
        <w:ind w:firstLine="420"/>
        <w:spacing w:line="360" w:lineRule="auto"/>
        <w:rPr>
          <w:color w:val="auto"/>
          <w:szCs w:val="21"/>
        </w:rPr>
      </w:pPr>
      <w:r>
        <w:rPr>
          <w:rFonts w:hint="eastAsia"/>
          <w:color w:val="auto"/>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rPr>
      </w:pPr>
      <w:r>
        <w:rPr>
          <w:rFonts w:hint="eastAsia"/>
          <w:color w:val="auto"/>
          <w:szCs w:val="21"/>
        </w:rPr>
        <w:t xml:space="preserve">4、潜在供应商访问“苏采云”系统的网络地址和方法：“苏采云”系统的网址：http://jszfcg.jsczt.cn/。</w:t>
      </w:r>
      <w:r/>
    </w:p>
    <w:p>
      <w:pPr>
        <w:ind w:firstLine="420"/>
        <w:spacing w:line="360" w:lineRule="auto"/>
        <w:rPr>
          <w:color w:val="auto"/>
          <w:szCs w:val="21"/>
        </w:rPr>
      </w:pPr>
      <w:r>
        <w:rPr>
          <w:rFonts w:hint="eastAsia"/>
          <w:color w:val="auto"/>
          <w:szCs w:val="21"/>
        </w:rPr>
        <w:t xml:space="preserve">5、“CA数字证书”的获取：</w:t>
      </w:r>
      <w:r/>
    </w:p>
    <w:p>
      <w:pPr>
        <w:ind w:firstLine="420"/>
        <w:spacing w:line="360" w:lineRule="auto"/>
        <w:rPr>
          <w:color w:val="auto"/>
          <w:szCs w:val="21"/>
        </w:rPr>
      </w:pPr>
      <w:r>
        <w:rPr>
          <w:rFonts w:hint="eastAsia"/>
          <w:color w:val="auto"/>
          <w:szCs w:val="21"/>
        </w:rPr>
        <w:t xml:space="preserve">响应供应商需办理“CA数字证书”，CA办理指南及“苏采云”操作手册可至江苏省政府采购网―办事指南-资料下载中心下载。</w:t>
      </w:r>
      <w:r/>
    </w:p>
    <w:p>
      <w:pPr>
        <w:ind w:firstLine="420"/>
        <w:spacing w:line="360" w:lineRule="auto"/>
        <w:rPr>
          <w:color w:val="auto"/>
          <w:szCs w:val="21"/>
        </w:rPr>
      </w:pPr>
      <w:r>
        <w:rPr>
          <w:rFonts w:hint="eastAsia"/>
          <w:color w:val="auto"/>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rPr>
      </w:pPr>
      <w:r>
        <w:rPr>
          <w:rFonts w:hint="eastAsia"/>
          <w:color w:val="auto"/>
          <w:szCs w:val="21"/>
        </w:rPr>
        <w:t xml:space="preserve">6、采购文件（后缀名为“.kedt”）、供应商操作手册及政府采购客户端工具可通过“苏采云”系统--已报名项目--报名详情页面内相应链接进行下载。</w:t>
      </w:r>
      <w:r/>
    </w:p>
    <w:p>
      <w:pPr>
        <w:ind w:firstLine="420"/>
        <w:spacing w:line="360" w:lineRule="auto"/>
        <w:rPr>
          <w:color w:val="auto"/>
          <w:szCs w:val="21"/>
        </w:rPr>
      </w:pPr>
      <w:r>
        <w:rPr>
          <w:rFonts w:hint="eastAsia"/>
          <w:color w:val="auto"/>
          <w:szCs w:val="21"/>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rPr>
      </w:pPr>
      <w:r>
        <w:rPr>
          <w:rFonts w:hint="eastAsia"/>
          <w:color w:val="auto"/>
          <w:szCs w:val="21"/>
        </w:rPr>
        <w:t xml:space="preserve">注：如潜在供应商未按上述要求操作，将自行承担所产生的风险。</w:t>
      </w:r>
      <w:r/>
    </w:p>
    <w:p>
      <w:pPr>
        <w:ind w:firstLine="420"/>
        <w:spacing w:line="360" w:lineRule="auto"/>
        <w:rPr>
          <w:color w:val="auto"/>
          <w:szCs w:val="21"/>
        </w:rPr>
      </w:pPr>
      <w:r>
        <w:rPr>
          <w:rFonts w:hint="eastAsia"/>
          <w:color w:val="auto"/>
          <w:szCs w:val="21"/>
        </w:rPr>
        <w:t xml:space="preserve">8、项目开标活动模式：不见面远程开标模式，供应商在各自地点通过不见面交易系统参加开标会。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color w:val="auto"/>
          <w:szCs w:val="21"/>
        </w:rPr>
        <w:t xml:space="preserve">9、投标文件的解密：开标当天各供应商及时登录不见面开标大厅，投标文件递交截止时间后，采购人将在系统内公布供应商名单，然后通</w:t>
      </w:r>
      <w:r>
        <w:rPr>
          <w:rFonts w:hint="eastAsia"/>
          <w:color w:val="auto"/>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4"/>
      <w:r/>
      <w:bookmarkEnd w:id="25"/>
      <w:r>
        <w:rPr>
          <w:rFonts w:ascii="Microsoft New Tai Lue" w:hAnsi="Microsoft New Tai Lue" w:cs="Microsoft New Tai Lue"/>
          <w:b/>
          <w:bCs/>
          <w:color w:val="auto"/>
          <w:szCs w:val="44"/>
        </w:rPr>
        <w:t xml:space="preserve">对本次招标提出询问，请按以下方式联系。</w:t>
      </w:r>
      <w:bookmarkEnd w:id="26"/>
      <w:r/>
      <w:bookmarkEnd w:id="27"/>
      <w:r/>
      <w:r/>
    </w:p>
    <w:p>
      <w:pPr>
        <w:ind w:firstLine="525"/>
        <w:spacing w:line="360" w:lineRule="auto"/>
        <w:rPr>
          <w:rFonts w:ascii="Microsoft New Tai Lue" w:hAnsi="Microsoft New Tai Lue" w:cs="Microsoft New Tai Lue"/>
          <w:color w:val="auto"/>
          <w:szCs w:val="21"/>
        </w:rPr>
      </w:pPr>
      <w:r/>
      <w:bookmarkStart w:id="28" w:name="_Toc28359085"/>
      <w:r>
        <w:rPr>
          <w:rFonts w:ascii="Microsoft New Tai Lue" w:hAnsi="Microsoft New Tai Lue" w:cs="Microsoft New Tai Lue"/>
          <w:color w:val="auto"/>
          <w:szCs w:val="21"/>
        </w:rPr>
        <w:t xml:space="preserve">1．采购人信息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江苏省电子信息产品质量监督检验研究院（江苏省信息安全测评中心）</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江苏省无锡市滨湖区</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吴晟</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0510-83561105</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2．采购代理机构信息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江苏省无锡市梁溪区锡沪东路6号名品城二期A2-29层2911</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毛哲宇、黄志浩、郑兴东</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17626046040、15252912937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毛哲宇、黄志浩、郑兴东</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电 话：</w:t>
      </w:r>
      <w:r>
        <w:rPr>
          <w:rFonts w:hint="eastAsia" w:ascii="Microsoft New Tai Lue" w:hAnsi="Microsoft New Tai Lue" w:cs="Microsoft New Tai Lue"/>
          <w:color w:val="auto"/>
          <w:szCs w:val="21"/>
        </w:rPr>
        <w:t xml:space="preserve">17626046040、15252912937</w:t>
      </w:r>
      <w:bookmarkEnd w:id="28"/>
      <w:r/>
      <w:r/>
    </w:p>
    <w:p>
      <w:pPr>
        <w:pStyle w:val="846"/>
        <w:numPr>
          <w:ilvl w:val="0"/>
          <w:numId w:val="2"/>
        </w:numPr>
        <w:rPr>
          <w:rFonts w:ascii="Microsoft New Tai Lue" w:hAnsi="Microsoft New Tai Lue" w:cs="Microsoft New Tai Lue"/>
          <w:color w:val="auto"/>
        </w:rPr>
      </w:pPr>
      <w:r/>
      <w:bookmarkStart w:id="29" w:name="_Toc71561877"/>
      <w:r/>
      <w:bookmarkStart w:id="30" w:name="_Toc80264704"/>
      <w:r>
        <w:rPr>
          <w:rFonts w:ascii="Microsoft New Tai Lue" w:hAnsi="Microsoft New Tai Lue" w:cs="Microsoft New Tai Lue"/>
          <w:color w:val="auto"/>
        </w:rPr>
        <w:br w:type="page" w:clear="all"/>
      </w:r>
      <w:bookmarkEnd w:id="29"/>
      <w:r/>
      <w:bookmarkStart w:id="31" w:name="_Toc107246212"/>
      <w:r>
        <w:rPr>
          <w:rFonts w:ascii="Microsoft New Tai Lue" w:hAnsi="Microsoft New Tai Lue" w:cs="Microsoft New Tai Lue"/>
          <w:color w:val="auto"/>
        </w:rPr>
        <w:t xml:space="preserve">投标人须知</w:t>
      </w:r>
      <w:bookmarkEnd w:id="30"/>
      <w:r/>
      <w:bookmarkEnd w:id="31"/>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81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40"/>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1040"/>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1040"/>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1040"/>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名 称：江苏省电子信息产品质量监督检验研究院（江苏省信息安全测评中心）</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地 址：江苏省无锡市滨湖区</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联系人：吴晟</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电 话：0510-83561105</w:t>
            </w:r>
            <w:r/>
          </w:p>
        </w:tc>
      </w:tr>
      <w:tr>
        <w:trPr>
          <w:jc w:val="center"/>
          <w:trHeight w:val="2023"/>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地 址：江苏省无锡市梁溪区锡沪东路6号名品城二期A2-29层2911</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联系人：毛哲宇、黄志浩、郑兴东</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联系方式：17626046040、15252912937</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1040"/>
              <w:jc w:val="left"/>
              <w:rPr>
                <w:rFonts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1041"/>
              <w:spacing w:before="160"/>
              <w:rPr>
                <w:rFonts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1041"/>
              <w:spacing w:before="160"/>
              <w:rPr>
                <w:rFonts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ascii="宋体" w:hAnsi="宋体"/>
                <w:color w:val="auto"/>
                <w:szCs w:val="21"/>
              </w:rPr>
            </w:pPr>
            <w:r>
              <w:rPr>
                <w:rFonts w:ascii="宋体" w:hAnsi="宋体"/>
                <w:color w:val="auto"/>
                <w:szCs w:val="21"/>
              </w:rPr>
              <w:t xml:space="preserve">具体要求：</w:t>
            </w:r>
            <w:r/>
          </w:p>
          <w:p>
            <w:pPr>
              <w:spacing w:before="156"/>
              <w:rPr>
                <w:rFonts w:ascii="宋体" w:hAnsi="宋体"/>
                <w:color w:val="auto"/>
                <w:szCs w:val="21"/>
              </w:rPr>
            </w:pPr>
            <w:r>
              <w:rPr>
                <w:rFonts w:hint="eastAsia" w:ascii="宋体" w:hAnsi="宋体"/>
                <w:color w:val="auto"/>
                <w:szCs w:val="21"/>
              </w:rPr>
              <w:t xml:space="preserve">1、可以分包履行的具体内容：_____。</w:t>
            </w:r>
            <w:r/>
          </w:p>
          <w:p>
            <w:pPr>
              <w:spacing w:before="156"/>
              <w:rPr>
                <w:rFonts w:ascii="宋体" w:hAnsi="宋体"/>
                <w:color w:val="auto"/>
                <w:szCs w:val="21"/>
              </w:rPr>
            </w:pPr>
            <w:r>
              <w:rPr>
                <w:rFonts w:hint="eastAsia" w:ascii="宋体" w:hAnsi="宋体"/>
                <w:color w:val="auto"/>
                <w:szCs w:val="21"/>
              </w:rPr>
              <w:t xml:space="preserve">2、允许分包的金额：_____。</w:t>
            </w:r>
            <w:r/>
          </w:p>
          <w:p>
            <w:pPr>
              <w:spacing w:before="156"/>
              <w:rPr>
                <w:rFonts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40"/>
              <w:jc w:val="left"/>
              <w:rPr>
                <w:rFonts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bCs/>
                <w:color w:val="auto"/>
                <w:sz w:val="21"/>
              </w:rPr>
              <w:t xml:space="preserve">投标报价的其他要求：</w:t>
            </w:r>
            <w:r/>
          </w:p>
          <w:p>
            <w:pPr>
              <w:pStyle w:val="1040"/>
              <w:rPr>
                <w:rFonts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1040"/>
              <w:rPr>
                <w:rFonts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1040"/>
              <w:jc w:val="left"/>
              <w:rPr>
                <w:rFonts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color w:val="auto"/>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1040"/>
              <w:jc w:val="left"/>
              <w:rPr>
                <w:rFonts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1040"/>
              <w:rPr>
                <w:rFonts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1040"/>
              <w:rPr>
                <w:rFonts w:hAnsi="宋体" w:cs="Microsoft New Tai Lue"/>
                <w:bCs/>
                <w:color w:val="auto"/>
                <w:sz w:val="21"/>
              </w:rPr>
            </w:pP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1040"/>
              <w:rPr>
                <w:rFonts w:hAnsi="宋体" w:cs="宋体"/>
                <w:bCs/>
                <w:color w:val="auto"/>
                <w:sz w:val="21"/>
              </w:rPr>
            </w:pPr>
            <w:r>
              <w:rPr>
                <w:rFonts w:hint="eastAsia" w:hAnsi="宋体"/>
                <w:b/>
                <w:color w:val="auto"/>
                <w:sz w:val="24"/>
              </w:rPr>
              <w:t xml:space="preserve">■</w:t>
            </w:r>
            <w:r>
              <w:rPr>
                <w:rFonts w:hint="eastAsia" w:hAnsi="宋体" w:cs="宋体"/>
                <w:bCs/>
                <w:color w:val="auto"/>
                <w:sz w:val="21"/>
              </w:rPr>
              <w:t xml:space="preserve">货物类，单一产品或核心产品为： </w:t>
            </w:r>
            <w:r>
              <w:rPr>
                <w:rFonts w:hint="eastAsia" w:hAnsi="宋体" w:cs="宋体"/>
                <w:bCs/>
                <w:color w:val="auto"/>
                <w:sz w:val="21"/>
                <w:u w:val="single"/>
              </w:rPr>
              <w:t xml:space="preserve"> 间接雷电感应瞬态脉冲发生器、耦合变压器  </w:t>
            </w:r>
            <w:r>
              <w:rPr>
                <w:rFonts w:hint="eastAsia" w:hAnsi="宋体" w:cs="宋体"/>
                <w:bCs/>
                <w:color w:val="auto"/>
                <w:sz w:val="21"/>
              </w:rPr>
              <w:t xml:space="preserve">    </w:t>
            </w:r>
            <w:r/>
          </w:p>
          <w:p>
            <w:pPr>
              <w:pStyle w:val="1040"/>
              <w:rPr>
                <w:rFonts w:hAnsi="宋体" w:cs="Microsoft New Tai Lue"/>
                <w:bCs/>
                <w:color w:val="auto"/>
                <w:sz w:val="21"/>
              </w:rPr>
            </w:pPr>
            <w:r>
              <w:rPr>
                <w:rFonts w:ascii="Segoe UI Symbol" w:hAnsi="Segoe UI Symbol" w:cs="Segoe UI Symbol"/>
                <w:bCs/>
                <w:color w:val="auto"/>
                <w:sz w:val="21"/>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1040"/>
              <w:jc w:val="left"/>
              <w:rPr>
                <w:rFonts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其他</w:t>
            </w:r>
            <w:r>
              <w:rPr>
                <w:rFonts w:hint="eastAsia" w:ascii="宋体" w:hAnsi="宋体" w:cs="Microsoft New Tai Lue"/>
                <w:bCs/>
                <w:color w:val="auto"/>
                <w:szCs w:val="21"/>
              </w:rPr>
              <w:t xml:space="preserve">：</w:t>
            </w:r>
            <w:r>
              <w:rPr>
                <w:rFonts w:hint="eastAsia" w:hAnsi="宋体"/>
                <w:color w:val="auto"/>
                <w:szCs w:val="21"/>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ascii="宋体" w:hAnsi="宋体"/>
                <w:color w:val="auto"/>
                <w:szCs w:val="21"/>
              </w:rPr>
            </w:pPr>
            <w:r>
              <w:rPr>
                <w:rFonts w:ascii="宋体" w:hAnsi="宋体"/>
                <w:color w:val="auto"/>
                <w:szCs w:val="21"/>
              </w:rPr>
              <w:t xml:space="preserve">供应商对采购文件的</w:t>
            </w:r>
            <w:r/>
          </w:p>
          <w:p>
            <w:pPr>
              <w:pStyle w:val="1040"/>
              <w:jc w:val="left"/>
              <w:rPr>
                <w:rFonts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826"/>
              <w:rPr>
                <w:rFonts w:hAnsi="宋体"/>
                <w:color w:val="auto"/>
              </w:rPr>
            </w:pPr>
            <w:r>
              <w:rPr>
                <w:rFonts w:hAnsi="宋体"/>
                <w:bCs/>
                <w:color w:val="auto"/>
              </w:rPr>
              <w:t xml:space="preserve">时间：</w:t>
            </w:r>
            <w:r>
              <w:rPr>
                <w:rFonts w:hint="eastAsia" w:hAnsi="宋体"/>
                <w:bCs/>
                <w:color w:val="auto"/>
                <w:u w:val="single"/>
              </w:rPr>
              <w:t xml:space="preserve">投标截止之日起15日前</w:t>
            </w:r>
            <w:r>
              <w:rPr>
                <w:rFonts w:hAnsi="宋体"/>
                <w:color w:val="auto"/>
              </w:rPr>
              <w:t xml:space="preserve"> </w:t>
            </w:r>
            <w:r/>
          </w:p>
          <w:p>
            <w:pPr>
              <w:pStyle w:val="826"/>
              <w:rPr>
                <w:rFonts w:hAnsi="宋体" w:cs="Microsoft New Tai Lue"/>
                <w:bCs/>
                <w:color w:val="auto"/>
              </w:rPr>
            </w:pPr>
            <w:r>
              <w:rPr>
                <w:rFonts w:hAnsi="宋体"/>
                <w:bCs/>
                <w:color w:val="auto"/>
              </w:rPr>
              <w:t xml:space="preserve">形式：以书面形式（盖章扫描件及WPS兼容格式文件发至</w:t>
            </w:r>
            <w:r>
              <w:rPr>
                <w:rFonts w:hAnsi="宋体"/>
                <w:bCs/>
                <w:color w:val="auto"/>
                <w:u w:val="single"/>
              </w:rPr>
              <w:t xml:space="preserve"> </w:t>
            </w:r>
            <w:r>
              <w:rPr>
                <w:rFonts w:hint="eastAsia" w:hAnsi="宋体"/>
                <w:bCs/>
                <w:color w:val="auto"/>
                <w:u w:val="single"/>
              </w:rPr>
              <w:t xml:space="preserve">3868514057@qq.com</w:t>
            </w:r>
            <w:r>
              <w:rPr>
                <w:rFonts w:hAnsi="宋体"/>
                <w:bCs/>
                <w:color w:val="auto"/>
                <w:u w:val="single"/>
              </w:rPr>
              <w:t xml:space="preserve"> </w:t>
            </w:r>
            <w:r>
              <w:rPr>
                <w:rFonts w:hAnsi="宋体"/>
                <w:bCs/>
                <w:color w:val="auto"/>
              </w:rPr>
              <w:t xml:space="preserve">邮箱）通知</w:t>
            </w:r>
            <w:r>
              <w:rPr>
                <w:rFonts w:hint="eastAsia" w:hAnsi="宋体" w:cs="Microsoft New Tai Lue"/>
                <w:bCs/>
                <w:color w:val="auto"/>
              </w:rPr>
              <w:t xml:space="preserve">采购代理机构</w:t>
            </w:r>
            <w:r>
              <w:rPr>
                <w:rFonts w:hAnsi="宋体"/>
                <w:bCs/>
                <w:color w:val="auto"/>
              </w:rPr>
              <w:t xml:space="preserve">。</w:t>
            </w:r>
            <w:r/>
          </w:p>
        </w:tc>
      </w:tr>
      <w:tr>
        <w:trPr>
          <w:jc w:val="center"/>
          <w:trHeight w:val="603"/>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826"/>
              <w:rPr>
                <w:rFonts w:hAnsi="宋体"/>
                <w:color w:val="auto"/>
              </w:rPr>
            </w:pPr>
            <w:r>
              <w:rPr>
                <w:rFonts w:hint="eastAsia" w:hAnsi="宋体" w:cs="Microsoft New Tai Lue"/>
                <w:bCs/>
                <w:color w:val="auto"/>
              </w:rPr>
              <w:t xml:space="preserve">形式：在规定时间内以书面形式通知采购代理机构。如采用邮件形式（盖章扫描件及WPS兼容格式文件发至</w:t>
            </w:r>
            <w:r>
              <w:rPr>
                <w:rFonts w:hint="eastAsia" w:hAnsi="宋体"/>
                <w:bCs/>
                <w:color w:val="auto"/>
                <w:u w:val="single"/>
              </w:rPr>
              <w:t xml:space="preserve"> 3868514057@qq.com</w:t>
            </w:r>
            <w:r>
              <w:rPr>
                <w:rFonts w:hint="eastAsia" w:hAnsi="宋体" w:cs="Microsoft New Tai Lue"/>
                <w:bCs/>
                <w:color w:val="auto"/>
              </w:rPr>
              <w:t xml:space="preserve"> 邮箱）通知，采购代理机构将以邮件形式进行答复。</w:t>
            </w:r>
            <w:r/>
          </w:p>
        </w:tc>
      </w:tr>
      <w:tr>
        <w:trPr>
          <w:jc w:val="center"/>
          <w:trHeight w:val="1019"/>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pStyle w:val="826"/>
              <w:rPr>
                <w:rFonts w:hAnsi="宋体" w:cs="Microsoft New Tai Lue"/>
                <w:bCs/>
                <w:color w:val="auto"/>
              </w:rPr>
            </w:pP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服务费（中标服务费），招标代理服务费参照计价格〔2002〕1980号文货物的</w:t>
            </w:r>
            <w:r>
              <w:rPr>
                <w:rFonts w:hint="eastAsia"/>
                <w:color w:val="auto"/>
                <w:u w:val="single"/>
              </w:rPr>
              <w:t xml:space="preserve">100</w:t>
            </w:r>
            <w:r>
              <w:rPr>
                <w:rFonts w:hint="eastAsia"/>
                <w:color w:val="auto"/>
              </w:rPr>
              <w:t xml:space="preserve">%计算，费用</w:t>
            </w:r>
            <w:r>
              <w:rPr>
                <w:color w:val="auto"/>
              </w:rPr>
              <w:t xml:space="preserve">一次性</w:t>
            </w:r>
            <w:r>
              <w:rPr>
                <w:rFonts w:hint="eastAsia"/>
                <w:color w:val="auto"/>
              </w:rPr>
              <w:t xml:space="preserve">付清。</w:t>
            </w:r>
            <w:r/>
          </w:p>
        </w:tc>
      </w:tr>
      <w:tr>
        <w:trPr>
          <w:jc w:val="center"/>
          <w:trHeight w:val="600"/>
        </w:trPr>
        <w:tc>
          <w:tcPr>
            <w:tcW w:w="675" w:type="dxa"/>
            <w:vAlign w:val="center"/>
            <w:vMerge w:val="restart"/>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826"/>
              <w:rPr>
                <w:rFonts w:hAnsi="宋体" w:cs="Microsoft New Tai Lue"/>
                <w:bCs/>
                <w:color w:val="auto"/>
              </w:rPr>
            </w:pPr>
            <w:r>
              <w:rPr>
                <w:rFonts w:hint="eastAsia" w:hAnsi="宋体" w:cs="Microsoft New Tai Lue"/>
                <w:color w:val="auto"/>
              </w:rPr>
              <w:t xml:space="preserve">采购项目类型：货物</w:t>
            </w:r>
            <w:r/>
          </w:p>
        </w:tc>
      </w:tr>
      <w:tr>
        <w:trPr>
          <w:jc w:val="center"/>
          <w:trHeight w:val="552"/>
        </w:trPr>
        <w:tc>
          <w:tcPr>
            <w:tcW w:w="675" w:type="dxa"/>
            <w:vAlign w:val="center"/>
            <w:vMerge w:val="continue"/>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1040"/>
              <w:jc w:val="left"/>
              <w:rPr>
                <w:rFonts w:hAnsi="宋体" w:cs="Microsoft New Tai Lue"/>
                <w:color w:val="auto"/>
                <w:sz w:val="21"/>
              </w:rPr>
            </w:pPr>
            <w:r>
              <w:rPr>
                <w:rFonts w:hAnsi="宋体" w:cs="Microsoft New Tai Lue"/>
                <w:color w:val="auto"/>
                <w:sz w:val="21"/>
              </w:rPr>
            </w:r>
            <w:r/>
          </w:p>
        </w:tc>
        <w:tc>
          <w:tcPr>
            <w:tcW w:w="4982" w:type="dxa"/>
            <w:vAlign w:val="center"/>
            <w:textDirection w:val="lrTb"/>
            <w:noWrap w:val="false"/>
          </w:tcPr>
          <w:p>
            <w:pPr>
              <w:pStyle w:val="826"/>
              <w:rPr>
                <w:rFonts w:hAnsi="宋体" w:cs="Microsoft New Tai Lue"/>
                <w:bCs/>
                <w:color w:val="auto"/>
              </w:rPr>
            </w:pPr>
            <w:r>
              <w:rPr>
                <w:rFonts w:hint="eastAsia"/>
                <w:color w:val="auto"/>
              </w:rPr>
              <w:t xml:space="preserve">标的对应的中小企业划分标准所属行业：</w:t>
            </w:r>
            <w:r>
              <w:rPr>
                <w:rFonts w:hint="eastAsia"/>
                <w:color w:val="auto"/>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1040"/>
              <w:jc w:val="left"/>
              <w:rPr>
                <w:rFonts w:hAnsi="宋体" w:cs="Microsoft New Tai Lue"/>
                <w:color w:val="auto"/>
                <w:sz w:val="21"/>
              </w:rPr>
            </w:pPr>
            <w:r>
              <w:rPr>
                <w:rFonts w:hAnsi="宋体" w:cs="Microsoft New Tai Lue"/>
                <w:color w:val="auto"/>
                <w:sz w:val="21"/>
              </w:rPr>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40.1</w:t>
            </w:r>
            <w:r/>
          </w:p>
        </w:tc>
        <w:tc>
          <w:tcPr>
            <w:tcW w:w="2835" w:type="dxa"/>
            <w:vAlign w:val="center"/>
            <w:textDirection w:val="lrTb"/>
            <w:noWrap w:val="false"/>
          </w:tcPr>
          <w:p>
            <w:pPr>
              <w:pStyle w:val="1040"/>
              <w:jc w:val="center"/>
              <w:rPr>
                <w:rFonts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1040"/>
              <w:rPr>
                <w:rFonts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1040"/>
              <w:rPr>
                <w:rFonts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1040"/>
              <w:rPr>
                <w:rFonts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1040"/>
              <w:rPr>
                <w:rFonts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1040"/>
              <w:rPr>
                <w:rFonts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并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40"/>
              <w:ind w:firstLine="420"/>
              <w:rPr>
                <w:rFonts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826"/>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846"/>
        <w:rPr>
          <w:rFonts w:ascii="Microsoft New Tai Lue" w:hAnsi="Microsoft New Tai Lue" w:cs="Microsoft New Tai Lue"/>
          <w:color w:val="auto"/>
        </w:rPr>
      </w:pPr>
      <w:r/>
      <w:bookmarkStart w:id="32" w:name="_Toc107246213"/>
      <w:r/>
      <w:bookmarkStart w:id="33" w:name="_Toc104560837"/>
      <w:r/>
      <w:bookmarkStart w:id="34" w:name="_Toc103848526"/>
      <w:r/>
      <w:bookmarkStart w:id="35" w:name="_Toc100905199"/>
      <w:r>
        <w:rPr>
          <w:rFonts w:ascii="Microsoft New Tai Lue" w:hAnsi="Microsoft New Tai Lue" w:cs="Microsoft New Tai Lue"/>
          <w:color w:val="auto"/>
        </w:rPr>
        <w:t xml:space="preserve">投标人须知</w:t>
      </w:r>
      <w:bookmarkEnd w:id="32"/>
      <w:r/>
      <w:bookmarkEnd w:id="33"/>
      <w:r/>
      <w:bookmarkEnd w:id="34"/>
      <w:r/>
      <w:bookmarkEnd w:id="35"/>
      <w:r/>
      <w:r/>
    </w:p>
    <w:p>
      <w:pPr>
        <w:pStyle w:val="802"/>
        <w:ind w:left="210" w:right="210" w:firstLine="422"/>
        <w:spacing w:before="0" w:after="0" w:line="360" w:lineRule="auto"/>
        <w:rPr>
          <w:rFonts w:ascii="宋体" w:hAnsi="宋体" w:cs="宋体"/>
          <w:b/>
          <w:bCs/>
          <w:color w:val="auto"/>
          <w:szCs w:val="21"/>
        </w:rPr>
      </w:pPr>
      <w:r/>
      <w:bookmarkStart w:id="36" w:name="_Toc80264706"/>
      <w:r/>
      <w:bookmarkStart w:id="37" w:name="_Toc107246214"/>
      <w:r/>
      <w:bookmarkStart w:id="38" w:name="_Toc80264714"/>
      <w:r>
        <w:rPr>
          <w:rFonts w:hint="eastAsia" w:ascii="宋体" w:hAnsi="宋体" w:cs="宋体"/>
          <w:b/>
          <w:bCs/>
          <w:color w:val="auto"/>
          <w:szCs w:val="21"/>
        </w:rPr>
        <w:t xml:space="preserve">一．</w:t>
      </w:r>
      <w:bookmarkEnd w:id="36"/>
      <w:r>
        <w:rPr>
          <w:rFonts w:hint="eastAsia" w:ascii="宋体" w:hAnsi="宋体" w:cs="宋体"/>
          <w:b/>
          <w:bCs/>
          <w:color w:val="auto"/>
          <w:szCs w:val="21"/>
        </w:rPr>
        <w:t xml:space="preserve">总则</w:t>
      </w:r>
      <w:bookmarkEnd w:id="37"/>
      <w:r/>
      <w:r/>
    </w:p>
    <w:p>
      <w:pPr>
        <w:pStyle w:val="802"/>
        <w:ind w:left="210" w:right="210" w:firstLine="422"/>
        <w:spacing w:before="0" w:after="0" w:line="360" w:lineRule="auto"/>
        <w:rPr>
          <w:rFonts w:ascii="宋体" w:hAnsi="宋体" w:cs="宋体"/>
          <w:b/>
          <w:bCs/>
          <w:color w:val="auto"/>
          <w:szCs w:val="21"/>
        </w:rPr>
      </w:pPr>
      <w:r/>
      <w:bookmarkStart w:id="39" w:name="_Toc100905201"/>
      <w:r/>
      <w:bookmarkStart w:id="40" w:name="_Toc107246215"/>
      <w:r/>
      <w:bookmarkStart w:id="41" w:name="_Toc104560839"/>
      <w:r/>
      <w:bookmarkStart w:id="42" w:name="_Toc96347862"/>
      <w:r/>
      <w:bookmarkStart w:id="43" w:name="_Toc103848528"/>
      <w:r>
        <w:rPr>
          <w:rFonts w:hint="eastAsia" w:ascii="宋体" w:hAnsi="宋体" w:cs="宋体"/>
          <w:b/>
          <w:bCs/>
          <w:color w:val="auto"/>
          <w:szCs w:val="21"/>
        </w:rPr>
        <w:t xml:space="preserve">1.采购方式</w:t>
      </w:r>
      <w:bookmarkEnd w:id="39"/>
      <w:r/>
      <w:bookmarkEnd w:id="40"/>
      <w:r/>
      <w:bookmarkEnd w:id="41"/>
      <w:r/>
      <w:bookmarkEnd w:id="42"/>
      <w:r/>
      <w:bookmarkEnd w:id="43"/>
      <w:r/>
      <w:r/>
    </w:p>
    <w:p>
      <w:pPr>
        <w:ind w:firstLine="630"/>
        <w:spacing w:line="360" w:lineRule="auto"/>
        <w:rPr>
          <w:rFonts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802"/>
        <w:ind w:left="210" w:right="210" w:firstLine="422"/>
        <w:spacing w:before="0" w:after="0" w:line="360" w:lineRule="auto"/>
        <w:rPr>
          <w:rFonts w:ascii="宋体" w:hAnsi="宋体" w:cs="宋体"/>
          <w:b/>
          <w:bCs/>
          <w:color w:val="auto"/>
          <w:szCs w:val="21"/>
        </w:rPr>
      </w:pPr>
      <w:r/>
      <w:bookmarkStart w:id="44" w:name="_Toc104560840"/>
      <w:r/>
      <w:bookmarkStart w:id="45" w:name="_Toc107246216"/>
      <w:r/>
      <w:bookmarkStart w:id="46" w:name="_Toc96347863"/>
      <w:r/>
      <w:bookmarkStart w:id="47" w:name="_Toc100905202"/>
      <w:r/>
      <w:bookmarkStart w:id="48" w:name="_Toc103848529"/>
      <w:r>
        <w:rPr>
          <w:rFonts w:hint="eastAsia" w:ascii="宋体" w:hAnsi="宋体" w:cs="宋体"/>
          <w:b/>
          <w:bCs/>
          <w:color w:val="auto"/>
          <w:szCs w:val="21"/>
        </w:rPr>
        <w:t xml:space="preserve">2.定义</w:t>
      </w:r>
      <w:bookmarkEnd w:id="44"/>
      <w:r/>
      <w:bookmarkEnd w:id="45"/>
      <w:r/>
      <w:bookmarkEnd w:id="46"/>
      <w:r/>
      <w:bookmarkEnd w:id="47"/>
      <w:r/>
      <w:bookmarkEnd w:id="48"/>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802"/>
        <w:ind w:left="210" w:right="210" w:firstLine="422"/>
        <w:spacing w:before="0" w:after="0" w:line="360" w:lineRule="auto"/>
        <w:rPr>
          <w:rFonts w:ascii="宋体" w:hAnsi="宋体" w:cs="宋体"/>
          <w:b/>
          <w:bCs/>
          <w:color w:val="auto"/>
          <w:szCs w:val="21"/>
        </w:rPr>
      </w:pPr>
      <w:r/>
      <w:bookmarkStart w:id="49" w:name="_Toc104560841"/>
      <w:r/>
      <w:bookmarkStart w:id="50" w:name="_Toc100905203"/>
      <w:r/>
      <w:bookmarkStart w:id="51" w:name="_Toc103848530"/>
      <w:r/>
      <w:bookmarkStart w:id="52" w:name="_Toc107246217"/>
      <w:r/>
      <w:bookmarkStart w:id="53" w:name="_Toc96347864"/>
      <w:r>
        <w:rPr>
          <w:rFonts w:hint="eastAsia" w:ascii="宋体" w:hAnsi="宋体" w:cs="宋体"/>
          <w:b/>
          <w:bCs/>
          <w:color w:val="auto"/>
          <w:szCs w:val="21"/>
        </w:rPr>
        <w:t xml:space="preserve">3.适用法律</w:t>
      </w:r>
      <w:bookmarkEnd w:id="49"/>
      <w:r/>
      <w:bookmarkEnd w:id="50"/>
      <w:r/>
      <w:bookmarkEnd w:id="51"/>
      <w:r/>
      <w:bookmarkEnd w:id="52"/>
      <w:r/>
      <w:bookmarkEnd w:id="53"/>
      <w:r/>
      <w:r/>
    </w:p>
    <w:p>
      <w:pPr>
        <w:ind w:firstLine="630"/>
        <w:spacing w:line="360" w:lineRule="auto"/>
        <w:rPr>
          <w:rFonts w:ascii="宋体" w:hAnsi="宋体" w:cs="宋体"/>
          <w:color w:val="auto"/>
          <w:szCs w:val="21"/>
        </w:rPr>
      </w:pPr>
      <w:r/>
      <w:bookmarkStart w:id="54"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02"/>
        <w:ind w:left="210" w:right="210" w:firstLine="422"/>
        <w:spacing w:before="0" w:after="0" w:line="360" w:lineRule="auto"/>
        <w:rPr>
          <w:rFonts w:ascii="宋体" w:hAnsi="宋体" w:cs="宋体"/>
          <w:b/>
          <w:bCs/>
          <w:color w:val="auto"/>
          <w:szCs w:val="21"/>
        </w:rPr>
      </w:pPr>
      <w:r/>
      <w:bookmarkStart w:id="55" w:name="_Toc103848531"/>
      <w:r/>
      <w:bookmarkStart w:id="56" w:name="_Toc104560842"/>
      <w:r/>
      <w:bookmarkStart w:id="57" w:name="_Toc107246218"/>
      <w:r>
        <w:rPr>
          <w:rFonts w:hint="eastAsia" w:ascii="宋体" w:hAnsi="宋体" w:cs="宋体"/>
          <w:b/>
          <w:bCs/>
          <w:color w:val="auto"/>
          <w:szCs w:val="21"/>
        </w:rPr>
        <w:t xml:space="preserve">4.</w:t>
      </w:r>
      <w:bookmarkEnd w:id="55"/>
      <w:r>
        <w:rPr>
          <w:rFonts w:hint="eastAsia" w:ascii="宋体" w:hAnsi="宋体" w:cs="宋体"/>
          <w:b/>
          <w:bCs/>
          <w:color w:val="auto"/>
          <w:szCs w:val="21"/>
        </w:rPr>
        <w:t xml:space="preserve">政府采购政策（包括但不限于下列具体政策要求）</w:t>
      </w:r>
      <w:bookmarkEnd w:id="56"/>
      <w:r/>
      <w:bookmarkEnd w:id="57"/>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4.1.1.1中小企业</w:t>
      </w:r>
      <w:r>
        <w:rPr>
          <w:rFonts w:hint="eastAsia" w:ascii="宋体" w:hAnsi="宋体" w:cs="宋体"/>
          <w:color w:val="auto"/>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4"/>
      <w:r/>
      <w:r/>
    </w:p>
    <w:p>
      <w:pPr>
        <w:ind w:firstLine="632"/>
        <w:spacing w:line="360" w:lineRule="auto"/>
        <w:rPr>
          <w:rFonts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802"/>
        <w:ind w:left="210" w:right="210" w:firstLine="422"/>
        <w:spacing w:before="0" w:after="0" w:line="360" w:lineRule="auto"/>
        <w:rPr>
          <w:rFonts w:ascii="宋体" w:hAnsi="宋体" w:cs="宋体"/>
          <w:color w:val="auto"/>
          <w:szCs w:val="21"/>
        </w:rPr>
      </w:pPr>
      <w:r/>
      <w:bookmarkStart w:id="58" w:name="_Toc103848532"/>
      <w:r/>
      <w:bookmarkStart w:id="59" w:name="_Toc104560843"/>
      <w:r/>
      <w:bookmarkStart w:id="60" w:name="_Toc100905205"/>
      <w:r/>
      <w:bookmarkStart w:id="61" w:name="_Toc96347865"/>
      <w:r/>
      <w:bookmarkStart w:id="62" w:name="_Toc107246219"/>
      <w:r>
        <w:rPr>
          <w:rFonts w:hint="eastAsia" w:ascii="宋体" w:hAnsi="宋体" w:cs="宋体"/>
          <w:b/>
          <w:bCs/>
          <w:color w:val="auto"/>
          <w:szCs w:val="21"/>
        </w:rPr>
        <w:t xml:space="preserve">5.相关费用</w:t>
      </w:r>
      <w:bookmarkEnd w:id="58"/>
      <w:r/>
      <w:bookmarkEnd w:id="59"/>
      <w:r/>
      <w:bookmarkEnd w:id="60"/>
      <w:r/>
      <w:bookmarkEnd w:id="61"/>
      <w:r/>
      <w:bookmarkEnd w:id="62"/>
      <w:r/>
      <w:r/>
    </w:p>
    <w:p>
      <w:pPr>
        <w:ind w:firstLine="630"/>
        <w:spacing w:line="360" w:lineRule="auto"/>
        <w:rPr>
          <w:rFonts w:ascii="宋体" w:hAnsi="宋体" w:cs="宋体"/>
          <w:color w:val="auto"/>
          <w:szCs w:val="21"/>
        </w:rPr>
      </w:pPr>
      <w:r>
        <w:rPr>
          <w:rFonts w:hint="eastAsia" w:ascii="宋体" w:hAnsi="宋体" w:cs="宋体"/>
          <w:color w:val="auto"/>
          <w:szCs w:val="21"/>
        </w:rPr>
        <w:t xml:space="preserve">5.1</w:t>
      </w:r>
      <w:bookmarkStart w:id="63"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802"/>
        <w:ind w:left="210" w:right="210" w:firstLine="422"/>
        <w:spacing w:before="0" w:after="0" w:line="360" w:lineRule="auto"/>
        <w:rPr>
          <w:rFonts w:ascii="宋体" w:hAnsi="宋体" w:cs="宋体"/>
          <w:color w:val="auto"/>
          <w:szCs w:val="21"/>
        </w:rPr>
      </w:pPr>
      <w:r/>
      <w:bookmarkStart w:id="64" w:name="_Toc96347866"/>
      <w:r/>
      <w:bookmarkStart w:id="65" w:name="_Toc104560844"/>
      <w:r/>
      <w:bookmarkStart w:id="66" w:name="_Toc107246220"/>
      <w:r/>
      <w:bookmarkStart w:id="67" w:name="_Toc100905206"/>
      <w:r/>
      <w:bookmarkStart w:id="68" w:name="_Toc103848533"/>
      <w:r>
        <w:rPr>
          <w:rFonts w:hint="eastAsia" w:ascii="宋体" w:hAnsi="宋体" w:cs="宋体"/>
          <w:b/>
          <w:bCs/>
          <w:color w:val="auto"/>
          <w:szCs w:val="21"/>
        </w:rPr>
        <w:t xml:space="preserve">6.保密</w:t>
      </w:r>
      <w:bookmarkEnd w:id="64"/>
      <w:r/>
      <w:bookmarkEnd w:id="65"/>
      <w:r/>
      <w:bookmarkEnd w:id="66"/>
      <w:r/>
      <w:bookmarkEnd w:id="67"/>
      <w:r/>
      <w:bookmarkEnd w:id="68"/>
      <w:r/>
      <w:r/>
    </w:p>
    <w:p>
      <w:pPr>
        <w:ind w:firstLine="630"/>
        <w:spacing w:line="360" w:lineRule="auto"/>
        <w:rPr>
          <w:rFonts w:ascii="宋体" w:hAnsi="宋体" w:cs="宋体"/>
          <w:color w:val="auto"/>
          <w:szCs w:val="21"/>
        </w:rPr>
      </w:pPr>
      <w:r/>
      <w:bookmarkStart w:id="69" w:name="_Toc96347867"/>
      <w:r/>
      <w:bookmarkStart w:id="70" w:name="_Toc10090520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02"/>
        <w:ind w:left="210" w:right="210" w:firstLine="422"/>
        <w:spacing w:before="0" w:after="0" w:line="360" w:lineRule="auto"/>
        <w:rPr>
          <w:rFonts w:ascii="宋体" w:hAnsi="宋体" w:cs="宋体"/>
          <w:color w:val="auto"/>
          <w:szCs w:val="21"/>
        </w:rPr>
      </w:pPr>
      <w:r/>
      <w:bookmarkStart w:id="71" w:name="_Toc107246221"/>
      <w:r/>
      <w:bookmarkStart w:id="72" w:name="_Toc103848534"/>
      <w:r/>
      <w:bookmarkStart w:id="73" w:name="_Toc104560845"/>
      <w:r>
        <w:rPr>
          <w:rFonts w:hint="eastAsia" w:ascii="宋体" w:hAnsi="宋体" w:cs="宋体"/>
          <w:b/>
          <w:bCs/>
          <w:color w:val="auto"/>
          <w:szCs w:val="21"/>
        </w:rPr>
        <w:t xml:space="preserve">7.语言文字、计量单位</w:t>
      </w:r>
      <w:bookmarkEnd w:id="69"/>
      <w:r/>
      <w:bookmarkEnd w:id="70"/>
      <w:r/>
      <w:bookmarkEnd w:id="71"/>
      <w:r/>
      <w:bookmarkEnd w:id="72"/>
      <w:r/>
      <w:bookmarkEnd w:id="73"/>
      <w:r/>
      <w:r/>
    </w:p>
    <w:p>
      <w:pPr>
        <w:ind w:firstLine="630"/>
        <w:spacing w:line="360" w:lineRule="auto"/>
        <w:rPr>
          <w:rFonts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802"/>
        <w:ind w:left="210" w:right="210" w:firstLine="422"/>
        <w:spacing w:before="0" w:after="0" w:line="360" w:lineRule="auto"/>
        <w:rPr>
          <w:rFonts w:ascii="宋体" w:hAnsi="宋体" w:cs="宋体"/>
          <w:color w:val="auto"/>
          <w:szCs w:val="21"/>
        </w:rPr>
      </w:pPr>
      <w:r/>
      <w:bookmarkStart w:id="74" w:name="_Toc103848535"/>
      <w:r/>
      <w:bookmarkStart w:id="75" w:name="_Toc100905208"/>
      <w:r/>
      <w:bookmarkStart w:id="76" w:name="_Toc104560846"/>
      <w:r/>
      <w:bookmarkStart w:id="77" w:name="_Toc107246222"/>
      <w:r/>
      <w:bookmarkStart w:id="78" w:name="_Toc96347868"/>
      <w:r>
        <w:rPr>
          <w:rFonts w:hint="eastAsia" w:ascii="宋体" w:hAnsi="宋体" w:cs="宋体"/>
          <w:b/>
          <w:bCs/>
          <w:color w:val="auto"/>
          <w:szCs w:val="21"/>
        </w:rPr>
        <w:t xml:space="preserve">8.现场考察</w:t>
      </w:r>
      <w:bookmarkEnd w:id="74"/>
      <w:r/>
      <w:bookmarkEnd w:id="75"/>
      <w:r/>
      <w:bookmarkEnd w:id="76"/>
      <w:r/>
      <w:bookmarkEnd w:id="77"/>
      <w:r/>
      <w:bookmarkEnd w:id="78"/>
      <w:r/>
      <w:r/>
    </w:p>
    <w:p>
      <w:pPr>
        <w:ind w:firstLine="630"/>
        <w:spacing w:line="360" w:lineRule="auto"/>
        <w:rPr>
          <w:rFonts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802"/>
        <w:ind w:left="210" w:right="210" w:firstLine="422"/>
        <w:spacing w:before="0" w:after="0" w:line="360" w:lineRule="auto"/>
        <w:rPr>
          <w:rFonts w:ascii="宋体" w:hAnsi="宋体" w:cs="宋体"/>
          <w:color w:val="auto"/>
          <w:szCs w:val="21"/>
        </w:rPr>
      </w:pPr>
      <w:r/>
      <w:bookmarkStart w:id="79" w:name="_Toc102117275"/>
      <w:r/>
      <w:bookmarkStart w:id="80" w:name="_Toc107246223"/>
      <w:r>
        <w:rPr>
          <w:rFonts w:hint="eastAsia" w:ascii="宋体" w:hAnsi="宋体" w:cs="宋体"/>
          <w:b/>
          <w:bCs/>
          <w:color w:val="auto"/>
          <w:szCs w:val="21"/>
        </w:rPr>
        <w:t xml:space="preserve">9.开标前答疑会</w:t>
      </w:r>
      <w:bookmarkEnd w:id="79"/>
      <w:r/>
      <w:bookmarkEnd w:id="80"/>
      <w:r/>
      <w:r/>
    </w:p>
    <w:p>
      <w:pPr>
        <w:ind w:firstLine="630"/>
        <w:spacing w:line="360" w:lineRule="auto"/>
        <w:rPr>
          <w:rFonts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802"/>
        <w:ind w:left="210" w:right="210" w:firstLine="422"/>
        <w:spacing w:before="0" w:after="0" w:line="360" w:lineRule="auto"/>
        <w:rPr>
          <w:rFonts w:ascii="宋体" w:hAnsi="宋体" w:cs="宋体"/>
          <w:color w:val="auto"/>
          <w:szCs w:val="21"/>
        </w:rPr>
      </w:pPr>
      <w:r/>
      <w:bookmarkStart w:id="81" w:name="_Toc103848536"/>
      <w:r/>
      <w:bookmarkStart w:id="82" w:name="_Toc100905210"/>
      <w:r/>
      <w:bookmarkStart w:id="83" w:name="_Toc107246224"/>
      <w:r/>
      <w:bookmarkStart w:id="84" w:name="_Toc104560847"/>
      <w:r/>
      <w:bookmarkStart w:id="85" w:name="_Toc96347869"/>
      <w:r>
        <w:rPr>
          <w:rFonts w:hint="eastAsia" w:ascii="宋体" w:hAnsi="宋体" w:cs="宋体"/>
          <w:b/>
          <w:bCs/>
          <w:color w:val="auto"/>
          <w:szCs w:val="21"/>
        </w:rPr>
        <w:t xml:space="preserve">10.联合体投标</w:t>
      </w:r>
      <w:bookmarkEnd w:id="81"/>
      <w:r/>
      <w:bookmarkEnd w:id="82"/>
      <w:r/>
      <w:bookmarkEnd w:id="83"/>
      <w:r/>
      <w:bookmarkEnd w:id="84"/>
      <w:r/>
      <w:r/>
    </w:p>
    <w:p>
      <w:pPr>
        <w:ind w:firstLine="630"/>
        <w:spacing w:line="360" w:lineRule="auto"/>
        <w:rPr>
          <w:rFonts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（2）联合体各方均应当符合《中华人民共和国政府采购法》第二十二条第一款规定的条件；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802"/>
        <w:ind w:left="210" w:right="210" w:firstLine="422"/>
        <w:spacing w:before="0" w:after="0" w:line="360" w:lineRule="auto"/>
        <w:rPr>
          <w:rFonts w:ascii="宋体" w:hAnsi="宋体" w:cs="宋体"/>
          <w:color w:val="auto"/>
          <w:szCs w:val="21"/>
        </w:rPr>
      </w:pPr>
      <w:r/>
      <w:bookmarkStart w:id="86" w:name="_Toc107246225"/>
      <w:r/>
      <w:bookmarkStart w:id="87" w:name="_Toc104560848"/>
      <w:r/>
      <w:bookmarkStart w:id="88" w:name="_Toc100905213"/>
      <w:r/>
      <w:bookmarkStart w:id="89" w:name="_Toc103848537"/>
      <w:r/>
      <w:bookmarkStart w:id="90" w:name="_Toc100905211"/>
      <w:r>
        <w:rPr>
          <w:rFonts w:hint="eastAsia" w:ascii="宋体" w:hAnsi="宋体" w:cs="宋体"/>
          <w:b/>
          <w:bCs/>
          <w:color w:val="auto"/>
          <w:szCs w:val="21"/>
        </w:rPr>
        <w:t xml:space="preserve">11.分包</w:t>
      </w:r>
      <w:bookmarkEnd w:id="86"/>
      <w:r/>
      <w:bookmarkEnd w:id="87"/>
      <w:r/>
      <w:bookmarkEnd w:id="88"/>
      <w:r/>
      <w:bookmarkEnd w:id="89"/>
      <w:r/>
      <w:r/>
    </w:p>
    <w:p>
      <w:pPr>
        <w:ind w:firstLine="630"/>
        <w:spacing w:line="360" w:lineRule="auto"/>
        <w:rPr>
          <w:rFonts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2"/>
        <w:ind w:left="210" w:right="210" w:firstLine="422"/>
        <w:spacing w:before="0" w:after="0" w:line="360" w:lineRule="auto"/>
        <w:rPr>
          <w:rFonts w:ascii="宋体" w:hAnsi="宋体" w:cs="宋体"/>
          <w:color w:val="auto"/>
          <w:szCs w:val="21"/>
        </w:rPr>
      </w:pPr>
      <w:r/>
      <w:bookmarkStart w:id="91" w:name="_Toc104560849"/>
      <w:r/>
      <w:bookmarkStart w:id="92" w:name="_Toc107246226"/>
      <w:r>
        <w:rPr>
          <w:rFonts w:hint="eastAsia" w:ascii="宋体" w:hAnsi="宋体" w:cs="宋体"/>
          <w:b/>
          <w:bCs/>
          <w:color w:val="auto"/>
          <w:szCs w:val="21"/>
        </w:rPr>
        <w:t xml:space="preserve">12.样品</w:t>
      </w:r>
      <w:bookmarkEnd w:id="91"/>
      <w:r/>
      <w:bookmarkEnd w:id="92"/>
      <w:r/>
      <w:r/>
    </w:p>
    <w:p>
      <w:pPr>
        <w:ind w:firstLine="630"/>
        <w:spacing w:line="360" w:lineRule="auto"/>
        <w:rPr>
          <w:rFonts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5"/>
      <w:r/>
      <w:bookmarkEnd w:id="90"/>
      <w:r/>
      <w:r/>
    </w:p>
    <w:p>
      <w:pPr>
        <w:pStyle w:val="802"/>
        <w:ind w:left="210" w:right="210" w:firstLine="422"/>
        <w:spacing w:before="0" w:after="0" w:line="360" w:lineRule="auto"/>
        <w:rPr>
          <w:rFonts w:ascii="宋体" w:hAnsi="宋体" w:cs="宋体"/>
          <w:color w:val="auto"/>
          <w:szCs w:val="21"/>
        </w:rPr>
      </w:pPr>
      <w:r/>
      <w:bookmarkStart w:id="93" w:name="_Toc100905214"/>
      <w:r/>
      <w:bookmarkStart w:id="94" w:name="_Toc107246227"/>
      <w:r/>
      <w:bookmarkStart w:id="95" w:name="_Toc103848538"/>
      <w:r/>
      <w:bookmarkStart w:id="96" w:name="_Toc104560850"/>
      <w:r>
        <w:rPr>
          <w:rFonts w:hint="eastAsia" w:ascii="宋体" w:hAnsi="宋体" w:cs="宋体"/>
          <w:b/>
          <w:bCs/>
          <w:color w:val="auto"/>
          <w:szCs w:val="21"/>
        </w:rPr>
        <w:t xml:space="preserve">13.采购进口产品</w:t>
      </w:r>
      <w:bookmarkEnd w:id="93"/>
      <w:r/>
      <w:bookmarkEnd w:id="94"/>
      <w:r/>
      <w:bookmarkEnd w:id="95"/>
      <w:r/>
      <w:bookmarkEnd w:id="96"/>
      <w:r/>
      <w:r/>
    </w:p>
    <w:p>
      <w:pPr>
        <w:ind w:firstLine="630"/>
        <w:spacing w:line="360" w:lineRule="auto"/>
        <w:rPr>
          <w:rFonts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02"/>
        <w:ind w:left="210" w:right="210" w:firstLine="422"/>
        <w:spacing w:before="0" w:after="0" w:line="360" w:lineRule="auto"/>
        <w:rPr>
          <w:rFonts w:ascii="宋体" w:hAnsi="宋体" w:cs="宋体"/>
          <w:color w:val="auto"/>
          <w:szCs w:val="21"/>
        </w:rPr>
      </w:pPr>
      <w:r/>
      <w:bookmarkStart w:id="97" w:name="_Toc107246228"/>
      <w:r/>
      <w:bookmarkStart w:id="98" w:name="_Toc104560851"/>
      <w:r>
        <w:rPr>
          <w:rFonts w:hint="eastAsia" w:ascii="宋体" w:hAnsi="宋体" w:cs="宋体"/>
          <w:b/>
          <w:bCs/>
          <w:color w:val="auto"/>
          <w:szCs w:val="21"/>
        </w:rPr>
        <w:t xml:space="preserve">14.采购项目预算及最高限价</w:t>
      </w:r>
      <w:bookmarkEnd w:id="97"/>
      <w:r/>
      <w:bookmarkEnd w:id="98"/>
      <w:r/>
      <w:r/>
    </w:p>
    <w:p>
      <w:pPr>
        <w:ind w:firstLine="630"/>
        <w:spacing w:line="360" w:lineRule="auto"/>
        <w:rPr>
          <w:rFonts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02"/>
        <w:ind w:left="210" w:right="210" w:firstLine="422"/>
        <w:spacing w:before="0" w:after="0" w:line="360" w:lineRule="auto"/>
        <w:rPr>
          <w:rFonts w:ascii="宋体" w:hAnsi="宋体" w:cs="宋体"/>
          <w:color w:val="auto"/>
          <w:szCs w:val="21"/>
        </w:rPr>
      </w:pPr>
      <w:r/>
      <w:bookmarkStart w:id="99" w:name="_Toc104560852"/>
      <w:r/>
      <w:bookmarkStart w:id="100" w:name="_Toc107246229"/>
      <w:r>
        <w:rPr>
          <w:rFonts w:hint="eastAsia" w:ascii="宋体" w:hAnsi="宋体" w:cs="宋体"/>
          <w:b/>
          <w:bCs/>
          <w:color w:val="auto"/>
          <w:szCs w:val="21"/>
        </w:rPr>
        <w:t xml:space="preserve">15. 供应商资格条件</w:t>
      </w:r>
      <w:bookmarkEnd w:id="99"/>
      <w:r/>
      <w:bookmarkEnd w:id="100"/>
      <w:r/>
      <w:r/>
    </w:p>
    <w:p>
      <w:pPr>
        <w:ind w:firstLine="630"/>
        <w:spacing w:line="360" w:lineRule="auto"/>
        <w:rPr>
          <w:rFonts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02"/>
        <w:ind w:left="210" w:right="210" w:firstLine="422"/>
        <w:spacing w:before="0" w:after="0" w:line="360" w:lineRule="auto"/>
        <w:rPr>
          <w:rFonts w:ascii="宋体" w:hAnsi="宋体" w:cs="宋体"/>
          <w:color w:val="auto"/>
          <w:szCs w:val="21"/>
        </w:rPr>
      </w:pPr>
      <w:r/>
      <w:bookmarkStart w:id="101" w:name="_Toc107246230"/>
      <w:r>
        <w:rPr>
          <w:rFonts w:hint="eastAsia" w:ascii="宋体" w:hAnsi="宋体" w:cs="宋体"/>
          <w:b/>
          <w:bCs/>
          <w:color w:val="auto"/>
          <w:szCs w:val="21"/>
        </w:rPr>
        <w:t xml:space="preserve">二．招标文件</w:t>
      </w:r>
      <w:bookmarkEnd w:id="63"/>
      <w:r/>
      <w:bookmarkEnd w:id="101"/>
      <w:r/>
      <w:r/>
    </w:p>
    <w:p>
      <w:pPr>
        <w:pStyle w:val="802"/>
        <w:ind w:left="210" w:right="210" w:firstLine="422"/>
        <w:spacing w:before="0" w:after="0" w:line="360" w:lineRule="auto"/>
        <w:rPr>
          <w:rFonts w:ascii="宋体" w:hAnsi="宋体" w:cs="宋体"/>
          <w:color w:val="auto"/>
          <w:szCs w:val="21"/>
        </w:rPr>
      </w:pPr>
      <w:r/>
      <w:bookmarkStart w:id="102" w:name="_Toc107246231"/>
      <w:r/>
      <w:bookmarkStart w:id="103" w:name="_Toc100905217"/>
      <w:r/>
      <w:bookmarkStart w:id="104" w:name="_Toc96347871"/>
      <w:r/>
      <w:bookmarkStart w:id="105" w:name="_Toc103848540"/>
      <w:r/>
      <w:bookmarkStart w:id="106" w:name="_Toc104560854"/>
      <w:r>
        <w:rPr>
          <w:rFonts w:hint="eastAsia" w:ascii="宋体" w:hAnsi="宋体" w:cs="宋体"/>
          <w:b/>
          <w:bCs/>
          <w:color w:val="auto"/>
          <w:szCs w:val="21"/>
        </w:rPr>
        <w:t xml:space="preserve">16.招标文件的构成</w:t>
      </w:r>
      <w:bookmarkEnd w:id="102"/>
      <w:r/>
      <w:bookmarkEnd w:id="103"/>
      <w:r/>
      <w:bookmarkEnd w:id="104"/>
      <w:r/>
      <w:bookmarkEnd w:id="105"/>
      <w:r/>
      <w:bookmarkEnd w:id="106"/>
      <w:r/>
      <w:r/>
    </w:p>
    <w:p>
      <w:pPr>
        <w:pStyle w:val="1016"/>
        <w:ind w:firstLine="630"/>
        <w:rPr>
          <w:rFonts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第二章：供应商须知</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第六章：</w:t>
      </w:r>
      <w:bookmarkStart w:id="107" w:name="_Toc96347872"/>
      <w:r>
        <w:rPr>
          <w:rFonts w:hint="eastAsia" w:ascii="宋体" w:hAnsi="宋体" w:cs="宋体"/>
          <w:color w:val="auto"/>
          <w:szCs w:val="21"/>
        </w:rPr>
        <w:t xml:space="preserve">投标文件格式</w:t>
      </w:r>
      <w:r/>
    </w:p>
    <w:p>
      <w:pPr>
        <w:ind w:firstLine="420"/>
        <w:spacing w:line="360" w:lineRule="auto"/>
        <w:rPr>
          <w:rFonts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630"/>
        <w:spacing w:line="360" w:lineRule="auto"/>
        <w:rPr>
          <w:rFonts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7"/>
      <w:r/>
      <w:r/>
    </w:p>
    <w:p>
      <w:pPr>
        <w:pStyle w:val="802"/>
        <w:ind w:left="210" w:right="210" w:firstLine="422"/>
        <w:spacing w:before="0" w:after="0" w:line="360" w:lineRule="auto"/>
        <w:rPr>
          <w:rFonts w:ascii="宋体" w:hAnsi="宋体" w:cs="宋体"/>
          <w:color w:val="auto"/>
          <w:szCs w:val="21"/>
        </w:rPr>
      </w:pPr>
      <w:r/>
      <w:bookmarkStart w:id="108" w:name="_Toc104560855"/>
      <w:r/>
      <w:bookmarkStart w:id="109" w:name="_Toc103848541"/>
      <w:r/>
      <w:bookmarkStart w:id="110" w:name="_Toc96347873"/>
      <w:r/>
      <w:bookmarkStart w:id="111" w:name="_Toc100905218"/>
      <w:r/>
      <w:bookmarkStart w:id="112" w:name="_Toc107246232"/>
      <w:r>
        <w:rPr>
          <w:rFonts w:hint="eastAsia" w:ascii="宋体" w:hAnsi="宋体" w:cs="宋体"/>
          <w:b/>
          <w:bCs/>
          <w:color w:val="auto"/>
          <w:szCs w:val="21"/>
        </w:rPr>
        <w:t xml:space="preserve">17.招标文件的澄清或者修改</w:t>
      </w:r>
      <w:bookmarkEnd w:id="108"/>
      <w:r/>
      <w:bookmarkEnd w:id="109"/>
      <w:r/>
      <w:bookmarkEnd w:id="110"/>
      <w:r/>
      <w:bookmarkEnd w:id="111"/>
      <w:r/>
      <w:bookmarkEnd w:id="112"/>
      <w:r/>
      <w:r/>
    </w:p>
    <w:p>
      <w:pPr>
        <w:ind w:firstLine="630"/>
        <w:spacing w:line="360" w:lineRule="auto"/>
        <w:rPr>
          <w:rFonts w:ascii="宋体" w:hAnsi="宋体" w:cs="宋体"/>
          <w:color w:val="auto"/>
          <w:szCs w:val="21"/>
        </w:rPr>
      </w:pPr>
      <w:r/>
      <w:bookmarkStart w:id="113"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3"/>
      <w:r/>
      <w:r/>
    </w:p>
    <w:p>
      <w:pPr>
        <w:pStyle w:val="802"/>
        <w:ind w:left="210" w:right="210" w:firstLine="422"/>
        <w:spacing w:before="0" w:after="0" w:line="360" w:lineRule="auto"/>
        <w:rPr>
          <w:rFonts w:ascii="宋体" w:hAnsi="宋体" w:cs="宋体"/>
          <w:color w:val="auto"/>
          <w:szCs w:val="21"/>
        </w:rPr>
      </w:pPr>
      <w:r/>
      <w:bookmarkStart w:id="114" w:name="_Toc91836558"/>
      <w:r/>
      <w:bookmarkStart w:id="115" w:name="_Toc104560856"/>
      <w:r/>
      <w:bookmarkStart w:id="116" w:name="_Toc107246233"/>
      <w:r/>
      <w:bookmarkStart w:id="117" w:name="_Toc80264708"/>
      <w:r>
        <w:rPr>
          <w:rFonts w:hint="eastAsia" w:ascii="宋体" w:hAnsi="宋体" w:cs="宋体"/>
          <w:b/>
          <w:bCs/>
          <w:color w:val="auto"/>
          <w:szCs w:val="21"/>
        </w:rPr>
        <w:t xml:space="preserve">三．投标文件</w:t>
      </w:r>
      <w:bookmarkEnd w:id="114"/>
      <w:r/>
      <w:bookmarkEnd w:id="115"/>
      <w:r/>
      <w:bookmarkEnd w:id="116"/>
      <w:r/>
      <w:r/>
    </w:p>
    <w:p>
      <w:pPr>
        <w:pStyle w:val="802"/>
        <w:ind w:left="210" w:right="210" w:firstLine="422"/>
        <w:spacing w:before="0" w:after="0" w:line="360" w:lineRule="auto"/>
        <w:rPr>
          <w:rFonts w:ascii="宋体" w:hAnsi="宋体" w:cs="宋体"/>
          <w:color w:val="auto"/>
          <w:szCs w:val="21"/>
        </w:rPr>
      </w:pPr>
      <w:r/>
      <w:bookmarkStart w:id="118" w:name="_Toc104560857"/>
      <w:r/>
      <w:bookmarkStart w:id="119" w:name="_Toc107246234"/>
      <w:r/>
      <w:bookmarkStart w:id="120" w:name="_Toc103848543"/>
      <w:r/>
      <w:bookmarkStart w:id="121" w:name="_Toc96347875"/>
      <w:r/>
      <w:bookmarkStart w:id="122" w:name="_Toc100905221"/>
      <w:r>
        <w:rPr>
          <w:rFonts w:hint="eastAsia" w:ascii="宋体" w:hAnsi="宋体" w:cs="宋体"/>
          <w:b/>
          <w:bCs/>
          <w:color w:val="auto"/>
          <w:szCs w:val="21"/>
        </w:rPr>
        <w:t xml:space="preserve">18.投标文件的组成</w:t>
      </w:r>
      <w:bookmarkEnd w:id="118"/>
      <w:r/>
      <w:bookmarkEnd w:id="119"/>
      <w:r/>
      <w:bookmarkEnd w:id="120"/>
      <w:r/>
      <w:r/>
    </w:p>
    <w:p>
      <w:pPr>
        <w:ind w:firstLine="630"/>
        <w:spacing w:line="360" w:lineRule="auto"/>
        <w:rPr>
          <w:rFonts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（5）分项报价表，格式见附件。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（6）商务条款偏离表，格式见附件。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（7）供应商具备投标资格的证明文件（如为南京市政府采购项目，则供应商应按照公告要求提供）：</w:t>
      </w:r>
      <w:r/>
    </w:p>
    <w:p>
      <w:pPr>
        <w:ind w:firstLine="420"/>
        <w:spacing w:line="360" w:lineRule="auto"/>
        <w:rPr>
          <w:rFonts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（7-2）财务报表，格式见附件。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（7-7）无不良信用记录承诺函（供应商自行查询适用），格式见附件。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（8）《南京市政府采购供应商信用记录表暨信用承诺书》（如需）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（11）分包意向协议（如需），格式见附件。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（12）公章授权书（如需），格式见附件。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（13）供应商参加远程异地开标仪式须知（如需），格式见附件。</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802"/>
        <w:ind w:left="210" w:right="210" w:firstLine="211"/>
        <w:spacing w:before="0" w:after="0" w:line="360" w:lineRule="auto"/>
        <w:rPr>
          <w:rFonts w:ascii="宋体" w:hAnsi="宋体" w:cs="宋体"/>
          <w:color w:val="auto"/>
          <w:szCs w:val="21"/>
        </w:rPr>
      </w:pPr>
      <w:r/>
      <w:bookmarkStart w:id="123" w:name="_Toc107246235"/>
      <w:r/>
      <w:bookmarkStart w:id="124" w:name="_Toc104560858"/>
      <w:r>
        <w:rPr>
          <w:rFonts w:hint="eastAsia" w:ascii="宋体" w:hAnsi="宋体" w:cs="宋体"/>
          <w:b/>
          <w:bCs/>
          <w:color w:val="auto"/>
          <w:szCs w:val="21"/>
        </w:rPr>
        <w:t xml:space="preserve">19.投标文件编制的原则</w:t>
      </w:r>
      <w:bookmarkEnd w:id="123"/>
      <w:r/>
      <w:bookmarkEnd w:id="124"/>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802"/>
        <w:ind w:left="210" w:right="210" w:firstLine="211"/>
        <w:spacing w:before="0" w:after="0" w:line="360" w:lineRule="auto"/>
        <w:rPr>
          <w:rFonts w:ascii="宋体" w:hAnsi="宋体" w:cs="宋体"/>
          <w:color w:val="auto"/>
          <w:szCs w:val="21"/>
        </w:rPr>
      </w:pPr>
      <w:r/>
      <w:bookmarkStart w:id="125" w:name="_Toc107246236"/>
      <w:r>
        <w:rPr>
          <w:rFonts w:hint="eastAsia" w:ascii="宋体" w:hAnsi="宋体" w:cs="宋体"/>
          <w:b/>
          <w:bCs/>
          <w:color w:val="auto"/>
          <w:szCs w:val="21"/>
        </w:rPr>
        <w:t xml:space="preserve">20.投标报价</w:t>
      </w:r>
      <w:bookmarkEnd w:id="125"/>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20.4供应商要按开标一览表、分项报价表的内容填写投标报价及其它事项。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bookmarkEnd w:id="121"/>
      <w:r/>
      <w:bookmarkEnd w:id="122"/>
      <w:r/>
      <w:r/>
    </w:p>
    <w:p>
      <w:pPr>
        <w:pStyle w:val="802"/>
        <w:ind w:left="210" w:right="210" w:firstLine="211"/>
        <w:spacing w:before="0" w:after="0" w:line="360" w:lineRule="auto"/>
        <w:rPr>
          <w:rFonts w:ascii="宋体" w:hAnsi="宋体" w:cs="宋体"/>
          <w:color w:val="auto"/>
          <w:szCs w:val="21"/>
        </w:rPr>
      </w:pPr>
      <w:r/>
      <w:bookmarkStart w:id="126" w:name="_Toc100905224"/>
      <w:r/>
      <w:bookmarkStart w:id="127" w:name="_Toc103848545"/>
      <w:r/>
      <w:bookmarkStart w:id="128" w:name="_Toc107246237"/>
      <w:r/>
      <w:bookmarkStart w:id="129" w:name="_Toc104560859"/>
      <w:r/>
      <w:bookmarkStart w:id="130" w:name="_Toc103848544"/>
      <w:r/>
      <w:bookmarkStart w:id="131" w:name="_Toc96347878"/>
      <w:r/>
      <w:bookmarkStart w:id="132" w:name="_Toc100905223"/>
      <w:r>
        <w:rPr>
          <w:rFonts w:hint="eastAsia" w:ascii="宋体" w:hAnsi="宋体" w:cs="宋体"/>
          <w:b/>
          <w:bCs/>
          <w:color w:val="auto"/>
          <w:szCs w:val="21"/>
        </w:rPr>
        <w:t xml:space="preserve">21.投标有效期</w:t>
      </w:r>
      <w:bookmarkEnd w:id="126"/>
      <w:r/>
      <w:bookmarkEnd w:id="127"/>
      <w:r/>
      <w:bookmarkEnd w:id="128"/>
      <w:r/>
      <w:bookmarkEnd w:id="129"/>
      <w:r/>
      <w:r/>
    </w:p>
    <w:p>
      <w:pPr>
        <w:ind w:firstLine="420"/>
        <w:spacing w:line="360" w:lineRule="auto"/>
        <w:rPr>
          <w:rFonts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802"/>
        <w:ind w:left="210" w:right="210" w:firstLine="211"/>
        <w:spacing w:before="0" w:after="0" w:line="360" w:lineRule="auto"/>
        <w:rPr>
          <w:rFonts w:ascii="宋体" w:hAnsi="宋体" w:cs="宋体"/>
          <w:b/>
          <w:bCs/>
          <w:color w:val="auto"/>
          <w:szCs w:val="21"/>
        </w:rPr>
      </w:pPr>
      <w:r/>
      <w:bookmarkStart w:id="133" w:name="_Toc107246238"/>
      <w:r/>
      <w:bookmarkStart w:id="134" w:name="_Toc104560860"/>
      <w:r>
        <w:rPr>
          <w:rFonts w:hint="eastAsia" w:ascii="宋体" w:hAnsi="宋体" w:cs="宋体"/>
          <w:b/>
          <w:bCs/>
          <w:color w:val="auto"/>
          <w:szCs w:val="21"/>
        </w:rPr>
        <w:t xml:space="preserve">22.投标保证金</w:t>
      </w:r>
      <w:bookmarkEnd w:id="130"/>
      <w:r/>
      <w:bookmarkEnd w:id="131"/>
      <w:r/>
      <w:bookmarkEnd w:id="132"/>
      <w:r/>
      <w:bookmarkEnd w:id="133"/>
      <w:r/>
      <w:bookmarkEnd w:id="134"/>
      <w:r/>
      <w:r/>
    </w:p>
    <w:p>
      <w:pPr>
        <w:ind w:firstLine="420"/>
        <w:spacing w:line="360" w:lineRule="auto"/>
        <w:rPr>
          <w:rFonts w:ascii="宋体" w:hAnsi="宋体" w:cs="宋体"/>
          <w:bCs/>
          <w:color w:val="auto"/>
          <w:szCs w:val="21"/>
        </w:rPr>
      </w:pPr>
      <w:r/>
      <w:bookmarkStart w:id="135" w:name="_Toc420657357"/>
      <w:r/>
      <w:bookmarkStart w:id="136" w:name="_Toc519241651"/>
      <w:r/>
      <w:bookmarkStart w:id="137" w:name="_Toc68159552"/>
      <w:r/>
      <w:bookmarkStart w:id="138" w:name="_Toc420487862"/>
      <w:r/>
      <w:bookmarkStart w:id="139" w:name="_Toc96347879"/>
      <w:r/>
      <w:bookmarkStart w:id="140" w:name="_Toc466452044"/>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420"/>
        <w:spacing w:line="360" w:lineRule="auto"/>
        <w:rPr>
          <w:rFonts w:ascii="宋体" w:hAnsi="宋体" w:cs="宋体"/>
          <w:color w:val="auto"/>
          <w:szCs w:val="21"/>
        </w:rPr>
      </w:pPr>
      <w:r/>
      <w:bookmarkStart w:id="141" w:name="_Toc96347880"/>
      <w:r/>
      <w:bookmarkStart w:id="142" w:name="_Toc100905225"/>
      <w:r/>
      <w:bookmarkStart w:id="143" w:name="_Toc103848546"/>
      <w:r/>
      <w:bookmarkStart w:id="144" w:name="_Toc104560861"/>
      <w:r>
        <w:rPr>
          <w:rFonts w:hint="eastAsia" w:ascii="宋体" w:hAnsi="宋体" w:cs="宋体"/>
          <w:color w:val="auto"/>
          <w:szCs w:val="21"/>
        </w:rPr>
        <w:t xml:space="preserve">（1）供应商在招标文件规定的投标有效期内撤销其投标文件；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802"/>
        <w:ind w:left="210" w:right="210" w:firstLine="420"/>
        <w:spacing w:before="0" w:after="0" w:line="360" w:lineRule="auto"/>
        <w:rPr>
          <w:rFonts w:ascii="宋体" w:hAnsi="宋体" w:cs="宋体"/>
          <w:color w:val="auto"/>
          <w:szCs w:val="21"/>
        </w:rPr>
      </w:pPr>
      <w:r/>
      <w:bookmarkStart w:id="145" w:name="_Toc107246239"/>
      <w:r>
        <w:rPr>
          <w:rFonts w:hint="eastAsia" w:ascii="宋体" w:hAnsi="宋体" w:cs="宋体"/>
          <w:color w:val="auto"/>
          <w:szCs w:val="21"/>
        </w:rPr>
        <w:t xml:space="preserve">23.投标文件的制作和签署</w:t>
      </w:r>
      <w:bookmarkEnd w:id="141"/>
      <w:r/>
      <w:bookmarkEnd w:id="142"/>
      <w:r/>
      <w:bookmarkEnd w:id="143"/>
      <w:r/>
      <w:bookmarkEnd w:id="144"/>
      <w:r/>
      <w:bookmarkEnd w:id="145"/>
      <w:r/>
      <w:r/>
    </w:p>
    <w:p>
      <w:pPr>
        <w:ind w:firstLine="420"/>
        <w:spacing w:line="360" w:lineRule="auto"/>
        <w:rPr>
          <w:rFonts w:ascii="宋体" w:hAnsi="宋体" w:cs="Microsoft New Tai Lue"/>
          <w:bCs/>
          <w:color w:val="auto"/>
          <w:szCs w:val="21"/>
        </w:rPr>
      </w:pPr>
      <w:r/>
      <w:bookmarkStart w:id="146"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802"/>
        <w:ind w:left="210" w:right="210" w:firstLine="211"/>
        <w:spacing w:before="0" w:after="0" w:line="360" w:lineRule="auto"/>
        <w:rPr>
          <w:rFonts w:ascii="宋体" w:hAnsi="宋体" w:cs="宋体"/>
          <w:b/>
          <w:bCs/>
          <w:color w:val="auto"/>
          <w:szCs w:val="21"/>
        </w:rPr>
      </w:pPr>
      <w:r>
        <w:rPr>
          <w:rFonts w:hint="eastAsia" w:ascii="宋体" w:hAnsi="宋体" w:cs="宋体"/>
          <w:b/>
          <w:bCs/>
          <w:color w:val="auto"/>
          <w:szCs w:val="21"/>
        </w:rPr>
        <w:t xml:space="preserve">四．投标文件的递交</w:t>
      </w:r>
      <w:bookmarkEnd w:id="146"/>
      <w:r/>
      <w:r/>
    </w:p>
    <w:p>
      <w:pPr>
        <w:pStyle w:val="802"/>
        <w:ind w:left="210" w:right="210" w:firstLine="211"/>
        <w:spacing w:before="0" w:after="0" w:line="360" w:lineRule="auto"/>
        <w:rPr>
          <w:rFonts w:ascii="宋体" w:hAnsi="宋体" w:cs="Microsoft New Tai Lue"/>
          <w:color w:val="auto"/>
          <w:szCs w:val="21"/>
        </w:rPr>
      </w:pPr>
      <w:r/>
      <w:bookmarkStart w:id="147" w:name="_Toc107246241"/>
      <w:r/>
      <w:bookmarkStart w:id="148" w:name="_Toc104560863"/>
      <w:r/>
      <w:bookmarkStart w:id="149" w:name="_Toc100905226"/>
      <w:r/>
      <w:bookmarkStart w:id="150" w:name="_Toc103848548"/>
      <w:r/>
      <w:bookmarkStart w:id="151" w:name="_Toc96347881"/>
      <w:r>
        <w:rPr>
          <w:rFonts w:hint="eastAsia" w:ascii="宋体" w:hAnsi="宋体" w:cs="宋体"/>
          <w:b/>
          <w:bCs/>
          <w:color w:val="auto"/>
          <w:szCs w:val="21"/>
        </w:rPr>
        <w:t xml:space="preserve">24.</w:t>
      </w:r>
      <w:bookmarkEnd w:id="147"/>
      <w:r/>
      <w:bookmarkEnd w:id="148"/>
      <w:r/>
      <w:bookmarkEnd w:id="149"/>
      <w:r/>
      <w:bookmarkEnd w:id="150"/>
      <w:r/>
      <w:bookmarkEnd w:id="151"/>
      <w:r>
        <w:rPr>
          <w:rFonts w:hint="eastAsia" w:ascii="宋体" w:hAnsi="宋体" w:cs="Microsoft New Tai Lue"/>
          <w:b/>
          <w:bCs/>
          <w:color w:val="auto"/>
          <w:szCs w:val="21"/>
        </w:rPr>
        <w:t xml:space="preserve">投标文件的递交</w:t>
      </w:r>
      <w:bookmarkStart w:id="152" w:name="_Toc469850063"/>
      <w:r/>
      <w:bookmarkStart w:id="153" w:name="_Toc48151397"/>
      <w:r/>
      <w:bookmarkStart w:id="154" w:name="_Toc38933357"/>
      <w:r/>
      <w:bookmarkStart w:id="155" w:name="_Toc96347882"/>
      <w:r/>
      <w:bookmarkStart w:id="156" w:name="_Toc46939510"/>
      <w:r/>
      <w:bookmarkStart w:id="157" w:name="_Toc46219699"/>
      <w:r/>
      <w:bookmarkStart w:id="158" w:name="_Toc19963"/>
      <w:r/>
      <w:bookmarkStart w:id="159" w:name="_Toc5042"/>
      <w:r/>
      <w:bookmarkStart w:id="160" w:name="_Toc89586904"/>
      <w:r/>
      <w:bookmarkStart w:id="161" w:name="_Toc40202948"/>
      <w:r/>
      <w:bookmarkStart w:id="162" w:name="_Toc38931614"/>
      <w:r/>
      <w:bookmarkStart w:id="163" w:name="_Toc38931800"/>
      <w:r/>
      <w:bookmarkStart w:id="164" w:name="_Toc46960670"/>
      <w:r/>
      <w:bookmarkStart w:id="165" w:name="_Toc91399404"/>
      <w:r/>
      <w:bookmarkStart w:id="166" w:name="_Toc97561941"/>
      <w:r/>
      <w:bookmarkStart w:id="167" w:name="_Toc11464"/>
      <w:r/>
      <w:bookmarkStart w:id="168" w:name="_Toc4536"/>
      <w:r/>
      <w:bookmarkStart w:id="169" w:name="_Toc100905227"/>
      <w:r/>
      <w:bookmarkStart w:id="170" w:name="_Toc11952"/>
      <w:r/>
      <w:bookmarkStart w:id="171" w:name="_Toc51928343"/>
      <w:r/>
      <w:bookmarkStart w:id="172" w:name="_Toc103848549"/>
      <w:r/>
      <w:bookmarkStart w:id="173" w:name="_Toc50528805"/>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供应商应当按照《操作手册》规定，在招标公告规定的投标截止时间前制作并上传电子投标文件。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802"/>
        <w:ind w:left="210" w:right="210" w:firstLine="211"/>
        <w:spacing w:before="0" w:after="0" w:line="360" w:lineRule="auto"/>
        <w:rPr>
          <w:rFonts w:ascii="宋体" w:hAnsi="宋体" w:cs="宋体"/>
          <w:color w:val="auto"/>
          <w:szCs w:val="21"/>
        </w:rPr>
      </w:pPr>
      <w:r/>
      <w:bookmarkStart w:id="174" w:name="_Toc107246242"/>
      <w:r/>
      <w:bookmarkStart w:id="175" w:name="_Toc104560864"/>
      <w:r>
        <w:rPr>
          <w:rFonts w:hint="eastAsia" w:ascii="宋体" w:hAnsi="宋体" w:cs="宋体"/>
          <w:b/>
          <w:bCs/>
          <w:color w:val="auto"/>
          <w:szCs w:val="21"/>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b/>
          <w:bCs/>
          <w:color w:val="auto"/>
          <w:szCs w:val="21"/>
        </w:rPr>
        <w:t xml:space="preserve">投标文件解密</w:t>
      </w:r>
      <w:r/>
    </w:p>
    <w:p>
      <w:pPr>
        <w:ind w:firstLine="420"/>
        <w:spacing w:line="360" w:lineRule="auto"/>
        <w:rPr>
          <w:rFonts w:ascii="宋体" w:hAnsi="宋体" w:cs="Microsoft New Tai Lue"/>
          <w:bCs/>
          <w:color w:val="auto"/>
          <w:szCs w:val="21"/>
          <w:lang w:val="zh-CN"/>
        </w:rPr>
      </w:pPr>
      <w:r/>
      <w:bookmarkStart w:id="176"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应当按照《操作手册》规定，在“苏采云”系统规定的时间内对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rPr>
        <w:t xml:space="preserve">作</w:t>
      </w:r>
      <w:r>
        <w:rPr>
          <w:rFonts w:ascii="宋体" w:hAnsi="宋体" w:cs="Microsoft New Tai Lue"/>
          <w:bCs/>
          <w:color w:val="auto"/>
          <w:szCs w:val="21"/>
        </w:rPr>
        <w:t xml:space="preserve">无效投标处理。</w:t>
      </w:r>
      <w:r/>
    </w:p>
    <w:p>
      <w:pPr>
        <w:pStyle w:val="802"/>
        <w:ind w:left="210" w:right="210" w:firstLine="211"/>
        <w:spacing w:before="0" w:after="0" w:line="360" w:lineRule="auto"/>
        <w:rPr>
          <w:rFonts w:ascii="宋体" w:hAnsi="宋体" w:cs="宋体"/>
          <w:color w:val="auto"/>
          <w:szCs w:val="21"/>
        </w:rPr>
      </w:pPr>
      <w:r/>
      <w:bookmarkStart w:id="177" w:name="_Toc100905228"/>
      <w:r/>
      <w:bookmarkStart w:id="178" w:name="_Toc103848550"/>
      <w:r/>
      <w:bookmarkStart w:id="179" w:name="_Toc104560865"/>
      <w:r/>
      <w:bookmarkStart w:id="180" w:name="_Toc107246243"/>
      <w:r>
        <w:rPr>
          <w:rFonts w:hint="eastAsia" w:ascii="宋体" w:hAnsi="宋体" w:cs="宋体"/>
          <w:b/>
          <w:bCs/>
          <w:color w:val="auto"/>
          <w:szCs w:val="21"/>
        </w:rPr>
        <w:t xml:space="preserve">26.投标文件的修改和撤回</w:t>
      </w:r>
      <w:bookmarkEnd w:id="117"/>
      <w:r/>
      <w:bookmarkEnd w:id="176"/>
      <w:r/>
      <w:bookmarkEnd w:id="177"/>
      <w:r/>
      <w:bookmarkEnd w:id="178"/>
      <w:r/>
      <w:bookmarkEnd w:id="179"/>
      <w:r/>
      <w:bookmarkEnd w:id="180"/>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802"/>
        <w:ind w:left="0" w:right="210" w:firstLine="422"/>
        <w:spacing w:before="0" w:after="0" w:line="360" w:lineRule="auto"/>
        <w:rPr>
          <w:rFonts w:ascii="宋体" w:hAnsi="宋体" w:cs="宋体"/>
          <w:color w:val="auto"/>
          <w:szCs w:val="21"/>
        </w:rPr>
      </w:pPr>
      <w:r/>
      <w:bookmarkStart w:id="181" w:name="_Toc103848551"/>
      <w:r/>
      <w:bookmarkStart w:id="182" w:name="_Toc104560866"/>
      <w:r/>
      <w:bookmarkStart w:id="183" w:name="_Toc107246244"/>
      <w:r>
        <w:rPr>
          <w:rFonts w:hint="eastAsia" w:ascii="宋体" w:hAnsi="宋体" w:cs="宋体"/>
          <w:b/>
          <w:bCs/>
          <w:color w:val="auto"/>
          <w:szCs w:val="21"/>
        </w:rPr>
        <w:t xml:space="preserve">27.诚实信用</w:t>
      </w:r>
      <w:bookmarkEnd w:id="181"/>
      <w:r/>
      <w:bookmarkEnd w:id="182"/>
      <w:r/>
      <w:bookmarkEnd w:id="183"/>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802"/>
        <w:ind w:left="210" w:right="210" w:firstLine="211"/>
        <w:spacing w:before="0" w:after="0" w:line="360" w:lineRule="auto"/>
        <w:rPr>
          <w:rFonts w:ascii="宋体" w:hAnsi="宋体" w:cs="宋体"/>
          <w:color w:val="auto"/>
          <w:szCs w:val="21"/>
        </w:rPr>
      </w:pPr>
      <w:r/>
      <w:bookmarkStart w:id="184" w:name="_Toc107246245"/>
      <w:r>
        <w:rPr>
          <w:rFonts w:hint="eastAsia" w:ascii="宋体" w:hAnsi="宋体" w:cs="宋体"/>
          <w:b/>
          <w:bCs/>
          <w:color w:val="auto"/>
          <w:szCs w:val="21"/>
        </w:rPr>
        <w:t xml:space="preserve">五．开标和评标</w:t>
      </w:r>
      <w:bookmarkEnd w:id="184"/>
      <w:r/>
      <w:bookmarkStart w:id="185" w:name="_Toc96347885"/>
      <w:r/>
      <w:r/>
    </w:p>
    <w:p>
      <w:pPr>
        <w:pStyle w:val="802"/>
        <w:ind w:left="210" w:right="210" w:firstLine="211"/>
        <w:spacing w:before="0" w:after="0" w:line="360" w:lineRule="auto"/>
        <w:rPr>
          <w:rFonts w:ascii="宋体" w:hAnsi="宋体" w:cs="宋体"/>
          <w:color w:val="auto"/>
          <w:szCs w:val="21"/>
        </w:rPr>
      </w:pPr>
      <w:r/>
      <w:bookmarkStart w:id="186" w:name="_Toc103848553"/>
      <w:r/>
      <w:bookmarkStart w:id="187" w:name="_Toc104560868"/>
      <w:r/>
      <w:bookmarkStart w:id="188" w:name="_Toc107246246"/>
      <w:r/>
      <w:bookmarkStart w:id="189" w:name="_Toc100905230"/>
      <w:r>
        <w:rPr>
          <w:rFonts w:hint="eastAsia" w:ascii="宋体" w:hAnsi="宋体" w:cs="宋体"/>
          <w:b/>
          <w:bCs/>
          <w:color w:val="auto"/>
          <w:szCs w:val="21"/>
        </w:rPr>
        <w:t xml:space="preserve">28.开标</w:t>
      </w:r>
      <w:bookmarkEnd w:id="185"/>
      <w:r/>
      <w:bookmarkEnd w:id="186"/>
      <w:r/>
      <w:bookmarkEnd w:id="187"/>
      <w:r/>
      <w:bookmarkEnd w:id="188"/>
      <w:r/>
      <w:bookmarkEnd w:id="189"/>
      <w:r/>
      <w:r/>
    </w:p>
    <w:p>
      <w:pPr>
        <w:ind w:firstLine="420"/>
        <w:spacing w:line="360" w:lineRule="auto"/>
        <w:rPr>
          <w:rFonts w:ascii="宋体" w:hAnsi="宋体" w:cs="宋体"/>
          <w:bCs/>
          <w:color w:val="auto"/>
          <w:szCs w:val="21"/>
        </w:rPr>
      </w:pPr>
      <w:r/>
      <w:bookmarkStart w:id="190" w:name="_Toc107246247"/>
      <w:r/>
      <w:bookmarkStart w:id="191"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802"/>
        <w:ind w:left="210" w:right="210" w:firstLine="211"/>
        <w:spacing w:before="0" w:after="0" w:line="360" w:lineRule="auto"/>
        <w:rPr>
          <w:rFonts w:ascii="宋体" w:hAnsi="宋体" w:cs="宋体"/>
          <w:color w:val="auto"/>
          <w:szCs w:val="21"/>
        </w:rPr>
      </w:pPr>
      <w:r>
        <w:rPr>
          <w:rFonts w:hint="eastAsia" w:ascii="宋体" w:hAnsi="宋体" w:cs="宋体"/>
          <w:b/>
          <w:bCs/>
          <w:color w:val="auto"/>
          <w:szCs w:val="21"/>
        </w:rPr>
        <w:t xml:space="preserve">29.资格性审查</w:t>
      </w:r>
      <w:bookmarkEnd w:id="190"/>
      <w:r/>
      <w:r/>
    </w:p>
    <w:p>
      <w:pPr>
        <w:ind w:firstLine="420"/>
        <w:spacing w:line="360" w:lineRule="auto"/>
        <w:rPr>
          <w:rFonts w:ascii="宋体" w:hAnsi="宋体" w:cs="宋体"/>
          <w:bCs/>
          <w:color w:val="auto"/>
          <w:szCs w:val="21"/>
        </w:rPr>
      </w:pPr>
      <w:r/>
      <w:bookmarkStart w:id="192" w:name="_Toc103848554"/>
      <w:r/>
      <w:bookmarkStart w:id="193" w:name="_Toc104560869"/>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802"/>
        <w:ind w:left="210" w:right="210" w:firstLine="422"/>
        <w:spacing w:before="0" w:after="0" w:line="360" w:lineRule="auto"/>
        <w:rPr>
          <w:rFonts w:ascii="宋体" w:hAnsi="宋体" w:cs="宋体"/>
          <w:color w:val="auto"/>
          <w:szCs w:val="21"/>
        </w:rPr>
      </w:pPr>
      <w:r/>
      <w:bookmarkStart w:id="194" w:name="_Toc107246248"/>
      <w:r>
        <w:rPr>
          <w:rFonts w:hint="eastAsia" w:ascii="宋体" w:hAnsi="宋体" w:cs="宋体"/>
          <w:b/>
          <w:bCs/>
          <w:color w:val="auto"/>
          <w:szCs w:val="21"/>
        </w:rPr>
        <w:t xml:space="preserve">30.评标</w:t>
      </w:r>
      <w:bookmarkEnd w:id="192"/>
      <w:r/>
      <w:bookmarkEnd w:id="193"/>
      <w:r/>
      <w:bookmarkEnd w:id="194"/>
      <w:r/>
      <w:r/>
    </w:p>
    <w:p>
      <w:pPr>
        <w:pStyle w:val="802"/>
        <w:ind w:left="210" w:right="210" w:firstLine="422"/>
        <w:spacing w:before="0" w:after="0" w:line="360" w:lineRule="auto"/>
        <w:rPr>
          <w:rFonts w:ascii="宋体" w:hAnsi="宋体" w:cs="宋体"/>
          <w:color w:val="auto"/>
          <w:szCs w:val="21"/>
        </w:rPr>
      </w:pPr>
      <w:r/>
      <w:bookmarkStart w:id="195" w:name="_Toc107246249"/>
      <w:r/>
      <w:bookmarkStart w:id="196" w:name="_Toc103848555"/>
      <w:r/>
      <w:bookmarkStart w:id="197" w:name="_Toc104560870"/>
      <w:r>
        <w:rPr>
          <w:rFonts w:hint="eastAsia" w:ascii="宋体" w:hAnsi="宋体" w:cs="宋体"/>
          <w:b/>
          <w:bCs/>
          <w:color w:val="auto"/>
          <w:szCs w:val="21"/>
        </w:rPr>
        <w:t xml:space="preserve">30.1评标委员会</w:t>
      </w:r>
      <w:bookmarkEnd w:id="195"/>
      <w:r/>
      <w:bookmarkEnd w:id="196"/>
      <w:r/>
      <w:bookmarkEnd w:id="197"/>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供应商须知前附表</w:t>
      </w:r>
      <w:r>
        <w:rPr>
          <w:rFonts w:hint="eastAsia" w:ascii="宋体" w:hAnsi="宋体" w:cs="宋体"/>
          <w:bCs/>
          <w:color w:val="auto"/>
          <w:szCs w:val="21"/>
        </w:rPr>
        <w:t xml:space="preserve">，负责具体评标事务，并独立履行职责。</w:t>
      </w:r>
      <w:r/>
    </w:p>
    <w:p>
      <w:pPr>
        <w:pStyle w:val="802"/>
        <w:ind w:left="210" w:right="210" w:firstLine="422"/>
        <w:spacing w:before="0" w:after="0" w:line="360" w:lineRule="auto"/>
        <w:rPr>
          <w:rFonts w:ascii="宋体" w:hAnsi="宋体" w:cs="宋体"/>
          <w:color w:val="auto"/>
          <w:szCs w:val="21"/>
        </w:rPr>
      </w:pPr>
      <w:r/>
      <w:bookmarkStart w:id="198" w:name="_Toc103848556"/>
      <w:r/>
      <w:bookmarkStart w:id="199" w:name="_Toc104560871"/>
      <w:r/>
      <w:bookmarkStart w:id="200" w:name="_Toc107246250"/>
      <w:r>
        <w:rPr>
          <w:rFonts w:hint="eastAsia" w:ascii="宋体" w:hAnsi="宋体" w:cs="宋体"/>
          <w:b/>
          <w:bCs/>
          <w:color w:val="auto"/>
          <w:szCs w:val="21"/>
        </w:rPr>
        <w:t xml:space="preserve">30.2</w:t>
      </w:r>
      <w:bookmarkEnd w:id="198"/>
      <w:r/>
      <w:bookmarkEnd w:id="199"/>
      <w:r>
        <w:rPr>
          <w:rFonts w:hint="eastAsia" w:ascii="宋体" w:hAnsi="宋体" w:cs="宋体"/>
          <w:b/>
          <w:bCs/>
          <w:color w:val="auto"/>
          <w:szCs w:val="21"/>
        </w:rPr>
        <w:t xml:space="preserve">符合性审查</w:t>
      </w:r>
      <w:bookmarkEnd w:id="200"/>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1"/>
      <w:r/>
      <w:r/>
    </w:p>
    <w:p>
      <w:pPr>
        <w:ind w:firstLine="420"/>
        <w:spacing w:line="360" w:lineRule="auto"/>
        <w:rPr>
          <w:rFonts w:ascii="宋体" w:hAnsi="宋体" w:cs="宋体"/>
          <w:bCs/>
          <w:color w:val="auto"/>
          <w:szCs w:val="21"/>
        </w:rPr>
      </w:pPr>
      <w:r/>
      <w:bookmarkStart w:id="201" w:name="_Toc104560872"/>
      <w:r/>
      <w:bookmarkStart w:id="202" w:name="_Toc103848557"/>
      <w:r/>
      <w:bookmarkStart w:id="203" w:name="_Toc107246251"/>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802"/>
        <w:ind w:left="210" w:right="210" w:firstLine="422"/>
        <w:spacing w:before="0" w:after="0" w:line="360" w:lineRule="auto"/>
        <w:rPr>
          <w:rFonts w:ascii="宋体" w:hAnsi="宋体" w:cs="宋体"/>
          <w:color w:val="auto"/>
          <w:szCs w:val="21"/>
        </w:rPr>
      </w:pPr>
      <w:r>
        <w:rPr>
          <w:rFonts w:hint="eastAsia" w:ascii="宋体" w:hAnsi="宋体" w:cs="宋体"/>
          <w:b/>
          <w:bCs/>
          <w:color w:val="auto"/>
          <w:szCs w:val="21"/>
        </w:rPr>
        <w:t xml:space="preserve">30.3投标文件澄清</w:t>
      </w:r>
      <w:bookmarkEnd w:id="201"/>
      <w:r/>
      <w:bookmarkEnd w:id="202"/>
      <w:r/>
      <w:bookmarkEnd w:id="203"/>
      <w:r/>
      <w:r/>
    </w:p>
    <w:p>
      <w:pPr>
        <w:ind w:firstLine="630"/>
        <w:spacing w:line="360" w:lineRule="auto"/>
        <w:rPr>
          <w:rFonts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802"/>
        <w:ind w:left="210" w:right="210" w:firstLine="422"/>
        <w:spacing w:before="0" w:after="0" w:line="360" w:lineRule="auto"/>
        <w:rPr>
          <w:rFonts w:ascii="宋体" w:hAnsi="宋体" w:cs="宋体"/>
          <w:color w:val="auto"/>
          <w:szCs w:val="21"/>
        </w:rPr>
      </w:pPr>
      <w:r/>
      <w:bookmarkStart w:id="204" w:name="_Toc107246252"/>
      <w:r>
        <w:rPr>
          <w:rFonts w:hint="eastAsia" w:ascii="宋体" w:hAnsi="宋体" w:cs="宋体"/>
          <w:b/>
          <w:bCs/>
          <w:color w:val="auto"/>
          <w:szCs w:val="21"/>
        </w:rPr>
        <w:t xml:space="preserve">30.4</w:t>
      </w:r>
      <w:bookmarkEnd w:id="204"/>
      <w:r>
        <w:rPr>
          <w:rFonts w:hint="eastAsia" w:ascii="宋体" w:hAnsi="宋体" w:cs="宋体"/>
          <w:b/>
          <w:bCs/>
          <w:color w:val="auto"/>
          <w:szCs w:val="21"/>
        </w:rPr>
        <w:t xml:space="preserve">报价修正</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802"/>
        <w:ind w:left="210" w:right="210" w:firstLine="422"/>
        <w:spacing w:before="0" w:after="0" w:line="360" w:lineRule="auto"/>
        <w:rPr>
          <w:rFonts w:ascii="宋体" w:hAnsi="宋体" w:cs="宋体"/>
          <w:color w:val="auto"/>
          <w:szCs w:val="21"/>
        </w:rPr>
      </w:pPr>
      <w:r/>
      <w:bookmarkStart w:id="205" w:name="_Toc107246253"/>
      <w:r/>
      <w:bookmarkStart w:id="206" w:name="_Toc104560873"/>
      <w:r/>
      <w:bookmarkStart w:id="207" w:name="_Toc103848558"/>
      <w:r>
        <w:rPr>
          <w:rFonts w:hint="eastAsia" w:ascii="宋体" w:hAnsi="宋体" w:cs="宋体"/>
          <w:b/>
          <w:bCs/>
          <w:color w:val="auto"/>
          <w:szCs w:val="21"/>
        </w:rPr>
        <w:t xml:space="preserve">30.5同品牌多家供应商处理原则</w:t>
      </w:r>
      <w:bookmarkEnd w:id="205"/>
      <w:r/>
      <w:bookmarkEnd w:id="206"/>
      <w:r/>
      <w:bookmarkEnd w:id="207"/>
      <w:r/>
      <w:r/>
    </w:p>
    <w:p>
      <w:pPr>
        <w:ind w:firstLine="630"/>
        <w:spacing w:line="360" w:lineRule="auto"/>
        <w:rPr>
          <w:rFonts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。多家供应商提供的核心产品品牌相同的，按前两款规定处理。</w:t>
      </w:r>
      <w:r/>
    </w:p>
    <w:p>
      <w:pPr>
        <w:pStyle w:val="802"/>
        <w:ind w:left="210" w:right="210" w:firstLine="422"/>
        <w:spacing w:before="0" w:after="0" w:line="360" w:lineRule="auto"/>
        <w:rPr>
          <w:rFonts w:ascii="宋体" w:hAnsi="宋体" w:cs="宋体"/>
          <w:color w:val="auto"/>
          <w:szCs w:val="21"/>
        </w:rPr>
      </w:pPr>
      <w:r/>
      <w:bookmarkStart w:id="208" w:name="_Toc103848559"/>
      <w:r/>
      <w:bookmarkStart w:id="209" w:name="_Toc104560874"/>
      <w:r/>
      <w:bookmarkStart w:id="210" w:name="_Toc107246254"/>
      <w:r>
        <w:rPr>
          <w:rFonts w:hint="eastAsia" w:ascii="宋体" w:hAnsi="宋体" w:cs="宋体"/>
          <w:b/>
          <w:bCs/>
          <w:color w:val="auto"/>
          <w:szCs w:val="21"/>
        </w:rPr>
        <w:t xml:space="preserve">30.6比较与评价</w:t>
      </w:r>
      <w:bookmarkEnd w:id="208"/>
      <w:r/>
      <w:bookmarkEnd w:id="209"/>
      <w:r/>
      <w:bookmarkEnd w:id="210"/>
      <w:r/>
      <w:r/>
    </w:p>
    <w:p>
      <w:pPr>
        <w:ind w:firstLine="630"/>
        <w:spacing w:line="360" w:lineRule="auto"/>
        <w:rPr>
          <w:rFonts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802"/>
        <w:ind w:left="210" w:right="210" w:firstLine="422"/>
        <w:spacing w:before="0" w:after="0" w:line="360" w:lineRule="auto"/>
        <w:rPr>
          <w:rFonts w:ascii="宋体" w:hAnsi="宋体" w:cs="宋体"/>
          <w:color w:val="auto"/>
          <w:szCs w:val="21"/>
        </w:rPr>
      </w:pPr>
      <w:r/>
      <w:bookmarkStart w:id="211" w:name="_Toc107246255"/>
      <w:r>
        <w:rPr>
          <w:rFonts w:hint="eastAsia" w:ascii="宋体" w:hAnsi="宋体" w:cs="宋体"/>
          <w:b/>
          <w:bCs/>
          <w:color w:val="auto"/>
          <w:szCs w:val="21"/>
        </w:rPr>
        <w:t xml:space="preserve">30.7编写评标报告</w:t>
      </w:r>
      <w:bookmarkEnd w:id="211"/>
      <w:r/>
      <w:r/>
    </w:p>
    <w:p>
      <w:pPr>
        <w:ind w:firstLine="630"/>
        <w:spacing w:line="360" w:lineRule="auto"/>
        <w:rPr>
          <w:rFonts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802"/>
        <w:ind w:left="210" w:right="210" w:firstLine="420"/>
        <w:spacing w:before="0" w:after="0" w:line="360" w:lineRule="auto"/>
        <w:tabs>
          <w:tab w:val="left" w:pos="5882" w:leader="none"/>
        </w:tabs>
        <w:rPr>
          <w:rFonts w:ascii="宋体" w:hAnsi="宋体" w:cs="宋体"/>
          <w:color w:val="auto"/>
          <w:szCs w:val="21"/>
        </w:rPr>
      </w:pPr>
      <w:r/>
      <w:bookmarkStart w:id="212" w:name="_Toc104560876"/>
      <w:r/>
      <w:bookmarkStart w:id="213" w:name="_Toc107246256"/>
      <w:r/>
      <w:bookmarkStart w:id="214" w:name="_Toc103848561"/>
      <w:r>
        <w:rPr>
          <w:rFonts w:hint="eastAsia" w:ascii="宋体" w:hAnsi="宋体" w:cs="宋体"/>
          <w:color w:val="auto"/>
          <w:szCs w:val="21"/>
        </w:rPr>
        <w:t xml:space="preserve">30.8评标过程的保密</w:t>
      </w:r>
      <w:bookmarkEnd w:id="212"/>
      <w:r/>
      <w:bookmarkEnd w:id="213"/>
      <w:r/>
      <w:bookmarkEnd w:id="214"/>
      <w:r>
        <w:rPr>
          <w:rFonts w:hint="eastAsia" w:ascii="宋体" w:hAnsi="宋体" w:cs="宋体"/>
          <w:color w:val="auto"/>
          <w:szCs w:val="21"/>
        </w:rPr>
        <w:tab/>
      </w:r>
      <w:r/>
    </w:p>
    <w:p>
      <w:pPr>
        <w:ind w:firstLine="630"/>
        <w:spacing w:line="360" w:lineRule="auto"/>
        <w:rPr>
          <w:rFonts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802"/>
        <w:ind w:left="210" w:right="210" w:firstLine="422"/>
        <w:spacing w:before="0" w:after="0" w:line="360" w:lineRule="auto"/>
        <w:rPr>
          <w:rFonts w:ascii="宋体" w:hAnsi="宋体" w:cs="宋体"/>
          <w:color w:val="auto"/>
          <w:szCs w:val="21"/>
        </w:rPr>
      </w:pPr>
      <w:r/>
      <w:bookmarkStart w:id="215" w:name="_Toc107246257"/>
      <w:r>
        <w:rPr>
          <w:rFonts w:hint="eastAsia" w:ascii="宋体" w:hAnsi="宋体" w:cs="宋体"/>
          <w:b/>
          <w:bCs/>
          <w:color w:val="auto"/>
          <w:szCs w:val="21"/>
        </w:rPr>
        <w:t xml:space="preserve">六．确定中标</w:t>
      </w:r>
      <w:bookmarkEnd w:id="215"/>
      <w:r/>
      <w:r/>
    </w:p>
    <w:p>
      <w:pPr>
        <w:pStyle w:val="802"/>
        <w:ind w:left="210" w:right="210" w:firstLine="422"/>
        <w:spacing w:before="0" w:after="0" w:line="360" w:lineRule="auto"/>
        <w:rPr>
          <w:rFonts w:ascii="宋体" w:hAnsi="宋体" w:cs="宋体"/>
          <w:b/>
          <w:bCs/>
          <w:color w:val="auto"/>
          <w:szCs w:val="21"/>
        </w:rPr>
      </w:pPr>
      <w:r/>
      <w:bookmarkStart w:id="216" w:name="_Toc104560878"/>
      <w:r/>
      <w:bookmarkStart w:id="217" w:name="_Toc103848563"/>
      <w:r/>
      <w:bookmarkStart w:id="218" w:name="_Toc107246258"/>
      <w:r>
        <w:rPr>
          <w:rFonts w:hint="eastAsia" w:ascii="宋体" w:hAnsi="宋体" w:cs="宋体"/>
          <w:b/>
          <w:bCs/>
          <w:color w:val="auto"/>
          <w:szCs w:val="21"/>
        </w:rPr>
        <w:t xml:space="preserve">31.确定中标</w:t>
      </w:r>
      <w:bookmarkEnd w:id="216"/>
      <w:r/>
      <w:bookmarkEnd w:id="217"/>
      <w:r>
        <w:rPr>
          <w:rFonts w:hint="eastAsia" w:ascii="宋体" w:hAnsi="宋体" w:cs="宋体"/>
          <w:b/>
          <w:bCs/>
          <w:color w:val="auto"/>
          <w:szCs w:val="21"/>
        </w:rPr>
        <w:t xml:space="preserve">人</w:t>
      </w:r>
      <w:bookmarkEnd w:id="218"/>
      <w:r/>
      <w:r/>
    </w:p>
    <w:p>
      <w:pPr>
        <w:ind w:firstLine="630"/>
        <w:spacing w:line="360" w:lineRule="auto"/>
        <w:rPr>
          <w:rFonts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ascii="宋体" w:hAnsi="宋体" w:cs="Microsoft New Tai Lue"/>
          <w:color w:val="auto"/>
          <w:szCs w:val="21"/>
          <w:lang w:val="zh-CN"/>
        </w:rPr>
      </w:pPr>
      <w:r/>
      <w:bookmarkStart w:id="219" w:name="_Toc103848564"/>
      <w:r/>
      <w:bookmarkStart w:id="220" w:name="_Toc107246259"/>
      <w:r/>
      <w:bookmarkStart w:id="221" w:name="_Toc104560879"/>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w:t>
      </w:r>
      <w:r>
        <w:rPr>
          <w:rFonts w:hint="eastAsia" w:ascii="宋体" w:hAnsi="宋体" w:cs="Microsoft New Tai Lue"/>
          <w:color w:val="auto"/>
          <w:szCs w:val="21"/>
        </w:rPr>
        <w:t xml:space="preserve">将在</w:t>
      </w:r>
      <w:r>
        <w:rPr>
          <w:rFonts w:ascii="宋体" w:hAnsi="宋体" w:cs="Microsoft New Tai Lue"/>
          <w:color w:val="auto"/>
          <w:szCs w:val="21"/>
        </w:rPr>
        <w:t xml:space="preserve">省级以上财政部</w:t>
      </w:r>
      <w:r>
        <w:rPr>
          <w:rFonts w:hint="eastAsia" w:ascii="宋体" w:hAnsi="宋体" w:cs="Microsoft New Tai Lue"/>
          <w:color w:val="auto"/>
          <w:szCs w:val="21"/>
        </w:rPr>
        <w:t xml:space="preserve">门在</w:t>
      </w:r>
      <w:r>
        <w:rPr>
          <w:rFonts w:ascii="宋体" w:hAnsi="宋体" w:cs="Microsoft New Tai Lue"/>
          <w:color w:val="auto"/>
          <w:szCs w:val="21"/>
        </w:rPr>
        <w:t xml:space="preserve">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w:t>
      </w:r>
      <w:r>
        <w:rPr>
          <w:rFonts w:hint="eastAsia" w:ascii="宋体" w:hAnsi="宋体" w:cs="Microsoft New Tai Lue"/>
          <w:b/>
          <w:color w:val="auto"/>
          <w:szCs w:val="21"/>
        </w:rPr>
        <w:t xml:space="preserve">前附表。</w:t>
      </w:r>
      <w:r>
        <w:rPr>
          <w:rFonts w:hint="eastAsia" w:ascii="宋体" w:hAnsi="宋体" w:cs="Microsoft New Tai Lue"/>
          <w:color w:val="auto"/>
          <w:szCs w:val="21"/>
        </w:rPr>
        <w:t xml:space="preserve">公告的同时向中标人发出中标通知书。</w:t>
      </w:r>
      <w:r>
        <w:rPr>
          <w:rFonts w:hint="eastAsia" w:ascii="宋体" w:hAnsi="宋体" w:cs="Microsoft New Tai Lue"/>
          <w:color w:val="auto"/>
          <w:szCs w:val="21"/>
          <w:lang w:val="zh-CN"/>
        </w:rPr>
        <w:t xml:space="preserve">中标人</w:t>
      </w:r>
      <w:r>
        <w:rPr>
          <w:rFonts w:hint="eastAsia" w:ascii="宋体" w:hAnsi="宋体" w:cs="Microsoft New Tai Lue"/>
          <w:color w:val="auto"/>
          <w:szCs w:val="21"/>
        </w:rPr>
        <w:t xml:space="preserve">可</w:t>
      </w:r>
      <w:r>
        <w:rPr>
          <w:rFonts w:hint="eastAsia" w:ascii="宋体" w:hAnsi="宋体" w:cs="Microsoft New Tai Lue"/>
          <w:color w:val="auto"/>
          <w:szCs w:val="21"/>
          <w:lang w:val="zh-CN"/>
        </w:rPr>
        <w:t xml:space="preserve">在中标结果公告届满之日起三十日内,登录苏采云系统下载。</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02"/>
        <w:ind w:left="210" w:right="210" w:firstLine="422"/>
        <w:spacing w:before="0" w:after="0" w:line="360" w:lineRule="auto"/>
        <w:rPr>
          <w:rFonts w:ascii="宋体" w:hAnsi="宋体" w:cs="宋体"/>
          <w:color w:val="auto"/>
          <w:szCs w:val="21"/>
        </w:rPr>
      </w:pPr>
      <w:r>
        <w:rPr>
          <w:rFonts w:hint="eastAsia" w:ascii="宋体" w:hAnsi="宋体" w:cs="宋体"/>
          <w:b/>
          <w:bCs/>
          <w:color w:val="auto"/>
          <w:szCs w:val="21"/>
        </w:rPr>
        <w:t xml:space="preserve">32.中标通知书</w:t>
      </w:r>
      <w:bookmarkEnd w:id="219"/>
      <w:r/>
      <w:bookmarkEnd w:id="220"/>
      <w:r/>
      <w:bookmarkEnd w:id="221"/>
      <w:r/>
      <w:r/>
    </w:p>
    <w:p>
      <w:pPr>
        <w:ind w:firstLine="630"/>
        <w:spacing w:line="360" w:lineRule="auto"/>
        <w:rPr>
          <w:rFonts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630"/>
        <w:spacing w:line="360" w:lineRule="auto"/>
        <w:rPr>
          <w:rFonts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ascii="宋体" w:hAnsi="宋体" w:cs="宋体"/>
          <w:color w:val="auto"/>
          <w:szCs w:val="21"/>
        </w:rPr>
      </w:pPr>
      <w:r>
        <w:rPr>
          <w:rFonts w:hint="eastAsia" w:ascii="宋体" w:hAnsi="宋体" w:cs="宋体"/>
          <w:color w:val="auto"/>
          <w:szCs w:val="21"/>
        </w:rPr>
        <w:t xml:space="preserve">32.3</w:t>
      </w:r>
      <w:bookmarkStart w:id="222" w:name="_Toc103848560"/>
      <w:r/>
      <w:bookmarkStart w:id="223" w:name="_Toc104560875"/>
      <w:r>
        <w:rPr>
          <w:rFonts w:hint="eastAsia" w:ascii="宋体" w:hAnsi="宋体" w:cs="宋体"/>
          <w:color w:val="auto"/>
          <w:szCs w:val="21"/>
        </w:rPr>
        <w:t xml:space="preserve">中标通知书发出后，中标人无正当理由不得放弃中标，否则将依法承担法律责任。</w:t>
      </w:r>
      <w:r/>
    </w:p>
    <w:p>
      <w:pPr>
        <w:pStyle w:val="802"/>
        <w:ind w:left="210" w:right="210" w:firstLine="422"/>
        <w:spacing w:before="0" w:after="0" w:line="360" w:lineRule="auto"/>
        <w:rPr>
          <w:rFonts w:ascii="宋体" w:hAnsi="宋体" w:cs="宋体"/>
          <w:color w:val="auto"/>
          <w:szCs w:val="21"/>
        </w:rPr>
      </w:pPr>
      <w:r/>
      <w:bookmarkStart w:id="224" w:name="_Toc107246260"/>
      <w:r>
        <w:rPr>
          <w:rFonts w:hint="eastAsia" w:ascii="宋体" w:hAnsi="宋体" w:cs="宋体"/>
          <w:b/>
          <w:bCs/>
          <w:color w:val="auto"/>
          <w:szCs w:val="21"/>
        </w:rPr>
        <w:t xml:space="preserve">33.废标</w:t>
      </w:r>
      <w:bookmarkEnd w:id="222"/>
      <w:r/>
      <w:bookmarkEnd w:id="223"/>
      <w:r/>
      <w:bookmarkEnd w:id="224"/>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802"/>
        <w:ind w:left="210" w:right="210" w:firstLine="422"/>
        <w:spacing w:before="0" w:after="0" w:line="360" w:lineRule="auto"/>
        <w:rPr>
          <w:rFonts w:ascii="宋体" w:hAnsi="宋体" w:cs="宋体"/>
          <w:color w:val="auto"/>
          <w:szCs w:val="21"/>
        </w:rPr>
      </w:pPr>
      <w:r/>
      <w:bookmarkStart w:id="225" w:name="_Toc103848565"/>
      <w:r/>
      <w:bookmarkStart w:id="226" w:name="_Toc107246261"/>
      <w:r/>
      <w:bookmarkStart w:id="227" w:name="_Toc104560880"/>
      <w:r/>
      <w:bookmarkStart w:id="228" w:name="_Toc513029237"/>
      <w:r/>
      <w:bookmarkStart w:id="229" w:name="_Toc20823309"/>
      <w:r/>
      <w:bookmarkStart w:id="230" w:name="_Toc16938553"/>
      <w:r>
        <w:rPr>
          <w:rFonts w:hint="eastAsia" w:ascii="宋体" w:hAnsi="宋体" w:cs="宋体"/>
          <w:b/>
          <w:bCs/>
          <w:color w:val="auto"/>
          <w:szCs w:val="21"/>
        </w:rPr>
        <w:t xml:space="preserve">34.签订合同</w:t>
      </w:r>
      <w:bookmarkEnd w:id="225"/>
      <w:r/>
      <w:bookmarkEnd w:id="226"/>
      <w:r/>
      <w:bookmarkEnd w:id="227"/>
      <w:r/>
      <w:r/>
    </w:p>
    <w:p>
      <w:pPr>
        <w:ind w:firstLine="630"/>
        <w:spacing w:line="360" w:lineRule="auto"/>
        <w:rPr>
          <w:rFonts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02"/>
        <w:ind w:left="210" w:right="210" w:firstLine="422"/>
        <w:spacing w:before="0" w:after="0" w:line="360" w:lineRule="auto"/>
        <w:rPr>
          <w:rFonts w:ascii="宋体" w:hAnsi="宋体" w:cs="宋体"/>
          <w:color w:val="auto"/>
          <w:szCs w:val="21"/>
        </w:rPr>
      </w:pPr>
      <w:r/>
      <w:bookmarkStart w:id="231" w:name="_Toc107246262"/>
      <w:r/>
      <w:bookmarkStart w:id="232" w:name="_Toc104560881"/>
      <w:r/>
      <w:bookmarkStart w:id="233" w:name="_Toc103848567"/>
      <w:r>
        <w:rPr>
          <w:rFonts w:hint="eastAsia" w:ascii="宋体" w:hAnsi="宋体" w:cs="宋体"/>
          <w:b/>
          <w:bCs/>
          <w:color w:val="auto"/>
          <w:szCs w:val="21"/>
        </w:rPr>
        <w:t xml:space="preserve">35.履约保证金</w:t>
      </w:r>
      <w:bookmarkEnd w:id="231"/>
      <w:r/>
      <w:bookmarkEnd w:id="232"/>
      <w:r/>
      <w:bookmarkEnd w:id="233"/>
      <w:r/>
      <w:r/>
    </w:p>
    <w:p>
      <w:pPr>
        <w:ind w:firstLine="630"/>
        <w:spacing w:line="360" w:lineRule="auto"/>
        <w:rPr>
          <w:rFonts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的规定提交履约保证金的，视为放弃中标，其投标保证金不予退还。</w:t>
      </w:r>
      <w:bookmarkEnd w:id="228"/>
      <w:r/>
      <w:bookmarkEnd w:id="229"/>
      <w:r/>
      <w:bookmarkEnd w:id="230"/>
      <w:r/>
      <w:r/>
    </w:p>
    <w:p>
      <w:pPr>
        <w:pStyle w:val="802"/>
        <w:ind w:left="210" w:right="210" w:firstLine="422"/>
        <w:spacing w:before="0" w:after="0" w:line="360" w:lineRule="auto"/>
        <w:rPr>
          <w:rFonts w:ascii="宋体" w:hAnsi="宋体" w:cs="宋体"/>
          <w:color w:val="auto"/>
          <w:szCs w:val="21"/>
        </w:rPr>
      </w:pPr>
      <w:r/>
      <w:bookmarkStart w:id="234" w:name="_Toc107246263"/>
      <w:r>
        <w:rPr>
          <w:rFonts w:hint="eastAsia" w:ascii="宋体" w:hAnsi="宋体" w:cs="宋体"/>
          <w:b/>
          <w:bCs/>
          <w:color w:val="auto"/>
          <w:szCs w:val="21"/>
        </w:rPr>
        <w:t xml:space="preserve">七．</w:t>
      </w:r>
      <w:bookmarkStart w:id="235" w:name="_Toc103848569"/>
      <w:r>
        <w:rPr>
          <w:rFonts w:hint="eastAsia" w:ascii="宋体" w:hAnsi="宋体" w:cs="宋体"/>
          <w:b/>
          <w:bCs/>
          <w:color w:val="auto"/>
          <w:szCs w:val="21"/>
        </w:rPr>
        <w:t xml:space="preserve">询问与质疑</w:t>
      </w:r>
      <w:bookmarkEnd w:id="234"/>
      <w:r/>
      <w:bookmarkEnd w:id="235"/>
      <w:r/>
      <w:r/>
    </w:p>
    <w:p>
      <w:pPr>
        <w:pStyle w:val="802"/>
        <w:ind w:left="210" w:right="210" w:firstLine="422"/>
        <w:spacing w:before="0" w:after="0" w:line="360" w:lineRule="auto"/>
        <w:rPr>
          <w:rFonts w:ascii="宋体" w:hAnsi="宋体" w:cs="宋体"/>
          <w:color w:val="auto"/>
          <w:szCs w:val="21"/>
        </w:rPr>
      </w:pPr>
      <w:r/>
      <w:bookmarkStart w:id="236" w:name="_Toc104560883"/>
      <w:r/>
      <w:bookmarkStart w:id="237" w:name="_Toc107246264"/>
      <w:r/>
      <w:bookmarkStart w:id="238" w:name="_Toc102117305"/>
      <w:r>
        <w:rPr>
          <w:rFonts w:hint="eastAsia" w:ascii="宋体" w:hAnsi="宋体" w:cs="宋体"/>
          <w:b/>
          <w:bCs/>
          <w:color w:val="auto"/>
          <w:szCs w:val="21"/>
        </w:rPr>
        <w:t xml:space="preserve">36.询问</w:t>
      </w:r>
      <w:bookmarkEnd w:id="236"/>
      <w:r/>
      <w:bookmarkEnd w:id="237"/>
      <w:r/>
      <w:bookmarkEnd w:id="238"/>
      <w:r/>
      <w:r/>
    </w:p>
    <w:p>
      <w:pPr>
        <w:ind w:firstLine="630"/>
        <w:spacing w:line="360" w:lineRule="auto"/>
        <w:rPr>
          <w:rFonts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载明的形式通知采购方。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802"/>
        <w:ind w:left="210" w:right="210" w:firstLine="422"/>
        <w:spacing w:before="0" w:after="0" w:line="360" w:lineRule="auto"/>
        <w:rPr>
          <w:rFonts w:ascii="宋体" w:hAnsi="宋体" w:cs="宋体"/>
          <w:color w:val="auto"/>
          <w:szCs w:val="21"/>
        </w:rPr>
      </w:pPr>
      <w:r/>
      <w:bookmarkStart w:id="239" w:name="_Toc107246265"/>
      <w:r/>
      <w:bookmarkStart w:id="240" w:name="_Toc104560884"/>
      <w:r/>
      <w:bookmarkStart w:id="241" w:name="_Toc102117306"/>
      <w:r>
        <w:rPr>
          <w:rFonts w:hint="eastAsia" w:ascii="宋体" w:hAnsi="宋体" w:cs="宋体"/>
          <w:b/>
          <w:bCs/>
          <w:color w:val="auto"/>
          <w:szCs w:val="21"/>
        </w:rPr>
        <w:t xml:space="preserve">37.质疑</w:t>
      </w:r>
      <w:bookmarkEnd w:id="239"/>
      <w:r/>
      <w:bookmarkEnd w:id="240"/>
      <w:r/>
      <w:bookmarkEnd w:id="241"/>
      <w:r/>
      <w:r/>
    </w:p>
    <w:p>
      <w:pPr>
        <w:ind w:firstLine="630"/>
        <w:spacing w:line="360" w:lineRule="auto"/>
        <w:rPr>
          <w:rFonts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37.3质疑函应使用财政部制定的范本文件。</w:t>
      </w:r>
      <w:r/>
    </w:p>
    <w:p>
      <w:pPr>
        <w:pStyle w:val="802"/>
        <w:ind w:left="210" w:right="210" w:firstLine="422"/>
        <w:spacing w:before="0" w:after="0" w:line="360" w:lineRule="auto"/>
        <w:rPr>
          <w:rFonts w:ascii="宋体" w:hAnsi="宋体" w:cs="宋体"/>
          <w:color w:val="auto"/>
          <w:szCs w:val="21"/>
        </w:rPr>
      </w:pPr>
      <w:r/>
      <w:bookmarkStart w:id="242" w:name="_Toc107246266"/>
      <w:r>
        <w:rPr>
          <w:rFonts w:hint="eastAsia" w:ascii="宋体" w:hAnsi="宋体" w:cs="宋体"/>
          <w:b/>
          <w:bCs/>
          <w:color w:val="auto"/>
          <w:szCs w:val="21"/>
        </w:rPr>
        <w:t xml:space="preserve">八．其他</w:t>
      </w:r>
      <w:bookmarkEnd w:id="242"/>
      <w:r/>
      <w:r/>
    </w:p>
    <w:p>
      <w:pPr>
        <w:pStyle w:val="802"/>
        <w:ind w:left="210" w:right="210" w:firstLine="422"/>
        <w:spacing w:before="0" w:after="0" w:line="360" w:lineRule="auto"/>
        <w:rPr>
          <w:rFonts w:ascii="宋体" w:hAnsi="宋体" w:cs="宋体"/>
          <w:color w:val="auto"/>
          <w:szCs w:val="21"/>
        </w:rPr>
      </w:pPr>
      <w:r/>
      <w:bookmarkStart w:id="243" w:name="_Toc104560886"/>
      <w:r/>
      <w:bookmarkStart w:id="244" w:name="_Toc103848572"/>
      <w:r/>
      <w:bookmarkStart w:id="245" w:name="_Toc107246267"/>
      <w:r>
        <w:rPr>
          <w:rFonts w:hint="eastAsia" w:ascii="宋体" w:hAnsi="宋体" w:cs="宋体"/>
          <w:b/>
          <w:bCs/>
          <w:color w:val="auto"/>
          <w:szCs w:val="21"/>
        </w:rPr>
        <w:t xml:space="preserve">38.招标代理服务费</w:t>
      </w:r>
      <w:bookmarkEnd w:id="243"/>
      <w:r/>
      <w:bookmarkEnd w:id="244"/>
      <w:r/>
      <w:bookmarkEnd w:id="245"/>
      <w:r/>
      <w:r/>
    </w:p>
    <w:p>
      <w:pPr>
        <w:ind w:firstLine="630"/>
        <w:spacing w:line="360" w:lineRule="auto"/>
        <w:rPr>
          <w:rFonts w:ascii="宋体" w:hAnsi="宋体" w:cs="宋体"/>
          <w:color w:val="auto"/>
          <w:szCs w:val="21"/>
        </w:rPr>
      </w:pPr>
      <w:r>
        <w:rPr>
          <w:rFonts w:hint="eastAsia" w:ascii="宋体" w:hAnsi="宋体" w:cs="宋体"/>
          <w:color w:val="auto"/>
          <w:szCs w:val="21"/>
        </w:rPr>
        <w:t xml:space="preserve">38.1中标人是否交纳投招标代理服务费及相关要求见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02"/>
        <w:ind w:left="210" w:right="210" w:firstLine="422"/>
        <w:spacing w:before="0" w:after="0" w:line="360" w:lineRule="auto"/>
        <w:rPr>
          <w:rFonts w:ascii="宋体" w:hAnsi="宋体" w:cs="宋体"/>
          <w:color w:val="auto"/>
          <w:szCs w:val="21"/>
        </w:rPr>
      </w:pPr>
      <w:r/>
      <w:bookmarkStart w:id="246" w:name="_Toc107246268"/>
      <w:r/>
      <w:bookmarkStart w:id="247" w:name="_Toc104560887"/>
      <w:r/>
      <w:bookmarkStart w:id="248" w:name="_Toc103848573"/>
      <w:r>
        <w:rPr>
          <w:rFonts w:hint="eastAsia" w:ascii="宋体" w:hAnsi="宋体" w:cs="宋体"/>
          <w:b/>
          <w:bCs/>
          <w:color w:val="auto"/>
          <w:szCs w:val="21"/>
        </w:rPr>
        <w:t xml:space="preserve">39.其他规定</w:t>
      </w:r>
      <w:bookmarkEnd w:id="246"/>
      <w:r/>
      <w:bookmarkEnd w:id="247"/>
      <w:r/>
      <w:bookmarkEnd w:id="248"/>
      <w:r/>
      <w:r/>
    </w:p>
    <w:p>
      <w:pPr>
        <w:ind w:firstLine="630"/>
        <w:spacing w:line="360" w:lineRule="auto"/>
        <w:rPr>
          <w:rFonts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供应商须知前附</w:t>
      </w:r>
      <w:r>
        <w:rPr>
          <w:rFonts w:hint="eastAsia" w:ascii="宋体" w:hAnsi="宋体" w:cs="宋体"/>
          <w:color w:val="auto"/>
          <w:szCs w:val="21"/>
        </w:rPr>
        <w:t xml:space="preserve">表。</w:t>
      </w:r>
      <w:r/>
    </w:p>
    <w:p>
      <w:pPr>
        <w:pStyle w:val="802"/>
        <w:ind w:left="210" w:right="210" w:firstLine="422"/>
        <w:spacing w:before="0" w:after="0" w:line="360" w:lineRule="auto"/>
        <w:rPr>
          <w:rFonts w:ascii="宋体" w:hAnsi="宋体" w:cs="宋体"/>
          <w:color w:val="auto"/>
          <w:szCs w:val="21"/>
        </w:rPr>
      </w:pPr>
      <w:r/>
      <w:bookmarkStart w:id="249" w:name="_Toc103848574"/>
      <w:r/>
      <w:bookmarkStart w:id="250" w:name="_Toc107246269"/>
      <w:r/>
      <w:bookmarkStart w:id="251" w:name="_Toc104560888"/>
      <w:r>
        <w:rPr>
          <w:rFonts w:hint="eastAsia" w:ascii="宋体" w:hAnsi="宋体" w:cs="宋体"/>
          <w:b/>
          <w:bCs/>
          <w:color w:val="auto"/>
          <w:szCs w:val="21"/>
        </w:rPr>
        <w:t xml:space="preserve">40.文件解释权</w:t>
      </w:r>
      <w:bookmarkEnd w:id="249"/>
      <w:r/>
      <w:bookmarkEnd w:id="250"/>
      <w:r/>
      <w:bookmarkEnd w:id="251"/>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8"/>
      <w:r/>
      <w:r/>
    </w:p>
    <w:p>
      <w:pPr>
        <w:pStyle w:val="846"/>
        <w:spacing w:line="300" w:lineRule="auto"/>
        <w:rPr>
          <w:rFonts w:ascii="Microsoft New Tai Lue" w:hAnsi="Microsoft New Tai Lue" w:cs="Microsoft New Tai Lue"/>
          <w:color w:val="auto"/>
        </w:rPr>
      </w:pPr>
      <w:r/>
      <w:bookmarkStart w:id="252" w:name="_Toc91836563"/>
      <w:r>
        <w:rPr>
          <w:rFonts w:ascii="Microsoft New Tai Lue" w:hAnsi="Microsoft New Tai Lue" w:cs="Microsoft New Tai Lue"/>
          <w:color w:val="auto"/>
        </w:rPr>
        <w:br w:type="page" w:clear="all"/>
      </w:r>
      <w:bookmarkStart w:id="253" w:name="_Toc107246270"/>
      <w:r>
        <w:rPr>
          <w:rFonts w:ascii="Microsoft New Tai Lue" w:hAnsi="Microsoft New Tai Lue" w:cs="Microsoft New Tai Lue"/>
          <w:color w:val="auto"/>
        </w:rPr>
        <w:t xml:space="preserve">第三章 政府采购合同条款</w:t>
      </w:r>
      <w:bookmarkEnd w:id="252"/>
      <w:r>
        <w:rPr>
          <w:rFonts w:ascii="Microsoft New Tai Lue" w:hAnsi="Microsoft New Tai Lue" w:cs="Microsoft New Tai Lue"/>
          <w:color w:val="auto"/>
        </w:rPr>
        <w:t xml:space="preserve">及格式</w:t>
      </w:r>
      <w:bookmarkEnd w:id="253"/>
      <w:r/>
      <w:r/>
    </w:p>
    <w:p>
      <w:pPr>
        <w:rPr>
          <w:rFonts w:asciiTheme="majorEastAsia" w:hAnsiTheme="majorEastAsia" w:eastAsiaTheme="majorEastAsia"/>
          <w:b/>
          <w:color w:val="auto"/>
          <w:sz w:val="36"/>
        </w:rPr>
      </w:pPr>
      <w:r>
        <w:rPr>
          <w:rFonts w:asciiTheme="majorEastAsia" w:hAnsiTheme="majorEastAsia" w:eastAsiaTheme="majorEastAsia"/>
          <w:b/>
          <w:color w:val="auto"/>
          <w:sz w:val="36"/>
        </w:rPr>
      </w:r>
      <w:r/>
    </w:p>
    <w:p>
      <w:pPr>
        <w:rPr>
          <w:rFonts w:asciiTheme="majorEastAsia" w:hAnsiTheme="majorEastAsia" w:eastAsiaTheme="majorEastAsia"/>
          <w:b/>
          <w:color w:val="auto"/>
          <w:sz w:val="36"/>
        </w:rPr>
      </w:pPr>
      <w:r>
        <w:rPr>
          <w:rFonts w:asciiTheme="majorEastAsia" w:hAnsiTheme="majorEastAsia" w:eastAsiaTheme="majorEastAsia"/>
          <w:b/>
          <w:color w:val="auto"/>
          <w:sz w:val="36"/>
        </w:rPr>
      </w:r>
      <w:r/>
    </w:p>
    <w:p>
      <w:pPr>
        <w:rPr>
          <w:rFonts w:asciiTheme="majorEastAsia" w:hAnsiTheme="majorEastAsia" w:eastAsiaTheme="majorEastAsia"/>
          <w:b/>
          <w:color w:val="auto"/>
          <w:sz w:val="36"/>
        </w:rPr>
      </w:pPr>
      <w:r>
        <w:rPr>
          <w:rFonts w:hint="eastAsia" w:asciiTheme="majorEastAsia" w:hAnsiTheme="majorEastAsia" w:eastAsiaTheme="majorEastAsia"/>
          <w:b/>
          <w:color w:val="auto"/>
          <w:sz w:val="36"/>
        </w:rPr>
        <w:t xml:space="preserve">合同编号：J</w:t>
      </w:r>
      <w:r>
        <w:rPr>
          <w:rFonts w:asciiTheme="majorEastAsia" w:hAnsiTheme="majorEastAsia" w:eastAsiaTheme="majorEastAsia"/>
          <w:b/>
          <w:color w:val="auto"/>
          <w:sz w:val="36"/>
        </w:rPr>
        <w:t xml:space="preserve">EPSI</w:t>
      </w:r>
      <w:r/>
    </w:p>
    <w:p>
      <w:pPr>
        <w:rPr>
          <w:rFonts w:asciiTheme="majorEastAsia" w:hAnsiTheme="majorEastAsia" w:eastAsiaTheme="majorEastAsia"/>
          <w:color w:val="auto"/>
          <w:sz w:val="28"/>
        </w:rPr>
      </w:pPr>
      <w:r>
        <w:rPr>
          <w:rFonts w:asciiTheme="majorEastAsia" w:hAnsiTheme="majorEastAsia" w:eastAsiaTheme="majorEastAsia"/>
          <w:color w:val="auto"/>
          <w:sz w:val="28"/>
        </w:rPr>
      </w:r>
      <w:r/>
    </w:p>
    <w:p>
      <w:pPr>
        <w:rPr>
          <w:rFonts w:ascii="宋体" w:hAnsi="宋体"/>
          <w:color w:val="auto"/>
          <w:spacing w:val="10"/>
          <w:szCs w:val="21"/>
        </w:rPr>
      </w:pPr>
      <w:r>
        <w:rPr>
          <w:rFonts w:ascii="宋体" w:hAnsi="宋体"/>
          <w:color w:val="auto"/>
          <w:spacing w:val="10"/>
          <w:szCs w:val="21"/>
        </w:rPr>
      </w:r>
      <w:r/>
    </w:p>
    <w:p>
      <w:pPr>
        <w:rPr>
          <w:rFonts w:ascii="宋体" w:hAnsi="宋体"/>
          <w:b/>
          <w:color w:val="auto"/>
          <w:spacing w:val="10"/>
          <w:sz w:val="44"/>
          <w:szCs w:val="21"/>
        </w:rPr>
      </w:pPr>
      <w:r>
        <w:rPr>
          <w:rFonts w:ascii="宋体" w:hAnsi="宋体"/>
          <w:b/>
          <w:color w:val="auto"/>
          <w:spacing w:val="10"/>
          <w:sz w:val="44"/>
          <w:szCs w:val="21"/>
        </w:rPr>
      </w:r>
      <w:r/>
    </w:p>
    <w:p>
      <w:pPr>
        <w:jc w:val="center"/>
        <w:rPr>
          <w:rFonts w:ascii="宋体" w:hAnsi="宋体"/>
          <w:b/>
          <w:color w:val="auto"/>
          <w:spacing w:val="10"/>
          <w:sz w:val="44"/>
          <w:szCs w:val="21"/>
        </w:rPr>
      </w:pPr>
      <w:r>
        <w:rPr>
          <w:rFonts w:ascii="宋体" w:hAnsi="宋体"/>
          <w:b/>
          <w:color w:val="auto"/>
          <w:spacing w:val="10"/>
          <w:sz w:val="44"/>
          <w:szCs w:val="21"/>
        </w:rPr>
      </w:r>
      <w:r/>
    </w:p>
    <w:p>
      <w:pPr>
        <w:jc w:val="center"/>
        <w:rPr>
          <w:rFonts w:ascii="宋体" w:hAnsi="宋体"/>
          <w:b/>
          <w:color w:val="auto"/>
          <w:spacing w:val="10"/>
          <w:sz w:val="44"/>
          <w:szCs w:val="21"/>
        </w:rPr>
      </w:pPr>
      <w:r>
        <w:rPr>
          <w:rFonts w:ascii="宋体" w:hAnsi="宋体"/>
          <w:b/>
          <w:color w:val="auto"/>
          <w:spacing w:val="10"/>
          <w:sz w:val="44"/>
          <w:szCs w:val="21"/>
        </w:rPr>
      </w:r>
      <w:r/>
    </w:p>
    <w:p>
      <w:pPr>
        <w:jc w:val="center"/>
        <w:widowControl/>
        <w:rPr>
          <w:rFonts w:ascii="宋体" w:hAnsi="宋体"/>
          <w:b/>
          <w:color w:val="auto"/>
          <w:spacing w:val="10"/>
          <w:sz w:val="40"/>
          <w:szCs w:val="21"/>
        </w:rPr>
      </w:pPr>
      <w:r>
        <w:rPr>
          <w:rFonts w:hint="eastAsia" w:ascii="宋体" w:hAnsi="宋体"/>
          <w:b/>
          <w:color w:val="auto"/>
          <w:spacing w:val="10"/>
          <w:sz w:val="40"/>
          <w:szCs w:val="21"/>
        </w:rPr>
        <w:t xml:space="preserve">江苏省电子信息产品质量监督检验研究院（江苏省信息安全测评中心） </w:t>
      </w:r>
      <w:r>
        <w:rPr>
          <w:rFonts w:ascii="宋体" w:hAnsi="宋体"/>
          <w:b/>
          <w:color w:val="auto"/>
          <w:spacing w:val="10"/>
          <w:sz w:val="40"/>
          <w:szCs w:val="21"/>
        </w:rPr>
        <w:t xml:space="preserve">      采购及相关服务项目</w:t>
      </w:r>
      <w:r/>
    </w:p>
    <w:p>
      <w:pPr>
        <w:jc w:val="center"/>
        <w:rPr>
          <w:rFonts w:ascii="宋体" w:hAnsi="宋体"/>
          <w:b/>
          <w:color w:val="auto"/>
          <w:spacing w:val="10"/>
          <w:sz w:val="40"/>
          <w:szCs w:val="21"/>
        </w:rPr>
      </w:pPr>
      <w:r>
        <w:rPr>
          <w:rFonts w:hint="eastAsia" w:ascii="宋体" w:hAnsi="宋体"/>
          <w:b/>
          <w:color w:val="auto"/>
          <w:spacing w:val="10"/>
          <w:sz w:val="40"/>
          <w:szCs w:val="21"/>
        </w:rPr>
        <w:t xml:space="preserve">采购合同</w:t>
      </w:r>
      <w:r/>
    </w:p>
    <w:p>
      <w:pPr>
        <w:rPr>
          <w:rFonts w:ascii="宋体" w:hAnsi="宋体"/>
          <w:b/>
          <w:color w:val="auto"/>
          <w:spacing w:val="10"/>
          <w:sz w:val="44"/>
          <w:szCs w:val="21"/>
        </w:rPr>
      </w:pPr>
      <w:r>
        <w:rPr>
          <w:rFonts w:ascii="宋体" w:hAnsi="宋体"/>
          <w:b/>
          <w:color w:val="auto"/>
          <w:spacing w:val="10"/>
          <w:sz w:val="44"/>
          <w:szCs w:val="21"/>
        </w:rPr>
      </w:r>
      <w:r/>
    </w:p>
    <w:p>
      <w:pPr>
        <w:rPr>
          <w:rFonts w:ascii="宋体" w:hAnsi="宋体"/>
          <w:b/>
          <w:color w:val="auto"/>
          <w:spacing w:val="10"/>
          <w:sz w:val="44"/>
          <w:szCs w:val="21"/>
        </w:rPr>
      </w:pPr>
      <w:r>
        <w:rPr>
          <w:rFonts w:ascii="宋体" w:hAnsi="宋体"/>
          <w:b/>
          <w:color w:val="auto"/>
          <w:spacing w:val="10"/>
          <w:sz w:val="44"/>
          <w:szCs w:val="21"/>
        </w:rPr>
      </w:r>
      <w:r/>
    </w:p>
    <w:p>
      <w:pPr>
        <w:rPr>
          <w:rFonts w:ascii="宋体" w:hAnsi="宋体"/>
          <w:b/>
          <w:color w:val="auto"/>
          <w:spacing w:val="10"/>
          <w:sz w:val="44"/>
          <w:szCs w:val="21"/>
        </w:rPr>
      </w:pPr>
      <w:r>
        <w:rPr>
          <w:rFonts w:ascii="宋体" w:hAnsi="宋体"/>
          <w:b/>
          <w:color w:val="auto"/>
          <w:spacing w:val="10"/>
          <w:sz w:val="44"/>
          <w:szCs w:val="21"/>
        </w:rPr>
      </w:r>
      <w:r/>
    </w:p>
    <w:p>
      <w:pPr>
        <w:rPr>
          <w:rFonts w:asciiTheme="majorEastAsia" w:hAnsiTheme="majorEastAsia" w:eastAsiaTheme="majorEastAsia"/>
          <w:b/>
          <w:color w:val="auto"/>
          <w:sz w:val="28"/>
        </w:rPr>
      </w:pPr>
      <w:r>
        <w:rPr>
          <w:rFonts w:asciiTheme="majorEastAsia" w:hAnsiTheme="majorEastAsia" w:eastAsiaTheme="majorEastAsia"/>
          <w:b/>
          <w:color w:val="auto"/>
          <w:sz w:val="28"/>
        </w:rPr>
      </w:r>
      <w:r/>
    </w:p>
    <w:p>
      <w:pPr>
        <w:ind w:firstLine="1201"/>
        <w:spacing w:line="500" w:lineRule="exact"/>
        <w:rPr>
          <w:rFonts w:ascii="宋体" w:hAnsi="宋体" w:cs="Arial"/>
          <w:b/>
          <w:color w:val="auto"/>
          <w:sz w:val="30"/>
          <w:szCs w:val="30"/>
        </w:rPr>
      </w:pPr>
      <w:r>
        <w:rPr>
          <w:rFonts w:hint="eastAsia" w:asciiTheme="majorEastAsia" w:hAnsiTheme="majorEastAsia" w:eastAsiaTheme="majorEastAsia"/>
          <w:b/>
          <w:color w:val="auto"/>
          <w:sz w:val="30"/>
          <w:szCs w:val="30"/>
        </w:rPr>
        <w:t xml:space="preserve">甲   方 :</w:t>
      </w:r>
      <w:r>
        <w:rPr>
          <w:rFonts w:hint="eastAsia" w:ascii="宋体" w:hAnsi="宋体" w:cs="Arial"/>
          <w:b/>
          <w:color w:val="auto"/>
          <w:sz w:val="30"/>
          <w:szCs w:val="30"/>
        </w:rPr>
        <w:t xml:space="preserve"> </w:t>
      </w:r>
      <w:bookmarkStart w:id="254" w:name="_Hlk3901159"/>
      <w:r>
        <w:rPr>
          <w:rFonts w:hint="eastAsia" w:ascii="宋体" w:hAnsi="宋体" w:cs="Arial"/>
          <w:b/>
          <w:color w:val="auto"/>
          <w:sz w:val="30"/>
          <w:szCs w:val="30"/>
        </w:rPr>
        <w:t xml:space="preserve">江苏省电子信息产品质量监督检验研究院</w:t>
      </w:r>
      <w:bookmarkEnd w:id="254"/>
      <w:r/>
      <w:r/>
    </w:p>
    <w:p>
      <w:pPr>
        <w:ind w:firstLine="2711"/>
        <w:spacing w:line="500" w:lineRule="exact"/>
        <w:rPr>
          <w:rFonts w:ascii="宋体" w:hAnsi="宋体" w:cs="Arial"/>
          <w:b/>
          <w:color w:val="auto"/>
          <w:sz w:val="30"/>
          <w:szCs w:val="30"/>
        </w:rPr>
      </w:pPr>
      <w:r>
        <w:rPr>
          <w:rFonts w:hint="eastAsia" w:ascii="宋体" w:hAnsi="宋体" w:cs="Arial"/>
          <w:b/>
          <w:color w:val="auto"/>
          <w:sz w:val="30"/>
          <w:szCs w:val="30"/>
        </w:rPr>
        <w:t xml:space="preserve">（江苏省信息安全测评中心）</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乙   方 ： </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签订地点：江苏省无锡市</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日   期 ：2026年 </w:t>
      </w:r>
      <w:r>
        <w:rPr>
          <w:rFonts w:ascii="宋体" w:hAnsi="宋体" w:cs="Arial"/>
          <w:b/>
          <w:color w:val="auto"/>
          <w:sz w:val="30"/>
          <w:szCs w:val="30"/>
        </w:rPr>
        <w:t xml:space="preserve"> </w:t>
      </w:r>
      <w:r>
        <w:rPr>
          <w:rFonts w:hint="eastAsia" w:ascii="宋体" w:hAnsi="宋体" w:cs="Arial"/>
          <w:b/>
          <w:color w:val="auto"/>
          <w:sz w:val="30"/>
          <w:szCs w:val="30"/>
        </w:rPr>
        <w:t xml:space="preserve">月 </w:t>
      </w:r>
      <w:r>
        <w:rPr>
          <w:rFonts w:ascii="宋体" w:hAnsi="宋体" w:cs="Arial"/>
          <w:b/>
          <w:color w:val="auto"/>
          <w:sz w:val="30"/>
          <w:szCs w:val="30"/>
        </w:rPr>
        <w:t xml:space="preserve"> </w:t>
      </w:r>
      <w:r>
        <w:rPr>
          <w:rFonts w:hint="eastAsia" w:ascii="宋体" w:hAnsi="宋体" w:cs="Arial"/>
          <w:b/>
          <w:color w:val="auto"/>
          <w:sz w:val="30"/>
          <w:szCs w:val="30"/>
        </w:rPr>
        <w:t xml:space="preserve">日</w:t>
      </w:r>
      <w:r/>
    </w:p>
    <w:p>
      <w:pPr>
        <w:ind w:firstLine="1205"/>
        <w:spacing w:line="500" w:lineRule="exact"/>
        <w:rPr>
          <w:rFonts w:ascii="宋体" w:hAnsi="宋体" w:cs="Arial"/>
          <w:b/>
          <w:color w:val="auto"/>
          <w:sz w:val="30"/>
          <w:szCs w:val="30"/>
        </w:rPr>
      </w:pPr>
      <w:r>
        <w:rPr>
          <w:rFonts w:ascii="宋体" w:hAnsi="宋体" w:cs="Arial"/>
          <w:b/>
          <w:color w:val="auto"/>
          <w:sz w:val="30"/>
          <w:szCs w:val="30"/>
        </w:rPr>
      </w:r>
      <w:r/>
    </w:p>
    <w:p>
      <w:pPr>
        <w:jc w:val="left"/>
        <w:spacing w:line="300" w:lineRule="auto"/>
        <w:widowControl/>
        <w:rPr>
          <w:rFonts w:ascii="宋体" w:hAnsi="宋体" w:cs="Arial"/>
          <w:b/>
          <w:color w:val="auto"/>
          <w:sz w:val="32"/>
          <w:szCs w:val="21"/>
        </w:rPr>
      </w:pPr>
      <w:r>
        <w:rPr>
          <w:rFonts w:ascii="宋体" w:hAnsi="宋体" w:cs="Arial"/>
          <w:b/>
          <w:color w:val="auto"/>
          <w:sz w:val="32"/>
          <w:szCs w:val="21"/>
        </w:rPr>
      </w:r>
      <w:r/>
    </w:p>
    <w:p>
      <w:pPr>
        <w:jc w:val="left"/>
        <w:spacing w:line="300" w:lineRule="auto"/>
        <w:widowControl/>
        <w:rPr>
          <w:rFonts w:cs="宋体" w:asciiTheme="minorEastAsia" w:hAnsiTheme="minorEastAsia"/>
          <w:color w:val="auto"/>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cs="宋体" w:asciiTheme="minorEastAsia" w:hAnsiTheme="minorEastAsia"/>
          <w:color w:val="auto"/>
          <w:szCs w:val="21"/>
        </w:rPr>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合同各方：</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甲方（买方）：</w:t>
      </w:r>
      <w:r>
        <w:rPr>
          <w:rFonts w:hint="eastAsia" w:cs="宋体" w:asciiTheme="minorEastAsia" w:hAnsiTheme="minorEastAsia"/>
          <w:color w:val="auto"/>
          <w:szCs w:val="21"/>
          <w:u w:val="single"/>
        </w:rPr>
        <w:t xml:space="preserve">江苏省电子信息产品质量监督检验研究院（江苏省信息安全测评中心）</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地址：</w:t>
      </w:r>
      <w:r>
        <w:rPr>
          <w:rFonts w:cs="宋体"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无锡市滨湖区  </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邮编：</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214073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联系人：吴晟</w:t>
      </w:r>
      <w:r/>
    </w:p>
    <w:p>
      <w:pPr>
        <w:jc w:val="left"/>
        <w:spacing w:line="300" w:lineRule="auto"/>
        <w:widowControl/>
        <w:rPr>
          <w:rFonts w:cs="宋体" w:asciiTheme="minorEastAsia" w:hAnsiTheme="minorEastAsia"/>
          <w:color w:val="auto"/>
          <w:szCs w:val="21"/>
          <w:u w:val="single"/>
        </w:rPr>
      </w:pPr>
      <w:r>
        <w:rPr>
          <w:rFonts w:hint="eastAsia" w:cs="宋体" w:asciiTheme="minorEastAsia" w:hAnsiTheme="minorEastAsia"/>
          <w:color w:val="auto"/>
          <w:szCs w:val="21"/>
        </w:rPr>
        <w:t xml:space="preserve">电话：</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051083561105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传真：</w:t>
      </w:r>
      <w:r>
        <w:rPr>
          <w:rFonts w:cs="宋体" w:asciiTheme="minorEastAsia" w:hAnsiTheme="minorEastAsia"/>
          <w:color w:val="auto"/>
          <w:szCs w:val="21"/>
          <w:u w:val="single"/>
        </w:rPr>
        <w:t xml:space="preserve"> 051083561105     </w:t>
      </w:r>
      <w:r/>
    </w:p>
    <w:p>
      <w:pPr>
        <w:jc w:val="left"/>
        <w:spacing w:line="300" w:lineRule="auto"/>
        <w:widowControl/>
        <w:rPr>
          <w:rFonts w:cs="宋体" w:asciiTheme="minorEastAsia" w:hAnsiTheme="minorEastAsia"/>
          <w:color w:val="auto"/>
          <w:szCs w:val="21"/>
        </w:rPr>
      </w:pPr>
      <w:r>
        <w:rPr>
          <w:rFonts w:cs="宋体" w:asciiTheme="minorEastAsia" w:hAnsiTheme="minorEastAsia"/>
          <w:color w:val="auto"/>
          <w:szCs w:val="21"/>
        </w:rPr>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乙方（卖方）：</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地址： </w:t>
      </w:r>
      <w:r>
        <w:rPr>
          <w:rFonts w:cs="宋体" w:asciiTheme="minorEastAsia" w:hAnsiTheme="minorEastAsia"/>
          <w:color w:val="auto"/>
          <w:szCs w:val="21"/>
        </w:rPr>
        <w:t xml:space="preserve">   </w:t>
      </w:r>
      <w:r>
        <w:rPr>
          <w:rFonts w:cs="宋体"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邮编：</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联系人：</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u w:val="single"/>
        </w:rPr>
      </w:pPr>
      <w:r>
        <w:rPr>
          <w:rFonts w:hint="eastAsia" w:cs="宋体" w:asciiTheme="minorEastAsia" w:hAnsiTheme="minorEastAsia"/>
          <w:color w:val="auto"/>
          <w:szCs w:val="21"/>
        </w:rPr>
        <w:t xml:space="preserve">电话:</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传真：</w:t>
      </w:r>
      <w:r>
        <w:rPr>
          <w:rFonts w:cs="宋体" w:asciiTheme="minorEastAsia" w:hAnsiTheme="minorEastAsia"/>
          <w:color w:val="auto"/>
          <w:szCs w:val="21"/>
          <w:u w:val="single"/>
        </w:rPr>
        <w:t xml:space="preserve">                        </w:t>
      </w:r>
      <w:r/>
    </w:p>
    <w:p>
      <w:pPr>
        <w:ind w:firstLine="420"/>
        <w:spacing w:line="360" w:lineRule="auto"/>
        <w:widowControl/>
        <w:rPr>
          <w:rFonts w:ascii="宋体" w:hAnsi="宋体"/>
          <w:color w:val="auto"/>
          <w:szCs w:val="21"/>
        </w:rPr>
      </w:pPr>
      <w:r>
        <w:rPr>
          <w:rFonts w:ascii="宋体" w:hAnsi="宋体"/>
          <w:color w:val="auto"/>
          <w:szCs w:val="21"/>
        </w:rPr>
      </w:r>
      <w:r/>
    </w:p>
    <w:p>
      <w:pPr>
        <w:ind w:firstLine="420"/>
        <w:spacing w:line="360" w:lineRule="auto"/>
        <w:widowControl/>
        <w:rPr>
          <w:rFonts w:ascii="宋体" w:hAnsi="宋体"/>
          <w:color w:val="auto"/>
          <w:szCs w:val="21"/>
        </w:rPr>
      </w:pPr>
      <w:r>
        <w:rPr>
          <w:rFonts w:hint="eastAsia" w:ascii="宋体" w:hAnsi="宋体"/>
          <w:color w:val="auto"/>
          <w:szCs w:val="21"/>
        </w:rPr>
        <w:t xml:space="preserve">根据《中华人民共和国政府采购法》、《中华人民共和国民法典》之规定，本合同当事人在平等、自愿基础上，经协商一致，同意按下述条款和条件签署本合同：</w:t>
      </w:r>
      <w:r/>
    </w:p>
    <w:p>
      <w:pPr>
        <w:numPr>
          <w:ilvl w:val="0"/>
          <w:numId w:val="3"/>
        </w:numPr>
        <w:ind w:firstLine="422"/>
        <w:spacing w:line="360" w:lineRule="auto"/>
        <w:widowControl/>
        <w:rPr>
          <w:rFonts w:ascii="宋体" w:hAnsi="宋体"/>
          <w:b/>
          <w:color w:val="auto"/>
          <w:szCs w:val="21"/>
        </w:rPr>
      </w:pPr>
      <w:r>
        <w:rPr>
          <w:rFonts w:hint="eastAsia" w:ascii="宋体" w:hAnsi="宋体"/>
          <w:b/>
          <w:color w:val="auto"/>
          <w:szCs w:val="21"/>
        </w:rPr>
        <w:t xml:space="preserve">货物名称、型号规格、单位、数量、单价、金额及合同价（含税）</w:t>
      </w:r>
      <w:r/>
    </w:p>
    <w:p>
      <w:pPr>
        <w:ind w:firstLine="420"/>
        <w:spacing w:line="360" w:lineRule="auto"/>
        <w:rPr>
          <w:rFonts w:ascii="宋体" w:hAnsi="宋体"/>
          <w:color w:val="auto"/>
          <w:szCs w:val="21"/>
        </w:rPr>
      </w:pPr>
      <w:r>
        <w:rPr>
          <w:rFonts w:hint="eastAsia" w:ascii="宋体" w:hAnsi="宋体"/>
          <w:color w:val="auto"/>
          <w:szCs w:val="21"/>
        </w:rPr>
        <w:t xml:space="preserve">货物名称：</w:t>
      </w:r>
      <w:r>
        <w:rPr>
          <w:rFonts w:hint="eastAsia" w:hAnsi="宋体"/>
          <w:color w:val="auto"/>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货物合同总价（含税）： </w:t>
      </w:r>
      <w:r/>
    </w:p>
    <w:p>
      <w:pPr>
        <w:ind w:firstLine="420"/>
        <w:spacing w:line="360" w:lineRule="auto"/>
        <w:rPr>
          <w:rFonts w:ascii="宋体" w:hAnsi="宋体"/>
          <w:color w:val="auto"/>
          <w:szCs w:val="21"/>
        </w:rPr>
      </w:pPr>
      <w:r>
        <w:rPr>
          <w:rFonts w:hint="eastAsia" w:ascii="宋体" w:hAnsi="宋体"/>
          <w:color w:val="auto"/>
          <w:szCs w:val="21"/>
        </w:rPr>
        <w:t xml:space="preserve">(详见附件一产品清单)。</w:t>
      </w:r>
      <w:r/>
    </w:p>
    <w:p>
      <w:pPr>
        <w:ind w:firstLine="422"/>
        <w:spacing w:line="360" w:lineRule="auto"/>
        <w:rPr>
          <w:rFonts w:ascii="宋体" w:hAnsi="宋体"/>
          <w:b/>
          <w:color w:val="auto"/>
          <w:szCs w:val="21"/>
        </w:rPr>
      </w:pPr>
      <w:r>
        <w:rPr>
          <w:rFonts w:hint="eastAsia" w:ascii="宋体" w:hAnsi="宋体"/>
          <w:b/>
          <w:color w:val="auto"/>
          <w:szCs w:val="21"/>
        </w:rPr>
        <w:t xml:space="preserve">2．交货地点、时间</w:t>
      </w:r>
      <w:r/>
    </w:p>
    <w:p>
      <w:pPr>
        <w:ind w:firstLine="420"/>
        <w:spacing w:line="360" w:lineRule="auto"/>
        <w:rPr>
          <w:rFonts w:ascii="宋体" w:hAnsi="宋体"/>
          <w:color w:val="auto"/>
          <w:szCs w:val="21"/>
        </w:rPr>
      </w:pPr>
      <w:r>
        <w:rPr>
          <w:rFonts w:hint="eastAsia" w:ascii="宋体" w:hAnsi="宋体"/>
          <w:color w:val="auto"/>
          <w:szCs w:val="21"/>
        </w:rPr>
        <w:t xml:space="preserve">2.1 交货地点：</w:t>
      </w:r>
      <w:r>
        <w:rPr>
          <w:rFonts w:hint="eastAsia" w:ascii="宋体" w:hAnsi="宋体"/>
          <w:color w:val="auto"/>
          <w:szCs w:val="21"/>
          <w:u w:val="single"/>
        </w:rPr>
        <w:t xml:space="preserve">甲方指定地点 </w:t>
      </w:r>
      <w:r/>
    </w:p>
    <w:p>
      <w:pPr>
        <w:ind w:firstLine="420"/>
        <w:spacing w:line="360" w:lineRule="auto"/>
        <w:rPr>
          <w:rFonts w:ascii="宋体" w:hAnsi="宋体"/>
          <w:color w:val="auto"/>
          <w:szCs w:val="21"/>
          <w:u w:val="single"/>
        </w:rPr>
      </w:pPr>
      <w:r>
        <w:rPr>
          <w:rFonts w:ascii="宋体" w:hAnsi="宋体"/>
          <w:color w:val="auto"/>
          <w:szCs w:val="21"/>
        </w:rPr>
        <w:t xml:space="preserve">2</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 交货时间：</w:t>
      </w:r>
      <w:r>
        <w:rPr>
          <w:rFonts w:hint="eastAsia" w:ascii="宋体" w:hAnsi="宋体"/>
          <w:color w:val="auto"/>
          <w:szCs w:val="21"/>
          <w:u w:val="single"/>
        </w:rPr>
        <w:t xml:space="preserve">合同签订之日起      个自然日内完成设备交付、现场安装调试及首次计量，并通过买方验收确认，具体以采购人要求为准（无锡市滨湖区   ）。</w:t>
      </w:r>
      <w:r/>
    </w:p>
    <w:p>
      <w:pPr>
        <w:ind w:firstLine="422"/>
        <w:spacing w:line="360" w:lineRule="auto"/>
        <w:rPr>
          <w:rFonts w:ascii="宋体" w:hAnsi="宋体"/>
          <w:b/>
          <w:color w:val="auto"/>
          <w:szCs w:val="21"/>
        </w:rPr>
      </w:pPr>
      <w:r>
        <w:rPr>
          <w:rFonts w:hint="eastAsia" w:ascii="宋体" w:hAnsi="宋体"/>
          <w:b/>
          <w:color w:val="auto"/>
          <w:szCs w:val="21"/>
        </w:rPr>
        <w:t xml:space="preserve">3．质量标准和要求</w:t>
      </w:r>
      <w:r/>
    </w:p>
    <w:p>
      <w:pPr>
        <w:ind w:firstLine="420"/>
        <w:spacing w:line="360" w:lineRule="auto"/>
        <w:rPr>
          <w:rFonts w:ascii="宋体" w:hAnsi="宋体"/>
          <w:color w:val="auto"/>
          <w:szCs w:val="21"/>
        </w:rPr>
      </w:pPr>
      <w:r>
        <w:rPr>
          <w:rFonts w:hint="eastAsia" w:ascii="宋体" w:hAnsi="宋体"/>
          <w:color w:val="auto"/>
          <w:szCs w:val="21"/>
        </w:rPr>
        <w:t xml:space="preserve">3.1 乙方所出售标的物的质量标准按照国家标准或行业标准或企业标准确定。没有国家标准、行业标准和企业标准的，按照通常标准或者符合合同目的的特定标准确定。</w:t>
      </w:r>
      <w:r/>
    </w:p>
    <w:p>
      <w:pPr>
        <w:ind w:firstLine="420"/>
        <w:spacing w:line="360" w:lineRule="auto"/>
        <w:rPr>
          <w:rFonts w:ascii="宋体" w:hAnsi="宋体"/>
          <w:color w:val="auto"/>
          <w:szCs w:val="21"/>
        </w:rPr>
      </w:pPr>
      <w:r>
        <w:rPr>
          <w:rFonts w:hint="eastAsia" w:ascii="宋体" w:hAnsi="宋体"/>
          <w:color w:val="auto"/>
          <w:szCs w:val="21"/>
        </w:rPr>
        <w:t xml:space="preserve">3.2 乙方所出售的标的物还应符合国家和江苏省人民政府之有关规定。</w:t>
      </w:r>
      <w:r/>
    </w:p>
    <w:p>
      <w:pPr>
        <w:ind w:firstLine="420"/>
        <w:spacing w:line="360" w:lineRule="auto"/>
        <w:rPr>
          <w:rFonts w:ascii="宋体" w:hAnsi="宋体"/>
          <w:color w:val="auto"/>
          <w:szCs w:val="21"/>
        </w:rPr>
      </w:pPr>
      <w:r>
        <w:rPr>
          <w:rFonts w:hint="eastAsia" w:ascii="宋体" w:hAnsi="宋体"/>
          <w:color w:val="auto"/>
          <w:szCs w:val="21"/>
        </w:rPr>
        <w:t xml:space="preserve">3.3 如果质量标准不统一的，应以甲方所选择的质量标准为依据。</w:t>
      </w:r>
      <w:r/>
    </w:p>
    <w:p>
      <w:pPr>
        <w:ind w:firstLine="422"/>
        <w:spacing w:line="360" w:lineRule="auto"/>
        <w:rPr>
          <w:rFonts w:ascii="宋体" w:hAnsi="宋体"/>
          <w:b/>
          <w:color w:val="auto"/>
          <w:szCs w:val="21"/>
        </w:rPr>
      </w:pPr>
      <w:r>
        <w:rPr>
          <w:rFonts w:hint="eastAsia" w:ascii="宋体" w:hAnsi="宋体"/>
          <w:b/>
          <w:color w:val="auto"/>
          <w:szCs w:val="21"/>
        </w:rPr>
        <w:t xml:space="preserve">4．权利瑕疵担保</w:t>
      </w:r>
      <w:r/>
    </w:p>
    <w:p>
      <w:pPr>
        <w:ind w:firstLine="420"/>
        <w:spacing w:line="360" w:lineRule="auto"/>
        <w:rPr>
          <w:rFonts w:ascii="宋体" w:hAnsi="宋体"/>
          <w:color w:val="auto"/>
          <w:szCs w:val="21"/>
        </w:rPr>
      </w:pPr>
      <w:r>
        <w:rPr>
          <w:rFonts w:hint="eastAsia" w:ascii="宋体" w:hAnsi="宋体"/>
          <w:color w:val="auto"/>
          <w:szCs w:val="21"/>
        </w:rPr>
        <w:t xml:space="preserve">4.1 乙方保证对其出售的标的物享有合法的权利（包含但不限于知识产权等）；并承诺不存在任何的权利瑕疵</w:t>
      </w:r>
      <w:r/>
    </w:p>
    <w:p>
      <w:pPr>
        <w:ind w:firstLine="420"/>
        <w:spacing w:line="360" w:lineRule="auto"/>
        <w:rPr>
          <w:rFonts w:ascii="宋体" w:hAnsi="宋体"/>
          <w:color w:val="auto"/>
          <w:szCs w:val="21"/>
        </w:rPr>
      </w:pPr>
      <w:r>
        <w:rPr>
          <w:rFonts w:hint="eastAsia" w:ascii="宋体" w:hAnsi="宋体"/>
          <w:color w:val="auto"/>
          <w:szCs w:val="21"/>
        </w:rPr>
        <w:t xml:space="preserve">4.2 乙方应保证在其出售的标的物上不存在任何未曾向甲方书面如实告知的担保物权，如抵押权、质押权、留置权等；</w:t>
      </w:r>
      <w:r/>
    </w:p>
    <w:p>
      <w:pPr>
        <w:ind w:firstLine="420"/>
        <w:spacing w:line="360" w:lineRule="auto"/>
        <w:rPr>
          <w:rFonts w:ascii="宋体" w:hAnsi="宋体"/>
          <w:color w:val="auto"/>
          <w:spacing w:val="-2"/>
          <w:szCs w:val="21"/>
        </w:rPr>
      </w:pPr>
      <w:r>
        <w:rPr>
          <w:rFonts w:hint="eastAsia" w:ascii="宋体" w:hAnsi="宋体"/>
          <w:color w:val="auto"/>
          <w:szCs w:val="21"/>
        </w:rPr>
        <w:t xml:space="preserve">4.3 </w:t>
      </w:r>
      <w:r>
        <w:rPr>
          <w:rFonts w:hint="eastAsia" w:ascii="宋体" w:hAnsi="宋体"/>
          <w:color w:val="auto"/>
          <w:spacing w:val="-2"/>
          <w:szCs w:val="21"/>
        </w:rPr>
        <w:t xml:space="preserve">乙方应保证其所出售的标的物没有侵犯任何第三方的知识产权和商业秘密等合法权利。</w:t>
      </w:r>
      <w:r/>
    </w:p>
    <w:p>
      <w:pPr>
        <w:ind w:firstLine="420"/>
        <w:spacing w:line="360" w:lineRule="auto"/>
        <w:rPr>
          <w:rFonts w:ascii="宋体" w:hAnsi="宋体"/>
          <w:color w:val="auto"/>
          <w:szCs w:val="21"/>
        </w:rPr>
      </w:pPr>
      <w:r>
        <w:rPr>
          <w:rFonts w:hint="eastAsia" w:ascii="宋体" w:hAnsi="宋体"/>
          <w:color w:val="auto"/>
          <w:szCs w:val="21"/>
        </w:rPr>
        <w:t xml:space="preserve">4.4 如甲方使用该标的物构成上述侵权的，则由乙方承担全部责任，</w:t>
      </w:r>
      <w:r>
        <w:rPr>
          <w:rFonts w:ascii="宋体" w:hAnsi="宋体"/>
          <w:color w:val="auto"/>
          <w:szCs w:val="21"/>
        </w:rPr>
        <w:t xml:space="preserve">同时乙方</w:t>
      </w:r>
      <w:r>
        <w:rPr>
          <w:rFonts w:hint="eastAsia" w:ascii="宋体" w:hAnsi="宋体"/>
          <w:color w:val="auto"/>
          <w:szCs w:val="21"/>
        </w:rPr>
        <w:t xml:space="preserve">应</w:t>
      </w:r>
      <w:r>
        <w:rPr>
          <w:rFonts w:ascii="宋体" w:hAnsi="宋体"/>
          <w:color w:val="auto"/>
          <w:szCs w:val="21"/>
        </w:rPr>
        <w:t xml:space="preserve">赔偿甲方由此所</w:t>
      </w:r>
      <w:r>
        <w:rPr>
          <w:rFonts w:hint="eastAsia" w:ascii="宋体" w:hAnsi="宋体"/>
          <w:color w:val="auto"/>
          <w:szCs w:val="21"/>
        </w:rPr>
        <w:t xml:space="preserve">招致的相应成本和开支（包括但不限于诉讼费、保全费、律师费、调查费、保函费、鉴定评估费、公告费、第三方</w:t>
      </w:r>
      <w:r>
        <w:rPr>
          <w:rFonts w:ascii="宋体" w:hAnsi="宋体"/>
          <w:color w:val="auto"/>
          <w:szCs w:val="21"/>
        </w:rPr>
        <w:t xml:space="preserve">向</w:t>
      </w:r>
      <w:r>
        <w:rPr>
          <w:rFonts w:hint="eastAsia" w:ascii="宋体" w:hAnsi="宋体"/>
          <w:color w:val="auto"/>
          <w:szCs w:val="21"/>
        </w:rPr>
        <w:t xml:space="preserve">甲方提出的索赔、诉讼或其他权利主张所产生的相应成本和开支）以及遭受的一切损失。</w:t>
      </w:r>
      <w:r/>
    </w:p>
    <w:p>
      <w:pPr>
        <w:ind w:firstLine="422"/>
        <w:spacing w:line="360" w:lineRule="auto"/>
        <w:rPr>
          <w:rFonts w:ascii="宋体" w:hAnsi="宋体"/>
          <w:b/>
          <w:color w:val="auto"/>
          <w:szCs w:val="21"/>
        </w:rPr>
      </w:pPr>
      <w:r>
        <w:rPr>
          <w:rFonts w:hint="eastAsia" w:ascii="宋体" w:hAnsi="宋体"/>
          <w:b/>
          <w:color w:val="auto"/>
          <w:szCs w:val="21"/>
        </w:rPr>
        <w:t xml:space="preserve">5．包装要求</w:t>
      </w:r>
      <w:r/>
    </w:p>
    <w:p>
      <w:pPr>
        <w:ind w:firstLine="420"/>
        <w:spacing w:line="360" w:lineRule="auto"/>
        <w:rPr>
          <w:rFonts w:ascii="宋体" w:hAnsi="宋体"/>
          <w:color w:val="auto"/>
          <w:szCs w:val="21"/>
        </w:rPr>
      </w:pPr>
      <w:r>
        <w:rPr>
          <w:rFonts w:hint="eastAsia" w:ascii="宋体" w:hAnsi="宋体"/>
          <w:color w:val="auto"/>
          <w:szCs w:val="21"/>
        </w:rPr>
        <w:t xml:space="preserve">5.1 乙方所出售的全部货物均应按标准保护措施进行包装，这类包装应适应于远距离运输、防潮、防震、防锈和防野蛮装卸等要求，以确保货物安全无损地运抵指定现场。</w:t>
      </w:r>
      <w:r/>
    </w:p>
    <w:p>
      <w:pPr>
        <w:ind w:firstLine="422"/>
        <w:spacing w:line="360" w:lineRule="auto"/>
        <w:rPr>
          <w:rFonts w:ascii="宋体" w:hAnsi="宋体"/>
          <w:b/>
          <w:color w:val="auto"/>
          <w:szCs w:val="21"/>
        </w:rPr>
      </w:pPr>
      <w:r>
        <w:rPr>
          <w:rFonts w:hint="eastAsia" w:ascii="宋体" w:hAnsi="宋体"/>
          <w:b/>
          <w:color w:val="auto"/>
          <w:szCs w:val="21"/>
        </w:rPr>
        <w:t xml:space="preserve">6．验收</w:t>
      </w:r>
      <w:r/>
    </w:p>
    <w:p>
      <w:pPr>
        <w:ind w:firstLine="420"/>
        <w:spacing w:line="360" w:lineRule="auto"/>
        <w:rPr>
          <w:rFonts w:ascii="宋体" w:hAnsi="宋体"/>
          <w:color w:val="auto"/>
          <w:szCs w:val="21"/>
        </w:rPr>
      </w:pPr>
      <w:r>
        <w:rPr>
          <w:rFonts w:hint="eastAsia" w:ascii="宋体" w:hAnsi="宋体"/>
          <w:color w:val="auto"/>
          <w:szCs w:val="21"/>
        </w:rPr>
        <w:t xml:space="preserve">6.1甲方可采取以下第6.1.1方式对货物组织验收：</w:t>
      </w:r>
      <w:r/>
    </w:p>
    <w:p>
      <w:pPr>
        <w:ind w:firstLine="420"/>
        <w:spacing w:line="360" w:lineRule="auto"/>
        <w:rPr>
          <w:rFonts w:ascii="宋体" w:hAnsi="宋体"/>
          <w:color w:val="auto"/>
          <w:szCs w:val="21"/>
        </w:rPr>
      </w:pPr>
      <w:r>
        <w:rPr>
          <w:rFonts w:hint="eastAsia" w:ascii="宋体" w:hAnsi="宋体"/>
          <w:color w:val="auto"/>
          <w:szCs w:val="21"/>
        </w:rPr>
        <w:t xml:space="preserve">6.1.1甲方收货后，通知乙方工程师到现场进行清点。乙方接到甲方通知后</w:t>
      </w:r>
      <w:r>
        <w:rPr>
          <w:rFonts w:ascii="宋体" w:hAnsi="宋体"/>
          <w:color w:val="auto"/>
          <w:szCs w:val="21"/>
        </w:rPr>
        <w:t xml:space="preserve">24</w:t>
      </w:r>
      <w:r>
        <w:rPr>
          <w:rFonts w:hint="eastAsia" w:ascii="宋体" w:hAnsi="宋体"/>
          <w:color w:val="auto"/>
          <w:szCs w:val="21"/>
        </w:rPr>
        <w:t xml:space="preserve">小时内应当到达现场，如乙方未按约到达现场的，则以甲方清点的结果为准。清单包括本招标文件所列出的所有硬件（包括附件）、软件和技术资料。清点过程中如果发现货物有</w:t>
      </w:r>
      <w:r>
        <w:rPr>
          <w:rFonts w:ascii="宋体" w:hAnsi="宋体"/>
          <w:color w:val="auto"/>
          <w:szCs w:val="21"/>
        </w:rPr>
        <w:t xml:space="preserve">任何</w:t>
      </w:r>
      <w:r>
        <w:rPr>
          <w:rFonts w:hint="eastAsia" w:ascii="宋体" w:hAnsi="宋体"/>
          <w:color w:val="auto"/>
          <w:szCs w:val="21"/>
        </w:rPr>
        <w:t xml:space="preserve">外观或内部的损坏，乙方应负责立即更换；若发现错发</w:t>
      </w:r>
      <w:r>
        <w:rPr>
          <w:rFonts w:ascii="宋体" w:hAnsi="宋体"/>
          <w:color w:val="auto"/>
          <w:szCs w:val="21"/>
        </w:rPr>
        <w:t xml:space="preserve">/</w:t>
      </w:r>
      <w:r>
        <w:rPr>
          <w:rFonts w:hint="eastAsia" w:ascii="宋体" w:hAnsi="宋体"/>
          <w:color w:val="auto"/>
          <w:szCs w:val="21"/>
        </w:rPr>
        <w:t xml:space="preserve">漏发情况的，乙方应立即采取补足和</w:t>
      </w:r>
      <w:r>
        <w:rPr>
          <w:rFonts w:ascii="宋体" w:hAnsi="宋体"/>
          <w:color w:val="auto"/>
          <w:szCs w:val="21"/>
        </w:rPr>
        <w:t xml:space="preserve">/</w:t>
      </w:r>
      <w:r>
        <w:rPr>
          <w:rFonts w:hint="eastAsia" w:ascii="宋体" w:hAnsi="宋体"/>
          <w:color w:val="auto"/>
          <w:szCs w:val="21"/>
        </w:rPr>
        <w:t xml:space="preserve">或更换货物的</w:t>
      </w:r>
      <w:r>
        <w:rPr>
          <w:rFonts w:ascii="宋体" w:hAnsi="宋体"/>
          <w:color w:val="auto"/>
          <w:szCs w:val="21"/>
        </w:rPr>
        <w:t xml:space="preserve">措施</w:t>
      </w:r>
      <w:r>
        <w:rPr>
          <w:rFonts w:hint="eastAsia" w:ascii="宋体" w:hAnsi="宋体"/>
          <w:color w:val="auto"/>
          <w:szCs w:val="21"/>
        </w:rPr>
        <w:t xml:space="preserve">。所有新购仪器设备和附件必须是全新的，且</w:t>
      </w:r>
      <w:r>
        <w:rPr>
          <w:rFonts w:ascii="宋体" w:hAnsi="宋体"/>
          <w:color w:val="auto"/>
          <w:szCs w:val="21"/>
        </w:rPr>
        <w:t xml:space="preserve">符合</w:t>
      </w:r>
      <w:r>
        <w:rPr>
          <w:rFonts w:hint="eastAsia" w:ascii="宋体" w:hAnsi="宋体"/>
          <w:color w:val="auto"/>
          <w:szCs w:val="21"/>
        </w:rPr>
        <w:t xml:space="preserve">货物相应技术规格要求和质量标准。根据相应验收</w:t>
      </w:r>
      <w:r>
        <w:rPr>
          <w:rFonts w:ascii="宋体" w:hAnsi="宋体"/>
          <w:color w:val="auto"/>
          <w:szCs w:val="21"/>
        </w:rPr>
        <w:t xml:space="preserve">标准</w:t>
      </w:r>
      <w:r>
        <w:rPr>
          <w:rFonts w:hint="eastAsia" w:ascii="宋体" w:hAnsi="宋体"/>
          <w:color w:val="auto"/>
          <w:szCs w:val="21"/>
        </w:rPr>
        <w:t xml:space="preserve">对货物进行检查验收以后，如果另行发现质量、技术等问题的，乙方应按照甲方的要求及时采取补足、更换或退货等处理措施，并承担由此发生的一切损失和费用。</w:t>
      </w:r>
      <w:r>
        <w:rPr>
          <w:rFonts w:hint="eastAsia"/>
          <w:bCs/>
          <w:color w:val="auto"/>
          <w:szCs w:val="21"/>
        </w:rPr>
        <w:t xml:space="preserve">相关仪器设备</w:t>
      </w:r>
      <w:r>
        <w:rPr>
          <w:rFonts w:hint="eastAsia" w:ascii="宋体" w:hAnsi="宋体"/>
          <w:bCs/>
          <w:color w:val="auto"/>
          <w:szCs w:val="21"/>
        </w:rPr>
        <w:t xml:space="preserve">需经采购方指定或确认的第三方检测机构校准合格（产生校准费用由乙方支付），其技术指标必须符合相关国际和国家标准，并满足CNAS认可的要求（加盖C</w:t>
      </w:r>
      <w:r>
        <w:rPr>
          <w:rFonts w:ascii="宋体" w:hAnsi="宋体"/>
          <w:bCs/>
          <w:color w:val="auto"/>
          <w:szCs w:val="21"/>
        </w:rPr>
        <w:t xml:space="preserve">NAS</w:t>
      </w:r>
      <w:r>
        <w:rPr>
          <w:rFonts w:hint="eastAsia" w:ascii="宋体" w:hAnsi="宋体"/>
          <w:bCs/>
          <w:color w:val="auto"/>
          <w:szCs w:val="21"/>
        </w:rPr>
        <w:t xml:space="preserve">章）。</w:t>
      </w:r>
      <w:r/>
    </w:p>
    <w:p>
      <w:pPr>
        <w:ind w:firstLine="420"/>
        <w:spacing w:line="360" w:lineRule="auto"/>
        <w:rPr>
          <w:rFonts w:ascii="宋体" w:hAnsi="宋体"/>
          <w:color w:val="auto"/>
          <w:szCs w:val="21"/>
        </w:rPr>
      </w:pPr>
      <w:r>
        <w:rPr>
          <w:rFonts w:hint="eastAsia" w:ascii="宋体" w:hAnsi="宋体"/>
          <w:color w:val="auto"/>
          <w:szCs w:val="21"/>
        </w:rPr>
        <w:t xml:space="preserve">乙方应负责在项目验收时将系统的全部有关文件</w:t>
      </w:r>
      <w:r>
        <w:rPr>
          <w:rFonts w:ascii="宋体" w:hAnsi="宋体"/>
          <w:color w:val="auto"/>
          <w:szCs w:val="21"/>
        </w:rPr>
        <w:t xml:space="preserve">，包括但不限于</w:t>
      </w:r>
      <w:r>
        <w:rPr>
          <w:rFonts w:hint="eastAsia" w:ascii="宋体" w:hAnsi="宋体"/>
          <w:color w:val="auto"/>
          <w:szCs w:val="21"/>
        </w:rPr>
        <w:t xml:space="preserve">产品说明书、原厂家安装手册、安装</w:t>
      </w:r>
      <w:r>
        <w:rPr>
          <w:rFonts w:ascii="宋体" w:hAnsi="宋体"/>
          <w:color w:val="auto"/>
          <w:szCs w:val="21"/>
        </w:rPr>
        <w:t xml:space="preserve">/</w:t>
      </w:r>
      <w:r>
        <w:rPr>
          <w:rFonts w:hint="eastAsia" w:ascii="宋体" w:hAnsi="宋体"/>
          <w:color w:val="auto"/>
          <w:szCs w:val="21"/>
        </w:rPr>
        <w:t xml:space="preserve">验收报告、竣工文档、配置文档等汇集装订成册交付给甲方。</w:t>
      </w:r>
      <w:r/>
    </w:p>
    <w:p>
      <w:pPr>
        <w:ind w:firstLine="420"/>
        <w:spacing w:line="360" w:lineRule="auto"/>
        <w:rPr>
          <w:rFonts w:ascii="宋体" w:hAnsi="宋体"/>
          <w:color w:val="auto"/>
          <w:szCs w:val="21"/>
        </w:rPr>
      </w:pPr>
      <w:r>
        <w:rPr>
          <w:rFonts w:hint="eastAsia" w:ascii="宋体" w:hAnsi="宋体"/>
          <w:color w:val="auto"/>
          <w:szCs w:val="21"/>
        </w:rPr>
        <w:t xml:space="preserve">6.1.2</w:t>
      </w:r>
      <w:r>
        <w:rPr>
          <w:rFonts w:hint="eastAsia" w:asciiTheme="minorEastAsia" w:hAnsiTheme="minorEastAsia"/>
          <w:color w:val="auto"/>
          <w:szCs w:val="21"/>
        </w:rPr>
        <w:t xml:space="preserve">验收合格后，甲方收取发票并签署验收意见。</w:t>
      </w:r>
      <w:r/>
    </w:p>
    <w:p>
      <w:pPr>
        <w:ind w:firstLine="422"/>
        <w:spacing w:line="360" w:lineRule="auto"/>
        <w:rPr>
          <w:rFonts w:ascii="宋体" w:hAnsi="宋体"/>
          <w:b/>
          <w:color w:val="auto"/>
          <w:szCs w:val="21"/>
        </w:rPr>
      </w:pPr>
      <w:r>
        <w:rPr>
          <w:rFonts w:hint="eastAsia" w:ascii="宋体" w:hAnsi="宋体"/>
          <w:b/>
          <w:color w:val="auto"/>
          <w:szCs w:val="21"/>
        </w:rPr>
        <w:t xml:space="preserve">7．付款</w:t>
      </w:r>
      <w:r/>
    </w:p>
    <w:p>
      <w:pPr>
        <w:ind w:firstLine="420"/>
        <w:spacing w:line="360" w:lineRule="auto"/>
        <w:rPr>
          <w:rFonts w:ascii="宋体" w:hAnsi="宋体"/>
          <w:color w:val="auto"/>
          <w:szCs w:val="21"/>
        </w:rPr>
      </w:pPr>
      <w:r>
        <w:rPr>
          <w:rFonts w:hint="eastAsia" w:ascii="宋体" w:hAnsi="宋体"/>
          <w:color w:val="auto"/>
          <w:szCs w:val="21"/>
        </w:rPr>
        <w:t xml:space="preserve">7.1 本合同以人民币付款。</w:t>
      </w:r>
      <w:r/>
    </w:p>
    <w:p>
      <w:pPr>
        <w:ind w:firstLine="420"/>
        <w:spacing w:line="360" w:lineRule="auto"/>
        <w:rPr>
          <w:rFonts w:ascii="宋体" w:hAnsi="宋体"/>
          <w:color w:val="auto"/>
          <w:szCs w:val="21"/>
        </w:rPr>
      </w:pPr>
      <w:r>
        <w:rPr>
          <w:rFonts w:hint="eastAsia" w:ascii="宋体" w:hAnsi="宋体"/>
          <w:color w:val="auto"/>
          <w:szCs w:val="21"/>
        </w:rPr>
        <w:t xml:space="preserve">7.2 本合同款项按照以下方式支付：</w:t>
      </w:r>
      <w:r/>
    </w:p>
    <w:p>
      <w:pPr>
        <w:ind w:firstLine="420"/>
        <w:spacing w:line="360" w:lineRule="auto"/>
        <w:rPr>
          <w:rFonts w:ascii="宋体" w:hAnsi="宋体"/>
          <w:color w:val="auto"/>
          <w:szCs w:val="21"/>
        </w:rPr>
      </w:pPr>
      <w:r>
        <w:rPr>
          <w:rFonts w:hint="eastAsia" w:ascii="宋体" w:hAnsi="宋体"/>
          <w:color w:val="auto"/>
          <w:szCs w:val="21"/>
        </w:rPr>
        <w:t xml:space="preserve">在采购合同签订生效后，甲方自本合同生效之日起十个工作日内支付30</w:t>
      </w:r>
      <w:r>
        <w:rPr>
          <w:rFonts w:ascii="宋体" w:hAnsi="宋体"/>
          <w:color w:val="auto"/>
          <w:szCs w:val="21"/>
        </w:rPr>
        <w:t xml:space="preserve">%</w:t>
      </w:r>
      <w:r>
        <w:rPr>
          <w:rFonts w:hint="eastAsia" w:ascii="宋体" w:hAnsi="宋体"/>
          <w:color w:val="auto"/>
          <w:szCs w:val="21"/>
        </w:rPr>
        <w:t xml:space="preserve">（￥</w:t>
      </w:r>
      <w:r>
        <w:rPr>
          <w:rFonts w:ascii="宋体" w:hAnsi="宋体"/>
          <w:color w:val="auto"/>
          <w:szCs w:val="21"/>
        </w:rPr>
        <w:t xml:space="preserve"> </w:t>
      </w:r>
      <w:r>
        <w:rPr>
          <w:rFonts w:hint="eastAsia" w:ascii="宋体" w:hAnsi="宋体"/>
          <w:color w:val="auto"/>
          <w:szCs w:val="21"/>
        </w:rPr>
        <w:t xml:space="preserve">元整人民币</w:t>
      </w:r>
      <w:r>
        <w:rPr>
          <w:rFonts w:ascii="宋体" w:hAnsi="宋体"/>
          <w:color w:val="auto"/>
          <w:szCs w:val="21"/>
        </w:rPr>
        <w:t xml:space="preserve">）</w:t>
      </w:r>
      <w:r>
        <w:rPr>
          <w:rFonts w:hint="eastAsia" w:ascii="宋体" w:hAnsi="宋体"/>
          <w:color w:val="auto"/>
          <w:szCs w:val="21"/>
        </w:rPr>
        <w:t xml:space="preserve">合同金额；经甲方验收合格，乙方应当自收到甲方验收合格报告书后</w:t>
      </w:r>
      <w:r>
        <w:rPr>
          <w:rFonts w:ascii="宋体" w:hAnsi="宋体"/>
          <w:color w:val="auto"/>
          <w:szCs w:val="21"/>
        </w:rPr>
        <w:t xml:space="preserve">10</w:t>
      </w:r>
      <w:r>
        <w:rPr>
          <w:rFonts w:hint="eastAsia" w:ascii="宋体" w:hAnsi="宋体"/>
          <w:color w:val="auto"/>
          <w:szCs w:val="21"/>
        </w:rPr>
        <w:t xml:space="preserve">个工作日内，向甲方提供银行履约保函：“该保函金额为本合同总金额的</w:t>
      </w:r>
      <w:r>
        <w:rPr>
          <w:rFonts w:ascii="宋体" w:hAnsi="宋体"/>
          <w:color w:val="auto"/>
          <w:szCs w:val="21"/>
        </w:rPr>
        <w:t xml:space="preserve">10</w:t>
      </w:r>
      <w:r>
        <w:rPr>
          <w:rFonts w:hint="eastAsia" w:ascii="宋体" w:hAnsi="宋体"/>
          <w:color w:val="auto"/>
          <w:szCs w:val="21"/>
        </w:rPr>
        <w:t xml:space="preserve">%，该保函自开具之日起生效，有效期为一年，乙方未按本合同约定履行义务的，以保函金额为限承担担保责任，该保函为见索即付的独立保函。同时乙方还应向甲方提供全部合同金额发票（含1</w:t>
      </w:r>
      <w:r>
        <w:rPr>
          <w:rFonts w:ascii="宋体" w:hAnsi="宋体"/>
          <w:color w:val="auto"/>
          <w:szCs w:val="21"/>
        </w:rPr>
        <w:t xml:space="preserve">3%</w:t>
      </w:r>
      <w:r>
        <w:rPr>
          <w:rFonts w:hint="eastAsia" w:ascii="宋体" w:hAnsi="宋体"/>
          <w:color w:val="auto"/>
          <w:szCs w:val="21"/>
        </w:rPr>
        <w:t xml:space="preserve">增值税），甲方在收到乙方提供的前述银行保函及发票无异议后的</w:t>
      </w:r>
      <w:r>
        <w:rPr>
          <w:rFonts w:ascii="宋体" w:hAnsi="宋体"/>
          <w:color w:val="auto"/>
          <w:szCs w:val="21"/>
        </w:rPr>
        <w:t xml:space="preserve">60</w:t>
      </w:r>
      <w:r>
        <w:rPr>
          <w:rFonts w:hint="eastAsia" w:ascii="宋体" w:hAnsi="宋体"/>
          <w:color w:val="auto"/>
          <w:szCs w:val="21"/>
        </w:rPr>
        <w:t xml:space="preserve">日历天内付剩余</w:t>
      </w:r>
      <w:r>
        <w:rPr>
          <w:rFonts w:ascii="宋体" w:hAnsi="宋体"/>
          <w:color w:val="auto"/>
          <w:szCs w:val="21"/>
        </w:rPr>
        <w:t xml:space="preserve">70%</w:t>
      </w:r>
      <w:r>
        <w:rPr>
          <w:rFonts w:hint="eastAsia" w:ascii="宋体" w:hAnsi="宋体"/>
          <w:color w:val="auto"/>
          <w:szCs w:val="21"/>
        </w:rPr>
        <w:t xml:space="preserve">（￥</w:t>
      </w:r>
      <w:r>
        <w:rPr>
          <w:rFonts w:ascii="宋体" w:hAnsi="宋体"/>
          <w:color w:val="auto"/>
          <w:szCs w:val="21"/>
        </w:rPr>
        <w:t xml:space="preserve"> </w:t>
      </w:r>
      <w:r>
        <w:rPr>
          <w:rFonts w:hint="eastAsia" w:ascii="宋体" w:hAnsi="宋体"/>
          <w:color w:val="auto"/>
          <w:szCs w:val="21"/>
        </w:rPr>
        <w:t xml:space="preserve">元整人民币</w:t>
      </w:r>
      <w:r>
        <w:rPr>
          <w:rFonts w:ascii="宋体" w:hAnsi="宋体"/>
          <w:color w:val="auto"/>
          <w:szCs w:val="21"/>
        </w:rPr>
        <w:t xml:space="preserve">）</w:t>
      </w:r>
      <w:r>
        <w:rPr>
          <w:rFonts w:hint="eastAsia" w:ascii="宋体" w:hAnsi="宋体"/>
          <w:color w:val="auto"/>
          <w:szCs w:val="21"/>
        </w:rPr>
        <w:t xml:space="preserve">合同金额，如乙方未能按时提供前述银行保函及发票的，甲方可延长相应付款期限，直至乙方提供符合规定的银行保函及发票。</w:t>
      </w:r>
      <w:r/>
    </w:p>
    <w:p>
      <w:pPr>
        <w:ind w:firstLine="420"/>
        <w:spacing w:line="360" w:lineRule="auto"/>
        <w:rPr>
          <w:rFonts w:ascii="宋体" w:hAnsi="宋体"/>
          <w:color w:val="auto"/>
          <w:szCs w:val="21"/>
        </w:rPr>
      </w:pPr>
      <w:r>
        <w:rPr>
          <w:rFonts w:hint="eastAsia" w:ascii="宋体" w:hAnsi="宋体"/>
          <w:color w:val="auto"/>
          <w:szCs w:val="21"/>
        </w:rPr>
        <w:t xml:space="preserve">7.3乙方户名、开户银行名称和帐号为：</w:t>
      </w:r>
      <w:r/>
    </w:p>
    <w:p>
      <w:pPr>
        <w:ind w:firstLine="1050"/>
        <w:spacing w:line="360" w:lineRule="auto"/>
        <w:rPr>
          <w:rFonts w:ascii="宋体" w:hAnsi="宋体"/>
          <w:color w:val="auto"/>
          <w:szCs w:val="21"/>
        </w:rPr>
      </w:pPr>
      <w:r>
        <w:rPr>
          <w:rFonts w:hint="eastAsia" w:ascii="宋体" w:hAnsi="宋体"/>
          <w:color w:val="auto"/>
          <w:szCs w:val="21"/>
        </w:rPr>
        <w:t xml:space="preserve">户  名: </w:t>
      </w:r>
      <w:r/>
    </w:p>
    <w:p>
      <w:pPr>
        <w:ind w:firstLine="420"/>
        <w:spacing w:line="360" w:lineRule="auto"/>
        <w:rPr>
          <w:rFonts w:ascii="宋体" w:hAnsi="宋体"/>
          <w:color w:val="auto"/>
          <w:szCs w:val="21"/>
        </w:rPr>
      </w:pPr>
      <w:r>
        <w:rPr>
          <w:rFonts w:hint="eastAsia" w:ascii="宋体" w:hAnsi="宋体"/>
          <w:color w:val="auto"/>
          <w:szCs w:val="21"/>
        </w:rPr>
        <w:t xml:space="preserve">      开户行: </w:t>
      </w:r>
      <w:r/>
    </w:p>
    <w:p>
      <w:pPr>
        <w:ind w:firstLine="420"/>
        <w:spacing w:line="360" w:lineRule="auto"/>
        <w:rPr>
          <w:rFonts w:ascii="宋体" w:hAnsi="宋体"/>
          <w:color w:val="auto"/>
          <w:szCs w:val="21"/>
        </w:rPr>
      </w:pPr>
      <w:r>
        <w:rPr>
          <w:rFonts w:hint="eastAsia" w:ascii="宋体" w:hAnsi="宋体"/>
          <w:color w:val="auto"/>
          <w:szCs w:val="21"/>
        </w:rPr>
        <w:t xml:space="preserve">      帐  号:</w:t>
      </w:r>
      <w:r/>
    </w:p>
    <w:p>
      <w:pPr>
        <w:ind w:firstLine="420"/>
        <w:spacing w:line="360" w:lineRule="auto"/>
        <w:rPr>
          <w:rFonts w:ascii="宋体" w:hAnsi="宋体"/>
          <w:color w:val="auto"/>
          <w:szCs w:val="21"/>
        </w:rPr>
      </w:pPr>
      <w:r>
        <w:rPr>
          <w:rFonts w:hint="eastAsia" w:ascii="宋体" w:hAnsi="宋体"/>
          <w:color w:val="auto"/>
          <w:szCs w:val="21"/>
        </w:rPr>
        <w:t xml:space="preserve">7.4</w:t>
      </w:r>
      <w:r>
        <w:rPr>
          <w:rFonts w:ascii="宋体" w:hAnsi="宋体"/>
          <w:color w:val="auto"/>
          <w:szCs w:val="21"/>
        </w:rPr>
        <w:t xml:space="preserve"> </w:t>
      </w:r>
      <w:r>
        <w:rPr>
          <w:rFonts w:hint="eastAsia" w:ascii="宋体" w:hAnsi="宋体"/>
          <w:color w:val="auto"/>
          <w:szCs w:val="21"/>
        </w:rPr>
        <w:t xml:space="preserve">甲方开票信息</w:t>
      </w:r>
      <w:r/>
    </w:p>
    <w:p>
      <w:pPr>
        <w:ind w:firstLine="420"/>
        <w:spacing w:line="360" w:lineRule="auto"/>
        <w:rPr>
          <w:rFonts w:ascii="宋体" w:hAnsi="宋体"/>
          <w:color w:val="auto"/>
          <w:szCs w:val="21"/>
        </w:rPr>
      </w:pPr>
      <w:r>
        <w:rPr>
          <w:rFonts w:hint="eastAsia" w:ascii="宋体" w:hAnsi="宋体"/>
          <w:color w:val="auto"/>
          <w:szCs w:val="21"/>
        </w:rPr>
        <w:t xml:space="preserve">单位名称：江苏省电子信息产品质量监督检验研究院（江苏省信息安全测评中心）</w:t>
      </w:r>
      <w:r/>
    </w:p>
    <w:p>
      <w:pPr>
        <w:ind w:firstLine="420"/>
        <w:spacing w:line="360" w:lineRule="auto"/>
        <w:rPr>
          <w:rFonts w:ascii="宋体" w:hAnsi="宋体"/>
          <w:color w:val="auto"/>
          <w:szCs w:val="21"/>
        </w:rPr>
      </w:pPr>
      <w:r>
        <w:rPr>
          <w:rFonts w:hint="eastAsia" w:ascii="宋体" w:hAnsi="宋体"/>
          <w:color w:val="auto"/>
          <w:szCs w:val="21"/>
        </w:rPr>
        <w:t xml:space="preserve">纳税人识别号：</w:t>
      </w:r>
      <w:r>
        <w:rPr>
          <w:rFonts w:ascii="宋体" w:hAnsi="宋体"/>
          <w:color w:val="auto"/>
          <w:szCs w:val="21"/>
        </w:rPr>
        <w:t xml:space="preserve">12320000466000950C</w:t>
      </w:r>
      <w:r>
        <w:rPr>
          <w:rFonts w:hint="eastAsia" w:ascii="宋体" w:hAnsi="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账号：32001614838051103846 </w:t>
      </w:r>
      <w:r/>
    </w:p>
    <w:p>
      <w:pPr>
        <w:ind w:firstLine="420"/>
        <w:spacing w:line="360" w:lineRule="auto"/>
        <w:rPr>
          <w:rFonts w:ascii="宋体" w:hAnsi="宋体"/>
          <w:color w:val="auto"/>
          <w:szCs w:val="21"/>
        </w:rPr>
      </w:pPr>
      <w:r>
        <w:rPr>
          <w:rFonts w:hint="eastAsia" w:ascii="宋体" w:hAnsi="宋体"/>
          <w:color w:val="auto"/>
          <w:szCs w:val="21"/>
        </w:rPr>
        <w:t xml:space="preserve">开户银行：</w:t>
      </w:r>
      <w:r>
        <w:rPr>
          <w:color w:val="auto"/>
        </w:rPr>
        <w:t xml:space="preserve">中国建设银行股份有限公司无锡飞鸿支行</w:t>
      </w:r>
      <w:r/>
    </w:p>
    <w:p>
      <w:pPr>
        <w:ind w:firstLine="420"/>
        <w:spacing w:line="360" w:lineRule="auto"/>
        <w:rPr>
          <w:rFonts w:ascii="宋体" w:hAnsi="宋体"/>
          <w:color w:val="auto"/>
          <w:szCs w:val="21"/>
        </w:rPr>
      </w:pPr>
      <w:r>
        <w:rPr>
          <w:rFonts w:hint="eastAsia" w:ascii="宋体" w:hAnsi="宋体"/>
          <w:color w:val="auto"/>
          <w:szCs w:val="21"/>
        </w:rPr>
        <w:t xml:space="preserve">地址、电话：</w:t>
      </w:r>
      <w:r>
        <w:rPr>
          <w:color w:val="auto"/>
        </w:rPr>
        <w:t xml:space="preserve">无锡市滨湖区  0510-85118498</w:t>
      </w:r>
      <w:r/>
    </w:p>
    <w:p>
      <w:pPr>
        <w:ind w:firstLine="422"/>
        <w:spacing w:line="360" w:lineRule="auto"/>
        <w:rPr>
          <w:rFonts w:ascii="宋体" w:hAnsi="宋体"/>
          <w:b/>
          <w:color w:val="auto"/>
          <w:szCs w:val="21"/>
        </w:rPr>
      </w:pPr>
      <w:r>
        <w:rPr>
          <w:rFonts w:hint="eastAsia" w:ascii="宋体" w:hAnsi="宋体"/>
          <w:b/>
          <w:color w:val="auto"/>
          <w:szCs w:val="21"/>
        </w:rPr>
        <w:t xml:space="preserve">8．伴随服务 </w:t>
      </w:r>
      <w:r/>
    </w:p>
    <w:p>
      <w:pPr>
        <w:ind w:firstLine="420"/>
        <w:spacing w:line="360" w:lineRule="auto"/>
        <w:rPr>
          <w:rFonts w:ascii="宋体" w:hAnsi="宋体"/>
          <w:color w:val="auto"/>
          <w:szCs w:val="21"/>
        </w:rPr>
      </w:pPr>
      <w:r>
        <w:rPr>
          <w:rFonts w:hint="eastAsia" w:ascii="宋体" w:hAnsi="宋体"/>
          <w:color w:val="auto"/>
          <w:szCs w:val="21"/>
        </w:rPr>
        <w:t xml:space="preserve">8.1 乙方在交货时应提交所提供货物的技术文件，应包括但不限于相应的每一套设备和仪器的中文技术文件：产品目录、图纸、操作手册、使用说明、维护手册或服务指南等。这些文件应包装好随同货物一起发运。</w:t>
      </w:r>
      <w:r/>
    </w:p>
    <w:p>
      <w:pPr>
        <w:ind w:firstLine="420"/>
        <w:spacing w:line="360" w:lineRule="auto"/>
        <w:rPr>
          <w:rFonts w:ascii="宋体" w:hAnsi="宋体"/>
          <w:color w:val="auto"/>
          <w:szCs w:val="21"/>
        </w:rPr>
      </w:pPr>
      <w:r>
        <w:rPr>
          <w:rFonts w:hint="eastAsia" w:ascii="宋体" w:hAnsi="宋体"/>
          <w:color w:val="auto"/>
          <w:szCs w:val="21"/>
        </w:rPr>
        <w:t xml:space="preserve">8.2 乙方还应提供下列服务：</w:t>
      </w:r>
      <w:r/>
    </w:p>
    <w:p>
      <w:pPr>
        <w:ind w:firstLine="420"/>
        <w:spacing w:line="360" w:lineRule="auto"/>
        <w:rPr>
          <w:rFonts w:ascii="宋体" w:hAnsi="宋体"/>
          <w:color w:val="auto"/>
          <w:szCs w:val="21"/>
        </w:rPr>
      </w:pPr>
      <w:r>
        <w:rPr>
          <w:rFonts w:hint="eastAsia" w:ascii="宋体" w:hAnsi="宋体"/>
          <w:color w:val="auto"/>
          <w:szCs w:val="21"/>
        </w:rPr>
        <w:t xml:space="preserve">8.2.1货物的装卸、现场安装、调试和启动监督均由乙方负责，如发生人身损害或财产损失的，与甲方无关，由乙方自行负责；</w:t>
      </w:r>
      <w:r/>
    </w:p>
    <w:p>
      <w:pPr>
        <w:ind w:firstLine="420"/>
        <w:spacing w:line="360" w:lineRule="auto"/>
        <w:rPr>
          <w:rFonts w:ascii="宋体" w:hAnsi="宋体"/>
          <w:color w:val="auto"/>
          <w:szCs w:val="21"/>
        </w:rPr>
      </w:pPr>
      <w:r>
        <w:rPr>
          <w:rFonts w:hint="eastAsia" w:ascii="宋体" w:hAnsi="宋体"/>
          <w:color w:val="auto"/>
          <w:szCs w:val="21"/>
        </w:rPr>
        <w:t xml:space="preserve">8.2.2提供货物组装和维修所需的全部专用工具和辅助材料；</w:t>
      </w:r>
      <w:r/>
    </w:p>
    <w:p>
      <w:pPr>
        <w:ind w:firstLine="420"/>
        <w:spacing w:line="360" w:lineRule="auto"/>
        <w:rPr>
          <w:rFonts w:ascii="宋体" w:hAnsi="宋体"/>
          <w:color w:val="auto"/>
          <w:szCs w:val="21"/>
        </w:rPr>
      </w:pPr>
      <w:r>
        <w:rPr>
          <w:rFonts w:hint="eastAsia" w:ascii="宋体" w:hAnsi="宋体"/>
          <w:color w:val="auto"/>
          <w:szCs w:val="21"/>
        </w:rPr>
        <w:t xml:space="preserve">8.2.3在合同各方商定的一定期限内对所有的货物实施运行监督、维修，但前提条件是该服务并不能免除乙方在质量保证期内所承担的义务；</w:t>
      </w:r>
      <w:r/>
    </w:p>
    <w:p>
      <w:pPr>
        <w:ind w:firstLine="420"/>
        <w:spacing w:line="360" w:lineRule="auto"/>
        <w:rPr>
          <w:rFonts w:ascii="宋体" w:hAnsi="宋体"/>
          <w:color w:val="auto"/>
          <w:szCs w:val="21"/>
        </w:rPr>
      </w:pPr>
      <w:r>
        <w:rPr>
          <w:rFonts w:hint="eastAsia" w:ascii="宋体" w:hAnsi="宋体"/>
          <w:color w:val="auto"/>
          <w:szCs w:val="21"/>
        </w:rPr>
        <w:t xml:space="preserve">8.2.4在厂家和/或在项目现场就货物的安装、启动、运营、维护对使用单位操作人员进行培训。</w:t>
      </w:r>
      <w:r/>
    </w:p>
    <w:p>
      <w:pPr>
        <w:ind w:firstLine="420"/>
        <w:spacing w:line="360" w:lineRule="auto"/>
        <w:rPr>
          <w:rFonts w:ascii="宋体" w:hAnsi="宋体"/>
          <w:color w:val="auto"/>
          <w:szCs w:val="21"/>
        </w:rPr>
      </w:pPr>
      <w:r>
        <w:rPr>
          <w:rFonts w:hint="eastAsia" w:ascii="宋体" w:hAnsi="宋体"/>
          <w:color w:val="auto"/>
          <w:szCs w:val="21"/>
        </w:rPr>
        <w:t xml:space="preserve">8</w:t>
      </w:r>
      <w:r>
        <w:rPr>
          <w:rFonts w:ascii="宋体" w:hAnsi="宋体"/>
          <w:color w:val="auto"/>
          <w:szCs w:val="21"/>
        </w:rPr>
        <w:t xml:space="preserve">.2.5</w:t>
      </w:r>
      <w:r>
        <w:rPr>
          <w:color w:val="auto"/>
        </w:rPr>
        <w:t xml:space="preserve">乙方负责合同履行过程中的现场清洁工作，包括但不限于及时清洁、验收后清洁等，遵守甲方各项规章制度，服从现场管理，如违反本条约定，甲方有权按照1000元/次处罚，所罚款项从合同总额中扣除。</w:t>
      </w:r>
      <w:r/>
    </w:p>
    <w:p>
      <w:pPr>
        <w:ind w:firstLine="420"/>
        <w:spacing w:line="360" w:lineRule="auto"/>
        <w:rPr>
          <w:rFonts w:ascii="宋体" w:hAnsi="宋体"/>
          <w:color w:val="auto"/>
          <w:szCs w:val="21"/>
        </w:rPr>
      </w:pPr>
      <w:r>
        <w:rPr>
          <w:rFonts w:hint="eastAsia" w:ascii="宋体" w:hAnsi="宋体"/>
          <w:color w:val="auto"/>
          <w:szCs w:val="21"/>
        </w:rPr>
        <w:t xml:space="preserve">8.3 伴随服务的费用应包含在合同价中，甲方不再另行支付。</w:t>
      </w:r>
      <w:r/>
    </w:p>
    <w:p>
      <w:pPr>
        <w:ind w:firstLine="420"/>
        <w:spacing w:line="360" w:lineRule="auto"/>
        <w:rPr>
          <w:rFonts w:ascii="宋体" w:hAnsi="宋体"/>
          <w:color w:val="auto"/>
          <w:szCs w:val="21"/>
        </w:rPr>
      </w:pPr>
      <w:r>
        <w:rPr>
          <w:rFonts w:hint="eastAsia" w:ascii="宋体" w:hAnsi="宋体"/>
          <w:color w:val="auto"/>
          <w:szCs w:val="21"/>
        </w:rPr>
        <w:t xml:space="preserve">8</w:t>
      </w:r>
      <w:r>
        <w:rPr>
          <w:rFonts w:ascii="宋体" w:hAnsi="宋体"/>
          <w:color w:val="auto"/>
          <w:szCs w:val="21"/>
        </w:rPr>
        <w:t xml:space="preserve">.4</w:t>
      </w:r>
      <w:r>
        <w:rPr>
          <w:rFonts w:hint="eastAsia" w:ascii="宋体" w:hAnsi="宋体"/>
          <w:color w:val="auto"/>
          <w:szCs w:val="21"/>
        </w:rPr>
        <w:t xml:space="preserve">上述各条款作为项目验收的前提保证。</w:t>
      </w:r>
      <w:r/>
    </w:p>
    <w:p>
      <w:pPr>
        <w:ind w:firstLine="422"/>
        <w:spacing w:line="360" w:lineRule="auto"/>
        <w:rPr>
          <w:rFonts w:ascii="宋体" w:hAnsi="宋体"/>
          <w:b/>
          <w:color w:val="auto"/>
          <w:szCs w:val="21"/>
        </w:rPr>
      </w:pPr>
      <w:r>
        <w:rPr>
          <w:rFonts w:hint="eastAsia" w:ascii="宋体" w:hAnsi="宋体"/>
          <w:b/>
          <w:color w:val="auto"/>
          <w:szCs w:val="21"/>
        </w:rPr>
        <w:t xml:space="preserve">9．质量保证</w:t>
      </w:r>
      <w:r/>
    </w:p>
    <w:p>
      <w:pPr>
        <w:ind w:firstLine="420"/>
        <w:spacing w:line="360" w:lineRule="auto"/>
        <w:rPr>
          <w:rFonts w:ascii="宋体" w:hAnsi="宋体"/>
          <w:color w:val="auto"/>
          <w:szCs w:val="21"/>
        </w:rPr>
      </w:pPr>
      <w:r>
        <w:rPr>
          <w:rFonts w:hint="eastAsia" w:ascii="宋体" w:hAnsi="宋体"/>
          <w:color w:val="auto"/>
          <w:szCs w:val="21"/>
        </w:rPr>
        <w:t xml:space="preserve">9.1乙方必须保证提供的设备是全新的，未使用过的。质量保证期从最终验收合格之日算起</w:t>
      </w:r>
      <w:r>
        <w:rPr>
          <w:rFonts w:hint="eastAsia" w:ascii="宋体" w:hAnsi="宋体"/>
          <w:color w:val="auto"/>
          <w:szCs w:val="21"/>
          <w:u w:val="single"/>
        </w:rPr>
        <w:t xml:space="preserve">   </w:t>
      </w:r>
      <w:r>
        <w:rPr>
          <w:rFonts w:hint="eastAsia" w:ascii="宋体" w:hAnsi="宋体"/>
          <w:color w:val="auto"/>
          <w:szCs w:val="21"/>
        </w:rPr>
        <w:t xml:space="preserve">个月,在此期间任何软、硬件升级不得收取任何费用。按说明书上要求进行正常操作的情况下，造成出现的任何故障及损坏，乙方必须在2天内无偿维修。用户在使用过程中发现设备出现问题，乙方必须在接到用户通报后2小时内给予用户明确答复，如需要到现场解决的，乙方需在48小时内到达现场解决问题。若乙方违反本条约定，且设备经过三次维修后仍无法使用；或甲方要求维修，乙方未按约定及时进行维护的情况满三次的，甲方可要求乙方更换全新设备或退货解除本合同，届时由此产生的一切费用及损失由乙方承担。</w:t>
      </w:r>
      <w:r/>
    </w:p>
    <w:p>
      <w:pPr>
        <w:ind w:firstLine="420"/>
        <w:spacing w:line="360" w:lineRule="auto"/>
        <w:rPr>
          <w:rFonts w:ascii="宋体" w:hAnsi="宋体"/>
          <w:color w:val="auto"/>
          <w:szCs w:val="21"/>
        </w:rPr>
      </w:pPr>
      <w:r>
        <w:rPr>
          <w:rFonts w:hint="eastAsia" w:ascii="宋体" w:hAnsi="宋体"/>
          <w:color w:val="auto"/>
          <w:szCs w:val="21"/>
        </w:rPr>
        <w:t xml:space="preserve">9.2质量保证期满后，乙方应提供优质的技术服务，并保证以优惠价格提供设备必须的各类备件、易损件和耗材。</w:t>
      </w:r>
      <w:r/>
    </w:p>
    <w:p>
      <w:pPr>
        <w:ind w:firstLine="422"/>
        <w:spacing w:line="360" w:lineRule="auto"/>
        <w:rPr>
          <w:rFonts w:ascii="宋体" w:hAnsi="宋体"/>
          <w:b/>
          <w:bCs/>
          <w:color w:val="auto"/>
          <w:szCs w:val="21"/>
        </w:rPr>
      </w:pPr>
      <w:r>
        <w:rPr>
          <w:rFonts w:hint="eastAsia" w:ascii="宋体" w:hAnsi="宋体"/>
          <w:b/>
          <w:bCs/>
          <w:color w:val="auto"/>
          <w:szCs w:val="21"/>
        </w:rPr>
        <w:t xml:space="preserve">10．补救措施和索赔</w:t>
      </w:r>
      <w:r/>
    </w:p>
    <w:p>
      <w:pPr>
        <w:ind w:firstLine="420"/>
        <w:spacing w:line="360" w:lineRule="auto"/>
        <w:rPr>
          <w:rFonts w:ascii="宋体" w:hAnsi="宋体"/>
          <w:color w:val="auto"/>
          <w:szCs w:val="21"/>
        </w:rPr>
      </w:pPr>
      <w:r>
        <w:rPr>
          <w:rFonts w:hint="eastAsia" w:ascii="宋体" w:hAnsi="宋体"/>
          <w:color w:val="auto"/>
          <w:szCs w:val="21"/>
        </w:rPr>
        <w:t xml:space="preserve">10.1 甲方有权根据国家认可的质量检测部门出具的检验证书向乙方提出索赔。</w:t>
      </w:r>
      <w:r/>
    </w:p>
    <w:p>
      <w:pPr>
        <w:ind w:firstLine="420"/>
        <w:spacing w:line="360" w:lineRule="auto"/>
        <w:rPr>
          <w:rFonts w:ascii="宋体" w:hAnsi="宋体"/>
          <w:color w:val="auto"/>
          <w:szCs w:val="21"/>
        </w:rPr>
      </w:pPr>
      <w:r>
        <w:rPr>
          <w:rFonts w:hint="eastAsia" w:ascii="宋体" w:hAnsi="宋体"/>
          <w:color w:val="auto"/>
          <w:szCs w:val="21"/>
        </w:rPr>
        <w:t xml:space="preserve">10.2 在检验期和质量保证期内，如果乙方对缺陷产品负有责任而甲方提出索赔，乙方应按照甲方要求的下列一种或多种方式解决索赔事宜：</w:t>
      </w:r>
      <w:r/>
    </w:p>
    <w:p>
      <w:pPr>
        <w:ind w:firstLine="420"/>
        <w:spacing w:line="360" w:lineRule="auto"/>
        <w:rPr>
          <w:rFonts w:ascii="宋体" w:hAnsi="宋体"/>
          <w:color w:val="auto"/>
          <w:szCs w:val="21"/>
        </w:rPr>
      </w:pPr>
      <w:r>
        <w:rPr>
          <w:rFonts w:hint="eastAsia" w:ascii="宋体" w:hAnsi="宋体"/>
          <w:color w:val="auto"/>
          <w:szCs w:val="21"/>
        </w:rPr>
        <w:t xml:space="preserve">10.2.1 乙方同意退货并将货款退还给甲方，由此发生的一切费用和实际损失由乙方承担。</w:t>
      </w:r>
      <w:r/>
    </w:p>
    <w:p>
      <w:pPr>
        <w:ind w:firstLine="420"/>
        <w:spacing w:line="360" w:lineRule="auto"/>
        <w:rPr>
          <w:rFonts w:ascii="宋体" w:hAnsi="宋体"/>
          <w:color w:val="auto"/>
          <w:szCs w:val="21"/>
        </w:rPr>
      </w:pPr>
      <w:r>
        <w:rPr>
          <w:rFonts w:hint="eastAsia" w:ascii="宋体" w:hAnsi="宋体"/>
          <w:color w:val="auto"/>
          <w:szCs w:val="21"/>
        </w:rPr>
        <w:t xml:space="preserve">10.2.2根据货物的质量状况以及甲方所受的损失，经过买卖双方商定降低货物的价格。</w:t>
      </w:r>
      <w:r/>
    </w:p>
    <w:p>
      <w:pPr>
        <w:ind w:firstLine="420"/>
        <w:spacing w:line="360" w:lineRule="auto"/>
        <w:rPr>
          <w:rFonts w:ascii="宋体" w:hAnsi="宋体"/>
          <w:color w:val="auto"/>
          <w:szCs w:val="21"/>
        </w:rPr>
      </w:pPr>
      <w:r>
        <w:rPr>
          <w:rFonts w:hint="eastAsia" w:ascii="宋体" w:hAnsi="宋体"/>
          <w:color w:val="auto"/>
          <w:szCs w:val="21"/>
        </w:rPr>
        <w:t xml:space="preserve">10.2.3乙方应在接到甲方通知后七天内负责采用符合合同规定的规格、质量和性能要求的新零件、部件和设备来更换有缺陷的部分或修补缺陷部分，由此</w:t>
      </w:r>
      <w:r>
        <w:rPr>
          <w:rFonts w:ascii="宋体" w:hAnsi="宋体"/>
          <w:color w:val="auto"/>
          <w:szCs w:val="21"/>
        </w:rPr>
        <w:t xml:space="preserve">产生的一切</w:t>
      </w:r>
      <w:r>
        <w:rPr>
          <w:rFonts w:hint="eastAsia" w:ascii="宋体" w:hAnsi="宋体"/>
          <w:color w:val="auto"/>
          <w:szCs w:val="21"/>
        </w:rPr>
        <w:t xml:space="preserve">费用由乙方负担。同时，乙方应在约定的质量保证期基础上相应延长修补和/或更换件的质量保证期。</w:t>
      </w:r>
      <w:r/>
    </w:p>
    <w:p>
      <w:pPr>
        <w:ind w:firstLine="420"/>
        <w:spacing w:line="360" w:lineRule="auto"/>
        <w:rPr>
          <w:rFonts w:ascii="宋体" w:hAnsi="宋体"/>
          <w:color w:val="auto"/>
          <w:szCs w:val="21"/>
        </w:rPr>
      </w:pPr>
      <w:r>
        <w:rPr>
          <w:rFonts w:hint="eastAsia" w:ascii="宋体" w:hAnsi="宋体"/>
          <w:color w:val="auto"/>
          <w:szCs w:val="21"/>
        </w:rPr>
        <w:t xml:space="preserve">10.3 如果双方对于质量问题无法达成一致意见的，甲方或乙方可能书面通知对方后单方送有资质的鉴定部门进行鉴定，鉴定费由乙方先行垫付，最终由责任方承担。</w:t>
      </w:r>
      <w:r/>
    </w:p>
    <w:p>
      <w:pPr>
        <w:ind w:firstLine="420"/>
        <w:spacing w:line="360" w:lineRule="auto"/>
        <w:rPr>
          <w:rFonts w:ascii="宋体" w:hAnsi="宋体"/>
          <w:color w:val="auto"/>
          <w:szCs w:val="21"/>
        </w:rPr>
      </w:pPr>
      <w:r>
        <w:rPr>
          <w:rFonts w:hint="eastAsia" w:ascii="宋体" w:hAnsi="宋体"/>
          <w:color w:val="auto"/>
          <w:szCs w:val="21"/>
        </w:rPr>
        <w:t xml:space="preserve">10.4 在银行履约保函的有效期内，乙方违反本合同约定的，甲方有权直接向该银行提交索赔材料，要求履行相应保证义务，该保证金不足以弥补甲方损失的，甲方有权另行向乙方提出赔偿损失的要求。</w:t>
      </w:r>
      <w:r/>
    </w:p>
    <w:p>
      <w:pPr>
        <w:ind w:firstLine="420"/>
        <w:spacing w:line="360" w:lineRule="auto"/>
        <w:rPr>
          <w:rFonts w:ascii="宋体" w:hAnsi="宋体"/>
          <w:color w:val="auto"/>
          <w:szCs w:val="21"/>
        </w:rPr>
      </w:pPr>
      <w:r>
        <w:rPr>
          <w:rFonts w:hint="eastAsia" w:ascii="宋体" w:hAnsi="宋体"/>
          <w:color w:val="auto"/>
          <w:szCs w:val="21"/>
        </w:rPr>
        <w:t xml:space="preserve">10.5本合同中所有应当由乙方承担的费用，包含但不限于扣款或甲方为乙方垫付的费用，甲方均有权在应付给乙方的款项中予以扣除。</w:t>
      </w:r>
      <w:r/>
    </w:p>
    <w:p>
      <w:pPr>
        <w:ind w:firstLine="420"/>
        <w:spacing w:line="360" w:lineRule="auto"/>
        <w:rPr>
          <w:rFonts w:ascii="宋体" w:hAnsi="宋体"/>
          <w:color w:val="auto"/>
          <w:szCs w:val="21"/>
        </w:rPr>
      </w:pPr>
      <w:r>
        <w:rPr>
          <w:rFonts w:hint="eastAsia" w:ascii="宋体" w:hAnsi="宋体"/>
          <w:color w:val="auto"/>
          <w:szCs w:val="21"/>
        </w:rPr>
        <w:t xml:space="preserve">10.6本合同中一切费用和实际损失包含但不限于诉讼费、保全费、鉴定费、调查费、差旅费、律师费、保函费等。</w:t>
      </w:r>
      <w:r/>
    </w:p>
    <w:p>
      <w:pPr>
        <w:ind w:firstLine="422"/>
        <w:spacing w:line="360" w:lineRule="auto"/>
        <w:rPr>
          <w:rFonts w:ascii="宋体" w:hAnsi="宋体"/>
          <w:b/>
          <w:color w:val="auto"/>
          <w:szCs w:val="21"/>
        </w:rPr>
      </w:pPr>
      <w:r>
        <w:rPr>
          <w:rFonts w:hint="eastAsia" w:ascii="宋体" w:hAnsi="宋体"/>
          <w:b/>
          <w:color w:val="auto"/>
          <w:szCs w:val="21"/>
        </w:rPr>
        <w:t xml:space="preserve">11．履约延误</w:t>
      </w:r>
      <w:r/>
    </w:p>
    <w:p>
      <w:pPr>
        <w:ind w:firstLine="420"/>
        <w:spacing w:line="360" w:lineRule="auto"/>
        <w:rPr>
          <w:rFonts w:ascii="宋体" w:hAnsi="宋体"/>
          <w:color w:val="auto"/>
          <w:szCs w:val="21"/>
        </w:rPr>
      </w:pPr>
      <w:r>
        <w:rPr>
          <w:rFonts w:hint="eastAsia" w:ascii="宋体" w:hAnsi="宋体"/>
          <w:color w:val="auto"/>
          <w:szCs w:val="21"/>
        </w:rPr>
        <w:t xml:space="preserve">11.1 乙方应按照合同规定的时间、地点交货和提供服务。</w:t>
      </w:r>
      <w:r/>
    </w:p>
    <w:p>
      <w:pPr>
        <w:ind w:firstLine="420"/>
        <w:spacing w:line="360" w:lineRule="auto"/>
        <w:rPr>
          <w:rFonts w:ascii="宋体" w:hAnsi="宋体"/>
          <w:color w:val="auto"/>
          <w:szCs w:val="21"/>
        </w:rPr>
      </w:pPr>
      <w:r>
        <w:rPr>
          <w:rFonts w:hint="eastAsia" w:ascii="宋体" w:hAnsi="宋体"/>
          <w:color w:val="auto"/>
          <w:szCs w:val="21"/>
        </w:rPr>
        <w:t xml:space="preserve">11.2 如乙方无正当理由而拖延交货，经甲方催促并书面通知后3个工作日内仍不交货，甲方可解除合同并追究乙方的违约责任即支付合同总金额30%的违约金，并承担实际损失。</w:t>
      </w:r>
      <w:r/>
    </w:p>
    <w:p>
      <w:pPr>
        <w:ind w:firstLine="420"/>
        <w:spacing w:line="360" w:lineRule="auto"/>
        <w:rPr>
          <w:rFonts w:ascii="宋体" w:hAnsi="宋体"/>
          <w:color w:val="auto"/>
          <w:szCs w:val="21"/>
        </w:rPr>
      </w:pPr>
      <w:r>
        <w:rPr>
          <w:rFonts w:hint="eastAsia" w:ascii="宋体" w:hAnsi="宋体"/>
          <w:color w:val="auto"/>
          <w:szCs w:val="21"/>
        </w:rPr>
        <w:t xml:space="preserve">11.3 在履行合同过程中，如果乙方可能遇到妨碍按时交货和提供服务的情况的，应立即以书面形式将可能造成拖延的事实，可能拖延的期限和理由通知甲方。甲方在收到乙方通知后，应尽快对该情况进行评价，并确定是否同意延长交货时间或延期提供服务。</w:t>
      </w:r>
      <w:r/>
    </w:p>
    <w:p>
      <w:pPr>
        <w:ind w:firstLine="422"/>
        <w:spacing w:line="360" w:lineRule="auto"/>
        <w:rPr>
          <w:rFonts w:ascii="宋体" w:hAnsi="宋体"/>
          <w:b/>
          <w:color w:val="auto"/>
          <w:szCs w:val="21"/>
        </w:rPr>
      </w:pPr>
      <w:r>
        <w:rPr>
          <w:rFonts w:hint="eastAsia" w:ascii="宋体" w:hAnsi="宋体"/>
          <w:b/>
          <w:color w:val="auto"/>
          <w:szCs w:val="21"/>
        </w:rPr>
        <w:t xml:space="preserve">12．误期赔偿</w:t>
      </w:r>
      <w:r/>
    </w:p>
    <w:p>
      <w:pPr>
        <w:ind w:firstLine="420"/>
        <w:spacing w:line="360" w:lineRule="auto"/>
        <w:rPr>
          <w:rFonts w:ascii="宋体" w:hAnsi="宋体"/>
          <w:color w:val="auto"/>
          <w:szCs w:val="21"/>
        </w:rPr>
      </w:pPr>
      <w:r>
        <w:rPr>
          <w:rFonts w:hint="eastAsia" w:ascii="宋体" w:hAnsi="宋体"/>
          <w:color w:val="auto"/>
          <w:szCs w:val="21"/>
        </w:rPr>
        <w:t xml:space="preserve">12.1除合同第13条规定外，如果乙方没有按照合同规定提供服务，甲方应从货款中扣除相应误期赔偿费，且仍保有采取合同项下的其他补救方法的权利，赔偿费按每天赔偿迟交货物的交货价或延期服务的服务费用的千分之六</w:t>
      </w:r>
      <w:r>
        <w:rPr>
          <w:rFonts w:asciiTheme="majorHAnsi" w:hAnsiTheme="majorHAnsi"/>
          <w:color w:val="auto"/>
          <w:szCs w:val="21"/>
        </w:rPr>
        <w:t xml:space="preserve">（</w:t>
      </w:r>
      <w:r>
        <w:rPr>
          <w:rFonts w:hint="eastAsia" w:asciiTheme="majorHAnsi" w:hAnsiTheme="majorHAnsi"/>
          <w:color w:val="auto"/>
          <w:szCs w:val="21"/>
        </w:rPr>
        <w:t xml:space="preserve">6</w:t>
      </w:r>
      <w:r>
        <w:rPr>
          <w:rFonts w:hint="eastAsia"/>
          <w:color w:val="auto"/>
          <w:szCs w:val="21"/>
        </w:rPr>
        <w:t xml:space="preserve">‰</w:t>
      </w:r>
      <w:r>
        <w:rPr>
          <w:rFonts w:hint="eastAsia" w:ascii="宋体" w:hAnsi="宋体"/>
          <w:color w:val="auto"/>
          <w:szCs w:val="21"/>
        </w:rPr>
        <w:t xml:space="preserve">）计收，直至乙方交货或提供服务为止。但误期赔偿费的最高限额不超过合同价的百分之十（</w:t>
      </w:r>
      <w:r>
        <w:rPr>
          <w:rFonts w:ascii="宋体" w:hAnsi="宋体"/>
          <w:color w:val="auto"/>
          <w:szCs w:val="21"/>
        </w:rPr>
        <w:t xml:space="preserve">10</w:t>
      </w:r>
      <w:r>
        <w:rPr>
          <w:rFonts w:hint="eastAsia" w:ascii="宋体" w:hAnsi="宋体"/>
          <w:color w:val="auto"/>
          <w:szCs w:val="21"/>
        </w:rPr>
        <w:t xml:space="preserve">%）。一周按七天计算，不足七天按一周计算。一旦达到误期赔偿的最高限额，甲方有权终止本合同并追究乙方的违约责任即支付合同总金额30%的违约金，并承担全部损失。</w:t>
      </w:r>
      <w:r/>
    </w:p>
    <w:p>
      <w:pPr>
        <w:ind w:firstLine="422"/>
        <w:spacing w:line="360" w:lineRule="auto"/>
        <w:rPr>
          <w:rFonts w:ascii="宋体" w:hAnsi="宋体"/>
          <w:b/>
          <w:color w:val="auto"/>
          <w:szCs w:val="21"/>
        </w:rPr>
      </w:pPr>
      <w:r>
        <w:rPr>
          <w:rFonts w:hint="eastAsia" w:ascii="宋体" w:hAnsi="宋体"/>
          <w:b/>
          <w:color w:val="auto"/>
          <w:szCs w:val="21"/>
        </w:rPr>
        <w:t xml:space="preserve">13．不可抗力</w:t>
      </w:r>
      <w:r/>
    </w:p>
    <w:p>
      <w:pPr>
        <w:ind w:firstLine="420"/>
        <w:spacing w:line="360" w:lineRule="auto"/>
        <w:rPr>
          <w:rFonts w:ascii="宋体" w:hAnsi="宋体"/>
          <w:color w:val="auto"/>
          <w:szCs w:val="21"/>
        </w:rPr>
      </w:pPr>
      <w:r>
        <w:rPr>
          <w:rFonts w:hint="eastAsia" w:ascii="宋体" w:hAnsi="宋体"/>
          <w:color w:val="auto"/>
          <w:szCs w:val="21"/>
        </w:rPr>
        <w:t xml:space="preserve">13.1 如果合同各方因不可抗力而导致合同实施延误或不能履行合同义务的话，不应该承担误期赔偿或不能履行合同义务的责任。</w:t>
      </w:r>
      <w:r/>
    </w:p>
    <w:p>
      <w:pPr>
        <w:ind w:firstLine="420"/>
        <w:spacing w:line="360" w:lineRule="auto"/>
        <w:rPr>
          <w:rFonts w:ascii="宋体" w:hAnsi="宋体"/>
          <w:color w:val="auto"/>
          <w:szCs w:val="21"/>
        </w:rPr>
      </w:pPr>
      <w:r>
        <w:rPr>
          <w:rFonts w:hint="eastAsia" w:ascii="宋体" w:hAnsi="宋体"/>
          <w:color w:val="auto"/>
          <w:szCs w:val="21"/>
        </w:rPr>
        <w:t xml:space="preserve">13.2 本条所述的“不可抗力”系指那些双方不可预见、不可避免、不可克服的事件，但不包括双方的违约或疏忽。这些事件包括但不限于：战争、严重火灾、洪水、台风、地震、国家政策的重大变化，以及其它双方商定的其他事件。</w:t>
      </w:r>
      <w:r/>
    </w:p>
    <w:p>
      <w:pPr>
        <w:ind w:firstLine="420"/>
        <w:spacing w:line="360" w:lineRule="auto"/>
        <w:rPr>
          <w:rFonts w:ascii="宋体" w:hAnsi="宋体"/>
          <w:color w:val="auto"/>
          <w:szCs w:val="21"/>
        </w:rPr>
      </w:pPr>
      <w:r>
        <w:rPr>
          <w:rFonts w:hint="eastAsia" w:ascii="宋体" w:hAnsi="宋体"/>
          <w:color w:val="auto"/>
          <w:szCs w:val="21"/>
        </w:rPr>
        <w:t xml:space="preserve">13.3 在不可抗力事件发生后，当事方应立即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r/>
    </w:p>
    <w:p>
      <w:pPr>
        <w:ind w:firstLine="422"/>
        <w:spacing w:line="360" w:lineRule="auto"/>
        <w:rPr>
          <w:rFonts w:ascii="宋体" w:hAnsi="宋体"/>
          <w:b/>
          <w:color w:val="auto"/>
          <w:szCs w:val="21"/>
        </w:rPr>
      </w:pPr>
      <w:r>
        <w:rPr>
          <w:rFonts w:hint="eastAsia" w:ascii="宋体" w:hAnsi="宋体"/>
          <w:b/>
          <w:color w:val="auto"/>
          <w:szCs w:val="21"/>
        </w:rPr>
        <w:t xml:space="preserve">14．争端的解决</w:t>
      </w:r>
      <w:r/>
    </w:p>
    <w:p>
      <w:pPr>
        <w:ind w:firstLine="420"/>
        <w:spacing w:line="360" w:lineRule="auto"/>
        <w:rPr>
          <w:rFonts w:ascii="宋体" w:hAnsi="宋体"/>
          <w:color w:val="auto"/>
          <w:szCs w:val="21"/>
        </w:rPr>
      </w:pPr>
      <w:r>
        <w:rPr>
          <w:rFonts w:hint="eastAsia" w:ascii="宋体" w:hAnsi="宋体"/>
          <w:color w:val="auto"/>
          <w:szCs w:val="21"/>
        </w:rPr>
        <w:t xml:space="preserve">14.1 合同各方在执行本合同过程中所发生的一切争端，双方友好协商。</w:t>
      </w:r>
      <w:r/>
    </w:p>
    <w:p>
      <w:pPr>
        <w:ind w:firstLine="420"/>
        <w:spacing w:line="360" w:lineRule="auto"/>
        <w:rPr>
          <w:rFonts w:ascii="宋体" w:hAnsi="宋体"/>
          <w:color w:val="auto"/>
          <w:szCs w:val="21"/>
        </w:rPr>
      </w:pPr>
      <w:r>
        <w:rPr>
          <w:rFonts w:hint="eastAsia" w:ascii="宋体" w:hAnsi="宋体"/>
          <w:color w:val="auto"/>
          <w:szCs w:val="21"/>
        </w:rPr>
        <w:t xml:space="preserve">14.2 协商不成则提交法院诉讼，双方应当</w:t>
      </w:r>
      <w:r>
        <w:rPr>
          <w:rFonts w:ascii="宋体" w:hAnsi="宋体"/>
          <w:color w:val="auto"/>
          <w:szCs w:val="21"/>
        </w:rPr>
        <w:t xml:space="preserve">向甲方所在地的人民法院提起诉讼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14.3 在诉讼期间，除正在进行诉讼的部分外，本合同的其它部分应继续执行。</w:t>
      </w:r>
      <w:r/>
    </w:p>
    <w:p>
      <w:pPr>
        <w:ind w:firstLine="422"/>
        <w:spacing w:line="360" w:lineRule="auto"/>
        <w:rPr>
          <w:rFonts w:ascii="宋体" w:hAnsi="宋体"/>
          <w:b/>
          <w:color w:val="auto"/>
          <w:szCs w:val="21"/>
        </w:rPr>
      </w:pPr>
      <w:r>
        <w:rPr>
          <w:rFonts w:hint="eastAsia" w:ascii="宋体" w:hAnsi="宋体"/>
          <w:b/>
          <w:color w:val="auto"/>
          <w:szCs w:val="21"/>
        </w:rPr>
        <w:t xml:space="preserve">15．违约终止合同</w:t>
      </w:r>
      <w:r/>
    </w:p>
    <w:p>
      <w:pPr>
        <w:ind w:firstLine="420"/>
        <w:spacing w:line="360" w:lineRule="auto"/>
        <w:rPr>
          <w:rFonts w:ascii="宋体" w:hAnsi="宋体"/>
          <w:color w:val="auto"/>
          <w:szCs w:val="21"/>
        </w:rPr>
      </w:pPr>
      <w:r>
        <w:rPr>
          <w:rFonts w:hint="eastAsia" w:ascii="宋体" w:hAnsi="宋体"/>
          <w:color w:val="auto"/>
          <w:szCs w:val="21"/>
        </w:rPr>
        <w:t xml:space="preserve">15.1甲方有权在下列情况下向乙方发出书面通知书，提出终止部分或全部合同。</w:t>
      </w:r>
      <w:r/>
    </w:p>
    <w:p>
      <w:pPr>
        <w:ind w:firstLine="420"/>
        <w:spacing w:line="360" w:lineRule="auto"/>
        <w:rPr>
          <w:rFonts w:ascii="宋体" w:hAnsi="宋体"/>
          <w:color w:val="auto"/>
          <w:spacing w:val="-3"/>
          <w:szCs w:val="21"/>
        </w:rPr>
      </w:pPr>
      <w:r>
        <w:rPr>
          <w:rFonts w:hint="eastAsia" w:ascii="宋体" w:hAnsi="宋体"/>
          <w:color w:val="auto"/>
          <w:szCs w:val="21"/>
        </w:rPr>
        <w:t xml:space="preserve">15.1.1</w:t>
      </w:r>
      <w:r>
        <w:rPr>
          <w:rFonts w:hint="eastAsia" w:ascii="宋体" w:hAnsi="宋体"/>
          <w:color w:val="auto"/>
          <w:spacing w:val="-3"/>
          <w:szCs w:val="21"/>
        </w:rPr>
        <w:t xml:space="preserve">如果乙方未能在合同规定的限期或甲方同意延长的限期内提供部分或全部货物。</w:t>
      </w:r>
      <w:r/>
    </w:p>
    <w:p>
      <w:pPr>
        <w:ind w:firstLine="420"/>
        <w:spacing w:line="360" w:lineRule="auto"/>
        <w:rPr>
          <w:rFonts w:ascii="宋体" w:hAnsi="宋体"/>
          <w:color w:val="auto"/>
          <w:szCs w:val="21"/>
        </w:rPr>
      </w:pPr>
      <w:r>
        <w:rPr>
          <w:rFonts w:hint="eastAsia" w:ascii="宋体" w:hAnsi="宋体"/>
          <w:color w:val="auto"/>
          <w:szCs w:val="21"/>
        </w:rPr>
        <w:t xml:space="preserve">15.1.2如果乙方未能履行合同规定的其它任何义务。</w:t>
      </w:r>
      <w:r/>
    </w:p>
    <w:p>
      <w:pPr>
        <w:ind w:firstLine="420"/>
        <w:spacing w:line="360" w:lineRule="auto"/>
        <w:rPr>
          <w:rFonts w:ascii="宋体" w:hAnsi="宋体"/>
          <w:color w:val="auto"/>
          <w:szCs w:val="21"/>
        </w:rPr>
      </w:pPr>
      <w:r>
        <w:rPr>
          <w:rFonts w:hint="eastAsia" w:ascii="宋体" w:hAnsi="宋体"/>
          <w:color w:val="auto"/>
          <w:szCs w:val="21"/>
        </w:rPr>
        <w:t xml:space="preserve">15.2 如果甲方根据下述16.1款的规定，终止了全部或部分合同，甲方可以依其认为适当的条件和方法购买与未交货物类似的货物，甲方</w:t>
      </w:r>
      <w:r>
        <w:rPr>
          <w:rFonts w:ascii="宋体" w:hAnsi="宋体"/>
          <w:color w:val="auto"/>
          <w:szCs w:val="21"/>
        </w:rPr>
        <w:t xml:space="preserve">为此而支出的</w:t>
      </w:r>
      <w:r>
        <w:rPr>
          <w:rFonts w:hint="eastAsia" w:ascii="宋体" w:hAnsi="宋体"/>
          <w:color w:val="auto"/>
          <w:szCs w:val="21"/>
        </w:rPr>
        <w:t xml:space="preserve">相应</w:t>
      </w:r>
      <w:r>
        <w:rPr>
          <w:rFonts w:ascii="宋体" w:hAnsi="宋体"/>
          <w:color w:val="auto"/>
          <w:szCs w:val="21"/>
        </w:rPr>
        <w:t xml:space="preserve">费用应由乙方承担，</w:t>
      </w:r>
      <w:r>
        <w:rPr>
          <w:rFonts w:hint="eastAsia" w:ascii="宋体" w:hAnsi="宋体"/>
          <w:color w:val="auto"/>
          <w:szCs w:val="21"/>
        </w:rPr>
        <w:t xml:space="preserve">乙方</w:t>
      </w:r>
      <w:r>
        <w:rPr>
          <w:rFonts w:ascii="宋体" w:hAnsi="宋体"/>
          <w:color w:val="auto"/>
          <w:szCs w:val="21"/>
        </w:rPr>
        <w:t xml:space="preserve">应在</w:t>
      </w:r>
      <w:r>
        <w:rPr>
          <w:rFonts w:hint="eastAsia" w:ascii="宋体" w:hAnsi="宋体"/>
          <w:color w:val="auto"/>
          <w:szCs w:val="21"/>
        </w:rPr>
        <w:t xml:space="preserve">收到</w:t>
      </w:r>
      <w:r>
        <w:rPr>
          <w:rFonts w:ascii="宋体" w:hAnsi="宋体"/>
          <w:color w:val="auto"/>
          <w:szCs w:val="21"/>
        </w:rPr>
        <w:t xml:space="preserve">甲方购货清单之日</w:t>
      </w:r>
      <w:r>
        <w:rPr>
          <w:rFonts w:hint="eastAsia" w:ascii="宋体" w:hAnsi="宋体"/>
          <w:color w:val="auto"/>
          <w:szCs w:val="21"/>
        </w:rPr>
        <w:t xml:space="preserve">起</w:t>
      </w:r>
      <w:r>
        <w:rPr>
          <w:rFonts w:ascii="宋体" w:hAnsi="宋体"/>
          <w:color w:val="auto"/>
          <w:szCs w:val="21"/>
        </w:rPr>
        <w:t xml:space="preserve">的</w:t>
      </w:r>
      <w:r>
        <w:rPr>
          <w:rFonts w:hint="eastAsia" w:ascii="宋体" w:hAnsi="宋体"/>
          <w:color w:val="auto"/>
          <w:szCs w:val="21"/>
        </w:rPr>
        <w:t xml:space="preserve">3个工作日内</w:t>
      </w:r>
      <w:r>
        <w:rPr>
          <w:rFonts w:ascii="宋体" w:hAnsi="宋体"/>
          <w:color w:val="auto"/>
          <w:szCs w:val="21"/>
        </w:rPr>
        <w:t xml:space="preserve">将超出部分的费用支付给甲方。</w:t>
      </w:r>
      <w:r>
        <w:rPr>
          <w:rFonts w:hint="eastAsia" w:ascii="宋体" w:hAnsi="宋体"/>
          <w:color w:val="auto"/>
          <w:szCs w:val="21"/>
        </w:rPr>
        <w:t xml:space="preserve">但是，乙方应继续执行合同中未终止的部分。</w:t>
      </w:r>
      <w:r/>
    </w:p>
    <w:p>
      <w:pPr>
        <w:ind w:firstLine="422"/>
        <w:spacing w:line="360" w:lineRule="auto"/>
        <w:rPr>
          <w:rFonts w:ascii="宋体" w:hAnsi="宋体"/>
          <w:b/>
          <w:color w:val="auto"/>
          <w:szCs w:val="21"/>
        </w:rPr>
      </w:pPr>
      <w:r>
        <w:rPr>
          <w:rFonts w:hint="eastAsia" w:ascii="宋体" w:hAnsi="宋体"/>
          <w:b/>
          <w:color w:val="auto"/>
          <w:szCs w:val="21"/>
        </w:rPr>
        <w:t xml:space="preserve">16．破产终止合同</w:t>
      </w:r>
      <w:r/>
    </w:p>
    <w:p>
      <w:pPr>
        <w:ind w:firstLine="420"/>
        <w:spacing w:line="360" w:lineRule="auto"/>
        <w:rPr>
          <w:rFonts w:ascii="宋体" w:hAnsi="宋体"/>
          <w:color w:val="auto"/>
          <w:szCs w:val="21"/>
        </w:rPr>
      </w:pPr>
      <w:r>
        <w:rPr>
          <w:rFonts w:hint="eastAsia" w:ascii="宋体" w:hAnsi="宋体"/>
          <w:color w:val="auto"/>
          <w:szCs w:val="21"/>
        </w:rPr>
        <w:t xml:space="preserve">16.1 如果乙方破产或丧失清偿能力，甲方可在任何时候以书面形式通知乙方终止合同而不给乙方补偿。该终止合同将不损害或影响甲方已经采取或将要采取任何行动或补救措施的权利。</w:t>
      </w:r>
      <w:r/>
    </w:p>
    <w:p>
      <w:pPr>
        <w:ind w:firstLine="422"/>
        <w:spacing w:line="360" w:lineRule="auto"/>
        <w:rPr>
          <w:rFonts w:ascii="宋体" w:hAnsi="宋体"/>
          <w:b/>
          <w:color w:val="auto"/>
          <w:szCs w:val="21"/>
        </w:rPr>
      </w:pPr>
      <w:r>
        <w:rPr>
          <w:rFonts w:hint="eastAsia" w:ascii="宋体" w:hAnsi="宋体"/>
          <w:b/>
          <w:color w:val="auto"/>
          <w:szCs w:val="21"/>
        </w:rPr>
        <w:t xml:space="preserve">17．合同生效</w:t>
      </w:r>
      <w:r/>
    </w:p>
    <w:p>
      <w:pPr>
        <w:ind w:firstLine="420"/>
        <w:spacing w:line="360" w:lineRule="auto"/>
        <w:rPr>
          <w:rFonts w:ascii="宋体" w:hAnsi="宋体"/>
          <w:color w:val="auto"/>
          <w:szCs w:val="21"/>
        </w:rPr>
      </w:pPr>
      <w:r>
        <w:rPr>
          <w:rFonts w:hint="eastAsia" w:ascii="宋体" w:hAnsi="宋体"/>
          <w:color w:val="auto"/>
          <w:szCs w:val="21"/>
        </w:rPr>
        <w:t xml:space="preserve">17．1 本合同在合同各方签字盖章后生效。</w:t>
      </w:r>
      <w:r/>
    </w:p>
    <w:p>
      <w:pPr>
        <w:ind w:firstLine="420"/>
        <w:spacing w:line="360" w:lineRule="auto"/>
        <w:rPr>
          <w:rFonts w:ascii="宋体" w:hAnsi="宋体"/>
          <w:color w:val="auto"/>
          <w:szCs w:val="21"/>
        </w:rPr>
      </w:pPr>
      <w:r>
        <w:rPr>
          <w:rFonts w:hint="eastAsia" w:ascii="宋体" w:hAnsi="宋体"/>
          <w:color w:val="auto"/>
          <w:szCs w:val="21"/>
        </w:rPr>
        <w:t xml:space="preserve">17．2 本合同一式伍份，以中文书就，甲方叁份，乙方贰份。每份具有同等法律效力。</w:t>
      </w:r>
      <w:r/>
    </w:p>
    <w:p>
      <w:pPr>
        <w:ind w:firstLine="422"/>
        <w:spacing w:line="360" w:lineRule="auto"/>
        <w:rPr>
          <w:rFonts w:ascii="宋体" w:hAnsi="宋体"/>
          <w:b/>
          <w:color w:val="auto"/>
          <w:szCs w:val="21"/>
        </w:rPr>
      </w:pPr>
      <w:r>
        <w:rPr>
          <w:rFonts w:hint="eastAsia" w:ascii="宋体" w:hAnsi="宋体"/>
          <w:b/>
          <w:color w:val="auto"/>
          <w:szCs w:val="21"/>
        </w:rPr>
        <w:t xml:space="preserve">18. 组成本合同的文件</w:t>
      </w:r>
      <w:r/>
    </w:p>
    <w:p>
      <w:pPr>
        <w:ind w:firstLine="420"/>
        <w:spacing w:line="360" w:lineRule="auto"/>
        <w:rPr>
          <w:rFonts w:ascii="宋体" w:hAnsi="宋体"/>
          <w:color w:val="auto"/>
          <w:szCs w:val="21"/>
        </w:rPr>
      </w:pPr>
      <w:r>
        <w:rPr>
          <w:rFonts w:hint="eastAsia" w:ascii="宋体" w:hAnsi="宋体"/>
          <w:color w:val="auto"/>
          <w:szCs w:val="21"/>
        </w:rPr>
        <w:t xml:space="preserve">18.1 </w:t>
      </w:r>
      <w:r>
        <w:rPr>
          <w:rFonts w:ascii="宋体" w:hAnsi="宋体"/>
          <w:color w:val="auto"/>
          <w:szCs w:val="21"/>
        </w:rPr>
        <w:t xml:space="preserve">本合同书、</w:t>
      </w:r>
      <w:r>
        <w:rPr>
          <w:rFonts w:hint="eastAsia" w:ascii="宋体" w:hAnsi="宋体"/>
          <w:color w:val="auto"/>
          <w:szCs w:val="21"/>
        </w:rPr>
        <w:t xml:space="preserve">招标</w:t>
      </w:r>
      <w:r>
        <w:rPr>
          <w:rFonts w:ascii="宋体" w:hAnsi="宋体"/>
          <w:color w:val="auto"/>
          <w:szCs w:val="21"/>
        </w:rPr>
        <w:t xml:space="preserve">文件、乙方的投标文件、中标通知书以</w:t>
      </w:r>
      <w:r>
        <w:rPr>
          <w:rFonts w:hint="eastAsia" w:ascii="宋体" w:hAnsi="宋体"/>
          <w:color w:val="auto"/>
          <w:szCs w:val="21"/>
        </w:rPr>
        <w:t xml:space="preserve">及甲乙双方商定的其他必要文件</w:t>
      </w:r>
      <w:r>
        <w:rPr>
          <w:rFonts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18.2 本合同附件包括：附件一产品清单。</w:t>
      </w:r>
      <w:r/>
    </w:p>
    <w:p>
      <w:pPr>
        <w:ind w:firstLine="420"/>
        <w:spacing w:line="360" w:lineRule="auto"/>
        <w:rPr>
          <w:rFonts w:ascii="宋体" w:hAnsi="宋体"/>
          <w:color w:val="auto"/>
          <w:szCs w:val="21"/>
        </w:rPr>
      </w:pPr>
      <w:r>
        <w:rPr>
          <w:rFonts w:ascii="宋体" w:hAnsi="宋体"/>
          <w:color w:val="auto"/>
          <w:szCs w:val="21"/>
        </w:rPr>
        <w:t xml:space="preserve">以上文件是构成合同书不可分割的部分，均作为本合同的附件，与合同具备同等法律效力。</w:t>
      </w:r>
      <w:r/>
    </w:p>
    <w:p>
      <w:pPr>
        <w:ind w:firstLine="422"/>
        <w:spacing w:line="360" w:lineRule="auto"/>
        <w:rPr>
          <w:rFonts w:ascii="宋体" w:hAnsi="宋体"/>
          <w:b/>
          <w:color w:val="auto"/>
          <w:szCs w:val="21"/>
        </w:rPr>
      </w:pPr>
      <w:r>
        <w:rPr>
          <w:rFonts w:hint="eastAsia" w:ascii="宋体" w:hAnsi="宋体"/>
          <w:b/>
          <w:color w:val="auto"/>
          <w:szCs w:val="21"/>
        </w:rPr>
        <w:t xml:space="preserve">19．合同修改</w:t>
      </w:r>
      <w:r/>
    </w:p>
    <w:p>
      <w:pPr>
        <w:ind w:firstLine="420"/>
        <w:spacing w:line="360" w:lineRule="auto"/>
        <w:rPr>
          <w:rFonts w:asciiTheme="minorEastAsia" w:hAnsiTheme="minorEastAsia"/>
          <w:color w:val="auto"/>
          <w:szCs w:val="21"/>
        </w:rPr>
      </w:pPr>
      <w:r>
        <w:rPr>
          <w:rFonts w:hint="eastAsia" w:ascii="宋体" w:hAnsi="宋体"/>
          <w:color w:val="auto"/>
          <w:szCs w:val="21"/>
        </w:rPr>
        <w:t xml:space="preserve">19.1 除了双方签署书面修改协议，并成为本合同不可分割的一部分之外，本合同条件不得有任何变化或修改。</w:t>
      </w:r>
      <w:r>
        <w:rPr>
          <w:rFonts w:hint="eastAsia" w:asciiTheme="minorEastAsia" w:hAnsiTheme="minorEastAsia"/>
          <w:color w:val="auto"/>
          <w:szCs w:val="21"/>
        </w:rPr>
        <w:t xml:space="preserve">签约各方：</w:t>
      </w:r>
      <w:r/>
    </w:p>
    <w:tbl>
      <w:tblPr>
        <w:tblStyle w:val="849"/>
        <w:tblW w:w="10207" w:type="dxa"/>
        <w:tblInd w:w="-7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87"/>
        <w:gridCol w:w="4820"/>
      </w:tblGrid>
      <w:tr>
        <w:trPr>
          <w:trHeight w:val="972"/>
        </w:trPr>
        <w:tc>
          <w:tcPr>
            <w:tcW w:w="5387" w:type="dxa"/>
            <w:vAlign w:val="center"/>
            <w:textDirection w:val="lrTb"/>
            <w:noWrap w:val="false"/>
          </w:tcPr>
          <w:p>
            <w:pPr>
              <w:ind w:left="1260" w:hanging="1260"/>
              <w:spacing w:line="360" w:lineRule="auto"/>
              <w:rPr>
                <w:rFonts w:asciiTheme="minorEastAsia" w:hAnsiTheme="minorEastAsia"/>
                <w:b/>
                <w:color w:val="auto"/>
                <w:szCs w:val="21"/>
              </w:rPr>
            </w:pPr>
            <w:r>
              <w:rPr>
                <w:rFonts w:hint="eastAsia" w:asciiTheme="minorEastAsia" w:hAnsiTheme="minorEastAsia"/>
                <w:color w:val="auto"/>
                <w:szCs w:val="21"/>
              </w:rPr>
              <w:t xml:space="preserve">甲方（盖章）：</w:t>
            </w:r>
            <w:r>
              <w:rPr>
                <w:rFonts w:hint="eastAsia" w:asciiTheme="minorEastAsia" w:hAnsiTheme="minorEastAsia"/>
                <w:color w:val="auto"/>
                <w:szCs w:val="21"/>
                <w:u w:val="single"/>
              </w:rPr>
              <w:t xml:space="preserve">江苏省电子信息产品质量监督检验研究院（江苏省信息安全测评中心）</w:t>
            </w:r>
            <w:r/>
          </w:p>
        </w:tc>
        <w:tc>
          <w:tcPr>
            <w:tcW w:w="4820"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乙方（盖章）：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p>
        </w:tc>
      </w:tr>
      <w:tr>
        <w:trPr>
          <w:trHeight w:val="1411"/>
        </w:trPr>
        <w:tc>
          <w:tcPr>
            <w:tcW w:w="5387"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法定代表人或授权委托人（签章）：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p>
        </w:tc>
        <w:tc>
          <w:tcPr>
            <w:tcW w:w="4820"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法定代表人或授权委托人（签章）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rPr>
                <w:rFonts w:asciiTheme="minorEastAsia" w:hAnsiTheme="minorEastAsia"/>
                <w:b/>
                <w:color w:val="auto"/>
                <w:szCs w:val="21"/>
              </w:rPr>
              <w:t xml:space="preserve">     </w:t>
            </w:r>
            <w:r/>
          </w:p>
        </w:tc>
      </w:tr>
      <w:tr>
        <w:trPr/>
        <w:tc>
          <w:tcPr>
            <w:tcW w:w="5387" w:type="dxa"/>
            <w:vAlign w:val="center"/>
            <w:textDirection w:val="lrTb"/>
            <w:noWrap w:val="false"/>
          </w:tcPr>
          <w:p>
            <w:pPr>
              <w:jc w:val="center"/>
              <w:spacing w:line="360" w:lineRule="auto"/>
              <w:rPr>
                <w:rFonts w:asciiTheme="minorEastAsia" w:hAnsiTheme="minorEastAsia"/>
                <w:b/>
                <w:color w:val="auto"/>
                <w:szCs w:val="21"/>
              </w:rPr>
            </w:pPr>
            <w:r>
              <w:rPr>
                <w:rFonts w:hint="eastAsia" w:asciiTheme="minorEastAsia" w:hAnsiTheme="minorEastAsia"/>
                <w:color w:val="auto"/>
                <w:szCs w:val="21"/>
              </w:rPr>
              <w:t xml:space="preserve">年 </w:t>
            </w:r>
            <w:r>
              <w:rPr>
                <w:rFonts w:asciiTheme="minorEastAsia" w:hAnsiTheme="minorEastAsia"/>
                <w:color w:val="auto"/>
                <w:szCs w:val="21"/>
              </w:rPr>
              <w:t xml:space="preserve">  </w:t>
            </w:r>
            <w:r>
              <w:rPr>
                <w:rFonts w:hint="eastAsia" w:asciiTheme="minorEastAsia" w:hAnsiTheme="minorEastAsia"/>
                <w:color w:val="auto"/>
                <w:szCs w:val="21"/>
              </w:rPr>
              <w:t xml:space="preserve">  月  </w:t>
            </w:r>
            <w:r>
              <w:rPr>
                <w:rFonts w:asciiTheme="minorEastAsia" w:hAnsiTheme="minorEastAsia"/>
                <w:color w:val="auto"/>
                <w:szCs w:val="21"/>
              </w:rPr>
              <w:t xml:space="preserve"> </w:t>
            </w:r>
            <w:r>
              <w:rPr>
                <w:rFonts w:hint="eastAsia" w:asciiTheme="minorEastAsia" w:hAnsiTheme="minorEastAsia"/>
                <w:color w:val="auto"/>
                <w:szCs w:val="21"/>
              </w:rPr>
              <w:t xml:space="preserve"> 日</w:t>
            </w:r>
            <w:r/>
          </w:p>
        </w:tc>
        <w:tc>
          <w:tcPr>
            <w:tcW w:w="4820" w:type="dxa"/>
            <w:vAlign w:val="center"/>
            <w:textDirection w:val="lrTb"/>
            <w:noWrap w:val="false"/>
          </w:tcPr>
          <w:p>
            <w:pPr>
              <w:jc w:val="center"/>
              <w:spacing w:line="360" w:lineRule="auto"/>
              <w:rPr>
                <w:rFonts w:asciiTheme="minorEastAsia" w:hAnsiTheme="minorEastAsia"/>
                <w:b/>
                <w:color w:val="auto"/>
                <w:szCs w:val="21"/>
              </w:rPr>
            </w:pPr>
            <w:r>
              <w:rPr>
                <w:rFonts w:hint="eastAsia" w:asciiTheme="minorEastAsia" w:hAnsiTheme="minorEastAsia"/>
                <w:color w:val="auto"/>
                <w:szCs w:val="21"/>
              </w:rPr>
              <w:t xml:space="preserve">年  </w:t>
            </w:r>
            <w:r>
              <w:rPr>
                <w:rFonts w:asciiTheme="minorEastAsia" w:hAnsiTheme="minorEastAsia"/>
                <w:color w:val="auto"/>
                <w:szCs w:val="21"/>
              </w:rPr>
              <w:t xml:space="preserve">  </w:t>
            </w:r>
            <w:r>
              <w:rPr>
                <w:rFonts w:hint="eastAsia" w:asciiTheme="minorEastAsia" w:hAnsiTheme="minorEastAsia"/>
                <w:color w:val="auto"/>
                <w:szCs w:val="21"/>
              </w:rPr>
              <w:t xml:space="preserve"> 月 </w:t>
            </w:r>
            <w:r>
              <w:rPr>
                <w:rFonts w:asciiTheme="minorEastAsia" w:hAnsiTheme="minorEastAsia"/>
                <w:color w:val="auto"/>
                <w:szCs w:val="21"/>
              </w:rPr>
              <w:t xml:space="preserve">  </w:t>
            </w:r>
            <w:r>
              <w:rPr>
                <w:rFonts w:hint="eastAsia" w:asciiTheme="minorEastAsia" w:hAnsiTheme="minorEastAsia"/>
                <w:color w:val="auto"/>
                <w:szCs w:val="21"/>
              </w:rPr>
              <w:t xml:space="preserve">  日</w:t>
            </w:r>
            <w:r/>
          </w:p>
        </w:tc>
      </w:tr>
    </w:tbl>
    <w:p>
      <w:pPr>
        <w:rPr>
          <w:rFonts w:ascii="宋体" w:hAnsi="宋体"/>
          <w:b/>
          <w:color w:val="auto"/>
          <w:szCs w:val="21"/>
        </w:rPr>
      </w:pPr>
      <w:r>
        <w:rPr>
          <w:rFonts w:ascii="宋体" w:hAnsi="宋体"/>
          <w:b/>
          <w:color w:val="auto"/>
          <w:szCs w:val="21"/>
        </w:rPr>
      </w:r>
      <w:r/>
    </w:p>
    <w:p>
      <w:pPr>
        <w:rPr>
          <w:rFonts w:ascii="宋体" w:hAnsi="宋体"/>
          <w:b/>
          <w:color w:val="auto"/>
          <w:szCs w:val="21"/>
        </w:rPr>
      </w:pPr>
      <w:r>
        <w:rPr>
          <w:rFonts w:hint="eastAsia" w:ascii="宋体" w:hAnsi="宋体"/>
          <w:b/>
          <w:color w:val="auto"/>
          <w:szCs w:val="21"/>
        </w:rPr>
        <w:t xml:space="preserve">附：(详见附件一产品清单)</w:t>
      </w:r>
      <w:r/>
    </w:p>
    <w:p>
      <w:pPr>
        <w:ind w:firstLine="422"/>
        <w:rPr>
          <w:rFonts w:ascii="宋体" w:hAnsi="宋体"/>
          <w:color w:val="auto"/>
          <w:sz w:val="24"/>
          <w:szCs w:val="21"/>
          <w:lang w:bidi="ar"/>
        </w:rPr>
      </w:pPr>
      <w:r>
        <w:rPr>
          <w:rFonts w:hint="eastAsia" w:ascii="宋体" w:hAnsi="宋体"/>
          <w:b/>
          <w:color w:val="auto"/>
          <w:szCs w:val="21"/>
        </w:rPr>
        <w:t xml:space="preserve">技术协议</w:t>
      </w:r>
      <w:r/>
    </w:p>
    <w:p>
      <w:pPr>
        <w:rPr>
          <w:rFonts w:ascii="宋体" w:hAnsi="宋体"/>
          <w:color w:val="auto"/>
          <w:sz w:val="24"/>
          <w:szCs w:val="21"/>
          <w:lang w:bidi="ar"/>
        </w:rPr>
      </w:pPr>
      <w:r>
        <w:rPr>
          <w:rFonts w:ascii="宋体" w:hAnsi="宋体"/>
          <w:color w:val="auto"/>
          <w:sz w:val="24"/>
          <w:szCs w:val="21"/>
          <w:lang w:bidi="ar"/>
        </w:rPr>
      </w:r>
      <w:r/>
    </w:p>
    <w:p>
      <w:pPr>
        <w:ind w:firstLine="480"/>
        <w:rPr>
          <w:rFonts w:ascii="宋体" w:hAnsi="宋体"/>
          <w:color w:val="auto"/>
          <w:sz w:val="24"/>
          <w:szCs w:val="21"/>
          <w:lang w:bidi="ar"/>
        </w:rPr>
      </w:pPr>
      <w:r>
        <w:rPr>
          <w:rFonts w:ascii="宋体" w:hAnsi="宋体"/>
          <w:color w:val="auto"/>
          <w:sz w:val="24"/>
          <w:szCs w:val="21"/>
          <w:lang w:bidi="ar"/>
        </w:rPr>
      </w:r>
      <w:r/>
    </w:p>
    <w:p>
      <w:pPr>
        <w:ind w:firstLine="420"/>
        <w:jc w:val="left"/>
        <w:spacing w:line="360" w:lineRule="auto"/>
        <w:rPr>
          <w:rFonts w:ascii="宋体" w:hAnsi="宋体"/>
          <w:color w:val="auto"/>
          <w:szCs w:val="21"/>
        </w:rPr>
      </w:pPr>
      <w:r>
        <w:rPr>
          <w:rFonts w:ascii="宋体" w:hAnsi="宋体"/>
          <w:color w:val="auto"/>
          <w:szCs w:val="21"/>
        </w:rPr>
      </w:r>
      <w:r/>
    </w:p>
    <w:p>
      <w:pPr>
        <w:jc w:val="center"/>
        <w:spacing w:before="19" w:line="500" w:lineRule="exact"/>
        <w:widowControl/>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55" w:name="_Toc107246271"/>
      <w:r/>
      <w:bookmarkStart w:id="256" w:name="_Toc91836564"/>
      <w:r>
        <w:rPr>
          <w:rFonts w:ascii="Microsoft New Tai Lue" w:hAnsi="Microsoft New Tai Lue" w:cs="Microsoft New Tai Lue"/>
          <w:b/>
          <w:bCs/>
          <w:color w:val="auto"/>
          <w:sz w:val="32"/>
          <w:szCs w:val="32"/>
        </w:rPr>
        <w:t xml:space="preserve">第四章 采购需求</w:t>
      </w:r>
      <w:bookmarkEnd w:id="255"/>
      <w:r/>
      <w:bookmarkEnd w:id="256"/>
      <w:r/>
      <w:r/>
    </w:p>
    <w:p>
      <w:pPr>
        <w:rPr>
          <w:rFonts w:ascii="Microsoft New Tai Lue" w:hAnsi="Microsoft New Tai Lue" w:cs="Microsoft New Tai Lue"/>
          <w:color w:val="auto"/>
        </w:rPr>
      </w:pPr>
      <w:r/>
      <w:bookmarkStart w:id="257" w:name="_Toc107246272"/>
      <w:r/>
      <w:r/>
    </w:p>
    <w:p>
      <w:pPr>
        <w:rPr>
          <w:rFonts w:ascii="黑体" w:hAnsi="黑体" w:eastAsia="黑体"/>
          <w:color w:val="auto"/>
          <w:sz w:val="28"/>
        </w:rPr>
      </w:pPr>
      <w:r>
        <w:rPr>
          <w:rFonts w:ascii="黑体" w:hAnsi="黑体" w:eastAsia="黑体"/>
          <w:color w:val="auto"/>
          <w:sz w:val="28"/>
        </w:rPr>
        <w:t xml:space="preserve">一、</w:t>
      </w:r>
      <w:r>
        <w:rPr>
          <w:rFonts w:hint="eastAsia" w:ascii="黑体" w:hAnsi="黑体" w:eastAsia="黑体"/>
          <w:color w:val="auto"/>
          <w:sz w:val="28"/>
        </w:rPr>
        <w:t xml:space="preserve">货物清单包含但不限于如下所列：</w:t>
      </w:r>
      <w:r/>
    </w:p>
    <w:tbl>
      <w:tblPr>
        <w:tblStyle w:val="84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91"/>
        <w:gridCol w:w="4949"/>
        <w:gridCol w:w="2889"/>
      </w:tblGrid>
      <w:tr>
        <w:trPr>
          <w:jc w:val="center"/>
        </w:trPr>
        <w:tc>
          <w:tcPr>
            <w:tcW w:w="930" w:type="pct"/>
            <w:vAlign w:val="center"/>
            <w:textDirection w:val="lrTb"/>
            <w:noWrap w:val="false"/>
          </w:tcPr>
          <w:p>
            <w:pPr>
              <w:pStyle w:val="821"/>
              <w:jc w:val="center"/>
              <w:rPr>
                <w:rFonts w:ascii="宋体" w:hAnsi="宋体"/>
                <w:b/>
                <w:color w:val="auto"/>
                <w:sz w:val="20"/>
                <w:szCs w:val="20"/>
              </w:rPr>
            </w:pPr>
            <w:r>
              <w:rPr>
                <w:rFonts w:ascii="宋体" w:hAnsi="宋体"/>
                <w:b/>
                <w:color w:val="auto"/>
                <w:sz w:val="20"/>
                <w:szCs w:val="20"/>
              </w:rPr>
              <w:t xml:space="preserve">序号</w:t>
            </w:r>
            <w:r/>
          </w:p>
        </w:tc>
        <w:tc>
          <w:tcPr>
            <w:tcW w:w="2570" w:type="pct"/>
            <w:vAlign w:val="center"/>
            <w:textDirection w:val="lrTb"/>
            <w:noWrap w:val="false"/>
          </w:tcPr>
          <w:p>
            <w:pPr>
              <w:pStyle w:val="821"/>
              <w:jc w:val="center"/>
              <w:rPr>
                <w:rFonts w:ascii="宋体" w:hAnsi="宋体"/>
                <w:b/>
                <w:color w:val="auto"/>
                <w:sz w:val="20"/>
                <w:szCs w:val="20"/>
              </w:rPr>
            </w:pPr>
            <w:r>
              <w:rPr>
                <w:rFonts w:ascii="宋体" w:hAnsi="宋体"/>
                <w:b/>
                <w:color w:val="auto"/>
                <w:sz w:val="20"/>
                <w:szCs w:val="20"/>
              </w:rPr>
              <w:t xml:space="preserve">设备名称</w:t>
            </w:r>
            <w:r/>
          </w:p>
        </w:tc>
        <w:tc>
          <w:tcPr>
            <w:tcW w:w="1500" w:type="pct"/>
            <w:textDirection w:val="lrTb"/>
            <w:noWrap w:val="false"/>
          </w:tcPr>
          <w:p>
            <w:pPr>
              <w:pStyle w:val="821"/>
              <w:jc w:val="center"/>
              <w:rPr>
                <w:rFonts w:ascii="宋体" w:hAnsi="宋体"/>
                <w:b/>
                <w:color w:val="auto"/>
                <w:sz w:val="20"/>
                <w:szCs w:val="20"/>
              </w:rPr>
            </w:pPr>
            <w:r>
              <w:rPr>
                <w:rFonts w:hint="eastAsia" w:ascii="宋体" w:hAnsi="宋体"/>
                <w:b/>
                <w:color w:val="auto"/>
                <w:sz w:val="20"/>
                <w:szCs w:val="20"/>
              </w:rPr>
              <w:t xml:space="preserve">数量（个/套）</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hint="default" w:ascii="宋体" w:hAnsi="宋体" w:eastAsia="宋体"/>
                <w:color w:val="auto"/>
                <w:sz w:val="20"/>
                <w:szCs w:val="21"/>
                <w:lang w:val="en-US" w:eastAsia="zh-CN"/>
              </w:rPr>
            </w:pPr>
            <w:r>
              <w:rPr>
                <w:rFonts w:hint="eastAsia" w:ascii="宋体" w:hAnsi="宋体" w:cs="宋体"/>
                <w:color w:val="auto"/>
                <w:sz w:val="20"/>
                <w:szCs w:val="21"/>
              </w:rPr>
              <w:t xml:space="preserve">间接雷电感应瞬态脉冲发生器</w:t>
            </w:r>
            <w:r>
              <w:rPr>
                <w:rFonts w:hint="eastAsia" w:ascii="宋体" w:hAnsi="宋体" w:cs="宋体"/>
                <w:color w:val="auto"/>
                <w:sz w:val="20"/>
                <w:szCs w:val="21"/>
                <w:lang w:eastAsia="zh-CN"/>
              </w:rPr>
              <w:t xml:space="preserve">（</w:t>
            </w:r>
            <w:r>
              <w:rPr>
                <w:rFonts w:hint="eastAsia" w:ascii="宋体" w:hAnsi="宋体" w:cs="宋体"/>
                <w:color w:val="auto"/>
                <w:sz w:val="20"/>
                <w:szCs w:val="21"/>
                <w:lang w:val="en-US" w:eastAsia="zh-CN"/>
              </w:rPr>
              <w:t xml:space="preserve">核心产品）</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hint="default" w:ascii="宋体" w:hAnsi="宋体" w:eastAsia="宋体" w:cs="宋体"/>
                <w:color w:val="auto"/>
                <w:sz w:val="20"/>
                <w:szCs w:val="21"/>
                <w:lang w:val="en-US" w:eastAsia="zh-CN"/>
              </w:rPr>
            </w:pPr>
            <w:r>
              <w:rPr>
                <w:rFonts w:hint="eastAsia" w:ascii="宋体" w:hAnsi="宋体" w:cs="宋体"/>
                <w:color w:val="auto"/>
                <w:sz w:val="20"/>
                <w:szCs w:val="21"/>
              </w:rPr>
              <w:t xml:space="preserve">耦合变压器</w:t>
            </w:r>
            <w:r>
              <w:rPr>
                <w:rFonts w:hint="eastAsia" w:ascii="宋体" w:hAnsi="宋体" w:cs="宋体"/>
                <w:color w:val="auto"/>
                <w:sz w:val="20"/>
                <w:szCs w:val="21"/>
                <w:lang w:eastAsia="zh-CN"/>
              </w:rPr>
              <w:t xml:space="preserve">（</w:t>
            </w:r>
            <w:r>
              <w:rPr>
                <w:rFonts w:hint="eastAsia" w:ascii="宋体" w:hAnsi="宋体" w:cs="宋体"/>
                <w:color w:val="auto"/>
                <w:sz w:val="20"/>
                <w:szCs w:val="21"/>
                <w:lang w:val="en-US" w:eastAsia="zh-CN"/>
              </w:rPr>
              <w:t xml:space="preserve">核心产品）</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电压耦合变压器</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电流耦合变压器</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针脚注入探头</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电源阻断器</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瞬态阻断器</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匹配电容</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衰减器</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线路阻抗稳定网络</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4</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测试桌</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bl>
    <w:p>
      <w:pPr>
        <w:rPr>
          <w:rFonts w:ascii="黑体" w:hAnsi="黑体" w:eastAsia="黑体"/>
          <w:color w:val="auto"/>
          <w:sz w:val="28"/>
        </w:rPr>
      </w:pPr>
      <w:r>
        <w:rPr>
          <w:rFonts w:ascii="黑体" w:hAnsi="黑体" w:eastAsia="黑体"/>
          <w:color w:val="auto"/>
          <w:sz w:val="28"/>
        </w:rPr>
      </w:r>
      <w:r/>
    </w:p>
    <w:p>
      <w:pPr>
        <w:rPr>
          <w:rFonts w:ascii="黑体" w:hAnsi="黑体" w:eastAsia="黑体"/>
          <w:color w:val="auto"/>
          <w:sz w:val="28"/>
        </w:rPr>
      </w:pPr>
      <w:r>
        <w:rPr>
          <w:rFonts w:hint="eastAsia" w:ascii="黑体" w:hAnsi="黑体" w:eastAsia="黑体"/>
          <w:color w:val="auto"/>
          <w:sz w:val="28"/>
        </w:rPr>
        <w:t xml:space="preserve">二、主要技术参数要求</w:t>
      </w:r>
      <w:r/>
    </w:p>
    <w:p>
      <w:pPr>
        <w:spacing w:line="360" w:lineRule="auto"/>
        <w:rPr>
          <w:rFonts w:ascii="宋体" w:hAnsi="宋体"/>
          <w:b/>
          <w:color w:val="auto"/>
          <w:szCs w:val="21"/>
        </w:rPr>
      </w:pPr>
      <w:r>
        <w:rPr>
          <w:rFonts w:ascii="宋体" w:hAnsi="宋体"/>
          <w:b/>
          <w:color w:val="auto"/>
          <w:szCs w:val="21"/>
        </w:rPr>
        <w:t xml:space="preserve">（1）</w:t>
      </w:r>
      <w:r>
        <w:rPr>
          <w:rFonts w:hint="eastAsia" w:ascii="宋体" w:hAnsi="宋体"/>
          <w:b/>
          <w:color w:val="auto"/>
          <w:szCs w:val="21"/>
        </w:rPr>
        <w:t xml:space="preserve">间接雷电感应瞬态脉冲发生器</w:t>
      </w:r>
      <w:r/>
    </w:p>
    <w:p>
      <w:pPr>
        <w:pStyle w:val="1035"/>
        <w:numPr>
          <w:ilvl w:val="0"/>
          <w:numId w:val="5"/>
        </w:numPr>
        <w:rPr>
          <w:color w:val="auto"/>
          <w:szCs w:val="21"/>
        </w:rPr>
      </w:pPr>
      <w:r>
        <w:rPr>
          <w:rFonts w:hint="eastAsia"/>
          <w:color w:val="auto"/>
          <w:szCs w:val="21"/>
        </w:rPr>
        <w:t xml:space="preserve">须满足</w:t>
      </w:r>
      <w:r>
        <w:rPr>
          <w:color w:val="auto"/>
          <w:szCs w:val="21"/>
        </w:rPr>
        <w:t xml:space="preserve">RTCA DO-160G Section22章节中雷电感应瞬态敏感度试验认证测试要求；</w:t>
      </w:r>
      <w:r/>
    </w:p>
    <w:p>
      <w:pPr>
        <w:pStyle w:val="1035"/>
        <w:numPr>
          <w:ilvl w:val="0"/>
          <w:numId w:val="5"/>
        </w:numPr>
        <w:rPr>
          <w:color w:val="auto"/>
          <w:szCs w:val="21"/>
        </w:rPr>
      </w:pPr>
      <w:r>
        <w:rPr>
          <w:rFonts w:hint="eastAsia"/>
          <w:color w:val="auto"/>
          <w:szCs w:val="21"/>
        </w:rPr>
        <w:t xml:space="preserve">▲输出波形：不少于</w:t>
      </w:r>
      <w:r>
        <w:rPr>
          <w:color w:val="auto"/>
          <w:szCs w:val="21"/>
        </w:rPr>
        <w:t xml:space="preserve">W1、W2、W3-1MHz、W3-10MHz、W4、W5A、W5B、W6</w:t>
      </w:r>
      <w:r>
        <w:rPr>
          <w:rFonts w:hint="eastAsia"/>
          <w:color w:val="auto"/>
          <w:szCs w:val="21"/>
        </w:rPr>
        <w:t xml:space="preserve">；</w:t>
      </w:r>
      <w:r/>
    </w:p>
    <w:p>
      <w:pPr>
        <w:pStyle w:val="1035"/>
        <w:numPr>
          <w:ilvl w:val="0"/>
          <w:numId w:val="5"/>
        </w:numPr>
        <w:rPr>
          <w:color w:val="auto"/>
          <w:szCs w:val="21"/>
        </w:rPr>
      </w:pPr>
      <w:r>
        <w:rPr>
          <w:rFonts w:hint="eastAsia"/>
          <w:color w:val="auto"/>
          <w:szCs w:val="21"/>
        </w:rPr>
        <w:t xml:space="preserve">可实现针脚注入、电缆束单次试验、电缆束多次回击试验、脉冲群试验；</w:t>
      </w:r>
      <w:r/>
    </w:p>
    <w:p>
      <w:pPr>
        <w:pStyle w:val="1035"/>
        <w:numPr>
          <w:ilvl w:val="0"/>
          <w:numId w:val="5"/>
        </w:numPr>
        <w:rPr>
          <w:color w:val="auto"/>
          <w:szCs w:val="21"/>
        </w:rPr>
      </w:pPr>
      <w:r>
        <w:rPr>
          <w:rFonts w:hint="eastAsia"/>
          <w:color w:val="auto"/>
          <w:szCs w:val="21"/>
        </w:rPr>
        <w:t xml:space="preserve">针脚注入试验能力：</w:t>
      </w:r>
      <w:r/>
    </w:p>
    <w:p>
      <w:pPr>
        <w:pStyle w:val="1035"/>
        <w:numPr>
          <w:ilvl w:val="1"/>
          <w:numId w:val="6"/>
        </w:numPr>
        <w:ind w:left="1259"/>
        <w:rPr>
          <w:color w:val="auto"/>
          <w:szCs w:val="21"/>
        </w:rPr>
      </w:pPr>
      <w:r>
        <w:rPr>
          <w:color w:val="auto"/>
          <w:szCs w:val="21"/>
        </w:rPr>
        <w:t xml:space="preserve">W3-1MHz：不低于3200V/128A</w:t>
      </w:r>
      <w:r>
        <w:rPr>
          <w:rFonts w:hint="eastAsia"/>
          <w:color w:val="auto"/>
          <w:szCs w:val="21"/>
        </w:rPr>
        <w:t xml:space="preserve">；</w:t>
      </w:r>
      <w:r/>
    </w:p>
    <w:p>
      <w:pPr>
        <w:pStyle w:val="1035"/>
        <w:numPr>
          <w:ilvl w:val="1"/>
          <w:numId w:val="6"/>
        </w:numPr>
        <w:ind w:left="1259"/>
        <w:rPr>
          <w:color w:val="auto"/>
          <w:szCs w:val="21"/>
        </w:rPr>
      </w:pPr>
      <w:r>
        <w:rPr>
          <w:color w:val="auto"/>
          <w:szCs w:val="21"/>
        </w:rPr>
        <w:t xml:space="preserve">W4：不低于2200V/440A</w:t>
      </w:r>
      <w:r>
        <w:rPr>
          <w:rFonts w:hint="eastAsia"/>
          <w:color w:val="auto"/>
          <w:szCs w:val="21"/>
        </w:rPr>
        <w:t xml:space="preserve">；</w:t>
      </w:r>
      <w:r/>
    </w:p>
    <w:p>
      <w:pPr>
        <w:pStyle w:val="1035"/>
        <w:numPr>
          <w:ilvl w:val="1"/>
          <w:numId w:val="6"/>
        </w:numPr>
        <w:ind w:left="1259"/>
        <w:rPr>
          <w:color w:val="auto"/>
          <w:szCs w:val="21"/>
        </w:rPr>
      </w:pPr>
      <w:r>
        <w:rPr>
          <w:color w:val="auto"/>
          <w:szCs w:val="21"/>
        </w:rPr>
        <w:t xml:space="preserve">W5B：不低于2000V/2000A</w:t>
      </w:r>
      <w:r>
        <w:rPr>
          <w:rFonts w:hint="eastAsia"/>
          <w:color w:val="auto"/>
          <w:szCs w:val="21"/>
        </w:rPr>
        <w:t xml:space="preserve">。</w:t>
      </w:r>
      <w:r/>
    </w:p>
    <w:p>
      <w:pPr>
        <w:pStyle w:val="1035"/>
        <w:numPr>
          <w:ilvl w:val="0"/>
          <w:numId w:val="5"/>
        </w:numPr>
        <w:rPr>
          <w:color w:val="auto"/>
          <w:szCs w:val="21"/>
        </w:rPr>
      </w:pPr>
      <w:r>
        <w:rPr>
          <w:rFonts w:hint="eastAsia"/>
          <w:color w:val="auto"/>
          <w:szCs w:val="21"/>
        </w:rPr>
        <w:t xml:space="preserve">线缆束单次回击试验能力：</w:t>
      </w:r>
      <w:r/>
    </w:p>
    <w:p>
      <w:pPr>
        <w:pStyle w:val="1035"/>
        <w:numPr>
          <w:ilvl w:val="0"/>
          <w:numId w:val="7"/>
        </w:numPr>
        <w:ind w:left="1259"/>
        <w:rPr>
          <w:color w:val="auto"/>
          <w:szCs w:val="21"/>
        </w:rPr>
      </w:pPr>
      <w:r>
        <w:rPr>
          <w:rFonts w:hint="eastAsia"/>
          <w:color w:val="auto"/>
          <w:szCs w:val="21"/>
        </w:rPr>
        <w:t xml:space="preserve">W1：不低于3</w:t>
      </w:r>
      <w:r>
        <w:rPr>
          <w:color w:val="auto"/>
          <w:szCs w:val="21"/>
        </w:rPr>
        <w:t xml:space="preserve">5</w:t>
      </w:r>
      <w:r>
        <w:rPr>
          <w:rFonts w:hint="eastAsia"/>
          <w:color w:val="auto"/>
          <w:szCs w:val="21"/>
        </w:rPr>
        <w:t xml:space="preserve">00A；</w:t>
      </w:r>
      <w:r/>
    </w:p>
    <w:p>
      <w:pPr>
        <w:pStyle w:val="1035"/>
        <w:numPr>
          <w:ilvl w:val="0"/>
          <w:numId w:val="7"/>
        </w:numPr>
        <w:ind w:left="1259"/>
        <w:rPr>
          <w:color w:val="auto"/>
          <w:szCs w:val="21"/>
        </w:rPr>
      </w:pPr>
      <w:r>
        <w:rPr>
          <w:color w:val="auto"/>
          <w:szCs w:val="21"/>
        </w:rPr>
        <w:t xml:space="preserve">W2：</w:t>
      </w:r>
      <w:r>
        <w:rPr>
          <w:rFonts w:hint="eastAsia"/>
          <w:color w:val="auto"/>
          <w:szCs w:val="21"/>
        </w:rPr>
        <w:t xml:space="preserve">不低于</w:t>
      </w:r>
      <w:r>
        <w:rPr>
          <w:color w:val="auto"/>
          <w:szCs w:val="21"/>
        </w:rPr>
        <w:t xml:space="preserve">2000V</w:t>
      </w:r>
      <w:r>
        <w:rPr>
          <w:rFonts w:hint="eastAsia"/>
          <w:color w:val="auto"/>
          <w:szCs w:val="21"/>
        </w:rPr>
        <w:t xml:space="preserve">；</w:t>
      </w:r>
      <w:r/>
    </w:p>
    <w:p>
      <w:pPr>
        <w:pStyle w:val="1035"/>
        <w:numPr>
          <w:ilvl w:val="0"/>
          <w:numId w:val="7"/>
        </w:numPr>
        <w:ind w:left="1259"/>
        <w:rPr>
          <w:color w:val="auto"/>
          <w:szCs w:val="21"/>
        </w:rPr>
      </w:pPr>
      <w:r>
        <w:rPr>
          <w:color w:val="auto"/>
          <w:szCs w:val="21"/>
        </w:rPr>
        <w:t xml:space="preserve">W3-1MHz：</w:t>
      </w:r>
      <w:r>
        <w:rPr>
          <w:rFonts w:hint="eastAsia"/>
          <w:color w:val="auto"/>
          <w:szCs w:val="21"/>
        </w:rPr>
        <w:t xml:space="preserve">不低于</w:t>
      </w:r>
      <w:r>
        <w:rPr>
          <w:color w:val="auto"/>
          <w:szCs w:val="21"/>
        </w:rPr>
        <w:t xml:space="preserve">3300V</w:t>
      </w:r>
      <w:r>
        <w:rPr>
          <w:rFonts w:hint="eastAsia"/>
          <w:color w:val="auto"/>
          <w:szCs w:val="21"/>
        </w:rPr>
        <w:t xml:space="preserve">；</w:t>
      </w:r>
      <w:r/>
    </w:p>
    <w:p>
      <w:pPr>
        <w:pStyle w:val="1035"/>
        <w:numPr>
          <w:ilvl w:val="0"/>
          <w:numId w:val="7"/>
        </w:numPr>
        <w:ind w:left="1259"/>
        <w:rPr>
          <w:color w:val="auto"/>
          <w:szCs w:val="21"/>
        </w:rPr>
      </w:pPr>
      <w:r>
        <w:rPr>
          <w:color w:val="auto"/>
          <w:szCs w:val="21"/>
        </w:rPr>
        <w:t xml:space="preserve">W3-10MHz：</w:t>
      </w:r>
      <w:r>
        <w:rPr>
          <w:rFonts w:hint="eastAsia"/>
          <w:color w:val="auto"/>
          <w:szCs w:val="21"/>
        </w:rPr>
        <w:t xml:space="preserve">不低于</w:t>
      </w:r>
      <w:r>
        <w:rPr>
          <w:color w:val="auto"/>
          <w:szCs w:val="21"/>
        </w:rPr>
        <w:t xml:space="preserve">3300V</w:t>
      </w:r>
      <w:r>
        <w:rPr>
          <w:rFonts w:hint="eastAsia"/>
          <w:color w:val="auto"/>
          <w:szCs w:val="21"/>
        </w:rPr>
        <w:t xml:space="preserve">；</w:t>
      </w:r>
      <w:r>
        <w:rPr>
          <w:color w:val="auto"/>
          <w:szCs w:val="21"/>
        </w:rPr>
        <w:t xml:space="preserve"> </w:t>
      </w:r>
      <w:r/>
    </w:p>
    <w:p>
      <w:pPr>
        <w:pStyle w:val="1035"/>
        <w:numPr>
          <w:ilvl w:val="0"/>
          <w:numId w:val="7"/>
        </w:numPr>
        <w:ind w:left="1259"/>
        <w:rPr>
          <w:color w:val="auto"/>
          <w:szCs w:val="21"/>
        </w:rPr>
      </w:pPr>
      <w:r>
        <w:rPr>
          <w:rFonts w:hint="eastAsia"/>
          <w:color w:val="auto"/>
          <w:szCs w:val="21"/>
        </w:rPr>
        <w:t xml:space="preserve">W5A：不低于</w:t>
      </w:r>
      <w:r>
        <w:rPr>
          <w:color w:val="auto"/>
          <w:szCs w:val="21"/>
        </w:rPr>
        <w:t xml:space="preserve">10</w:t>
      </w:r>
      <w:r>
        <w:rPr>
          <w:rFonts w:hint="eastAsia"/>
          <w:color w:val="auto"/>
          <w:szCs w:val="21"/>
        </w:rPr>
        <w:t xml:space="preserve">000A；</w:t>
      </w:r>
      <w:r/>
    </w:p>
    <w:p>
      <w:pPr>
        <w:pStyle w:val="1035"/>
        <w:numPr>
          <w:ilvl w:val="0"/>
          <w:numId w:val="7"/>
        </w:numPr>
        <w:ind w:left="1259"/>
        <w:rPr>
          <w:color w:val="auto"/>
          <w:szCs w:val="21"/>
        </w:rPr>
      </w:pPr>
      <w:r>
        <w:rPr>
          <w:rFonts w:hint="eastAsia"/>
          <w:color w:val="auto"/>
          <w:szCs w:val="21"/>
        </w:rPr>
        <w:t xml:space="preserve">W</w:t>
      </w:r>
      <w:r>
        <w:rPr>
          <w:color w:val="auto"/>
          <w:szCs w:val="21"/>
        </w:rPr>
        <w:t xml:space="preserve">5</w:t>
      </w:r>
      <w:r>
        <w:rPr>
          <w:rFonts w:hint="eastAsia"/>
          <w:color w:val="auto"/>
          <w:szCs w:val="21"/>
        </w:rPr>
        <w:t xml:space="preserve">B：不低于</w:t>
      </w:r>
      <w:r>
        <w:rPr>
          <w:color w:val="auto"/>
          <w:szCs w:val="21"/>
        </w:rPr>
        <w:t xml:space="preserve">5</w:t>
      </w:r>
      <w:r>
        <w:rPr>
          <w:rFonts w:hint="eastAsia"/>
          <w:color w:val="auto"/>
          <w:szCs w:val="21"/>
        </w:rPr>
        <w:t xml:space="preserve">000A。</w:t>
      </w:r>
      <w:r/>
    </w:p>
    <w:p>
      <w:pPr>
        <w:pStyle w:val="1035"/>
        <w:numPr>
          <w:ilvl w:val="0"/>
          <w:numId w:val="5"/>
        </w:numPr>
        <w:rPr>
          <w:color w:val="auto"/>
          <w:szCs w:val="21"/>
        </w:rPr>
      </w:pPr>
      <w:r>
        <w:rPr>
          <w:rFonts w:hint="eastAsia"/>
          <w:color w:val="auto"/>
          <w:szCs w:val="21"/>
        </w:rPr>
        <w:t xml:space="preserve">线缆束多次回击试验能力：</w:t>
      </w:r>
      <w:r/>
    </w:p>
    <w:p>
      <w:pPr>
        <w:pStyle w:val="1035"/>
        <w:numPr>
          <w:ilvl w:val="0"/>
          <w:numId w:val="8"/>
        </w:numPr>
        <w:ind w:left="1259"/>
        <w:rPr>
          <w:color w:val="auto"/>
          <w:szCs w:val="21"/>
        </w:rPr>
      </w:pPr>
      <w:r>
        <w:rPr>
          <w:color w:val="auto"/>
          <w:szCs w:val="21"/>
        </w:rPr>
        <w:t xml:space="preserve">W3-10MHz：</w:t>
      </w:r>
      <w:r>
        <w:rPr>
          <w:rFonts w:hint="eastAsia"/>
          <w:color w:val="auto"/>
          <w:szCs w:val="21"/>
        </w:rPr>
        <w:t xml:space="preserve">首波不低于</w:t>
      </w:r>
      <w:r>
        <w:rPr>
          <w:color w:val="auto"/>
          <w:szCs w:val="21"/>
        </w:rPr>
        <w:t xml:space="preserve">3200V ，后续</w:t>
      </w:r>
      <w:r>
        <w:rPr>
          <w:rFonts w:hint="eastAsia"/>
          <w:color w:val="auto"/>
          <w:szCs w:val="21"/>
        </w:rPr>
        <w:t xml:space="preserve">不低于</w:t>
      </w:r>
      <w:r>
        <w:rPr>
          <w:color w:val="auto"/>
          <w:szCs w:val="21"/>
        </w:rPr>
        <w:t xml:space="preserve">1600V</w:t>
      </w:r>
      <w:r>
        <w:rPr>
          <w:rFonts w:hint="eastAsia"/>
          <w:color w:val="auto"/>
          <w:szCs w:val="21"/>
        </w:rPr>
        <w:t xml:space="preserve">；</w:t>
      </w:r>
      <w:r>
        <w:rPr>
          <w:color w:val="auto"/>
          <w:szCs w:val="21"/>
        </w:rPr>
        <w:t xml:space="preserve"> </w:t>
      </w:r>
      <w:r/>
    </w:p>
    <w:p>
      <w:pPr>
        <w:pStyle w:val="1035"/>
        <w:numPr>
          <w:ilvl w:val="0"/>
          <w:numId w:val="8"/>
        </w:numPr>
        <w:ind w:left="1259"/>
        <w:rPr>
          <w:color w:val="auto"/>
          <w:szCs w:val="21"/>
        </w:rPr>
      </w:pPr>
      <w:r>
        <w:rPr>
          <w:rFonts w:hint="eastAsia"/>
          <w:color w:val="auto"/>
          <w:szCs w:val="21"/>
        </w:rPr>
        <w:t xml:space="preserve">W5B：首波不低于2</w:t>
      </w:r>
      <w:r>
        <w:rPr>
          <w:color w:val="auto"/>
          <w:szCs w:val="21"/>
        </w:rPr>
        <w:t xml:space="preserve">0</w:t>
      </w:r>
      <w:r>
        <w:rPr>
          <w:rFonts w:hint="eastAsia"/>
          <w:color w:val="auto"/>
          <w:szCs w:val="21"/>
        </w:rPr>
        <w:t xml:space="preserve">00A，后续不低于1</w:t>
      </w:r>
      <w:r>
        <w:rPr>
          <w:color w:val="auto"/>
          <w:szCs w:val="21"/>
        </w:rPr>
        <w:t xml:space="preserve">0</w:t>
      </w:r>
      <w:r>
        <w:rPr>
          <w:rFonts w:hint="eastAsia"/>
          <w:color w:val="auto"/>
          <w:szCs w:val="21"/>
        </w:rPr>
        <w:t xml:space="preserve">00A。</w:t>
      </w:r>
      <w:r/>
    </w:p>
    <w:p>
      <w:pPr>
        <w:pStyle w:val="1035"/>
        <w:numPr>
          <w:ilvl w:val="0"/>
          <w:numId w:val="5"/>
        </w:numPr>
        <w:rPr>
          <w:color w:val="auto"/>
          <w:szCs w:val="21"/>
        </w:rPr>
      </w:pPr>
      <w:r>
        <w:rPr>
          <w:rFonts w:hint="eastAsia"/>
          <w:color w:val="auto"/>
          <w:szCs w:val="21"/>
        </w:rPr>
        <w:t xml:space="preserve">多脉冲群试验能力</w:t>
      </w:r>
      <w:r/>
    </w:p>
    <w:p>
      <w:pPr>
        <w:pStyle w:val="1035"/>
        <w:numPr>
          <w:ilvl w:val="0"/>
          <w:numId w:val="9"/>
        </w:numPr>
        <w:ind w:left="1259"/>
        <w:rPr>
          <w:color w:val="auto"/>
          <w:szCs w:val="21"/>
        </w:rPr>
      </w:pPr>
      <w:r>
        <w:rPr>
          <w:color w:val="auto"/>
          <w:szCs w:val="21"/>
        </w:rPr>
        <w:t xml:space="preserve">W3-1MHz：</w:t>
      </w:r>
      <w:r>
        <w:rPr>
          <w:rFonts w:hint="eastAsia"/>
          <w:color w:val="auto"/>
          <w:szCs w:val="21"/>
        </w:rPr>
        <w:t xml:space="preserve">不低于</w:t>
      </w:r>
      <w:r>
        <w:rPr>
          <w:color w:val="auto"/>
          <w:szCs w:val="21"/>
        </w:rPr>
        <w:t xml:space="preserve">1920V</w:t>
      </w:r>
      <w:r>
        <w:rPr>
          <w:rFonts w:hint="eastAsia"/>
          <w:color w:val="auto"/>
          <w:szCs w:val="21"/>
        </w:rPr>
        <w:t xml:space="preserve">；</w:t>
      </w:r>
      <w:r/>
    </w:p>
    <w:p>
      <w:pPr>
        <w:pStyle w:val="1035"/>
        <w:numPr>
          <w:ilvl w:val="0"/>
          <w:numId w:val="9"/>
        </w:numPr>
        <w:ind w:left="1259"/>
        <w:rPr>
          <w:color w:val="auto"/>
          <w:szCs w:val="21"/>
        </w:rPr>
      </w:pPr>
      <w:r>
        <w:rPr>
          <w:color w:val="auto"/>
          <w:szCs w:val="21"/>
        </w:rPr>
        <w:t xml:space="preserve">W3-10MHz：</w:t>
      </w:r>
      <w:r>
        <w:rPr>
          <w:rFonts w:hint="eastAsia"/>
          <w:color w:val="auto"/>
          <w:szCs w:val="21"/>
        </w:rPr>
        <w:t xml:space="preserve">不低于</w:t>
      </w:r>
      <w:r>
        <w:rPr>
          <w:color w:val="auto"/>
          <w:szCs w:val="21"/>
        </w:rPr>
        <w:t xml:space="preserve">1920V </w:t>
      </w:r>
      <w:r>
        <w:rPr>
          <w:rFonts w:hint="eastAsia"/>
          <w:color w:val="auto"/>
          <w:szCs w:val="21"/>
        </w:rPr>
        <w:t xml:space="preserve">；</w:t>
      </w:r>
      <w:r/>
    </w:p>
    <w:p>
      <w:pPr>
        <w:pStyle w:val="1035"/>
        <w:numPr>
          <w:ilvl w:val="0"/>
          <w:numId w:val="9"/>
        </w:numPr>
        <w:ind w:left="1259"/>
        <w:rPr>
          <w:color w:val="auto"/>
          <w:szCs w:val="21"/>
        </w:rPr>
      </w:pPr>
      <w:r>
        <w:rPr>
          <w:color w:val="auto"/>
          <w:szCs w:val="21"/>
        </w:rPr>
        <w:t xml:space="preserve">W6：</w:t>
      </w:r>
      <w:r>
        <w:rPr>
          <w:rFonts w:hint="eastAsia"/>
          <w:color w:val="auto"/>
          <w:szCs w:val="21"/>
        </w:rPr>
        <w:t xml:space="preserve">不低于</w:t>
      </w:r>
      <w:r>
        <w:rPr>
          <w:color w:val="auto"/>
          <w:szCs w:val="21"/>
        </w:rPr>
        <w:t xml:space="preserve">160A</w:t>
      </w:r>
      <w:r>
        <w:rPr>
          <w:rFonts w:hint="eastAsia"/>
          <w:color w:val="auto"/>
          <w:szCs w:val="21"/>
        </w:rPr>
        <w:t xml:space="preserve">。</w:t>
      </w:r>
      <w:r/>
    </w:p>
    <w:p>
      <w:pPr>
        <w:spacing w:line="360" w:lineRule="auto"/>
        <w:rPr>
          <w:rFonts w:ascii="宋体" w:hAnsi="宋体"/>
          <w:b/>
          <w:color w:val="auto"/>
          <w:szCs w:val="21"/>
        </w:rPr>
      </w:pPr>
      <w:r>
        <w:rPr>
          <w:rFonts w:hint="eastAsia" w:ascii="宋体" w:hAnsi="宋体"/>
          <w:b/>
          <w:color w:val="auto"/>
          <w:szCs w:val="21"/>
        </w:rPr>
        <w:t xml:space="preserve">（2）耦合变压器</w:t>
      </w:r>
      <w:r/>
    </w:p>
    <w:p>
      <w:pPr>
        <w:pStyle w:val="1035"/>
        <w:numPr>
          <w:ilvl w:val="0"/>
          <w:numId w:val="10"/>
        </w:numPr>
        <w:rPr>
          <w:color w:val="auto"/>
          <w:szCs w:val="21"/>
        </w:rPr>
      </w:pPr>
      <w:r>
        <w:rPr>
          <w:rFonts w:hint="eastAsia"/>
          <w:color w:val="auto"/>
          <w:szCs w:val="21"/>
        </w:rPr>
        <w:t xml:space="preserve">用于</w:t>
      </w:r>
      <w:r>
        <w:rPr>
          <w:color w:val="auto"/>
          <w:szCs w:val="21"/>
        </w:rPr>
        <w:t xml:space="preserve">W1，W4，W5A，W5B进行线缆束试验时的电压电流波形耦合，与发生器配合使用；</w:t>
      </w:r>
      <w:r/>
    </w:p>
    <w:p>
      <w:pPr>
        <w:pStyle w:val="1035"/>
        <w:numPr>
          <w:ilvl w:val="0"/>
          <w:numId w:val="10"/>
        </w:numPr>
        <w:rPr>
          <w:color w:val="auto"/>
          <w:szCs w:val="21"/>
        </w:rPr>
      </w:pPr>
      <w:r>
        <w:rPr>
          <w:rFonts w:hint="eastAsia"/>
          <w:color w:val="auto"/>
          <w:szCs w:val="21"/>
        </w:rPr>
        <w:t xml:space="preserve">最大耦合</w:t>
      </w:r>
      <w:r>
        <w:rPr>
          <w:color w:val="auto"/>
          <w:szCs w:val="21"/>
        </w:rPr>
        <w:t xml:space="preserve">W1电流波形不低于3500A</w:t>
      </w:r>
      <w:r>
        <w:rPr>
          <w:rFonts w:hint="eastAsia"/>
          <w:color w:val="auto"/>
          <w:szCs w:val="21"/>
        </w:rPr>
        <w:t xml:space="preserve">；</w:t>
      </w:r>
      <w:r/>
    </w:p>
    <w:p>
      <w:pPr>
        <w:pStyle w:val="1035"/>
        <w:numPr>
          <w:ilvl w:val="0"/>
          <w:numId w:val="10"/>
        </w:numPr>
        <w:rPr>
          <w:color w:val="auto"/>
          <w:szCs w:val="21"/>
        </w:rPr>
      </w:pPr>
      <w:r>
        <w:rPr>
          <w:rFonts w:hint="eastAsia"/>
          <w:color w:val="auto"/>
          <w:szCs w:val="21"/>
        </w:rPr>
        <w:t xml:space="preserve">最大耦合</w:t>
      </w:r>
      <w:r>
        <w:rPr>
          <w:color w:val="auto"/>
          <w:szCs w:val="21"/>
        </w:rPr>
        <w:t xml:space="preserve">W5A电流波形不低于10000A（2:1耦合器）</w:t>
      </w:r>
      <w:r>
        <w:rPr>
          <w:rFonts w:hint="eastAsia"/>
          <w:color w:val="auto"/>
          <w:szCs w:val="21"/>
        </w:rPr>
        <w:t xml:space="preserve">；</w:t>
      </w:r>
      <w:r/>
    </w:p>
    <w:p>
      <w:pPr>
        <w:pStyle w:val="1035"/>
        <w:numPr>
          <w:ilvl w:val="0"/>
          <w:numId w:val="10"/>
        </w:numPr>
        <w:rPr>
          <w:color w:val="auto"/>
          <w:szCs w:val="21"/>
        </w:rPr>
      </w:pPr>
      <w:r>
        <w:rPr>
          <w:rFonts w:hint="eastAsia"/>
          <w:color w:val="auto"/>
          <w:szCs w:val="21"/>
        </w:rPr>
        <w:t xml:space="preserve">最大耦合</w:t>
      </w:r>
      <w:r>
        <w:rPr>
          <w:color w:val="auto"/>
          <w:szCs w:val="21"/>
        </w:rPr>
        <w:t xml:space="preserve">W5B电流波形不低于5000A（2:1耦合器）</w:t>
      </w:r>
      <w:r>
        <w:rPr>
          <w:rFonts w:hint="eastAsia"/>
          <w:color w:val="auto"/>
          <w:szCs w:val="21"/>
        </w:rPr>
        <w:t xml:space="preserve">；</w:t>
      </w:r>
      <w:r/>
    </w:p>
    <w:p>
      <w:pPr>
        <w:pStyle w:val="1035"/>
        <w:numPr>
          <w:ilvl w:val="0"/>
          <w:numId w:val="10"/>
        </w:numPr>
        <w:rPr>
          <w:color w:val="auto"/>
          <w:szCs w:val="21"/>
        </w:rPr>
      </w:pPr>
      <w:r>
        <w:rPr>
          <w:rFonts w:hint="eastAsia"/>
          <w:color w:val="auto"/>
          <w:szCs w:val="21"/>
        </w:rPr>
        <w:t xml:space="preserve">单台可满足</w:t>
      </w:r>
      <w:r>
        <w:rPr>
          <w:color w:val="auto"/>
          <w:szCs w:val="21"/>
        </w:rPr>
        <w:t xml:space="preserve">W1，W4，W5A，W5B线缆束单次回击、多次回击测试</w:t>
      </w:r>
      <w:r>
        <w:rPr>
          <w:rFonts w:hint="eastAsia"/>
          <w:color w:val="auto"/>
          <w:szCs w:val="21"/>
        </w:rPr>
        <w:t xml:space="preserve">；</w:t>
      </w:r>
      <w:r/>
    </w:p>
    <w:p>
      <w:pPr>
        <w:pStyle w:val="1035"/>
        <w:numPr>
          <w:ilvl w:val="0"/>
          <w:numId w:val="10"/>
        </w:numPr>
        <w:rPr>
          <w:color w:val="auto"/>
          <w:szCs w:val="21"/>
        </w:rPr>
      </w:pPr>
      <w:r>
        <w:rPr>
          <w:rFonts w:hint="eastAsia"/>
          <w:color w:val="auto"/>
          <w:szCs w:val="21"/>
        </w:rPr>
        <w:t xml:space="preserve">含2个移动测试台：承重不低于</w:t>
      </w:r>
      <w:r>
        <w:rPr>
          <w:color w:val="auto"/>
          <w:szCs w:val="21"/>
        </w:rPr>
        <w:t xml:space="preserve">500kg，液压升降，带万向轮，最高升高1m。</w:t>
      </w:r>
      <w:r/>
    </w:p>
    <w:p>
      <w:pPr>
        <w:spacing w:line="360" w:lineRule="auto"/>
        <w:rPr>
          <w:rFonts w:ascii="宋体" w:hAnsi="宋体"/>
          <w:b/>
          <w:color w:val="auto"/>
          <w:szCs w:val="21"/>
        </w:rPr>
      </w:pPr>
      <w:r>
        <w:rPr>
          <w:rFonts w:hint="eastAsia" w:ascii="宋体" w:hAnsi="宋体"/>
          <w:b/>
          <w:color w:val="auto"/>
          <w:szCs w:val="21"/>
        </w:rPr>
        <w:t xml:space="preserve">（3）电压耦合变压器</w:t>
      </w:r>
      <w:r/>
    </w:p>
    <w:p>
      <w:pPr>
        <w:pStyle w:val="1035"/>
        <w:numPr>
          <w:ilvl w:val="0"/>
          <w:numId w:val="11"/>
        </w:numPr>
        <w:rPr>
          <w:color w:val="auto"/>
          <w:szCs w:val="21"/>
        </w:rPr>
      </w:pPr>
      <w:r>
        <w:rPr>
          <w:rFonts w:hint="eastAsia"/>
          <w:color w:val="auto"/>
          <w:szCs w:val="21"/>
        </w:rPr>
        <w:t xml:space="preserve">用于</w:t>
      </w:r>
      <w:r>
        <w:rPr>
          <w:color w:val="auto"/>
          <w:szCs w:val="21"/>
        </w:rPr>
        <w:t xml:space="preserve">W2，W3-1MHz，W3-10MHz进行线缆束试验时的波形耦合，与发生器配合使用</w:t>
      </w:r>
      <w:r>
        <w:rPr>
          <w:rFonts w:hint="eastAsia"/>
          <w:color w:val="auto"/>
          <w:szCs w:val="21"/>
        </w:rPr>
        <w:t xml:space="preserve">；</w:t>
      </w:r>
      <w:r/>
    </w:p>
    <w:p>
      <w:pPr>
        <w:pStyle w:val="1035"/>
        <w:numPr>
          <w:ilvl w:val="0"/>
          <w:numId w:val="11"/>
        </w:numPr>
        <w:rPr>
          <w:color w:val="auto"/>
          <w:szCs w:val="21"/>
        </w:rPr>
      </w:pPr>
      <w:r>
        <w:rPr>
          <w:rFonts w:hint="eastAsia"/>
          <w:color w:val="auto"/>
          <w:szCs w:val="21"/>
        </w:rPr>
        <w:t xml:space="preserve">单台可满足</w:t>
      </w:r>
      <w:r>
        <w:rPr>
          <w:color w:val="auto"/>
          <w:szCs w:val="21"/>
        </w:rPr>
        <w:t xml:space="preserve">W2，W3-1MHz，W3-10MHz线缆束单次回击、多次回击以及多脉冲群测试</w:t>
      </w:r>
      <w:r>
        <w:rPr>
          <w:rFonts w:hint="eastAsia"/>
          <w:color w:val="auto"/>
          <w:szCs w:val="21"/>
        </w:rPr>
        <w:t xml:space="preserve">等级5（RTCA</w:t>
      </w:r>
      <w:r>
        <w:rPr>
          <w:color w:val="auto"/>
          <w:szCs w:val="21"/>
        </w:rPr>
        <w:t xml:space="preserve"> </w:t>
      </w:r>
      <w:r>
        <w:rPr>
          <w:rFonts w:hint="eastAsia"/>
          <w:color w:val="auto"/>
          <w:szCs w:val="21"/>
        </w:rPr>
        <w:t xml:space="preserve">DO</w:t>
      </w:r>
      <w:r>
        <w:rPr>
          <w:color w:val="auto"/>
          <w:szCs w:val="21"/>
        </w:rPr>
        <w:t xml:space="preserve">-160</w:t>
      </w:r>
      <w:r>
        <w:rPr>
          <w:rFonts w:hint="eastAsia"/>
          <w:color w:val="auto"/>
          <w:szCs w:val="21"/>
        </w:rPr>
        <w:t xml:space="preserve">G）测试。</w:t>
      </w:r>
      <w:r/>
    </w:p>
    <w:p>
      <w:pPr>
        <w:spacing w:line="360" w:lineRule="auto"/>
        <w:rPr>
          <w:rFonts w:ascii="宋体" w:hAnsi="宋体"/>
          <w:b/>
          <w:color w:val="auto"/>
          <w:szCs w:val="21"/>
        </w:rPr>
      </w:pPr>
      <w:r>
        <w:rPr>
          <w:rFonts w:hint="eastAsia" w:ascii="宋体" w:hAnsi="宋体"/>
          <w:b/>
          <w:color w:val="auto"/>
          <w:szCs w:val="21"/>
        </w:rPr>
        <w:t xml:space="preserve">（4）电流耦合变压器</w:t>
      </w:r>
      <w:r/>
    </w:p>
    <w:p>
      <w:pPr>
        <w:pStyle w:val="1035"/>
        <w:numPr>
          <w:ilvl w:val="0"/>
          <w:numId w:val="12"/>
        </w:numPr>
        <w:rPr>
          <w:color w:val="auto"/>
          <w:szCs w:val="21"/>
        </w:rPr>
      </w:pPr>
      <w:r>
        <w:rPr>
          <w:rFonts w:hint="eastAsia"/>
          <w:color w:val="auto"/>
          <w:szCs w:val="21"/>
        </w:rPr>
        <w:t xml:space="preserve">用于</w:t>
      </w:r>
      <w:r>
        <w:rPr>
          <w:color w:val="auto"/>
          <w:szCs w:val="21"/>
        </w:rPr>
        <w:t xml:space="preserve">W6进行线缆束试验时的波形耦合，与发生器配合使用</w:t>
      </w:r>
      <w:r>
        <w:rPr>
          <w:rFonts w:hint="eastAsia"/>
          <w:color w:val="auto"/>
          <w:szCs w:val="21"/>
        </w:rPr>
        <w:t xml:space="preserve">；</w:t>
      </w:r>
      <w:r/>
    </w:p>
    <w:p>
      <w:pPr>
        <w:pStyle w:val="1035"/>
        <w:numPr>
          <w:ilvl w:val="0"/>
          <w:numId w:val="12"/>
        </w:numPr>
        <w:rPr>
          <w:color w:val="auto"/>
          <w:szCs w:val="21"/>
        </w:rPr>
      </w:pPr>
      <w:r>
        <w:rPr>
          <w:rFonts w:hint="eastAsia"/>
          <w:color w:val="auto"/>
          <w:szCs w:val="21"/>
        </w:rPr>
        <w:t xml:space="preserve">最大耦合W</w:t>
      </w:r>
      <w:r>
        <w:rPr>
          <w:color w:val="auto"/>
          <w:szCs w:val="21"/>
        </w:rPr>
        <w:t xml:space="preserve">6</w:t>
      </w:r>
      <w:r>
        <w:rPr>
          <w:rFonts w:hint="eastAsia"/>
          <w:color w:val="auto"/>
          <w:szCs w:val="21"/>
        </w:rPr>
        <w:t xml:space="preserve">电流波形不低于1</w:t>
      </w:r>
      <w:r>
        <w:rPr>
          <w:color w:val="auto"/>
          <w:szCs w:val="21"/>
        </w:rPr>
        <w:t xml:space="preserve">60</w:t>
      </w:r>
      <w:r>
        <w:rPr>
          <w:rFonts w:hint="eastAsia"/>
          <w:color w:val="auto"/>
          <w:szCs w:val="21"/>
        </w:rPr>
        <w:t xml:space="preserve">A。</w:t>
      </w:r>
      <w:r/>
    </w:p>
    <w:p>
      <w:pPr>
        <w:spacing w:line="360" w:lineRule="auto"/>
        <w:rPr>
          <w:rFonts w:ascii="宋体" w:hAnsi="宋体"/>
          <w:b/>
          <w:color w:val="auto"/>
          <w:szCs w:val="21"/>
        </w:rPr>
      </w:pPr>
      <w:r>
        <w:rPr>
          <w:rFonts w:hint="eastAsia" w:ascii="宋体" w:hAnsi="宋体"/>
          <w:b/>
          <w:color w:val="auto"/>
          <w:szCs w:val="21"/>
        </w:rPr>
        <w:t xml:space="preserve">（5）针脚注入探头</w:t>
      </w:r>
      <w:r/>
    </w:p>
    <w:p>
      <w:pPr>
        <w:pStyle w:val="1035"/>
        <w:numPr>
          <w:ilvl w:val="0"/>
          <w:numId w:val="13"/>
        </w:numPr>
        <w:rPr>
          <w:color w:val="auto"/>
          <w:szCs w:val="21"/>
        </w:rPr>
      </w:pPr>
      <w:r>
        <w:rPr>
          <w:rFonts w:hint="eastAsia"/>
          <w:color w:val="auto"/>
          <w:szCs w:val="21"/>
        </w:rPr>
        <w:t xml:space="preserve">用于W3波形的插脚注入试验，</w:t>
      </w:r>
      <w:r>
        <w:rPr>
          <w:color w:val="auto"/>
          <w:szCs w:val="21"/>
        </w:rPr>
        <w:t xml:space="preserve">与发生器配合使用</w:t>
      </w:r>
      <w:r>
        <w:rPr>
          <w:rFonts w:hint="eastAsia"/>
          <w:color w:val="auto"/>
          <w:szCs w:val="21"/>
        </w:rPr>
        <w:t xml:space="preserve">；</w:t>
      </w:r>
      <w:r/>
    </w:p>
    <w:p>
      <w:pPr>
        <w:pStyle w:val="1035"/>
        <w:numPr>
          <w:ilvl w:val="0"/>
          <w:numId w:val="13"/>
        </w:numPr>
        <w:rPr>
          <w:color w:val="auto"/>
          <w:szCs w:val="21"/>
        </w:rPr>
      </w:pPr>
      <w:r>
        <w:rPr>
          <w:rFonts w:hint="eastAsia"/>
          <w:color w:val="auto"/>
          <w:szCs w:val="21"/>
        </w:rPr>
        <w:t xml:space="preserve">手持式结构，方便对被测产品的针脚进行波形注入。</w:t>
      </w:r>
      <w:r/>
    </w:p>
    <w:p>
      <w:pPr>
        <w:spacing w:line="360" w:lineRule="auto"/>
        <w:rPr>
          <w:rFonts w:ascii="宋体" w:hAnsi="宋体"/>
          <w:b/>
          <w:color w:val="auto"/>
          <w:szCs w:val="21"/>
        </w:rPr>
      </w:pPr>
      <w:r>
        <w:rPr>
          <w:rFonts w:hint="eastAsia" w:ascii="宋体" w:hAnsi="宋体"/>
          <w:b/>
          <w:color w:val="auto"/>
          <w:szCs w:val="21"/>
        </w:rPr>
        <w:t xml:space="preserve">（</w:t>
      </w:r>
      <w:r>
        <w:rPr>
          <w:rFonts w:ascii="宋体" w:hAnsi="宋体"/>
          <w:b/>
          <w:color w:val="auto"/>
          <w:szCs w:val="21"/>
        </w:rPr>
        <w:t xml:space="preserve">6</w:t>
      </w:r>
      <w:r>
        <w:rPr>
          <w:rFonts w:hint="eastAsia" w:ascii="宋体" w:hAnsi="宋体"/>
          <w:b/>
          <w:color w:val="auto"/>
          <w:szCs w:val="21"/>
        </w:rPr>
        <w:t xml:space="preserve">）</w:t>
      </w:r>
      <w:r>
        <w:rPr>
          <w:rFonts w:hint="eastAsia" w:ascii="宋体" w:hAnsi="宋体" w:cs="宋体"/>
          <w:b/>
          <w:color w:val="auto"/>
          <w:szCs w:val="21"/>
        </w:rPr>
        <w:t xml:space="preserve">电源阻断器</w:t>
      </w:r>
      <w:r/>
    </w:p>
    <w:p>
      <w:pPr>
        <w:pStyle w:val="1035"/>
        <w:numPr>
          <w:ilvl w:val="0"/>
          <w:numId w:val="14"/>
        </w:numPr>
        <w:rPr>
          <w:color w:val="auto"/>
          <w:szCs w:val="21"/>
        </w:rPr>
      </w:pPr>
      <w:r>
        <w:rPr>
          <w:rFonts w:hint="eastAsia"/>
          <w:color w:val="auto"/>
          <w:szCs w:val="21"/>
        </w:rPr>
        <w:t xml:space="preserve">满足</w:t>
      </w:r>
      <w:r>
        <w:rPr>
          <w:color w:val="auto"/>
          <w:szCs w:val="21"/>
        </w:rPr>
        <w:t xml:space="preserve">AC400V，DC600V</w:t>
      </w:r>
      <w:r>
        <w:rPr>
          <w:rFonts w:hint="eastAsia"/>
          <w:color w:val="auto"/>
          <w:szCs w:val="21"/>
        </w:rPr>
        <w:t xml:space="preserve">电源阻断；</w:t>
      </w:r>
      <w:r/>
    </w:p>
    <w:p>
      <w:pPr>
        <w:pStyle w:val="1035"/>
        <w:numPr>
          <w:ilvl w:val="0"/>
          <w:numId w:val="14"/>
        </w:numPr>
        <w:rPr>
          <w:color w:val="auto"/>
          <w:szCs w:val="21"/>
        </w:rPr>
      </w:pPr>
      <w:r>
        <w:rPr>
          <w:rFonts w:hint="eastAsia"/>
          <w:color w:val="auto"/>
          <w:szCs w:val="21"/>
        </w:rPr>
        <w:t xml:space="preserve">可满足对地注入试验时旁路电路使用。</w:t>
      </w:r>
      <w:r/>
    </w:p>
    <w:p>
      <w:pPr>
        <w:spacing w:line="360" w:lineRule="auto"/>
        <w:rPr>
          <w:rFonts w:ascii="宋体" w:hAnsi="宋体"/>
          <w:b/>
          <w:color w:val="auto"/>
          <w:szCs w:val="21"/>
        </w:rPr>
      </w:pPr>
      <w:r>
        <w:rPr>
          <w:rFonts w:hint="eastAsia" w:ascii="宋体" w:hAnsi="宋体"/>
          <w:b/>
          <w:color w:val="auto"/>
          <w:szCs w:val="21"/>
        </w:rPr>
        <w:t xml:space="preserve">（</w:t>
      </w:r>
      <w:r>
        <w:rPr>
          <w:rFonts w:ascii="宋体" w:hAnsi="宋体"/>
          <w:b/>
          <w:color w:val="auto"/>
          <w:szCs w:val="21"/>
        </w:rPr>
        <w:t xml:space="preserve">7</w:t>
      </w:r>
      <w:r>
        <w:rPr>
          <w:rFonts w:hint="eastAsia" w:ascii="宋体" w:hAnsi="宋体"/>
          <w:b/>
          <w:color w:val="auto"/>
          <w:szCs w:val="21"/>
        </w:rPr>
        <w:t xml:space="preserve">）</w:t>
      </w:r>
      <w:r>
        <w:rPr>
          <w:rFonts w:hint="eastAsia" w:ascii="宋体" w:hAnsi="宋体" w:cs="宋体"/>
          <w:b/>
          <w:color w:val="auto"/>
          <w:szCs w:val="21"/>
        </w:rPr>
        <w:t xml:space="preserve">瞬态阻断器</w:t>
      </w:r>
      <w:r/>
    </w:p>
    <w:p>
      <w:pPr>
        <w:pStyle w:val="1035"/>
        <w:numPr>
          <w:ilvl w:val="0"/>
          <w:numId w:val="15"/>
        </w:numPr>
        <w:rPr>
          <w:color w:val="auto"/>
          <w:szCs w:val="21"/>
        </w:rPr>
      </w:pPr>
      <w:r>
        <w:rPr>
          <w:rFonts w:hint="eastAsia"/>
          <w:color w:val="auto"/>
          <w:szCs w:val="21"/>
        </w:rPr>
        <w:t xml:space="preserve">用于所有波形进行干扰的去耦；</w:t>
      </w:r>
      <w:r/>
    </w:p>
    <w:p>
      <w:pPr>
        <w:pStyle w:val="1035"/>
        <w:numPr>
          <w:ilvl w:val="0"/>
          <w:numId w:val="15"/>
        </w:numPr>
        <w:rPr>
          <w:color w:val="auto"/>
          <w:szCs w:val="21"/>
        </w:rPr>
      </w:pPr>
      <w:r>
        <w:rPr>
          <w:rFonts w:hint="eastAsia"/>
          <w:color w:val="auto"/>
          <w:szCs w:val="21"/>
        </w:rPr>
        <w:t xml:space="preserve">适用输入电压：</w:t>
      </w:r>
      <w:r>
        <w:rPr>
          <w:color w:val="auto"/>
          <w:szCs w:val="21"/>
        </w:rPr>
        <w:t xml:space="preserve">AC380V</w:t>
      </w:r>
      <w:r>
        <w:rPr>
          <w:rFonts w:hint="eastAsia"/>
          <w:color w:val="auto"/>
          <w:szCs w:val="21"/>
        </w:rPr>
        <w:t xml:space="preserve">（</w:t>
      </w:r>
      <w:r>
        <w:rPr>
          <w:color w:val="auto"/>
          <w:szCs w:val="21"/>
        </w:rPr>
        <w:t xml:space="preserve">单相或者三相五线</w:t>
      </w:r>
      <w:r>
        <w:rPr>
          <w:rFonts w:hint="eastAsia"/>
          <w:color w:val="auto"/>
          <w:szCs w:val="21"/>
        </w:rPr>
        <w:t xml:space="preserve">）</w:t>
      </w:r>
      <w:r>
        <w:rPr>
          <w:color w:val="auto"/>
          <w:szCs w:val="21"/>
        </w:rPr>
        <w:t xml:space="preserve">，40Hz</w:t>
      </w:r>
      <w:r>
        <w:rPr>
          <w:rFonts w:hint="eastAsia"/>
          <w:color w:val="auto"/>
          <w:szCs w:val="21"/>
        </w:rPr>
        <w:t xml:space="preserve">～</w:t>
      </w:r>
      <w:r>
        <w:rPr>
          <w:color w:val="auto"/>
          <w:szCs w:val="21"/>
        </w:rPr>
        <w:t xml:space="preserve">400Hz</w:t>
      </w:r>
      <w:r>
        <w:rPr>
          <w:rFonts w:hint="eastAsia"/>
          <w:color w:val="auto"/>
          <w:szCs w:val="21"/>
        </w:rPr>
        <w:t xml:space="preserve">以及</w:t>
      </w:r>
      <w:r>
        <w:rPr>
          <w:color w:val="auto"/>
          <w:szCs w:val="21"/>
        </w:rPr>
        <w:t xml:space="preserve">DC540V；</w:t>
      </w:r>
      <w:r/>
    </w:p>
    <w:p>
      <w:pPr>
        <w:pStyle w:val="1035"/>
        <w:numPr>
          <w:ilvl w:val="0"/>
          <w:numId w:val="15"/>
        </w:numPr>
        <w:rPr>
          <w:color w:val="auto"/>
          <w:szCs w:val="21"/>
        </w:rPr>
      </w:pPr>
      <w:r>
        <w:rPr>
          <w:rFonts w:hint="eastAsia"/>
          <w:color w:val="auto"/>
          <w:szCs w:val="21"/>
        </w:rPr>
        <w:t xml:space="preserve">输入电流：不低于</w:t>
      </w:r>
      <w:r>
        <w:rPr>
          <w:color w:val="auto"/>
          <w:szCs w:val="21"/>
        </w:rPr>
        <w:t xml:space="preserve">50A</w:t>
      </w:r>
      <w:r>
        <w:rPr>
          <w:rFonts w:hint="eastAsia"/>
          <w:color w:val="auto"/>
          <w:szCs w:val="21"/>
        </w:rPr>
        <w:t xml:space="preserve">。</w:t>
      </w:r>
      <w:r/>
    </w:p>
    <w:p>
      <w:pPr>
        <w:spacing w:line="360" w:lineRule="auto"/>
        <w:rPr>
          <w:rFonts w:ascii="宋体" w:hAnsi="宋体"/>
          <w:b/>
          <w:color w:val="auto"/>
          <w:szCs w:val="21"/>
        </w:rPr>
      </w:pPr>
      <w:r>
        <w:rPr>
          <w:rFonts w:hint="eastAsia" w:ascii="宋体" w:hAnsi="宋体"/>
          <w:b/>
          <w:color w:val="auto"/>
          <w:szCs w:val="21"/>
        </w:rPr>
        <w:t xml:space="preserve">（</w:t>
      </w:r>
      <w:r>
        <w:rPr>
          <w:rFonts w:ascii="宋体" w:hAnsi="宋体"/>
          <w:b/>
          <w:color w:val="auto"/>
          <w:szCs w:val="21"/>
        </w:rPr>
        <w:t xml:space="preserve">8</w:t>
      </w:r>
      <w:r>
        <w:rPr>
          <w:rFonts w:hint="eastAsia" w:ascii="宋体" w:hAnsi="宋体"/>
          <w:b/>
          <w:color w:val="auto"/>
          <w:szCs w:val="21"/>
        </w:rPr>
        <w:t xml:space="preserve">）</w:t>
      </w:r>
      <w:r>
        <w:rPr>
          <w:rFonts w:hint="eastAsia" w:ascii="宋体" w:hAnsi="宋体" w:cs="宋体"/>
          <w:b/>
          <w:color w:val="auto"/>
          <w:szCs w:val="21"/>
        </w:rPr>
        <w:t xml:space="preserve">匹配电容</w:t>
      </w:r>
      <w:r/>
    </w:p>
    <w:p>
      <w:pPr>
        <w:pStyle w:val="1035"/>
        <w:numPr>
          <w:ilvl w:val="0"/>
          <w:numId w:val="16"/>
        </w:numPr>
        <w:rPr>
          <w:color w:val="auto"/>
          <w:szCs w:val="21"/>
        </w:rPr>
      </w:pPr>
      <w:r>
        <w:rPr>
          <w:rFonts w:hint="eastAsia"/>
          <w:color w:val="auto"/>
          <w:szCs w:val="21"/>
        </w:rPr>
        <w:t xml:space="preserve">用于电缆束试验时配合</w:t>
      </w:r>
      <w:r>
        <w:rPr>
          <w:color w:val="auto"/>
          <w:szCs w:val="21"/>
        </w:rPr>
        <w:t xml:space="preserve">LISN使用</w:t>
      </w:r>
      <w:r>
        <w:rPr>
          <w:rFonts w:hint="eastAsia"/>
          <w:color w:val="auto"/>
          <w:szCs w:val="21"/>
        </w:rPr>
        <w:t xml:space="preserve">；</w:t>
      </w:r>
      <w:r/>
    </w:p>
    <w:p>
      <w:pPr>
        <w:pStyle w:val="1035"/>
        <w:numPr>
          <w:ilvl w:val="0"/>
          <w:numId w:val="16"/>
        </w:numPr>
        <w:rPr>
          <w:color w:val="auto"/>
          <w:szCs w:val="21"/>
        </w:rPr>
      </w:pPr>
      <w:r>
        <w:rPr>
          <w:rFonts w:hint="eastAsia"/>
          <w:color w:val="auto"/>
          <w:szCs w:val="21"/>
        </w:rPr>
        <w:t xml:space="preserve">耐压不低于</w:t>
      </w:r>
      <w:r>
        <w:rPr>
          <w:color w:val="auto"/>
          <w:szCs w:val="21"/>
        </w:rPr>
        <w:t xml:space="preserve">DC540V</w:t>
      </w:r>
      <w:r>
        <w:rPr>
          <w:rFonts w:hint="eastAsia"/>
          <w:color w:val="auto"/>
          <w:szCs w:val="21"/>
        </w:rPr>
        <w:t xml:space="preserve">，电容量不小于</w:t>
      </w:r>
      <w:r>
        <w:rPr>
          <w:color w:val="auto"/>
          <w:szCs w:val="21"/>
        </w:rPr>
        <w:t xml:space="preserve">28000μF</w:t>
      </w:r>
      <w:r>
        <w:rPr>
          <w:rFonts w:hint="eastAsia"/>
          <w:color w:val="auto"/>
          <w:szCs w:val="21"/>
        </w:rPr>
        <w:t xml:space="preserve">。</w:t>
      </w:r>
      <w:r/>
    </w:p>
    <w:p>
      <w:pPr>
        <w:spacing w:line="360" w:lineRule="auto"/>
        <w:rPr>
          <w:rFonts w:ascii="宋体" w:hAnsi="宋体"/>
          <w:b/>
          <w:color w:val="auto"/>
          <w:szCs w:val="21"/>
        </w:rPr>
      </w:pPr>
      <w:r>
        <w:rPr>
          <w:rFonts w:hint="eastAsia" w:ascii="宋体" w:hAnsi="宋体"/>
          <w:b/>
          <w:color w:val="auto"/>
          <w:szCs w:val="21"/>
        </w:rPr>
        <w:t xml:space="preserve">（</w:t>
      </w:r>
      <w:r>
        <w:rPr>
          <w:rFonts w:ascii="宋体" w:hAnsi="宋体"/>
          <w:b/>
          <w:color w:val="auto"/>
          <w:szCs w:val="21"/>
        </w:rPr>
        <w:t xml:space="preserve">9</w:t>
      </w:r>
      <w:r>
        <w:rPr>
          <w:rFonts w:hint="eastAsia" w:ascii="宋体" w:hAnsi="宋体"/>
          <w:b/>
          <w:color w:val="auto"/>
          <w:szCs w:val="21"/>
        </w:rPr>
        <w:t xml:space="preserve">）</w:t>
      </w:r>
      <w:r>
        <w:rPr>
          <w:rFonts w:hint="eastAsia" w:ascii="宋体" w:hAnsi="宋体" w:cs="宋体"/>
          <w:b/>
          <w:color w:val="auto"/>
          <w:szCs w:val="21"/>
        </w:rPr>
        <w:t xml:space="preserve">衰减器</w:t>
      </w:r>
      <w:r/>
    </w:p>
    <w:p>
      <w:pPr>
        <w:pStyle w:val="1035"/>
        <w:numPr>
          <w:ilvl w:val="0"/>
          <w:numId w:val="17"/>
        </w:numPr>
        <w:rPr>
          <w:color w:val="auto"/>
          <w:szCs w:val="21"/>
        </w:rPr>
      </w:pPr>
      <w:r>
        <w:rPr>
          <w:rFonts w:hint="eastAsia"/>
          <w:color w:val="auto"/>
          <w:szCs w:val="21"/>
        </w:rPr>
        <w:t xml:space="preserve">用于测试</w:t>
      </w:r>
      <w:r>
        <w:rPr>
          <w:color w:val="auto"/>
          <w:szCs w:val="21"/>
        </w:rPr>
        <w:t xml:space="preserve">W3，W6的电流波形</w:t>
      </w:r>
      <w:r>
        <w:rPr>
          <w:rFonts w:hint="eastAsia"/>
          <w:color w:val="auto"/>
          <w:szCs w:val="21"/>
        </w:rPr>
        <w:t xml:space="preserve">；</w:t>
      </w:r>
      <w:r/>
    </w:p>
    <w:p>
      <w:pPr>
        <w:pStyle w:val="1035"/>
        <w:numPr>
          <w:ilvl w:val="0"/>
          <w:numId w:val="17"/>
        </w:numPr>
        <w:rPr>
          <w:color w:val="auto"/>
          <w:szCs w:val="21"/>
        </w:rPr>
      </w:pPr>
      <w:r>
        <w:rPr>
          <w:rFonts w:hint="eastAsia"/>
          <w:color w:val="auto"/>
          <w:szCs w:val="21"/>
        </w:rPr>
        <w:t xml:space="preserve">电流峰值不低于</w:t>
      </w:r>
      <w:r>
        <w:rPr>
          <w:color w:val="auto"/>
          <w:szCs w:val="21"/>
        </w:rPr>
        <w:t xml:space="preserve">160A；</w:t>
      </w:r>
      <w:r/>
    </w:p>
    <w:p>
      <w:pPr>
        <w:pStyle w:val="1035"/>
        <w:numPr>
          <w:ilvl w:val="0"/>
          <w:numId w:val="17"/>
        </w:numPr>
        <w:rPr>
          <w:color w:val="auto"/>
          <w:szCs w:val="21"/>
        </w:rPr>
      </w:pPr>
      <w:r>
        <w:rPr>
          <w:rFonts w:hint="eastAsia"/>
          <w:color w:val="auto"/>
          <w:szCs w:val="21"/>
        </w:rPr>
        <w:t xml:space="preserve">衰减系数：</w:t>
      </w:r>
      <w:r>
        <w:rPr>
          <w:color w:val="auto"/>
          <w:szCs w:val="21"/>
        </w:rPr>
        <w:t xml:space="preserve">0.1V/A</w:t>
      </w:r>
      <w:r>
        <w:rPr>
          <w:rFonts w:hint="eastAsia"/>
          <w:color w:val="auto"/>
          <w:szCs w:val="21"/>
        </w:rPr>
        <w:t xml:space="preserve">。</w:t>
      </w:r>
      <w:r/>
    </w:p>
    <w:p>
      <w:pPr>
        <w:spacing w:line="360" w:lineRule="auto"/>
        <w:rPr>
          <w:rFonts w:ascii="宋体" w:hAnsi="宋体" w:cs="宋体"/>
          <w:b/>
          <w:color w:val="auto"/>
          <w:szCs w:val="21"/>
        </w:rPr>
      </w:pPr>
      <w:r>
        <w:rPr>
          <w:rFonts w:hint="eastAsia" w:ascii="宋体" w:hAnsi="宋体"/>
          <w:b/>
          <w:color w:val="auto"/>
          <w:szCs w:val="21"/>
        </w:rPr>
        <w:t xml:space="preserve">（</w:t>
      </w:r>
      <w:r>
        <w:rPr>
          <w:rFonts w:ascii="宋体" w:hAnsi="宋体"/>
          <w:b/>
          <w:color w:val="auto"/>
          <w:szCs w:val="21"/>
        </w:rPr>
        <w:t xml:space="preserve">10</w:t>
      </w:r>
      <w:r>
        <w:rPr>
          <w:rFonts w:hint="eastAsia" w:ascii="宋体" w:hAnsi="宋体"/>
          <w:b/>
          <w:color w:val="auto"/>
          <w:szCs w:val="21"/>
        </w:rPr>
        <w:t xml:space="preserve">）</w:t>
      </w:r>
      <w:r>
        <w:rPr>
          <w:rFonts w:hint="eastAsia" w:ascii="宋体" w:hAnsi="宋体" w:cs="宋体"/>
          <w:b/>
          <w:color w:val="auto"/>
          <w:szCs w:val="21"/>
        </w:rPr>
        <w:t xml:space="preserve">线路阻抗稳定网络</w:t>
      </w:r>
      <w:r/>
    </w:p>
    <w:p>
      <w:pPr>
        <w:pStyle w:val="1035"/>
        <w:numPr>
          <w:ilvl w:val="0"/>
          <w:numId w:val="18"/>
        </w:numPr>
        <w:rPr>
          <w:color w:val="auto"/>
          <w:szCs w:val="21"/>
        </w:rPr>
      </w:pPr>
      <w:r>
        <w:rPr>
          <w:rFonts w:hint="eastAsia"/>
          <w:color w:val="auto"/>
          <w:szCs w:val="21"/>
        </w:rPr>
        <w:t xml:space="preserve">满足RTCA</w:t>
      </w:r>
      <w:r>
        <w:rPr>
          <w:color w:val="auto"/>
          <w:szCs w:val="21"/>
        </w:rPr>
        <w:t xml:space="preserve"> </w:t>
      </w:r>
      <w:r>
        <w:rPr>
          <w:rFonts w:hint="eastAsia"/>
          <w:color w:val="auto"/>
          <w:szCs w:val="21"/>
        </w:rPr>
        <w:t xml:space="preserve">DO</w:t>
      </w:r>
      <w:r>
        <w:rPr>
          <w:color w:val="auto"/>
          <w:szCs w:val="21"/>
        </w:rPr>
        <w:t xml:space="preserve">-160</w:t>
      </w:r>
      <w:r>
        <w:rPr>
          <w:rFonts w:hint="eastAsia"/>
          <w:color w:val="auto"/>
          <w:szCs w:val="21"/>
        </w:rPr>
        <w:t xml:space="preserve">G</w:t>
      </w:r>
      <w:r>
        <w:rPr>
          <w:color w:val="auto"/>
          <w:szCs w:val="21"/>
        </w:rPr>
        <w:t xml:space="preserve"> Section20章节</w:t>
      </w:r>
      <w:r>
        <w:rPr>
          <w:rFonts w:hint="eastAsia"/>
          <w:color w:val="auto"/>
          <w:szCs w:val="21"/>
        </w:rPr>
        <w:t xml:space="preserve">和</w:t>
      </w:r>
      <w:r>
        <w:rPr>
          <w:color w:val="auto"/>
          <w:szCs w:val="21"/>
        </w:rPr>
        <w:t xml:space="preserve">22章节中</w:t>
      </w:r>
      <w:r>
        <w:rPr>
          <w:rFonts w:hint="eastAsia"/>
          <w:color w:val="auto"/>
          <w:szCs w:val="21"/>
        </w:rPr>
        <w:t xml:space="preserve">输入阻抗特性；</w:t>
      </w:r>
      <w:r/>
    </w:p>
    <w:p>
      <w:pPr>
        <w:pStyle w:val="1035"/>
        <w:numPr>
          <w:ilvl w:val="0"/>
          <w:numId w:val="18"/>
        </w:numPr>
        <w:rPr>
          <w:color w:val="auto"/>
          <w:szCs w:val="21"/>
        </w:rPr>
      </w:pPr>
      <w:r>
        <w:rPr>
          <w:rFonts w:hint="eastAsia"/>
          <w:color w:val="auto"/>
          <w:szCs w:val="21"/>
        </w:rPr>
        <w:t xml:space="preserve">最高电压不低于：</w:t>
      </w:r>
      <w:r>
        <w:rPr>
          <w:color w:val="auto"/>
          <w:szCs w:val="21"/>
        </w:rPr>
        <w:t xml:space="preserve">AC450V，DC600V；</w:t>
      </w:r>
      <w:r/>
    </w:p>
    <w:p>
      <w:pPr>
        <w:pStyle w:val="1035"/>
        <w:numPr>
          <w:ilvl w:val="0"/>
          <w:numId w:val="18"/>
        </w:numPr>
        <w:rPr>
          <w:color w:val="auto"/>
          <w:szCs w:val="21"/>
        </w:rPr>
      </w:pPr>
      <w:r>
        <w:rPr>
          <w:rFonts w:hint="eastAsia"/>
          <w:color w:val="auto"/>
          <w:szCs w:val="21"/>
        </w:rPr>
        <w:t xml:space="preserve">最高电流不低于</w:t>
      </w:r>
      <w:r>
        <w:rPr>
          <w:color w:val="auto"/>
          <w:szCs w:val="21"/>
        </w:rPr>
        <w:t xml:space="preserve">100A；</w:t>
      </w:r>
      <w:r/>
    </w:p>
    <w:p>
      <w:pPr>
        <w:pStyle w:val="1035"/>
        <w:numPr>
          <w:ilvl w:val="0"/>
          <w:numId w:val="18"/>
        </w:numPr>
        <w:rPr>
          <w:color w:val="auto"/>
          <w:szCs w:val="21"/>
        </w:rPr>
      </w:pPr>
      <w:r>
        <w:rPr>
          <w:rFonts w:hint="eastAsia"/>
          <w:color w:val="auto"/>
          <w:szCs w:val="21"/>
        </w:rPr>
        <w:t xml:space="preserve">阻抗电感：</w:t>
      </w:r>
      <w:r>
        <w:rPr>
          <w:color w:val="auto"/>
          <w:szCs w:val="21"/>
        </w:rPr>
        <w:t xml:space="preserve">5μH；</w:t>
      </w:r>
      <w:r/>
    </w:p>
    <w:p>
      <w:pPr>
        <w:pStyle w:val="1035"/>
        <w:numPr>
          <w:ilvl w:val="0"/>
          <w:numId w:val="18"/>
        </w:numPr>
        <w:rPr>
          <w:color w:val="auto"/>
          <w:szCs w:val="21"/>
        </w:rPr>
      </w:pPr>
      <w:r>
        <w:rPr>
          <w:rFonts w:hint="eastAsia"/>
          <w:color w:val="auto"/>
          <w:szCs w:val="21"/>
        </w:rPr>
        <w:t xml:space="preserve">▲频率范围覆盖：</w:t>
      </w:r>
      <w:r>
        <w:rPr>
          <w:color w:val="auto"/>
          <w:szCs w:val="21"/>
        </w:rPr>
        <w:t xml:space="preserve">9kHz</w:t>
      </w:r>
      <w:r>
        <w:rPr>
          <w:rFonts w:hint="eastAsia"/>
          <w:color w:val="auto"/>
          <w:szCs w:val="21"/>
        </w:rPr>
        <w:t xml:space="preserve">～</w:t>
      </w:r>
      <w:r>
        <w:rPr>
          <w:color w:val="auto"/>
          <w:szCs w:val="21"/>
        </w:rPr>
        <w:t xml:space="preserve">400MHz；</w:t>
      </w:r>
      <w:r/>
    </w:p>
    <w:p>
      <w:pPr>
        <w:pStyle w:val="1035"/>
        <w:numPr>
          <w:ilvl w:val="0"/>
          <w:numId w:val="18"/>
        </w:numPr>
        <w:rPr>
          <w:color w:val="auto"/>
          <w:szCs w:val="21"/>
        </w:rPr>
      </w:pPr>
      <w:r>
        <w:rPr>
          <w:rFonts w:hint="eastAsia"/>
          <w:color w:val="auto"/>
          <w:szCs w:val="21"/>
        </w:rPr>
        <w:t xml:space="preserve">内置</w:t>
      </w:r>
      <w:r>
        <w:rPr>
          <w:color w:val="auto"/>
          <w:szCs w:val="21"/>
        </w:rPr>
        <w:t xml:space="preserve">50Ω负载电阻，可切换。</w:t>
      </w:r>
      <w:r/>
    </w:p>
    <w:p>
      <w:pPr>
        <w:spacing w:line="360" w:lineRule="auto"/>
        <w:rPr>
          <w:rFonts w:ascii="宋体" w:hAnsi="宋体"/>
          <w:b/>
          <w:color w:val="auto"/>
          <w:szCs w:val="21"/>
        </w:rPr>
      </w:pPr>
      <w:r>
        <w:rPr>
          <w:rFonts w:hint="eastAsia" w:ascii="宋体" w:hAnsi="宋体"/>
          <w:b/>
          <w:color w:val="auto"/>
          <w:szCs w:val="21"/>
        </w:rPr>
        <w:t xml:space="preserve">（</w:t>
      </w:r>
      <w:r>
        <w:rPr>
          <w:rFonts w:ascii="宋体" w:hAnsi="宋体"/>
          <w:b/>
          <w:color w:val="auto"/>
          <w:szCs w:val="21"/>
        </w:rPr>
        <w:t xml:space="preserve">11</w:t>
      </w:r>
      <w:r>
        <w:rPr>
          <w:rFonts w:hint="eastAsia" w:ascii="宋体" w:hAnsi="宋体"/>
          <w:b/>
          <w:color w:val="auto"/>
          <w:szCs w:val="21"/>
        </w:rPr>
        <w:t xml:space="preserve">）测试桌</w:t>
      </w:r>
      <w:r/>
    </w:p>
    <w:p>
      <w:pPr>
        <w:pStyle w:val="1035"/>
        <w:numPr>
          <w:ilvl w:val="0"/>
          <w:numId w:val="19"/>
        </w:numPr>
        <w:rPr>
          <w:color w:val="auto"/>
          <w:szCs w:val="21"/>
        </w:rPr>
      </w:pPr>
      <w:r>
        <w:rPr>
          <w:rFonts w:hint="eastAsia"/>
          <w:color w:val="auto"/>
          <w:szCs w:val="21"/>
        </w:rPr>
        <w:t xml:space="preserve">高度</w:t>
      </w:r>
      <w:r>
        <w:rPr>
          <w:color w:val="auto"/>
          <w:szCs w:val="21"/>
        </w:rPr>
        <w:t xml:space="preserve">80cm</w:t>
      </w:r>
      <w:r>
        <w:rPr>
          <w:rFonts w:hint="eastAsia"/>
          <w:color w:val="auto"/>
          <w:szCs w:val="21"/>
        </w:rPr>
        <w:t xml:space="preserve">～</w:t>
      </w:r>
      <w:r>
        <w:rPr>
          <w:color w:val="auto"/>
          <w:szCs w:val="21"/>
        </w:rPr>
        <w:t xml:space="preserve">90cm(带</w:t>
      </w:r>
      <w:r>
        <w:rPr>
          <w:rFonts w:hint="eastAsia"/>
          <w:color w:val="auto"/>
          <w:szCs w:val="21"/>
        </w:rPr>
        <w:t xml:space="preserve">万向轮</w:t>
      </w:r>
      <w:r>
        <w:rPr>
          <w:color w:val="auto"/>
          <w:szCs w:val="21"/>
        </w:rPr>
        <w:t xml:space="preserve">)</w:t>
      </w:r>
      <w:r>
        <w:rPr>
          <w:rFonts w:hint="eastAsia"/>
          <w:color w:val="auto"/>
          <w:szCs w:val="21"/>
        </w:rPr>
        <w:t xml:space="preserve">；</w:t>
      </w:r>
      <w:r/>
    </w:p>
    <w:p>
      <w:pPr>
        <w:pStyle w:val="1035"/>
        <w:numPr>
          <w:ilvl w:val="0"/>
          <w:numId w:val="19"/>
        </w:numPr>
        <w:rPr>
          <w:color w:val="auto"/>
          <w:szCs w:val="21"/>
        </w:rPr>
      </w:pPr>
      <w:r>
        <w:rPr>
          <w:rFonts w:hint="eastAsia"/>
          <w:color w:val="auto"/>
          <w:szCs w:val="21"/>
        </w:rPr>
        <w:t xml:space="preserve">桌面</w:t>
      </w:r>
      <w:r>
        <w:rPr>
          <w:color w:val="auto"/>
          <w:szCs w:val="21"/>
        </w:rPr>
        <w:t xml:space="preserve">尺寸不低于3.2m×1.5m</w:t>
      </w:r>
      <w:r>
        <w:rPr>
          <w:rFonts w:hint="eastAsia"/>
          <w:color w:val="auto"/>
          <w:szCs w:val="21"/>
        </w:rPr>
        <w:t xml:space="preserve">，</w:t>
      </w:r>
      <w:r>
        <w:rPr>
          <w:color w:val="auto"/>
          <w:szCs w:val="21"/>
        </w:rPr>
        <w:t xml:space="preserve">含</w:t>
      </w:r>
      <w:r>
        <w:rPr>
          <w:rFonts w:hint="eastAsia"/>
          <w:color w:val="auto"/>
          <w:szCs w:val="21"/>
        </w:rPr>
        <w:t xml:space="preserve">与桌面等尺寸的</w:t>
      </w:r>
      <w:r>
        <w:rPr>
          <w:color w:val="auto"/>
          <w:szCs w:val="21"/>
        </w:rPr>
        <w:t xml:space="preserve">铜板</w:t>
      </w:r>
      <w:r>
        <w:rPr>
          <w:rFonts w:hint="eastAsia"/>
          <w:color w:val="auto"/>
          <w:szCs w:val="21"/>
        </w:rPr>
        <w:t xml:space="preserve">；</w:t>
      </w:r>
      <w:r/>
    </w:p>
    <w:p>
      <w:pPr>
        <w:pStyle w:val="1035"/>
        <w:numPr>
          <w:ilvl w:val="0"/>
          <w:numId w:val="19"/>
        </w:numPr>
        <w:rPr>
          <w:color w:val="auto"/>
          <w:szCs w:val="21"/>
        </w:rPr>
      </w:pPr>
      <w:r>
        <w:rPr>
          <w:rFonts w:hint="eastAsia"/>
          <w:color w:val="auto"/>
          <w:szCs w:val="21"/>
        </w:rPr>
        <w:t xml:space="preserve">承重不低于5</w:t>
      </w:r>
      <w:r>
        <w:rPr>
          <w:color w:val="auto"/>
          <w:szCs w:val="21"/>
        </w:rPr>
        <w:t xml:space="preserve">00</w:t>
      </w:r>
      <w:r>
        <w:rPr>
          <w:rFonts w:hint="eastAsia"/>
          <w:color w:val="auto"/>
          <w:szCs w:val="21"/>
        </w:rPr>
        <w:t xml:space="preserve">kg。</w:t>
      </w:r>
      <w:r/>
    </w:p>
    <w:p>
      <w:pPr>
        <w:pStyle w:val="832"/>
        <w:rPr>
          <w:rFonts w:ascii="仿宋" w:hAnsi="仿宋" w:eastAsia="仿宋" w:cs="仿宋"/>
          <w:b/>
          <w:color w:val="auto"/>
          <w:sz w:val="21"/>
          <w:szCs w:val="21"/>
        </w:rPr>
      </w:pPr>
      <w:r>
        <w:rPr>
          <w:rFonts w:ascii="仿宋" w:hAnsi="仿宋" w:eastAsia="仿宋" w:cs="仿宋"/>
          <w:b/>
          <w:color w:val="auto"/>
          <w:sz w:val="21"/>
          <w:szCs w:val="21"/>
        </w:rPr>
      </w:r>
      <w:r/>
    </w:p>
    <w:p>
      <w:pPr>
        <w:widowControl/>
        <w:rPr>
          <w:rFonts w:ascii="Arial" w:hAnsi="Arial"/>
          <w:b/>
          <w:bCs/>
          <w:color w:val="auto"/>
        </w:rPr>
      </w:pPr>
      <w:r>
        <w:rPr>
          <w:color w:val="auto"/>
        </w:rPr>
        <w:br w:type="page" w:clear="all"/>
      </w:r>
      <w:r/>
    </w:p>
    <w:p>
      <w:pPr>
        <w:pStyle w:val="803"/>
        <w:ind w:firstLine="482"/>
        <w:rPr>
          <w:rFonts w:ascii="黑体" w:hAnsi="黑体" w:eastAsia="黑体"/>
          <w:b w:val="0"/>
          <w:bCs w:val="0"/>
          <w:color w:val="auto"/>
          <w:sz w:val="28"/>
          <w:szCs w:val="24"/>
        </w:rPr>
      </w:pPr>
      <w:r>
        <w:rPr>
          <w:rFonts w:hint="eastAsia" w:ascii="黑体" w:hAnsi="黑体" w:eastAsia="黑体"/>
          <w:b w:val="0"/>
          <w:bCs w:val="0"/>
          <w:color w:val="auto"/>
          <w:sz w:val="28"/>
          <w:szCs w:val="24"/>
        </w:rPr>
        <w:t xml:space="preserve">三、综合说明及其他要求</w:t>
      </w:r>
      <w:r/>
    </w:p>
    <w:p>
      <w:pPr>
        <w:ind w:firstLine="422"/>
        <w:spacing w:line="360" w:lineRule="auto"/>
        <w:rPr>
          <w:rFonts w:ascii="宋体" w:hAnsi="宋体"/>
          <w:b/>
          <w:bCs/>
          <w:color w:val="auto"/>
          <w:szCs w:val="21"/>
        </w:rPr>
      </w:pPr>
      <w:r>
        <w:rPr>
          <w:rFonts w:hint="eastAsia" w:ascii="宋体" w:hAnsi="宋体"/>
          <w:b/>
          <w:bCs/>
          <w:color w:val="auto"/>
          <w:szCs w:val="21"/>
        </w:rPr>
        <w:t xml:space="preserve">（一）有关说明</w:t>
      </w:r>
      <w:r/>
    </w:p>
    <w:p>
      <w:pPr>
        <w:ind w:firstLine="420"/>
        <w:spacing w:line="360" w:lineRule="auto"/>
        <w:rPr>
          <w:rFonts w:ascii="宋体" w:hAnsi="宋体"/>
          <w:color w:val="auto"/>
          <w:szCs w:val="21"/>
        </w:rPr>
      </w:pPr>
      <w:r>
        <w:rPr>
          <w:rFonts w:hint="eastAsia" w:ascii="宋体" w:hAnsi="宋体"/>
          <w:color w:val="auto"/>
          <w:szCs w:val="21"/>
        </w:rPr>
        <w:t xml:space="preserve">1.所有产品必须为原厂全新产品，并符合相关的质量检测标准及具有合法手续的产品。</w:t>
      </w:r>
      <w:r/>
    </w:p>
    <w:p>
      <w:pPr>
        <w:ind w:firstLine="420"/>
        <w:spacing w:line="360" w:lineRule="auto"/>
        <w:rPr>
          <w:rFonts w:ascii="宋体" w:hAnsi="宋体"/>
          <w:color w:val="auto"/>
          <w:szCs w:val="21"/>
        </w:rPr>
      </w:pPr>
      <w:r>
        <w:rPr>
          <w:rFonts w:hint="eastAsia" w:ascii="宋体" w:hAnsi="宋体"/>
          <w:color w:val="auto"/>
          <w:szCs w:val="21"/>
        </w:rPr>
        <w:t xml:space="preserve">2.供应商应按采购人提供的相关技术资料，根据现行市场价格并考虑项目实施过程中的风险因素，综合报价。</w:t>
      </w:r>
      <w:r/>
    </w:p>
    <w:p>
      <w:pPr>
        <w:ind w:firstLine="420"/>
        <w:spacing w:line="360" w:lineRule="auto"/>
        <w:rPr>
          <w:rFonts w:ascii="宋体" w:hAnsi="宋体"/>
          <w:color w:val="auto"/>
          <w:szCs w:val="21"/>
        </w:rPr>
      </w:pPr>
      <w:r>
        <w:rPr>
          <w:rFonts w:hint="eastAsia" w:ascii="宋体" w:hAnsi="宋体"/>
          <w:color w:val="auto"/>
          <w:szCs w:val="21"/>
        </w:rPr>
        <w:t xml:space="preserve">3.供应商必须提供所供仪器的完整技术资料纸质文档及电子文档各1套，技术资料须采用中文。技术资料必须包括操作使用说明（含安装技术要求及注意事项，仪器维护和故障处理手册等内容），各种软件资料，以及上述没有涵盖的乙方认为需要的相关资料。</w:t>
      </w:r>
      <w:r/>
    </w:p>
    <w:p>
      <w:pPr>
        <w:ind w:firstLine="420"/>
        <w:spacing w:line="360" w:lineRule="auto"/>
        <w:rPr>
          <w:rFonts w:ascii="宋体" w:hAnsi="宋体"/>
          <w:color w:val="auto"/>
          <w:szCs w:val="21"/>
        </w:rPr>
      </w:pPr>
      <w:r>
        <w:rPr>
          <w:rFonts w:hint="eastAsia" w:ascii="宋体" w:hAnsi="宋体"/>
          <w:color w:val="auto"/>
          <w:szCs w:val="21"/>
        </w:rPr>
        <w:t xml:space="preserve">4.报价一次报定，包括：</w:t>
      </w:r>
      <w:r/>
    </w:p>
    <w:p>
      <w:pPr>
        <w:ind w:firstLine="420"/>
        <w:spacing w:line="360" w:lineRule="auto"/>
        <w:rPr>
          <w:rFonts w:ascii="宋体" w:hAnsi="宋体"/>
          <w:color w:val="auto"/>
          <w:szCs w:val="21"/>
        </w:rPr>
      </w:pPr>
      <w:r>
        <w:rPr>
          <w:rFonts w:hint="eastAsia" w:ascii="宋体" w:hAnsi="宋体"/>
          <w:color w:val="auto"/>
          <w:szCs w:val="21"/>
        </w:rPr>
        <w:t xml:space="preserve">4.1.产品价格（包括全套产品、辅配件、随产品应提交的备品备件和专用工具的价格以及资料等费用）；</w:t>
      </w:r>
      <w:r/>
    </w:p>
    <w:p>
      <w:pPr>
        <w:ind w:firstLine="420"/>
        <w:spacing w:line="360" w:lineRule="auto"/>
        <w:rPr>
          <w:rFonts w:ascii="宋体" w:hAnsi="宋体"/>
          <w:color w:val="auto"/>
          <w:szCs w:val="21"/>
        </w:rPr>
      </w:pPr>
      <w:r>
        <w:rPr>
          <w:rFonts w:hint="eastAsia" w:ascii="宋体" w:hAnsi="宋体"/>
          <w:color w:val="auto"/>
          <w:szCs w:val="21"/>
        </w:rPr>
        <w:t xml:space="preserve">4.2.各供应商应根据技术规范对所提供的产品进行核实，如发现与提供的产品不符或者产品中有遗漏的，应在投标提疑时以书面形式向采购人提出，如供应商未予核实或未能核实出与本招标文件提供的产品不符，则应按提供的产品进行报价，同时应承担在中标后不得更新或增添产品的风险（除非增添的产品是免费的），并确保实现招标文件所规定的全部使用功能。</w:t>
      </w:r>
      <w:r/>
    </w:p>
    <w:p>
      <w:pPr>
        <w:ind w:firstLine="420"/>
        <w:spacing w:line="360" w:lineRule="auto"/>
        <w:rPr>
          <w:rFonts w:ascii="宋体" w:hAnsi="宋体"/>
          <w:color w:val="auto"/>
          <w:szCs w:val="21"/>
        </w:rPr>
      </w:pPr>
      <w:r>
        <w:rPr>
          <w:rFonts w:hint="eastAsia" w:ascii="宋体" w:hAnsi="宋体"/>
          <w:color w:val="auto"/>
          <w:szCs w:val="21"/>
        </w:rPr>
        <w:t xml:space="preserve">4.3.供应商负有确保所供产品质量达到设计要求不可推卸的责任，供货范围包括产品主机及正常运行须配套的全部附件、质保期内备品备件及调试所需全部辅材。</w:t>
      </w:r>
      <w:r/>
    </w:p>
    <w:p>
      <w:pPr>
        <w:ind w:firstLine="420"/>
        <w:spacing w:line="360" w:lineRule="auto"/>
        <w:rPr>
          <w:rFonts w:ascii="宋体" w:hAnsi="宋体"/>
          <w:color w:val="auto"/>
          <w:szCs w:val="21"/>
        </w:rPr>
      </w:pPr>
      <w:r>
        <w:rPr>
          <w:rFonts w:hint="eastAsia" w:ascii="宋体" w:hAnsi="宋体"/>
          <w:color w:val="auto"/>
          <w:szCs w:val="21"/>
        </w:rPr>
        <w:t xml:space="preserve">4.4.供货范围还包括清单中虽未列入，但项目实施时必需的设备附件、材料，供应商均应纳入投标设备清单，货款计入投标总价，采购人不再承担因供应商漏报而增加的费用。</w:t>
      </w:r>
      <w:r/>
    </w:p>
    <w:p>
      <w:pPr>
        <w:ind w:firstLine="420"/>
        <w:spacing w:line="360" w:lineRule="auto"/>
        <w:rPr>
          <w:rFonts w:ascii="宋体" w:hAnsi="宋体"/>
          <w:color w:val="auto"/>
          <w:szCs w:val="21"/>
        </w:rPr>
      </w:pPr>
      <w:r>
        <w:rPr>
          <w:rFonts w:hint="eastAsia" w:ascii="宋体" w:hAnsi="宋体"/>
          <w:color w:val="auto"/>
          <w:szCs w:val="21"/>
        </w:rPr>
        <w:t xml:space="preserve">4.5.包装、运输、装卸、现场保管费、保险费（指设备运抵现场所发生的费用）；</w:t>
      </w:r>
      <w:r/>
    </w:p>
    <w:p>
      <w:pPr>
        <w:ind w:firstLine="420"/>
        <w:spacing w:line="360" w:lineRule="auto"/>
        <w:rPr>
          <w:rFonts w:ascii="宋体" w:hAnsi="宋体"/>
          <w:color w:val="auto"/>
          <w:szCs w:val="21"/>
        </w:rPr>
      </w:pPr>
      <w:r>
        <w:rPr>
          <w:rFonts w:hint="eastAsia" w:ascii="宋体" w:hAnsi="宋体"/>
          <w:color w:val="auto"/>
          <w:szCs w:val="21"/>
        </w:rPr>
        <w:t xml:space="preserve">4.6.正式交付时对操作人员进行操作和基本维护等全方面的技术培训（说明服务内容）；</w:t>
      </w:r>
      <w:r/>
    </w:p>
    <w:p>
      <w:pPr>
        <w:ind w:firstLine="420"/>
        <w:spacing w:line="360" w:lineRule="auto"/>
        <w:rPr>
          <w:rFonts w:ascii="宋体" w:hAnsi="宋体"/>
          <w:color w:val="auto"/>
          <w:szCs w:val="21"/>
        </w:rPr>
      </w:pPr>
      <w:r>
        <w:rPr>
          <w:rFonts w:hint="eastAsia" w:ascii="宋体" w:hAnsi="宋体"/>
          <w:color w:val="auto"/>
          <w:szCs w:val="21"/>
        </w:rPr>
        <w:t xml:space="preserve">4.7.供应商须负责现场的安装、调试、常规操作及维修的培训至采购人满意为止，该工作包含在投标报价内。</w:t>
      </w:r>
      <w:r/>
    </w:p>
    <w:p>
      <w:pPr>
        <w:ind w:firstLine="420"/>
        <w:spacing w:line="360" w:lineRule="auto"/>
        <w:rPr>
          <w:rFonts w:ascii="宋体" w:hAnsi="宋体"/>
          <w:color w:val="auto"/>
          <w:szCs w:val="21"/>
        </w:rPr>
      </w:pPr>
      <w:r>
        <w:rPr>
          <w:rFonts w:hint="eastAsia" w:ascii="宋体" w:hAnsi="宋体"/>
          <w:color w:val="auto"/>
          <w:szCs w:val="21"/>
        </w:rPr>
        <w:t xml:space="preserve">5.供应商必须承诺招标文件中提出的全部技术规格与要求，如果其中某些条款不响应时，应在文件中逐条列出，未列出的视同响应。</w:t>
      </w:r>
      <w:r/>
    </w:p>
    <w:p>
      <w:pPr>
        <w:ind w:firstLine="420"/>
        <w:spacing w:line="360" w:lineRule="auto"/>
        <w:rPr>
          <w:rFonts w:ascii="宋体" w:hAnsi="宋体"/>
          <w:color w:val="auto"/>
          <w:szCs w:val="21"/>
        </w:rPr>
      </w:pPr>
      <w:r>
        <w:rPr>
          <w:rFonts w:hint="eastAsia" w:ascii="宋体" w:hAnsi="宋体"/>
          <w:color w:val="auto"/>
          <w:szCs w:val="21"/>
        </w:rPr>
        <w:t xml:space="preserve">6.安装、调试：乙方负责设备的现场安装、调试和技术指导。用户配合乙方在用户处的调试工作，乙方必须在设备送达用户指定地点后2个月内结束。</w:t>
      </w:r>
      <w:r/>
    </w:p>
    <w:p>
      <w:pPr>
        <w:ind w:firstLine="420"/>
        <w:spacing w:line="360" w:lineRule="auto"/>
        <w:rPr>
          <w:rFonts w:ascii="宋体" w:hAnsi="宋体"/>
          <w:color w:val="auto"/>
          <w:szCs w:val="21"/>
        </w:rPr>
      </w:pPr>
      <w:r>
        <w:rPr>
          <w:rFonts w:hint="eastAsia" w:ascii="宋体" w:hAnsi="宋体"/>
          <w:color w:val="auto"/>
          <w:szCs w:val="21"/>
        </w:rPr>
        <w:t xml:space="preserve">7.本文件中未注明年代号的引用标准，均为该标准的最新版本（包括所有修改单）。</w:t>
      </w:r>
      <w:r/>
    </w:p>
    <w:p>
      <w:pPr>
        <w:ind w:firstLine="422"/>
        <w:spacing w:line="360" w:lineRule="auto"/>
        <w:rPr>
          <w:rFonts w:ascii="宋体" w:hAnsi="宋体"/>
          <w:b/>
          <w:bCs/>
          <w:color w:val="auto"/>
          <w:szCs w:val="21"/>
        </w:rPr>
      </w:pPr>
      <w:r>
        <w:rPr>
          <w:rFonts w:hint="eastAsia" w:ascii="宋体" w:hAnsi="宋体"/>
          <w:b/>
          <w:bCs/>
          <w:color w:val="auto"/>
          <w:szCs w:val="21"/>
        </w:rPr>
        <w:t xml:space="preserve">（二）验收</w:t>
      </w:r>
      <w:r/>
    </w:p>
    <w:p>
      <w:pPr>
        <w:ind w:firstLine="360"/>
        <w:spacing w:line="560" w:lineRule="exact"/>
        <w:rPr>
          <w:rFonts w:ascii="宋体" w:hAnsi="宋体"/>
          <w:color w:val="auto"/>
          <w:szCs w:val="21"/>
        </w:rPr>
      </w:pPr>
      <w:r>
        <w:rPr>
          <w:rFonts w:hint="eastAsia" w:ascii="宋体" w:hAnsi="宋体"/>
          <w:color w:val="auto"/>
        </w:rPr>
        <w:t xml:space="preserve">采购人收货后，通知供应商工程师到现场进行清点。供应商接到采购人通知后</w:t>
      </w:r>
      <w:r>
        <w:rPr>
          <w:rFonts w:ascii="宋体" w:hAnsi="宋体"/>
          <w:color w:val="auto"/>
        </w:rPr>
        <w:t xml:space="preserve">24小时内应当到达现场，如供应商未按约到达现场的，则以采购人清点的结果为准。清点包括本招标文件所列出的所有硬件（包括附件）和技术资料。清点过程中如果发现货物有任何外观或内部的损坏，供应商应负责立即更换；若发现错发/漏发情况的，供应商应立即采取补足或更换货物的措施。所有新购仪器设备和附件（除采购人特殊说明外）必须是全新的，且符合货物相应技术规格要求和质量标准。根据相应验收标准对货物进行检查验收以后，如果另行发现质量、技术问题的，供应商应按照采</w:t>
      </w:r>
      <w:r>
        <w:rPr>
          <w:rFonts w:hint="eastAsia" w:ascii="宋体" w:hAnsi="宋体"/>
          <w:color w:val="auto"/>
        </w:rPr>
        <w:t xml:space="preserve">购人的要求及时采取补足、更换或退货等处理措施，并承担由此发生的一切损失和费用。</w:t>
      </w:r>
      <w:r>
        <w:rPr>
          <w:rFonts w:hint="eastAsia" w:ascii="宋体" w:hAnsi="宋体" w:cs="宋体"/>
          <w:color w:val="auto"/>
          <w:szCs w:val="21"/>
        </w:rPr>
        <w:t xml:space="preserve">间接雷电感应瞬态脉冲发生器、匹配电容、衰减器和线路阻抗稳定网络</w:t>
      </w:r>
      <w:r>
        <w:rPr>
          <w:rFonts w:hint="eastAsia" w:ascii="宋体" w:hAnsi="宋体"/>
          <w:color w:val="auto"/>
        </w:rPr>
        <w:t xml:space="preserve">需经采购方指定或确认的检测机构校准合格（产生校准费用由供应商支付）</w:t>
      </w:r>
      <w:r>
        <w:rPr>
          <w:rFonts w:ascii="宋体" w:hAnsi="宋体"/>
          <w:color w:val="auto"/>
        </w:rPr>
        <w:t xml:space="preserve">。供应商应负责在项目验收时将系统的全部有关文件，包括但不限于产品说明书、原厂家安装手册、安装/验收报告、配置文档、详细的作业指导书等汇集装订成册交付给采购人，最终验收报告的签字待设备验收合格且运行两周无故障后予以签字。</w:t>
      </w:r>
      <w:r/>
    </w:p>
    <w:p>
      <w:pPr>
        <w:ind w:firstLine="422"/>
        <w:spacing w:line="360" w:lineRule="auto"/>
        <w:rPr>
          <w:rFonts w:ascii="宋体" w:hAnsi="宋体"/>
          <w:b/>
          <w:bCs/>
          <w:color w:val="auto"/>
          <w:szCs w:val="21"/>
        </w:rPr>
      </w:pPr>
      <w:r>
        <w:rPr>
          <w:rFonts w:hint="eastAsia" w:ascii="宋体" w:hAnsi="宋体"/>
          <w:b/>
          <w:bCs/>
          <w:color w:val="auto"/>
          <w:szCs w:val="21"/>
        </w:rPr>
        <w:t xml:space="preserve">（三）售后服务及人员培训方案：</w:t>
      </w:r>
      <w:r/>
    </w:p>
    <w:p>
      <w:pPr>
        <w:ind w:firstLine="420"/>
        <w:spacing w:line="360" w:lineRule="auto"/>
        <w:rPr>
          <w:rFonts w:ascii="宋体" w:hAnsi="宋体"/>
          <w:color w:val="auto"/>
          <w:szCs w:val="21"/>
        </w:rPr>
      </w:pPr>
      <w:r>
        <w:rPr>
          <w:rFonts w:hint="eastAsia" w:ascii="宋体" w:hAnsi="宋体"/>
          <w:color w:val="auto"/>
          <w:szCs w:val="21"/>
        </w:rPr>
        <w:t xml:space="preserve">1、按采购人的需求及时到货，供应商需负责包括产品及辅配件、安装、调试、技术售后服务及培训、易损易耗件、工具、检测合格等交付使用前的一切费用。除非项目需求有变动，否则采购单位不再向供应商支付任何费用。</w:t>
      </w:r>
      <w:r/>
    </w:p>
    <w:p>
      <w:pPr>
        <w:ind w:firstLine="360"/>
        <w:spacing w:line="560" w:lineRule="exact"/>
        <w:rPr>
          <w:rFonts w:ascii="宋体" w:hAnsi="宋体"/>
          <w:color w:val="auto"/>
          <w:szCs w:val="21"/>
        </w:rPr>
      </w:pPr>
      <w:r>
        <w:rPr>
          <w:rFonts w:hint="eastAsia" w:ascii="宋体" w:hAnsi="宋体"/>
          <w:color w:val="auto"/>
          <w:szCs w:val="21"/>
        </w:rPr>
        <w:t xml:space="preserve">2、质保期：卖方必须保证提供的设备是全新的，未使用过的。质量保证期从最终验收合格之日算起36个月，</w:t>
      </w:r>
      <w:r>
        <w:rPr>
          <w:rFonts w:hint="eastAsia" w:ascii="宋体" w:hAnsi="宋体"/>
          <w:color w:val="auto"/>
        </w:rPr>
        <w:t xml:space="preserve">在此期间，系统及设备发生任何非人为原因造成的故障和损坏，均由供应商负责免费维修，失效零件予以免费更换，失效零件质量保证期予以相应延长</w:t>
      </w:r>
      <w:r>
        <w:rPr>
          <w:rFonts w:hint="eastAsia" w:ascii="宋体" w:hAnsi="宋体"/>
          <w:color w:val="auto"/>
          <w:szCs w:val="21"/>
        </w:rPr>
        <w:t xml:space="preserve">。</w:t>
      </w:r>
      <w:r>
        <w:rPr>
          <w:rFonts w:ascii="宋体" w:hAnsi="宋体"/>
          <w:color w:val="auto"/>
        </w:rPr>
        <w:t xml:space="preserve">在质量保证期间，一旦接到报修后，供应商应在24小时内响应，72小时内派工程师到现场提供维修服务。</w:t>
      </w:r>
      <w:r/>
    </w:p>
    <w:p>
      <w:pPr>
        <w:ind w:firstLine="420"/>
        <w:spacing w:line="360" w:lineRule="auto"/>
        <w:rPr>
          <w:rFonts w:ascii="宋体" w:hAnsi="宋体"/>
          <w:color w:val="auto"/>
          <w:szCs w:val="21"/>
        </w:rPr>
      </w:pPr>
      <w:r>
        <w:rPr>
          <w:rFonts w:hint="eastAsia" w:ascii="宋体" w:hAnsi="宋体"/>
          <w:color w:val="auto"/>
          <w:szCs w:val="21"/>
        </w:rPr>
        <w:t xml:space="preserve">3、质量保证期满后，卖方应提供优质的技术服务，并保证以优惠价格提供设备必须的各类备件、易损件和耗材。</w:t>
      </w:r>
      <w:r/>
    </w:p>
    <w:p>
      <w:pPr>
        <w:ind w:firstLine="420"/>
        <w:spacing w:line="360" w:lineRule="auto"/>
        <w:rPr>
          <w:rFonts w:ascii="宋体" w:hAnsi="宋体"/>
          <w:color w:val="auto"/>
          <w:szCs w:val="21"/>
        </w:rPr>
      </w:pPr>
      <w:r>
        <w:rPr>
          <w:rFonts w:hint="eastAsia" w:ascii="宋体" w:hAnsi="宋体"/>
          <w:color w:val="auto"/>
          <w:szCs w:val="21"/>
        </w:rPr>
        <w:t xml:space="preserve">4、质保期内由于供应商设计、制造、运输、安装及调试原因造成的零部件损坏，供应商无偿予以更换；由于采购人原因造成的零部件损坏，供应商有偿提供备件，并免费更换。质保期后设备维修配件更换只收取成本费用。</w:t>
      </w:r>
      <w:r/>
    </w:p>
    <w:p>
      <w:pPr>
        <w:ind w:firstLine="420"/>
        <w:spacing w:line="360" w:lineRule="auto"/>
        <w:rPr>
          <w:rFonts w:ascii="宋体" w:hAnsi="宋体"/>
          <w:color w:val="auto"/>
          <w:szCs w:val="21"/>
        </w:rPr>
      </w:pPr>
      <w:r>
        <w:rPr>
          <w:rFonts w:hint="eastAsia" w:ascii="宋体" w:hAnsi="宋体"/>
          <w:color w:val="auto"/>
          <w:szCs w:val="21"/>
        </w:rPr>
        <w:t xml:space="preserve">5、对产品实行终身维护服务，质量保证期满后，继续提供全面的技术服务及优惠及时的备品备件。</w:t>
      </w:r>
      <w:r/>
    </w:p>
    <w:p>
      <w:pPr>
        <w:ind w:firstLine="420"/>
        <w:spacing w:line="360" w:lineRule="auto"/>
        <w:rPr>
          <w:rFonts w:ascii="宋体" w:hAnsi="宋体"/>
          <w:color w:val="auto"/>
          <w:szCs w:val="21"/>
        </w:rPr>
      </w:pPr>
      <w:r>
        <w:rPr>
          <w:rFonts w:hint="eastAsia" w:ascii="宋体" w:hAnsi="宋体"/>
          <w:color w:val="auto"/>
          <w:szCs w:val="21"/>
        </w:rPr>
        <w:t xml:space="preserve">6、对采购人提供的所有技术资料和项目情况保密，不得向第三方泄露任何相关技术资料和信息。</w:t>
      </w:r>
      <w:r/>
    </w:p>
    <w:p>
      <w:pPr>
        <w:ind w:firstLine="420"/>
        <w:spacing w:line="360" w:lineRule="auto"/>
        <w:rPr>
          <w:rFonts w:ascii="宋体" w:hAnsi="宋体"/>
          <w:color w:val="auto"/>
          <w:szCs w:val="21"/>
        </w:rPr>
      </w:pPr>
      <w:r>
        <w:rPr>
          <w:rFonts w:hint="eastAsia" w:ascii="宋体" w:hAnsi="宋体"/>
          <w:color w:val="auto"/>
          <w:szCs w:val="21"/>
        </w:rPr>
        <w:t xml:space="preserve">7.在合同签订后，供应商需根据采购人具体问题提供以下几种形式的技术服务：</w:t>
      </w:r>
      <w:r/>
    </w:p>
    <w:p>
      <w:pPr>
        <w:ind w:firstLine="420"/>
        <w:spacing w:line="360" w:lineRule="auto"/>
        <w:rPr>
          <w:rFonts w:ascii="宋体" w:hAnsi="宋体"/>
          <w:color w:val="auto"/>
          <w:szCs w:val="21"/>
        </w:rPr>
      </w:pPr>
      <w:r>
        <w:rPr>
          <w:rFonts w:hint="eastAsia" w:ascii="宋体" w:hAnsi="宋体"/>
          <w:color w:val="auto"/>
          <w:szCs w:val="21"/>
        </w:rPr>
        <w:t xml:space="preserve">1）技术培训</w:t>
      </w:r>
      <w:r/>
    </w:p>
    <w:p>
      <w:pPr>
        <w:ind w:firstLine="420"/>
        <w:spacing w:line="360" w:lineRule="auto"/>
        <w:rPr>
          <w:rFonts w:ascii="宋体" w:hAnsi="宋体"/>
          <w:color w:val="auto"/>
          <w:szCs w:val="21"/>
        </w:rPr>
      </w:pPr>
      <w:r>
        <w:rPr>
          <w:rFonts w:hint="eastAsia" w:ascii="宋体" w:hAnsi="宋体"/>
          <w:color w:val="auto"/>
          <w:szCs w:val="21"/>
        </w:rPr>
        <w:t xml:space="preserve">产品安装验收后，半个月内，由供应商技术人员免费对采购人进行技术培训，内容包括仪器的基本原理和构造、仪器日常维护及一般故障排除，直至操作人员能熟练使用该仪器。培训期间产生费用由供应商承担。</w:t>
      </w:r>
      <w:r/>
    </w:p>
    <w:p>
      <w:pPr>
        <w:ind w:firstLine="420"/>
        <w:spacing w:line="360" w:lineRule="auto"/>
        <w:rPr>
          <w:rFonts w:ascii="宋体" w:hAnsi="宋体"/>
          <w:color w:val="auto"/>
          <w:szCs w:val="21"/>
        </w:rPr>
      </w:pPr>
      <w:r>
        <w:rPr>
          <w:rFonts w:hint="eastAsia" w:ascii="宋体" w:hAnsi="宋体"/>
          <w:color w:val="auto"/>
          <w:szCs w:val="21"/>
        </w:rPr>
        <w:t xml:space="preserve">2）软件升级</w:t>
      </w:r>
      <w:r/>
    </w:p>
    <w:p>
      <w:pPr>
        <w:ind w:firstLine="420"/>
        <w:spacing w:line="360" w:lineRule="auto"/>
        <w:rPr>
          <w:rFonts w:ascii="宋体" w:hAnsi="宋体"/>
          <w:color w:val="auto"/>
          <w:szCs w:val="21"/>
        </w:rPr>
      </w:pPr>
      <w:r>
        <w:rPr>
          <w:rFonts w:hint="eastAsia" w:ascii="宋体" w:hAnsi="宋体"/>
          <w:color w:val="auto"/>
          <w:szCs w:val="21"/>
        </w:rPr>
        <w:t xml:space="preserve">供应商应免费向采购人提供仪器软件升级服务。</w:t>
      </w:r>
      <w:r/>
    </w:p>
    <w:p>
      <w:pPr>
        <w:ind w:firstLine="422"/>
        <w:spacing w:line="360" w:lineRule="auto"/>
        <w:rPr>
          <w:rFonts w:ascii="宋体" w:hAnsi="宋体"/>
          <w:b/>
          <w:bCs/>
          <w:color w:val="auto"/>
          <w:szCs w:val="21"/>
        </w:rPr>
      </w:pPr>
      <w:r>
        <w:rPr>
          <w:rFonts w:hint="eastAsia" w:ascii="宋体" w:hAnsi="宋体"/>
          <w:b/>
          <w:bCs/>
          <w:color w:val="auto"/>
          <w:szCs w:val="21"/>
        </w:rPr>
        <w:t xml:space="preserve">（四）交货时间及地点</w:t>
      </w:r>
      <w:r/>
    </w:p>
    <w:p>
      <w:pPr>
        <w:ind w:firstLine="420"/>
        <w:spacing w:line="360" w:lineRule="auto"/>
        <w:rPr>
          <w:rFonts w:ascii="宋体" w:hAnsi="宋体"/>
          <w:color w:val="auto"/>
          <w:szCs w:val="21"/>
        </w:rPr>
      </w:pPr>
      <w:r>
        <w:rPr>
          <w:rFonts w:hint="eastAsia" w:ascii="宋体" w:hAnsi="宋体"/>
          <w:color w:val="auto"/>
          <w:szCs w:val="21"/>
        </w:rPr>
        <w:t xml:space="preserve">1、交付时间：</w:t>
      </w:r>
      <w:r>
        <w:rPr>
          <w:color w:val="auto"/>
        </w:rPr>
        <w:t xml:space="preserve">合同签订之日起</w:t>
      </w:r>
      <w:r>
        <w:rPr>
          <w:rFonts w:hint="eastAsia"/>
          <w:color w:val="auto"/>
        </w:rPr>
        <w:t xml:space="preserve">120</w:t>
      </w:r>
      <w:r>
        <w:rPr>
          <w:rFonts w:hint="eastAsia"/>
          <w:color w:val="auto"/>
          <w:lang w:val="en-US" w:eastAsia="zh-CN"/>
        </w:rPr>
        <w:t xml:space="preserve">天</w:t>
      </w:r>
      <w:r>
        <w:rPr>
          <w:color w:val="auto"/>
        </w:rPr>
        <w:t xml:space="preserve">内完成设备交付、现场安装调试及首次计量，并通过买方验收确认，具体以采购人要求为准</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2、交货及安装地点：无锡市采购人指定地点。</w:t>
      </w:r>
      <w:r/>
    </w:p>
    <w:p>
      <w:pPr>
        <w:pStyle w:val="846"/>
        <w:spacing w:line="276" w:lineRule="auto"/>
        <w:rPr>
          <w:rFonts w:ascii="Microsoft New Tai Lue" w:hAnsi="Microsoft New Tai Lue" w:cs="Microsoft New Tai Lue"/>
          <w:color w:val="auto"/>
        </w:rPr>
        <w:sectPr>
          <w:footnotePr/>
          <w:endnotePr/>
          <w:type w:val="nextPage"/>
          <w:pgSz w:w="11906" w:h="16838" w:orient="portrait"/>
          <w:pgMar w:top="1440" w:right="1133" w:bottom="1440" w:left="1134" w:header="851" w:footer="992" w:gutter="0"/>
          <w:cols w:num="1" w:sep="0" w:space="720" w:equalWidth="1"/>
          <w:docGrid w:linePitch="360"/>
        </w:sectPr>
      </w:pPr>
      <w:r>
        <w:rPr>
          <w:rFonts w:ascii="Microsoft New Tai Lue" w:hAnsi="Microsoft New Tai Lue" w:cs="Microsoft New Tai Lue"/>
          <w:color w:val="auto"/>
        </w:rPr>
      </w:r>
      <w:r/>
    </w:p>
    <w:p>
      <w:pPr>
        <w:pStyle w:val="846"/>
        <w:spacing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第五章 评标方法与评标标准</w:t>
      </w:r>
      <w:bookmarkEnd w:id="257"/>
      <w:r/>
      <w:r/>
    </w:p>
    <w:p>
      <w:pPr>
        <w:spacing w:line="440" w:lineRule="exact"/>
        <w:rPr>
          <w:rFonts w:ascii="宋体" w:hAnsi="宋体"/>
          <w:color w:val="auto"/>
          <w:szCs w:val="21"/>
        </w:rPr>
      </w:pPr>
      <w:r>
        <w:rPr>
          <w:rFonts w:ascii="宋体" w:hAnsi="宋体"/>
          <w:color w:val="auto"/>
          <w:szCs w:val="21"/>
        </w:rPr>
        <w:t xml:space="preserve"> 本</w:t>
      </w:r>
      <w:r>
        <w:rPr>
          <w:rFonts w:hint="eastAsia" w:ascii="宋体" w:hAnsi="宋体"/>
          <w:color w:val="auto"/>
          <w:szCs w:val="21"/>
        </w:rPr>
        <w:t xml:space="preserve">项目采用综合评分法确定中标候选人。评标委员会将按以下评标办法和标准进行评分。总分值为</w:t>
      </w:r>
      <w:r>
        <w:rPr>
          <w:rFonts w:ascii="宋体" w:hAnsi="宋体"/>
          <w:color w:val="auto"/>
          <w:szCs w:val="21"/>
        </w:rPr>
        <w:t xml:space="preserve">100分，小</w:t>
      </w:r>
      <w:r>
        <w:rPr>
          <w:rFonts w:hint="eastAsia" w:ascii="宋体" w:hAnsi="宋体"/>
          <w:color w:val="auto"/>
          <w:szCs w:val="21"/>
        </w:rPr>
        <w:t xml:space="preserve">数点后保留两位。</w:t>
      </w:r>
      <w:r/>
    </w:p>
    <w:tbl>
      <w:tblPr>
        <w:tblStyle w:val="849"/>
        <w:tblW w:w="5613" w:type="pct"/>
        <w:tblInd w:w="-3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830"/>
        <w:gridCol w:w="8648"/>
      </w:tblGrid>
      <w:tr>
        <w:trPr>
          <w:trHeight w:val="323"/>
        </w:trPr>
        <w:tc>
          <w:tcPr>
            <w:tcW w:w="616" w:type="pct"/>
            <w:vAlign w:val="center"/>
            <w:textDirection w:val="lrTb"/>
            <w:noWrap w:val="false"/>
          </w:tcPr>
          <w:p>
            <w:pPr>
              <w:pStyle w:val="1035"/>
              <w:jc w:val="center"/>
              <w:spacing w:line="440" w:lineRule="exact"/>
              <w:rPr>
                <w:color w:val="auto"/>
                <w:sz w:val="21"/>
                <w:szCs w:val="21"/>
              </w:rPr>
            </w:pPr>
            <w:r>
              <w:rPr>
                <w:rFonts w:hint="eastAsia"/>
                <w:color w:val="auto"/>
                <w:sz w:val="21"/>
                <w:szCs w:val="21"/>
              </w:rPr>
              <w:t xml:space="preserve">评标项目</w:t>
            </w:r>
            <w:r/>
          </w:p>
          <w:p>
            <w:pPr>
              <w:pStyle w:val="1035"/>
              <w:jc w:val="center"/>
              <w:spacing w:line="440" w:lineRule="exact"/>
              <w:rPr>
                <w:color w:val="auto"/>
                <w:sz w:val="21"/>
                <w:szCs w:val="21"/>
              </w:rPr>
            </w:pPr>
            <w:r>
              <w:rPr>
                <w:rFonts w:hint="eastAsia"/>
                <w:color w:val="auto"/>
                <w:sz w:val="21"/>
                <w:szCs w:val="21"/>
              </w:rPr>
              <w:t xml:space="preserve">明细</w:t>
            </w:r>
            <w:r/>
          </w:p>
        </w:tc>
        <w:tc>
          <w:tcPr>
            <w:tcW w:w="384" w:type="pct"/>
            <w:vAlign w:val="center"/>
            <w:textDirection w:val="lrTb"/>
            <w:noWrap w:val="false"/>
          </w:tcPr>
          <w:p>
            <w:pPr>
              <w:pStyle w:val="1035"/>
              <w:jc w:val="center"/>
              <w:spacing w:line="440" w:lineRule="exact"/>
              <w:rPr>
                <w:color w:val="auto"/>
                <w:sz w:val="21"/>
                <w:szCs w:val="21"/>
              </w:rPr>
            </w:pPr>
            <w:r>
              <w:rPr>
                <w:rFonts w:hint="eastAsia"/>
                <w:color w:val="auto"/>
                <w:sz w:val="21"/>
                <w:szCs w:val="21"/>
              </w:rPr>
              <w:t xml:space="preserve">分值</w:t>
            </w:r>
            <w:r/>
          </w:p>
        </w:tc>
        <w:tc>
          <w:tcPr>
            <w:tcW w:w="3998" w:type="pct"/>
            <w:vAlign w:val="center"/>
            <w:textDirection w:val="lrTb"/>
            <w:noWrap w:val="false"/>
          </w:tcPr>
          <w:p>
            <w:pPr>
              <w:pStyle w:val="1035"/>
              <w:jc w:val="center"/>
              <w:spacing w:line="440" w:lineRule="exact"/>
              <w:rPr>
                <w:color w:val="auto"/>
                <w:sz w:val="21"/>
                <w:szCs w:val="21"/>
              </w:rPr>
            </w:pPr>
            <w:r>
              <w:rPr>
                <w:rFonts w:hint="eastAsia"/>
                <w:color w:val="auto"/>
                <w:sz w:val="21"/>
                <w:szCs w:val="21"/>
              </w:rPr>
              <w:t xml:space="preserve">评分标准</w:t>
            </w:r>
            <w:r/>
          </w:p>
        </w:tc>
      </w:tr>
      <w:tr>
        <w:trPr>
          <w:trHeight w:val="631"/>
        </w:trPr>
        <w:tc>
          <w:tcPr>
            <w:tcW w:w="616"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（一）</w:t>
            </w:r>
            <w:r/>
          </w:p>
          <w:p>
            <w:pPr>
              <w:pStyle w:val="1047"/>
              <w:jc w:val="center"/>
              <w:rPr>
                <w:rFonts w:ascii="宋体" w:hAnsi="宋体"/>
                <w:color w:val="auto"/>
                <w:sz w:val="20"/>
                <w:szCs w:val="21"/>
              </w:rPr>
            </w:pPr>
            <w:r>
              <w:rPr>
                <w:rFonts w:hint="eastAsia" w:ascii="宋体" w:hAnsi="宋体" w:eastAsia="宋体"/>
                <w:color w:val="auto"/>
                <w:sz w:val="21"/>
                <w:szCs w:val="21"/>
              </w:rPr>
              <w:t xml:space="preserve">价格部分</w:t>
            </w:r>
            <w:r/>
          </w:p>
        </w:tc>
        <w:tc>
          <w:tcPr>
            <w:tcW w:w="384" w:type="pct"/>
            <w:vAlign w:val="center"/>
            <w:textDirection w:val="lrTb"/>
            <w:noWrap w:val="false"/>
          </w:tcPr>
          <w:p>
            <w:pPr>
              <w:jc w:val="center"/>
              <w:rPr>
                <w:rFonts w:ascii="宋体" w:hAnsi="宋体"/>
                <w:color w:val="auto"/>
                <w:sz w:val="20"/>
                <w:szCs w:val="21"/>
              </w:rPr>
            </w:pPr>
            <w:r>
              <w:rPr>
                <w:rFonts w:hint="eastAsia" w:ascii="宋体" w:hAnsi="宋体"/>
                <w:color w:val="auto"/>
                <w:sz w:val="20"/>
                <w:szCs w:val="21"/>
              </w:rPr>
              <w:t xml:space="preserve">30分</w:t>
            </w:r>
            <w:r/>
          </w:p>
        </w:tc>
        <w:tc>
          <w:tcPr>
            <w:tcW w:w="3998" w:type="pct"/>
            <w:textDirection w:val="lrTb"/>
            <w:noWrap w:val="false"/>
          </w:tcPr>
          <w:p>
            <w:pPr>
              <w:pStyle w:val="1047"/>
              <w:jc w:val="both"/>
              <w:rPr>
                <w:rFonts w:ascii="宋体" w:hAnsi="宋体"/>
                <w:color w:val="auto"/>
                <w:sz w:val="20"/>
                <w:szCs w:val="21"/>
              </w:rPr>
            </w:pPr>
            <w:r>
              <w:rPr>
                <w:rFonts w:hint="eastAsia" w:ascii="宋体" w:hAnsi="宋体" w:eastAsia="宋体"/>
                <w:color w:val="auto"/>
                <w:sz w:val="21"/>
                <w:szCs w:val="21"/>
              </w:rPr>
              <w:t xml:space="preserve">满足招标文件要求且投标价格最低的投标报价为评标基准价，其价格分为30分；其他供应商的价格分按下列公式计算：投标报价得分＝（评标基准价／投标报价）×30分。</w:t>
            </w:r>
            <w:r/>
          </w:p>
        </w:tc>
      </w:tr>
      <w:tr>
        <w:trPr>
          <w:trHeight w:val="1878"/>
        </w:trPr>
        <w:tc>
          <w:tcPr>
            <w:tcW w:w="616"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（二）</w:t>
            </w:r>
            <w:r/>
          </w:p>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商务部分</w:t>
            </w:r>
            <w:r/>
          </w:p>
        </w:tc>
        <w:tc>
          <w:tcPr>
            <w:tcW w:w="384" w:type="pct"/>
            <w:vAlign w:val="center"/>
            <w:textDirection w:val="lrTb"/>
            <w:noWrap w:val="false"/>
          </w:tcPr>
          <w:p>
            <w:pPr>
              <w:jc w:val="center"/>
              <w:rPr>
                <w:rFonts w:ascii="宋体" w:hAnsi="宋体"/>
                <w:color w:val="auto"/>
                <w:sz w:val="20"/>
                <w:szCs w:val="21"/>
              </w:rPr>
            </w:pPr>
            <w:r>
              <w:rPr>
                <w:rFonts w:hint="eastAsia" w:ascii="宋体" w:hAnsi="宋体"/>
                <w:color w:val="auto"/>
                <w:sz w:val="20"/>
                <w:szCs w:val="21"/>
              </w:rPr>
              <w:t xml:space="preserve">1</w:t>
            </w:r>
            <w:r>
              <w:rPr>
                <w:rFonts w:ascii="宋体" w:hAnsi="宋体"/>
                <w:color w:val="auto"/>
                <w:sz w:val="20"/>
                <w:szCs w:val="21"/>
              </w:rPr>
              <w:t xml:space="preserve">8</w:t>
            </w:r>
            <w:r>
              <w:rPr>
                <w:rFonts w:hint="eastAsia" w:ascii="宋体" w:hAnsi="宋体"/>
                <w:color w:val="auto"/>
                <w:sz w:val="20"/>
                <w:szCs w:val="21"/>
              </w:rPr>
              <w:t xml:space="preserve">分</w:t>
            </w:r>
            <w:r/>
          </w:p>
        </w:tc>
        <w:tc>
          <w:tcPr>
            <w:tcW w:w="3998" w:type="pct"/>
            <w:textDirection w:val="lrTb"/>
            <w:noWrap w:val="false"/>
          </w:tcPr>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（1）类似业绩（6分）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投标人提供2022年以来（时间以合同签订时间为准）类似产品有效销售合同。投标人须提供合同复印件，合同复印件需体现签订时间、买卖双方名称及合同主要内容，每份合同得2分，满分6分。</w:t>
            </w:r>
            <w:r/>
          </w:p>
          <w:p>
            <w:pPr>
              <w:pStyle w:val="1047"/>
              <w:ind w:firstLine="420"/>
              <w:jc w:val="both"/>
              <w:rPr>
                <w:rFonts w:ascii="宋体" w:hAnsi="宋体" w:eastAsia="宋体"/>
                <w:color w:val="auto"/>
                <w:sz w:val="21"/>
                <w:szCs w:val="21"/>
              </w:rPr>
            </w:pPr>
            <w:r>
              <w:rPr>
                <w:rFonts w:hint="eastAsia" w:ascii="宋体" w:hAnsi="宋体" w:eastAsia="宋体"/>
                <w:color w:val="auto"/>
                <w:sz w:val="21"/>
                <w:szCs w:val="21"/>
              </w:rPr>
              <w:t xml:space="preserve">备注：需提供合同项下任意金额发票，以佐证合同真实性。</w:t>
            </w:r>
            <w:r/>
          </w:p>
          <w:p>
            <w:pPr>
              <w:pStyle w:val="1047"/>
              <w:numPr>
                <w:ilvl w:val="0"/>
                <w:numId w:val="20"/>
              </w:numPr>
              <w:jc w:val="both"/>
              <w:rPr>
                <w:rFonts w:ascii="宋体" w:hAnsi="宋体" w:eastAsia="宋体"/>
                <w:color w:val="auto"/>
                <w:sz w:val="21"/>
                <w:szCs w:val="21"/>
              </w:rPr>
            </w:pPr>
            <w:r>
              <w:rPr>
                <w:rFonts w:hint="eastAsia" w:ascii="宋体" w:hAnsi="宋体" w:eastAsia="宋体"/>
                <w:color w:val="auto"/>
                <w:sz w:val="21"/>
                <w:szCs w:val="21"/>
              </w:rPr>
              <w:t xml:space="preserve">交货期（</w:t>
            </w:r>
            <w:r>
              <w:rPr>
                <w:rFonts w:ascii="宋体" w:hAnsi="宋体" w:eastAsia="宋体"/>
                <w:color w:val="auto"/>
                <w:sz w:val="21"/>
                <w:szCs w:val="21"/>
              </w:rPr>
              <w:t xml:space="preserve">4</w:t>
            </w:r>
            <w:r>
              <w:rPr>
                <w:rFonts w:hint="eastAsia" w:ascii="宋体" w:hAnsi="宋体" w:eastAsia="宋体"/>
                <w:color w:val="auto"/>
                <w:sz w:val="21"/>
                <w:szCs w:val="21"/>
              </w:rPr>
              <w:t xml:space="preserve">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交货期在招标文件120天基础上，每减少30天得</w:t>
            </w:r>
            <w:r>
              <w:rPr>
                <w:rFonts w:ascii="宋体" w:hAnsi="宋体" w:eastAsia="宋体"/>
                <w:color w:val="auto"/>
                <w:sz w:val="21"/>
                <w:szCs w:val="21"/>
              </w:rPr>
              <w:t xml:space="preserve">2</w:t>
            </w:r>
            <w:r>
              <w:rPr>
                <w:rFonts w:hint="eastAsia" w:ascii="宋体" w:hAnsi="宋体" w:eastAsia="宋体"/>
                <w:color w:val="auto"/>
                <w:sz w:val="21"/>
                <w:szCs w:val="21"/>
              </w:rPr>
              <w:t xml:space="preserve">分，本项最高得4分。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以“投标函”中载明的“交货期”为准。</w:t>
            </w:r>
            <w:r/>
          </w:p>
          <w:p>
            <w:pPr>
              <w:pStyle w:val="1047"/>
              <w:numPr>
                <w:ilvl w:val="0"/>
                <w:numId w:val="20"/>
              </w:numPr>
              <w:jc w:val="both"/>
              <w:rPr>
                <w:rFonts w:ascii="宋体" w:hAnsi="宋体" w:eastAsia="宋体"/>
                <w:color w:val="auto"/>
                <w:sz w:val="21"/>
                <w:szCs w:val="21"/>
              </w:rPr>
            </w:pPr>
            <w:r>
              <w:rPr>
                <w:rFonts w:hint="eastAsia" w:ascii="宋体" w:hAnsi="宋体" w:eastAsia="宋体"/>
                <w:color w:val="auto"/>
                <w:sz w:val="21"/>
                <w:szCs w:val="21"/>
              </w:rPr>
              <w:t xml:space="preserve">免费质保期（6分）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在满足招标文件36个月的基础上，每增加12个月加3分，本项最高得6分。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以“投标函”中载明的“免费质保期”为准。</w:t>
            </w:r>
            <w:r/>
          </w:p>
          <w:p>
            <w:pPr>
              <w:pStyle w:val="1047"/>
              <w:numPr>
                <w:ilvl w:val="0"/>
                <w:numId w:val="20"/>
              </w:numPr>
              <w:jc w:val="both"/>
              <w:rPr>
                <w:rFonts w:ascii="宋体" w:hAnsi="宋体" w:eastAsia="宋体"/>
                <w:color w:val="auto"/>
                <w:sz w:val="21"/>
                <w:szCs w:val="21"/>
              </w:rPr>
            </w:pPr>
            <w:r>
              <w:rPr>
                <w:rFonts w:hint="eastAsia" w:ascii="宋体" w:hAnsi="宋体" w:eastAsia="宋体"/>
                <w:color w:val="auto"/>
                <w:sz w:val="21"/>
                <w:szCs w:val="21"/>
              </w:rPr>
              <w:t xml:space="preserve">备机方案（</w:t>
            </w:r>
            <w:r>
              <w:rPr>
                <w:rFonts w:ascii="宋体" w:hAnsi="宋体" w:eastAsia="宋体"/>
                <w:color w:val="auto"/>
                <w:sz w:val="21"/>
                <w:szCs w:val="21"/>
              </w:rPr>
              <w:t xml:space="preserve">2</w:t>
            </w:r>
            <w:r>
              <w:rPr>
                <w:rFonts w:hint="eastAsia" w:ascii="宋体" w:hAnsi="宋体" w:eastAsia="宋体"/>
                <w:color w:val="auto"/>
                <w:sz w:val="21"/>
                <w:szCs w:val="21"/>
              </w:rPr>
              <w:t xml:space="preserve">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设备报修</w:t>
            </w:r>
            <w:r>
              <w:rPr>
                <w:rFonts w:ascii="宋体" w:hAnsi="宋体" w:eastAsia="宋体"/>
                <w:color w:val="auto"/>
                <w:sz w:val="21"/>
                <w:szCs w:val="21"/>
              </w:rPr>
              <w:t xml:space="preserve">72</w:t>
            </w:r>
            <w:r>
              <w:rPr>
                <w:rFonts w:hint="eastAsia" w:ascii="宋体" w:hAnsi="宋体" w:eastAsia="宋体"/>
                <w:color w:val="auto"/>
                <w:sz w:val="21"/>
                <w:szCs w:val="21"/>
              </w:rPr>
              <w:t xml:space="preserve">小时内无法完成维修的，能在维修期间提供备机（服务）的得</w:t>
            </w:r>
            <w:r>
              <w:rPr>
                <w:rFonts w:ascii="宋体" w:hAnsi="宋体" w:eastAsia="宋体"/>
                <w:color w:val="auto"/>
                <w:sz w:val="21"/>
                <w:szCs w:val="21"/>
              </w:rPr>
              <w:t xml:space="preserve">2</w:t>
            </w:r>
            <w:r>
              <w:rPr>
                <w:rFonts w:hint="eastAsia" w:ascii="宋体" w:hAnsi="宋体" w:eastAsia="宋体"/>
                <w:color w:val="auto"/>
                <w:sz w:val="21"/>
                <w:szCs w:val="21"/>
              </w:rPr>
              <w:t xml:space="preserve">分，否则不得分</w:t>
            </w:r>
            <w:r>
              <w:rPr>
                <w:rFonts w:hint="eastAsia" w:ascii="宋体" w:hAnsi="宋体" w:eastAsia="宋体"/>
                <w:color w:val="auto"/>
                <w:sz w:val="21"/>
                <w:szCs w:val="21"/>
              </w:rPr>
              <w:t xml:space="preserve">，本项最高得</w:t>
            </w:r>
            <w:r>
              <w:rPr>
                <w:rFonts w:ascii="宋体" w:hAnsi="宋体" w:eastAsia="宋体"/>
                <w:color w:val="auto"/>
                <w:sz w:val="21"/>
                <w:szCs w:val="21"/>
              </w:rPr>
              <w:t xml:space="preserve">2</w:t>
            </w:r>
            <w:r>
              <w:rPr>
                <w:rFonts w:hint="eastAsia" w:ascii="宋体" w:hAnsi="宋体" w:eastAsia="宋体"/>
                <w:color w:val="auto"/>
                <w:sz w:val="21"/>
                <w:szCs w:val="21"/>
              </w:rPr>
              <w:t xml:space="preserve">分。须提供加盖制造商公章的承诺书。</w:t>
            </w:r>
            <w:r/>
          </w:p>
        </w:tc>
      </w:tr>
      <w:tr>
        <w:trPr>
          <w:trHeight w:val="991"/>
        </w:trPr>
        <w:tc>
          <w:tcPr>
            <w:tcW w:w="616"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（三）</w:t>
            </w:r>
            <w:r/>
          </w:p>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技术部分</w:t>
            </w:r>
            <w:r/>
          </w:p>
        </w:tc>
        <w:tc>
          <w:tcPr>
            <w:tcW w:w="384"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5</w:t>
            </w:r>
            <w:r>
              <w:rPr>
                <w:rFonts w:ascii="宋体" w:hAnsi="宋体" w:eastAsia="宋体"/>
                <w:color w:val="auto"/>
                <w:sz w:val="21"/>
                <w:szCs w:val="21"/>
              </w:rPr>
              <w:t xml:space="preserve">1</w:t>
            </w:r>
            <w:r>
              <w:rPr>
                <w:rFonts w:hint="eastAsia" w:ascii="宋体" w:hAnsi="宋体" w:eastAsia="宋体"/>
                <w:color w:val="auto"/>
                <w:sz w:val="21"/>
                <w:szCs w:val="21"/>
              </w:rPr>
              <w:t xml:space="preserve">分</w:t>
            </w:r>
            <w:r/>
          </w:p>
        </w:tc>
        <w:tc>
          <w:tcPr>
            <w:tcW w:w="3998" w:type="pct"/>
            <w:textDirection w:val="lrTb"/>
            <w:noWrap w:val="false"/>
          </w:tcPr>
          <w:p>
            <w:pPr>
              <w:pStyle w:val="1047"/>
              <w:numPr>
                <w:ilvl w:val="0"/>
                <w:numId w:val="21"/>
              </w:numPr>
              <w:jc w:val="both"/>
              <w:rPr>
                <w:rFonts w:ascii="宋体" w:hAnsi="宋体" w:eastAsia="宋体"/>
                <w:color w:val="auto"/>
                <w:sz w:val="21"/>
                <w:szCs w:val="21"/>
              </w:rPr>
            </w:pPr>
            <w:r>
              <w:rPr>
                <w:rFonts w:hint="eastAsia" w:ascii="宋体" w:hAnsi="宋体" w:eastAsia="宋体"/>
                <w:color w:val="auto"/>
                <w:sz w:val="21"/>
                <w:szCs w:val="21"/>
              </w:rPr>
              <w:t xml:space="preserve">技术参数（</w:t>
            </w:r>
            <w:r>
              <w:rPr>
                <w:rFonts w:ascii="宋体" w:hAnsi="宋体" w:eastAsia="宋体"/>
                <w:color w:val="auto"/>
                <w:sz w:val="21"/>
                <w:szCs w:val="21"/>
              </w:rPr>
              <w:t xml:space="preserve">29</w:t>
            </w:r>
            <w:r>
              <w:rPr>
                <w:rFonts w:hint="eastAsia" w:ascii="宋体" w:hAnsi="宋体" w:eastAsia="宋体"/>
                <w:color w:val="auto"/>
                <w:sz w:val="21"/>
                <w:szCs w:val="21"/>
              </w:rPr>
              <w:t xml:space="preserve">分）</w:t>
            </w:r>
            <w:r/>
          </w:p>
          <w:p>
            <w:pPr>
              <w:pStyle w:val="1047"/>
              <w:ind w:firstLine="420"/>
              <w:jc w:val="both"/>
              <w:rPr>
                <w:rFonts w:ascii="宋体" w:hAnsi="宋体" w:eastAsia="宋体"/>
                <w:color w:val="auto"/>
                <w:sz w:val="21"/>
                <w:szCs w:val="21"/>
              </w:rPr>
            </w:pPr>
            <w:r>
              <w:rPr>
                <w:rFonts w:hint="eastAsia" w:ascii="宋体" w:hAnsi="宋体" w:eastAsia="宋体"/>
                <w:color w:val="auto"/>
                <w:sz w:val="21"/>
                <w:szCs w:val="21"/>
              </w:rPr>
              <w:t xml:space="preserve">以招标文件“第四章 采购需求 中 </w:t>
            </w:r>
            <w:r>
              <w:rPr>
                <w:rFonts w:hint="eastAsia" w:ascii="宋体" w:hAnsi="宋体" w:eastAsia="宋体"/>
                <w:b/>
                <w:bCs/>
                <w:color w:val="auto"/>
                <w:sz w:val="21"/>
                <w:szCs w:val="21"/>
              </w:rPr>
              <w:t xml:space="preserve">二、技术规格要求</w:t>
            </w:r>
            <w:r>
              <w:rPr>
                <w:rFonts w:hint="eastAsia" w:ascii="宋体" w:hAnsi="宋体" w:eastAsia="宋体"/>
                <w:color w:val="auto"/>
                <w:sz w:val="21"/>
                <w:szCs w:val="21"/>
              </w:rPr>
              <w:t xml:space="preserve">”部分作为评审范围，供应商所投产品技术参数全部满足招标要求或优于招标文件技术参数及配置要求的得满分</w:t>
            </w:r>
            <w:r>
              <w:rPr>
                <w:rFonts w:ascii="宋体" w:hAnsi="宋体" w:eastAsia="宋体"/>
                <w:color w:val="auto"/>
                <w:sz w:val="21"/>
                <w:szCs w:val="21"/>
              </w:rPr>
              <w:t xml:space="preserve">29</w:t>
            </w:r>
            <w:r>
              <w:rPr>
                <w:rFonts w:hint="eastAsia" w:ascii="宋体" w:hAnsi="宋体" w:eastAsia="宋体"/>
                <w:color w:val="auto"/>
                <w:sz w:val="21"/>
                <w:szCs w:val="21"/>
              </w:rPr>
              <w:t xml:space="preserve">分。打“★”号指标参数（如有）为必须满足项，如有负偏离将作为无效投标；打“</w:t>
            </w:r>
            <w:bookmarkStart w:id="258" w:name="OLE_LINK57"/>
            <w:r>
              <w:rPr>
                <w:rFonts w:hint="eastAsia" w:ascii="宋体" w:hAnsi="宋体" w:eastAsia="宋体"/>
                <w:color w:val="auto"/>
                <w:sz w:val="21"/>
                <w:szCs w:val="21"/>
              </w:rPr>
              <w:t xml:space="preserve">▲</w:t>
            </w:r>
            <w:bookmarkEnd w:id="258"/>
            <w:r>
              <w:rPr>
                <w:rFonts w:hint="eastAsia" w:ascii="宋体" w:hAnsi="宋体" w:eastAsia="宋体"/>
                <w:color w:val="auto"/>
                <w:sz w:val="21"/>
                <w:szCs w:val="21"/>
              </w:rPr>
              <w:t xml:space="preserve">”号指标参数为重要技术指标，不满足的每一项扣</w:t>
            </w:r>
            <w:r>
              <w:rPr>
                <w:rFonts w:ascii="宋体" w:hAnsi="宋体" w:eastAsia="宋体"/>
                <w:color w:val="auto"/>
                <w:sz w:val="21"/>
                <w:szCs w:val="21"/>
              </w:rPr>
              <w:t xml:space="preserve">3</w:t>
            </w:r>
            <w:r>
              <w:rPr>
                <w:rFonts w:hint="eastAsia" w:ascii="宋体" w:hAnsi="宋体" w:eastAsia="宋体"/>
                <w:color w:val="auto"/>
                <w:sz w:val="21"/>
                <w:szCs w:val="21"/>
              </w:rPr>
              <w:t xml:space="preserve">分；其他一般指标参数，不满足的每一项扣</w:t>
            </w:r>
            <w:r>
              <w:rPr>
                <w:rFonts w:ascii="宋体" w:hAnsi="宋体" w:eastAsia="宋体"/>
                <w:color w:val="auto"/>
                <w:sz w:val="21"/>
                <w:szCs w:val="21"/>
              </w:rPr>
              <w:t xml:space="preserve">0.5</w:t>
            </w:r>
            <w:r>
              <w:rPr>
                <w:rFonts w:hint="eastAsia" w:ascii="宋体" w:hAnsi="宋体" w:eastAsia="宋体"/>
                <w:color w:val="auto"/>
                <w:sz w:val="21"/>
                <w:szCs w:val="21"/>
              </w:rPr>
              <w:t xml:space="preserve">分，扣完为止。凡标有最低一级序号的指标项即为一项技术条款，无论是否隶属于上一级编号。</w:t>
            </w:r>
            <w:r/>
          </w:p>
          <w:p>
            <w:pPr>
              <w:pStyle w:val="1047"/>
              <w:ind w:firstLine="420"/>
              <w:jc w:val="both"/>
              <w:rPr>
                <w:rFonts w:ascii="宋体" w:hAnsi="宋体" w:eastAsia="宋体"/>
                <w:color w:val="auto"/>
                <w:sz w:val="21"/>
                <w:szCs w:val="21"/>
              </w:rPr>
            </w:pPr>
            <w:r>
              <w:rPr>
                <w:rFonts w:hint="eastAsia" w:ascii="宋体" w:hAnsi="宋体" w:eastAsia="宋体"/>
                <w:color w:val="auto"/>
                <w:sz w:val="21"/>
                <w:szCs w:val="21"/>
              </w:rPr>
              <w:t xml:space="preserve">备注：</w:t>
            </w:r>
            <w:r>
              <w:rPr>
                <w:rFonts w:hint="eastAsia" w:ascii="宋体" w:hAnsi="宋体" w:eastAsia="宋体"/>
                <w:b/>
                <w:bCs/>
                <w:color w:val="auto"/>
                <w:sz w:val="21"/>
                <w:szCs w:val="21"/>
              </w:rPr>
              <w:t xml:space="preserve">技术规格要求</w:t>
            </w:r>
            <w:r>
              <w:rPr>
                <w:rFonts w:hint="eastAsia" w:ascii="宋体" w:hAnsi="宋体" w:eastAsia="宋体"/>
                <w:color w:val="auto"/>
                <w:sz w:val="21"/>
                <w:szCs w:val="21"/>
              </w:rPr>
              <w:t xml:space="preserve">中打 “▲”号指标参数，需提供检测报告或产品说明书或制造商官网产品截图或制造商对外公开发布的产品宣传页或制造商加盖公章的技术参数等技术支持文件加以佐证</w:t>
            </w:r>
            <w:r>
              <w:rPr>
                <w:rFonts w:hint="eastAsia" w:ascii="宋体" w:hAnsi="宋体" w:eastAsia="宋体"/>
                <w:color w:val="auto"/>
                <w:sz w:val="21"/>
                <w:szCs w:val="21"/>
                <w:lang w:val="zh-CN"/>
              </w:rPr>
              <w:t xml:space="preserve">，并在《技术条款偏离表》注明</w:t>
            </w:r>
            <w:r>
              <w:rPr>
                <w:rFonts w:hint="eastAsia" w:ascii="宋体" w:hAnsi="宋体" w:eastAsia="宋体"/>
                <w:color w:val="auto"/>
                <w:sz w:val="21"/>
                <w:szCs w:val="21"/>
              </w:rPr>
              <w:t xml:space="preserve">支撑材料</w:t>
            </w:r>
            <w:r>
              <w:rPr>
                <w:rFonts w:hint="eastAsia" w:ascii="宋体" w:hAnsi="宋体" w:eastAsia="宋体"/>
                <w:color w:val="auto"/>
                <w:sz w:val="21"/>
                <w:szCs w:val="21"/>
                <w:lang w:val="zh-CN"/>
              </w:rPr>
              <w:t xml:space="preserve">具体位置如页码或序号；否则不得分。</w:t>
            </w:r>
            <w:r>
              <w:rPr>
                <w:rFonts w:hint="eastAsia" w:ascii="宋体" w:hAnsi="宋体" w:eastAsia="宋体"/>
                <w:color w:val="auto"/>
                <w:sz w:val="21"/>
                <w:szCs w:val="21"/>
              </w:rPr>
              <w:t xml:space="preserve">如未附有效证明材料或者所附的证明材料由评标委员会认为不能佐证技术指标的有效性的，则同样视为负偏离。</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（2）人员培训及技术支持方案（</w:t>
            </w:r>
            <w:r>
              <w:rPr>
                <w:rFonts w:ascii="宋体" w:hAnsi="宋体" w:eastAsia="宋体"/>
                <w:color w:val="auto"/>
                <w:sz w:val="21"/>
                <w:szCs w:val="21"/>
              </w:rPr>
              <w:t xml:space="preserve">11</w:t>
            </w:r>
            <w:r>
              <w:rPr>
                <w:rFonts w:hint="eastAsia" w:ascii="宋体" w:hAnsi="宋体" w:eastAsia="宋体"/>
                <w:color w:val="auto"/>
                <w:sz w:val="21"/>
                <w:szCs w:val="21"/>
              </w:rPr>
              <w:t xml:space="preserve">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评委根据供应商提供的人员培训及技术支持方案（包括但不限于</w:t>
            </w:r>
            <w:r>
              <w:rPr>
                <w:rFonts w:hint="eastAsia" w:ascii="宋体" w:hAnsi="宋体" w:eastAsia="宋体"/>
                <w:color w:val="auto"/>
                <w:sz w:val="21"/>
                <w:szCs w:val="21"/>
              </w:rPr>
              <w:t xml:space="preserve">培训内容、培训方式、培训计划、培训师资、培训场地，涉及</w:t>
            </w:r>
            <w:r>
              <w:rPr>
                <w:rFonts w:hint="eastAsia" w:ascii="宋体" w:hAnsi="宋体" w:eastAsia="宋体"/>
                <w:color w:val="auto"/>
                <w:sz w:val="21"/>
                <w:szCs w:val="21"/>
              </w:rPr>
              <w:t xml:space="preserve">人员培训、使用操作、常规检查、保养内容、日常使用注意事项、技术支持等方面内容）进行综合评分：方案完整全面具体、科学合理、操作可行的得</w:t>
            </w:r>
            <w:r>
              <w:rPr>
                <w:rFonts w:ascii="宋体" w:hAnsi="宋体" w:eastAsia="宋体"/>
                <w:color w:val="auto"/>
                <w:sz w:val="21"/>
                <w:szCs w:val="21"/>
              </w:rPr>
              <w:t xml:space="preserve">11</w:t>
            </w:r>
            <w:r>
              <w:rPr>
                <w:rFonts w:hint="eastAsia" w:ascii="宋体" w:hAnsi="宋体" w:eastAsia="宋体"/>
                <w:color w:val="auto"/>
                <w:sz w:val="21"/>
                <w:szCs w:val="21"/>
              </w:rPr>
              <w:t xml:space="preserve">分；方案存在不足，较为全面完整、科学合理的得</w:t>
            </w:r>
            <w:r>
              <w:rPr>
                <w:rFonts w:ascii="宋体" w:hAnsi="宋体" w:eastAsia="宋体"/>
                <w:color w:val="auto"/>
                <w:sz w:val="21"/>
                <w:szCs w:val="21"/>
              </w:rPr>
              <w:t xml:space="preserve">6</w:t>
            </w:r>
            <w:r>
              <w:rPr>
                <w:rFonts w:hint="eastAsia" w:ascii="宋体" w:hAnsi="宋体" w:eastAsia="宋体"/>
                <w:color w:val="auto"/>
                <w:sz w:val="21"/>
                <w:szCs w:val="21"/>
              </w:rPr>
              <w:t xml:space="preserve">分；方案完整性、合理性、可行性一般的得 </w:t>
            </w:r>
            <w:r>
              <w:rPr>
                <w:rFonts w:ascii="宋体" w:hAnsi="宋体" w:eastAsia="宋体"/>
                <w:color w:val="auto"/>
                <w:sz w:val="21"/>
                <w:szCs w:val="21"/>
              </w:rPr>
              <w:t xml:space="preserve">1</w:t>
            </w:r>
            <w:r>
              <w:rPr>
                <w:rFonts w:hint="eastAsia" w:ascii="宋体" w:hAnsi="宋体" w:eastAsia="宋体"/>
                <w:color w:val="auto"/>
                <w:sz w:val="21"/>
                <w:szCs w:val="21"/>
              </w:rPr>
              <w:t xml:space="preserve"> 分；未提供的本项不得分。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（3）售后服务方案（</w:t>
            </w:r>
            <w:r>
              <w:rPr>
                <w:rFonts w:ascii="宋体" w:hAnsi="宋体" w:eastAsia="宋体"/>
                <w:color w:val="auto"/>
                <w:sz w:val="21"/>
                <w:szCs w:val="21"/>
              </w:rPr>
              <w:t xml:space="preserve">11</w:t>
            </w:r>
            <w:r>
              <w:rPr>
                <w:rFonts w:hint="eastAsia" w:ascii="宋体" w:hAnsi="宋体" w:eastAsia="宋体"/>
                <w:color w:val="auto"/>
                <w:sz w:val="21"/>
                <w:szCs w:val="21"/>
              </w:rPr>
              <w:t xml:space="preserve">分）</w:t>
            </w:r>
            <w:r/>
          </w:p>
          <w:p>
            <w:pPr>
              <w:pStyle w:val="1047"/>
              <w:jc w:val="both"/>
              <w:rPr>
                <w:rFonts w:ascii="宋体" w:hAnsi="宋体" w:eastAsia="宋体"/>
                <w:color w:val="auto"/>
                <w:sz w:val="21"/>
                <w:szCs w:val="21"/>
              </w:rPr>
            </w:pPr>
            <w:r>
              <w:rPr>
                <w:rFonts w:hint="eastAsia" w:ascii="宋体" w:hAnsi="宋体" w:eastAsia="宋体" w:cs="宋体"/>
                <w:color w:val="auto"/>
                <w:sz w:val="21"/>
                <w:szCs w:val="21"/>
              </w:rPr>
              <w:t xml:space="preserve">评委根据供应商提供的售后服务方案（包括但不限于售后服务体系、服务内容、故障解决方案、专业技术人员保障、应急保障方案、响应时间及补救措施等方面）进行综合评分：售后服务方案完整，针对性、可实施性强的得 </w:t>
            </w:r>
            <w:r>
              <w:rPr>
                <w:rFonts w:ascii="宋体" w:hAnsi="宋体" w:eastAsia="宋体" w:cs="宋体"/>
                <w:color w:val="auto"/>
                <w:sz w:val="21"/>
                <w:szCs w:val="21"/>
              </w:rPr>
              <w:t xml:space="preserve">11</w:t>
            </w:r>
            <w:r>
              <w:rPr>
                <w:rFonts w:hint="eastAsia" w:ascii="宋体" w:hAnsi="宋体" w:eastAsia="宋体" w:cs="宋体"/>
                <w:color w:val="auto"/>
                <w:sz w:val="21"/>
                <w:szCs w:val="21"/>
              </w:rPr>
              <w:t xml:space="preserve">分；售后服务方案存在不足，针对性、可实施性较强得 </w:t>
            </w:r>
            <w:r>
              <w:rPr>
                <w:rFonts w:ascii="宋体" w:hAnsi="宋体" w:eastAsia="宋体" w:cs="宋体"/>
                <w:color w:val="auto"/>
                <w:sz w:val="21"/>
                <w:szCs w:val="21"/>
              </w:rPr>
              <w:t xml:space="preserve">6</w:t>
            </w:r>
            <w:r>
              <w:rPr>
                <w:rFonts w:hint="eastAsia" w:ascii="宋体" w:hAnsi="宋体" w:eastAsia="宋体" w:cs="宋体"/>
                <w:color w:val="auto"/>
                <w:sz w:val="21"/>
                <w:szCs w:val="21"/>
              </w:rPr>
              <w:t xml:space="preserve">分；售后服务方案针对性、可实施性一般的得 1 分；未提供的本项不得分。</w:t>
            </w:r>
            <w:r/>
          </w:p>
        </w:tc>
      </w:tr>
      <w:tr>
        <w:trPr>
          <w:trHeight w:val="991"/>
        </w:trPr>
        <w:tc>
          <w:tcPr>
            <w:tcW w:w="616"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国家政策导向</w:t>
            </w:r>
            <w:r/>
          </w:p>
        </w:tc>
        <w:tc>
          <w:tcPr>
            <w:tcW w:w="384"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1分</w:t>
            </w:r>
            <w:r/>
          </w:p>
        </w:tc>
        <w:tc>
          <w:tcPr>
            <w:tcW w:w="3998" w:type="pct"/>
            <w:textDirection w:val="lrTb"/>
            <w:noWrap w:val="false"/>
          </w:tcPr>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1）环境标志产品：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2）节能产品：根据财政部、发展改革委、生态环境部、市场监管总局《关于调整优化节能产品、环境标志产品政府采购执行机制的通知》，投标标的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r>
    </w:tbl>
    <w:p>
      <w:pPr>
        <w:spacing w:line="440" w:lineRule="exact"/>
        <w:rPr>
          <w:rFonts w:ascii="宋体" w:hAnsi="宋体"/>
          <w:color w:val="auto"/>
          <w:szCs w:val="21"/>
        </w:rPr>
      </w:pPr>
      <w:r>
        <w:rPr>
          <w:rFonts w:ascii="宋体" w:hAnsi="宋体"/>
          <w:color w:val="auto"/>
          <w:szCs w:val="21"/>
        </w:rPr>
      </w:r>
      <w:r/>
    </w:p>
    <w:p>
      <w:pPr>
        <w:spacing w:line="440" w:lineRule="exact"/>
        <w:rPr>
          <w:rFonts w:ascii="宋体" w:hAnsi="宋体"/>
          <w:color w:val="auto"/>
          <w:szCs w:val="21"/>
        </w:rPr>
      </w:pPr>
      <w:r>
        <w:rPr>
          <w:rFonts w:ascii="宋体" w:hAnsi="宋体"/>
          <w:color w:val="auto"/>
          <w:szCs w:val="21"/>
        </w:rPr>
      </w:r>
      <w:r/>
    </w:p>
    <w:p>
      <w:pPr>
        <w:spacing w:line="300" w:lineRule="auto"/>
        <w:tabs>
          <w:tab w:val="left" w:pos="1080" w:leader="none"/>
          <w:tab w:val="left" w:pos="1589" w:leader="none"/>
        </w:tabs>
        <w:rPr>
          <w:rFonts w:ascii="宋体" w:hAnsi="宋体" w:cs="宋体"/>
          <w:b/>
          <w:bCs/>
          <w:color w:val="auto"/>
          <w:szCs w:val="21"/>
        </w:rPr>
      </w:pPr>
      <w:r>
        <w:rPr>
          <w:rFonts w:hint="eastAsia" w:ascii="宋体" w:hAnsi="宋体" w:cs="宋体"/>
          <w:b/>
          <w:bCs/>
          <w:color w:val="auto"/>
          <w:szCs w:val="21"/>
        </w:rPr>
        <w:t xml:space="preserve">注：</w:t>
      </w:r>
      <w:r/>
    </w:p>
    <w:p>
      <w:pPr>
        <w:ind w:firstLine="420"/>
        <w:spacing w:line="300" w:lineRule="auto"/>
        <w:tabs>
          <w:tab w:val="left" w:pos="1080" w:leader="none"/>
          <w:tab w:val="left" w:pos="1589" w:leader="none"/>
        </w:tabs>
        <w:rPr>
          <w:rFonts w:ascii="宋体" w:hAnsi="宋体" w:cs="宋体"/>
          <w:color w:val="auto"/>
          <w:szCs w:val="21"/>
        </w:rPr>
      </w:pPr>
      <w:r/>
      <w:bookmarkStart w:id="259"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jc w:val="center"/>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60" w:name="_Toc107246273"/>
      <w:r>
        <w:rPr>
          <w:rFonts w:ascii="Microsoft New Tai Lue" w:hAnsi="Microsoft New Tai Lue" w:cs="Microsoft New Tai Lue"/>
          <w:b/>
          <w:bCs/>
          <w:color w:val="auto"/>
          <w:sz w:val="32"/>
          <w:szCs w:val="32"/>
        </w:rPr>
        <w:t xml:space="preserve">第六章 </w:t>
      </w:r>
      <w:bookmarkEnd w:id="259"/>
      <w:r>
        <w:rPr>
          <w:rFonts w:hint="eastAsia" w:ascii="Microsoft New Tai Lue" w:hAnsi="Microsoft New Tai Lue" w:cs="Microsoft New Tai Lue"/>
          <w:b/>
          <w:bCs/>
          <w:color w:val="auto"/>
          <w:sz w:val="32"/>
          <w:szCs w:val="32"/>
        </w:rPr>
        <w:t xml:space="preserve">投标文件格式</w:t>
      </w:r>
      <w:bookmarkEnd w:id="260"/>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注：请投标人按照以下文件的要求格式、内容，顺序制作投标文件，并请编制目录及页码，否则可能将影响对投标文件的评价。</w:t>
      </w:r>
      <w:r/>
    </w:p>
    <w:p>
      <w:pPr>
        <w:pStyle w:val="1036"/>
        <w:ind w:firstLine="0"/>
        <w:spacing w:line="265" w:lineRule="atLeast"/>
        <w:shd w:val="clear" w:color="auto" w:fill="ffffff"/>
        <w:rPr>
          <w:rFonts w:ascii="Microsoft New Tai Lue" w:hAnsi="Microsoft New Tai Lue" w:eastAsia="宋体" w:cs="Microsoft New Tai Lue"/>
          <w:b/>
          <w:color w:val="auto"/>
          <w:sz w:val="24"/>
        </w:rPr>
      </w:pPr>
      <w:r>
        <w:rPr>
          <w:rFonts w:ascii="Microsoft New Tai Lue" w:hAnsi="Microsoft New Tai Lue" w:eastAsia="宋体" w:cs="Microsoft New Tai Lue"/>
          <w:b/>
          <w:color w:val="auto"/>
          <w:sz w:val="24"/>
        </w:rPr>
      </w:r>
      <w:r/>
    </w:p>
    <w:p>
      <w:pPr>
        <w:ind w:firstLine="480"/>
        <w:jc w:val="left"/>
        <w:spacing w:before="100" w:after="100" w:line="360" w:lineRule="auto"/>
        <w:rPr>
          <w:rFonts w:ascii="Microsoft New Tai Lue" w:hAnsi="Microsoft New Tai Lue" w:cs="Microsoft New Tai Lue"/>
          <w:color w:val="auto"/>
          <w:sz w:val="24"/>
        </w:rPr>
      </w:pPr>
      <w:r/>
      <w:bookmarkStart w:id="261" w:name="_Toc96347900"/>
      <w:r>
        <w:rPr>
          <w:rFonts w:ascii="Microsoft New Tai Lue" w:hAnsi="Microsoft New Tai Lue" w:cs="Microsoft New Tai Lue"/>
          <w:color w:val="auto"/>
          <w:sz w:val="24"/>
        </w:rPr>
        <w:br w:type="page" w:clear="all"/>
      </w:r>
      <w:r>
        <w:rPr>
          <w:rFonts w:ascii="Microsoft New Tai Lue" w:hAnsi="Microsoft New Tai Lue" w:cs="Microsoft New Tai Lue"/>
          <w:b/>
          <w:color w:val="auto"/>
          <w:sz w:val="40"/>
          <w:szCs w:val="60"/>
        </w:rPr>
        <w:t xml:space="preserve">附件</w:t>
      </w:r>
      <w:r/>
    </w:p>
    <w:p>
      <w:pPr>
        <w:jc w:val="center"/>
        <w:spacing w:before="100" w:after="100" w:line="360" w:lineRule="auto"/>
        <w:rPr>
          <w:rFonts w:ascii="Microsoft New Tai Lue" w:hAnsi="Microsoft New Tai Lue" w:cs="Microsoft New Tai Lue"/>
          <w:b/>
          <w:color w:val="auto"/>
          <w:sz w:val="60"/>
          <w:szCs w:val="60"/>
        </w:rPr>
      </w:pPr>
      <w:r>
        <w:rPr>
          <w:rFonts w:ascii="Microsoft New Tai Lue" w:hAnsi="Microsoft New Tai Lue" w:cs="Microsoft New Tai Lue"/>
          <w:b/>
          <w:color w:val="auto"/>
          <w:sz w:val="60"/>
          <w:szCs w:val="60"/>
        </w:rPr>
        <w:t xml:space="preserve">xxx项目</w:t>
      </w:r>
      <w:r/>
    </w:p>
    <w:p>
      <w:pPr>
        <w:jc w:val="center"/>
        <w:spacing w:line="400" w:lineRule="atLeast"/>
        <w:rPr>
          <w:rFonts w:ascii="Microsoft New Tai Lue" w:hAnsi="Microsoft New Tai Lue" w:cs="Microsoft New Tai Lue"/>
          <w:b/>
          <w:color w:val="auto"/>
          <w:sz w:val="72"/>
          <w:szCs w:val="84"/>
        </w:rPr>
      </w:pPr>
      <w:r>
        <w:rPr>
          <w:rFonts w:ascii="Microsoft New Tai Lue" w:hAnsi="Microsoft New Tai Lue" w:cs="Microsoft New Tai Lue"/>
          <w:b/>
          <w:color w:val="auto"/>
          <w:sz w:val="72"/>
          <w:szCs w:val="84"/>
        </w:rPr>
      </w:r>
      <w:r/>
    </w:p>
    <w:p>
      <w:pPr>
        <w:pStyle w:val="826"/>
        <w:jc w:val="center"/>
        <w:rPr>
          <w:rFonts w:ascii="Microsoft New Tai Lue" w:hAnsi="Microsoft New Tai Lue" w:cs="Microsoft New Tai Lue"/>
          <w:b/>
          <w:color w:val="auto"/>
          <w:sz w:val="84"/>
          <w:szCs w:val="84"/>
        </w:rPr>
      </w:pPr>
      <w:r/>
      <w:bookmarkStart w:id="262" w:name="_Toc100905255"/>
      <w:r>
        <w:rPr>
          <w:rFonts w:ascii="Microsoft New Tai Lue" w:hAnsi="Microsoft New Tai Lue" w:cs="Microsoft New Tai Lue"/>
          <w:b/>
          <w:color w:val="auto"/>
          <w:sz w:val="84"/>
          <w:szCs w:val="84"/>
        </w:rPr>
        <w:t xml:space="preserve">投 标 文 件</w:t>
      </w:r>
      <w:bookmarkEnd w:id="262"/>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t xml:space="preserve">项目编号：XXXXXXXX</w:t>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24"/>
        </w:rPr>
        <w:t xml:space="preserve">投标人名称：</w:t>
      </w:r>
      <w:r>
        <w:rPr>
          <w:rFonts w:ascii="Microsoft New Tai Lue" w:hAnsi="Microsoft New Tai Lue" w:cs="Microsoft New Tai Lue"/>
          <w:b/>
          <w:color w:val="auto"/>
          <w:sz w:val="32"/>
          <w:szCs w:val="32"/>
        </w:rPr>
        <w:t xml:space="preserve">_____________________</w:t>
      </w:r>
      <w:r/>
    </w:p>
    <w:p>
      <w:pPr>
        <w:pStyle w:val="826"/>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32"/>
        </w:rPr>
        <w:t xml:space="preserve">地址：_____________________   </w:t>
      </w:r>
      <w:r/>
    </w:p>
    <w:p>
      <w:pPr>
        <w:jc w:val="center"/>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二O   年  月  日</w:t>
      </w:r>
      <w:r/>
    </w:p>
    <w:p>
      <w:pPr>
        <w:pStyle w:val="826"/>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rPr>
        <w:br w:type="page" w:clear="all"/>
      </w:r>
      <w:r>
        <w:rPr>
          <w:rFonts w:ascii="Microsoft New Tai Lue" w:hAnsi="Microsoft New Tai Lue" w:cs="Microsoft New Tai Lue"/>
          <w:b/>
          <w:color w:val="auto"/>
          <w:sz w:val="32"/>
        </w:rPr>
        <w:t xml:space="preserve">目录</w:t>
      </w:r>
      <w:r/>
    </w:p>
    <w:p>
      <w:pPr>
        <w:pStyle w:val="82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（5）分项报价表，格式见附件。</w:t>
      </w:r>
      <w:r/>
    </w:p>
    <w:p>
      <w:pPr>
        <w:jc w:val="left"/>
        <w:spacing w:line="300" w:lineRule="exact"/>
        <w:rPr>
          <w:color w:val="auto"/>
          <w:szCs w:val="21"/>
        </w:rPr>
      </w:pPr>
      <w:r>
        <w:rPr>
          <w:rFonts w:hint="eastAsia"/>
          <w:color w:val="auto"/>
          <w:szCs w:val="21"/>
        </w:rPr>
        <w:t xml:space="preserve">（6）商务条款偏离表，格式见附件。</w:t>
      </w:r>
      <w:r/>
    </w:p>
    <w:p>
      <w:pPr>
        <w:jc w:val="left"/>
        <w:spacing w:line="300" w:lineRule="exact"/>
        <w:rPr>
          <w:color w:val="auto"/>
          <w:szCs w:val="21"/>
        </w:rPr>
      </w:pPr>
      <w:r>
        <w:rPr>
          <w:rFonts w:hint="eastAsia"/>
          <w:color w:val="auto"/>
          <w:szCs w:val="21"/>
        </w:rPr>
        <w:t xml:space="preserve">（7）投标人具备投标资格的证明文件（按要求提供）：</w:t>
      </w:r>
      <w:r/>
    </w:p>
    <w:p>
      <w:pPr>
        <w:jc w:val="left"/>
        <w:spacing w:line="300" w:lineRule="exact"/>
        <w:rPr>
          <w:color w:val="auto"/>
          <w:szCs w:val="21"/>
        </w:rPr>
      </w:pPr>
      <w:r>
        <w:rPr>
          <w:rFonts w:hint="eastAsia"/>
          <w:color w:val="auto"/>
          <w:szCs w:val="21"/>
        </w:rPr>
        <w:t xml:space="preserve">（7-1-1）营业执照复印件或自然人的身份证明复印件（或具有同等法律效力的证照），格式见附件。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（7-1-2）工商变更登记文件（如需），如发生了单位名称等变更的，需提供工商变更登记文件，格式见附件。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（7-2）财务报表，格式见附件。</w:t>
      </w:r>
      <w:r/>
    </w:p>
    <w:p>
      <w:pPr>
        <w:jc w:val="left"/>
        <w:spacing w:line="300" w:lineRule="exact"/>
        <w:rPr>
          <w:color w:val="auto"/>
          <w:szCs w:val="21"/>
        </w:rPr>
      </w:pPr>
      <w:r>
        <w:rPr>
          <w:rFonts w:hint="eastAsia"/>
          <w:color w:val="auto"/>
          <w:szCs w:val="21"/>
        </w:rPr>
        <w:t xml:space="preserve">（7-3）具有履行合同所必需的设备和专业技术能力的相关证明材料或承诺函，格式见附件。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（7-4）依法缴纳税收的相关材料，格式见附件。</w:t>
      </w:r>
      <w:r/>
    </w:p>
    <w:p>
      <w:pPr>
        <w:jc w:val="left"/>
        <w:spacing w:line="300" w:lineRule="exact"/>
        <w:rPr>
          <w:color w:val="auto"/>
          <w:szCs w:val="21"/>
        </w:rPr>
      </w:pPr>
      <w:r>
        <w:rPr>
          <w:rFonts w:hint="eastAsia"/>
          <w:color w:val="auto"/>
          <w:szCs w:val="21"/>
        </w:rPr>
        <w:t xml:space="preserve">（7-5）依法缴纳社会保障资金的相关材料，格式见附件。</w:t>
      </w:r>
      <w:r/>
    </w:p>
    <w:p>
      <w:pPr>
        <w:jc w:val="left"/>
        <w:spacing w:line="300" w:lineRule="exact"/>
        <w:rPr>
          <w:color w:val="auto"/>
          <w:szCs w:val="21"/>
        </w:rPr>
      </w:pPr>
      <w:r>
        <w:rPr>
          <w:rFonts w:hint="eastAsia"/>
          <w:color w:val="auto"/>
          <w:szCs w:val="21"/>
        </w:rPr>
        <w:t xml:space="preserve">（7-6）参加政府采购活动前三年内，在经营活动中没有重大违法记录，格式见附件。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（7-7）无不良信用记录承诺函（投标人自行查询适用），格式见附件。</w:t>
      </w:r>
      <w:r/>
    </w:p>
    <w:p>
      <w:pPr>
        <w:jc w:val="left"/>
        <w:spacing w:line="300" w:lineRule="exact"/>
        <w:rPr>
          <w:color w:val="auto"/>
          <w:szCs w:val="21"/>
        </w:rPr>
      </w:pPr>
      <w:r>
        <w:rPr>
          <w:rFonts w:hint="eastAsia"/>
          <w:color w:val="auto"/>
          <w:szCs w:val="21"/>
        </w:rPr>
        <w:t xml:space="preserve">（7-8）招标文件要求的其它实质性资格资信证明文件。</w:t>
      </w:r>
      <w:r/>
    </w:p>
    <w:p>
      <w:pPr>
        <w:jc w:val="left"/>
        <w:spacing w:line="300" w:lineRule="exact"/>
        <w:rPr>
          <w:color w:val="auto"/>
          <w:szCs w:val="21"/>
        </w:rPr>
      </w:pPr>
      <w:r>
        <w:rPr>
          <w:rFonts w:hint="eastAsia"/>
          <w:color w:val="auto"/>
          <w:szCs w:val="21"/>
        </w:rPr>
        <w:t xml:space="preserve">（8）《承诺书》（如需）</w:t>
      </w:r>
      <w:r/>
    </w:p>
    <w:p>
      <w:pPr>
        <w:jc w:val="left"/>
        <w:spacing w:line="300" w:lineRule="exact"/>
        <w:rPr>
          <w:color w:val="auto"/>
          <w:szCs w:val="21"/>
        </w:rPr>
      </w:pPr>
      <w:r>
        <w:rPr>
          <w:rFonts w:hint="eastAsia"/>
          <w:color w:val="auto"/>
          <w:szCs w:val="21"/>
        </w:rPr>
        <w:t xml:space="preserve">（9）投标保证金（如需），格式见附件。</w:t>
      </w:r>
      <w:r/>
    </w:p>
    <w:p>
      <w:pPr>
        <w:jc w:val="left"/>
        <w:spacing w:line="300" w:lineRule="exact"/>
        <w:rPr>
          <w:color w:val="auto"/>
          <w:szCs w:val="21"/>
        </w:rPr>
      </w:pPr>
      <w:r>
        <w:rPr>
          <w:rFonts w:hint="eastAsia"/>
          <w:color w:val="auto"/>
          <w:szCs w:val="21"/>
        </w:rPr>
        <w:t xml:space="preserve">（10）联合体协议书（如需），格式见附件。</w:t>
      </w:r>
      <w:r/>
    </w:p>
    <w:p>
      <w:pPr>
        <w:jc w:val="left"/>
        <w:spacing w:line="300" w:lineRule="exact"/>
        <w:rPr>
          <w:color w:val="auto"/>
          <w:szCs w:val="21"/>
        </w:rPr>
      </w:pPr>
      <w:r>
        <w:rPr>
          <w:rFonts w:hint="eastAsia"/>
          <w:color w:val="auto"/>
          <w:szCs w:val="21"/>
        </w:rPr>
        <w:t xml:space="preserve">（11）分包意向协议（如需），格式见附件。</w:t>
      </w:r>
      <w:r/>
    </w:p>
    <w:p>
      <w:pPr>
        <w:jc w:val="left"/>
        <w:spacing w:line="300" w:lineRule="exact"/>
        <w:rPr>
          <w:color w:val="auto"/>
          <w:szCs w:val="21"/>
        </w:rPr>
      </w:pPr>
      <w:r>
        <w:rPr>
          <w:rFonts w:hint="eastAsia"/>
          <w:color w:val="auto"/>
          <w:szCs w:val="21"/>
        </w:rPr>
        <w:t xml:space="preserve">（12）公章授权书（如需），格式见附件。</w:t>
      </w:r>
      <w:r/>
    </w:p>
    <w:p>
      <w:pPr>
        <w:pStyle w:val="82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（5）投标标的物符合招标文件规定的证明文件</w:t>
      </w:r>
      <w:r>
        <w:rPr>
          <w:rFonts w:hint="eastAsia"/>
          <w:color w:val="auto"/>
          <w:szCs w:val="21"/>
        </w:rPr>
        <w:t xml:space="preserve">（如需）</w:t>
      </w:r>
      <w:r/>
    </w:p>
    <w:p>
      <w:pPr>
        <w:pStyle w:val="82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263" w:name="_Toc48151457"/>
      <w:r/>
      <w:bookmarkStart w:id="264" w:name="_Toc38931642"/>
      <w:r/>
      <w:bookmarkStart w:id="265" w:name="_Toc51928380"/>
      <w:r/>
      <w:bookmarkStart w:id="266" w:name="_Toc46960714"/>
      <w:r/>
      <w:bookmarkStart w:id="267" w:name="_Toc35553014"/>
      <w:r/>
      <w:bookmarkStart w:id="268" w:name="_Toc46939555"/>
      <w:r/>
      <w:bookmarkStart w:id="269" w:name="_Toc38933385"/>
      <w:r/>
      <w:bookmarkStart w:id="270" w:name="_Toc113285517"/>
      <w:r/>
      <w:bookmarkStart w:id="271" w:name="_Toc113285635"/>
      <w:r/>
      <w:bookmarkStart w:id="272" w:name="_Toc38931828"/>
      <w:r/>
      <w:bookmarkStart w:id="273" w:name="_Toc40202978"/>
      <w:r/>
      <w:bookmarkStart w:id="274" w:name="_Toc27578"/>
      <w:r/>
      <w:bookmarkStart w:id="275" w:name="_Toc114845418"/>
      <w:r/>
      <w:bookmarkStart w:id="276" w:name="_Toc32274"/>
      <w:r/>
      <w:bookmarkStart w:id="277" w:name="_Toc112660571"/>
      <w:r/>
      <w:bookmarkStart w:id="278" w:name="_Toc46219744"/>
      <w:r/>
      <w:bookmarkStart w:id="279" w:name="_Toc19433"/>
      <w:r/>
      <w:bookmarkStart w:id="280" w:name="_Toc50528847"/>
      <w:r/>
      <w:bookmarkStart w:id="281" w:name="_Toc24150"/>
      <w:r/>
      <w:bookmarkStart w:id="282" w:name="_Toc112660675"/>
      <w:r>
        <w:rPr>
          <w:rFonts w:hint="eastAsia" w:ascii="Microsoft New Tai Lue" w:hAnsi="Microsoft New Tai Lue" w:cs="Microsoft New Tai Lue"/>
          <w:b/>
          <w:bCs/>
          <w:color w:val="auto"/>
          <w:sz w:val="32"/>
          <w:szCs w:val="32"/>
        </w:rPr>
        <w:t xml:space="preserve">资格及符合性审查索引表</w:t>
      </w:r>
      <w:r/>
    </w:p>
    <w:p>
      <w:pPr>
        <w:pStyle w:val="826"/>
        <w:ind w:firstLine="42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812"/>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w:t>
            </w:r>
            <w:r>
              <w:rPr>
                <w:rFonts w:ascii="Microsoft New Tai Lue" w:hAnsi="Microsoft New Tai Lue" w:cs="Microsoft New Tai Lue"/>
                <w:color w:val="auto"/>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b/>
                <w:bCs/>
                <w:color w:val="auto"/>
                <w:szCs w:val="44"/>
              </w:rPr>
              <w:t xml:space="preserve">申请人的资格要求</w:t>
            </w:r>
            <w:r>
              <w:rPr>
                <w:rFonts w:hint="eastAsia" w:ascii="Microsoft New Tai Lue" w:hAnsi="Microsoft New Tai Lue" w:cs="Microsoft New Tai Lue"/>
                <w:b/>
                <w:bCs/>
                <w:color w:val="auto"/>
                <w:szCs w:val="44"/>
              </w:rPr>
              <w:t xml:space="preserve">（须提供的证明材料以 招标公告（招标文件第2页：</w:t>
            </w:r>
            <w:r>
              <w:rPr>
                <w:rFonts w:ascii="Microsoft New Tai Lue" w:hAnsi="Microsoft New Tai Lue" w:cs="Microsoft New Tai Lue"/>
                <w:b/>
                <w:bCs/>
                <w:color w:val="auto"/>
                <w:szCs w:val="44"/>
              </w:rPr>
              <w:t xml:space="preserve">二、申请人的资格要求</w:t>
            </w:r>
            <w:r>
              <w:rPr>
                <w:rFonts w:hint="eastAsia" w:ascii="Microsoft New Tai Lue" w:hAnsi="Microsoft New Tai Lue" w:cs="Microsoft New Tai Lue"/>
                <w:b/>
                <w:bCs/>
                <w:color w:val="auto"/>
                <w:szCs w:val="44"/>
              </w:rPr>
              <w:t xml:space="preserve">）载明为准，本索引表格式仅供参考）</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资格审查要求2：</w:t>
            </w:r>
            <w:r>
              <w:rPr>
                <w:rFonts w:hint="eastAsia" w:ascii="Microsoft New Tai Lue" w:hAnsi="Microsoft New Tai Lue" w:cs="Microsoft New Tai Lue"/>
                <w:bCs/>
                <w:color w:val="auto"/>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资格审查要求4：有依法缴纳税收和社会保障资金的良好记录（提供本次采购活动前12个月内，至少1个月缴纳税收和社会保险的凭证，依法享受免缴、缓缴的，提供证明材料，或提供承诺）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资格审查要求6：</w:t>
            </w:r>
            <w:r>
              <w:rPr>
                <w:rFonts w:hint="eastAsia" w:ascii="Microsoft New Tai Lue" w:hAnsi="Microsoft New Tai Lue" w:cs="Microsoft New Tai Lue"/>
                <w:bCs/>
                <w:color w:val="auto"/>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b/>
                <w:bCs/>
                <w:color w:val="auto"/>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按照招标文件规定要求签署、盖章</w:t>
            </w:r>
            <w:r/>
          </w:p>
        </w:tc>
        <w:tc>
          <w:tcPr>
            <w:gridSpan w:val="2"/>
            <w:tcBorders>
              <w:top w:val="single" w:color="auto" w:sz="4" w:space="0"/>
              <w:left w:val="single" w:color="auto" w:sz="4" w:space="0"/>
              <w:right w:val="single" w:color="auto" w:sz="4" w:space="0"/>
            </w:tcBorders>
            <w:tcW w:w="2432" w:type="dxa"/>
            <w:vMerge w:val="restart"/>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供应商递交投标文件前自行逐条对照招标文件要求检查确认即可，最终以评标委员会判定为准。</w:t>
            </w:r>
            <w:r>
              <w:rPr>
                <w:rFonts w:hint="eastAsia" w:ascii="Microsoft New Tai Lue" w:hAnsi="Microsoft New Tai Lue" w:cs="Microsoft New Tai Lue"/>
                <w:color w:val="auto"/>
                <w:u w:val="single"/>
              </w:rPr>
              <w:t xml:space="preserve">请供应商特别注意本项目是否设置了分项内容的最高限价。</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报价未超过招标文件中规定的预算金额或者最高限价</w:t>
            </w:r>
            <w:r/>
          </w:p>
        </w:tc>
        <w:tc>
          <w:tcPr>
            <w:gridSpan w:val="2"/>
            <w:tcBorders>
              <w:left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投标文件中承诺的投标有效期满足招标文件中载明的投标有效期的</w:t>
            </w:r>
            <w:r/>
          </w:p>
        </w:tc>
        <w:tc>
          <w:tcPr>
            <w:gridSpan w:val="2"/>
            <w:tcBorders>
              <w:left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按照招标文件规定提交投标保证金的（招标文件未要求提交投标保证金的除外）</w:t>
            </w:r>
            <w:r/>
          </w:p>
        </w:tc>
        <w:tc>
          <w:tcPr>
            <w:gridSpan w:val="2"/>
            <w:tcBorders>
              <w:left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投标文件不含有采购人不能接受的附加条件的</w:t>
            </w:r>
            <w:r/>
          </w:p>
        </w:tc>
        <w:tc>
          <w:tcPr>
            <w:gridSpan w:val="2"/>
            <w:tcBorders>
              <w:left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投标文件符合招标文件中规定的其它实质性要求的</w:t>
            </w:r>
            <w:r/>
          </w:p>
        </w:tc>
        <w:tc>
          <w:tcPr>
            <w:gridSpan w:val="2"/>
            <w:tcBorders>
              <w:left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2.7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没有现行法律、法规、规章和招标文件规定的其他无效情形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没有提供虚假材料谋取中标的情形；</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与采购人、其他供应商或者采购代理机构恶意串通的；</w:t>
            </w:r>
            <w:r/>
          </w:p>
        </w:tc>
        <w:tc>
          <w:tcPr>
            <w:gridSpan w:val="2"/>
            <w:tcBorders>
              <w:left w:val="single" w:color="auto" w:sz="4" w:space="0"/>
              <w:right w:val="single" w:color="auto" w:sz="4" w:space="0"/>
            </w:tcBorders>
            <w:tcW w:w="2432" w:type="dxa"/>
            <w:vMerge w:val="restart"/>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没有与其他供应商串通投标的情形，串通投标包括但不限于以下情形：</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（1）不同投标供应商的投标文件由同一单位或个人编制的，以及投标使用同一加密锁或具有相同Mac地址的；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（2）不同投标供应商委托同一单位或个人办理投标事宜的；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（3）不同投标供应商的投标文件载明的项目管理成员为同一人的；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（4）不同投标供应商的投标文件异常一致或投标呈规律性差异的；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（5）不同投标供应商的投标文件混装、签章混用的；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（6）不同投标供应商的投标保证金从同一单位或个人的账户转出的；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r/>
    </w:p>
    <w:p>
      <w:pPr>
        <w:pStyle w:val="826"/>
        <w:jc w:val="center"/>
        <w:spacing w:before="156" w:line="360" w:lineRule="auto"/>
        <w:rPr>
          <w:rFonts w:ascii="Microsoft New Tai Lue" w:hAnsi="Microsoft New Tai Lue" w:cs="Microsoft New Tai Lue"/>
          <w:color w:val="auto"/>
          <w:sz w:val="30"/>
          <w:szCs w:val="30"/>
        </w:rPr>
      </w:pPr>
      <w:r>
        <w:rPr>
          <w:rFonts w:hint="eastAsia" w:ascii="Microsoft New Tai Lue" w:hAnsi="Microsoft New Tai Lue" w:cs="Microsoft New Tai Lue"/>
          <w:b/>
          <w:bCs/>
          <w:color w:val="auto"/>
          <w:sz w:val="32"/>
          <w:szCs w:val="32"/>
        </w:rPr>
        <w:t xml:space="preserve">评标索引表</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投标人按照第三章评标办法 综合评估法评标细则所列评分内容，列出投标文件对应响应内容的页码</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及响应情况。如因文件编制混乱，页码错误或页码对应的材料不符等问题导致失分等不利后果由投标人</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承担。</w:t>
      </w:r>
      <w:r/>
    </w:p>
    <w:tbl>
      <w:tblPr>
        <w:tblStyle w:val="812"/>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261"/>
      <w:r/>
      <w:r/>
    </w:p>
    <w:p>
      <w:pPr>
        <w:pStyle w:val="846"/>
        <w:numPr>
          <w:ilvl w:val="0"/>
          <w:numId w:val="22"/>
        </w:numPr>
        <w:spacing w:before="0" w:line="280" w:lineRule="exact"/>
        <w:rPr>
          <w:rFonts w:ascii="Microsoft New Tai Lue" w:hAnsi="Microsoft New Tai Lue" w:cs="Microsoft New Tai Lue"/>
          <w:color w:val="auto"/>
          <w:sz w:val="28"/>
          <w:szCs w:val="24"/>
        </w:rPr>
      </w:pPr>
      <w:r/>
      <w:bookmarkStart w:id="283" w:name="_Toc104560897"/>
      <w:r/>
      <w:bookmarkStart w:id="284" w:name="_Toc107246274"/>
      <w:r/>
      <w:bookmarkStart w:id="285" w:name="_Toc103848582"/>
      <w:r/>
      <w:bookmarkStart w:id="286"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283"/>
      <w:r/>
      <w:bookmarkEnd w:id="284"/>
      <w:r/>
      <w:bookmarkEnd w:id="285"/>
      <w:r/>
      <w:r/>
    </w:p>
    <w:p>
      <w:pPr>
        <w:rPr>
          <w:color w:val="auto"/>
        </w:rPr>
      </w:pPr>
      <w:r>
        <w:rPr>
          <w:color w:val="auto"/>
        </w:rPr>
      </w:r>
      <w:r/>
    </w:p>
    <w:p>
      <w:pPr>
        <w:pStyle w:val="846"/>
        <w:spacing w:before="0" w:line="280" w:lineRule="exact"/>
        <w:rPr>
          <w:rFonts w:ascii="Microsoft New Tai Lue" w:hAnsi="Microsoft New Tai Lue" w:cs="Microsoft New Tai Lue"/>
          <w:color w:val="auto"/>
          <w:sz w:val="28"/>
          <w:szCs w:val="24"/>
        </w:rPr>
      </w:pPr>
      <w:r/>
      <w:bookmarkStart w:id="287"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286"/>
      <w:r/>
      <w:bookmarkEnd w:id="287"/>
      <w:r/>
      <w:r/>
    </w:p>
    <w:p>
      <w:pPr>
        <w:ind w:firstLine="420"/>
        <w:spacing w:before="156" w:line="360" w:lineRule="exact"/>
        <w:rPr>
          <w:color w:val="auto"/>
          <w:szCs w:val="21"/>
        </w:rPr>
      </w:pPr>
      <w:r/>
      <w:bookmarkStart w:id="288" w:name="_Toc103848580"/>
      <w:r/>
      <w:bookmarkStart w:id="289" w:name="_Toc96347902"/>
      <w:r>
        <w:rPr>
          <w:color w:val="auto"/>
          <w:szCs w:val="21"/>
          <w:u w:val="single"/>
        </w:rPr>
        <w:t xml:space="preserve">                      </w:t>
      </w:r>
      <w:r>
        <w:rPr>
          <w:rFonts w:hint="eastAsia"/>
          <w:color w:val="auto"/>
          <w:szCs w:val="21"/>
        </w:rPr>
        <w:t xml:space="preserve">（采购</w:t>
      </w:r>
      <w:r>
        <w:rPr>
          <w:color w:val="auto"/>
          <w:szCs w:val="21"/>
        </w:rPr>
        <w:t xml:space="preserve">人）：</w:t>
      </w:r>
      <w:r/>
    </w:p>
    <w:p>
      <w:pPr>
        <w:ind w:firstLine="420"/>
        <w:jc w:val="left"/>
        <w:spacing w:before="156" w:line="360" w:lineRule="exact"/>
        <w:rPr>
          <w:color w:val="auto"/>
          <w:szCs w:val="21"/>
        </w:rPr>
      </w:pPr>
      <w:r>
        <w:rPr>
          <w:color w:val="auto"/>
          <w:szCs w:val="21"/>
          <w:u w:val="single"/>
        </w:rPr>
        <w:t xml:space="preserve">       (</w:t>
      </w:r>
      <w:r>
        <w:rPr>
          <w:rFonts w:hint="eastAsia"/>
          <w:color w:val="auto"/>
          <w:szCs w:val="21"/>
          <w:u w:val="single"/>
        </w:rPr>
        <w:t xml:space="preserve">投标人</w:t>
      </w:r>
      <w:r>
        <w:rPr>
          <w:color w:val="auto"/>
          <w:szCs w:val="21"/>
          <w:u w:val="single"/>
        </w:rPr>
        <w:t xml:space="preserve">全称)   </w:t>
      </w:r>
      <w:r>
        <w:rPr>
          <w:color w:val="auto"/>
          <w:szCs w:val="21"/>
        </w:rPr>
        <w:t xml:space="preserve">授权</w:t>
      </w:r>
      <w:r>
        <w:rPr>
          <w:color w:val="auto"/>
          <w:szCs w:val="21"/>
          <w:u w:val="single"/>
        </w:rPr>
        <w:t xml:space="preserve">    （授权代表姓名）   （职位） </w:t>
      </w:r>
      <w:r>
        <w:rPr>
          <w:color w:val="auto"/>
          <w:szCs w:val="21"/>
        </w:rPr>
        <w:t xml:space="preserve">为全权代表，参加贵方组织的</w:t>
      </w:r>
      <w:r>
        <w:rPr>
          <w:color w:val="auto"/>
          <w:szCs w:val="21"/>
          <w:u w:val="single"/>
        </w:rPr>
        <w:t xml:space="preserve">         （项目名称、项目编号）   </w:t>
      </w:r>
      <w:r>
        <w:rPr>
          <w:rFonts w:hint="eastAsia"/>
          <w:color w:val="auto"/>
          <w:szCs w:val="21"/>
        </w:rPr>
        <w:t xml:space="preserve">投标</w:t>
      </w:r>
      <w:r>
        <w:rPr>
          <w:color w:val="auto"/>
          <w:szCs w:val="21"/>
        </w:rPr>
        <w:t xml:space="preserve">的有关活动，并对此项目进行</w:t>
      </w:r>
      <w:r>
        <w:rPr>
          <w:rFonts w:hint="eastAsia"/>
          <w:color w:val="auto"/>
          <w:szCs w:val="21"/>
        </w:rPr>
        <w:t xml:space="preserve">投标</w:t>
      </w:r>
      <w:r>
        <w:rPr>
          <w:color w:val="auto"/>
          <w:szCs w:val="21"/>
        </w:rPr>
        <w:t xml:space="preserve">。</w:t>
      </w:r>
      <w:r/>
    </w:p>
    <w:p>
      <w:pPr>
        <w:ind w:firstLine="420"/>
        <w:jc w:val="left"/>
        <w:spacing w:before="156" w:line="360" w:lineRule="exact"/>
        <w:rPr>
          <w:color w:val="auto"/>
          <w:szCs w:val="21"/>
        </w:rPr>
      </w:pPr>
      <w:r>
        <w:rPr>
          <w:color w:val="auto"/>
          <w:szCs w:val="21"/>
        </w:rPr>
        <w:t xml:space="preserve">为此：</w:t>
      </w:r>
      <w:r/>
    </w:p>
    <w:p>
      <w:pPr>
        <w:pStyle w:val="844"/>
        <w:ind w:firstLine="420"/>
        <w:jc w:val="left"/>
        <w:spacing w:after="0" w:line="360" w:lineRule="exact"/>
        <w:rPr>
          <w:rFonts w:ascii="Times New Roman" w:hAnsi="Times New Roman"/>
          <w:color w:val="auto"/>
        </w:rPr>
      </w:pPr>
      <w:r>
        <w:rPr>
          <w:rFonts w:ascii="Times New Roman" w:hAnsi="Times New Roman"/>
          <w:color w:val="auto"/>
        </w:rPr>
        <w:t xml:space="preserve">1、提供</w:t>
      </w:r>
      <w:r>
        <w:rPr>
          <w:rFonts w:hint="eastAsia" w:ascii="Times New Roman" w:hAnsi="Times New Roman"/>
          <w:color w:val="auto"/>
        </w:rPr>
        <w:t xml:space="preserve">投标人</w:t>
      </w:r>
      <w:r>
        <w:rPr>
          <w:rFonts w:ascii="Times New Roman" w:hAnsi="Times New Roman"/>
          <w:color w:val="auto"/>
        </w:rPr>
        <w:t xml:space="preserve">须知规定的全部</w:t>
      </w:r>
      <w:r>
        <w:rPr>
          <w:rFonts w:hint="eastAsia" w:ascii="Times New Roman" w:hAnsi="Times New Roman"/>
          <w:color w:val="auto"/>
        </w:rPr>
        <w:t xml:space="preserve">投标</w:t>
      </w:r>
      <w:r>
        <w:rPr>
          <w:rFonts w:ascii="Times New Roman" w:hAnsi="Times New Roman"/>
          <w:color w:val="auto"/>
        </w:rPr>
        <w:t xml:space="preserve">文件：电子版文件</w:t>
      </w:r>
      <w:r>
        <w:rPr>
          <w:rFonts w:ascii="Times New Roman" w:hAnsi="Times New Roman"/>
          <w:color w:val="auto"/>
          <w:u w:val="single"/>
        </w:rPr>
        <w:t xml:space="preserve">   </w:t>
      </w:r>
      <w:r>
        <w:rPr>
          <w:rFonts w:ascii="Times New Roman" w:hAnsi="Times New Roman"/>
          <w:color w:val="auto"/>
        </w:rPr>
        <w:t xml:space="preserve">份。</w:t>
      </w:r>
      <w:r/>
    </w:p>
    <w:p>
      <w:pPr>
        <w:pStyle w:val="844"/>
        <w:ind w:firstLine="420"/>
        <w:jc w:val="left"/>
        <w:spacing w:after="0" w:line="360" w:lineRule="exact"/>
        <w:rPr>
          <w:rFonts w:ascii="Times New Roman" w:hAnsi="Times New Roman"/>
          <w:color w:val="auto"/>
        </w:rPr>
      </w:pPr>
      <w:r>
        <w:rPr>
          <w:rFonts w:ascii="Times New Roman" w:hAnsi="Times New Roman"/>
          <w:color w:val="auto"/>
        </w:rPr>
        <w:t xml:space="preserve">2、</w:t>
      </w:r>
      <w:r>
        <w:rPr>
          <w:rFonts w:hint="eastAsia" w:ascii="Times New Roman" w:hAnsi="Times New Roman"/>
          <w:color w:val="auto"/>
        </w:rPr>
        <w:t xml:space="preserve">交货期</w:t>
      </w:r>
      <w:r>
        <w:rPr>
          <w:rFonts w:ascii="Times New Roman" w:hAnsi="Times New Roman"/>
          <w:color w:val="auto"/>
        </w:rPr>
        <w:t xml:space="preserve">：</w:t>
      </w:r>
      <w:r>
        <w:rPr>
          <w:rFonts w:ascii="Times New Roman" w:hAnsi="Times New Roman"/>
          <w:color w:val="auto"/>
          <w:u w:val="single"/>
        </w:rPr>
        <w:t xml:space="preserve">    </w:t>
      </w:r>
      <w:r>
        <w:rPr>
          <w:rFonts w:ascii="Times New Roman" w:hAnsi="Times New Roman"/>
          <w:color w:val="auto"/>
          <w:szCs w:val="21"/>
        </w:rPr>
        <w:t xml:space="preserve">个日历日</w:t>
      </w:r>
      <w:r>
        <w:rPr>
          <w:rFonts w:ascii="Times New Roman" w:hAnsi="Times New Roman"/>
          <w:color w:val="auto"/>
        </w:rPr>
        <w:t xml:space="preserve">，</w:t>
      </w:r>
      <w:r>
        <w:rPr>
          <w:rFonts w:hint="eastAsia" w:ascii="Times New Roman" w:hAnsi="Times New Roman"/>
          <w:color w:val="auto"/>
        </w:rPr>
        <w:t xml:space="preserve">免费质保期</w:t>
      </w:r>
      <w:r>
        <w:rPr>
          <w:rFonts w:ascii="Times New Roman" w:hAnsi="Times New Roman"/>
          <w:color w:val="auto"/>
        </w:rPr>
        <w:t xml:space="preserve">：</w:t>
      </w:r>
      <w:r>
        <w:rPr>
          <w:rFonts w:ascii="Times New Roman" w:hAnsi="Times New Roman"/>
          <w:color w:val="auto"/>
          <w:u w:val="single"/>
        </w:rPr>
        <w:t xml:space="preserve">    </w:t>
      </w:r>
      <w:r>
        <w:rPr>
          <w:rFonts w:hint="eastAsia" w:ascii="Times New Roman" w:hAnsi="Times New Roman"/>
          <w:color w:val="auto"/>
        </w:rPr>
        <w:t xml:space="preserve">个月</w:t>
      </w:r>
      <w:r>
        <w:rPr>
          <w:rFonts w:ascii="Times New Roman" w:hAnsi="Times New Roman"/>
          <w:color w:val="auto"/>
        </w:rPr>
        <w:t xml:space="preserve">。</w:t>
      </w:r>
      <w:r/>
    </w:p>
    <w:p>
      <w:pPr>
        <w:pStyle w:val="844"/>
        <w:ind w:firstLine="420"/>
        <w:jc w:val="left"/>
        <w:spacing w:after="0" w:line="360" w:lineRule="exact"/>
        <w:rPr>
          <w:rFonts w:ascii="Times New Roman" w:hAnsi="Times New Roman"/>
          <w:color w:val="auto"/>
        </w:rPr>
      </w:pPr>
      <w:r>
        <w:rPr>
          <w:rFonts w:ascii="Times New Roman" w:hAnsi="Times New Roman"/>
          <w:color w:val="auto"/>
        </w:rPr>
        <w:t xml:space="preserve">3、我方将按采购文件的规定履行全部责任和义务。</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rPr>
        <w:t xml:space="preserve">4、我方已详细审查全部采购文件，我们完全理解并同意</w:t>
      </w:r>
      <w:r>
        <w:rPr>
          <w:rFonts w:ascii="Times New Roman" w:hAnsi="Times New Roman"/>
          <w:color w:val="auto"/>
          <w:szCs w:val="21"/>
        </w:rPr>
        <w:t xml:space="preserve">放弃对采购文件提出质疑或争议的权利。</w:t>
      </w:r>
      <w:r/>
    </w:p>
    <w:p>
      <w:pPr>
        <w:pStyle w:val="844"/>
        <w:ind w:firstLine="420"/>
        <w:jc w:val="left"/>
        <w:spacing w:after="0" w:line="360" w:lineRule="exact"/>
        <w:rPr>
          <w:rFonts w:ascii="Times New Roman" w:hAnsi="Times New Roman"/>
          <w:color w:val="auto"/>
        </w:rPr>
      </w:pPr>
      <w:r>
        <w:rPr>
          <w:rFonts w:ascii="Times New Roman" w:hAnsi="Times New Roman"/>
          <w:color w:val="auto"/>
          <w:szCs w:val="21"/>
        </w:rPr>
        <w:t xml:space="preserve">5、本</w:t>
      </w:r>
      <w:r>
        <w:rPr>
          <w:rFonts w:hint="eastAsia" w:ascii="Times New Roman" w:hAnsi="Times New Roman"/>
          <w:color w:val="auto"/>
          <w:szCs w:val="21"/>
        </w:rPr>
        <w:t xml:space="preserve">投标</w:t>
      </w:r>
      <w:r>
        <w:rPr>
          <w:rFonts w:ascii="Times New Roman" w:hAnsi="Times New Roman"/>
          <w:color w:val="auto"/>
          <w:szCs w:val="21"/>
        </w:rPr>
        <w:t xml:space="preserve">有效期为自</w:t>
      </w:r>
      <w:r>
        <w:rPr>
          <w:rFonts w:hint="eastAsia" w:ascii="Times New Roman" w:hAnsi="Times New Roman"/>
          <w:color w:val="auto"/>
          <w:szCs w:val="21"/>
        </w:rPr>
        <w:t xml:space="preserve">投标</w:t>
      </w:r>
      <w:r>
        <w:rPr>
          <w:rFonts w:ascii="Times New Roman" w:hAnsi="Times New Roman"/>
          <w:color w:val="auto"/>
          <w:szCs w:val="21"/>
        </w:rPr>
        <w:t xml:space="preserve">日起</w:t>
      </w:r>
      <w:r>
        <w:rPr>
          <w:rFonts w:ascii="Times New Roman" w:hAnsi="Times New Roman"/>
          <w:color w:val="auto"/>
          <w:szCs w:val="21"/>
          <w:u w:val="single"/>
        </w:rPr>
        <w:t xml:space="preserve"> </w:t>
      </w:r>
      <w:r>
        <w:rPr>
          <w:rFonts w:hint="eastAsia" w:ascii="Times New Roman" w:hAnsi="Times New Roman"/>
          <w:color w:val="auto"/>
          <w:szCs w:val="21"/>
          <w:u w:val="single"/>
        </w:rPr>
        <w:t xml:space="preserve">90</w:t>
      </w:r>
      <w:r>
        <w:rPr>
          <w:rFonts w:ascii="Times New Roman" w:hAnsi="Times New Roman"/>
          <w:color w:val="auto"/>
          <w:szCs w:val="21"/>
          <w:u w:val="single"/>
        </w:rPr>
        <w:t xml:space="preserve"> </w:t>
      </w:r>
      <w:r>
        <w:rPr>
          <w:rFonts w:ascii="Times New Roman" w:hAnsi="Times New Roman"/>
          <w:color w:val="auto"/>
          <w:szCs w:val="21"/>
        </w:rPr>
        <w:t xml:space="preserve">个日历日。</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6、如果在规定的提交</w:t>
      </w:r>
      <w:r>
        <w:rPr>
          <w:rFonts w:hint="eastAsia" w:ascii="Times New Roman" w:hAnsi="Times New Roman"/>
          <w:color w:val="auto"/>
          <w:szCs w:val="21"/>
        </w:rPr>
        <w:t xml:space="preserve">投标</w:t>
      </w:r>
      <w:r>
        <w:rPr>
          <w:rFonts w:ascii="Times New Roman" w:hAnsi="Times New Roman"/>
          <w:color w:val="auto"/>
          <w:szCs w:val="21"/>
        </w:rPr>
        <w:t xml:space="preserve">文件截止时间后，我方在</w:t>
      </w:r>
      <w:r>
        <w:rPr>
          <w:rFonts w:hint="eastAsia" w:ascii="Times New Roman" w:hAnsi="Times New Roman"/>
          <w:color w:val="auto"/>
          <w:szCs w:val="21"/>
        </w:rPr>
        <w:t xml:space="preserve">投标</w:t>
      </w:r>
      <w:r>
        <w:rPr>
          <w:rFonts w:ascii="Times New Roman" w:hAnsi="Times New Roman"/>
          <w:color w:val="auto"/>
          <w:szCs w:val="21"/>
        </w:rPr>
        <w:t xml:space="preserve">有效期内撤销</w:t>
      </w:r>
      <w:r>
        <w:rPr>
          <w:rFonts w:hint="eastAsia" w:ascii="Times New Roman" w:hAnsi="Times New Roman"/>
          <w:color w:val="auto"/>
          <w:szCs w:val="21"/>
        </w:rPr>
        <w:t xml:space="preserve">投标</w:t>
      </w:r>
      <w:r>
        <w:rPr>
          <w:rFonts w:ascii="Times New Roman" w:hAnsi="Times New Roman"/>
          <w:color w:val="auto"/>
          <w:szCs w:val="21"/>
        </w:rPr>
        <w:t xml:space="preserve">文件，</w:t>
      </w:r>
      <w:r>
        <w:rPr>
          <w:rFonts w:hint="eastAsia" w:ascii="Times New Roman" w:hAnsi="Times New Roman"/>
          <w:color w:val="auto"/>
          <w:szCs w:val="21"/>
        </w:rPr>
        <w:t xml:space="preserve">投标</w:t>
      </w:r>
      <w:r>
        <w:rPr>
          <w:rFonts w:ascii="Times New Roman" w:hAnsi="Times New Roman"/>
          <w:color w:val="auto"/>
          <w:szCs w:val="21"/>
        </w:rPr>
        <w:t xml:space="preserve">保证金将不予</w:t>
      </w:r>
      <w:bookmarkStart w:id="427" w:name="_GoBack"/>
      <w:r/>
      <w:bookmarkEnd w:id="427"/>
      <w:r>
        <w:rPr>
          <w:rFonts w:ascii="Times New Roman" w:hAnsi="Times New Roman"/>
          <w:color w:val="auto"/>
          <w:szCs w:val="21"/>
        </w:rPr>
        <w:t xml:space="preserve">退还。</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7、我方同意贵方查询或调查我们提交的与本</w:t>
      </w:r>
      <w:r>
        <w:rPr>
          <w:rFonts w:hint="eastAsia" w:ascii="Times New Roman" w:hAnsi="Times New Roman"/>
          <w:color w:val="auto"/>
          <w:szCs w:val="21"/>
        </w:rPr>
        <w:t xml:space="preserve">投标</w:t>
      </w:r>
      <w:r>
        <w:rPr>
          <w:rFonts w:ascii="Times New Roman" w:hAnsi="Times New Roman"/>
          <w:color w:val="auto"/>
          <w:szCs w:val="21"/>
        </w:rPr>
        <w:t xml:space="preserve">文件有关的声明、文件和资料，并同意在贵方的要求下提供相关文件或证书的原件及其他相关书面材料。</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8、我方在法律和财务上独立、合法运作并独立于采购</w:t>
      </w:r>
      <w:r>
        <w:rPr>
          <w:rFonts w:hint="eastAsia" w:ascii="Times New Roman" w:hAnsi="Times New Roman"/>
          <w:color w:val="auto"/>
          <w:szCs w:val="21"/>
        </w:rPr>
        <w:t xml:space="preserve">方</w:t>
      </w:r>
      <w:r>
        <w:rPr>
          <w:rFonts w:ascii="Times New Roman" w:hAnsi="Times New Roman"/>
          <w:color w:val="auto"/>
          <w:szCs w:val="21"/>
        </w:rPr>
        <w:t xml:space="preserve">，与采购人为本项目所委托的咨询</w:t>
      </w:r>
      <w:r>
        <w:rPr>
          <w:rFonts w:hint="eastAsia" w:ascii="Times New Roman" w:hAnsi="Times New Roman"/>
          <w:color w:val="auto"/>
          <w:szCs w:val="21"/>
        </w:rPr>
        <w:t xml:space="preserve">单位</w:t>
      </w:r>
      <w:r>
        <w:rPr>
          <w:rFonts w:ascii="Times New Roman" w:hAnsi="Times New Roman"/>
          <w:color w:val="auto"/>
          <w:szCs w:val="21"/>
        </w:rPr>
        <w:t xml:space="preserve">或其附属机构没有直接或间接的任何关联。</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44"/>
        <w:ind w:firstLine="420"/>
        <w:jc w:val="left"/>
        <w:spacing w:after="0" w:line="360" w:lineRule="exact"/>
        <w:rPr>
          <w:rFonts w:ascii="Times New Roman" w:hAnsi="Times New Roman"/>
          <w:color w:val="auto"/>
        </w:rPr>
      </w:pPr>
      <w:r>
        <w:rPr>
          <w:rFonts w:ascii="Times New Roman" w:hAnsi="Times New Roman"/>
          <w:color w:val="auto"/>
          <w:szCs w:val="21"/>
        </w:rPr>
        <w:t xml:space="preserve">10、</w:t>
      </w:r>
      <w:r>
        <w:rPr>
          <w:rFonts w:ascii="Times New Roman" w:hAnsi="Times New Roman"/>
          <w:color w:val="auto"/>
        </w:rPr>
        <w:t xml:space="preserve">我方保证</w:t>
      </w:r>
      <w:r>
        <w:rPr>
          <w:rFonts w:hint="eastAsia" w:ascii="Times New Roman" w:hAnsi="Times New Roman"/>
          <w:color w:val="auto"/>
        </w:rPr>
        <w:t xml:space="preserve">投标</w:t>
      </w:r>
      <w:r>
        <w:rPr>
          <w:rFonts w:ascii="Times New Roman" w:hAnsi="Times New Roman"/>
          <w:color w:val="auto"/>
        </w:rPr>
        <w:t xml:space="preserve">文件所提供的全部资料真实可靠，同意提供贵方要求的与该项</w:t>
      </w:r>
      <w:r>
        <w:rPr>
          <w:rFonts w:hint="eastAsia" w:ascii="Times New Roman" w:hAnsi="Times New Roman"/>
          <w:color w:val="auto"/>
        </w:rPr>
        <w:t xml:space="preserve">投标</w:t>
      </w:r>
      <w:r>
        <w:rPr>
          <w:rFonts w:ascii="Times New Roman" w:hAnsi="Times New Roman"/>
          <w:color w:val="auto"/>
        </w:rPr>
        <w:t xml:space="preserve">有关的数据或资料，完全理解贵方不一定接受最低价的</w:t>
      </w:r>
      <w:r>
        <w:rPr>
          <w:rFonts w:hint="eastAsia" w:ascii="Times New Roman" w:hAnsi="Times New Roman"/>
          <w:color w:val="auto"/>
        </w:rPr>
        <w:t xml:space="preserve">投标</w:t>
      </w:r>
      <w:r>
        <w:rPr>
          <w:rFonts w:ascii="Times New Roman" w:hAnsi="Times New Roman"/>
          <w:color w:val="auto"/>
        </w:rPr>
        <w:t xml:space="preserve">或收到的任何</w:t>
      </w:r>
      <w:r>
        <w:rPr>
          <w:rFonts w:hint="eastAsia" w:ascii="Times New Roman" w:hAnsi="Times New Roman"/>
          <w:color w:val="auto"/>
        </w:rPr>
        <w:t xml:space="preserve">投标</w:t>
      </w:r>
      <w:r>
        <w:rPr>
          <w:rFonts w:ascii="Times New Roman" w:hAnsi="Times New Roman"/>
          <w:color w:val="auto"/>
        </w:rPr>
        <w:t xml:space="preserve">。</w:t>
      </w:r>
      <w:r/>
    </w:p>
    <w:p>
      <w:pPr>
        <w:pStyle w:val="844"/>
        <w:ind w:firstLine="420"/>
        <w:jc w:val="left"/>
        <w:spacing w:after="0" w:line="360" w:lineRule="exact"/>
        <w:rPr>
          <w:rFonts w:ascii="Times New Roman" w:hAnsi="Times New Roman"/>
          <w:color w:val="auto"/>
        </w:rPr>
      </w:pPr>
      <w:r>
        <w:rPr>
          <w:rFonts w:hint="eastAsia" w:ascii="Times New Roman" w:hAnsi="Times New Roman"/>
          <w:color w:val="auto"/>
        </w:rPr>
        <w:t xml:space="preserve">11、我方承诺所有货物交货期响应招标要求，采购人要求为准。</w:t>
      </w:r>
      <w:r/>
    </w:p>
    <w:p>
      <w:pPr>
        <w:pStyle w:val="844"/>
        <w:ind w:firstLine="420"/>
        <w:jc w:val="left"/>
        <w:spacing w:after="0" w:line="360" w:lineRule="exact"/>
        <w:rPr>
          <w:rFonts w:ascii="Times New Roman" w:hAnsi="Times New Roman"/>
          <w:color w:val="auto"/>
        </w:rPr>
      </w:pPr>
      <w:r>
        <w:rPr>
          <w:rFonts w:hint="eastAsia" w:ascii="Times New Roman" w:hAnsi="Times New Roman"/>
          <w:color w:val="auto"/>
        </w:rPr>
        <w:t xml:space="preserve">12、我方承诺所有货物</w:t>
      </w:r>
      <w:r>
        <w:rPr>
          <w:rFonts w:hint="eastAsia"/>
          <w:color w:val="auto"/>
          <w:szCs w:val="21"/>
        </w:rPr>
        <w:t xml:space="preserve">免费</w:t>
      </w:r>
      <w:r>
        <w:rPr>
          <w:rFonts w:ascii="Times New Roman" w:hAnsi="Times New Roman"/>
          <w:color w:val="auto"/>
          <w:szCs w:val="21"/>
        </w:rPr>
        <w:t xml:space="preserve">质保期</w:t>
      </w:r>
      <w:r>
        <w:rPr>
          <w:rFonts w:hint="eastAsia" w:ascii="Times New Roman" w:hAnsi="Times New Roman"/>
          <w:color w:val="auto"/>
        </w:rPr>
        <w:t xml:space="preserve">响应招标要求，采购人要求为准</w:t>
      </w:r>
      <w:r>
        <w:rPr>
          <w:rFonts w:hint="eastAsia" w:ascii="Times New Roman" w:hAnsi="Times New Roman"/>
          <w:color w:val="auto"/>
          <w:szCs w:val="21"/>
        </w:rPr>
        <w:t xml:space="preserve">。</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rPr>
        <w:t xml:space="preserve">1</w:t>
      </w:r>
      <w:r>
        <w:rPr>
          <w:rFonts w:hint="eastAsia" w:ascii="Times New Roman" w:hAnsi="Times New Roman"/>
          <w:color w:val="auto"/>
        </w:rPr>
        <w:t xml:space="preserve">3</w:t>
      </w:r>
      <w:r>
        <w:rPr>
          <w:rFonts w:ascii="Times New Roman" w:hAnsi="Times New Roman"/>
          <w:color w:val="auto"/>
        </w:rPr>
        <w:t xml:space="preserve">、</w:t>
      </w:r>
      <w:r>
        <w:rPr>
          <w:rFonts w:ascii="Times New Roman" w:hAnsi="Times New Roman"/>
          <w:color w:val="auto"/>
          <w:szCs w:val="21"/>
        </w:rPr>
        <w:t xml:space="preserve">与本</w:t>
      </w:r>
      <w:r>
        <w:rPr>
          <w:rFonts w:hint="eastAsia" w:ascii="Times New Roman" w:hAnsi="Times New Roman"/>
          <w:color w:val="auto"/>
          <w:szCs w:val="21"/>
        </w:rPr>
        <w:t xml:space="preserve">投标</w:t>
      </w:r>
      <w:r>
        <w:rPr>
          <w:rFonts w:ascii="Times New Roman" w:hAnsi="Times New Roman"/>
          <w:color w:val="auto"/>
          <w:szCs w:val="21"/>
        </w:rPr>
        <w:t xml:space="preserve">有关的一切往来通讯请寄：</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szCs w:val="21"/>
        </w:rPr>
      </w:r>
      <w:r/>
    </w:p>
    <w:p>
      <w:pPr>
        <w:ind w:firstLine="367"/>
        <w:spacing w:line="400" w:lineRule="exact"/>
        <w:rPr>
          <w:color w:val="auto"/>
          <w:szCs w:val="21"/>
        </w:rPr>
      </w:pPr>
      <w:r>
        <w:rPr>
          <w:color w:val="auto"/>
          <w:szCs w:val="21"/>
        </w:rPr>
        <w:t xml:space="preserve">地址：</w:t>
      </w:r>
      <w:r>
        <w:rPr>
          <w:color w:val="auto"/>
          <w:szCs w:val="21"/>
          <w:u w:val="single"/>
        </w:rPr>
        <w:t xml:space="preserve">                            </w:t>
      </w:r>
      <w:r>
        <w:rPr>
          <w:color w:val="auto"/>
          <w:szCs w:val="21"/>
        </w:rPr>
        <w:t xml:space="preserve">邮编：</w:t>
      </w:r>
      <w:r>
        <w:rPr>
          <w:color w:val="auto"/>
          <w:szCs w:val="21"/>
          <w:u w:val="single"/>
        </w:rPr>
        <w:t xml:space="preserve">                            </w:t>
      </w:r>
      <w:r/>
    </w:p>
    <w:p>
      <w:pPr>
        <w:ind w:firstLine="367"/>
        <w:spacing w:line="360" w:lineRule="auto"/>
        <w:rPr>
          <w:color w:val="auto"/>
          <w:szCs w:val="21"/>
        </w:rPr>
      </w:pPr>
      <w:r>
        <w:rPr>
          <w:color w:val="auto"/>
          <w:szCs w:val="21"/>
        </w:rPr>
        <w:t xml:space="preserve">联系人：</w:t>
      </w:r>
      <w:r>
        <w:rPr>
          <w:color w:val="auto"/>
          <w:szCs w:val="21"/>
          <w:u w:val="single"/>
        </w:rPr>
        <w:t xml:space="preserve">                          </w:t>
      </w:r>
      <w:r/>
    </w:p>
    <w:p>
      <w:pPr>
        <w:ind w:firstLine="367"/>
        <w:spacing w:line="360" w:lineRule="auto"/>
        <w:rPr>
          <w:color w:val="auto"/>
          <w:szCs w:val="21"/>
        </w:rPr>
      </w:pPr>
      <w:r>
        <w:rPr>
          <w:color w:val="auto"/>
          <w:szCs w:val="21"/>
        </w:rPr>
        <w:t xml:space="preserve">手机：</w:t>
      </w:r>
      <w:r>
        <w:rPr>
          <w:color w:val="auto"/>
          <w:szCs w:val="21"/>
          <w:u w:val="single"/>
        </w:rPr>
        <w:t xml:space="preserve">                            </w:t>
      </w:r>
      <w:r/>
    </w:p>
    <w:p>
      <w:pPr>
        <w:ind w:firstLine="367"/>
        <w:spacing w:line="360" w:lineRule="auto"/>
        <w:rPr>
          <w:color w:val="auto"/>
          <w:szCs w:val="21"/>
          <w:u w:val="single"/>
        </w:rPr>
      </w:pPr>
      <w:r>
        <w:rPr>
          <w:color w:val="auto"/>
          <w:szCs w:val="21"/>
        </w:rPr>
        <w:t xml:space="preserve">邮箱：</w:t>
      </w:r>
      <w:r>
        <w:rPr>
          <w:color w:val="auto"/>
          <w:szCs w:val="21"/>
          <w:u w:val="single"/>
        </w:rPr>
        <w:t xml:space="preserve">                            </w:t>
      </w:r>
      <w:r/>
    </w:p>
    <w:p>
      <w:pPr>
        <w:ind w:firstLine="315"/>
        <w:spacing w:before="120" w:line="360" w:lineRule="auto"/>
        <w:rPr>
          <w:color w:val="auto"/>
          <w:szCs w:val="21"/>
        </w:rPr>
      </w:pPr>
      <w:r>
        <w:rPr>
          <w:rFonts w:hint="eastAsia"/>
          <w:color w:val="auto"/>
          <w:szCs w:val="21"/>
        </w:rPr>
        <w:t xml:space="preserve">投标人</w:t>
      </w:r>
      <w:r>
        <w:rPr>
          <w:color w:val="auto"/>
          <w:szCs w:val="21"/>
        </w:rPr>
        <w:t xml:space="preserve">名称（公章）：</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firstLine="315"/>
        <w:rPr>
          <w:color w:val="auto"/>
          <w:szCs w:val="21"/>
        </w:rPr>
      </w:pPr>
      <w:r>
        <w:rPr>
          <w:color w:val="auto"/>
          <w:szCs w:val="21"/>
        </w:rPr>
        <w:t xml:space="preserve">法定代表人（单位负责人）</w:t>
      </w:r>
      <w:r/>
    </w:p>
    <w:p>
      <w:pPr>
        <w:ind w:firstLine="315"/>
        <w:rPr>
          <w:color w:val="auto"/>
          <w:szCs w:val="21"/>
          <w:u w:val="single"/>
        </w:rPr>
      </w:pP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p>
    <w:p>
      <w:pPr>
        <w:jc w:val="left"/>
        <w:spacing w:line="276" w:lineRule="auto"/>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846"/>
        <w:spacing w:before="0"/>
        <w:rPr>
          <w:rFonts w:ascii="Microsoft New Tai Lue" w:hAnsi="Microsoft New Tai Lue" w:cs="Microsoft New Tai Lue"/>
          <w:bCs w:val="0"/>
          <w:color w:val="auto"/>
          <w:sz w:val="24"/>
          <w:szCs w:val="24"/>
        </w:rPr>
      </w:pPr>
      <w:r>
        <w:rPr>
          <w:bCs w:val="0"/>
          <w:color w:val="auto"/>
        </w:rPr>
        <w:br w:type="page" w:clear="all"/>
      </w:r>
      <w:bookmarkStart w:id="290" w:name="_Toc104560898"/>
      <w:r/>
      <w:bookmarkStart w:id="291" w:name="_Toc103848583"/>
      <w:r/>
      <w:bookmarkStart w:id="292" w:name="_Toc107246276"/>
      <w:r>
        <w:rPr>
          <w:rFonts w:ascii="Microsoft New Tai Lue" w:hAnsi="Microsoft New Tai Lue" w:cs="Microsoft New Tai Lue"/>
          <w:bCs w:val="0"/>
          <w:color w:val="auto"/>
          <w:sz w:val="24"/>
          <w:szCs w:val="24"/>
        </w:rPr>
        <w:t xml:space="preserve">（2）</w:t>
      </w:r>
      <w:bookmarkEnd w:id="290"/>
      <w:r/>
      <w:bookmarkEnd w:id="291"/>
      <w:r>
        <w:rPr>
          <w:rFonts w:hint="eastAsia" w:ascii="Microsoft New Tai Lue" w:hAnsi="Microsoft New Tai Lue" w:cs="Microsoft New Tai Lue"/>
          <w:bCs w:val="0"/>
          <w:color w:val="auto"/>
          <w:sz w:val="24"/>
          <w:szCs w:val="24"/>
        </w:rPr>
        <w:t xml:space="preserve">法定代表人（单位负责人）身份证明</w:t>
      </w:r>
      <w:bookmarkEnd w:id="292"/>
      <w:r/>
      <w:r/>
    </w:p>
    <w:p>
      <w:pPr>
        <w:pStyle w:val="821"/>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821"/>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821"/>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821"/>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821"/>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821"/>
        <w:ind w:firstLine="420"/>
        <w:spacing w:before="170"/>
        <w:rPr>
          <w:color w:val="auto"/>
        </w:rPr>
      </w:pPr>
      <w:r>
        <w:rPr>
          <w:color w:val="auto"/>
        </w:rPr>
        <w:t xml:space="preserve">特此证明。</w:t>
      </w:r>
      <w:r/>
    </w:p>
    <w:p>
      <w:pPr>
        <w:pStyle w:val="821"/>
        <w:ind w:left="1260"/>
        <w:rPr>
          <w:color w:val="auto"/>
          <w:sz w:val="20"/>
        </w:rPr>
      </w:pPr>
      <w:r>
        <w:rPr>
          <w:color w:val="auto"/>
          <w:sz w:val="20"/>
        </w:rPr>
      </w:r>
      <w:r/>
    </w:p>
    <w:p>
      <w:pPr>
        <w:pStyle w:val="821"/>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81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21"/>
              <w:jc w:val="center"/>
              <w:rPr>
                <w:i/>
                <w:color w:val="auto"/>
                <w:sz w:val="20"/>
              </w:rPr>
            </w:pPr>
            <w:r>
              <w:rPr>
                <w:i/>
                <w:color w:val="auto"/>
                <w:sz w:val="24"/>
              </w:rPr>
              <w:t xml:space="preserve">身份证正面</w:t>
            </w:r>
            <w:r/>
          </w:p>
        </w:tc>
      </w:tr>
    </w:tbl>
    <w:p>
      <w:pPr>
        <w:pStyle w:val="821"/>
        <w:ind w:left="1260"/>
        <w:rPr>
          <w:color w:val="auto"/>
          <w:sz w:val="20"/>
        </w:rPr>
      </w:pPr>
      <w:r>
        <w:rPr>
          <w:color w:val="auto"/>
          <w:sz w:val="20"/>
        </w:rPr>
      </w:r>
      <w:r/>
    </w:p>
    <w:tbl>
      <w:tblPr>
        <w:tblStyle w:val="81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21"/>
              <w:jc w:val="center"/>
              <w:rPr>
                <w:color w:val="auto"/>
                <w:sz w:val="20"/>
              </w:rPr>
            </w:pPr>
            <w:r>
              <w:rPr>
                <w:i/>
                <w:color w:val="auto"/>
                <w:sz w:val="24"/>
              </w:rPr>
              <w:t xml:space="preserve">身份证反面</w:t>
            </w:r>
            <w:r/>
          </w:p>
        </w:tc>
      </w:tr>
    </w:tbl>
    <w:p>
      <w:pPr>
        <w:pStyle w:val="821"/>
        <w:rPr>
          <w:color w:val="auto"/>
          <w:sz w:val="20"/>
        </w:rPr>
      </w:pPr>
      <w:r>
        <w:rPr>
          <w:color w:val="auto"/>
          <w:sz w:val="20"/>
        </w:rPr>
      </w:r>
      <w:r/>
    </w:p>
    <w:p>
      <w:pPr>
        <w:pStyle w:val="821"/>
        <w:rPr>
          <w:color w:val="auto"/>
          <w:sz w:val="20"/>
        </w:rPr>
      </w:pPr>
      <w:r>
        <w:rPr>
          <w:color w:val="auto"/>
          <w:sz w:val="20"/>
        </w:rPr>
      </w:r>
      <w:r/>
    </w:p>
    <w:p>
      <w:pPr>
        <w:pStyle w:val="821"/>
        <w:ind w:left="1260"/>
        <w:rPr>
          <w:color w:val="auto"/>
          <w:sz w:val="20"/>
        </w:rPr>
      </w:pPr>
      <w:r>
        <w:rPr>
          <w:color w:val="auto"/>
          <w:sz w:val="20"/>
        </w:rPr>
      </w:r>
      <w:r/>
    </w:p>
    <w:p>
      <w:pPr>
        <w:pStyle w:val="821"/>
        <w:ind w:left="1260"/>
        <w:spacing w:before="1"/>
        <w:rPr>
          <w:color w:val="auto"/>
          <w:sz w:val="22"/>
        </w:rPr>
      </w:pPr>
      <w:r>
        <w:rPr>
          <w:color w:val="auto"/>
          <w:sz w:val="22"/>
        </w:rPr>
      </w:r>
      <w:r/>
    </w:p>
    <w:p>
      <w:pPr>
        <w:pStyle w:val="821"/>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846"/>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293" w:name="_Toc104560899"/>
      <w:r/>
      <w:bookmarkStart w:id="294" w:name="_Toc103848584"/>
      <w:r/>
      <w:bookmarkStart w:id="295" w:name="_Toc107246277"/>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293"/>
      <w:r/>
      <w:bookmarkEnd w:id="294"/>
      <w:r/>
      <w:bookmarkEnd w:id="295"/>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firstLine="420"/>
        <w:spacing w:line="300" w:lineRule="exact"/>
        <w:rPr>
          <w:color w:val="auto"/>
          <w:szCs w:val="21"/>
        </w:rPr>
      </w:pPr>
      <w:r>
        <w:rPr>
          <w:color w:val="auto"/>
          <w:szCs w:val="21"/>
        </w:rPr>
        <w:t xml:space="preserve">本授权书声明：注册于</w:t>
      </w:r>
      <w:r>
        <w:rPr>
          <w:color w:val="auto"/>
          <w:szCs w:val="21"/>
          <w:u w:val="single"/>
        </w:rPr>
        <w:t xml:space="preserve">（国家或地区的名称）</w:t>
      </w:r>
      <w:r>
        <w:rPr>
          <w:color w:val="auto"/>
          <w:szCs w:val="21"/>
        </w:rPr>
        <w:t xml:space="preserve">的</w:t>
      </w:r>
      <w:r>
        <w:rPr>
          <w:color w:val="auto"/>
          <w:szCs w:val="21"/>
          <w:u w:val="single"/>
        </w:rPr>
        <w:t xml:space="preserve">         （</w:t>
      </w:r>
      <w:r>
        <w:rPr>
          <w:rFonts w:hint="eastAsia"/>
          <w:color w:val="auto"/>
          <w:szCs w:val="21"/>
          <w:u w:val="single"/>
        </w:rPr>
        <w:t xml:space="preserve">单位</w:t>
      </w:r>
      <w:r>
        <w:rPr>
          <w:color w:val="auto"/>
          <w:szCs w:val="21"/>
          <w:u w:val="single"/>
        </w:rPr>
        <w:t xml:space="preserve">名称）      </w:t>
      </w:r>
      <w:r>
        <w:rPr>
          <w:color w:val="auto"/>
          <w:szCs w:val="21"/>
        </w:rPr>
        <w:t xml:space="preserve">的在法定代表人（签字或盖章）处签字的</w:t>
      </w:r>
      <w:r>
        <w:rPr>
          <w:color w:val="auto"/>
          <w:szCs w:val="21"/>
          <w:u w:val="single"/>
        </w:rPr>
        <w:t xml:space="preserve">   （法定代表人姓名、职务）   </w:t>
      </w:r>
      <w:r>
        <w:rPr>
          <w:color w:val="auto"/>
          <w:szCs w:val="21"/>
        </w:rPr>
        <w:t xml:space="preserve">代表本</w:t>
      </w:r>
      <w:r>
        <w:rPr>
          <w:rFonts w:hint="eastAsia"/>
          <w:color w:val="auto"/>
          <w:szCs w:val="21"/>
        </w:rPr>
        <w:t xml:space="preserve">单位</w:t>
      </w:r>
      <w:r>
        <w:rPr>
          <w:color w:val="auto"/>
          <w:szCs w:val="21"/>
        </w:rPr>
        <w:t xml:space="preserve">授权 </w:t>
      </w:r>
      <w:r>
        <w:rPr>
          <w:color w:val="auto"/>
          <w:szCs w:val="21"/>
          <w:u w:val="single"/>
        </w:rPr>
        <w:t xml:space="preserve">        （单位名称）      </w:t>
      </w:r>
      <w:r>
        <w:rPr>
          <w:color w:val="auto"/>
          <w:szCs w:val="21"/>
        </w:rPr>
        <w:t xml:space="preserve">的在授权代表（签字）处签字的</w:t>
      </w:r>
      <w:r>
        <w:rPr>
          <w:color w:val="auto"/>
          <w:szCs w:val="21"/>
          <w:u w:val="single"/>
        </w:rPr>
        <w:t xml:space="preserve">（授权代表的姓名、职务）（身份证号码：             ）</w:t>
      </w:r>
      <w:r>
        <w:rPr>
          <w:color w:val="auto"/>
          <w:szCs w:val="21"/>
        </w:rPr>
        <w:t xml:space="preserve">为本</w:t>
      </w:r>
      <w:r>
        <w:rPr>
          <w:rFonts w:hint="eastAsia"/>
          <w:color w:val="auto"/>
          <w:szCs w:val="21"/>
        </w:rPr>
        <w:t xml:space="preserve">单位</w:t>
      </w:r>
      <w:r>
        <w:rPr>
          <w:color w:val="auto"/>
          <w:szCs w:val="21"/>
        </w:rPr>
        <w:t xml:space="preserve">的合法代理人，就</w:t>
      </w:r>
      <w:r>
        <w:rPr>
          <w:color w:val="auto"/>
          <w:szCs w:val="21"/>
          <w:u w:val="single"/>
        </w:rPr>
        <w:t xml:space="preserve">          （项目名称、项目编号）         </w:t>
      </w:r>
      <w:r>
        <w:rPr>
          <w:color w:val="auto"/>
          <w:szCs w:val="21"/>
        </w:rPr>
        <w:t xml:space="preserve">，以本</w:t>
      </w:r>
      <w:r>
        <w:rPr>
          <w:rFonts w:hint="eastAsia"/>
          <w:color w:val="auto"/>
          <w:szCs w:val="21"/>
        </w:rPr>
        <w:t xml:space="preserve">单位</w:t>
      </w:r>
      <w:r>
        <w:rPr>
          <w:color w:val="auto"/>
          <w:szCs w:val="21"/>
        </w:rPr>
        <w:t xml:space="preserve">名义处理一切与之相关的事务，其后果由我</w:t>
      </w:r>
      <w:r>
        <w:rPr>
          <w:rFonts w:hint="eastAsia"/>
          <w:color w:val="auto"/>
          <w:szCs w:val="21"/>
        </w:rPr>
        <w:t xml:space="preserve">单位</w:t>
      </w:r>
      <w:r>
        <w:rPr>
          <w:color w:val="auto"/>
          <w:szCs w:val="21"/>
        </w:rPr>
        <w:t xml:space="preserve">承担。</w:t>
      </w:r>
      <w:r/>
    </w:p>
    <w:p>
      <w:pPr>
        <w:ind w:firstLine="420"/>
        <w:spacing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代理人无转委托权，特此委托。</w:t>
      </w:r>
      <w:r/>
    </w:p>
    <w:p>
      <w:pPr>
        <w:ind w:firstLine="420"/>
        <w:spacing w:line="300" w:lineRule="exact"/>
        <w:rPr>
          <w:color w:val="auto"/>
          <w:szCs w:val="21"/>
        </w:rPr>
      </w:pPr>
      <w:r>
        <w:rPr>
          <w:rFonts w:hint="eastAsia"/>
          <w:color w:val="auto"/>
          <w:szCs w:val="21"/>
        </w:rPr>
        <w:t xml:space="preserve">委托期限：自本授权委托书签署之日起至投标有效期届满之日止。</w:t>
      </w:r>
      <w:r/>
    </w:p>
    <w:p>
      <w:pPr>
        <w:ind w:firstLine="420"/>
        <w:spacing w:line="300" w:lineRule="exact"/>
        <w:rPr>
          <w:color w:val="auto"/>
          <w:szCs w:val="21"/>
        </w:rPr>
      </w:pPr>
      <w:r>
        <w:rPr>
          <w:rFonts w:hint="eastAsia"/>
          <w:color w:val="auto"/>
          <w:szCs w:val="21"/>
        </w:rPr>
        <w:t xml:space="preserve">投标人</w:t>
      </w:r>
      <w:r>
        <w:rPr>
          <w:color w:val="auto"/>
          <w:szCs w:val="21"/>
        </w:rPr>
        <w:t xml:space="preserve">名称（公章）：  </w:t>
      </w:r>
      <w:r>
        <w:rPr>
          <w:color w:val="auto"/>
          <w:szCs w:val="21"/>
          <w:u w:val="single"/>
        </w:rPr>
        <w:t xml:space="preserve">                          </w:t>
      </w:r>
      <w:r/>
    </w:p>
    <w:p>
      <w:pPr>
        <w:ind w:firstLine="420"/>
        <w:spacing w:line="300" w:lineRule="exact"/>
        <w:rPr>
          <w:color w:val="auto"/>
          <w:szCs w:val="21"/>
          <w:u w:val="single"/>
        </w:rPr>
      </w:pPr>
      <w:r>
        <w:rPr>
          <w:color w:val="auto"/>
          <w:szCs w:val="21"/>
        </w:rPr>
        <w:t xml:space="preserve">法定代表人（签字或盖章）： </w:t>
      </w:r>
      <w:r>
        <w:rPr>
          <w:color w:val="auto"/>
          <w:szCs w:val="21"/>
          <w:u w:val="single"/>
        </w:rPr>
        <w:t xml:space="preserve">                     </w:t>
      </w:r>
      <w:r/>
    </w:p>
    <w:p>
      <w:pPr>
        <w:pStyle w:val="844"/>
        <w:ind w:firstLine="420"/>
        <w:spacing w:after="0" w:line="300" w:lineRule="exact"/>
        <w:rPr>
          <w:rFonts w:ascii="Times New Roman" w:hAnsi="Times New Roman"/>
          <w:color w:val="auto"/>
        </w:rPr>
      </w:pPr>
      <w:r>
        <w:rPr>
          <w:rFonts w:ascii="Times New Roman" w:hAnsi="Times New Roman"/>
          <w:color w:val="auto"/>
          <w:szCs w:val="21"/>
        </w:rPr>
        <w:t xml:space="preserve">身份证号码：  </w:t>
      </w:r>
      <w:r>
        <w:rPr>
          <w:rFonts w:ascii="Times New Roman" w:hAnsi="Times New Roman"/>
          <w:color w:val="auto"/>
          <w:szCs w:val="21"/>
          <w:u w:val="single"/>
        </w:rPr>
        <w:t xml:space="preserve">                                 </w:t>
      </w:r>
      <w:r/>
    </w:p>
    <w:p>
      <w:pPr>
        <w:ind w:firstLine="420"/>
        <w:spacing w:line="300" w:lineRule="exact"/>
        <w:rPr>
          <w:color w:val="auto"/>
          <w:szCs w:val="21"/>
          <w:u w:val="single"/>
        </w:rPr>
      </w:pPr>
      <w:r>
        <w:rPr>
          <w:color w:val="auto"/>
          <w:szCs w:val="21"/>
        </w:rPr>
        <w:t xml:space="preserve">授权代表（签字）：</w:t>
      </w:r>
      <w:r>
        <w:rPr>
          <w:color w:val="auto"/>
          <w:szCs w:val="21"/>
          <w:u w:val="single"/>
        </w:rPr>
        <w:t xml:space="preserve">                            </w:t>
      </w:r>
      <w:r/>
    </w:p>
    <w:p>
      <w:pPr>
        <w:pStyle w:val="844"/>
        <w:ind w:firstLine="420"/>
        <w:spacing w:after="0" w:line="300" w:lineRule="exact"/>
        <w:rPr>
          <w:rFonts w:ascii="Times New Roman" w:hAnsi="Times New Roman"/>
          <w:color w:val="auto"/>
        </w:rPr>
      </w:pPr>
      <w:r>
        <w:rPr>
          <w:rFonts w:ascii="Times New Roman" w:hAnsi="Times New Roman"/>
          <w:color w:val="auto"/>
          <w:szCs w:val="21"/>
        </w:rPr>
        <w:t xml:space="preserve">身份证号码：</w:t>
      </w:r>
      <w:r>
        <w:rPr>
          <w:rFonts w:ascii="Times New Roman" w:hAnsi="Times New Roman"/>
          <w:color w:val="auto"/>
          <w:szCs w:val="21"/>
          <w:u w:val="single"/>
        </w:rPr>
        <w:t xml:space="preserve">                                   </w:t>
      </w:r>
      <w:r/>
    </w:p>
    <w:p>
      <w:pPr>
        <w:pStyle w:val="844"/>
        <w:ind w:firstLine="420"/>
        <w:spacing w:after="0" w:line="300" w:lineRule="exact"/>
        <w:rPr>
          <w:rFonts w:ascii="Times New Roman" w:hAnsi="Times New Roman"/>
          <w:color w:val="auto"/>
        </w:rPr>
      </w:pPr>
      <w:r>
        <w:rPr>
          <w:rFonts w:ascii="Times New Roman" w:hAnsi="Times New Roman"/>
          <w:color w:val="auto"/>
        </w:rPr>
      </w:r>
      <w:r/>
    </w:p>
    <w:p>
      <w:pPr>
        <w:spacing w:line="480" w:lineRule="auto"/>
        <w:rPr>
          <w:rFonts w:ascii="Microsoft New Tai Lue" w:hAnsi="Microsoft New Tai Lue" w:cs="Microsoft New Tai Lue"/>
          <w:color w:val="auto"/>
        </w:rPr>
      </w:pPr>
      <w:r>
        <w:rPr>
          <w:rFonts w:hint="eastAsia"/>
          <w:color w:val="auto"/>
          <w:szCs w:val="21"/>
        </w:rPr>
        <w:t xml:space="preserve">附：法定代表人（单位负责人）有效期内的</w:t>
      </w:r>
      <w:r>
        <w:rPr>
          <w:rFonts w:ascii="Microsoft New Tai Lue" w:hAnsi="Microsoft New Tai Lue" w:cs="Microsoft New Tai Lue"/>
          <w:color w:val="auto"/>
        </w:rPr>
        <w:t xml:space="preserve">身份证复印件（正反面）</w:t>
      </w:r>
      <w:r/>
    </w:p>
    <w:tbl>
      <w:tblPr>
        <w:tblStyle w:val="81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1"/>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rPr>
            </w:pPr>
            <w:r>
              <w:rPr>
                <w:color w:val="auto"/>
                <w:sz w:val="20"/>
              </w:rPr>
            </w:r>
            <w:r/>
          </w:p>
        </w:tc>
        <w:tc>
          <w:tcPr>
            <w:tcW w:w="4677"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spacing w:line="480" w:lineRule="auto"/>
        <w:rPr>
          <w:rFonts w:ascii="Microsoft New Tai Lue" w:hAnsi="Microsoft New Tai Lue" w:cs="Microsoft New Tai Lue"/>
          <w:color w:val="auto"/>
        </w:rPr>
      </w:pPr>
      <w:r>
        <w:rPr>
          <w:color w:val="auto"/>
          <w:szCs w:val="21"/>
        </w:rPr>
        <w:t xml:space="preserve">授权代表</w:t>
      </w:r>
      <w:r>
        <w:rPr>
          <w:rFonts w:hint="eastAsia"/>
          <w:color w:val="auto"/>
          <w:szCs w:val="21"/>
        </w:rPr>
        <w:t xml:space="preserve">有效期内的身份证复印件</w:t>
      </w:r>
      <w:r>
        <w:rPr>
          <w:rFonts w:ascii="Microsoft New Tai Lue" w:hAnsi="Microsoft New Tai Lue" w:cs="Microsoft New Tai Lue"/>
          <w:color w:val="auto"/>
        </w:rPr>
        <w:t xml:space="preserve">（正反面）</w:t>
      </w:r>
      <w:r/>
    </w:p>
    <w:tbl>
      <w:tblPr>
        <w:tblStyle w:val="81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1"/>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rPr>
            </w:pPr>
            <w:r>
              <w:rPr>
                <w:color w:val="auto"/>
                <w:sz w:val="20"/>
              </w:rPr>
            </w:r>
            <w:r/>
          </w:p>
        </w:tc>
        <w:tc>
          <w:tcPr>
            <w:tcW w:w="4695"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pStyle w:val="844"/>
        <w:spacing w:line="300" w:lineRule="exact"/>
        <w:rPr>
          <w:rFonts w:ascii="Times New Roman" w:hAnsi="Times New Roman"/>
          <w:b/>
          <w:bCs/>
          <w:color w:val="auto"/>
          <w:szCs w:val="21"/>
        </w:rPr>
      </w:pPr>
      <w:r>
        <w:rPr>
          <w:rFonts w:ascii="Times New Roman" w:hAnsi="Times New Roman"/>
          <w:b/>
          <w:bCs/>
          <w:color w:val="auto"/>
          <w:szCs w:val="21"/>
        </w:rPr>
        <w:t xml:space="preserve">注：</w:t>
      </w:r>
      <w:r>
        <w:rPr>
          <w:rFonts w:hint="eastAsia" w:ascii="Times New Roman" w:hAnsi="Times New Roman"/>
          <w:b/>
          <w:bCs/>
          <w:color w:val="auto"/>
          <w:szCs w:val="21"/>
        </w:rPr>
        <w:t xml:space="preserve"> </w:t>
      </w:r>
      <w:r/>
    </w:p>
    <w:p>
      <w:pPr>
        <w:pStyle w:val="844"/>
        <w:spacing w:line="300" w:lineRule="exact"/>
        <w:rPr>
          <w:rFonts w:ascii="Times New Roman" w:hAnsi="Times New Roman"/>
          <w:b/>
          <w:bCs/>
          <w:color w:val="auto"/>
          <w:szCs w:val="21"/>
        </w:rPr>
      </w:pPr>
      <w:r>
        <w:rPr>
          <w:rFonts w:hint="eastAsia" w:ascii="Times New Roman" w:hAnsi="Times New Roman"/>
          <w:b/>
          <w:bCs/>
          <w:color w:val="auto"/>
          <w:szCs w:val="21"/>
        </w:rPr>
        <w:t xml:space="preserve">1.</w:t>
      </w:r>
      <w:r>
        <w:rPr>
          <w:rFonts w:hint="eastAsia"/>
          <w:color w:val="auto"/>
        </w:rPr>
        <w:t xml:space="preserve"> </w:t>
      </w:r>
      <w:r>
        <w:rPr>
          <w:rFonts w:hint="eastAsia" w:ascii="Times New Roman" w:hAnsi="Times New Roman"/>
          <w:b/>
          <w:bCs/>
          <w:color w:val="auto"/>
          <w:szCs w:val="21"/>
        </w:rPr>
        <w:t xml:space="preserve">若供应商为分公司、分支机构等依法无需设置法定代表人职务的单位（仅当招标文件注明允许上述单位投标时），法定代表人签字处可由单位负责人签署。</w:t>
      </w:r>
      <w:r/>
    </w:p>
    <w:p>
      <w:pPr>
        <w:pStyle w:val="844"/>
        <w:spacing w:line="300" w:lineRule="exact"/>
        <w:rPr>
          <w:rFonts w:ascii="Times New Roman" w:hAnsi="Times New Roman"/>
          <w:b/>
          <w:bCs/>
          <w:color w:val="auto"/>
          <w:szCs w:val="21"/>
        </w:rPr>
      </w:pPr>
      <w:r>
        <w:rPr>
          <w:rFonts w:hint="eastAsia" w:ascii="Times New Roman" w:hAnsi="Times New Roman"/>
          <w:b/>
          <w:bCs/>
          <w:color w:val="auto"/>
          <w:szCs w:val="21"/>
        </w:rPr>
        <w:t xml:space="preserve">2.若投标文件中签字之处均为法定代表人（单位负责人）本人签署，则可不提供本《授权委托书》，但须提供《法定代表人（单位负责人）身份证明》。</w:t>
      </w:r>
      <w:bookmarkStart w:id="296" w:name="_Toc107246279"/>
      <w:r/>
      <w:bookmarkStart w:id="297" w:name="_Toc104560895"/>
      <w:r/>
      <w:r/>
    </w:p>
    <w:p>
      <w:pPr>
        <w:pStyle w:val="846"/>
        <w:rPr>
          <w:rFonts w:ascii="Microsoft New Tai Lue" w:hAnsi="Microsoft New Tai Lue" w:cs="Microsoft New Tai Lue"/>
          <w:color w:val="auto"/>
          <w:sz w:val="28"/>
          <w:szCs w:val="24"/>
        </w:rPr>
      </w:pPr>
      <w:r>
        <w:rPr>
          <w:rFonts w:ascii="Microsoft New Tai Lue" w:hAnsi="Microsoft New Tai Lue" w:cs="Microsoft New Tai Lue"/>
          <w:bCs w:val="0"/>
          <w:color w:val="auto"/>
          <w:sz w:val="24"/>
          <w:szCs w:val="24"/>
        </w:rPr>
        <w:t xml:space="preserve">（4）开标一览表</w:t>
      </w:r>
      <w:bookmarkEnd w:id="288"/>
      <w:r/>
      <w:bookmarkEnd w:id="296"/>
      <w:r/>
      <w:bookmarkEnd w:id="297"/>
      <w:r>
        <w:rPr>
          <w:rFonts w:hint="eastAsia" w:ascii="Microsoft New Tai Lue" w:hAnsi="Microsoft New Tai Lue" w:cs="Microsoft New Tai Lue"/>
          <w:bCs w:val="0"/>
          <w:color w:val="auto"/>
          <w:sz w:val="24"/>
          <w:szCs w:val="24"/>
        </w:rPr>
        <w:t xml:space="preserve">（具体格式以苏采云系统要求为准）</w:t>
      </w:r>
      <w:r/>
    </w:p>
    <w:p>
      <w:pPr>
        <w:ind w:left="-88" w:right="105" w:firstLine="420"/>
        <w:jc w:val="right"/>
        <w:rPr>
          <w:color w:val="auto"/>
          <w:szCs w:val="21"/>
        </w:rPr>
      </w:pPr>
      <w:r/>
      <w:bookmarkStart w:id="298" w:name="_Toc103848581"/>
      <w:r/>
      <w:r/>
    </w:p>
    <w:tbl>
      <w:tblPr>
        <w:tblStyle w:val="812"/>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color w:val="auto"/>
              </w:rPr>
            </w:pPr>
            <w:r>
              <w:rPr>
                <w:rFonts w:hint="eastAsia"/>
                <w:b/>
                <w:bCs/>
                <w:color w:val="auto"/>
              </w:rPr>
              <w:t xml:space="preserve">项目名称及编号</w:t>
            </w:r>
            <w:r/>
          </w:p>
        </w:tc>
        <w:tc>
          <w:tcPr>
            <w:tcW w:w="3619" w:type="dxa"/>
            <w:vAlign w:val="center"/>
            <w:textDirection w:val="lrTb"/>
            <w:noWrap w:val="false"/>
          </w:tcPr>
          <w:p>
            <w:pPr>
              <w:jc w:val="center"/>
              <w:spacing w:line="360" w:lineRule="auto"/>
              <w:rPr>
                <w:b/>
                <w:bCs/>
                <w:color w:val="auto"/>
              </w:rPr>
            </w:pPr>
            <w:r>
              <w:rPr>
                <w:rFonts w:hint="eastAsia"/>
                <w:b/>
                <w:bCs/>
                <w:color w:val="auto"/>
              </w:rPr>
              <w:t xml:space="preserve">投标</w:t>
            </w:r>
            <w:r>
              <w:rPr>
                <w:b/>
                <w:bCs/>
                <w:color w:val="auto"/>
              </w:rPr>
              <w:t xml:space="preserve">总价</w:t>
            </w:r>
            <w:r/>
          </w:p>
          <w:p>
            <w:pPr>
              <w:jc w:val="center"/>
              <w:spacing w:line="360" w:lineRule="auto"/>
              <w:rPr>
                <w:b/>
                <w:bCs/>
                <w:color w:val="auto"/>
              </w:rPr>
            </w:pPr>
            <w:r>
              <w:rPr>
                <w:b/>
                <w:bCs/>
                <w:color w:val="auto"/>
              </w:rPr>
              <w:t xml:space="preserve">（含税</w:t>
            </w:r>
            <w:r>
              <w:rPr>
                <w:rFonts w:hint="eastAsia"/>
                <w:b/>
                <w:bCs/>
                <w:color w:val="auto"/>
              </w:rPr>
              <w:t xml:space="preserve">/元</w:t>
            </w:r>
            <w:r>
              <w:rPr>
                <w:b/>
                <w:bCs/>
                <w:color w:val="auto"/>
              </w:rPr>
              <w:t xml:space="preserve">）</w:t>
            </w:r>
            <w:r/>
          </w:p>
        </w:tc>
        <w:tc>
          <w:tcPr>
            <w:tcW w:w="2093" w:type="dxa"/>
            <w:vAlign w:val="center"/>
            <w:textDirection w:val="lrTb"/>
            <w:noWrap w:val="false"/>
          </w:tcPr>
          <w:p>
            <w:pPr>
              <w:jc w:val="center"/>
              <w:spacing w:line="360" w:lineRule="auto"/>
              <w:rPr>
                <w:b/>
                <w:bCs/>
                <w:color w:val="auto"/>
              </w:rPr>
            </w:pPr>
            <w:r>
              <w:rPr>
                <w:rFonts w:hint="eastAsia"/>
                <w:b/>
                <w:bCs/>
                <w:color w:val="auto"/>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color w:val="auto"/>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tc>
        <w:tc>
          <w:tcPr>
            <w:tcW w:w="3619" w:type="dxa"/>
            <w:vAlign w:val="center"/>
            <w:textDirection w:val="lrTb"/>
            <w:noWrap w:val="false"/>
          </w:tcPr>
          <w:p>
            <w:pPr>
              <w:spacing w:line="360" w:lineRule="auto"/>
              <w:rPr>
                <w:color w:val="auto"/>
              </w:rPr>
            </w:pPr>
            <w:r>
              <w:rPr>
                <w:rFonts w:hint="eastAsia"/>
                <w:color w:val="auto"/>
              </w:rPr>
              <w:t xml:space="preserve">大写：</w:t>
            </w:r>
            <w:r>
              <w:rPr>
                <w:rFonts w:ascii="Microsoft New Tai Lue" w:hAnsi="Microsoft New Tai Lue" w:cs="Microsoft New Tai Lue"/>
                <w:color w:val="auto"/>
                <w:szCs w:val="21"/>
                <w:u w:val="single"/>
              </w:rPr>
              <w:t xml:space="preserve">                  </w:t>
            </w:r>
            <w:r/>
          </w:p>
          <w:p>
            <w:pPr>
              <w:spacing w:line="360" w:lineRule="auto"/>
              <w:rPr>
                <w:color w:val="auto"/>
              </w:rPr>
            </w:pPr>
            <w:r>
              <w:rPr>
                <w:rFonts w:hint="eastAsia"/>
                <w:color w:val="auto"/>
              </w:rPr>
              <w:t xml:space="preserve">小写：</w:t>
            </w:r>
            <w:r>
              <w:rPr>
                <w:rFonts w:ascii="Microsoft New Tai Lue" w:hAnsi="Microsoft New Tai Lue" w:cs="Microsoft New Tai Lue"/>
                <w:color w:val="auto"/>
                <w:szCs w:val="21"/>
                <w:u w:val="single"/>
              </w:rPr>
              <w:t xml:space="preserve">                  </w:t>
            </w:r>
            <w:r/>
          </w:p>
        </w:tc>
        <w:tc>
          <w:tcPr>
            <w:tcW w:w="2093" w:type="dxa"/>
            <w:vAlign w:val="center"/>
            <w:textDirection w:val="lrTb"/>
            <w:noWrap w:val="false"/>
          </w:tcPr>
          <w:p>
            <w:pPr>
              <w:spacing w:line="360" w:lineRule="auto"/>
              <w:rPr>
                <w:color w:val="auto"/>
              </w:rPr>
            </w:pPr>
            <w:r>
              <w:rPr>
                <w:rFonts w:hint="eastAsia"/>
                <w:b/>
                <w:bCs/>
                <w:color w:val="auto"/>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Cs/>
                <w:color w:val="auto"/>
              </w:rPr>
              <w:t xml:space="preserve">投标人</w:t>
            </w:r>
            <w:r>
              <w:rPr>
                <w:bCs/>
                <w:color w:val="auto"/>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是否均属于小微型企业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是否均属于残疾人福利性单位</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是否均属于监狱企业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bl>
    <w:p>
      <w:pPr>
        <w:ind w:firstLine="105"/>
        <w:spacing w:line="360" w:lineRule="auto"/>
        <w:rPr>
          <w:b/>
          <w:color w:val="auto"/>
        </w:rPr>
      </w:pPr>
      <w:r>
        <w:rPr>
          <w:b/>
          <w:color w:val="auto"/>
        </w:rPr>
        <w:t xml:space="preserve">注：</w:t>
      </w:r>
      <w:r/>
    </w:p>
    <w:p>
      <w:pPr>
        <w:ind w:left="105"/>
        <w:spacing w:line="360" w:lineRule="auto"/>
        <w:rPr>
          <w:b/>
          <w:color w:val="auto"/>
        </w:rPr>
      </w:pPr>
      <w:r>
        <w:rPr>
          <w:rFonts w:hint="eastAsia"/>
          <w:b/>
          <w:color w:val="auto"/>
        </w:rPr>
        <w:t xml:space="preserve">注：★1.供应商投标总价不得超过最高限价金额，否则将作无效标处理。</w:t>
      </w:r>
      <w:r/>
    </w:p>
    <w:p>
      <w:pPr>
        <w:ind w:left="105"/>
        <w:spacing w:line="360" w:lineRule="auto"/>
        <w:rPr>
          <w:b/>
          <w:color w:val="auto"/>
        </w:rPr>
      </w:pPr>
      <w:r>
        <w:rPr>
          <w:rFonts w:hint="eastAsia"/>
          <w:b/>
          <w:color w:val="auto"/>
        </w:rPr>
        <w:t xml:space="preserve">2.投标报价应为完成本项目工作所发生的一切预见和不可预见费用。</w:t>
      </w:r>
      <w:r/>
    </w:p>
    <w:p>
      <w:pPr>
        <w:ind w:left="105"/>
        <w:spacing w:line="360" w:lineRule="auto"/>
        <w:rPr>
          <w:b/>
          <w:color w:val="auto"/>
        </w:rPr>
      </w:pPr>
      <w:r>
        <w:rPr>
          <w:rFonts w:hint="eastAsia"/>
          <w:b/>
          <w:color w:val="auto"/>
        </w:rPr>
        <w:t xml:space="preserve">3.采购人不再支付其他任何费用。</w:t>
      </w:r>
      <w:r/>
    </w:p>
    <w:p>
      <w:pPr>
        <w:ind w:left="105"/>
        <w:spacing w:line="360" w:lineRule="auto"/>
        <w:rPr>
          <w:b/>
          <w:color w:val="auto"/>
        </w:rPr>
      </w:pPr>
      <w:r>
        <w:rPr>
          <w:rFonts w:hint="eastAsia"/>
          <w:b/>
          <w:color w:val="auto"/>
        </w:rPr>
        <w:t xml:space="preserve">4.采购内容详见采购文件第四章“采购需求”。</w:t>
      </w:r>
      <w:r/>
    </w:p>
    <w:p>
      <w:pPr>
        <w:ind w:left="105"/>
        <w:spacing w:line="360" w:lineRule="auto"/>
        <w:rPr>
          <w:b/>
          <w:color w:val="auto"/>
        </w:rPr>
      </w:pPr>
      <w:r>
        <w:rPr>
          <w:rFonts w:hint="eastAsia"/>
          <w:b/>
          <w:color w:val="auto"/>
        </w:rPr>
        <w:t xml:space="preserve">5</w:t>
      </w:r>
      <w:r>
        <w:rPr>
          <w:b/>
          <w:color w:val="auto"/>
        </w:rPr>
        <w:t xml:space="preserve">、除有特殊说明外，以上</w:t>
      </w:r>
      <w:r>
        <w:rPr>
          <w:color w:val="auto"/>
          <w:szCs w:val="21"/>
        </w:rPr>
        <w:t xml:space="preserve">“</w:t>
      </w:r>
      <w:r>
        <w:rPr>
          <w:b/>
          <w:color w:val="auto"/>
        </w:rPr>
        <w:t xml:space="preserve">税</w:t>
      </w:r>
      <w:r>
        <w:rPr>
          <w:color w:val="auto"/>
          <w:sz w:val="24"/>
        </w:rPr>
        <w:t xml:space="preserve">”</w:t>
      </w:r>
      <w:r>
        <w:rPr>
          <w:b/>
          <w:color w:val="auto"/>
        </w:rPr>
        <w:t xml:space="preserve">均指增值税。</w:t>
      </w:r>
      <w:r/>
    </w:p>
    <w:p>
      <w:pPr>
        <w:ind w:left="105"/>
        <w:spacing w:line="360" w:lineRule="auto"/>
        <w:rPr>
          <w:b/>
          <w:color w:val="auto"/>
        </w:rPr>
      </w:pPr>
      <w:r>
        <w:rPr>
          <w:rFonts w:hint="eastAsia"/>
          <w:b/>
          <w:color w:val="auto"/>
        </w:rPr>
        <w:t xml:space="preserve">6</w:t>
      </w:r>
      <w:r>
        <w:rPr>
          <w:b/>
          <w:color w:val="auto"/>
        </w:rPr>
        <w:t xml:space="preserve">、</w:t>
      </w:r>
      <w:r>
        <w:rPr>
          <w:rFonts w:hint="eastAsia"/>
          <w:b/>
          <w:color w:val="auto"/>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right="420" w:firstLine="4515"/>
        <w:spacing w:line="360" w:lineRule="auto"/>
        <w:rPr>
          <w:color w:val="auto"/>
          <w:szCs w:val="21"/>
        </w:rPr>
      </w:pPr>
      <w:r>
        <w:rPr>
          <w:color w:val="auto"/>
          <w:szCs w:val="21"/>
        </w:rPr>
        <w:t xml:space="preserve">法定代表人（单位负责人）</w:t>
      </w:r>
      <w:r/>
    </w:p>
    <w:p>
      <w:pPr>
        <w:jc w:val="center"/>
        <w:spacing w:line="360" w:lineRule="auto"/>
        <w:rPr>
          <w:color w:val="auto"/>
          <w:szCs w:val="21"/>
          <w:u w:val="single"/>
        </w:rPr>
      </w:pPr>
      <w:r>
        <w:rPr>
          <w:rFonts w:hint="eastAsia"/>
          <w:color w:val="auto"/>
          <w:szCs w:val="21"/>
        </w:rPr>
        <w:t xml:space="preserve">                                 </w:t>
      </w: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right="420"/>
        <w:jc w:val="center"/>
        <w:spacing w:line="360" w:lineRule="auto"/>
        <w:rPr>
          <w:rFonts w:eastAsia="黑体"/>
          <w:b/>
          <w:color w:val="auto"/>
          <w:sz w:val="32"/>
          <w:szCs w:val="32"/>
        </w:rPr>
      </w:pPr>
      <w:r>
        <w:rPr>
          <w:rFonts w:hint="eastAsia"/>
          <w:bCs/>
          <w:color w:val="auto"/>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846"/>
        <w:spacing w:line="240" w:lineRule="atLeast"/>
        <w:rPr>
          <w:rFonts w:ascii="Microsoft New Tai Lue" w:hAnsi="Microsoft New Tai Lue" w:cs="Microsoft New Tai Lue"/>
          <w:bCs w:val="0"/>
          <w:color w:val="auto"/>
          <w:sz w:val="24"/>
          <w:szCs w:val="24"/>
        </w:rPr>
      </w:pPr>
      <w:r/>
      <w:bookmarkStart w:id="299" w:name="_Toc104560896"/>
      <w:r>
        <w:rPr>
          <w:rFonts w:ascii="Microsoft New Tai Lue" w:hAnsi="Microsoft New Tai Lue" w:cs="Microsoft New Tai Lue"/>
          <w:bCs w:val="0"/>
          <w:color w:val="auto"/>
          <w:sz w:val="24"/>
          <w:szCs w:val="24"/>
        </w:rPr>
        <w:br w:type="page" w:clear="all"/>
      </w:r>
      <w:bookmarkStart w:id="300" w:name="_Toc107246280"/>
      <w:r>
        <w:rPr>
          <w:rFonts w:ascii="Microsoft New Tai Lue" w:hAnsi="Microsoft New Tai Lue" w:cs="Microsoft New Tai Lue"/>
          <w:bCs w:val="0"/>
          <w:color w:val="auto"/>
          <w:sz w:val="24"/>
          <w:szCs w:val="24"/>
        </w:rPr>
        <w:t xml:space="preserve">（5）分项报价表</w:t>
      </w:r>
      <w:bookmarkEnd w:id="298"/>
      <w:r/>
      <w:bookmarkEnd w:id="299"/>
      <w:r/>
      <w:bookmarkEnd w:id="300"/>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p>
      <w:pPr>
        <w:rPr>
          <w:rFonts w:ascii="Microsoft New Tai Lue" w:hAnsi="Microsoft New Tai Lue" w:cs="Microsoft New Tai Lue"/>
          <w:color w:val="auto"/>
        </w:rPr>
      </w:pPr>
      <w:r>
        <w:rPr>
          <w:rFonts w:ascii="Microsoft New Tai Lue" w:hAnsi="Microsoft New Tai Lue" w:cs="Microsoft New Tai Lue"/>
          <w:color w:val="auto"/>
        </w:rPr>
      </w:r>
      <w:r/>
    </w:p>
    <w:tbl>
      <w:tblPr>
        <w:tblStyle w:val="812"/>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单价</w:t>
            </w:r>
            <w:r/>
          </w:p>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合价</w:t>
            </w:r>
            <w:r/>
          </w:p>
          <w:p>
            <w:pPr>
              <w:jc w:val="center"/>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bCs/>
                <w:color w:val="auto"/>
                <w:sz w:val="22"/>
                <w:szCs w:val="22"/>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color w:val="auto"/>
                <w:szCs w:val="21"/>
              </w:rPr>
            </w:pPr>
            <w:r>
              <w:rPr>
                <w:rFonts w:hint="eastAsia" w:ascii="Microsoft New Tai Lue" w:hAnsi="Microsoft New Tai Lue" w:cs="Microsoft New Tai Lue"/>
                <w:color w:val="auto"/>
                <w:sz w:val="24"/>
              </w:rPr>
              <w:t xml:space="preserve">合计金额应当与</w:t>
            </w:r>
            <w:r>
              <w:rPr>
                <w:rFonts w:ascii="Microsoft New Tai Lue" w:hAnsi="Microsoft New Tai Lue" w:cs="Microsoft New Tai Lue"/>
                <w:color w:val="auto"/>
                <w:sz w:val="24"/>
              </w:rPr>
              <w:t xml:space="preserve">开标一览表</w:t>
            </w:r>
            <w:r>
              <w:rPr>
                <w:rFonts w:hint="eastAsia" w:ascii="Microsoft New Tai Lue" w:hAnsi="Microsoft New Tai Lue" w:cs="Microsoft New Tai Lue"/>
                <w:color w:val="auto"/>
                <w:sz w:val="24"/>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t xml:space="preserve">注：</w:t>
      </w:r>
      <w:r>
        <w:rPr>
          <w:rFonts w:hint="eastAsia" w:ascii="Microsoft New Tai Lue" w:hAnsi="Microsoft New Tai Lue" w:cs="Microsoft New Tai Lue"/>
          <w:b/>
          <w:bCs/>
          <w:color w:val="auto"/>
          <w:sz w:val="22"/>
          <w:szCs w:val="22"/>
        </w:rPr>
        <w:t xml:space="preserve">①分项报价表格式可调整，</w:t>
      </w:r>
      <w:r>
        <w:rPr>
          <w:rFonts w:ascii="Microsoft New Tai Lue" w:hAnsi="Microsoft New Tai Lue" w:cs="Microsoft New Tai Lue"/>
          <w:b/>
          <w:bCs/>
          <w:color w:val="auto"/>
          <w:sz w:val="22"/>
          <w:szCs w:val="22"/>
        </w:rPr>
        <w:t xml:space="preserve">如果行数不够，请自行增加。</w:t>
      </w:r>
      <w:r>
        <w:rPr>
          <w:rFonts w:hint="eastAsia" w:ascii="Microsoft New Tai Lue" w:hAnsi="Microsoft New Tai Lue" w:cs="Microsoft New Tai Lue"/>
          <w:b/>
          <w:bCs/>
          <w:color w:val="auto"/>
          <w:sz w:val="22"/>
          <w:szCs w:val="22"/>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846"/>
        <w:spacing w:before="0"/>
        <w:rPr>
          <w:rFonts w:ascii="Microsoft New Tai Lue" w:hAnsi="Microsoft New Tai Lue" w:cs="Microsoft New Tai Lue"/>
          <w:color w:val="auto"/>
          <w:sz w:val="24"/>
          <w:szCs w:val="24"/>
        </w:rPr>
      </w:pPr>
      <w:r>
        <w:rPr>
          <w:rFonts w:ascii="Microsoft New Tai Lue" w:hAnsi="Microsoft New Tai Lue" w:cs="Microsoft New Tai Lue"/>
          <w:b w:val="0"/>
          <w:bCs w:val="0"/>
          <w:color w:val="auto"/>
        </w:rPr>
        <w:br w:type="page" w:clear="all"/>
      </w:r>
      <w:bookmarkStart w:id="301" w:name="_Toc103848586"/>
      <w:r/>
      <w:bookmarkStart w:id="302" w:name="_Toc107246281"/>
      <w:r/>
      <w:bookmarkStart w:id="303" w:name="_Toc104560901"/>
      <w:r/>
      <w:bookmarkStart w:id="304" w:name="_Toc102117319"/>
      <w:r>
        <w:rPr>
          <w:rFonts w:ascii="Microsoft New Tai Lue" w:hAnsi="Microsoft New Tai Lue" w:cs="Microsoft New Tai Lue"/>
          <w:bCs w:val="0"/>
          <w:color w:val="auto"/>
          <w:sz w:val="24"/>
          <w:szCs w:val="24"/>
        </w:rPr>
        <w:t xml:space="preserve">（6）商务条款偏离表</w:t>
      </w:r>
      <w:bookmarkEnd w:id="301"/>
      <w:r/>
      <w:bookmarkEnd w:id="302"/>
      <w:r/>
      <w:bookmarkEnd w:id="303"/>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1016"/>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812"/>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textDirection w:val="lrTb"/>
            <w:noWrap w:val="false"/>
          </w:tcPr>
          <w:p>
            <w:pPr>
              <w:pStyle w:val="1016"/>
              <w:ind w:firstLine="0"/>
              <w:jc w:val="center"/>
              <w:spacing w:line="480" w:lineRule="auto"/>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844"/>
        <w:spacing w:line="360" w:lineRule="exact"/>
        <w:rPr>
          <w:rFonts w:ascii="Times New Roman" w:hAnsi="Times New Roman"/>
          <w:b/>
          <w:bCs/>
          <w:color w:val="auto"/>
        </w:rPr>
      </w:pPr>
      <w:r>
        <w:rPr>
          <w:rFonts w:ascii="Times New Roman" w:hAnsi="Times New Roman"/>
          <w:b/>
          <w:bCs/>
          <w:color w:val="auto"/>
        </w:rPr>
        <w:t xml:space="preserve">注：</w:t>
      </w:r>
      <w:r/>
    </w:p>
    <w:p>
      <w:pPr>
        <w:pStyle w:val="844"/>
        <w:spacing w:line="360" w:lineRule="exact"/>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w:t>
      </w:r>
      <w:r/>
    </w:p>
    <w:p>
      <w:pPr>
        <w:pStyle w:val="844"/>
        <w:spacing w:line="360" w:lineRule="exact"/>
        <w:rPr>
          <w:rFonts w:ascii="Times New Roman" w:hAnsi="Times New Roman"/>
          <w:b/>
          <w:bCs/>
          <w:color w:val="auto"/>
        </w:rPr>
      </w:pPr>
      <w:r>
        <w:rPr>
          <w:rFonts w:hint="eastAsia" w:ascii="Times New Roman" w:hAnsi="Times New Roman"/>
          <w:b/>
          <w:bCs/>
          <w:color w:val="auto"/>
        </w:rPr>
        <w:t xml:space="preserve">2. 所有偏离必须在本表中列出，未在本偏离表中列出偏离，将视为投标人已完全接受招标文件要求。如完全无偏离，也无其他说明，可在本表第一行填写“全部无偏离”。</w:t>
      </w:r>
      <w:r/>
    </w:p>
    <w:p>
      <w:pPr>
        <w:pStyle w:val="844"/>
        <w:spacing w:line="360" w:lineRule="exact"/>
        <w:rPr>
          <w:rFonts w:ascii="Times New Roman" w:hAnsi="Times New Roman"/>
          <w:b/>
          <w:bCs/>
          <w:color w:val="auto"/>
        </w:rPr>
      </w:pPr>
      <w:r>
        <w:rPr>
          <w:rFonts w:hint="eastAsia" w:ascii="Times New Roman" w:hAnsi="Times New Roman"/>
          <w:b/>
          <w:bCs/>
          <w:color w:val="auto"/>
        </w:rPr>
        <w:t xml:space="preserve">3. 偏离包括正、负偏离，正偏离指投标人的响应高于招标文件要求，负偏离指投标人的响应低于招标文件要求。</w:t>
      </w:r>
      <w:r/>
    </w:p>
    <w:p>
      <w:pPr>
        <w:pStyle w:val="844"/>
        <w:spacing w:line="360" w:lineRule="exact"/>
        <w:rPr>
          <w:color w:val="auto"/>
        </w:rPr>
      </w:pPr>
      <w:r>
        <w:rPr>
          <w:rFonts w:hint="eastAsia" w:ascii="Times New Roman" w:hAnsi="Times New Roman"/>
          <w:b/>
          <w:bCs/>
          <w:color w:val="auto"/>
        </w:rPr>
        <w:t xml:space="preserve">4. 如投标人将此表空白，视为投标人无任何偏离。</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ind w:firstLine="440"/>
        <w:jc w:val="right"/>
        <w:spacing w:line="360" w:lineRule="auto"/>
        <w:rPr>
          <w:rFonts w:ascii="Microsoft New Tai Lue" w:hAnsi="Microsoft New Tai Lue" w:cs="Microsoft New Tai Lue"/>
          <w:color w:val="auto"/>
          <w:sz w:val="22"/>
          <w:szCs w:val="22"/>
        </w:rPr>
      </w:pPr>
      <w:r/>
      <w:bookmarkStart w:id="305" w:name="_Toc104560902"/>
      <w:r/>
      <w:bookmarkStart w:id="306" w:name="_Toc103848587"/>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846"/>
        <w:spacing w:line="300" w:lineRule="auto"/>
        <w:rPr>
          <w:rFonts w:ascii="Microsoft New Tai Lue" w:hAnsi="Microsoft New Tai Lue" w:cs="Microsoft New Tai Lue"/>
          <w:color w:val="auto"/>
        </w:rPr>
      </w:pPr>
      <w:r/>
      <w:bookmarkStart w:id="307" w:name="_Toc107246282"/>
      <w:r>
        <w:rPr>
          <w:rFonts w:ascii="Microsoft New Tai Lue" w:hAnsi="Microsoft New Tai Lue" w:cs="Microsoft New Tai Lue"/>
          <w:bCs w:val="0"/>
          <w:color w:val="auto"/>
          <w:sz w:val="24"/>
          <w:szCs w:val="24"/>
        </w:rPr>
        <w:t xml:space="preserve">（7）投标人具备投标资格的证明文件</w:t>
      </w:r>
      <w:bookmarkEnd w:id="305"/>
      <w:r/>
      <w:bookmarkEnd w:id="306"/>
      <w:r/>
      <w:bookmarkEnd w:id="307"/>
      <w:r>
        <w:rPr>
          <w:rFonts w:hint="eastAsia" w:ascii="Microsoft New Tai Lue" w:hAnsi="Microsoft New Tai Lue" w:cs="Microsoft New Tai Lue"/>
          <w:bCs w:val="0"/>
          <w:color w:val="auto"/>
          <w:sz w:val="24"/>
          <w:szCs w:val="24"/>
        </w:rPr>
        <w:t xml:space="preserve">（以下资格要求如有出入以公告为准）</w:t>
      </w:r>
      <w:r/>
    </w:p>
    <w:p>
      <w:pPr>
        <w:pStyle w:val="846"/>
        <w:spacing w:line="300" w:lineRule="auto"/>
        <w:rPr>
          <w:rFonts w:ascii="Microsoft New Tai Lue" w:hAnsi="Microsoft New Tai Lue" w:cs="Microsoft New Tai Lue"/>
          <w:bCs w:val="0"/>
          <w:color w:val="auto"/>
          <w:sz w:val="24"/>
          <w:szCs w:val="24"/>
        </w:rPr>
      </w:pPr>
      <w:r/>
      <w:bookmarkStart w:id="308" w:name="_Toc104560903"/>
      <w:r/>
      <w:bookmarkStart w:id="309" w:name="_Toc107246283"/>
      <w:r/>
      <w:bookmarkStart w:id="310" w:name="_Toc103848588"/>
      <w:r>
        <w:rPr>
          <w:rFonts w:ascii="Microsoft New Tai Lue" w:hAnsi="Microsoft New Tai Lue" w:cs="Microsoft New Tai Lue"/>
          <w:bCs w:val="0"/>
          <w:color w:val="auto"/>
          <w:sz w:val="24"/>
          <w:szCs w:val="24"/>
        </w:rPr>
        <w:t xml:space="preserve">（7-1-1）营业执照复印件</w:t>
      </w:r>
      <w:bookmarkEnd w:id="304"/>
      <w:r>
        <w:rPr>
          <w:rFonts w:ascii="Microsoft New Tai Lue" w:hAnsi="Microsoft New Tai Lue" w:cs="Microsoft New Tai Lue"/>
          <w:bCs w:val="0"/>
          <w:color w:val="auto"/>
          <w:sz w:val="24"/>
          <w:szCs w:val="24"/>
        </w:rPr>
        <w:t xml:space="preserve">或自然人的身份证明复印件</w:t>
      </w:r>
      <w:bookmarkEnd w:id="308"/>
      <w:r/>
      <w:bookmarkEnd w:id="309"/>
      <w:r/>
      <w:bookmarkEnd w:id="310"/>
      <w:r/>
      <w:r/>
    </w:p>
    <w:p>
      <w:pPr>
        <w:spacing w:line="300" w:lineRule="auto"/>
        <w:rPr>
          <w:rFonts w:ascii="Microsoft New Tai Lue" w:hAnsi="Microsoft New Tai Lue" w:cs="Microsoft New Tai Lue"/>
          <w:b/>
          <w:bCs/>
          <w:color w:val="auto"/>
        </w:rPr>
      </w:pPr>
      <w:r/>
      <w:bookmarkStart w:id="311" w:name="_Hlk33717720"/>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rPr>
        <w:t xml:space="preserve">。复印件应能清晰显示投标人名称。</w:t>
      </w:r>
      <w:bookmarkEnd w:id="311"/>
      <w:r>
        <w:rPr>
          <w:rFonts w:hint="eastAsia" w:ascii="Microsoft New Tai Lue" w:hAnsi="Microsoft New Tai Lue" w:cs="Microsoft New Tai Lue"/>
          <w:b/>
          <w:bCs/>
          <w:color w:val="auto"/>
        </w:rPr>
        <w:t xml:space="preserve">本项内容根据公告要求提供。</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Microsoft New Tai Lue" w:hAnsi="Microsoft New Tai Lue" w:eastAsia="黑体" w:cs="Microsoft New Tai Lue"/>
          <w:b w:val="0"/>
          <w:color w:val="auto"/>
        </w:rPr>
      </w:pPr>
      <w:r/>
      <w:bookmarkStart w:id="312" w:name="_Toc103848589"/>
      <w:r/>
      <w:bookmarkStart w:id="313" w:name="_Toc102117320"/>
      <w:r/>
      <w:bookmarkStart w:id="314" w:name="_Toc104560904"/>
      <w:r/>
      <w:bookmarkStart w:id="315" w:name="_Toc107246284"/>
      <w:r>
        <w:rPr>
          <w:rFonts w:ascii="Microsoft New Tai Lue" w:hAnsi="Microsoft New Tai Lue" w:cs="Microsoft New Tai Lue"/>
          <w:bCs w:val="0"/>
          <w:color w:val="auto"/>
          <w:sz w:val="24"/>
          <w:szCs w:val="24"/>
        </w:rPr>
        <w:t xml:space="preserve">（7-1-2）工商变更登记文件（如需）</w:t>
      </w:r>
      <w:bookmarkEnd w:id="312"/>
      <w:r/>
      <w:bookmarkEnd w:id="313"/>
      <w:r/>
      <w:bookmarkEnd w:id="314"/>
      <w:r/>
      <w:bookmarkEnd w:id="31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Microsoft New Tai Lue" w:hAnsi="Microsoft New Tai Lue" w:cs="Microsoft New Tai Lue"/>
          <w:bCs w:val="0"/>
          <w:color w:val="auto"/>
          <w:sz w:val="24"/>
          <w:szCs w:val="24"/>
        </w:rPr>
      </w:pPr>
      <w:r/>
      <w:bookmarkStart w:id="316" w:name="_Toc103848590"/>
      <w:r/>
      <w:bookmarkStart w:id="317" w:name="_Toc104560905"/>
      <w:r/>
      <w:bookmarkStart w:id="318" w:name="_Toc102117321"/>
      <w:r/>
      <w:bookmarkStart w:id="319" w:name="_Toc107246285"/>
      <w:r>
        <w:rPr>
          <w:rFonts w:ascii="Microsoft New Tai Lue" w:hAnsi="Microsoft New Tai Lue" w:cs="Microsoft New Tai Lue"/>
          <w:bCs w:val="0"/>
          <w:color w:val="auto"/>
          <w:sz w:val="24"/>
          <w:szCs w:val="24"/>
        </w:rPr>
        <w:t xml:space="preserve">（7-2）财务报表</w:t>
      </w:r>
      <w:bookmarkEnd w:id="316"/>
      <w:r/>
      <w:bookmarkEnd w:id="317"/>
      <w:r/>
      <w:bookmarkEnd w:id="318"/>
      <w:r/>
      <w:bookmarkEnd w:id="319"/>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良好的商业信誉和健全的财务会计制度（提供2024或2025年度经审计的财务报告或投标截止时间前12个月内任意一个月的财务报表（至少包括资产负债表和利润表）或投标截止时间前12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jc w:val="left"/>
        <w:spacing w:line="300" w:lineRule="auto"/>
        <w:rPr>
          <w:rFonts w:ascii="Microsoft New Tai Lue" w:hAnsi="Microsoft New Tai Lue" w:cs="Microsoft New Tai Lue"/>
          <w:color w:val="auto"/>
        </w:rPr>
      </w:pPr>
      <w:r/>
      <w:bookmarkStart w:id="320" w:name="_Toc104560908"/>
      <w:r/>
      <w:bookmarkStart w:id="321" w:name="_Toc107246286"/>
      <w:r/>
      <w:bookmarkStart w:id="322" w:name="_Toc102117322"/>
      <w:r/>
      <w:bookmarkStart w:id="323" w:name="_Toc103848593"/>
      <w:r>
        <w:rPr>
          <w:rFonts w:ascii="Microsoft New Tai Lue" w:hAnsi="Microsoft New Tai Lue" w:cs="Microsoft New Tai Lue"/>
          <w:bCs w:val="0"/>
          <w:color w:val="auto"/>
          <w:sz w:val="24"/>
          <w:szCs w:val="24"/>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20"/>
      <w:r/>
      <w:bookmarkEnd w:id="321"/>
      <w:r/>
      <w:bookmarkEnd w:id="322"/>
      <w:r/>
      <w:bookmarkEnd w:id="323"/>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823"/>
        <w:ind w:left="0"/>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Microsoft New Tai Lue" w:hAnsi="Microsoft New Tai Lue" w:eastAsia="黑体" w:cs="Microsoft New Tai Lue"/>
          <w:b w:val="0"/>
          <w:color w:val="auto"/>
        </w:rPr>
      </w:pPr>
      <w:r/>
      <w:bookmarkStart w:id="324" w:name="_Toc103848591"/>
      <w:r/>
      <w:bookmarkStart w:id="325" w:name="_Toc104560906"/>
      <w:r/>
      <w:bookmarkStart w:id="326" w:name="_Toc102117323"/>
      <w:r/>
      <w:bookmarkStart w:id="327" w:name="_Toc107246287"/>
      <w:r>
        <w:rPr>
          <w:rFonts w:ascii="Microsoft New Tai Lue" w:hAnsi="Microsoft New Tai Lue" w:cs="Microsoft New Tai Lue"/>
          <w:bCs w:val="0"/>
          <w:color w:val="auto"/>
          <w:sz w:val="24"/>
          <w:szCs w:val="24"/>
        </w:rPr>
        <w:t xml:space="preserve">（7-4）依法缴纳税收的相关材料</w:t>
      </w:r>
      <w:bookmarkEnd w:id="324"/>
      <w:r/>
      <w:bookmarkEnd w:id="325"/>
      <w:r/>
      <w:bookmarkEnd w:id="326"/>
      <w:r/>
      <w:bookmarkEnd w:id="327"/>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有依法缴纳税收和社会保障资金的良好记录（提供本次采购活动前12个月内，至少1个月缴纳税收和社会保险的凭证，依法享受免缴、缓缴的，提供证明材料，或提供承诺）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Microsoft New Tai Lue" w:hAnsi="Microsoft New Tai Lue" w:cs="Microsoft New Tai Lue"/>
          <w:bCs w:val="0"/>
          <w:color w:val="auto"/>
          <w:sz w:val="24"/>
          <w:szCs w:val="24"/>
        </w:rPr>
      </w:pPr>
      <w:r/>
      <w:bookmarkStart w:id="328" w:name="_Toc102117324"/>
      <w:r/>
      <w:bookmarkStart w:id="329" w:name="_Toc107246288"/>
      <w:r/>
      <w:bookmarkStart w:id="330" w:name="_Toc103848592"/>
      <w:r/>
      <w:bookmarkStart w:id="331" w:name="_Toc104560907"/>
      <w:r>
        <w:rPr>
          <w:rFonts w:ascii="Microsoft New Tai Lue" w:hAnsi="Microsoft New Tai Lue" w:cs="Microsoft New Tai Lue"/>
          <w:bCs w:val="0"/>
          <w:color w:val="auto"/>
          <w:sz w:val="24"/>
          <w:szCs w:val="24"/>
        </w:rPr>
        <w:t xml:space="preserve">（7-5）依法缴纳社会保障资金的相关材料</w:t>
      </w:r>
      <w:bookmarkEnd w:id="328"/>
      <w:r/>
      <w:bookmarkEnd w:id="329"/>
      <w:r/>
      <w:bookmarkEnd w:id="330"/>
      <w:r/>
      <w:bookmarkEnd w:id="331"/>
      <w:r/>
      <w:r/>
    </w:p>
    <w:p>
      <w:pPr>
        <w:jc w:val="cente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注：注：</w:t>
      </w:r>
      <w:r>
        <w:rPr>
          <w:rFonts w:hint="eastAsia" w:ascii="Microsoft New Tai Lue" w:hAnsi="Microsoft New Tai Lue" w:cs="Microsoft New Tai Lue"/>
          <w:b/>
          <w:bCs/>
          <w:color w:val="auto"/>
        </w:rPr>
        <w:t xml:space="preserve">有依法缴纳税收和社会保障资金的良好记录（提供本次采购活动前12个月内，至少1个月缴纳税收和社会保险的凭证，依法享受免缴、缓缴的，提供证明材料，或提供承诺）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rPr>
          <w:rFonts w:ascii="Microsoft New Tai Lue" w:hAnsi="Microsoft New Tai Lue" w:cs="Microsoft New Tai Lue"/>
          <w:b/>
          <w:bCs/>
          <w:color w:val="auto"/>
        </w:rPr>
        <w:t xml:space="preserve">。</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Microsoft New Tai Lue" w:hAnsi="Microsoft New Tai Lue" w:cs="Microsoft New Tai Lue"/>
          <w:b w:val="0"/>
          <w:bCs w:val="0"/>
          <w:color w:val="auto"/>
        </w:rPr>
      </w:pPr>
      <w:r/>
      <w:bookmarkStart w:id="332" w:name="_Toc102117325"/>
      <w:r/>
      <w:bookmarkStart w:id="333" w:name="_Toc107246289"/>
      <w:r/>
      <w:bookmarkStart w:id="334" w:name="_Toc104560909"/>
      <w:r/>
      <w:bookmarkStart w:id="335" w:name="_Toc103848594"/>
      <w:r>
        <w:rPr>
          <w:rFonts w:ascii="Microsoft New Tai Lue" w:hAnsi="Microsoft New Tai Lue" w:cs="Microsoft New Tai Lue"/>
          <w:bCs w:val="0"/>
          <w:color w:val="auto"/>
          <w:sz w:val="24"/>
          <w:szCs w:val="24"/>
        </w:rPr>
        <w:t xml:space="preserve">（7-6）没有重大违法记录的书面声明</w:t>
      </w:r>
      <w:bookmarkEnd w:id="332"/>
      <w:r/>
      <w:bookmarkEnd w:id="333"/>
      <w:r/>
      <w:bookmarkEnd w:id="334"/>
      <w:r/>
      <w:bookmarkEnd w:id="33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823"/>
        <w:ind w:left="0"/>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Times New Roman" w:hAnsi="Times New Roman"/>
          <w:b w:val="0"/>
          <w:color w:val="auto"/>
          <w:sz w:val="24"/>
          <w:szCs w:val="24"/>
        </w:rPr>
      </w:pPr>
      <w:r/>
      <w:bookmarkStart w:id="336" w:name="_Toc104560910"/>
      <w:r/>
      <w:bookmarkStart w:id="337" w:name="_Toc107246290"/>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36"/>
      <w:r/>
      <w:bookmarkEnd w:id="337"/>
      <w:r/>
      <w:r/>
    </w:p>
    <w:p>
      <w:pPr>
        <w:pStyle w:val="1016"/>
        <w:ind w:firstLine="420"/>
        <w:spacing w:line="300" w:lineRule="auto"/>
        <w:rPr>
          <w:rFonts w:hAnsi="宋体"/>
          <w:color w:val="auto"/>
          <w:sz w:val="21"/>
          <w:szCs w:val="21"/>
        </w:rPr>
      </w:pPr>
      <w:r>
        <w:rPr>
          <w:rFonts w:hint="eastAsia" w:hAnsi="宋体"/>
          <w:color w:val="auto"/>
          <w:sz w:val="21"/>
          <w:szCs w:val="21"/>
        </w:rPr>
        <w:t xml:space="preserve">本单位郑重承诺，我单位无以下情形：</w:t>
      </w:r>
      <w:r/>
    </w:p>
    <w:p>
      <w:pPr>
        <w:pStyle w:val="1016"/>
        <w:ind w:firstLine="420"/>
        <w:spacing w:line="300" w:lineRule="auto"/>
        <w:rPr>
          <w:rFonts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1016"/>
        <w:ind w:firstLine="420"/>
        <w:spacing w:line="300" w:lineRule="auto"/>
        <w:rPr>
          <w:rFonts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1016"/>
        <w:ind w:firstLine="420"/>
        <w:spacing w:line="300" w:lineRule="auto"/>
        <w:rPr>
          <w:rFonts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1016"/>
        <w:ind w:firstLine="420"/>
        <w:spacing w:line="300" w:lineRule="auto"/>
        <w:rPr>
          <w:rFonts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1016"/>
        <w:ind w:firstLine="420"/>
        <w:spacing w:line="300" w:lineRule="auto"/>
        <w:rPr>
          <w:rFonts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1016"/>
        <w:ind w:firstLine="420"/>
        <w:spacing w:line="300" w:lineRule="auto"/>
        <w:rPr>
          <w:rFonts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1016"/>
        <w:ind w:firstLine="420"/>
        <w:spacing w:line="300" w:lineRule="auto"/>
        <w:rPr>
          <w:rFonts w:hAnsi="宋体"/>
          <w:color w:val="auto"/>
          <w:sz w:val="21"/>
          <w:szCs w:val="21"/>
        </w:rPr>
      </w:pPr>
      <w:r>
        <w:rPr>
          <w:rFonts w:hint="eastAsia" w:hAnsi="宋体"/>
          <w:color w:val="auto"/>
          <w:sz w:val="21"/>
          <w:szCs w:val="21"/>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1016"/>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38" w:name="_Toc102117326"/>
      <w:r/>
      <w:bookmarkStart w:id="339"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spacing w:before="0" w:line="300" w:lineRule="auto"/>
        <w:rPr>
          <w:rFonts w:ascii="Microsoft New Tai Lue" w:hAnsi="Microsoft New Tai Lue" w:cs="Microsoft New Tai Lue"/>
          <w:bCs w:val="0"/>
          <w:color w:val="auto"/>
          <w:sz w:val="24"/>
          <w:szCs w:val="24"/>
        </w:rPr>
      </w:pPr>
      <w:r/>
      <w:bookmarkStart w:id="340" w:name="_Toc104560911"/>
      <w:r/>
      <w:bookmarkStart w:id="341" w:name="_Toc107246291"/>
      <w:r>
        <w:rPr>
          <w:rFonts w:ascii="Microsoft New Tai Lue" w:hAnsi="Microsoft New Tai Lue" w:cs="Microsoft New Tai Lue"/>
          <w:bCs w:val="0"/>
          <w:color w:val="auto"/>
          <w:sz w:val="24"/>
          <w:szCs w:val="24"/>
        </w:rPr>
        <w:t xml:space="preserve">（7-8）</w:t>
      </w:r>
      <w:bookmarkEnd w:id="338"/>
      <w:r>
        <w:rPr>
          <w:rFonts w:ascii="Microsoft New Tai Lue" w:hAnsi="Microsoft New Tai Lue" w:cs="Microsoft New Tai Lue"/>
          <w:bCs w:val="0"/>
          <w:color w:val="auto"/>
          <w:sz w:val="24"/>
          <w:szCs w:val="24"/>
        </w:rPr>
        <w:t xml:space="preserve">招标文件要求的其它实质性资格资信证明文件</w:t>
      </w:r>
      <w:bookmarkEnd w:id="340"/>
      <w:r/>
      <w:bookmarkEnd w:id="341"/>
      <w:r/>
      <w:r/>
    </w:p>
    <w:p>
      <w:pPr>
        <w:pStyle w:val="823"/>
        <w:ind w:left="0"/>
        <w:spacing w:line="300" w:lineRule="auto"/>
        <w:rPr>
          <w:color w:val="auto"/>
        </w:rPr>
      </w:pPr>
      <w:r>
        <w:rPr>
          <w:color w:val="auto"/>
        </w:rPr>
      </w:r>
      <w:r/>
    </w:p>
    <w:p>
      <w:pPr>
        <w:pStyle w:val="823"/>
        <w:numPr>
          <w:ilvl w:val="0"/>
          <w:numId w:val="23"/>
        </w:numPr>
        <w:ind w:left="283" w:firstLine="482"/>
        <w:jc w:val="center"/>
        <w:rPr>
          <w:rFonts w:ascii="Microsoft New Tai Lue" w:hAnsi="Microsoft New Tai Lue" w:cs="Microsoft New Tai Lue"/>
          <w:color w:val="auto"/>
          <w:szCs w:val="24"/>
        </w:rPr>
      </w:pPr>
      <w:r/>
      <w:bookmarkStart w:id="342" w:name="_Toc107246292"/>
      <w:r>
        <w:rPr>
          <w:rFonts w:ascii="Microsoft New Tai Lue" w:hAnsi="Microsoft New Tai Lue" w:cs="Microsoft New Tai Lue"/>
          <w:color w:val="auto"/>
          <w:szCs w:val="24"/>
        </w:rPr>
        <w:br w:type="page" w:clear="all"/>
      </w:r>
      <w:bookmarkEnd w:id="342"/>
      <w:r>
        <w:rPr>
          <w:rFonts w:hint="eastAsia" w:ascii="Microsoft New Tai Lue" w:hAnsi="Microsoft New Tai Lue" w:cs="Microsoft New Tai Lue"/>
          <w:color w:val="auto"/>
          <w:szCs w:val="24"/>
        </w:rPr>
        <w:t xml:space="preserve">《未串通投标承诺函》</w:t>
      </w:r>
      <w:r/>
    </w:p>
    <w:p>
      <w:pPr>
        <w:ind w:left="703"/>
        <w:rPr>
          <w:color w:val="auto"/>
        </w:rPr>
      </w:pPr>
      <w:r>
        <w:rPr>
          <w:color w:val="auto"/>
        </w:rPr>
      </w:r>
      <w:r/>
    </w:p>
    <w:p>
      <w:pPr>
        <w:pStyle w:val="846"/>
        <w:spacing w:line="300" w:lineRule="auto"/>
        <w:rPr>
          <w:rFonts w:ascii="Times New Roman" w:hAnsi="Times New Roman"/>
          <w:b w:val="0"/>
          <w:color w:val="auto"/>
          <w:sz w:val="24"/>
          <w:szCs w:val="24"/>
        </w:rPr>
      </w:pPr>
      <w:r>
        <w:rPr>
          <w:rFonts w:hint="eastAsia" w:ascii="Times New Roman" w:hAnsi="Times New Roman"/>
          <w:b w:val="0"/>
          <w:color w:val="auto"/>
          <w:sz w:val="24"/>
          <w:szCs w:val="24"/>
        </w:rPr>
        <w:t xml:space="preserve">未串通投标承诺函</w:t>
      </w:r>
      <w:r/>
    </w:p>
    <w:p>
      <w:pPr>
        <w:rPr>
          <w:color w:val="auto"/>
        </w:rPr>
      </w:pPr>
      <w:r>
        <w:rPr>
          <w:color w:val="auto"/>
        </w:rPr>
      </w:r>
      <w:r/>
    </w:p>
    <w:p>
      <w:pPr>
        <w:pStyle w:val="1016"/>
        <w:ind w:left="420" w:firstLine="0"/>
        <w:spacing w:line="300" w:lineRule="auto"/>
        <w:rPr>
          <w:rFonts w:hAnsi="宋体"/>
          <w:color w:val="auto"/>
          <w:sz w:val="21"/>
          <w:szCs w:val="21"/>
        </w:rPr>
      </w:pPr>
      <w:r>
        <w:rPr>
          <w:rFonts w:hint="eastAsia" w:hAnsi="宋体"/>
          <w:color w:val="auto"/>
          <w:sz w:val="21"/>
          <w:szCs w:val="21"/>
        </w:rPr>
        <w:t xml:space="preserve">本单位郑重承诺提供的材料均为真实有效并承诺如下：</w:t>
      </w:r>
      <w:r/>
    </w:p>
    <w:p>
      <w:pPr>
        <w:pStyle w:val="1016"/>
        <w:ind w:firstLine="420"/>
        <w:spacing w:line="300" w:lineRule="auto"/>
        <w:rPr>
          <w:rFonts w:hAnsi="宋体"/>
          <w:color w:val="auto"/>
          <w:sz w:val="21"/>
          <w:szCs w:val="21"/>
        </w:rPr>
      </w:pPr>
      <w:r>
        <w:rPr>
          <w:rFonts w:hint="eastAsia" w:hAnsi="宋体"/>
          <w:color w:val="auto"/>
          <w:sz w:val="21"/>
          <w:szCs w:val="21"/>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1016"/>
        <w:ind w:firstLine="420"/>
        <w:spacing w:line="300" w:lineRule="auto"/>
        <w:rPr>
          <w:rFonts w:hAnsi="宋体"/>
          <w:color w:val="auto"/>
          <w:sz w:val="21"/>
          <w:szCs w:val="21"/>
        </w:rPr>
      </w:pPr>
      <w:r>
        <w:rPr>
          <w:rFonts w:hint="eastAsia" w:hAnsi="宋体"/>
          <w:color w:val="auto"/>
          <w:sz w:val="21"/>
          <w:szCs w:val="21"/>
        </w:rPr>
        <w:t xml:space="preserve">二、我单位没有与其他供应商串通投标的情形，串通投标包括但不限于以下情形：</w:t>
      </w:r>
      <w:r/>
    </w:p>
    <w:p>
      <w:pPr>
        <w:pStyle w:val="1016"/>
        <w:ind w:firstLine="420"/>
        <w:spacing w:line="300" w:lineRule="auto"/>
        <w:rPr>
          <w:rFonts w:hAnsi="宋体"/>
          <w:color w:val="auto"/>
          <w:sz w:val="21"/>
          <w:szCs w:val="21"/>
        </w:rPr>
      </w:pPr>
      <w:r>
        <w:rPr>
          <w:rFonts w:hint="eastAsia" w:hAnsi="宋体"/>
          <w:color w:val="auto"/>
          <w:sz w:val="21"/>
          <w:szCs w:val="21"/>
        </w:rPr>
        <w:t xml:space="preserve">（1）不同投标供应商的投标文件由同一单位或个人编制的，以及投标使用同一加密锁或具有相同Mac地址的；</w:t>
      </w:r>
      <w:r/>
    </w:p>
    <w:p>
      <w:pPr>
        <w:pStyle w:val="1016"/>
        <w:ind w:firstLine="420"/>
        <w:spacing w:line="300" w:lineRule="auto"/>
        <w:rPr>
          <w:rFonts w:hAnsi="宋体"/>
          <w:color w:val="auto"/>
          <w:sz w:val="21"/>
          <w:szCs w:val="21"/>
        </w:rPr>
      </w:pPr>
      <w:r>
        <w:rPr>
          <w:rFonts w:hint="eastAsia" w:hAnsi="宋体"/>
          <w:color w:val="auto"/>
          <w:sz w:val="21"/>
          <w:szCs w:val="21"/>
        </w:rPr>
        <w:t xml:space="preserve">（2）不同投标供应商委托同一单位或个人办理投标事宜的；</w:t>
      </w:r>
      <w:r/>
    </w:p>
    <w:p>
      <w:pPr>
        <w:pStyle w:val="1016"/>
        <w:ind w:firstLine="420"/>
        <w:spacing w:line="300" w:lineRule="auto"/>
        <w:rPr>
          <w:rFonts w:hAnsi="宋体"/>
          <w:color w:val="auto"/>
          <w:sz w:val="21"/>
          <w:szCs w:val="21"/>
        </w:rPr>
      </w:pPr>
      <w:r>
        <w:rPr>
          <w:rFonts w:hint="eastAsia" w:hAnsi="宋体"/>
          <w:color w:val="auto"/>
          <w:sz w:val="21"/>
          <w:szCs w:val="21"/>
        </w:rPr>
        <w:t xml:space="preserve">（3）不同投标供应商的投标文件载明的项目管理成员为同一人的；</w:t>
      </w:r>
      <w:r/>
    </w:p>
    <w:p>
      <w:pPr>
        <w:pStyle w:val="1016"/>
        <w:ind w:firstLine="420"/>
        <w:spacing w:line="300" w:lineRule="auto"/>
        <w:rPr>
          <w:rFonts w:hAnsi="宋体"/>
          <w:color w:val="auto"/>
          <w:sz w:val="21"/>
          <w:szCs w:val="21"/>
        </w:rPr>
      </w:pPr>
      <w:r>
        <w:rPr>
          <w:rFonts w:hint="eastAsia" w:hAnsi="宋体"/>
          <w:color w:val="auto"/>
          <w:sz w:val="21"/>
          <w:szCs w:val="21"/>
        </w:rPr>
        <w:t xml:space="preserve">（4）不同投标供应商的投标文件异常一致或投标呈规律性差异的；</w:t>
      </w:r>
      <w:r/>
    </w:p>
    <w:p>
      <w:pPr>
        <w:pStyle w:val="1016"/>
        <w:ind w:firstLine="420"/>
        <w:spacing w:line="300" w:lineRule="auto"/>
        <w:rPr>
          <w:rFonts w:hAnsi="宋体"/>
          <w:color w:val="auto"/>
          <w:sz w:val="21"/>
          <w:szCs w:val="21"/>
        </w:rPr>
      </w:pPr>
      <w:r>
        <w:rPr>
          <w:rFonts w:hint="eastAsia" w:hAnsi="宋体"/>
          <w:color w:val="auto"/>
          <w:sz w:val="21"/>
          <w:szCs w:val="21"/>
        </w:rPr>
        <w:t xml:space="preserve">（5）不同投标供应商的投标文件混装、签章混用的；</w:t>
      </w:r>
      <w:r/>
    </w:p>
    <w:p>
      <w:pPr>
        <w:pStyle w:val="1016"/>
        <w:ind w:firstLine="420"/>
        <w:spacing w:line="300" w:lineRule="auto"/>
        <w:rPr>
          <w:rFonts w:hAnsi="宋体"/>
          <w:color w:val="auto"/>
          <w:sz w:val="21"/>
          <w:szCs w:val="21"/>
        </w:rPr>
      </w:pPr>
      <w:r>
        <w:rPr>
          <w:rFonts w:hint="eastAsia" w:hAnsi="宋体"/>
          <w:color w:val="auto"/>
          <w:sz w:val="21"/>
          <w:szCs w:val="21"/>
        </w:rPr>
        <w:t xml:space="preserve">（6）不同投标供应商的投标保证金从同一单位或个人的账户转出的；</w:t>
      </w:r>
      <w:r/>
    </w:p>
    <w:p>
      <w:pPr>
        <w:pStyle w:val="1016"/>
        <w:ind w:firstLine="420"/>
        <w:spacing w:line="300" w:lineRule="auto"/>
        <w:rPr>
          <w:rFonts w:hAnsi="宋体"/>
          <w:color w:val="auto"/>
          <w:sz w:val="21"/>
          <w:szCs w:val="21"/>
        </w:rPr>
      </w:pPr>
      <w:r>
        <w:rPr>
          <w:rFonts w:hint="eastAsia" w:hAnsi="宋体"/>
          <w:color w:val="auto"/>
          <w:sz w:val="21"/>
          <w:szCs w:val="21"/>
        </w:rPr>
        <w:t xml:space="preserve">（7）国家法律法规规定的其他情形。</w:t>
      </w:r>
      <w:r/>
    </w:p>
    <w:p>
      <w:pPr>
        <w:pStyle w:val="1016"/>
        <w:ind w:firstLine="420"/>
        <w:spacing w:line="300" w:lineRule="auto"/>
        <w:rPr>
          <w:rFonts w:hAnsi="宋体"/>
          <w:color w:val="auto"/>
          <w:sz w:val="21"/>
          <w:szCs w:val="21"/>
        </w:rPr>
      </w:pPr>
      <w:r>
        <w:rPr>
          <w:rFonts w:hAnsi="宋体"/>
          <w:color w:val="auto"/>
          <w:sz w:val="21"/>
          <w:szCs w:val="21"/>
        </w:rPr>
      </w:r>
      <w:r/>
    </w:p>
    <w:p>
      <w:pPr>
        <w:pStyle w:val="1016"/>
        <w:ind w:firstLine="420"/>
        <w:spacing w:line="300" w:lineRule="auto"/>
        <w:rPr>
          <w:rFonts w:hAnsi="宋体"/>
          <w:color w:val="auto"/>
          <w:sz w:val="21"/>
          <w:szCs w:val="21"/>
        </w:rPr>
      </w:pPr>
      <w:r>
        <w:rPr>
          <w:rFonts w:hint="eastAsia" w:hAnsi="宋体"/>
          <w:color w:val="auto"/>
          <w:sz w:val="21"/>
          <w:szCs w:val="21"/>
        </w:rPr>
        <w:t xml:space="preserve">若我单位存在上述视同或属于串通投标的情形，由我单位承担相应责任，包括但不限于：</w:t>
      </w:r>
      <w:r/>
    </w:p>
    <w:p>
      <w:pPr>
        <w:pStyle w:val="1016"/>
        <w:numPr>
          <w:ilvl w:val="0"/>
          <w:numId w:val="24"/>
        </w:numPr>
        <w:ind w:firstLine="420"/>
        <w:spacing w:line="300" w:lineRule="auto"/>
        <w:rPr>
          <w:rFonts w:hAnsi="宋体"/>
          <w:color w:val="auto"/>
          <w:sz w:val="21"/>
          <w:szCs w:val="21"/>
        </w:rPr>
      </w:pPr>
      <w:r>
        <w:rPr>
          <w:rFonts w:hint="eastAsia" w:hAnsi="宋体"/>
          <w:color w:val="auto"/>
          <w:sz w:val="21"/>
          <w:szCs w:val="21"/>
        </w:rPr>
        <w:t xml:space="preserve">评审委员会可视情形否决我单位投标（取消资格）；</w:t>
      </w:r>
      <w:r/>
    </w:p>
    <w:p>
      <w:pPr>
        <w:pStyle w:val="1016"/>
        <w:numPr>
          <w:ilvl w:val="0"/>
          <w:numId w:val="24"/>
        </w:numPr>
        <w:ind w:firstLine="420"/>
        <w:spacing w:line="300" w:lineRule="auto"/>
        <w:rPr>
          <w:rFonts w:hAnsi="宋体"/>
          <w:color w:val="auto"/>
          <w:sz w:val="21"/>
          <w:szCs w:val="21"/>
        </w:rPr>
      </w:pPr>
      <w:r>
        <w:rPr>
          <w:rFonts w:hint="eastAsia" w:hAnsi="宋体"/>
          <w:color w:val="auto"/>
          <w:sz w:val="21"/>
          <w:szCs w:val="21"/>
        </w:rPr>
        <w:t xml:space="preserve">采购人有权取消我单位中标（成交）资格或者不授予合同、我单位将补偿采购人相应损失（项目延期交付/实施等损失）；</w:t>
      </w:r>
      <w:r/>
    </w:p>
    <w:p>
      <w:pPr>
        <w:pStyle w:val="1016"/>
        <w:numPr>
          <w:ilvl w:val="0"/>
          <w:numId w:val="24"/>
        </w:numPr>
        <w:ind w:firstLine="420"/>
        <w:spacing w:line="300" w:lineRule="auto"/>
        <w:rPr>
          <w:rFonts w:hAnsi="宋体"/>
          <w:color w:val="auto"/>
          <w:sz w:val="21"/>
          <w:szCs w:val="21"/>
        </w:rPr>
      </w:pPr>
      <w:r>
        <w:rPr>
          <w:rFonts w:hint="eastAsia" w:hAnsi="宋体"/>
          <w:color w:val="auto"/>
          <w:sz w:val="21"/>
          <w:szCs w:val="21"/>
        </w:rPr>
        <w:t xml:space="preserve">监管部门有权给予我单位相应行政处罚。</w:t>
      </w:r>
      <w:r/>
    </w:p>
    <w:p>
      <w:pPr>
        <w:pStyle w:val="1016"/>
        <w:ind w:firstLine="420"/>
        <w:spacing w:line="300" w:lineRule="auto"/>
        <w:rPr>
          <w:rFonts w:hAnsi="宋体"/>
          <w:color w:val="auto"/>
          <w:sz w:val="21"/>
          <w:szCs w:val="21"/>
        </w:rPr>
      </w:pPr>
      <w:r>
        <w:rPr>
          <w:rFonts w:hAnsi="宋体"/>
          <w:color w:val="auto"/>
          <w:sz w:val="21"/>
          <w:szCs w:val="21"/>
        </w:rPr>
      </w:r>
      <w:r/>
    </w:p>
    <w:p>
      <w:pPr>
        <w:pStyle w:val="1016"/>
        <w:ind w:firstLine="420"/>
        <w:spacing w:line="300" w:lineRule="auto"/>
        <w:rPr>
          <w:rFonts w:hAnsi="宋体"/>
          <w:color w:val="auto"/>
          <w:sz w:val="21"/>
          <w:szCs w:val="21"/>
        </w:rPr>
      </w:pPr>
      <w:r>
        <w:rPr>
          <w:rFonts w:hAnsi="宋体"/>
          <w:color w:val="auto"/>
          <w:sz w:val="21"/>
          <w:szCs w:val="21"/>
        </w:rPr>
      </w:r>
      <w:r/>
    </w:p>
    <w:p>
      <w:pPr>
        <w:ind w:firstLine="3990"/>
        <w:spacing w:line="300" w:lineRule="auto"/>
        <w:rPr>
          <w:rFonts w:ascii="Microsoft New Tai Lue" w:hAnsi="Microsoft New Tai Lue" w:cs="Microsoft New Tai Lue"/>
          <w:bCs/>
          <w:color w:val="auto"/>
        </w:rPr>
      </w:pPr>
      <w:r>
        <w:rPr>
          <w:rFonts w:hint="eastAsia" w:ascii="Microsoft New Tai Lue" w:hAnsi="Microsoft New Tai Lue" w:cs="Microsoft New Tai Lue"/>
          <w:bCs/>
          <w:color w:val="auto"/>
        </w:rPr>
        <w:t xml:space="preserve">供应商</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pStyle w:val="846"/>
        <w:jc w:val="left"/>
        <w:spacing w:before="120" w:after="120" w:line="440" w:lineRule="exact"/>
        <w:tabs>
          <w:tab w:val="left" w:pos="588" w:leader="none"/>
        </w:tabs>
        <w:rPr>
          <w:rFonts w:ascii="宋体" w:hAnsi="宋体"/>
          <w:color w:val="auto"/>
          <w:sz w:val="24"/>
          <w:szCs w:val="24"/>
        </w:rPr>
      </w:pPr>
      <w:r>
        <w:rPr>
          <w:rFonts w:ascii="Microsoft New Tai Lue" w:hAnsi="Microsoft New Tai Lue" w:cs="Microsoft New Tai Lue"/>
          <w:color w:val="auto"/>
        </w:rPr>
        <w:t xml:space="preserve">                                    </w:t>
      </w:r>
      <w:r>
        <w:rPr>
          <w:rFonts w:hint="eastAsia" w:ascii="Microsoft New Tai Lue" w:hAnsi="Microsoft New Tai Lue" w:cs="Microsoft New Tai Lue"/>
          <w:color w:val="auto"/>
        </w:rPr>
        <w:t xml:space="preserve"> </w:t>
      </w:r>
      <w:r>
        <w:rPr>
          <w:rFonts w:ascii="Microsoft New Tai Lue" w:hAnsi="Microsoft New Tai Lue" w:cs="Microsoft New Tai Lue"/>
          <w:b w:val="0"/>
          <w:bCs w:val="0"/>
          <w:color w:val="auto"/>
          <w:sz w:val="21"/>
          <w:szCs w:val="21"/>
        </w:rPr>
        <w:t xml:space="preserve">日期：______年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b w:val="0"/>
          <w:bCs w:val="0"/>
          <w:color w:val="auto"/>
          <w:sz w:val="21"/>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b w:val="0"/>
          <w:bCs w:val="0"/>
          <w:color w:val="auto"/>
          <w:sz w:val="21"/>
          <w:szCs w:val="21"/>
        </w:rPr>
        <w:t xml:space="preserve">日</w:t>
      </w:r>
      <w:r>
        <w:rPr>
          <w:rFonts w:hint="eastAsia" w:ascii="Microsoft New Tai Lue" w:hAnsi="Microsoft New Tai Lue" w:cs="Microsoft New Tai Lue"/>
          <w:b w:val="0"/>
          <w:bCs w:val="0"/>
          <w:color w:val="auto"/>
          <w:sz w:val="21"/>
          <w:szCs w:val="21"/>
        </w:rPr>
        <w:br w:type="column"/>
      </w:r>
      <w:r>
        <w:rPr>
          <w:rFonts w:hint="eastAsia" w:ascii="宋体" w:hAnsi="宋体"/>
          <w:color w:val="auto"/>
          <w:sz w:val="24"/>
          <w:szCs w:val="24"/>
        </w:rPr>
        <w:t xml:space="preserve">投标人关联关系单位披露表</w:t>
      </w:r>
      <w:r/>
    </w:p>
    <w:p>
      <w:pPr>
        <w:pStyle w:val="1035"/>
        <w:rPr>
          <w:color w:val="auto"/>
        </w:rPr>
      </w:pPr>
      <w:r>
        <w:rPr>
          <w:color w:val="auto"/>
        </w:rPr>
      </w:r>
      <w:r/>
    </w:p>
    <w:p>
      <w:pPr>
        <w:jc w:val="center"/>
        <w:rPr>
          <w:rFonts w:ascii="宋体" w:hAnsi="宋体"/>
          <w:b/>
          <w:color w:val="auto"/>
          <w:sz w:val="24"/>
          <w:szCs w:val="21"/>
        </w:rPr>
      </w:pPr>
      <w:r/>
      <w:bookmarkStart w:id="343" w:name="_Toc112164878"/>
      <w:r/>
      <w:bookmarkStart w:id="344" w:name="_Toc112144148"/>
      <w:r/>
      <w:bookmarkStart w:id="345" w:name="_Toc112660586"/>
      <w:r/>
      <w:bookmarkStart w:id="346" w:name="_Toc112660690"/>
      <w:r/>
      <w:bookmarkStart w:id="347" w:name="_Toc8345"/>
      <w:r/>
      <w:bookmarkStart w:id="348" w:name="_Toc1816"/>
      <w:r/>
      <w:bookmarkStart w:id="349" w:name="_Toc19238"/>
      <w:r/>
      <w:bookmarkStart w:id="350" w:name="_Toc27138"/>
      <w:r/>
      <w:bookmarkStart w:id="351" w:name="_Toc113285532"/>
      <w:r/>
      <w:bookmarkStart w:id="352" w:name="_Toc113285650"/>
      <w:r/>
      <w:bookmarkStart w:id="353" w:name="_Toc112164761"/>
      <w:r>
        <w:rPr>
          <w:rFonts w:hint="eastAsia" w:ascii="宋体" w:hAnsi="宋体"/>
          <w:b/>
          <w:color w:val="auto"/>
          <w:sz w:val="24"/>
          <w:szCs w:val="21"/>
        </w:rPr>
        <w:t xml:space="preserve">投标人关联关系单位披露表</w:t>
      </w:r>
      <w:bookmarkEnd w:id="343"/>
      <w:r/>
      <w:bookmarkEnd w:id="344"/>
      <w:r/>
      <w:bookmarkEnd w:id="345"/>
      <w:r/>
      <w:bookmarkEnd w:id="346"/>
      <w:r/>
      <w:bookmarkEnd w:id="347"/>
      <w:r/>
      <w:bookmarkEnd w:id="348"/>
      <w:r/>
      <w:bookmarkEnd w:id="349"/>
      <w:r/>
      <w:bookmarkEnd w:id="350"/>
      <w:r/>
      <w:bookmarkEnd w:id="351"/>
      <w:r/>
      <w:bookmarkEnd w:id="352"/>
      <w:r/>
      <w:bookmarkEnd w:id="353"/>
      <w:r/>
      <w:r/>
    </w:p>
    <w:tbl>
      <w:tblPr>
        <w:tblStyle w:val="812"/>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关联单位</w:t>
            </w:r>
            <w:r/>
          </w:p>
          <w:p>
            <w:pPr>
              <w:jc w:val="center"/>
              <w:rPr>
                <w:rFonts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r>
    </w:tbl>
    <w:p>
      <w:pPr>
        <w:ind w:firstLine="422"/>
        <w:jc w:val="left"/>
        <w:spacing w:line="360" w:lineRule="auto"/>
        <w:rPr>
          <w:rFonts w:ascii="宋体" w:hAnsi="宋体"/>
          <w:b/>
          <w:color w:val="auto"/>
          <w:szCs w:val="21"/>
        </w:rPr>
      </w:pPr>
      <w:r>
        <w:rPr>
          <w:rFonts w:ascii="宋体" w:hAnsi="宋体"/>
          <w:b/>
          <w:color w:val="auto"/>
          <w:szCs w:val="21"/>
        </w:rPr>
      </w:r>
      <w:r/>
    </w:p>
    <w:p>
      <w:pPr>
        <w:ind w:firstLine="422"/>
        <w:jc w:val="left"/>
        <w:spacing w:line="360" w:lineRule="auto"/>
        <w:rPr>
          <w:rFonts w:ascii="宋体" w:hAnsi="宋体"/>
          <w:b/>
          <w:color w:val="auto"/>
          <w:szCs w:val="21"/>
        </w:rPr>
      </w:pPr>
      <w:r>
        <w:rPr>
          <w:rFonts w:ascii="宋体" w:hAnsi="宋体"/>
          <w:b/>
          <w:color w:val="auto"/>
          <w:szCs w:val="21"/>
        </w:rPr>
      </w:r>
      <w:r/>
    </w:p>
    <w:p>
      <w:pPr>
        <w:ind w:firstLine="422"/>
        <w:jc w:val="left"/>
        <w:spacing w:line="360" w:lineRule="auto"/>
        <w:rPr>
          <w:rFonts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ascii="宋体" w:hAnsi="宋体"/>
          <w:b/>
          <w:color w:val="auto"/>
          <w:szCs w:val="21"/>
        </w:rPr>
      </w:pPr>
      <w:r>
        <w:rPr>
          <w:rFonts w:ascii="宋体" w:hAnsi="宋体"/>
          <w:b/>
          <w:color w:val="auto"/>
          <w:szCs w:val="21"/>
        </w:rPr>
      </w:r>
      <w:r/>
    </w:p>
    <w:p>
      <w:pPr>
        <w:spacing w:line="600" w:lineRule="auto"/>
        <w:rPr>
          <w:rFonts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ascii="宋体" w:hAnsi="宋体"/>
          <w:color w:val="auto"/>
          <w:szCs w:val="21"/>
          <w:u w:val="single"/>
        </w:rPr>
      </w:pPr>
      <w:r>
        <w:rPr>
          <w:rFonts w:ascii="宋体" w:hAnsi="宋体"/>
          <w:color w:val="auto"/>
          <w:szCs w:val="21"/>
          <w:u w:val="single"/>
        </w:rPr>
      </w:r>
      <w:r/>
    </w:p>
    <w:p>
      <w:pPr>
        <w:jc w:val="left"/>
        <w:spacing w:line="600" w:lineRule="auto"/>
        <w:rPr>
          <w:rFonts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846"/>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54" w:name="_Toc104560912"/>
      <w:r/>
      <w:bookmarkStart w:id="355" w:name="_Toc107246293"/>
      <w:r>
        <w:rPr>
          <w:rFonts w:ascii="Microsoft New Tai Lue" w:hAnsi="Microsoft New Tai Lue" w:cs="Microsoft New Tai Lue"/>
          <w:bCs w:val="0"/>
          <w:color w:val="auto"/>
          <w:sz w:val="24"/>
          <w:szCs w:val="24"/>
        </w:rPr>
        <w:t xml:space="preserve">（9）投标保证金（如需）</w:t>
      </w:r>
      <w:bookmarkEnd w:id="339"/>
      <w:r/>
      <w:bookmarkEnd w:id="354"/>
      <w:r/>
      <w:bookmarkEnd w:id="355"/>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8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8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tbl>
      <w:tblPr>
        <w:tblStyle w:val="812"/>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color w:val="auto"/>
                <w:szCs w:val="21"/>
              </w:rPr>
            </w:pPr>
            <w:r>
              <w:rPr>
                <w:b/>
                <w:color w:val="auto"/>
                <w:szCs w:val="21"/>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color w:val="auto"/>
                <w:szCs w:val="21"/>
              </w:rPr>
            </w:pPr>
            <w:r>
              <w:rPr>
                <w:color w:val="auto"/>
                <w:szCs w:val="21"/>
              </w:rPr>
              <w:t xml:space="preserve">□</w:t>
            </w:r>
            <w:r>
              <w:rPr>
                <w:rStyle w:val="1009"/>
                <w:color w:val="auto"/>
                <w:szCs w:val="21"/>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color w:val="auto"/>
                <w:szCs w:val="21"/>
              </w:rPr>
            </w:pPr>
            <w:r>
              <w:rPr>
                <w:color w:val="auto"/>
                <w:szCs w:val="21"/>
              </w:rPr>
              <w:t xml:space="preserve">□</w:t>
            </w:r>
            <w:r>
              <w:rPr>
                <w:rStyle w:val="1009"/>
                <w:color w:val="auto"/>
                <w:szCs w:val="21"/>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单位联系电话</w:t>
            </w:r>
            <w:r/>
          </w:p>
          <w:p>
            <w:pPr>
              <w:jc w:val="center"/>
              <w:widowControl/>
              <w:rPr>
                <w:color w:val="auto"/>
                <w:szCs w:val="21"/>
              </w:rPr>
            </w:pPr>
            <w:r>
              <w:rPr>
                <w:color w:val="auto"/>
                <w:szCs w:val="21"/>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开户银行及账号</w:t>
            </w:r>
            <w:r/>
          </w:p>
          <w:p>
            <w:pPr>
              <w:jc w:val="center"/>
              <w:widowControl/>
              <w:rPr>
                <w:color w:val="auto"/>
                <w:szCs w:val="21"/>
              </w:rPr>
            </w:pPr>
            <w:r>
              <w:rPr>
                <w:color w:val="auto"/>
                <w:szCs w:val="21"/>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color w:val="auto"/>
                <w:szCs w:val="21"/>
              </w:rPr>
            </w:pPr>
            <w:r>
              <w:rPr>
                <w:b/>
                <w:color w:val="auto"/>
                <w:szCs w:val="21"/>
              </w:rPr>
            </w:r>
            <w:r/>
          </w:p>
          <w:p>
            <w:pPr>
              <w:jc w:val="left"/>
              <w:widowControl/>
              <w:rPr>
                <w:b/>
                <w:color w:val="auto"/>
                <w:szCs w:val="21"/>
              </w:rPr>
            </w:pPr>
            <w:r>
              <w:rPr>
                <w:b/>
                <w:color w:val="auto"/>
                <w:szCs w:val="21"/>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bl>
    <w:p>
      <w:pPr>
        <w:spacing w:line="360" w:lineRule="auto"/>
        <w:rPr>
          <w:rFonts w:eastAsia="黑体"/>
          <w:b/>
          <w:color w:val="auto"/>
          <w:sz w:val="32"/>
          <w:szCs w:val="32"/>
        </w:rPr>
      </w:pPr>
      <w:r>
        <w:rPr>
          <w:rFonts w:eastAsia="黑体"/>
          <w:b/>
          <w:color w:val="auto"/>
          <w:sz w:val="32"/>
          <w:szCs w:val="32"/>
        </w:rPr>
      </w:r>
      <w:r/>
    </w:p>
    <w:p>
      <w:pPr>
        <w:pStyle w:val="844"/>
        <w:spacing w:line="360" w:lineRule="exact"/>
        <w:rPr>
          <w:rFonts w:ascii="Times New Roman" w:hAnsi="Times New Roman"/>
          <w:b/>
          <w:bCs/>
          <w:color w:val="auto"/>
        </w:rPr>
      </w:pPr>
      <w:r>
        <w:rPr>
          <w:rFonts w:ascii="Times New Roman" w:hAnsi="Times New Roman"/>
          <w:b/>
          <w:bCs/>
          <w:color w:val="auto"/>
        </w:rPr>
        <w:t xml:space="preserve">注：</w:t>
      </w:r>
      <w:r/>
    </w:p>
    <w:p>
      <w:pPr>
        <w:pStyle w:val="844"/>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2.此附件</w:t>
      </w:r>
      <w:r>
        <w:rPr>
          <w:rFonts w:hint="eastAsia"/>
          <w:b/>
          <w:bCs/>
          <w:color w:val="auto"/>
          <w:szCs w:val="18"/>
        </w:rPr>
        <w:t xml:space="preserve">应</w:t>
      </w:r>
      <w:r>
        <w:rPr>
          <w:b/>
          <w:bCs/>
          <w:color w:val="auto"/>
          <w:szCs w:val="18"/>
        </w:rPr>
        <w:t xml:space="preserve">在</w:t>
      </w:r>
      <w:r>
        <w:rPr>
          <w:rFonts w:hint="eastAsia"/>
          <w:b/>
          <w:bCs/>
          <w:color w:val="auto"/>
          <w:szCs w:val="18"/>
        </w:rPr>
        <w:t xml:space="preserve">投标</w:t>
      </w:r>
      <w:r>
        <w:rPr>
          <w:b/>
          <w:bCs/>
          <w:color w:val="auto"/>
          <w:szCs w:val="18"/>
        </w:rPr>
        <w:t xml:space="preserve">文件中提供外，以便采购代理机构能及时退款及收取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846"/>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56" w:name="_Toc104560913"/>
      <w:r/>
      <w:bookmarkStart w:id="357" w:name="_Toc107246294"/>
      <w:r/>
      <w:bookmarkStart w:id="358" w:name="_Toc102117332"/>
      <w:r/>
      <w:bookmarkStart w:id="359" w:name="_Toc103848597"/>
      <w:r>
        <w:rPr>
          <w:rFonts w:ascii="Microsoft New Tai Lue" w:hAnsi="Microsoft New Tai Lue" w:cs="Microsoft New Tai Lue"/>
          <w:color w:val="auto"/>
          <w:sz w:val="24"/>
          <w:szCs w:val="24"/>
        </w:rPr>
        <w:t xml:space="preserve">（10）联合体协议书</w:t>
      </w:r>
      <w:bookmarkEnd w:id="356"/>
      <w:r/>
      <w:bookmarkEnd w:id="357"/>
      <w:r/>
      <w:bookmarkEnd w:id="358"/>
      <w:r/>
      <w:bookmarkEnd w:id="359"/>
      <w:r>
        <w:rPr>
          <w:rFonts w:hint="eastAsia" w:ascii="Microsoft New Tai Lue" w:hAnsi="Microsoft New Tai Lue" w:cs="Microsoft New Tai Lue"/>
          <w:color w:val="auto"/>
          <w:sz w:val="24"/>
          <w:szCs w:val="24"/>
        </w:rPr>
        <w:t xml:space="preserve">（本项目不适用）</w:t>
      </w:r>
      <w:r/>
    </w:p>
    <w:p>
      <w:pPr>
        <w:ind w:firstLine="420"/>
        <w:spacing w:line="276" w:lineRule="auto"/>
        <w:rPr>
          <w:rFonts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821"/>
        <w:ind w:right="694" w:firstLine="420"/>
        <w:spacing w:before="71" w:line="276" w:lineRule="auto"/>
        <w:rPr>
          <w:rFonts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821"/>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821"/>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821"/>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821"/>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821"/>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821"/>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821"/>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821"/>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823"/>
        <w:ind w:left="0"/>
        <w:jc w:val="center"/>
        <w:rPr>
          <w:rFonts w:ascii="仿宋_GB2312" w:hAnsi="仿宋" w:eastAsia="仿宋_GB2312" w:cs="仿宋_GB2312"/>
          <w:b w:val="0"/>
          <w:color w:val="auto"/>
        </w:rPr>
      </w:pPr>
      <w:r>
        <w:rPr>
          <w:color w:val="auto"/>
        </w:rPr>
        <w:br w:type="page" w:clear="all"/>
      </w:r>
      <w:bookmarkStart w:id="360" w:name="_Toc107246295"/>
      <w:r/>
      <w:bookmarkStart w:id="361" w:name="_Toc104560914"/>
      <w:r/>
      <w:bookmarkStart w:id="362" w:name="_Toc96347919"/>
      <w:r/>
      <w:bookmarkStart w:id="363" w:name="_Toc102117330"/>
      <w:r/>
      <w:bookmarkStart w:id="364" w:name="_Toc103848598"/>
      <w:r>
        <w:rPr>
          <w:rFonts w:hint="eastAsia" w:hAnsi="宋体" w:cs="Microsoft New Tai Lue"/>
          <w:color w:val="auto"/>
          <w:szCs w:val="24"/>
        </w:rPr>
        <w:t xml:space="preserve">（</w:t>
      </w:r>
      <w:r>
        <w:rPr>
          <w:rFonts w:hAnsi="宋体" w:cs="Microsoft New Tai Lue"/>
          <w:color w:val="auto"/>
          <w:szCs w:val="24"/>
        </w:rPr>
        <w:t xml:space="preserve">11</w:t>
      </w:r>
      <w:r>
        <w:rPr>
          <w:rFonts w:hint="eastAsia" w:hAnsi="宋体" w:cs="Microsoft New Tai Lue"/>
          <w:color w:val="auto"/>
          <w:szCs w:val="24"/>
        </w:rPr>
        <w:t xml:space="preserve">）分包意向协议（本项目不适用）</w:t>
      </w:r>
      <w:bookmarkEnd w:id="360"/>
      <w:r/>
      <w:bookmarkEnd w:id="361"/>
      <w:r/>
      <w:bookmarkEnd w:id="362"/>
      <w:r/>
      <w:r/>
    </w:p>
    <w:p>
      <w:pPr>
        <w:ind w:firstLine="576"/>
        <w:spacing w:line="300" w:lineRule="auto"/>
        <w:rPr>
          <w:rFonts w:ascii="宋体" w:hAnsi="宋体" w:cs="仿宋_GB2312"/>
          <w:color w:val="auto"/>
          <w:szCs w:val="21"/>
        </w:rPr>
      </w:pPr>
      <w:r>
        <w:rPr>
          <w:rFonts w:ascii="宋体" w:hAnsi="宋体" w:cs="仿宋_GB2312"/>
          <w:color w:val="auto"/>
          <w:szCs w:val="21"/>
        </w:rPr>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ascii="宋体" w:hAnsi="宋体"/>
          <w:color w:val="auto"/>
          <w:szCs w:val="21"/>
        </w:rPr>
      </w:pPr>
      <w:r>
        <w:rPr>
          <w:rFonts w:hint="eastAsia" w:ascii="宋体" w:hAnsi="宋体"/>
          <w:color w:val="auto"/>
          <w:szCs w:val="21"/>
        </w:rPr>
        <w:t xml:space="preserve">……</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ascii="宋体" w:hAnsi="宋体"/>
          <w:color w:val="auto"/>
          <w:szCs w:val="21"/>
          <w:u w:val="single"/>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ascii="宋体" w:hAnsi="宋体" w:cs="仿宋_GB2312"/>
          <w:color w:val="auto"/>
          <w:szCs w:val="21"/>
          <w:lang w:val="zh-CN"/>
        </w:rPr>
      </w:pPr>
      <w:r>
        <w:rPr>
          <w:rFonts w:ascii="宋体" w:hAnsi="宋体" w:cs="仿宋_GB2312"/>
          <w:color w:val="auto"/>
          <w:szCs w:val="21"/>
          <w:lang w:val="zh-CN"/>
        </w:rPr>
        <w:t xml:space="preserve"> </w:t>
      </w:r>
      <w:r/>
    </w:p>
    <w:p>
      <w:pPr>
        <w:pStyle w:val="1016"/>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823"/>
        <w:ind w:left="0"/>
        <w:jc w:val="center"/>
        <w:rPr>
          <w:rFonts w:ascii="Microsoft New Tai Lue" w:hAnsi="Microsoft New Tai Lue" w:cs="Microsoft New Tai Lue"/>
          <w:b w:val="0"/>
          <w:color w:val="auto"/>
          <w:szCs w:val="24"/>
        </w:rPr>
      </w:pPr>
      <w:r>
        <w:rPr>
          <w:color w:val="auto"/>
        </w:rPr>
        <w:br w:type="page" w:clear="all"/>
      </w:r>
      <w:bookmarkStart w:id="365" w:name="_Toc104560915"/>
      <w:r/>
      <w:bookmarkStart w:id="366" w:name="_Toc107246296"/>
      <w:r>
        <w:rPr>
          <w:rFonts w:ascii="Microsoft New Tai Lue" w:hAnsi="Microsoft New Tai Lue" w:cs="Microsoft New Tai Lue"/>
          <w:color w:val="auto"/>
          <w:szCs w:val="24"/>
        </w:rPr>
        <w:t xml:space="preserve">（12）公章授权书（如需）</w:t>
      </w:r>
      <w:bookmarkEnd w:id="363"/>
      <w:r/>
      <w:bookmarkEnd w:id="364"/>
      <w:r/>
      <w:bookmarkEnd w:id="365"/>
      <w:r/>
      <w:bookmarkEnd w:id="366"/>
      <w:r/>
      <w:r/>
    </w:p>
    <w:p>
      <w:pPr>
        <w:pStyle w:val="1016"/>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r>
      <w:r/>
    </w:p>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______________________（采购人）</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w:t>
      </w:r>
      <w:r>
        <w:rPr>
          <w:rFonts w:ascii="Microsoft New Tai Lue" w:hAnsi="Microsoft New Tai Lue" w:cs="Microsoft New Tai Lue"/>
          <w:color w:val="auto"/>
          <w:sz w:val="21"/>
          <w:szCs w:val="21"/>
          <w:u w:val="single"/>
        </w:rPr>
        <w:t xml:space="preserve">(</w:t>
      </w:r>
      <w:r>
        <w:rPr>
          <w:rFonts w:hint="eastAsia" w:ascii="Microsoft New Tai Lue" w:hAnsi="Microsoft New Tai Lue" w:cs="Microsoft New Tai Lue"/>
          <w:color w:val="auto"/>
          <w:sz w:val="21"/>
          <w:szCs w:val="21"/>
          <w:u w:val="single"/>
        </w:rPr>
        <w:t xml:space="preserve">投标人</w:t>
      </w:r>
      <w:r>
        <w:rPr>
          <w:rFonts w:ascii="Microsoft New Tai Lue" w:hAnsi="Microsoft New Tai Lue" w:cs="Microsoft New Tai Lue"/>
          <w:color w:val="auto"/>
          <w:sz w:val="21"/>
          <w:szCs w:val="21"/>
          <w:u w:val="single"/>
        </w:rPr>
        <w:t xml:space="preserve">名称)</w:t>
      </w:r>
      <w:r>
        <w:rPr>
          <w:rFonts w:ascii="Microsoft New Tai Lue" w:hAnsi="Microsoft New Tai Lue" w:cs="Microsoft New Tai Lue"/>
          <w:color w:val="auto"/>
          <w:sz w:val="21"/>
          <w:szCs w:val="21"/>
        </w:rPr>
        <w:t xml:space="preserve">______，中华人民共和国合法企业，法定地址：____________________。在参与______</w:t>
      </w:r>
      <w:r>
        <w:rPr>
          <w:rFonts w:ascii="Microsoft New Tai Lue" w:hAnsi="Microsoft New Tai Lue" w:cs="Microsoft New Tai Lue"/>
          <w:color w:val="auto"/>
          <w:sz w:val="21"/>
          <w:szCs w:val="21"/>
          <w:u w:val="single"/>
        </w:rPr>
        <w:t xml:space="preserve">(项目名称)(项目编号)</w:t>
      </w:r>
      <w:r>
        <w:rPr>
          <w:rFonts w:ascii="Microsoft New Tai Lue" w:hAnsi="Microsoft New Tai Lue" w:cs="Microsoft New Tai Lue"/>
          <w:color w:val="auto"/>
          <w:sz w:val="21"/>
          <w:szCs w:val="21"/>
        </w:rPr>
        <w:t xml:space="preserve">______协商活动中，我单位授权</w:t>
      </w: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（样式附后）在此次活动中代为公章使用。</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所签署的投标文件、澄清等，我单位承认并同意具备与我单位公章签署等同的法律效力。</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签署的所有文件、协议不因授权的撤销而失效。</w:t>
      </w:r>
      <w:r/>
    </w:p>
    <w:p>
      <w:pPr>
        <w:pStyle w:val="1016"/>
        <w:ind w:right="840"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840" w:firstLine="19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其他形式的印章名称：______________</w:t>
      </w:r>
      <w:r/>
    </w:p>
    <w:p>
      <w:pPr>
        <w:pStyle w:val="1016"/>
        <w:ind w:right="420" w:firstLine="190"/>
        <w:rPr>
          <w:rFonts w:ascii="Microsoft New Tai Lue" w:hAnsi="Microsoft New Tai Lue" w:cs="Microsoft New Tai Lue"/>
          <w:color w:val="auto"/>
          <w:sz w:val="21"/>
          <w:szCs w:val="21"/>
        </w:rPr>
      </w:pPr>
      <w:r>
        <w:rPr>
          <w:rFonts w:ascii="Microsoft New Tai Lue" w:hAnsi="Microsoft New Tai Lue" w:cs="Microsoft New Tai Lue"/>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rPr>
        <w:t xml:space="preserve">印章样式：</w:t>
      </w:r>
      <w:r/>
    </w:p>
    <w:p>
      <w:pPr>
        <w:pStyle w:val="1016"/>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3150"/>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jc w:val="left"/>
        <w:spacing w:line="276" w:lineRule="auto"/>
        <w:rPr>
          <w:rFonts w:ascii="Microsoft New Tai Lue" w:hAnsi="Microsoft New Tai Lue" w:cs="Microsoft New Tai Lue"/>
          <w:bCs/>
          <w:color w:val="auto"/>
        </w:rPr>
      </w:pP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jc w:val="left"/>
        <w:spacing w:line="276"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420"/>
        <w:spacing w:line="380" w:lineRule="exact"/>
        <w:rPr>
          <w:rFonts w:ascii="宋体" w:hAnsi="宋体"/>
          <w:color w:val="auto"/>
        </w:rPr>
      </w:pPr>
      <w:r>
        <w:rPr>
          <w:color w:val="auto"/>
        </w:rPr>
        <w:br w:type="page" w:clear="all"/>
      </w:r>
      <w:r/>
    </w:p>
    <w:p>
      <w:pPr>
        <w:pStyle w:val="823"/>
        <w:ind w:left="0"/>
        <w:rPr>
          <w:color w:val="auto"/>
        </w:rPr>
      </w:pPr>
      <w:r>
        <w:rPr>
          <w:color w:val="auto"/>
        </w:rPr>
      </w:r>
      <w:r/>
    </w:p>
    <w:p>
      <w:pPr>
        <w:pStyle w:val="846"/>
        <w:rPr>
          <w:rFonts w:ascii="Microsoft New Tai Lue" w:hAnsi="Microsoft New Tai Lue" w:cs="Microsoft New Tai Lue"/>
          <w:color w:val="auto"/>
          <w:sz w:val="24"/>
          <w:szCs w:val="24"/>
        </w:rPr>
      </w:pPr>
      <w:r/>
      <w:bookmarkStart w:id="367" w:name="_Toc107246299"/>
      <w:r/>
      <w:bookmarkStart w:id="368" w:name="_Toc103848599"/>
      <w:r/>
      <w:bookmarkStart w:id="369" w:name="_Toc104560916"/>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67"/>
      <w:r/>
      <w:bookmarkEnd w:id="368"/>
      <w:r/>
      <w:bookmarkEnd w:id="369"/>
      <w:r/>
      <w:r/>
    </w:p>
    <w:p>
      <w:pPr>
        <w:pStyle w:val="846"/>
        <w:spacing w:before="0"/>
        <w:rPr>
          <w:color w:val="auto"/>
        </w:rPr>
      </w:pPr>
      <w:r/>
      <w:bookmarkStart w:id="370" w:name="_Toc104560917"/>
      <w:r/>
      <w:bookmarkStart w:id="371" w:name="_Toc103848600"/>
      <w:r/>
      <w:bookmarkStart w:id="372" w:name="_Toc107246300"/>
      <w:r>
        <w:rPr>
          <w:rFonts w:ascii="Microsoft New Tai Lue" w:hAnsi="Microsoft New Tai Lue" w:cs="Microsoft New Tai Lue"/>
          <w:bCs w:val="0"/>
          <w:color w:val="auto"/>
          <w:sz w:val="24"/>
          <w:szCs w:val="24"/>
        </w:rPr>
        <w:t xml:space="preserve">（1）技术方案或服务方案</w:t>
      </w:r>
      <w:bookmarkEnd w:id="370"/>
      <w:r/>
      <w:bookmarkEnd w:id="371"/>
      <w:r/>
      <w:bookmarkEnd w:id="372"/>
      <w:r>
        <w:rPr>
          <w:color w:val="auto"/>
        </w:rPr>
        <w:t xml:space="preserve"> </w:t>
      </w:r>
      <w:r/>
    </w:p>
    <w:p>
      <w:pPr>
        <w:pStyle w:val="823"/>
        <w:ind w:left="0"/>
        <w:rPr>
          <w:color w:val="auto"/>
          <w:u w:val="single"/>
        </w:rPr>
      </w:pPr>
      <w:r>
        <w:rPr>
          <w:rFonts w:hint="eastAsia"/>
          <w:color w:val="auto"/>
          <w:u w:val="single"/>
        </w:rPr>
        <w:t xml:space="preserve"> </w:t>
      </w:r>
      <w:r>
        <w:rPr>
          <w:color w:val="auto"/>
          <w:u w:val="single"/>
        </w:rPr>
        <w:t xml:space="preserve">                                                                              </w:t>
      </w:r>
      <w:r/>
    </w:p>
    <w:p>
      <w:pPr>
        <w:pStyle w:val="846"/>
        <w:spacing w:before="0"/>
        <w:rPr>
          <w:rFonts w:ascii="Microsoft New Tai Lue" w:hAnsi="Microsoft New Tai Lue" w:cs="Microsoft New Tai Lue"/>
          <w:bCs w:val="0"/>
          <w:color w:val="auto"/>
          <w:sz w:val="24"/>
          <w:szCs w:val="24"/>
        </w:rPr>
      </w:pPr>
      <w:r/>
      <w:bookmarkStart w:id="373" w:name="_Toc107246301"/>
      <w:r/>
      <w:bookmarkStart w:id="374" w:name="_Toc104560918"/>
      <w:r/>
      <w:bookmarkStart w:id="375" w:name="_Toc103848601"/>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373"/>
      <w:r/>
      <w:bookmarkEnd w:id="374"/>
      <w:r/>
      <w:bookmarkEnd w:id="375"/>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844"/>
        <w:spacing w:line="300" w:lineRule="auto"/>
        <w:rPr>
          <w:rFonts w:ascii="Times New Roman" w:hAnsi="Times New Roman"/>
          <w:b/>
          <w:bCs/>
          <w:color w:val="auto"/>
        </w:rPr>
      </w:pPr>
      <w:r>
        <w:rPr>
          <w:rFonts w:ascii="Times New Roman" w:hAnsi="Times New Roman"/>
          <w:b/>
          <w:bCs/>
          <w:color w:val="auto"/>
        </w:rPr>
        <w:t xml:space="preserve">注：</w:t>
      </w:r>
      <w:r/>
    </w:p>
    <w:p>
      <w:pPr>
        <w:pStyle w:val="844"/>
        <w:spacing w:line="300" w:lineRule="auto"/>
        <w:rPr>
          <w:rFonts w:ascii="Times New Roman" w:hAnsi="Times New Roman"/>
          <w:b/>
          <w:bCs/>
          <w:color w:val="auto"/>
        </w:rPr>
      </w:pPr>
      <w:r>
        <w:rPr>
          <w:rFonts w:hint="eastAsia" w:ascii="Times New Roman" w:hAnsi="Times New Roman"/>
          <w:b/>
          <w:bCs/>
          <w:color w:val="auto"/>
        </w:rPr>
        <w:t xml:space="preserve">1. 投标人须根据第四章《采购需要》要求填写此表，作为投标文件的组成部分，逐项列明。</w:t>
      </w:r>
      <w:r/>
    </w:p>
    <w:p>
      <w:pPr>
        <w:pStyle w:val="844"/>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证明材料包括但不限于：产品说明书或制造商官网产品截图或制造商对外公开发布的产品宣传页或制造商加盖公章的技术参数等（以评标细则中要求为准）。</w:t>
      </w:r>
      <w:r/>
    </w:p>
    <w:p>
      <w:pPr>
        <w:pStyle w:val="844"/>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101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1016"/>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1016"/>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101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823"/>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376" w:name="_Toc108109561"/>
      <w:r>
        <w:rPr>
          <w:rFonts w:ascii="Microsoft New Tai Lue" w:hAnsi="Microsoft New Tai Lue" w:cs="Microsoft New Tai Lue"/>
          <w:color w:val="auto"/>
          <w:sz w:val="24"/>
        </w:rPr>
        <w:br w:type="page" w:clear="all"/>
      </w:r>
      <w:r/>
    </w:p>
    <w:p>
      <w:pPr>
        <w:pStyle w:val="804"/>
        <w:jc w:val="center"/>
        <w:keepLines w:val="0"/>
        <w:keepNext w:val="0"/>
        <w:spacing w:line="400" w:lineRule="exact"/>
        <w:rPr>
          <w:rFonts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376"/>
      <w:r/>
      <w:r/>
    </w:p>
    <w:p>
      <w:pPr>
        <w:pStyle w:val="1016"/>
        <w:ind w:firstLine="480"/>
        <w:rPr>
          <w:rFonts w:ascii="Microsoft New Tai Lue" w:hAnsi="Microsoft New Tai Lue" w:eastAsia="MingLiU_HKSCS" w:cs="Microsoft New Tai Lue"/>
          <w:color w:val="auto"/>
        </w:rPr>
      </w:pPr>
      <w:r>
        <w:rPr>
          <w:rFonts w:hint="eastAsia" w:hAnsi="宋体"/>
          <w:color w:val="auto"/>
          <w:sz w:val="24"/>
          <w:szCs w:val="24"/>
        </w:rPr>
        <w:t xml:space="preserve">1、请按招标文件</w:t>
      </w:r>
      <w:r>
        <w:rPr>
          <w:rFonts w:hint="eastAsia" w:ascii="Times New Roman" w:hAnsi="Times New Roman"/>
          <w:b/>
          <w:bCs/>
          <w:color w:val="auto"/>
        </w:rPr>
        <w:t xml:space="preserve">第四章《采购需求》</w:t>
      </w:r>
      <w:r>
        <w:rPr>
          <w:rFonts w:hint="eastAsia" w:hAnsi="宋体"/>
          <w:color w:val="auto"/>
          <w:sz w:val="24"/>
          <w:szCs w:val="24"/>
        </w:rPr>
        <w:t xml:space="preserve">所列内容</w:t>
      </w:r>
      <w:r>
        <w:rPr>
          <w:rFonts w:hAnsi="宋体"/>
          <w:color w:val="auto"/>
          <w:sz w:val="24"/>
          <w:szCs w:val="24"/>
        </w:rPr>
        <w:t xml:space="preserve">逐条进行如实应答</w:t>
      </w:r>
      <w:r>
        <w:rPr>
          <w:rFonts w:hint="eastAsia" w:hAnsi="宋体"/>
          <w:color w:val="auto"/>
          <w:sz w:val="24"/>
          <w:szCs w:val="24"/>
        </w:rPr>
        <w:t xml:space="preserve">。</w:t>
      </w:r>
      <w:r/>
    </w:p>
    <w:p>
      <w:pPr>
        <w:pStyle w:val="1016"/>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846"/>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377" w:name="_Toc103848602"/>
      <w:r/>
      <w:bookmarkStart w:id="378" w:name="_Toc104560919"/>
      <w:r/>
      <w:bookmarkStart w:id="379" w:name="_Toc107246302"/>
      <w:r>
        <w:rPr>
          <w:rFonts w:ascii="Microsoft New Tai Lue" w:hAnsi="Microsoft New Tai Lue" w:cs="Microsoft New Tai Lue"/>
          <w:bCs w:val="0"/>
          <w:color w:val="auto"/>
          <w:sz w:val="24"/>
          <w:szCs w:val="24"/>
        </w:rPr>
        <w:t xml:space="preserve">（3）投标人承诺</w:t>
      </w:r>
      <w:bookmarkEnd w:id="377"/>
      <w:r/>
      <w:bookmarkEnd w:id="378"/>
      <w:r>
        <w:rPr>
          <w:rFonts w:hint="eastAsia" w:ascii="Microsoft New Tai Lue" w:hAnsi="Microsoft New Tai Lue" w:cs="Microsoft New Tai Lue"/>
          <w:bCs w:val="0"/>
          <w:color w:val="auto"/>
          <w:sz w:val="24"/>
          <w:szCs w:val="24"/>
        </w:rPr>
        <w:t xml:space="preserve">书（如需）</w:t>
      </w:r>
      <w:bookmarkEnd w:id="379"/>
      <w:r/>
      <w:r/>
    </w:p>
    <w:p>
      <w:pPr>
        <w:rPr>
          <w:color w:val="auto"/>
        </w:rPr>
      </w:pPr>
      <w:r>
        <w:rPr>
          <w:color w:val="auto"/>
        </w:rPr>
      </w:r>
      <w:r/>
    </w:p>
    <w:p>
      <w:pPr>
        <w:pStyle w:val="823"/>
        <w:ind w:left="1260"/>
        <w:spacing w:line="360" w:lineRule="auto"/>
        <w:rPr>
          <w:color w:val="auto"/>
        </w:rPr>
      </w:pPr>
      <w:r>
        <w:rPr>
          <w:color w:val="auto"/>
        </w:rPr>
      </w:r>
      <w:r/>
    </w:p>
    <w:p>
      <w:pPr>
        <w:spacing w:line="360" w:lineRule="auto"/>
        <w:rPr>
          <w:rFonts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ascii="宋体" w:hAnsi="宋体" w:cs="宋体"/>
          <w:color w:val="auto"/>
          <w:szCs w:val="21"/>
        </w:rPr>
      </w:pPr>
      <w:r>
        <w:rPr>
          <w:rFonts w:hint="eastAsia" w:ascii="宋体" w:hAnsi="宋体" w:cs="宋体"/>
          <w:color w:val="auto"/>
          <w:szCs w:val="21"/>
        </w:rPr>
        <w:t xml:space="preserve">本项目....。</w:t>
      </w:r>
      <w:r/>
    </w:p>
    <w:p>
      <w:pPr>
        <w:pStyle w:val="823"/>
        <w:ind w:left="0"/>
        <w:rPr>
          <w:color w:val="auto"/>
          <w:sz w:val="21"/>
          <w:szCs w:val="21"/>
        </w:rPr>
      </w:pPr>
      <w:r>
        <w:rPr>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823"/>
        <w:ind w:left="1260"/>
        <w:rPr>
          <w:color w:val="auto"/>
        </w:rPr>
      </w:pPr>
      <w:r>
        <w:rPr>
          <w:color w:val="auto"/>
        </w:rPr>
      </w:r>
      <w:r/>
    </w:p>
    <w:p>
      <w:pPr>
        <w:pStyle w:val="823"/>
        <w:ind w:left="1260"/>
        <w:rPr>
          <w:color w:val="auto"/>
        </w:rPr>
      </w:pPr>
      <w:r>
        <w:rPr>
          <w:color w:val="auto"/>
        </w:rPr>
      </w:r>
      <w:r/>
    </w:p>
    <w:p>
      <w:pPr>
        <w:pStyle w:val="846"/>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80" w:name="_Toc103848603"/>
      <w:r/>
      <w:bookmarkStart w:id="381" w:name="_Toc104560920"/>
      <w:r/>
      <w:bookmarkStart w:id="382" w:name="_Toc107246303"/>
      <w:r>
        <w:rPr>
          <w:rFonts w:ascii="Microsoft New Tai Lue" w:hAnsi="Microsoft New Tai Lue" w:cs="Microsoft New Tai Lue"/>
          <w:bCs w:val="0"/>
          <w:color w:val="auto"/>
          <w:sz w:val="24"/>
          <w:szCs w:val="24"/>
        </w:rPr>
        <w:t xml:space="preserve">（4）用于本项目人员简历表</w:t>
      </w:r>
      <w:bookmarkEnd w:id="380"/>
      <w:r/>
      <w:bookmarkEnd w:id="381"/>
      <w:r>
        <w:rPr>
          <w:rFonts w:hint="eastAsia" w:ascii="Microsoft New Tai Lue" w:hAnsi="Microsoft New Tai Lue" w:cs="Microsoft New Tai Lue"/>
          <w:bCs w:val="0"/>
          <w:color w:val="auto"/>
          <w:sz w:val="24"/>
          <w:szCs w:val="24"/>
        </w:rPr>
        <w:t xml:space="preserve">（如需）</w:t>
      </w:r>
      <w:bookmarkEnd w:id="382"/>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1016"/>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1016"/>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1016"/>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1016"/>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1016"/>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823"/>
        <w:ind w:left="0"/>
        <w:rPr>
          <w:color w:val="auto"/>
          <w:u w:val="single"/>
        </w:rPr>
      </w:pPr>
      <w:r>
        <w:rPr>
          <w:rFonts w:hint="eastAsia"/>
          <w:color w:val="auto"/>
          <w:u w:val="single"/>
        </w:rPr>
        <w:t xml:space="preserve"> </w:t>
      </w:r>
      <w:r>
        <w:rPr>
          <w:color w:val="auto"/>
          <w:u w:val="single"/>
        </w:rPr>
        <w:t xml:space="preserve">                                                                              </w:t>
      </w:r>
      <w:r/>
    </w:p>
    <w:p>
      <w:pPr>
        <w:pStyle w:val="846"/>
        <w:spacing w:before="0"/>
        <w:rPr>
          <w:rFonts w:ascii="Microsoft New Tai Lue" w:hAnsi="Microsoft New Tai Lue" w:cs="Microsoft New Tai Lue"/>
          <w:color w:val="auto"/>
        </w:rPr>
      </w:pPr>
      <w:r/>
      <w:bookmarkStart w:id="383" w:name="_Toc103848604"/>
      <w:r/>
      <w:bookmarkStart w:id="384" w:name="_Toc104560921"/>
      <w:r/>
      <w:bookmarkStart w:id="385" w:name="_Toc107246304"/>
      <w:r>
        <w:rPr>
          <w:rFonts w:ascii="Microsoft New Tai Lue" w:hAnsi="Microsoft New Tai Lue" w:cs="Microsoft New Tai Lue"/>
          <w:bCs w:val="0"/>
          <w:color w:val="auto"/>
          <w:sz w:val="24"/>
          <w:szCs w:val="24"/>
        </w:rPr>
        <w:t xml:space="preserve">（5）投标标的物符合招标文件规定的证明文件</w:t>
      </w:r>
      <w:bookmarkEnd w:id="383"/>
      <w:r/>
      <w:bookmarkEnd w:id="384"/>
      <w:r>
        <w:rPr>
          <w:rFonts w:hint="eastAsia" w:ascii="Microsoft New Tai Lue" w:hAnsi="Microsoft New Tai Lue" w:cs="Microsoft New Tai Lue"/>
          <w:bCs w:val="0"/>
          <w:color w:val="auto"/>
          <w:sz w:val="24"/>
          <w:szCs w:val="24"/>
        </w:rPr>
        <w:t xml:space="preserve">（如需）</w:t>
      </w:r>
      <w:bookmarkEnd w:id="385"/>
      <w:r/>
      <w:r/>
    </w:p>
    <w:p>
      <w:pPr>
        <w:pStyle w:val="1016"/>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bookmarkEnd w:id="289"/>
      <w:r/>
      <w:r/>
    </w:p>
    <w:p>
      <w:pPr>
        <w:rPr>
          <w:rFonts w:ascii="Microsoft New Tai Lue" w:hAnsi="Microsoft New Tai Lue" w:cs="Microsoft New Tai Lue"/>
          <w:b/>
          <w:color w:val="auto"/>
        </w:rPr>
      </w:pPr>
      <w:r>
        <w:rPr>
          <w:rFonts w:ascii="Microsoft New Tai Lue" w:hAnsi="Microsoft New Tai Lue" w:cs="Microsoft New Tai Lue"/>
          <w:b/>
          <w:color w:val="auto"/>
        </w:rPr>
      </w:r>
      <w:r/>
    </w:p>
    <w:p>
      <w:pPr>
        <w:pStyle w:val="846"/>
        <w:rPr>
          <w:rFonts w:ascii="Microsoft New Tai Lue" w:hAnsi="Microsoft New Tai Lue" w:cs="Microsoft New Tai Lue"/>
          <w:color w:val="auto"/>
        </w:rPr>
      </w:pPr>
      <w:r/>
      <w:bookmarkStart w:id="386" w:name="_Toc96347904"/>
      <w:r>
        <w:rPr>
          <w:rFonts w:ascii="Microsoft New Tai Lue" w:hAnsi="Microsoft New Tai Lue" w:cs="Microsoft New Tai Lue"/>
          <w:color w:val="auto"/>
        </w:rPr>
        <w:br w:type="page" w:clear="all"/>
      </w:r>
      <w:bookmarkStart w:id="387" w:name="_Toc107246305"/>
      <w:r/>
      <w:bookmarkStart w:id="388" w:name="_Toc104560922"/>
      <w:r/>
      <w:bookmarkStart w:id="389" w:name="_Toc103848605"/>
      <w:r/>
      <w:bookmarkStart w:id="390"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387"/>
      <w:r/>
      <w:bookmarkEnd w:id="388"/>
      <w:r/>
      <w:bookmarkEnd w:id="389"/>
      <w:r/>
      <w:r/>
    </w:p>
    <w:p>
      <w:pPr>
        <w:pStyle w:val="846"/>
        <w:spacing w:before="0" w:line="300" w:lineRule="auto"/>
        <w:rPr>
          <w:rFonts w:ascii="Microsoft New Tai Lue" w:hAnsi="Microsoft New Tai Lue" w:cs="Microsoft New Tai Lue"/>
          <w:bCs w:val="0"/>
          <w:color w:val="auto"/>
          <w:sz w:val="24"/>
          <w:szCs w:val="24"/>
        </w:rPr>
      </w:pPr>
      <w:r/>
      <w:bookmarkStart w:id="391" w:name="_Toc107246306"/>
      <w:r/>
      <w:bookmarkStart w:id="392" w:name="_Toc103848606"/>
      <w:r/>
      <w:bookmarkStart w:id="393" w:name="_Toc104560923"/>
      <w:r>
        <w:rPr>
          <w:rFonts w:ascii="Microsoft New Tai Lue" w:hAnsi="Microsoft New Tai Lue" w:cs="Microsoft New Tai Lue"/>
          <w:bCs w:val="0"/>
          <w:color w:val="auto"/>
          <w:sz w:val="24"/>
          <w:szCs w:val="24"/>
        </w:rPr>
        <w:t xml:space="preserve">（1）提供符合政府采购政策的证明材料</w:t>
      </w:r>
      <w:bookmarkEnd w:id="390"/>
      <w:r/>
      <w:bookmarkEnd w:id="391"/>
      <w:r/>
      <w:bookmarkEnd w:id="392"/>
      <w:r/>
      <w:bookmarkEnd w:id="393"/>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pStyle w:val="1016"/>
        <w:ind w:firstLine="482"/>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中小企业声明函（货物）</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本公司（联合体）郑重声明，根据《政府采购促进中小企业发展管理办法》（财库﹝2020﹞46 号）的规定，本公司（联合体）参加</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（单位名称）</w:t>
      </w:r>
      <w:r>
        <w:rPr>
          <w:rFonts w:ascii="Microsoft New Tai Lue" w:hAnsi="Microsoft New Tai Lue" w:cs="Microsoft New Tai Lue"/>
          <w:color w:val="auto"/>
          <w:position w:val="-2"/>
          <w:szCs w:val="21"/>
        </w:rPr>
        <w:t xml:space="preserve">的</w:t>
      </w:r>
      <w:r>
        <w:rPr>
          <w:rFonts w:hint="eastAsia" w:ascii="Microsoft New Tai Lue" w:hAnsi="Microsoft New Tai Lue" w:cs="Microsoft New Tai Lue"/>
          <w:color w:val="auto"/>
          <w:position w:val="-2"/>
          <w:szCs w:val="21"/>
        </w:rPr>
        <w:t xml:space="preserve"> </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（项目名称）</w:t>
      </w:r>
      <w:r>
        <w:rPr>
          <w:rFonts w:ascii="Microsoft New Tai Lue" w:hAnsi="Microsoft New Tai Lue" w:cs="Microsoft New Tai Lue"/>
          <w:color w:val="auto"/>
          <w:position w:val="-2"/>
          <w:szCs w:val="21"/>
        </w:rPr>
        <w:t xml:space="preserve">采购活动，提供的货物全部由符合政策要求的中小企业制造。相关企业（含联合体中的中小企业、签订分包意向协议的中小企业） 的具体情况如下：</w:t>
      </w:r>
      <w:r/>
    </w:p>
    <w:p>
      <w:pPr>
        <w:numPr>
          <w:ilvl w:val="0"/>
          <w:numId w:val="25"/>
        </w:num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w:t>
      </w: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2</w:t>
      </w:r>
      <w:r>
        <w:rPr>
          <w:rFonts w:ascii="Microsoft New Tai Lue" w:hAnsi="Microsoft New Tai Lue" w:cs="Microsoft New Tai Lue"/>
          <w:color w:val="auto"/>
          <w:position w:val="-2"/>
          <w:szCs w:val="21"/>
        </w:rPr>
        <w:t xml:space="preserve">.</w:t>
      </w: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万元，属于</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 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 </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本企业对上述声明内容的真实性负责。如有虚假，将依法承担相应责任。</w:t>
      </w:r>
      <w:r/>
    </w:p>
    <w:p>
      <w:pPr>
        <w:ind w:right="40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r>
      <w:r/>
    </w:p>
    <w:p>
      <w:pPr>
        <w:ind w:right="400"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p>
    <w:p>
      <w:pPr>
        <w:ind w:right="420" w:firstLine="3780"/>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rPr>
          <w:rFonts w:hint="eastAsia" w:ascii="Microsoft New Tai Lue" w:hAnsi="Microsoft New Tai Lue" w:cs="Microsoft New Tai Lue"/>
          <w:color w:val="auto"/>
          <w:szCs w:val="21"/>
        </w:rPr>
        <w:t xml:space="preserve">     </w:t>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color w:val="auto"/>
          <w:szCs w:val="21"/>
        </w:rPr>
        <w:t xml:space="preserve">权使</w:t>
      </w:r>
      <w:r>
        <w:rPr>
          <w:rFonts w:ascii="Microsoft New Tai Lue" w:hAnsi="Microsoft New Tai Lue" w:cs="Microsoft New Tai Lue"/>
          <w:b/>
          <w:color w:val="auto"/>
          <w:szCs w:val="21"/>
        </w:rPr>
        <w:t xml:space="preserve">用投标专用章的，与公章具有相同法律效力。</w:t>
      </w:r>
      <w:r>
        <w:rPr>
          <w:rFonts w:ascii="Microsoft New Tai Lue" w:hAnsi="Microsoft New Tai Lue" w:cs="Microsoft New Tai Lue"/>
          <w:b/>
          <w:color w:val="auto"/>
          <w:szCs w:val="21"/>
        </w:rPr>
        <w:br w:type="page" w:clear="all"/>
      </w:r>
      <w:bookmarkEnd w:id="386"/>
      <w:r/>
      <w:r/>
    </w:p>
    <w:p>
      <w:pPr>
        <w:pStyle w:val="826"/>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845"/>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853"/>
          <w:rFonts w:hint="eastAsia"/>
          <w:b/>
          <w:color w:val="auto"/>
          <w:sz w:val="21"/>
          <w:szCs w:val="21"/>
        </w:rPr>
        <w:t xml:space="preserve">（产品名称1）</w:t>
      </w:r>
      <w:r>
        <w:rPr>
          <w:rStyle w:val="853"/>
          <w:rFonts w:hint="eastAsia"/>
          <w:b/>
          <w:color w:val="auto"/>
          <w:sz w:val="21"/>
          <w:szCs w:val="21"/>
          <w:vertAlign w:val="superscript"/>
        </w:rPr>
        <w:t xml:space="preserve">1</w:t>
      </w:r>
      <w:r>
        <w:rPr>
          <w:rFonts w:hint="eastAsia"/>
          <w:b/>
          <w:color w:val="auto"/>
          <w:sz w:val="21"/>
          <w:szCs w:val="21"/>
        </w:rPr>
        <w:t xml:space="preserve">，生产厂为</w:t>
      </w:r>
      <w:r>
        <w:rPr>
          <w:rStyle w:val="853"/>
          <w:rFonts w:hint="eastAsia"/>
          <w:b/>
          <w:color w:val="auto"/>
          <w:sz w:val="21"/>
          <w:szCs w:val="21"/>
        </w:rPr>
        <w:t xml:space="preserve">（厂名）</w:t>
      </w:r>
      <w:r>
        <w:rPr>
          <w:rStyle w:val="853"/>
          <w:rFonts w:hint="eastAsia"/>
          <w:b/>
          <w:color w:val="auto"/>
          <w:sz w:val="21"/>
          <w:szCs w:val="21"/>
          <w:vertAlign w:val="superscript"/>
        </w:rPr>
        <w:t xml:space="preserve">2</w:t>
      </w:r>
      <w:r>
        <w:rPr>
          <w:rFonts w:hint="eastAsia"/>
          <w:b/>
          <w:color w:val="auto"/>
          <w:sz w:val="21"/>
          <w:szCs w:val="21"/>
        </w:rPr>
        <w:t xml:space="preserve">，厂址为</w:t>
      </w:r>
      <w:r>
        <w:rPr>
          <w:rStyle w:val="853"/>
          <w:rFonts w:hint="eastAsia"/>
          <w:b/>
          <w:color w:val="auto"/>
          <w:sz w:val="21"/>
          <w:szCs w:val="21"/>
        </w:rPr>
        <w:t xml:space="preserve">（生产厂址）</w:t>
      </w:r>
      <w:r>
        <w:rPr>
          <w:rFonts w:hint="eastAsia"/>
          <w:b/>
          <w:color w:val="auto"/>
          <w:sz w:val="21"/>
          <w:szCs w:val="21"/>
        </w:rPr>
        <w:t xml:space="preserve">。</w:t>
      </w:r>
      <w:r>
        <w:rPr>
          <w:rStyle w:val="853"/>
          <w:rFonts w:hint="eastAsia"/>
          <w:b/>
          <w:color w:val="auto"/>
          <w:sz w:val="21"/>
          <w:szCs w:val="21"/>
        </w:rPr>
        <w:t xml:space="preserve">（产品名称1）</w:t>
      </w:r>
      <w:r>
        <w:rPr>
          <w:rFonts w:hint="eastAsia"/>
          <w:b/>
          <w:color w:val="auto"/>
          <w:sz w:val="21"/>
          <w:szCs w:val="21"/>
        </w:rPr>
        <w:t xml:space="preserve">的中国境内生产的组件成本占比≥</w:t>
      </w:r>
      <w:r>
        <w:rPr>
          <w:rStyle w:val="853"/>
          <w:rFonts w:hint="eastAsia"/>
          <w:b/>
          <w:color w:val="auto"/>
          <w:sz w:val="21"/>
          <w:szCs w:val="21"/>
        </w:rPr>
        <w:t xml:space="preserve">（规定比例）</w:t>
      </w:r>
      <w:r>
        <w:rPr>
          <w:rStyle w:val="853"/>
          <w:rFonts w:hint="eastAsia"/>
          <w:b/>
          <w:color w:val="auto"/>
          <w:sz w:val="21"/>
          <w:szCs w:val="21"/>
          <w:vertAlign w:val="superscript"/>
        </w:rPr>
        <w:t xml:space="preserve">3</w:t>
      </w:r>
      <w:r>
        <w:rPr>
          <w:rFonts w:hint="eastAsia"/>
          <w:b/>
          <w:color w:val="auto"/>
          <w:sz w:val="21"/>
          <w:szCs w:val="21"/>
        </w:rPr>
        <w:t xml:space="preserve">。</w:t>
      </w:r>
      <w:r>
        <w:rPr>
          <w:rStyle w:val="853"/>
          <w:rFonts w:hint="eastAsia"/>
          <w:b/>
          <w:color w:val="auto"/>
          <w:sz w:val="21"/>
          <w:szCs w:val="21"/>
        </w:rPr>
        <w:t xml:space="preserve">（产品名称1）</w:t>
      </w:r>
      <w:r>
        <w:rPr>
          <w:rFonts w:hint="eastAsia"/>
          <w:b/>
          <w:color w:val="auto"/>
          <w:sz w:val="21"/>
          <w:szCs w:val="21"/>
        </w:rPr>
        <w:t xml:space="preserve">的</w:t>
      </w:r>
      <w:r>
        <w:rPr>
          <w:rStyle w:val="853"/>
          <w:rFonts w:hint="eastAsia"/>
          <w:b/>
          <w:color w:val="auto"/>
          <w:sz w:val="21"/>
          <w:szCs w:val="21"/>
        </w:rPr>
        <w:t xml:space="preserve">（关键组件）</w:t>
      </w:r>
      <w:r>
        <w:rPr>
          <w:rStyle w:val="853"/>
          <w:rFonts w:hint="eastAsia"/>
          <w:b/>
          <w:color w:val="auto"/>
          <w:sz w:val="21"/>
          <w:szCs w:val="21"/>
          <w:vertAlign w:val="superscript"/>
        </w:rPr>
        <w:t xml:space="preserve">4</w:t>
      </w:r>
      <w:r>
        <w:rPr>
          <w:rFonts w:hint="eastAsia"/>
          <w:b/>
          <w:color w:val="auto"/>
          <w:sz w:val="21"/>
          <w:szCs w:val="21"/>
        </w:rPr>
        <w:t xml:space="preserve">在中国境内生产。</w:t>
      </w:r>
      <w:r>
        <w:rPr>
          <w:rStyle w:val="853"/>
          <w:rFonts w:hint="eastAsia"/>
          <w:b/>
          <w:color w:val="auto"/>
          <w:sz w:val="21"/>
          <w:szCs w:val="21"/>
        </w:rPr>
        <w:t xml:space="preserve">（产品名称1）</w:t>
      </w:r>
      <w:r>
        <w:rPr>
          <w:rFonts w:hint="eastAsia"/>
          <w:b/>
          <w:color w:val="auto"/>
          <w:sz w:val="21"/>
          <w:szCs w:val="21"/>
        </w:rPr>
        <w:t xml:space="preserve">的</w:t>
      </w:r>
      <w:r>
        <w:rPr>
          <w:rStyle w:val="853"/>
          <w:rFonts w:hint="eastAsia"/>
          <w:b/>
          <w:color w:val="auto"/>
          <w:sz w:val="21"/>
          <w:szCs w:val="21"/>
        </w:rPr>
        <w:t xml:space="preserve">（关键工序）</w:t>
      </w:r>
      <w:r>
        <w:rPr>
          <w:rStyle w:val="853"/>
          <w:rFonts w:hint="eastAsia"/>
          <w:b/>
          <w:color w:val="auto"/>
          <w:sz w:val="21"/>
          <w:szCs w:val="21"/>
          <w:vertAlign w:val="superscript"/>
        </w:rPr>
        <w:t xml:space="preserve">5</w:t>
      </w:r>
      <w:r>
        <w:rPr>
          <w:rFonts w:hint="eastAsia"/>
          <w:b/>
          <w:color w:val="auto"/>
          <w:sz w:val="21"/>
          <w:szCs w:val="21"/>
        </w:rPr>
        <w:t xml:space="preserve">在中国境内完成。</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853"/>
          <w:rFonts w:hint="eastAsia"/>
          <w:b/>
          <w:color w:val="auto"/>
          <w:sz w:val="21"/>
          <w:szCs w:val="21"/>
        </w:rPr>
        <w:t xml:space="preserve">（产品名称2）</w:t>
      </w:r>
      <w:r>
        <w:rPr>
          <w:rFonts w:hint="eastAsia"/>
          <w:b/>
          <w:color w:val="auto"/>
          <w:sz w:val="21"/>
          <w:szCs w:val="21"/>
        </w:rPr>
        <w:t xml:space="preserve">，生产厂为</w:t>
      </w:r>
      <w:r>
        <w:rPr>
          <w:rStyle w:val="853"/>
          <w:rFonts w:hint="eastAsia"/>
          <w:b/>
          <w:color w:val="auto"/>
          <w:sz w:val="21"/>
          <w:szCs w:val="21"/>
        </w:rPr>
        <w:t xml:space="preserve">（厂名）</w:t>
      </w:r>
      <w:r>
        <w:rPr>
          <w:rFonts w:hint="eastAsia"/>
          <w:b/>
          <w:color w:val="auto"/>
          <w:sz w:val="21"/>
          <w:szCs w:val="21"/>
        </w:rPr>
        <w:t xml:space="preserve">，厂址为</w:t>
      </w:r>
      <w:r>
        <w:rPr>
          <w:rStyle w:val="853"/>
          <w:rFonts w:hint="eastAsia"/>
          <w:b/>
          <w:color w:val="auto"/>
          <w:sz w:val="21"/>
          <w:szCs w:val="21"/>
        </w:rPr>
        <w:t xml:space="preserve">（生产厂址）</w:t>
      </w:r>
      <w:r>
        <w:rPr>
          <w:rFonts w:hint="eastAsia"/>
          <w:b/>
          <w:color w:val="auto"/>
          <w:sz w:val="21"/>
          <w:szCs w:val="21"/>
        </w:rPr>
        <w:t xml:space="preserve">。</w:t>
      </w:r>
      <w:r>
        <w:rPr>
          <w:rStyle w:val="853"/>
          <w:rFonts w:hint="eastAsia"/>
          <w:b/>
          <w:color w:val="auto"/>
          <w:sz w:val="21"/>
          <w:szCs w:val="21"/>
        </w:rPr>
        <w:t xml:space="preserve">（产品名称2）</w:t>
      </w:r>
      <w:r>
        <w:rPr>
          <w:rFonts w:hint="eastAsia"/>
          <w:b/>
          <w:color w:val="auto"/>
          <w:sz w:val="21"/>
          <w:szCs w:val="21"/>
        </w:rPr>
        <w:t xml:space="preserve">的中国境内生产的组件成本占比≥</w:t>
      </w:r>
      <w:r>
        <w:rPr>
          <w:rStyle w:val="853"/>
          <w:rFonts w:hint="eastAsia"/>
          <w:b/>
          <w:color w:val="auto"/>
          <w:sz w:val="21"/>
          <w:szCs w:val="21"/>
        </w:rPr>
        <w:t xml:space="preserve">（规定比例）</w:t>
      </w:r>
      <w:r>
        <w:rPr>
          <w:rFonts w:hint="eastAsia"/>
          <w:b/>
          <w:color w:val="auto"/>
          <w:sz w:val="21"/>
          <w:szCs w:val="21"/>
        </w:rPr>
        <w:t xml:space="preserve">。</w:t>
      </w:r>
      <w:r>
        <w:rPr>
          <w:rStyle w:val="853"/>
          <w:rFonts w:hint="eastAsia"/>
          <w:b/>
          <w:color w:val="auto"/>
          <w:sz w:val="21"/>
          <w:szCs w:val="21"/>
        </w:rPr>
        <w:t xml:space="preserve">（产品名称2）</w:t>
      </w:r>
      <w:r>
        <w:rPr>
          <w:rFonts w:hint="eastAsia"/>
          <w:b/>
          <w:color w:val="auto"/>
          <w:sz w:val="21"/>
          <w:szCs w:val="21"/>
        </w:rPr>
        <w:t xml:space="preserve">的</w:t>
      </w:r>
      <w:r>
        <w:rPr>
          <w:rStyle w:val="853"/>
          <w:rFonts w:hint="eastAsia"/>
          <w:b/>
          <w:color w:val="auto"/>
          <w:sz w:val="21"/>
          <w:szCs w:val="21"/>
        </w:rPr>
        <w:t xml:space="preserve">（关键组件）</w:t>
      </w:r>
      <w:r>
        <w:rPr>
          <w:rFonts w:hint="eastAsia"/>
          <w:b/>
          <w:color w:val="auto"/>
          <w:sz w:val="21"/>
          <w:szCs w:val="21"/>
        </w:rPr>
        <w:t xml:space="preserve">在中国境内生产。</w:t>
      </w:r>
      <w:r>
        <w:rPr>
          <w:rStyle w:val="853"/>
          <w:rFonts w:hint="eastAsia"/>
          <w:b/>
          <w:color w:val="auto"/>
          <w:sz w:val="21"/>
          <w:szCs w:val="21"/>
        </w:rPr>
        <w:t xml:space="preserve">（产品名称2）</w:t>
      </w:r>
      <w:r>
        <w:rPr>
          <w:rFonts w:hint="eastAsia"/>
          <w:b/>
          <w:color w:val="auto"/>
          <w:sz w:val="21"/>
          <w:szCs w:val="21"/>
        </w:rPr>
        <w:t xml:space="preserve">的</w:t>
      </w:r>
      <w:r>
        <w:rPr>
          <w:rStyle w:val="853"/>
          <w:rFonts w:hint="eastAsia"/>
          <w:b/>
          <w:color w:val="auto"/>
          <w:sz w:val="21"/>
          <w:szCs w:val="21"/>
        </w:rPr>
        <w:t xml:space="preserve">（关键工序）</w:t>
      </w:r>
      <w:r>
        <w:rPr>
          <w:rFonts w:hint="eastAsia"/>
          <w:b/>
          <w:color w:val="auto"/>
          <w:sz w:val="21"/>
          <w:szCs w:val="21"/>
        </w:rPr>
        <w:t xml:space="preserve">在中国境内完成。</w:t>
      </w:r>
      <w:r/>
    </w:p>
    <w:p>
      <w:pPr>
        <w:pStyle w:val="845"/>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845"/>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845"/>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845"/>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845"/>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845"/>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845"/>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845"/>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845"/>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845"/>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845"/>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845"/>
        <w:ind w:firstLine="2108"/>
        <w:spacing w:before="0" w:beforeAutospacing="0" w:after="156" w:afterAutospacing="0" w:line="560" w:lineRule="atLeast"/>
        <w:shd w:val="clear" w:color="auto" w:fill="ffffff"/>
        <w:rPr>
          <w:rFonts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845"/>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56"/>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1056"/>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1056"/>
        <w:ind w:firstLine="402"/>
        <w:spacing w:after="156" w:line="560" w:lineRule="exact"/>
        <w:rPr>
          <w:b/>
          <w:color w:val="auto"/>
          <w:szCs w:val="21"/>
        </w:rPr>
      </w:pPr>
      <w:r>
        <w:rPr>
          <w:rFonts w:hint="eastAsia"/>
          <w:b/>
          <w:color w:val="auto"/>
          <w:szCs w:val="21"/>
        </w:rPr>
        <w:t xml:space="preserve">（一）在中国境内生产</w:t>
      </w:r>
      <w:r/>
    </w:p>
    <w:p>
      <w:pPr>
        <w:pStyle w:val="1056"/>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6"/>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1056"/>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1056"/>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1056"/>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1056"/>
        <w:ind w:firstLine="402"/>
        <w:spacing w:after="156" w:line="560" w:lineRule="exact"/>
        <w:rPr>
          <w:b/>
          <w:color w:val="auto"/>
          <w:szCs w:val="21"/>
        </w:rPr>
      </w:pPr>
      <w:r>
        <w:rPr>
          <w:rFonts w:hint="eastAsia"/>
          <w:b/>
          <w:color w:val="auto"/>
          <w:szCs w:val="21"/>
        </w:rPr>
        <w:t xml:space="preserve">4.简单的上漆、磨光和分装；</w:t>
      </w:r>
      <w:r/>
    </w:p>
    <w:p>
      <w:pPr>
        <w:pStyle w:val="1056"/>
        <w:ind w:firstLine="402"/>
        <w:spacing w:after="156" w:line="560" w:lineRule="exact"/>
        <w:rPr>
          <w:b/>
          <w:color w:val="auto"/>
          <w:szCs w:val="21"/>
        </w:rPr>
      </w:pPr>
      <w:r>
        <w:rPr>
          <w:rFonts w:hint="eastAsia"/>
          <w:b/>
          <w:color w:val="auto"/>
          <w:szCs w:val="21"/>
        </w:rPr>
        <w:t xml:space="preserve">5.其他不属于属性改变的情形。</w:t>
      </w:r>
      <w:r/>
    </w:p>
    <w:p>
      <w:pPr>
        <w:pStyle w:val="1056"/>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1056"/>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rPr>
        <w:t xml:space="preserve">产品在中国境内生产的组件成本占比应当达到规定比例，计算公式为：</w:t>
      </w:r>
      <w:r/>
    </w:p>
    <w:p>
      <w:pPr>
        <w:pStyle w:val="1056"/>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56"/>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1056"/>
        <w:ind w:firstLine="402"/>
        <w:spacing w:after="156" w:line="560" w:lineRule="exact"/>
        <w:rPr>
          <w:b/>
          <w:color w:val="auto"/>
          <w:szCs w:val="21"/>
        </w:rPr>
      </w:pPr>
      <w:r>
        <w:rPr>
          <w:rFonts w:hint="eastAsia"/>
          <w:b/>
          <w:color w:val="auto"/>
          <w:szCs w:val="21"/>
        </w:rPr>
        <w:t xml:space="preserve">对特定产品，在符合本通知第一条第（一）项和第（二）项条件的基础上，应当符合财政部会同有关行业主管部门确定的其关键组件、关键工序在中国境内生产、完成等要求。</w:t>
      </w:r>
      <w:r/>
    </w:p>
    <w:p>
      <w:pPr>
        <w:pStyle w:val="1056"/>
        <w:ind w:firstLine="442"/>
        <w:spacing w:after="156" w:line="560" w:lineRule="exact"/>
        <w:rPr>
          <w:rFonts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56"/>
        <w:numPr>
          <w:ilvl w:val="0"/>
          <w:numId w:val="26"/>
        </w:numPr>
        <w:ind w:firstLine="400"/>
        <w:spacing w:after="156" w:line="560" w:lineRule="exact"/>
        <w:rPr>
          <w:rFonts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中国境内生产的组件成本核算基本规则详见《国务院办公厅关于在政府采购中实施本国产品标准及相关政策的通知》（国办发〔2025〕34号）。</w:t>
      </w:r>
      <w:r/>
    </w:p>
    <w:p>
      <w:pPr>
        <w:pStyle w:val="845"/>
        <w:spacing w:before="0" w:beforeAutospacing="0" w:after="156" w:afterAutospacing="0" w:line="560" w:lineRule="atLeast"/>
        <w:shd w:val="clear" w:color="auto" w:fill="ffffff"/>
        <w:rPr>
          <w:color w:val="auto"/>
          <w:sz w:val="21"/>
          <w:szCs w:val="21"/>
        </w:rPr>
      </w:pPr>
      <w:r>
        <w:rPr>
          <w:color w:val="auto"/>
          <w:sz w:val="21"/>
          <w:szCs w:val="21"/>
        </w:rPr>
      </w:r>
      <w:r/>
    </w:p>
    <w:p>
      <w:pPr>
        <w:pStyle w:val="845"/>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1016"/>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1016"/>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1016"/>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1016"/>
        <w:ind w:firstLine="198"/>
        <w:jc w:val="center"/>
        <w:spacing w:line="300" w:lineRule="auto"/>
        <w:rPr>
          <w:rFonts w:ascii="Microsoft New Tai Lue" w:hAnsi="Microsoft New Tai Lue" w:cs="Microsoft New Tai Lue"/>
          <w:b/>
          <w:color w:val="auto"/>
          <w:sz w:val="24"/>
          <w:szCs w:val="24"/>
        </w:rPr>
      </w:pPr>
      <w:r/>
      <w:bookmarkStart w:id="394" w:name="_Toc11678078"/>
      <w:r/>
      <w:bookmarkStart w:id="395" w:name="_Toc525720156"/>
      <w:r/>
      <w:bookmarkStart w:id="396" w:name="_Toc63695313"/>
      <w:r/>
      <w:bookmarkStart w:id="397" w:name="_Toc522290174"/>
      <w:r/>
      <w:bookmarkStart w:id="398" w:name="_Toc9515977"/>
      <w:r/>
      <w:bookmarkStart w:id="399" w:name="_Toc520719716"/>
      <w:r/>
      <w:bookmarkStart w:id="400" w:name="_Toc13233103"/>
      <w:r/>
      <w:bookmarkStart w:id="401" w:name="_Toc68159635"/>
      <w:r/>
      <w:bookmarkStart w:id="402" w:name="_Toc96347933"/>
      <w:r/>
      <w:bookmarkStart w:id="403" w:name="_Toc8742841"/>
      <w:r/>
      <w:bookmarkStart w:id="404" w:name="_Toc10472943"/>
      <w:r/>
      <w:bookmarkStart w:id="405" w:name="_Toc17097051"/>
      <w:r>
        <w:rPr>
          <w:rFonts w:hint="eastAsia" w:ascii="Microsoft New Tai Lue" w:hAnsi="Microsoft New Tai Lue" w:cs="Microsoft New Tai Lue"/>
          <w:b/>
          <w:color w:val="auto"/>
          <w:sz w:val="24"/>
          <w:szCs w:val="24"/>
        </w:rPr>
        <w:t xml:space="preserve">政府采购节能产品政策</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ascii="Microsoft New Tai Lue" w:hAnsi="Microsoft New Tai Lue" w:cs="Microsoft New Tai Lue"/>
          <w:b/>
          <w:color w:val="auto"/>
          <w:sz w:val="24"/>
          <w:szCs w:val="24"/>
        </w:rPr>
        <w:t xml:space="preserve">（如涉及）</w:t>
      </w:r>
      <w:r/>
    </w:p>
    <w:p>
      <w:pPr>
        <w:pStyle w:val="1016"/>
        <w:ind w:firstLine="420"/>
        <w:rPr>
          <w:rFonts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rPr>
        <w:t xml:space="preserve">“</w:t>
      </w:r>
      <w:r>
        <w:rPr>
          <w:rFonts w:hint="eastAsia" w:hAnsi="宋体" w:cs="宋体"/>
          <w:color w:val="auto"/>
          <w:sz w:val="21"/>
          <w:szCs w:val="21"/>
        </w:rPr>
        <w:t xml:space="preserve">图形建模工作站和配套的显示器”）属于《节能产品政府采购品目清单》（最新一期）内的产品，对相应产品的给予优先采购（具体详见评分细则）。</w:t>
      </w:r>
      <w:r/>
    </w:p>
    <w:p>
      <w:pPr>
        <w:pStyle w:val="1016"/>
        <w:ind w:firstLine="420"/>
        <w:rPr>
          <w:rFonts w:hAnsi="宋体" w:cs="宋体"/>
          <w:color w:val="auto"/>
          <w:sz w:val="21"/>
          <w:szCs w:val="21"/>
        </w:rPr>
      </w:pPr>
      <w:r>
        <w:rPr>
          <w:rFonts w:hint="eastAsia" w:hAnsi="宋体" w:cs="宋体"/>
          <w:color w:val="auto"/>
          <w:sz w:val="21"/>
          <w:szCs w:val="21"/>
        </w:rPr>
        <w:t xml:space="preserve">2.投标产品属于《节能产品政府采购品目清单》（最新一期）内的产品，供应商需提供国家确定的认证机构出具的、处于有效期之内的节能产品认证证书。</w:t>
      </w:r>
      <w:r/>
    </w:p>
    <w:p>
      <w:pPr>
        <w:pStyle w:val="1016"/>
        <w:ind w:firstLine="420"/>
        <w:rPr>
          <w:rFonts w:hAnsi="宋体" w:cs="宋体"/>
          <w:b/>
          <w:color w:val="auto"/>
          <w:sz w:val="21"/>
          <w:szCs w:val="21"/>
        </w:rPr>
      </w:pPr>
      <w:r>
        <w:rPr>
          <w:rFonts w:hint="eastAsia" w:hAnsi="宋体" w:cs="宋体"/>
          <w:color w:val="auto"/>
          <w:sz w:val="21"/>
          <w:szCs w:val="21"/>
        </w:rPr>
        <w:t xml:space="preserve">3.投标商必须保证使用节能产品参加投标的真实性，如出现虚假响应，一经查实，将按照招标文件具体规定进行处理。</w:t>
      </w:r>
      <w:r/>
    </w:p>
    <w:p>
      <w:pPr>
        <w:pStyle w:val="823"/>
        <w:ind w:left="0" w:firstLine="482"/>
        <w:spacing w:line="300" w:lineRule="auto"/>
        <w:rPr>
          <w:rFonts w:hAnsi="宋体" w:cs="宋体"/>
          <w:color w:val="auto"/>
          <w:sz w:val="21"/>
          <w:szCs w:val="21"/>
          <w:u w:val="single"/>
        </w:rPr>
      </w:pPr>
      <w:r>
        <w:rPr>
          <w:rFonts w:hint="eastAsia" w:hAnsi="宋体" w:cs="宋体"/>
          <w:color w:val="auto"/>
          <w:sz w:val="21"/>
          <w:szCs w:val="21"/>
          <w:u w:val="single"/>
        </w:rPr>
        <w:t xml:space="preserve">                                                                               </w:t>
      </w:r>
      <w:r/>
    </w:p>
    <w:p>
      <w:pPr>
        <w:pStyle w:val="1016"/>
        <w:ind w:firstLine="198"/>
        <w:jc w:val="center"/>
        <w:spacing w:line="300" w:lineRule="auto"/>
        <w:rPr>
          <w:rFonts w:ascii="Microsoft New Tai Lue" w:hAnsi="Microsoft New Tai Lue" w:cs="Microsoft New Tai Lue"/>
          <w:b/>
          <w:color w:val="auto"/>
          <w:sz w:val="24"/>
          <w:szCs w:val="24"/>
        </w:rPr>
      </w:pPr>
      <w:r/>
      <w:bookmarkStart w:id="406" w:name="_Toc8742842"/>
      <w:r/>
      <w:bookmarkStart w:id="407" w:name="_Toc17097052"/>
      <w:r/>
      <w:bookmarkStart w:id="408" w:name="_Toc11678079"/>
      <w:r/>
      <w:bookmarkStart w:id="409" w:name="_Toc13233104"/>
      <w:r/>
      <w:bookmarkStart w:id="410" w:name="_Toc522290175"/>
      <w:r/>
      <w:bookmarkStart w:id="411" w:name="_Toc525720157"/>
      <w:r/>
      <w:bookmarkStart w:id="412" w:name="_Toc96347934"/>
      <w:r/>
      <w:bookmarkStart w:id="413" w:name="_Toc68159636"/>
      <w:r/>
      <w:bookmarkStart w:id="414" w:name="_Toc450220986"/>
      <w:r/>
      <w:bookmarkStart w:id="415" w:name="_Toc9515978"/>
      <w:r/>
      <w:bookmarkStart w:id="416" w:name="_Toc520719717"/>
      <w:r/>
      <w:bookmarkStart w:id="417" w:name="_Toc63695314"/>
      <w:r/>
      <w:bookmarkStart w:id="418" w:name="_Toc447021133"/>
      <w:r/>
      <w:bookmarkStart w:id="419" w:name="_Toc10472944"/>
      <w:r>
        <w:rPr>
          <w:rFonts w:hint="eastAsia" w:ascii="Microsoft New Tai Lue" w:hAnsi="Microsoft New Tai Lue" w:cs="Microsoft New Tai Lue"/>
          <w:b/>
          <w:color w:val="auto"/>
          <w:sz w:val="24"/>
          <w:szCs w:val="24"/>
        </w:rPr>
        <w:t xml:space="preserve">政府采购环境标志产品政策</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Microsoft New Tai Lue" w:hAnsi="Microsoft New Tai Lue" w:cs="Microsoft New Tai Lue"/>
          <w:b/>
          <w:color w:val="auto"/>
          <w:sz w:val="24"/>
          <w:szCs w:val="24"/>
        </w:rPr>
        <w:t xml:space="preserve">（如涉及）</w:t>
      </w:r>
      <w:r/>
    </w:p>
    <w:p>
      <w:pPr>
        <w:pStyle w:val="1016"/>
        <w:ind w:firstLine="420"/>
        <w:rPr>
          <w:rFonts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1016"/>
        <w:ind w:firstLine="420"/>
        <w:rPr>
          <w:rFonts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1016"/>
        <w:ind w:firstLine="420"/>
        <w:rPr>
          <w:rFonts w:hAnsi="宋体" w:cs="宋体"/>
          <w:b/>
          <w:bCs/>
          <w:color w:val="auto"/>
          <w:sz w:val="21"/>
          <w:szCs w:val="21"/>
        </w:rPr>
      </w:pPr>
      <w:r>
        <w:rPr>
          <w:rFonts w:hint="eastAsia" w:hAnsi="宋体" w:cs="宋体"/>
          <w:color w:val="auto"/>
          <w:sz w:val="21"/>
          <w:szCs w:val="21"/>
        </w:rPr>
        <w:t xml:space="preserve">3.投标商必须保证使用环境标志产品参加投标的真实性，如出现虚假响应，一经查实，将按照招标文件具体规定进行处理。</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846"/>
        <w:spacing w:before="0" w:line="300" w:lineRule="auto"/>
        <w:rPr>
          <w:rFonts w:ascii="Microsoft New Tai Lue" w:hAnsi="Microsoft New Tai Lue" w:cs="Microsoft New Tai Lue"/>
          <w:bCs w:val="0"/>
          <w:color w:val="auto"/>
          <w:sz w:val="24"/>
          <w:szCs w:val="24"/>
        </w:rPr>
      </w:pPr>
      <w:r/>
      <w:bookmarkStart w:id="420" w:name="_Toc100905295"/>
      <w:r/>
      <w:bookmarkStart w:id="421" w:name="_Toc107246307"/>
      <w:r/>
      <w:bookmarkStart w:id="422" w:name="_Toc104560924"/>
      <w:r/>
      <w:bookmarkStart w:id="423" w:name="_Toc103848607"/>
      <w:r>
        <w:rPr>
          <w:rFonts w:ascii="Microsoft New Tai Lue" w:hAnsi="Microsoft New Tai Lue" w:cs="Microsoft New Tai Lue"/>
          <w:bCs w:val="0"/>
          <w:color w:val="auto"/>
          <w:sz w:val="24"/>
          <w:szCs w:val="24"/>
        </w:rPr>
        <w:t xml:space="preserve">（2）投标人认为需提供的其他</w:t>
      </w:r>
      <w:bookmarkEnd w:id="420"/>
      <w:r>
        <w:rPr>
          <w:rFonts w:ascii="Microsoft New Tai Lue" w:hAnsi="Microsoft New Tai Lue" w:cs="Microsoft New Tai Lue"/>
          <w:bCs w:val="0"/>
          <w:color w:val="auto"/>
          <w:sz w:val="24"/>
          <w:szCs w:val="24"/>
        </w:rPr>
        <w:t xml:space="preserve">文件或证明材料</w:t>
      </w:r>
      <w:bookmarkEnd w:id="421"/>
      <w:r/>
      <w:bookmarkEnd w:id="422"/>
      <w:r/>
      <w:bookmarkEnd w:id="423"/>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numPr>
          <w:ilvl w:val="255"/>
          <w:numId w:val="0"/>
        </w:numPr>
        <w:spacing w:before="0" w:line="300" w:lineRule="auto"/>
        <w:rPr>
          <w:rFonts w:ascii="Microsoft New Tai Lue" w:hAnsi="Microsoft New Tai Lue" w:cs="Microsoft New Tai Lue"/>
          <w:bCs w:val="0"/>
          <w:color w:val="auto"/>
          <w:sz w:val="24"/>
          <w:szCs w:val="24"/>
        </w:rPr>
      </w:pPr>
      <w:r/>
      <w:bookmarkStart w:id="424" w:name="_Toc104560925"/>
      <w:r/>
      <w:bookmarkStart w:id="425" w:name="_Toc107246308"/>
      <w:r/>
      <w:bookmarkStart w:id="426" w:name="_Toc103848608"/>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24"/>
      <w:r/>
      <w:bookmarkEnd w:id="425"/>
      <w:r/>
      <w:bookmarkEnd w:id="426"/>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
  </w:p>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81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lowerLetter"/>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0">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lowerLetter"/>
      <w:isLgl w:val="false"/>
      <w:suff w:val="tab"/>
      <w:lvlText w:val="%1)"/>
      <w:lvlJc w:val="left"/>
      <w:pPr>
        <w:ind w:left="1680" w:hanging="420"/>
      </w:pPr>
    </w:lvl>
    <w:lvl w:ilvl="1">
      <w:start w:val="1"/>
      <w:numFmt w:val="lowerLetter"/>
      <w:isLgl w:val="false"/>
      <w:suff w:val="tab"/>
      <w:lvlText w:val="%2)"/>
      <w:lvlJc w:val="left"/>
      <w:pPr>
        <w:ind w:left="2100" w:hanging="420"/>
      </w:pPr>
    </w:lvl>
    <w:lvl w:ilvl="2">
      <w:start w:val="1"/>
      <w:numFmt w:val="lowerRoman"/>
      <w:isLgl w:val="false"/>
      <w:suff w:val="tab"/>
      <w:lvlText w:val="%3."/>
      <w:lvlJc w:val="right"/>
      <w:pPr>
        <w:ind w:left="2520" w:hanging="420"/>
      </w:pPr>
    </w:lvl>
    <w:lvl w:ilvl="3">
      <w:start w:val="1"/>
      <w:numFmt w:val="decimal"/>
      <w:isLgl w:val="false"/>
      <w:suff w:val="tab"/>
      <w:lvlText w:val="%4."/>
      <w:lvlJc w:val="left"/>
      <w:pPr>
        <w:ind w:left="2940" w:hanging="420"/>
      </w:pPr>
    </w:lvl>
    <w:lvl w:ilvl="4">
      <w:start w:val="1"/>
      <w:numFmt w:val="lowerLetter"/>
      <w:isLgl w:val="false"/>
      <w:suff w:val="tab"/>
      <w:lvlText w:val="%5)"/>
      <w:lvlJc w:val="left"/>
      <w:pPr>
        <w:ind w:left="3360" w:hanging="420"/>
      </w:pPr>
    </w:lvl>
    <w:lvl w:ilvl="5">
      <w:start w:val="1"/>
      <w:numFmt w:val="lowerRoman"/>
      <w:isLgl w:val="false"/>
      <w:suff w:val="tab"/>
      <w:lvlText w:val="%6."/>
      <w:lvlJc w:val="right"/>
      <w:pPr>
        <w:ind w:left="3780" w:hanging="420"/>
      </w:pPr>
    </w:lvl>
    <w:lvl w:ilvl="6">
      <w:start w:val="1"/>
      <w:numFmt w:val="decimal"/>
      <w:isLgl w:val="false"/>
      <w:suff w:val="tab"/>
      <w:lvlText w:val="%7."/>
      <w:lvlJc w:val="left"/>
      <w:pPr>
        <w:ind w:left="4200" w:hanging="420"/>
      </w:pPr>
    </w:lvl>
    <w:lvl w:ilvl="7">
      <w:start w:val="1"/>
      <w:numFmt w:val="lowerLetter"/>
      <w:isLgl w:val="false"/>
      <w:suff w:val="tab"/>
      <w:lvlText w:val="%8)"/>
      <w:lvlJc w:val="left"/>
      <w:pPr>
        <w:ind w:left="4620" w:hanging="420"/>
      </w:pPr>
    </w:lvl>
    <w:lvl w:ilvl="8">
      <w:start w:val="1"/>
      <w:numFmt w:val="lowerRoman"/>
      <w:isLgl w:val="false"/>
      <w:suff w:val="tab"/>
      <w:lvlText w:val="%9."/>
      <w:lvlJc w:val="right"/>
      <w:pPr>
        <w:ind w:left="5040" w:hanging="420"/>
      </w:pPr>
    </w:lvl>
  </w:abstractNum>
  <w:abstractNum w:abstractNumId="13">
    <w:multiLevelType w:val="hybridMultilevel"/>
    <w:lvl w:ilvl="0">
      <w:start w:val="1"/>
      <w:numFmt w:val="decimal"/>
      <w:isLgl w:val="false"/>
      <w:suff w:val="tab"/>
      <w:lvlText w:val="%1）"/>
      <w:lvlJc w:val="left"/>
      <w:pPr>
        <w:ind w:left="840" w:hanging="420"/>
      </w:pPr>
      <w:rPr>
        <w:rFonts w:hint="eastAsia"/>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9">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
      <w:numFmt w:val="lowerLetter"/>
      <w:isLgl w:val="false"/>
      <w:suff w:val="tab"/>
      <w:lvlText w:val="%1)"/>
      <w:lvlJc w:val="left"/>
      <w:pPr>
        <w:ind w:left="1680" w:hanging="420"/>
      </w:pPr>
    </w:lvl>
    <w:lvl w:ilvl="1">
      <w:start w:val="1"/>
      <w:numFmt w:val="lowerLetter"/>
      <w:isLgl w:val="false"/>
      <w:suff w:val="tab"/>
      <w:lvlText w:val="%2)"/>
      <w:lvlJc w:val="left"/>
      <w:pPr>
        <w:ind w:left="2100" w:hanging="420"/>
      </w:pPr>
    </w:lvl>
    <w:lvl w:ilvl="2">
      <w:start w:val="1"/>
      <w:numFmt w:val="lowerRoman"/>
      <w:isLgl w:val="false"/>
      <w:suff w:val="tab"/>
      <w:lvlText w:val="%3."/>
      <w:lvlJc w:val="right"/>
      <w:pPr>
        <w:ind w:left="2520" w:hanging="420"/>
      </w:pPr>
    </w:lvl>
    <w:lvl w:ilvl="3">
      <w:start w:val="1"/>
      <w:numFmt w:val="decimal"/>
      <w:isLgl w:val="false"/>
      <w:suff w:val="tab"/>
      <w:lvlText w:val="%4."/>
      <w:lvlJc w:val="left"/>
      <w:pPr>
        <w:ind w:left="2940" w:hanging="420"/>
      </w:pPr>
    </w:lvl>
    <w:lvl w:ilvl="4">
      <w:start w:val="1"/>
      <w:numFmt w:val="lowerLetter"/>
      <w:isLgl w:val="false"/>
      <w:suff w:val="tab"/>
      <w:lvlText w:val="%5)"/>
      <w:lvlJc w:val="left"/>
      <w:pPr>
        <w:ind w:left="3360" w:hanging="420"/>
      </w:pPr>
    </w:lvl>
    <w:lvl w:ilvl="5">
      <w:start w:val="1"/>
      <w:numFmt w:val="lowerRoman"/>
      <w:isLgl w:val="false"/>
      <w:suff w:val="tab"/>
      <w:lvlText w:val="%6."/>
      <w:lvlJc w:val="right"/>
      <w:pPr>
        <w:ind w:left="3780" w:hanging="420"/>
      </w:pPr>
    </w:lvl>
    <w:lvl w:ilvl="6">
      <w:start w:val="1"/>
      <w:numFmt w:val="decimal"/>
      <w:isLgl w:val="false"/>
      <w:suff w:val="tab"/>
      <w:lvlText w:val="%7."/>
      <w:lvlJc w:val="left"/>
      <w:pPr>
        <w:ind w:left="4200" w:hanging="420"/>
      </w:pPr>
    </w:lvl>
    <w:lvl w:ilvl="7">
      <w:start w:val="1"/>
      <w:numFmt w:val="lowerLetter"/>
      <w:isLgl w:val="false"/>
      <w:suff w:val="tab"/>
      <w:lvlText w:val="%8)"/>
      <w:lvlJc w:val="left"/>
      <w:pPr>
        <w:ind w:left="4620" w:hanging="420"/>
      </w:pPr>
    </w:lvl>
    <w:lvl w:ilvl="8">
      <w:start w:val="1"/>
      <w:numFmt w:val="lowerRoman"/>
      <w:isLgl w:val="false"/>
      <w:suff w:val="tab"/>
      <w:lvlText w:val="%9."/>
      <w:lvlJc w:val="right"/>
      <w:pPr>
        <w:ind w:left="5040" w:hanging="420"/>
      </w:pPr>
    </w:lvl>
  </w:abstractNum>
  <w:abstractNum w:abstractNumId="21">
    <w:multiLevelType w:val="hybridMultilevel"/>
    <w:lvl w:ilvl="0">
      <w:start w:val="1"/>
      <w:numFmt w:val="lowerLetter"/>
      <w:isLgl w:val="false"/>
      <w:suff w:val="tab"/>
      <w:lvlText w:val="%1)"/>
      <w:lvlJc w:val="left"/>
      <w:pPr>
        <w:ind w:left="1680" w:hanging="420"/>
      </w:pPr>
    </w:lvl>
    <w:lvl w:ilvl="1">
      <w:start w:val="1"/>
      <w:numFmt w:val="lowerLetter"/>
      <w:isLgl w:val="false"/>
      <w:suff w:val="tab"/>
      <w:lvlText w:val="%2)"/>
      <w:lvlJc w:val="left"/>
      <w:pPr>
        <w:ind w:left="2100" w:hanging="420"/>
      </w:pPr>
    </w:lvl>
    <w:lvl w:ilvl="2">
      <w:start w:val="1"/>
      <w:numFmt w:val="lowerRoman"/>
      <w:isLgl w:val="false"/>
      <w:suff w:val="tab"/>
      <w:lvlText w:val="%3."/>
      <w:lvlJc w:val="right"/>
      <w:pPr>
        <w:ind w:left="2520" w:hanging="420"/>
      </w:pPr>
    </w:lvl>
    <w:lvl w:ilvl="3">
      <w:start w:val="1"/>
      <w:numFmt w:val="decimal"/>
      <w:isLgl w:val="false"/>
      <w:suff w:val="tab"/>
      <w:lvlText w:val="%4."/>
      <w:lvlJc w:val="left"/>
      <w:pPr>
        <w:ind w:left="2940" w:hanging="420"/>
      </w:pPr>
    </w:lvl>
    <w:lvl w:ilvl="4">
      <w:start w:val="1"/>
      <w:numFmt w:val="lowerLetter"/>
      <w:isLgl w:val="false"/>
      <w:suff w:val="tab"/>
      <w:lvlText w:val="%5)"/>
      <w:lvlJc w:val="left"/>
      <w:pPr>
        <w:ind w:left="3360" w:hanging="420"/>
      </w:pPr>
    </w:lvl>
    <w:lvl w:ilvl="5">
      <w:start w:val="1"/>
      <w:numFmt w:val="lowerRoman"/>
      <w:isLgl w:val="false"/>
      <w:suff w:val="tab"/>
      <w:lvlText w:val="%6."/>
      <w:lvlJc w:val="right"/>
      <w:pPr>
        <w:ind w:left="3780" w:hanging="420"/>
      </w:pPr>
    </w:lvl>
    <w:lvl w:ilvl="6">
      <w:start w:val="1"/>
      <w:numFmt w:val="decimal"/>
      <w:isLgl w:val="false"/>
      <w:suff w:val="tab"/>
      <w:lvlText w:val="%7."/>
      <w:lvlJc w:val="left"/>
      <w:pPr>
        <w:ind w:left="4200" w:hanging="420"/>
      </w:pPr>
    </w:lvl>
    <w:lvl w:ilvl="7">
      <w:start w:val="1"/>
      <w:numFmt w:val="lowerLetter"/>
      <w:isLgl w:val="false"/>
      <w:suff w:val="tab"/>
      <w:lvlText w:val="%8)"/>
      <w:lvlJc w:val="left"/>
      <w:pPr>
        <w:ind w:left="4620" w:hanging="420"/>
      </w:pPr>
    </w:lvl>
    <w:lvl w:ilvl="8">
      <w:start w:val="1"/>
      <w:numFmt w:val="lowerRoman"/>
      <w:isLgl w:val="false"/>
      <w:suff w:val="tab"/>
      <w:lvlText w:val="%9."/>
      <w:lvlJc w:val="right"/>
      <w:pPr>
        <w:ind w:left="5040" w:hanging="420"/>
      </w:pPr>
    </w:lvl>
  </w:abstractNum>
  <w:abstractNum w:abstractNumId="2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25">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4"/>
  </w:num>
  <w:num w:numId="2">
    <w:abstractNumId w:val="3"/>
  </w:num>
  <w:num w:numId="3">
    <w:abstractNumId w:val="14"/>
  </w:num>
  <w:num w:numId="4">
    <w:abstractNumId w:val="6"/>
  </w:num>
  <w:num w:numId="5">
    <w:abstractNumId w:val="13"/>
  </w:num>
  <w:num w:numId="6">
    <w:abstractNumId w:val="9"/>
  </w:num>
  <w:num w:numId="7">
    <w:abstractNumId w:val="12"/>
  </w:num>
  <w:num w:numId="8">
    <w:abstractNumId w:val="21"/>
  </w:num>
  <w:num w:numId="9">
    <w:abstractNumId w:val="20"/>
  </w:num>
  <w:num w:numId="10">
    <w:abstractNumId w:val="16"/>
  </w:num>
  <w:num w:numId="11">
    <w:abstractNumId w:val="11"/>
  </w:num>
  <w:num w:numId="12">
    <w:abstractNumId w:val="18"/>
  </w:num>
  <w:num w:numId="13">
    <w:abstractNumId w:val="19"/>
  </w:num>
  <w:num w:numId="14">
    <w:abstractNumId w:val="25"/>
  </w:num>
  <w:num w:numId="15">
    <w:abstractNumId w:val="15"/>
  </w:num>
  <w:num w:numId="16">
    <w:abstractNumId w:val="8"/>
  </w:num>
  <w:num w:numId="17">
    <w:abstractNumId w:val="5"/>
  </w:num>
  <w:num w:numId="18">
    <w:abstractNumId w:val="10"/>
  </w:num>
  <w:num w:numId="19">
    <w:abstractNumId w:val="7"/>
  </w:num>
  <w:num w:numId="20">
    <w:abstractNumId w:val="22"/>
  </w:num>
  <w:num w:numId="21">
    <w:abstractNumId w:val="2"/>
  </w:num>
  <w:num w:numId="22">
    <w:abstractNumId w:val="0"/>
  </w:num>
  <w:num w:numId="23">
    <w:abstractNumId w:val="24"/>
  </w:num>
  <w:num w:numId="24">
    <w:abstractNumId w:val="23"/>
  </w:num>
  <w:num w:numId="25">
    <w:abstractNumId w:val="1"/>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7 Char"/>
    <w:basedOn w:val="811"/>
    <w:link w:val="808"/>
    <w:uiPriority w:val="9"/>
    <w:rPr>
      <w:rFonts w:ascii="Arial" w:hAnsi="Arial" w:eastAsia="Arial" w:cs="Arial"/>
      <w:b/>
      <w:bCs/>
      <w:i/>
      <w:iCs/>
      <w:sz w:val="22"/>
      <w:szCs w:val="22"/>
    </w:rPr>
  </w:style>
  <w:style w:type="character" w:styleId="775">
    <w:name w:val="Heading 9 Char"/>
    <w:basedOn w:val="811"/>
    <w:link w:val="810"/>
    <w:uiPriority w:val="9"/>
    <w:rPr>
      <w:rFonts w:ascii="Arial" w:hAnsi="Arial" w:eastAsia="Arial" w:cs="Arial"/>
      <w:i/>
      <w:iCs/>
      <w:sz w:val="21"/>
      <w:szCs w:val="21"/>
    </w:rPr>
  </w:style>
  <w:style w:type="character" w:styleId="776">
    <w:name w:val="Subtitle Char"/>
    <w:basedOn w:val="811"/>
    <w:link w:val="838"/>
    <w:uiPriority w:val="11"/>
    <w:rPr>
      <w:sz w:val="24"/>
      <w:szCs w:val="24"/>
    </w:rPr>
  </w:style>
  <w:style w:type="character" w:styleId="777">
    <w:name w:val="Quote Char"/>
    <w:link w:val="869"/>
    <w:uiPriority w:val="29"/>
    <w:rPr>
      <w:i/>
    </w:rPr>
  </w:style>
  <w:style w:type="character" w:styleId="778">
    <w:name w:val="Intense Quote Char"/>
    <w:link w:val="871"/>
    <w:uiPriority w:val="30"/>
    <w:rPr>
      <w:i/>
    </w:rPr>
  </w:style>
  <w:style w:type="table" w:styleId="77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8">
    <w:name w:val="Footnote Text Char"/>
    <w:link w:val="839"/>
    <w:uiPriority w:val="99"/>
    <w:rPr>
      <w:sz w:val="18"/>
    </w:rPr>
  </w:style>
  <w:style w:type="character" w:styleId="799">
    <w:name w:val="Endnote Text Char"/>
    <w:link w:val="830"/>
    <w:uiPriority w:val="99"/>
    <w:rPr>
      <w:sz w:val="20"/>
    </w:rPr>
  </w:style>
  <w:style w:type="paragraph" w:styleId="800">
    <w:name w:val="TOC Heading"/>
    <w:uiPriority w:val="39"/>
    <w:unhideWhenUsed/>
  </w:style>
  <w:style w:type="paragraph" w:styleId="8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2">
    <w:name w:val="Heading 1"/>
    <w:basedOn w:val="801"/>
    <w:next w:val="801"/>
    <w:link w:val="1012"/>
    <w:uiPriority w:val="0"/>
    <w:qFormat/>
    <w:pPr>
      <w:ind w:left="100" w:right="100"/>
      <w:spacing w:before="120" w:after="120"/>
      <w:outlineLvl w:val="0"/>
    </w:pPr>
    <w:rPr>
      <w:szCs w:val="44"/>
    </w:rPr>
  </w:style>
  <w:style w:type="paragraph" w:styleId="803">
    <w:name w:val="Heading 2"/>
    <w:basedOn w:val="801"/>
    <w:next w:val="801"/>
    <w:link w:val="1007"/>
    <w:uiPriority w:val="0"/>
    <w:qFormat/>
    <w:pPr>
      <w:keepLines/>
      <w:keepNext/>
      <w:spacing w:before="260" w:after="260" w:line="416" w:lineRule="auto"/>
      <w:outlineLvl w:val="1"/>
    </w:pPr>
    <w:rPr>
      <w:rFonts w:ascii="等线 Light" w:hAnsi="等线 Light" w:eastAsia="等线 Light"/>
      <w:b/>
      <w:bCs/>
      <w:sz w:val="32"/>
      <w:szCs w:val="32"/>
    </w:rPr>
  </w:style>
  <w:style w:type="paragraph" w:styleId="804">
    <w:name w:val="Heading 3"/>
    <w:basedOn w:val="801"/>
    <w:next w:val="801"/>
    <w:link w:val="1005"/>
    <w:uiPriority w:val="9"/>
    <w:qFormat/>
    <w:pPr>
      <w:keepLines/>
      <w:keepNext/>
      <w:spacing w:before="260" w:after="260" w:line="416" w:lineRule="auto"/>
      <w:outlineLvl w:val="2"/>
    </w:pPr>
    <w:rPr>
      <w:b/>
      <w:bCs/>
      <w:sz w:val="32"/>
      <w:szCs w:val="32"/>
    </w:rPr>
  </w:style>
  <w:style w:type="paragraph" w:styleId="805">
    <w:name w:val="Heading 4"/>
    <w:basedOn w:val="801"/>
    <w:next w:val="801"/>
    <w:link w:val="1013"/>
    <w:uiPriority w:val="0"/>
    <w:qFormat/>
    <w:pPr>
      <w:keepLines/>
      <w:keepNext/>
      <w:spacing w:before="280" w:after="290" w:line="376" w:lineRule="auto"/>
      <w:outlineLvl w:val="3"/>
    </w:pPr>
    <w:rPr>
      <w:rFonts w:ascii="等线 Light" w:hAnsi="等线 Light" w:eastAsia="等线 Light"/>
      <w:b/>
      <w:bCs/>
      <w:sz w:val="28"/>
      <w:szCs w:val="28"/>
    </w:rPr>
  </w:style>
  <w:style w:type="paragraph" w:styleId="806">
    <w:name w:val="Heading 5"/>
    <w:basedOn w:val="801"/>
    <w:next w:val="801"/>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807">
    <w:name w:val="Heading 6"/>
    <w:basedOn w:val="801"/>
    <w:next w:val="801"/>
    <w:link w:val="1028"/>
    <w:uiPriority w:val="0"/>
    <w:qFormat/>
    <w:pPr>
      <w:keepLines/>
      <w:keepNext/>
      <w:spacing w:before="240" w:after="64" w:line="320" w:lineRule="auto"/>
      <w:outlineLvl w:val="5"/>
    </w:pPr>
    <w:rPr>
      <w:rFonts w:ascii="等线 Light" w:hAnsi="等线 Light" w:eastAsia="等线 Light"/>
      <w:b/>
      <w:bCs/>
      <w:sz w:val="24"/>
    </w:rPr>
  </w:style>
  <w:style w:type="paragraph" w:styleId="808">
    <w:name w:val="Heading 7"/>
    <w:basedOn w:val="801"/>
    <w:next w:val="801"/>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1026"/>
    <w:uiPriority w:val="0"/>
    <w:qFormat/>
    <w:pPr>
      <w:keepLines/>
      <w:keepNext/>
      <w:spacing w:before="240" w:after="64" w:line="320" w:lineRule="auto"/>
      <w:outlineLvl w:val="7"/>
    </w:pPr>
    <w:rPr>
      <w:rFonts w:ascii="等线 Light" w:hAnsi="等线 Light" w:eastAsia="等线 Light"/>
      <w:sz w:val="24"/>
    </w:rPr>
  </w:style>
  <w:style w:type="paragraph" w:styleId="810">
    <w:name w:val="Heading 9"/>
    <w:basedOn w:val="801"/>
    <w:next w:val="801"/>
    <w:link w:val="866"/>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macro"/>
    <w:link w:val="1004"/>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814">
    <w:name w:val="List 3"/>
    <w:basedOn w:val="801"/>
    <w:uiPriority w:val="0"/>
    <w:qFormat/>
    <w:pPr>
      <w:contextualSpacing/>
      <w:ind w:left="100" w:hanging="200"/>
      <w:jc w:val="left"/>
      <w:widowControl/>
    </w:pPr>
    <w:rPr>
      <w:sz w:val="20"/>
      <w:szCs w:val="20"/>
    </w:rPr>
  </w:style>
  <w:style w:type="paragraph" w:styleId="815">
    <w:name w:val="toc 7"/>
    <w:basedOn w:val="801"/>
    <w:next w:val="801"/>
    <w:uiPriority w:val="39"/>
    <w:unhideWhenUsed/>
    <w:qFormat/>
    <w:pPr>
      <w:ind w:left="2520"/>
    </w:pPr>
    <w:rPr>
      <w:rFonts w:ascii="等线" w:hAnsi="等线" w:eastAsia="等线"/>
      <w:szCs w:val="22"/>
    </w:rPr>
  </w:style>
  <w:style w:type="paragraph" w:styleId="816">
    <w:name w:val="Normal Indent"/>
    <w:basedOn w:val="801"/>
    <w:link w:val="1019"/>
    <w:uiPriority w:val="99"/>
    <w:qFormat/>
    <w:pPr>
      <w:ind w:firstLine="420"/>
    </w:pPr>
    <w:rPr>
      <w:szCs w:val="20"/>
    </w:rPr>
  </w:style>
  <w:style w:type="paragraph" w:styleId="817">
    <w:name w:val="Caption"/>
    <w:basedOn w:val="801"/>
    <w:next w:val="80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8">
    <w:name w:val="List Bullet"/>
    <w:basedOn w:val="801"/>
    <w:uiPriority w:val="0"/>
    <w:qFormat/>
    <w:pPr>
      <w:numPr>
        <w:ilvl w:val="0"/>
        <w:numId w:val="1"/>
      </w:numPr>
    </w:pPr>
  </w:style>
  <w:style w:type="paragraph" w:styleId="819">
    <w:name w:val="Document Map"/>
    <w:basedOn w:val="801"/>
    <w:link w:val="1020"/>
    <w:uiPriority w:val="0"/>
    <w:qFormat/>
    <w:pPr>
      <w:shd w:val="clear" w:color="auto" w:fill="000080"/>
    </w:pPr>
  </w:style>
  <w:style w:type="paragraph" w:styleId="820">
    <w:name w:val="annotation text"/>
    <w:basedOn w:val="801"/>
    <w:link w:val="1025"/>
    <w:uiPriority w:val="0"/>
    <w:qFormat/>
    <w:pPr>
      <w:jc w:val="left"/>
    </w:pPr>
  </w:style>
  <w:style w:type="paragraph" w:styleId="821">
    <w:name w:val="Body Text"/>
    <w:basedOn w:val="801"/>
    <w:link w:val="1017"/>
    <w:uiPriority w:val="1"/>
    <w:qFormat/>
    <w:pPr>
      <w:spacing w:after="120"/>
    </w:pPr>
  </w:style>
  <w:style w:type="paragraph" w:styleId="822">
    <w:name w:val="Body Text Indent"/>
    <w:basedOn w:val="801"/>
    <w:uiPriority w:val="0"/>
    <w:qFormat/>
    <w:pPr>
      <w:ind w:left="420"/>
      <w:spacing w:after="120"/>
    </w:pPr>
  </w:style>
  <w:style w:type="paragraph" w:styleId="823">
    <w:name w:val="index 4"/>
    <w:basedOn w:val="801"/>
    <w:next w:val="801"/>
    <w:uiPriority w:val="99"/>
    <w:unhideWhenUsed/>
    <w:qFormat/>
    <w:pPr>
      <w:ind w:left="600"/>
    </w:pPr>
    <w:rPr>
      <w:rFonts w:ascii="宋体"/>
      <w:b/>
      <w:position w:val="-10"/>
      <w:sz w:val="24"/>
      <w:szCs w:val="20"/>
    </w:rPr>
  </w:style>
  <w:style w:type="paragraph" w:styleId="824">
    <w:name w:val="toc 5"/>
    <w:basedOn w:val="801"/>
    <w:next w:val="801"/>
    <w:uiPriority w:val="39"/>
    <w:unhideWhenUsed/>
    <w:qFormat/>
    <w:pPr>
      <w:ind w:left="1680"/>
    </w:pPr>
    <w:rPr>
      <w:rFonts w:ascii="等线" w:hAnsi="等线" w:eastAsia="等线"/>
      <w:szCs w:val="22"/>
    </w:rPr>
  </w:style>
  <w:style w:type="paragraph" w:styleId="825">
    <w:name w:val="toc 3"/>
    <w:basedOn w:val="801"/>
    <w:next w:val="801"/>
    <w:uiPriority w:val="39"/>
    <w:unhideWhenUsed/>
    <w:qFormat/>
    <w:pPr>
      <w:ind w:left="440"/>
      <w:jc w:val="left"/>
      <w:spacing w:after="100" w:line="259" w:lineRule="auto"/>
      <w:widowControl/>
    </w:pPr>
    <w:rPr>
      <w:rFonts w:ascii="等线" w:hAnsi="等线" w:eastAsia="等线"/>
      <w:sz w:val="22"/>
      <w:szCs w:val="22"/>
    </w:rPr>
  </w:style>
  <w:style w:type="paragraph" w:styleId="826">
    <w:name w:val="Plain Text"/>
    <w:basedOn w:val="801"/>
    <w:link w:val="1008"/>
    <w:uiPriority w:val="0"/>
    <w:qFormat/>
    <w:rPr>
      <w:rFonts w:ascii="宋体" w:hAnsi="Courier New" w:cs="Courier New"/>
      <w:szCs w:val="21"/>
    </w:rPr>
  </w:style>
  <w:style w:type="paragraph" w:styleId="827">
    <w:name w:val="toc 8"/>
    <w:basedOn w:val="801"/>
    <w:next w:val="801"/>
    <w:uiPriority w:val="39"/>
    <w:unhideWhenUsed/>
    <w:qFormat/>
    <w:pPr>
      <w:ind w:left="2940"/>
    </w:pPr>
    <w:rPr>
      <w:rFonts w:ascii="等线" w:hAnsi="等线" w:eastAsia="等线"/>
      <w:szCs w:val="22"/>
    </w:rPr>
  </w:style>
  <w:style w:type="paragraph" w:styleId="828">
    <w:name w:val="Date"/>
    <w:basedOn w:val="801"/>
    <w:next w:val="801"/>
    <w:link w:val="1022"/>
    <w:uiPriority w:val="0"/>
    <w:qFormat/>
    <w:rPr>
      <w:sz w:val="24"/>
      <w:szCs w:val="20"/>
    </w:rPr>
  </w:style>
  <w:style w:type="paragraph" w:styleId="829">
    <w:name w:val="Body Text Indent 2"/>
    <w:basedOn w:val="801"/>
    <w:uiPriority w:val="99"/>
    <w:qFormat/>
    <w:pPr>
      <w:ind w:firstLine="480"/>
      <w:spacing w:line="400" w:lineRule="exact"/>
    </w:pPr>
    <w:rPr>
      <w:rFonts w:ascii="宋体" w:hAnsi="宋体"/>
      <w:sz w:val="24"/>
      <w:szCs w:val="20"/>
    </w:rPr>
  </w:style>
  <w:style w:type="paragraph" w:styleId="830">
    <w:name w:val="endnote text"/>
    <w:basedOn w:val="801"/>
    <w:link w:val="1002"/>
    <w:uiPriority w:val="99"/>
    <w:semiHidden/>
    <w:unhideWhenUsed/>
    <w:qFormat/>
    <w:rPr>
      <w:sz w:val="20"/>
    </w:rPr>
  </w:style>
  <w:style w:type="paragraph" w:styleId="831">
    <w:name w:val="Balloon Text"/>
    <w:basedOn w:val="801"/>
    <w:link w:val="1011"/>
    <w:uiPriority w:val="0"/>
    <w:qFormat/>
    <w:rPr>
      <w:sz w:val="18"/>
      <w:szCs w:val="18"/>
    </w:rPr>
  </w:style>
  <w:style w:type="paragraph" w:styleId="832">
    <w:name w:val="Footer"/>
    <w:basedOn w:val="801"/>
    <w:next w:val="805"/>
    <w:link w:val="1018"/>
    <w:uiPriority w:val="0"/>
    <w:qFormat/>
    <w:pPr>
      <w:jc w:val="left"/>
      <w:tabs>
        <w:tab w:val="center" w:pos="4153" w:leader="none"/>
        <w:tab w:val="right" w:pos="8306" w:leader="none"/>
      </w:tabs>
    </w:pPr>
    <w:rPr>
      <w:sz w:val="18"/>
      <w:szCs w:val="18"/>
    </w:rPr>
  </w:style>
  <w:style w:type="paragraph" w:styleId="833">
    <w:name w:val="envelope return"/>
    <w:basedOn w:val="801"/>
    <w:uiPriority w:val="0"/>
    <w:unhideWhenUsed/>
    <w:qFormat/>
    <w:rPr>
      <w:rFonts w:ascii="Arial" w:hAnsi="Arial"/>
    </w:rPr>
  </w:style>
  <w:style w:type="paragraph" w:styleId="834">
    <w:name w:val="Header"/>
    <w:basedOn w:val="801"/>
    <w:link w:val="1024"/>
    <w:uiPriority w:val="99"/>
    <w:qFormat/>
    <w:pPr>
      <w:jc w:val="center"/>
      <w:tabs>
        <w:tab w:val="center" w:pos="4153" w:leader="none"/>
        <w:tab w:val="right" w:pos="8306" w:leader="none"/>
      </w:tabs>
      <w:pBdr>
        <w:bottom w:val="single" w:color="auto" w:sz="6" w:space="1"/>
      </w:pBdr>
    </w:pPr>
    <w:rPr>
      <w:sz w:val="18"/>
      <w:szCs w:val="18"/>
    </w:rPr>
  </w:style>
  <w:style w:type="paragraph" w:styleId="835">
    <w:name w:val="toc 1"/>
    <w:basedOn w:val="836"/>
    <w:next w:val="801"/>
    <w:uiPriority w:val="39"/>
    <w:qFormat/>
    <w:rPr>
      <w:rFonts w:ascii="仿宋_GB2312" w:eastAsia="仿宋_GB2312"/>
      <w:sz w:val="24"/>
    </w:rPr>
  </w:style>
  <w:style w:type="paragraph" w:styleId="836" w:customStyle="1">
    <w:name w:val="TOC 标题1"/>
    <w:basedOn w:val="802"/>
    <w:next w:val="801"/>
    <w:uiPriority w:val="39"/>
    <w:semiHidden/>
    <w:unhideWhenUsed/>
    <w:qFormat/>
    <w:pPr>
      <w:ind w:left="0"/>
      <w:spacing w:before="0"/>
      <w:outlineLvl w:val="9"/>
    </w:pPr>
    <w:rPr>
      <w:sz w:val="30"/>
      <w:szCs w:val="30"/>
    </w:rPr>
  </w:style>
  <w:style w:type="paragraph" w:styleId="837">
    <w:name w:val="toc 4"/>
    <w:basedOn w:val="801"/>
    <w:next w:val="801"/>
    <w:uiPriority w:val="39"/>
    <w:unhideWhenUsed/>
    <w:qFormat/>
    <w:pPr>
      <w:ind w:left="1260"/>
    </w:pPr>
    <w:rPr>
      <w:rFonts w:ascii="等线" w:hAnsi="等线" w:eastAsia="等线"/>
      <w:szCs w:val="22"/>
    </w:rPr>
  </w:style>
  <w:style w:type="paragraph" w:styleId="838">
    <w:name w:val="Subtitle"/>
    <w:basedOn w:val="801"/>
    <w:next w:val="801"/>
    <w:link w:val="868"/>
    <w:uiPriority w:val="11"/>
    <w:qFormat/>
    <w:pPr>
      <w:spacing w:before="200" w:after="200"/>
    </w:pPr>
    <w:rPr>
      <w:sz w:val="24"/>
    </w:rPr>
  </w:style>
  <w:style w:type="paragraph" w:styleId="839">
    <w:name w:val="footnote text"/>
    <w:basedOn w:val="801"/>
    <w:link w:val="1001"/>
    <w:uiPriority w:val="99"/>
    <w:semiHidden/>
    <w:unhideWhenUsed/>
    <w:qFormat/>
    <w:pPr>
      <w:spacing w:after="40"/>
    </w:pPr>
    <w:rPr>
      <w:sz w:val="18"/>
    </w:rPr>
  </w:style>
  <w:style w:type="paragraph" w:styleId="840">
    <w:name w:val="toc 6"/>
    <w:basedOn w:val="801"/>
    <w:next w:val="801"/>
    <w:uiPriority w:val="39"/>
    <w:unhideWhenUsed/>
    <w:qFormat/>
    <w:pPr>
      <w:ind w:left="2100"/>
    </w:pPr>
    <w:rPr>
      <w:rFonts w:ascii="等线" w:hAnsi="等线" w:eastAsia="等线"/>
      <w:szCs w:val="22"/>
    </w:rPr>
  </w:style>
  <w:style w:type="paragraph" w:styleId="841">
    <w:name w:val="table of figures"/>
    <w:basedOn w:val="801"/>
    <w:next w:val="801"/>
    <w:uiPriority w:val="99"/>
    <w:unhideWhenUsed/>
    <w:qFormat/>
  </w:style>
  <w:style w:type="paragraph" w:styleId="842">
    <w:name w:val="toc 2"/>
    <w:basedOn w:val="801"/>
    <w:next w:val="801"/>
    <w:uiPriority w:val="39"/>
    <w:unhideWhenUsed/>
    <w:qFormat/>
    <w:pPr>
      <w:ind w:left="220"/>
      <w:jc w:val="left"/>
      <w:spacing w:after="100" w:line="259" w:lineRule="auto"/>
      <w:widowControl/>
    </w:pPr>
    <w:rPr>
      <w:rFonts w:ascii="等线" w:hAnsi="等线" w:eastAsia="等线"/>
      <w:sz w:val="22"/>
      <w:szCs w:val="22"/>
    </w:rPr>
  </w:style>
  <w:style w:type="paragraph" w:styleId="843">
    <w:name w:val="toc 9"/>
    <w:basedOn w:val="801"/>
    <w:next w:val="801"/>
    <w:uiPriority w:val="39"/>
    <w:unhideWhenUsed/>
    <w:qFormat/>
    <w:pPr>
      <w:ind w:left="3360"/>
    </w:pPr>
    <w:rPr>
      <w:rFonts w:ascii="等线" w:hAnsi="等线" w:eastAsia="等线"/>
      <w:szCs w:val="22"/>
    </w:rPr>
  </w:style>
  <w:style w:type="paragraph" w:styleId="844">
    <w:name w:val="Body Text 2"/>
    <w:basedOn w:val="801"/>
    <w:link w:val="1014"/>
    <w:uiPriority w:val="0"/>
    <w:qFormat/>
    <w:pPr>
      <w:spacing w:after="120" w:line="480" w:lineRule="auto"/>
    </w:pPr>
    <w:rPr>
      <w:rFonts w:ascii="Calibri" w:hAnsi="Calibri"/>
    </w:rPr>
  </w:style>
  <w:style w:type="paragraph" w:styleId="845">
    <w:name w:val="Normal (Web)"/>
    <w:basedOn w:val="801"/>
    <w:uiPriority w:val="99"/>
    <w:qFormat/>
    <w:pPr>
      <w:jc w:val="left"/>
      <w:spacing w:before="100" w:beforeAutospacing="1" w:after="100" w:afterAutospacing="1"/>
      <w:widowControl/>
    </w:pPr>
    <w:rPr>
      <w:sz w:val="24"/>
    </w:rPr>
  </w:style>
  <w:style w:type="paragraph" w:styleId="846">
    <w:name w:val="Title"/>
    <w:basedOn w:val="801"/>
    <w:next w:val="801"/>
    <w:link w:val="1027"/>
    <w:uiPriority w:val="0"/>
    <w:qFormat/>
    <w:pPr>
      <w:jc w:val="center"/>
      <w:spacing w:before="240" w:after="60"/>
      <w:outlineLvl w:val="0"/>
    </w:pPr>
    <w:rPr>
      <w:rFonts w:ascii="等线 Light" w:hAnsi="等线 Light"/>
      <w:b/>
      <w:bCs/>
      <w:sz w:val="32"/>
      <w:szCs w:val="32"/>
    </w:rPr>
  </w:style>
  <w:style w:type="paragraph" w:styleId="847">
    <w:name w:val="annotation subject"/>
    <w:basedOn w:val="820"/>
    <w:next w:val="820"/>
    <w:link w:val="1023"/>
    <w:uiPriority w:val="0"/>
    <w:qFormat/>
    <w:rPr>
      <w:b/>
      <w:bCs/>
    </w:rPr>
  </w:style>
  <w:style w:type="paragraph" w:styleId="848">
    <w:name w:val="Body Text First Indent 2"/>
    <w:basedOn w:val="822"/>
    <w:uiPriority w:val="0"/>
    <w:unhideWhenUsed/>
    <w:qFormat/>
    <w:pPr>
      <w:ind w:firstLine="420"/>
    </w:pPr>
  </w:style>
  <w:style w:type="table" w:styleId="849">
    <w:name w:val="Table Grid"/>
    <w:basedOn w:val="81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uiPriority w:val="0"/>
    <w:qFormat/>
    <w:rPr>
      <w:b/>
      <w:bCs/>
    </w:rPr>
  </w:style>
  <w:style w:type="character" w:styleId="851">
    <w:name w:val="endnote reference"/>
    <w:basedOn w:val="811"/>
    <w:uiPriority w:val="99"/>
    <w:semiHidden/>
    <w:unhideWhenUsed/>
    <w:qFormat/>
    <w:rPr>
      <w:vertAlign w:val="superscript"/>
    </w:rPr>
  </w:style>
  <w:style w:type="character" w:styleId="852">
    <w:name w:val="page number"/>
    <w:uiPriority w:val="0"/>
    <w:qFormat/>
  </w:style>
  <w:style w:type="character" w:styleId="853">
    <w:name w:val="Emphasis"/>
    <w:uiPriority w:val="0"/>
    <w:qFormat/>
    <w:rPr>
      <w:i/>
      <w:iCs/>
    </w:rPr>
  </w:style>
  <w:style w:type="character" w:styleId="854">
    <w:name w:val="Hyperlink"/>
    <w:uiPriority w:val="99"/>
    <w:qFormat/>
    <w:rPr>
      <w:color w:val="auto"/>
      <w:u w:val="none"/>
    </w:rPr>
  </w:style>
  <w:style w:type="character" w:styleId="855">
    <w:name w:val="HTML Code"/>
    <w:uiPriority w:val="0"/>
    <w:unhideWhenUsed/>
    <w:qFormat/>
    <w:rPr>
      <w:rFonts w:hint="eastAsia" w:ascii="宋体" w:hAnsi="宋体" w:eastAsia="宋体" w:cs="宋体"/>
      <w:sz w:val="24"/>
      <w:szCs w:val="24"/>
    </w:rPr>
  </w:style>
  <w:style w:type="character" w:styleId="856">
    <w:name w:val="annotation reference"/>
    <w:uiPriority w:val="0"/>
    <w:qFormat/>
    <w:rPr>
      <w:sz w:val="21"/>
      <w:szCs w:val="21"/>
    </w:rPr>
  </w:style>
  <w:style w:type="character" w:styleId="857">
    <w:name w:val="footnote reference"/>
    <w:basedOn w:val="811"/>
    <w:uiPriority w:val="99"/>
    <w:unhideWhenUsed/>
    <w:qFormat/>
    <w:rPr>
      <w:vertAlign w:val="superscript"/>
    </w:rPr>
  </w:style>
  <w:style w:type="character" w:styleId="858" w:customStyle="1">
    <w:name w:val="Heading 1 Char"/>
    <w:basedOn w:val="811"/>
    <w:uiPriority w:val="9"/>
    <w:qFormat/>
    <w:rPr>
      <w:rFonts w:ascii="Arial" w:hAnsi="Arial" w:eastAsia="Arial" w:cs="Arial"/>
      <w:sz w:val="40"/>
      <w:szCs w:val="40"/>
    </w:rPr>
  </w:style>
  <w:style w:type="character" w:styleId="859" w:customStyle="1">
    <w:name w:val="Heading 2 Char"/>
    <w:basedOn w:val="811"/>
    <w:uiPriority w:val="9"/>
    <w:qFormat/>
    <w:rPr>
      <w:rFonts w:ascii="Arial" w:hAnsi="Arial" w:eastAsia="Arial" w:cs="Arial"/>
      <w:sz w:val="34"/>
    </w:rPr>
  </w:style>
  <w:style w:type="character" w:styleId="860" w:customStyle="1">
    <w:name w:val="Heading 3 Char"/>
    <w:basedOn w:val="811"/>
    <w:uiPriority w:val="9"/>
    <w:qFormat/>
    <w:rPr>
      <w:rFonts w:ascii="Arial" w:hAnsi="Arial" w:eastAsia="Arial" w:cs="Arial"/>
      <w:sz w:val="30"/>
      <w:szCs w:val="30"/>
    </w:rPr>
  </w:style>
  <w:style w:type="character" w:styleId="861" w:customStyle="1">
    <w:name w:val="Heading 4 Char"/>
    <w:basedOn w:val="811"/>
    <w:uiPriority w:val="9"/>
    <w:qFormat/>
    <w:rPr>
      <w:rFonts w:ascii="Arial" w:hAnsi="Arial" w:eastAsia="Arial" w:cs="Arial"/>
      <w:b/>
      <w:bCs/>
      <w:sz w:val="26"/>
      <w:szCs w:val="26"/>
    </w:rPr>
  </w:style>
  <w:style w:type="character" w:styleId="862" w:customStyle="1">
    <w:name w:val="Heading 5 Char"/>
    <w:basedOn w:val="811"/>
    <w:uiPriority w:val="9"/>
    <w:qFormat/>
    <w:rPr>
      <w:rFonts w:ascii="Arial" w:hAnsi="Arial" w:eastAsia="Arial" w:cs="Arial"/>
      <w:b/>
      <w:bCs/>
      <w:sz w:val="24"/>
      <w:szCs w:val="24"/>
    </w:rPr>
  </w:style>
  <w:style w:type="character" w:styleId="863" w:customStyle="1">
    <w:name w:val="Heading 6 Char"/>
    <w:basedOn w:val="811"/>
    <w:uiPriority w:val="9"/>
    <w:qFormat/>
    <w:rPr>
      <w:rFonts w:ascii="Arial" w:hAnsi="Arial" w:eastAsia="Arial" w:cs="Arial"/>
      <w:b/>
      <w:bCs/>
      <w:sz w:val="22"/>
      <w:szCs w:val="22"/>
    </w:rPr>
  </w:style>
  <w:style w:type="character" w:styleId="864" w:customStyle="1">
    <w:name w:val="标题 7 字符"/>
    <w:basedOn w:val="811"/>
    <w:link w:val="808"/>
    <w:uiPriority w:val="9"/>
    <w:qFormat/>
    <w:rPr>
      <w:rFonts w:ascii="Arial" w:hAnsi="Arial" w:eastAsia="Arial" w:cs="Arial"/>
      <w:b/>
      <w:bCs/>
      <w:i/>
      <w:iCs/>
      <w:sz w:val="22"/>
      <w:szCs w:val="22"/>
    </w:rPr>
  </w:style>
  <w:style w:type="character" w:styleId="865" w:customStyle="1">
    <w:name w:val="Heading 8 Char"/>
    <w:basedOn w:val="811"/>
    <w:uiPriority w:val="9"/>
    <w:qFormat/>
    <w:rPr>
      <w:rFonts w:ascii="Arial" w:hAnsi="Arial" w:eastAsia="Arial" w:cs="Arial"/>
      <w:i/>
      <w:iCs/>
      <w:sz w:val="22"/>
      <w:szCs w:val="22"/>
    </w:rPr>
  </w:style>
  <w:style w:type="character" w:styleId="866" w:customStyle="1">
    <w:name w:val="标题 9 字符"/>
    <w:basedOn w:val="811"/>
    <w:link w:val="810"/>
    <w:uiPriority w:val="9"/>
    <w:qFormat/>
    <w:rPr>
      <w:rFonts w:ascii="Arial" w:hAnsi="Arial" w:eastAsia="Arial" w:cs="Arial"/>
      <w:i/>
      <w:iCs/>
      <w:sz w:val="21"/>
      <w:szCs w:val="21"/>
    </w:rPr>
  </w:style>
  <w:style w:type="character" w:styleId="867" w:customStyle="1">
    <w:name w:val="Title Char"/>
    <w:basedOn w:val="811"/>
    <w:uiPriority w:val="10"/>
    <w:qFormat/>
    <w:rPr>
      <w:sz w:val="48"/>
      <w:szCs w:val="48"/>
    </w:rPr>
  </w:style>
  <w:style w:type="character" w:styleId="868" w:customStyle="1">
    <w:name w:val="副标题 字符"/>
    <w:basedOn w:val="811"/>
    <w:link w:val="838"/>
    <w:uiPriority w:val="11"/>
    <w:qFormat/>
    <w:rPr>
      <w:sz w:val="24"/>
      <w:szCs w:val="24"/>
    </w:rPr>
  </w:style>
  <w:style w:type="paragraph" w:styleId="869">
    <w:name w:val="Quote"/>
    <w:basedOn w:val="801"/>
    <w:next w:val="801"/>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basedOn w:val="801"/>
    <w:next w:val="801"/>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Header Char"/>
    <w:basedOn w:val="811"/>
    <w:uiPriority w:val="99"/>
    <w:qFormat/>
  </w:style>
  <w:style w:type="character" w:styleId="874" w:customStyle="1">
    <w:name w:val="Footer Char"/>
    <w:basedOn w:val="811"/>
    <w:uiPriority w:val="99"/>
    <w:qFormat/>
  </w:style>
  <w:style w:type="character" w:styleId="875" w:customStyle="1">
    <w:name w:val="Caption Char"/>
    <w:uiPriority w:val="99"/>
    <w:qFormat/>
  </w:style>
  <w:style w:type="table" w:styleId="876" w:customStyle="1">
    <w:name w:val="Table Grid Light"/>
    <w:basedOn w:val="8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7" w:customStyle="1">
    <w:name w:val="无格式表格 11"/>
    <w:basedOn w:val="8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21"/>
    <w:basedOn w:val="8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3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无格式表格 4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无格式表格 5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网格表 1 浅色1"/>
    <w:basedOn w:val="8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basedOn w:val="8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8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8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8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8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8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9" w:customStyle="1">
    <w:name w:val="网格表 21"/>
    <w:basedOn w:val="8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basedOn w:val="8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basedOn w:val="8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basedOn w:val="8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basedOn w:val="8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basedOn w:val="8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5" w:customStyle="1">
    <w:name w:val="Grid Table 2 - Accent 6"/>
    <w:basedOn w:val="8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网格表 31"/>
    <w:basedOn w:val="8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basedOn w:val="8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basedOn w:val="8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basedOn w:val="8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basedOn w:val="8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basedOn w:val="8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basedOn w:val="8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网格表 41"/>
    <w:basedOn w:val="8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basedOn w:val="81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5" w:customStyle="1">
    <w:name w:val="Grid Table 4 - Accent 2"/>
    <w:basedOn w:val="81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6" w:customStyle="1">
    <w:name w:val="Grid Table 4 - Accent 3"/>
    <w:basedOn w:val="81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7" w:customStyle="1">
    <w:name w:val="Grid Table 4 - Accent 4"/>
    <w:basedOn w:val="81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8" w:customStyle="1">
    <w:name w:val="Grid Table 4 - Accent 5"/>
    <w:basedOn w:val="81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9" w:customStyle="1">
    <w:name w:val="Grid Table 4 - Accent 6"/>
    <w:basedOn w:val="81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0" w:customStyle="1">
    <w:name w:val="网格表 5 深色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2" w:customStyle="1">
    <w:name w:val="Grid Table 5 Dark - Accent 2"/>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3" w:customStyle="1">
    <w:name w:val="Grid Table 5 Dark - Accent 3"/>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4" w:customStyle="1">
    <w:name w:val="Grid Table 5 Dark- Accent 4"/>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5" w:customStyle="1">
    <w:name w:val="Grid Table 5 Dark - Accent 5"/>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6" w:customStyle="1">
    <w:name w:val="Grid Table 5 Dark - Accent 6"/>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7" w:customStyle="1">
    <w:name w:val="网格表 6 彩色1"/>
    <w:basedOn w:val="8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basedOn w:val="81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9" w:customStyle="1">
    <w:name w:val="Grid Table 6 Colorful - Accent 2"/>
    <w:basedOn w:val="8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0" w:customStyle="1">
    <w:name w:val="Grid Table 6 Colorful - Accent 3"/>
    <w:basedOn w:val="81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1" w:customStyle="1">
    <w:name w:val="Grid Table 6 Colorful - Accent 4"/>
    <w:basedOn w:val="8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2" w:customStyle="1">
    <w:name w:val="Grid Table 6 Colorful - Accent 5"/>
    <w:basedOn w:val="81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3" w:customStyle="1">
    <w:name w:val="Grid Table 6 Colorful - Accent 6"/>
    <w:basedOn w:val="81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4" w:customStyle="1">
    <w:name w:val="网格表 7 彩色1"/>
    <w:basedOn w:val="8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basedOn w:val="81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basedOn w:val="81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basedOn w:val="81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basedOn w:val="81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basedOn w:val="81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basedOn w:val="81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1" w:customStyle="1">
    <w:name w:val="清单表 1 浅色1"/>
    <w:basedOn w:val="8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basedOn w:val="81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3" w:customStyle="1">
    <w:name w:val="List Table 1 Light - Accent 2"/>
    <w:basedOn w:val="81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4" w:customStyle="1">
    <w:name w:val="List Table 1 Light - Accent 3"/>
    <w:basedOn w:val="81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5" w:customStyle="1">
    <w:name w:val="List Table 1 Light - Accent 4"/>
    <w:basedOn w:val="81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6" w:customStyle="1">
    <w:name w:val="List Table 1 Light - Accent 5"/>
    <w:basedOn w:val="81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7" w:customStyle="1">
    <w:name w:val="List Table 1 Light - Accent 6"/>
    <w:basedOn w:val="81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8" w:customStyle="1">
    <w:name w:val="清单表 21"/>
    <w:basedOn w:val="8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basedOn w:val="81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0" w:customStyle="1">
    <w:name w:val="List Table 2 - Accent 2"/>
    <w:basedOn w:val="81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1" w:customStyle="1">
    <w:name w:val="List Table 2 - Accent 3"/>
    <w:basedOn w:val="81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2" w:customStyle="1">
    <w:name w:val="List Table 2 - Accent 4"/>
    <w:basedOn w:val="81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3" w:customStyle="1">
    <w:name w:val="List Table 2 - Accent 5"/>
    <w:basedOn w:val="81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4" w:customStyle="1">
    <w:name w:val="List Table 2 - Accent 6"/>
    <w:basedOn w:val="81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5" w:customStyle="1">
    <w:name w:val="清单表 3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basedOn w:val="81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7" w:customStyle="1">
    <w:name w:val="List Table 3 - Accent 2"/>
    <w:basedOn w:val="8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8" w:customStyle="1">
    <w:name w:val="List Table 3 - Accent 3"/>
    <w:basedOn w:val="81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9" w:customStyle="1">
    <w:name w:val="List Table 3 - Accent 4"/>
    <w:basedOn w:val="8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0" w:customStyle="1">
    <w:name w:val="List Table 3 - Accent 5"/>
    <w:basedOn w:val="81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1" w:customStyle="1">
    <w:name w:val="List Table 3 - Accent 6"/>
    <w:basedOn w:val="81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2" w:customStyle="1">
    <w:name w:val="清单表 4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basedOn w:val="81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4" w:customStyle="1">
    <w:name w:val="List Table 4 - Accent 2"/>
    <w:basedOn w:val="81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5" w:customStyle="1">
    <w:name w:val="List Table 4 - Accent 3"/>
    <w:basedOn w:val="81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6" w:customStyle="1">
    <w:name w:val="List Table 4 - Accent 4"/>
    <w:basedOn w:val="81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7" w:customStyle="1">
    <w:name w:val="List Table 4 - Accent 5"/>
    <w:basedOn w:val="81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8" w:customStyle="1">
    <w:name w:val="List Table 4 - Accent 6"/>
    <w:basedOn w:val="81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9" w:customStyle="1">
    <w:name w:val="清单表 5 深色1"/>
    <w:basedOn w:val="8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basedOn w:val="81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basedOn w:val="81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basedOn w:val="81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basedOn w:val="81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basedOn w:val="81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basedOn w:val="81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清单表 6 彩色1"/>
    <w:basedOn w:val="8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basedOn w:val="81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8" w:customStyle="1">
    <w:name w:val="List Table 6 Colorful - Accent 2"/>
    <w:basedOn w:val="81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9" w:customStyle="1">
    <w:name w:val="List Table 6 Colorful - Accent 3"/>
    <w:basedOn w:val="81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0" w:customStyle="1">
    <w:name w:val="List Table 6 Colorful - Accent 4"/>
    <w:basedOn w:val="81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1" w:customStyle="1">
    <w:name w:val="List Table 6 Colorful - Accent 5"/>
    <w:basedOn w:val="81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2" w:customStyle="1">
    <w:name w:val="List Table 6 Colorful - Accent 6"/>
    <w:basedOn w:val="81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3" w:customStyle="1">
    <w:name w:val="清单表 7 彩色1"/>
    <w:basedOn w:val="8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basedOn w:val="81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basedOn w:val="81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basedOn w:val="81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basedOn w:val="81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basedOn w:val="81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basedOn w:val="81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0" w:customStyle="1">
    <w:name w:val="Lined - Accent"/>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2" w:customStyle="1">
    <w:name w:val="Lined - Accent 2"/>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3" w:customStyle="1">
    <w:name w:val="Lined - Accent 3"/>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4" w:customStyle="1">
    <w:name w:val="Lined - Accent 4"/>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5" w:customStyle="1">
    <w:name w:val="Lined - Accent 5"/>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6" w:customStyle="1">
    <w:name w:val="Lined - Accent 6"/>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7" w:customStyle="1">
    <w:name w:val="Bordered &amp; Lined - Accent"/>
    <w:basedOn w:val="8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basedOn w:val="81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9" w:customStyle="1">
    <w:name w:val="Bordered &amp; Lined - Accent 2"/>
    <w:basedOn w:val="81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Bordered &amp; Lined - Accent 3"/>
    <w:basedOn w:val="81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Bordered &amp; Lined - Accent 4"/>
    <w:basedOn w:val="81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Bordered &amp; Lined - Accent 5"/>
    <w:basedOn w:val="81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3" w:customStyle="1">
    <w:name w:val="Bordered &amp; Lined - Accent 6"/>
    <w:basedOn w:val="81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w:basedOn w:val="8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basedOn w:val="8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6" w:customStyle="1">
    <w:name w:val="Bordered - Accent 2"/>
    <w:basedOn w:val="8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7" w:customStyle="1">
    <w:name w:val="Bordered - Accent 3"/>
    <w:basedOn w:val="8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8" w:customStyle="1">
    <w:name w:val="Bordered - Accent 4"/>
    <w:basedOn w:val="8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9" w:customStyle="1">
    <w:name w:val="Bordered - Accent 5"/>
    <w:basedOn w:val="8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0" w:customStyle="1">
    <w:name w:val="Bordered - Accent 6"/>
    <w:basedOn w:val="8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1" w:customStyle="1">
    <w:name w:val="脚注文本 字符"/>
    <w:link w:val="839"/>
    <w:uiPriority w:val="99"/>
    <w:qFormat/>
    <w:rPr>
      <w:sz w:val="18"/>
    </w:rPr>
  </w:style>
  <w:style w:type="character" w:styleId="1002" w:customStyle="1">
    <w:name w:val="尾注文本 字符"/>
    <w:link w:val="830"/>
    <w:uiPriority w:val="99"/>
    <w:qFormat/>
    <w:rPr>
      <w:sz w:val="20"/>
    </w:rPr>
  </w:style>
  <w:style w:type="paragraph" w:styleId="1003" w:customStyle="1">
    <w:name w:val="TOC 标题2"/>
    <w:uiPriority w:val="39"/>
    <w:unhideWhenUsed/>
    <w:qFormat/>
    <w:rPr>
      <w:rFonts w:ascii="Times New Roman" w:hAnsi="Times New Roman" w:eastAsia="宋体" w:cs="Times New Roman"/>
      <w:lang w:val="en-US" w:eastAsia="zh-CN" w:bidi="ar-SA"/>
    </w:rPr>
  </w:style>
  <w:style w:type="character" w:styleId="1004" w:customStyle="1">
    <w:name w:val="宏文本 字符"/>
    <w:link w:val="813"/>
    <w:uiPriority w:val="0"/>
    <w:qFormat/>
    <w:rPr>
      <w:rFonts w:ascii="Courier New" w:hAnsi="Courier New"/>
      <w:sz w:val="24"/>
      <w:szCs w:val="24"/>
    </w:rPr>
  </w:style>
  <w:style w:type="character" w:styleId="1005" w:customStyle="1">
    <w:name w:val="标题 3 字符"/>
    <w:link w:val="804"/>
    <w:uiPriority w:val="9"/>
    <w:qFormat/>
    <w:rPr>
      <w:rFonts w:eastAsia="宋体"/>
      <w:b/>
      <w:bCs/>
      <w:sz w:val="32"/>
      <w:szCs w:val="32"/>
      <w:lang w:val="en-US" w:eastAsia="zh-CN" w:bidi="ar-SA"/>
    </w:rPr>
  </w:style>
  <w:style w:type="character" w:styleId="1006" w:customStyle="1">
    <w:name w:val="页脚 Char"/>
    <w:uiPriority w:val="0"/>
    <w:qFormat/>
    <w:rPr>
      <w:sz w:val="18"/>
      <w:szCs w:val="18"/>
    </w:rPr>
  </w:style>
  <w:style w:type="character" w:styleId="1007" w:customStyle="1">
    <w:name w:val="标题 2 字符"/>
    <w:link w:val="803"/>
    <w:uiPriority w:val="0"/>
    <w:semiHidden/>
    <w:qFormat/>
    <w:rPr>
      <w:rFonts w:ascii="等线 Light" w:hAnsi="等线 Light" w:eastAsia="等线 Light" w:cs="Times New Roman"/>
      <w:b/>
      <w:bCs/>
      <w:sz w:val="32"/>
      <w:szCs w:val="32"/>
    </w:rPr>
  </w:style>
  <w:style w:type="character" w:styleId="1008" w:customStyle="1">
    <w:name w:val="纯文本 字符"/>
    <w:link w:val="826"/>
    <w:uiPriority w:val="0"/>
    <w:qFormat/>
    <w:rPr>
      <w:rFonts w:ascii="宋体" w:hAnsi="Courier New" w:cs="Courier New"/>
      <w:sz w:val="21"/>
      <w:szCs w:val="21"/>
    </w:rPr>
  </w:style>
  <w:style w:type="character" w:styleId="1009" w:customStyle="1">
    <w:name w:val="ask-title2"/>
    <w:uiPriority w:val="0"/>
    <w:qFormat/>
  </w:style>
  <w:style w:type="character" w:styleId="1010" w:customStyle="1">
    <w:name w:val="NormalCharacter"/>
    <w:uiPriority w:val="0"/>
    <w:semiHidden/>
    <w:qFormat/>
  </w:style>
  <w:style w:type="character" w:styleId="1011" w:customStyle="1">
    <w:name w:val="批注框文本 字符"/>
    <w:link w:val="831"/>
    <w:uiPriority w:val="0"/>
    <w:qFormat/>
    <w:rPr>
      <w:sz w:val="18"/>
      <w:szCs w:val="18"/>
    </w:rPr>
  </w:style>
  <w:style w:type="character" w:styleId="1012" w:customStyle="1">
    <w:name w:val="标题 1 字符"/>
    <w:link w:val="802"/>
    <w:uiPriority w:val="0"/>
    <w:qFormat/>
    <w:rPr>
      <w:b/>
      <w:bCs/>
      <w:sz w:val="21"/>
      <w:szCs w:val="44"/>
    </w:rPr>
  </w:style>
  <w:style w:type="character" w:styleId="1013" w:customStyle="1">
    <w:name w:val="标题 4 字符"/>
    <w:link w:val="805"/>
    <w:uiPriority w:val="0"/>
    <w:semiHidden/>
    <w:qFormat/>
    <w:rPr>
      <w:rFonts w:ascii="等线 Light" w:hAnsi="等线 Light" w:eastAsia="等线 Light" w:cs="Times New Roman"/>
      <w:b/>
      <w:bCs/>
      <w:sz w:val="28"/>
      <w:szCs w:val="28"/>
    </w:rPr>
  </w:style>
  <w:style w:type="character" w:styleId="1014" w:customStyle="1">
    <w:name w:val="正文文本 2 字符"/>
    <w:link w:val="844"/>
    <w:uiPriority w:val="0"/>
    <w:qFormat/>
    <w:rPr>
      <w:rFonts w:ascii="Calibri" w:hAnsi="Calibri"/>
      <w:sz w:val="21"/>
      <w:szCs w:val="24"/>
    </w:rPr>
  </w:style>
  <w:style w:type="character" w:styleId="1015" w:customStyle="1">
    <w:name w:val="纯文本 Char"/>
    <w:link w:val="1016"/>
    <w:uiPriority w:val="0"/>
    <w:qFormat/>
    <w:rPr>
      <w:rFonts w:ascii="宋体" w:hAnsi="Courier New"/>
    </w:rPr>
  </w:style>
  <w:style w:type="paragraph" w:styleId="1016" w:customStyle="1">
    <w:name w:val="纯文本1"/>
    <w:basedOn w:val="801"/>
    <w:link w:val="1015"/>
    <w:uiPriority w:val="0"/>
    <w:qFormat/>
    <w:pPr>
      <w:ind w:firstLine="200"/>
      <w:spacing w:line="360" w:lineRule="auto"/>
    </w:pPr>
    <w:rPr>
      <w:rFonts w:ascii="宋体" w:hAnsi="Courier New"/>
      <w:sz w:val="20"/>
      <w:szCs w:val="20"/>
    </w:rPr>
  </w:style>
  <w:style w:type="character" w:styleId="1017" w:customStyle="1">
    <w:name w:val="正文文本 字符"/>
    <w:link w:val="821"/>
    <w:uiPriority w:val="1"/>
    <w:qFormat/>
    <w:rPr>
      <w:sz w:val="21"/>
      <w:szCs w:val="24"/>
    </w:rPr>
  </w:style>
  <w:style w:type="character" w:styleId="1018" w:customStyle="1">
    <w:name w:val="页脚 字符"/>
    <w:link w:val="832"/>
    <w:uiPriority w:val="99"/>
    <w:qFormat/>
    <w:rPr>
      <w:sz w:val="18"/>
      <w:szCs w:val="18"/>
    </w:rPr>
  </w:style>
  <w:style w:type="character" w:styleId="1019" w:customStyle="1">
    <w:name w:val="正文缩进 字符"/>
    <w:link w:val="816"/>
    <w:uiPriority w:val="0"/>
    <w:qFormat/>
    <w:rPr>
      <w:sz w:val="21"/>
    </w:rPr>
  </w:style>
  <w:style w:type="character" w:styleId="1020" w:customStyle="1">
    <w:name w:val="文档结构图 字符"/>
    <w:link w:val="819"/>
    <w:uiPriority w:val="0"/>
    <w:qFormat/>
    <w:rPr>
      <w:sz w:val="21"/>
      <w:szCs w:val="24"/>
      <w:shd w:val="clear" w:color="auto" w:fill="000080"/>
    </w:rPr>
  </w:style>
  <w:style w:type="character" w:styleId="1021" w:customStyle="1">
    <w:name w:val="标题 2 Char Char Char"/>
    <w:uiPriority w:val="0"/>
    <w:qFormat/>
    <w:rPr>
      <w:rFonts w:ascii="Arial" w:hAnsi="Arial" w:eastAsia="黑体"/>
      <w:b/>
      <w:bCs/>
      <w:sz w:val="32"/>
      <w:szCs w:val="32"/>
      <w:lang w:val="en-US" w:eastAsia="zh-CN" w:bidi="ar-SA"/>
    </w:rPr>
  </w:style>
  <w:style w:type="character" w:styleId="1022" w:customStyle="1">
    <w:name w:val="日期 字符"/>
    <w:link w:val="828"/>
    <w:uiPriority w:val="0"/>
    <w:qFormat/>
    <w:rPr>
      <w:sz w:val="24"/>
    </w:rPr>
  </w:style>
  <w:style w:type="character" w:styleId="1023" w:customStyle="1">
    <w:name w:val="批注主题 字符"/>
    <w:link w:val="847"/>
    <w:uiPriority w:val="0"/>
    <w:qFormat/>
    <w:rPr>
      <w:b/>
      <w:bCs/>
      <w:sz w:val="21"/>
      <w:szCs w:val="24"/>
    </w:rPr>
  </w:style>
  <w:style w:type="character" w:styleId="1024" w:customStyle="1">
    <w:name w:val="页眉 字符"/>
    <w:link w:val="834"/>
    <w:uiPriority w:val="99"/>
    <w:qFormat/>
    <w:rPr>
      <w:sz w:val="18"/>
      <w:szCs w:val="18"/>
    </w:rPr>
  </w:style>
  <w:style w:type="character" w:styleId="1025" w:customStyle="1">
    <w:name w:val="批注文字 字符"/>
    <w:link w:val="820"/>
    <w:uiPriority w:val="0"/>
    <w:qFormat/>
    <w:rPr>
      <w:sz w:val="21"/>
      <w:szCs w:val="24"/>
    </w:rPr>
  </w:style>
  <w:style w:type="character" w:styleId="1026" w:customStyle="1">
    <w:name w:val="标题 8 字符"/>
    <w:link w:val="809"/>
    <w:uiPriority w:val="0"/>
    <w:semiHidden/>
    <w:qFormat/>
    <w:rPr>
      <w:rFonts w:ascii="等线 Light" w:hAnsi="等线 Light" w:eastAsia="等线 Light" w:cs="Times New Roman"/>
      <w:sz w:val="24"/>
      <w:szCs w:val="24"/>
    </w:rPr>
  </w:style>
  <w:style w:type="character" w:styleId="1027" w:customStyle="1">
    <w:name w:val="标题 字符"/>
    <w:link w:val="846"/>
    <w:uiPriority w:val="0"/>
    <w:qFormat/>
    <w:rPr>
      <w:rFonts w:ascii="等线 Light" w:hAnsi="等线 Light" w:cs="Times New Roman"/>
      <w:b/>
      <w:bCs/>
      <w:sz w:val="32"/>
      <w:szCs w:val="32"/>
    </w:rPr>
  </w:style>
  <w:style w:type="character" w:styleId="1028" w:customStyle="1">
    <w:name w:val="标题 6 字符"/>
    <w:link w:val="807"/>
    <w:uiPriority w:val="0"/>
    <w:qFormat/>
    <w:rPr>
      <w:rFonts w:ascii="等线 Light" w:hAnsi="等线 Light" w:eastAsia="等线 Light" w:cs="Times New Roman"/>
      <w:b/>
      <w:bCs/>
      <w:sz w:val="24"/>
      <w:szCs w:val="24"/>
    </w:rPr>
  </w:style>
  <w:style w:type="character" w:styleId="1029" w:customStyle="1">
    <w:name w:val="样式1 字符"/>
    <w:link w:val="1030"/>
    <w:uiPriority w:val="0"/>
    <w:qFormat/>
  </w:style>
  <w:style w:type="paragraph" w:styleId="1030" w:customStyle="1">
    <w:name w:val="样式1"/>
    <w:basedOn w:val="802"/>
    <w:link w:val="1029"/>
    <w:uiPriority w:val="0"/>
    <w:qFormat/>
    <w:pPr>
      <w:ind w:left="210" w:right="210"/>
    </w:pPr>
  </w:style>
  <w:style w:type="character" w:styleId="1031" w:customStyle="1">
    <w:name w:val="p0 Char"/>
    <w:link w:val="1032"/>
    <w:uiPriority w:val="0"/>
    <w:qFormat/>
    <w:rPr>
      <w:rFonts w:eastAsia="宋体"/>
      <w:sz w:val="21"/>
      <w:szCs w:val="21"/>
      <w:lang w:val="en-US" w:eastAsia="zh-CN" w:bidi="ar-SA"/>
    </w:rPr>
  </w:style>
  <w:style w:type="paragraph" w:styleId="1032" w:customStyle="1">
    <w:name w:val="p0"/>
    <w:basedOn w:val="801"/>
    <w:link w:val="1031"/>
    <w:uiPriority w:val="0"/>
    <w:qFormat/>
    <w:pPr>
      <w:widowControl/>
    </w:pPr>
    <w:rPr>
      <w:szCs w:val="21"/>
    </w:rPr>
  </w:style>
  <w:style w:type="character" w:styleId="1033" w:customStyle="1">
    <w:name w:val="纯文本 Char2"/>
    <w:uiPriority w:val="0"/>
    <w:qFormat/>
    <w:rPr>
      <w:rFonts w:ascii="宋体" w:hAnsi="Courier New"/>
      <w:sz w:val="21"/>
    </w:rPr>
  </w:style>
  <w:style w:type="paragraph" w:styleId="1034" w:customStyle="1">
    <w:name w:val="_Style 83"/>
    <w:basedOn w:val="801"/>
    <w:next w:val="1035"/>
    <w:uiPriority w:val="99"/>
    <w:qFormat/>
    <w:pPr>
      <w:ind w:firstLine="420"/>
    </w:pPr>
  </w:style>
  <w:style w:type="paragraph" w:styleId="1035">
    <w:name w:val="List Paragraph"/>
    <w:basedOn w:val="801"/>
    <w:uiPriority w:val="34"/>
    <w:qFormat/>
    <w:pPr>
      <w:jc w:val="left"/>
      <w:spacing w:line="360" w:lineRule="auto"/>
      <w:tabs>
        <w:tab w:val="left" w:pos="360" w:leader="none"/>
      </w:tabs>
    </w:pPr>
    <w:rPr>
      <w:rFonts w:ascii="宋体" w:hAnsi="宋体" w:cs="宋体"/>
      <w:sz w:val="22"/>
      <w:szCs w:val="22"/>
      <w:lang w:val="zh-CN" w:bidi="zh-CN"/>
    </w:rPr>
  </w:style>
  <w:style w:type="paragraph" w:styleId="1036" w:customStyle="1">
    <w:name w:val="列出段落1"/>
    <w:basedOn w:val="801"/>
    <w:uiPriority w:val="0"/>
    <w:qFormat/>
    <w:pPr>
      <w:ind w:firstLine="420"/>
      <w:spacing w:line="0" w:lineRule="atLeast"/>
    </w:pPr>
    <w:rPr>
      <w:rFonts w:eastAsia="微软雅黑"/>
      <w:sz w:val="20"/>
      <w:szCs w:val="20"/>
    </w:rPr>
  </w:style>
  <w:style w:type="paragraph" w:styleId="1037" w:customStyle="1">
    <w:name w:val="标题 21"/>
    <w:basedOn w:val="801"/>
    <w:next w:val="801"/>
    <w:uiPriority w:val="0"/>
    <w:qFormat/>
    <w:pPr>
      <w:jc w:val="center"/>
      <w:keepNext/>
      <w:widowControl/>
    </w:pPr>
    <w:rPr>
      <w:rFonts w:ascii="楷体_GB2312" w:eastAsia="楷体_GB2312"/>
      <w:sz w:val="18"/>
      <w:szCs w:val="20"/>
    </w:rPr>
  </w:style>
  <w:style w:type="paragraph" w:styleId="1038" w:customStyle="1">
    <w:name w:val="TOC 标题11"/>
    <w:basedOn w:val="802"/>
    <w:next w:val="801"/>
    <w:uiPriority w:val="39"/>
    <w:qFormat/>
    <w:pPr>
      <w:jc w:val="left"/>
      <w:spacing w:before="240" w:after="0" w:line="259" w:lineRule="auto"/>
      <w:widowControl/>
      <w:outlineLvl w:val="9"/>
    </w:pPr>
    <w:rPr>
      <w:color w:val="2e74b5"/>
      <w:szCs w:val="32"/>
    </w:rPr>
  </w:style>
  <w:style w:type="paragraph" w:styleId="1039">
    <w:name w:val="No Spacing"/>
    <w:basedOn w:val="801"/>
    <w:uiPriority w:val="1"/>
    <w:qFormat/>
  </w:style>
  <w:style w:type="paragraph" w:styleId="1040" w:customStyle="1">
    <w:name w:val="纯文本11"/>
    <w:basedOn w:val="801"/>
    <w:uiPriority w:val="0"/>
    <w:qFormat/>
    <w:rPr>
      <w:rFonts w:ascii="宋体" w:hAnsi="Courier New"/>
      <w:sz w:val="20"/>
      <w:szCs w:val="21"/>
    </w:rPr>
  </w:style>
  <w:style w:type="paragraph" w:styleId="1041" w:customStyle="1">
    <w:name w:val="Table Paragraph"/>
    <w:basedOn w:val="801"/>
    <w:uiPriority w:val="1"/>
    <w:qFormat/>
    <w:pPr>
      <w:jc w:val="left"/>
    </w:pPr>
    <w:rPr>
      <w:rFonts w:ascii="宋体" w:hAnsi="宋体" w:cs="宋体"/>
      <w:sz w:val="22"/>
      <w:szCs w:val="22"/>
      <w:lang w:val="zh-CN" w:bidi="zh-CN"/>
    </w:rPr>
  </w:style>
  <w:style w:type="paragraph" w:styleId="1042" w:customStyle="1">
    <w:name w:val="标题 211"/>
    <w:basedOn w:val="80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43" w:customStyle="1">
    <w:name w:val="列出段落2"/>
    <w:basedOn w:val="801"/>
    <w:uiPriority w:val="99"/>
    <w:unhideWhenUsed/>
    <w:qFormat/>
    <w:pPr>
      <w:ind w:firstLine="420"/>
      <w:jc w:val="left"/>
    </w:pPr>
    <w:rPr>
      <w:rFonts w:ascii="宋体"/>
      <w:sz w:val="20"/>
      <w:szCs w:val="20"/>
    </w:rPr>
  </w:style>
  <w:style w:type="paragraph" w:styleId="1044"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1045" w:customStyle="1">
    <w:name w:val="_Style 17"/>
    <w:basedOn w:val="801"/>
    <w:next w:val="1035"/>
    <w:uiPriority w:val="34"/>
    <w:qFormat/>
    <w:pPr>
      <w:ind w:firstLine="420"/>
    </w:pPr>
    <w:rPr>
      <w:rFonts w:eastAsiaTheme="minorEastAsia" w:cstheme="minorBidi"/>
      <w:szCs w:val="22"/>
    </w:rPr>
  </w:style>
  <w:style w:type="character" w:styleId="1046" w:customStyle="1">
    <w:name w:val="Classification"/>
    <w:basedOn w:val="811"/>
    <w:uiPriority w:val="99"/>
    <w:qFormat/>
    <w:rPr>
      <w:rFonts w:asciiTheme="minorHAnsi" w:hAnsiTheme="minorHAnsi" w:eastAsiaTheme="minorEastAsia" w:cstheme="minorBidi"/>
      <w:b/>
      <w:bCs/>
      <w:caps/>
      <w:color w:val="000000"/>
      <w:spacing w:val="20"/>
      <w:sz w:val="20"/>
      <w:szCs w:val="20"/>
    </w:rPr>
  </w:style>
  <w:style w:type="paragraph" w:styleId="1047"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1048"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49" w:customStyle="1">
    <w:name w:val="首行缩进"/>
    <w:basedOn w:val="801"/>
    <w:uiPriority w:val="99"/>
    <w:qFormat/>
    <w:pPr>
      <w:ind w:firstLine="480"/>
      <w:spacing w:line="360" w:lineRule="auto"/>
    </w:pPr>
  </w:style>
  <w:style w:type="table" w:styleId="1050"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05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5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1053" w:customStyle="1">
    <w:name w:val="fontstyle01"/>
    <w:basedOn w:val="811"/>
    <w:uiPriority w:val="0"/>
    <w:qFormat/>
    <w:rPr>
      <w:rFonts w:hint="eastAsia" w:ascii="等线" w:hAnsi="等线" w:eastAsia="等线"/>
      <w:color w:val="000000"/>
      <w:sz w:val="20"/>
      <w:szCs w:val="20"/>
    </w:rPr>
  </w:style>
  <w:style w:type="paragraph" w:styleId="1054" w:customStyle="1">
    <w:name w:val="标题2"/>
    <w:basedOn w:val="1055"/>
    <w:uiPriority w:val="0"/>
    <w:qFormat/>
  </w:style>
  <w:style w:type="paragraph" w:styleId="1055" w:customStyle="1">
    <w:name w:val="表题2"/>
    <w:basedOn w:val="803"/>
    <w:uiPriority w:val="0"/>
    <w:qFormat/>
    <w:rPr>
      <w:rFonts w:ascii="黑体" w:hAnsi="Cambria" w:eastAsia="华文中宋"/>
      <w:sz w:val="44"/>
    </w:rPr>
  </w:style>
  <w:style w:type="paragraph" w:styleId="1056"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1057"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0dee3620-893a-4061-a415-80a14ca651af</errorID>
      <errorWord>：</errorWord>
      <group>L1_Format</group>
      <groupName>格式问题</groupName>
      <ability>L2_HalfPunc</ability>
      <abilityName>全半角检查</abilityName>
      <candidateList>
        <item>:</item>
      </candidateList>
      <explain>文本全半角错误。</explain>
      <paraID>5D16814D</paraID>
      <start>87</start>
      <end>88</end>
      <status>unmodified</status>
      <modifiedWord/>
      <trackRevisions>false</trackRevisions>
    </reviewItem>
    <reviewItem>
      <errorID>14babe23-159c-428a-9ffa-f637cfe329ff</errorID>
      <errorWord>（</errorWord>
      <group>L1_Punc</group>
      <groupName>标点问题</groupName>
      <ability>L2_Punc</ability>
      <abilityName>标点符号检查</abilityName>
      <candidateList/>
      <explain>同一形式括号套用。</explain>
      <paraID>14E8062E</paraID>
      <start>61</start>
      <end>62</end>
      <status>unmodified</status>
      <modifiedWord/>
      <trackRevisions>false</trackRevisions>
    </reviewItem>
    <reviewItem>
      <errorID>86f3b418-4a0b-4c42-a627-9b474f58a96d</errorID>
      <errorWord>）</errorWord>
      <group>L1_Punc</group>
      <groupName>标点问题</groupName>
      <ability>L2_Punc</ability>
      <abilityName>标点符号检查</abilityName>
      <candidateList/>
      <explain>同一形式括号套用。</explain>
      <paraID>14E8062E</paraID>
      <start>75</start>
      <end>76</end>
      <status>unmodified</status>
      <modifiedWord/>
      <trackRevisions>false</trackRevisions>
    </reviewItem>
    <reviewItem>
      <errorID>df73a916-f3d0-47e1-9376-78e973e45ffb</errorID>
      <errorWord>（</errorWord>
      <group>L1_Punc</group>
      <groupName>标点问题</groupName>
      <ability>L2_Punc</ability>
      <abilityName>标点符号检查</abilityName>
      <candidateList/>
      <explain>同一形式括号套用。</explain>
      <paraID>14E8062E</paraID>
      <start>135</start>
      <end>136</end>
      <status>unmodified</status>
      <modifiedWord/>
      <trackRevisions>false</trackRevisions>
    </reviewItem>
    <reviewItem>
      <errorID>313e2ce5-5516-4cf8-8dd9-0c7c8297da2c</errorID>
      <errorWord>）</errorWord>
      <group>L1_Punc</group>
      <groupName>标点问题</groupName>
      <ability>L2_Punc</ability>
      <abilityName>标点符号检查</abilityName>
      <candidateList/>
      <explain>同一形式括号套用。</explain>
      <paraID>14E8062E</paraID>
      <start>152</start>
      <end>153</end>
      <status>unmodified</status>
      <modifiedWord/>
      <trackRevisions>false</trackRevisions>
    </reviewItem>
    <reviewItem>
      <errorID>099ca5eb-f9b6-464e-9cfe-e6d01215f420</errorID>
      <errorWord>：</errorWord>
      <group>L1_Format</group>
      <groupName>格式问题</groupName>
      <ability>L2_HalfPunc</ability>
      <abilityName>全半角检查</abilityName>
      <candidateList>
        <item>:</item>
      </candidateList>
      <explain>文本全半角错误。</explain>
      <paraID> A7165D2</paraID>
      <start>17</start>
      <end>18</end>
      <status>unmodified</status>
      <modifiedWord/>
      <trackRevisions>false</trackRevisions>
    </reviewItem>
    <reviewItem>
      <errorID>15f884ce-50bb-4d9d-a8d0-afb819dbabb1</errorID>
      <errorWord>:</errorWord>
      <group>L1_Format</group>
      <groupName>格式问题</groupName>
      <ability>L2_HalfPunc</ability>
      <abilityName>全半角检查</abilityName>
      <candidateList>
        <item>：</item>
      </candidateList>
      <explain>文本全半角错误。</explain>
      <paraID>124F60C1</paraID>
      <start>2</start>
      <end>3</end>
      <status>unmodified</status>
      <modifiedWord/>
      <trackRevisions>false</trackRevisions>
    </reviewItem>
    <reviewItem>
      <errorID>94f71db5-2f1b-444f-9ff6-64a864c1671f</errorID>
      <errorWord>(</errorWord>
      <group>L1_Format</group>
      <groupName>格式问题</groupName>
      <ability>L2_HalfPunc</ability>
      <abilityName>全半角检查</abilityName>
      <candidateList>
        <item>（</item>
      </candidateList>
      <explain>文本全半角错误。</explain>
      <paraID>124F60C1</paraID>
      <start>10</start>
      <end>11</end>
      <status>unmodified</status>
      <modifiedWord/>
      <trackRevisions>false</trackRevisions>
    </reviewItem>
    <reviewItem>
      <errorID>cf940de6-b742-4af9-ab68-500016453010</errorID>
      <errorWord>:</errorWord>
      <group>L1_Format</group>
      <groupName>格式问题</groupName>
      <ability>L2_HalfPunc</ability>
      <abilityName>全半角检查</abilityName>
      <candidateList>
        <item>：</item>
      </candidateList>
      <explain>文本全半角错误。</explain>
      <paraID>124F60C1</paraID>
      <start>13</start>
      <end>14</end>
      <status>unmodified</status>
      <modifiedWord/>
      <trackRevisions>false</trackRevisions>
    </reviewItem>
    <reviewItem>
      <errorID>b58c95c9-d67c-468a-b7e5-bd64dda21a6d</errorID>
      <errorWord>/)</errorWord>
      <group>L1_Punc</group>
      <groupName>标点问题</groupName>
      <ability>L2_Punc</ability>
      <abilityName>标点符号检查</abilityName>
      <candidateList>
        <item>)</item>
      </candidateList>
      <explain/>
      <paraID>124F60C1</paraID>
      <start>36</start>
      <end>38</end>
      <status>unmodified</status>
      <modifiedWord/>
      <trackRevisions>false</trackRevisions>
    </reviewItem>
    <reviewItem>
      <errorID>9b448385-07ac-4273-aa2b-3d1583863dcd</errorID>
      <errorWord>(</errorWord>
      <group>L1_Format</group>
      <groupName>格式问题</groupName>
      <ability>L2_HalfPunc</ability>
      <abilityName>全半角检查</abilityName>
      <candidateList>
        <item>（</item>
      </candidateList>
      <explain>文本全半角错误。</explain>
      <paraID>124F60C1</paraID>
      <start>38</start>
      <end>39</end>
      <status>unmodified</status>
      <modifiedWord/>
      <trackRevisions>false</trackRevisions>
    </reviewItem>
    <reviewItem>
      <errorID>601570aa-7ae3-4675-a149-32b379623115</errorID>
      <errorWord>)</errorWord>
      <group>L1_Format</group>
      <groupName>格式问题</groupName>
      <ability>L2_HalfPunc</ability>
      <abilityName>全半角检查</abilityName>
      <candidateList>
        <item>）</item>
      </candidateList>
      <explain>文本全半角错误。</explain>
      <paraID>124F60C1</paraID>
      <start>68</start>
      <end>69</end>
      <status>unmodified</status>
      <modifiedWord/>
      <trackRevisions>false</trackRevisions>
    </reviewItem>
    <reviewItem>
      <errorID>dfd774f3-ebd8-4d67-a6ee-691383861de2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6D18CDE6</paraID>
      <start>0</start>
      <end>2</end>
      <status>unmodified</status>
      <modifiedWord/>
      <trackRevisions>false</trackRevisions>
    </reviewItem>
    <reviewItem>
      <errorID>6b1a84b5-ff38-4c00-abca-de37bd961ce4</errorID>
      <errorWord>:</errorWord>
      <group>L1_Format</group>
      <groupName>格式问题</groupName>
      <ability>L2_HalfPunc</ability>
      <abilityName>全半角检查</abilityName>
      <candidateList>
        <item>：</item>
      </candidateList>
      <explain>文本全半角错误。</explain>
      <paraID>6D18CDE6</paraID>
      <start>10</start>
      <end>11</end>
      <status>unmodified</status>
      <modifiedWord/>
      <trackRevisions>false</trackRevisions>
    </reviewItem>
    <reviewItem>
      <errorID>f7f59c2e-296f-44b5-a670-b313d1b89ca6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595EC69A</paraID>
      <start>0</start>
      <end>2</end>
      <status>unmodified</status>
      <modifiedWord/>
      <trackRevisions>false</trackRevisions>
    </reviewItem>
    <reviewItem>
      <errorID>9416cf30-05fb-4156-9100-6a4a2ac7a13d</errorID>
      <errorWord>:</errorWord>
      <group>L1_Format</group>
      <groupName>格式问题</groupName>
      <ability>L2_HalfPunc</ability>
      <abilityName>全半角检查</abilityName>
      <candidateList>
        <item>：</item>
      </candidateList>
      <explain>文本全半角错误。</explain>
      <paraID>595EC69A</paraID>
      <start>10</start>
      <end>11</end>
      <status>unmodified</status>
      <modifiedWord/>
      <trackRevisions>false</trackRevisions>
    </reviewItem>
    <reviewItem>
      <errorID>47db4792-f2dd-4615-823d-9c32e72d1f14</errorID>
      <errorWord>下午14:00</errorWord>
      <group>L1_Knowledge</group>
      <groupName>知识性问题</groupName>
      <ability>L2_Time</ability>
      <abilityName>日期时间</abilityName>
      <candidateList>
        <item>14:00</item>
      </candidateList>
      <explain>24小时制的时间，不需要强调“下午”。</explain>
      <paraID>595EC69A</paraID>
      <start>50</start>
      <end>57</end>
      <status>unmodified</status>
      <modifiedWord/>
      <trackRevisions>false</trackRevisions>
    </reviewItem>
    <reviewItem>
      <errorID>268a45eb-b7df-420f-b4e2-75f93ffcae2b</errorID>
      <errorWord>(</errorWord>
      <group>L1_Format</group>
      <groupName>格式问题</groupName>
      <ability>L2_HalfPunc</ability>
      <abilityName>全半角检查</abilityName>
      <candidateList>
        <item>（</item>
      </candidateList>
      <explain>文本全半角错误。</explain>
      <paraID>595EC69A</paraID>
      <start>63</start>
      <end>64</end>
      <status>unmodified</status>
      <modifiedWord/>
      <trackRevisions>false</trackRevisions>
    </reviewItem>
    <reviewItem>
      <errorID>2cb0c935-2d85-4a97-b454-1ecb43c692d1</errorID>
      <errorWord>)</errorWord>
      <group>L1_Format</group>
      <groupName>格式问题</groupName>
      <ability>L2_HalfPunc</ability>
      <abilityName>全半角检查</abilityName>
      <candidateList>
        <item>）</item>
      </candidateList>
      <explain>文本全半角错误。</explain>
      <paraID>595EC69A</paraID>
      <start>76</start>
      <end>77</end>
      <status>unmodified</status>
      <modifiedWord/>
      <trackRevisions>false</trackRevisions>
    </reviewItem>
    <reviewItem>
      <errorID>7a4254c7-06fd-4667-8f69-c17be6fc0f0f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50AB0E91</paraID>
      <start>0</start>
      <end>2</end>
      <status>unmodified</status>
      <modifiedWord/>
      <trackRevisions>false</trackRevisions>
    </reviewItem>
    <reviewItem>
      <errorID>6e0f1104-5f03-4e30-b948-43710d46245a</errorID>
      <errorWord>-</errorWord>
      <group>L1_Format</group>
      <groupName>格式问题</groupName>
      <ability>L2_HalfPunc</ability>
      <abilityName>全半角检查</abilityName>
      <candidateList>
        <item>－</item>
      </candidateList>
      <explain>文本全半角错误。</explain>
      <paraID>7D406D97</paraID>
      <start>11</start>
      <end>12</end>
      <status>unmodified</status>
      <modifiedWord/>
      <trackRevisions>false</trackRevisions>
    </reviewItem>
    <reviewItem>
      <errorID>658c6b29-5758-4ae6-b923-3b3eaa4e0ac7</errorID>
      <errorWord>-</errorWord>
      <group>L1_Format</group>
      <groupName>格式问题</groupName>
      <ability>L2_HalfPunc</ability>
      <abilityName>全半角检查</abilityName>
      <candidateList>
        <item>－</item>
      </candidateList>
      <explain>文本全半角错误。</explain>
      <paraID>7D406D97</paraID>
      <start>12</start>
      <end>13</end>
      <status>unmodified</status>
      <modifiedWord/>
      <trackRevisions>false</trackRevisions>
    </reviewItem>
    <reviewItem>
      <errorID>d60a6dd1-68ce-4fbe-a369-31cb69d3f4dc</errorID>
      <errorWord>-</errorWord>
      <group>L1_Format</group>
      <groupName>格式问题</groupName>
      <ability>L2_HalfPunc</ability>
      <abilityName>全半角检查</abilityName>
      <candidateList>
        <item>－</item>
      </candidateList>
      <explain>文本全半角错误。</explain>
      <paraID>7D406D97</paraID>
      <start>38</start>
      <end>39</end>
      <status>unmodified</status>
      <modifiedWord/>
      <trackRevisions>false</trackRevisions>
    </reviewItem>
    <reviewItem>
      <errorID>16571a2c-503d-4afd-9b6b-cdf4a2e80081</errorID>
      <errorWord>-</errorWord>
      <group>L1_Format</group>
      <groupName>格式问题</groupName>
      <ability>L2_HalfPunc</ability>
      <abilityName>全半角检查</abilityName>
      <candidateList>
        <item>－</item>
      </candidateList>
      <explain>文本全半角错误。</explain>
      <paraID>7D406D97</paraID>
      <start>39</start>
      <end>40</end>
      <status>unmodified</status>
      <modifiedWord/>
      <trackRevisions>false</trackRevisions>
    </reviewItem>
    <reviewItem>
      <errorID>49ae5636-8a86-4235-8416-07bfd6fb5ec4</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e6a623a3-f403-4578-8c3c-b36587ff7796</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82af31e1-47d4-4d5a-8ad5-f713fb4b685f</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f0602670-e6f7-49b6-9e70-fdd019b69221</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89411554-6146-4d92-bd40-a18d255e1d2d</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4572202f-e059-4ced-be84-8d4ae67b10fc</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21ff1ea5-5c4f-4713-a17e-b931c5599cf5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2de901fc-503b-4790-802a-85f36477aa0e</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b33681f2-cff3-45fa-8d33-114400aa92a4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be573249-a955-46c1-a431-a9db319e3c3f</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68a7629d-2288-419c-9d73-4de8d223d368</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4633fe26-a877-4b67-b565-aada475c274f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4de764ea-51bb-4f11-95bb-86670568fc4c</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14b078c3-09ca-43b5-a530-b0b7f0aa630c</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6fe4e0e6-2291-4064-afd3-858a4853cc11</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0669f5db-64f8-43af-91c3-0f1fb2983644</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6f4af503-1e4f-4363-8f2a-406245b9b94e</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d78d4060-bb1d-48e9-aee9-acbaab0524cb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cbcba725-5bce-43dd-aa75-b6ed492c3e8b</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e9598234-ad1b-486f-a5ba-2f05c22f4540</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411217ff-4297-44ac-99c5-f8bfe77e4c3d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9a07bbf0-6c06-4aa2-b8ae-499a846b76c4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3f38e6a7-eea5-4363-a7b9-050399c6454e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4b336140-f6df-4495-bfe4-3e4e71363ae7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ab6174da-3965-407b-b32f-ae860f3ce48c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db3c6e67-8f3e-436c-9636-bd6c2489f661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d6c9fe7e-d8f8-4aa0-9749-83970598fcd9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8dc14bc3-2827-46e3-be75-129b02f65c4c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4374b639-d596-4cfc-9583-a6de77e0098d</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bc35e8c0-f225-41c7-b267-18a25446c2e9</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b014cf3f-6389-414d-a173-7142d171834a</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ba1b1758-129e-4cd5-a629-4186418407e8</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eced7904-91cc-4f56-8b37-391e7145bef6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d6995851-a415-4199-8c08-138ee0dec961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64930de1-76c1-4ec9-8320-2fa8e087510f</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abfb3989-5b9a-4a84-8168-4b8496218b94</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863cca67-1b79-4523-ac23-dfeab128d38d</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eb8f5224-f08d-4426-b6a8-91cdeb9a5a0e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b4f84c9c-db96-4a12-8929-363dc14ac724</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8213b311-d9cc-49c3-bccc-bc8a1f556e1d</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d91ea220-430d-4867-8875-b900323f290d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3c06f09e-88d5-4356-9358-d176dff727df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85300e0b-fe8d-4361-9dcd-a571e965c95e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1d06f477-c0a8-4e07-b2bc-849b94de13ab</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4941fc68-f44a-4c20-9e8f-e6b1f511b8a0</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231b182f-b066-4d15-94c5-00b2184cd026</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5ce9678d-24d5-4982-99c9-32f7e5775ca7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8e3e11d3-2adb-42a5-aa3f-bfb98405cd99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eb65b040-1016-463d-bbe2-86afdd5423af</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f2df6360-8640-485b-9384-fd1fa9ae9732</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002db292-6a58-451c-b68e-3a4cad496510</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bba90ab1-e5d2-4db7-93ea-29c05036eb55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4ee89d19-9d47-49bc-a757-8a777873a939</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3f8f34bd-c8c8-4b7e-a5fa-d689627e8f74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b3929c4d-41f1-4de0-bc07-cd70eda4289d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532a873d-154d-41b1-b2ee-711fcf536c6c</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710a5bbe-3eb4-43ff-be53-2b8842f427b3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1df9ccec-efc1-421b-8a26-3af5b76ac999</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0a78ba29-46cc-40de-a90c-3611d459dde8</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0be42b44-6e3e-4f72-afa8-888b1642da63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3a0d8405-1b8b-4c55-8ca2-4d80155afe87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db0f498f-4498-453b-9e4c-75019733d7d5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a77cbd28-b29c-4aee-ac5c-6f98a8c2c25e</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95219889-0a09-43bc-bbd1-9e7c4f6a5b36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94bc55b4-2aab-4503-ac89-e56f42b0ccdf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20b4d546-1475-4f65-b717-dab674d86d29</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7b8a8d2e-a9c3-4ad8-b6f7-d057129c3d60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80fc486c-d8d0-40b5-b4a4-7ddeb89c8610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aef524c5-4418-4769-b4b2-39743609c4aa</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0074841e-3cd2-4005-ad13-064516067e3b</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c02f5c45-4ebc-4fd8-bca9-612e40705fec</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776289b9-cabe-43da-b61d-9f9a25d68f66</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9494a8d6-7080-435b-82c6-6bad25828f71</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54bd80c8-cc31-47c5-aac3-9c260c8c6ad1</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a30cdd90-783b-4c02-8dfe-f9c5c6b97594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937e26d0-7872-4eda-9f17-1f377ac13cb8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8166c38c-d53d-4bc0-b58e-827131f2cc99</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994c7d36-02af-4c7a-9078-a1bb0b90d127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8bcdb875-a971-44ea-8f64-13ea60e6e39c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a880ee8b-24f8-497d-a77d-e5846db80b30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ec1bfec5-b32c-424b-b307-eebe65b48140</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f8b41a2c-a3e1-4623-9bc5-2d97888e95f1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1633c5d2-4111-4786-99c0-cb147d3fcd94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a4f04179-a43e-46b6-8dc4-d09caea890d1</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ab6f439f-cb15-41b7-80b6-6cc876d876eb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97de63ea-ded2-40fb-9686-b3af7d9b7c7b</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e4aa3f54-908d-4cf4-8067-0036276a13f9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ff786fb1-a27d-4472-9e31-a4f42f72a4bd</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960fa18b-50fe-44cc-8dfc-7f33d2c63bdf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f197d172-491e-40bc-85fc-223abcaf62de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da654147-23b0-4d75-9b7e-3e9ebd0ecc81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29d9625f-d46e-404f-ba31-d55ede833054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fba71c91-6033-45fb-bbea-4e19eab9c1d7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2aa60563-3602-4a8c-acb0-c839f22056d5</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2d372677-d63e-48b8-8f3a-9bd4d5335b58</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55389279-ca6f-439d-aa2f-322ec46767f3</errorID>
      <errorWord>(</errorWord>
      <group>L1_Format</group>
      <groupName>格式问题</groupName>
      <ability>L2_HalfPunc</ability>
      <abilityName>全半角检查</abilityName>
      <candidateList>
        <item>（</item>
      </candidateList>
      <explain>文本全半角错误。</explain>
      <paraID>75628FFE</paraID>
      <start>18</start>
      <end>19</end>
      <status>unmodified</status>
      <modifiedWord/>
      <trackRevisions>false</trackRevisions>
    </reviewItem>
    <reviewItem>
      <errorID>e38389a5-c76c-487d-ae61-05814f6021ac</errorID>
      <errorWord>)</errorWord>
      <group>L1_Format</group>
      <groupName>格式问题</groupName>
      <ability>L2_HalfPunc</ability>
      <abilityName>全半角检查</abilityName>
      <candidateList>
        <item>）</item>
      </candidateList>
      <explain>文本全半角错误。</explain>
      <paraID>75628FFE</paraID>
      <start>21</start>
      <end>22</end>
      <status>unmodified</status>
      <modifiedWord/>
      <trackRevisions>false</trackRevisions>
    </reviewItem>
    <reviewItem>
      <errorID>c3f1126b-4a94-40e9-a7bf-5b11d7830ce4</errorID>
      <errorWord>(</errorWord>
      <group>L1_Format</group>
      <groupName>格式问题</groupName>
      <ability>L2_HalfPunc</ability>
      <abilityName>全半角检查</abilityName>
      <candidateList>
        <item>（</item>
      </candidateList>
      <explain>文本全半角错误。</explain>
      <paraID>1E01FC10</paraID>
      <start>14</start>
      <end>15</end>
      <status>unmodified</status>
      <modifiedWord/>
      <trackRevisions>false</trackRevisions>
    </reviewItem>
    <reviewItem>
      <errorID>dac805fc-2314-4549-92d9-497218079dae</errorID>
      <errorWord>)</errorWord>
      <group>L1_Format</group>
      <groupName>格式问题</groupName>
      <ability>L2_HalfPunc</ability>
      <abilityName>全半角检查</abilityName>
      <candidateList>
        <item>）</item>
      </candidateList>
      <explain>文本全半角错误。</explain>
      <paraID>1E01FC10</paraID>
      <start>28</start>
      <end>29</end>
      <status>unmodified</status>
      <modifiedWord/>
      <trackRevisions>false</trackRevisions>
    </reviewItem>
    <reviewItem>
      <errorID>db25f0a5-da7f-4bb0-911b-03dcc24fc653</errorID>
      <errorWord>(</errorWord>
      <group>L1_Format</group>
      <groupName>格式问题</groupName>
      <ability>L2_HalfPunc</ability>
      <abilityName>全半角检查</abilityName>
      <candidateList>
        <item>（</item>
      </candidateList>
      <explain>文本全半角错误。</explain>
      <paraID>5CB444FE</paraID>
      <start>12</start>
      <end>13</end>
      <status>unmodified</status>
      <modifiedWord/>
      <trackRevisions>false</trackRevisions>
    </reviewItem>
    <reviewItem>
      <errorID>36f2eb89-3fd4-4c97-a12b-066b1d995927</errorID>
      <errorWord>)</errorWord>
      <group>L1_Format</group>
      <groupName>格式问题</groupName>
      <ability>L2_HalfPunc</ability>
      <abilityName>全半角检查</abilityName>
      <candidateList>
        <item>）</item>
      </candidateList>
      <explain>文本全半角错误。</explain>
      <paraID>5CB444FE</paraID>
      <start>18</start>
      <end>19</end>
      <status>unmodified</status>
      <modifiedWord/>
      <trackRevisions>false</trackRevisions>
    </reviewItem>
    <reviewItem>
      <errorID>0ecb352e-52ad-4916-90e5-f27906c75ccc</errorID>
      <errorWord>-</errorWord>
      <group>L1_Format</group>
      <groupName>格式问题</groupName>
      <ability>L2_HalfPunc</ability>
      <abilityName>全半角检查</abilityName>
      <candidateList>
        <item>－</item>
      </candidateList>
      <explain>文本全半角错误。</explain>
      <paraID>71D63562</paraID>
      <start>38</start>
      <end>39</end>
      <status>unmodified</status>
      <modifiedWord/>
      <trackRevisions>false</trackRevisions>
    </reviewItem>
    <reviewItem>
      <errorID>e9524b5d-df65-464d-a3b8-0319cfa6f4e4</errorID>
      <errorWord>-</errorWord>
      <group>L1_Format</group>
      <groupName>格式问题</groupName>
      <ability>L2_HalfPunc</ability>
      <abilityName>全半角检查</abilityName>
      <candidateList>
        <item>－</item>
      </candidateList>
      <explain>文本全半角错误。</explain>
      <paraID>71D63562</paraID>
      <start>41</start>
      <end>42</end>
      <status>unmodified</status>
      <modifiedWord/>
      <trackRevisions>false</trackRevisions>
    </reviewItem>
    <reviewItem>
      <errorID>d3fab530-0848-4ee4-b222-c706efa042d6</errorID>
      <errorWord>Kg</errorWord>
      <group>L1_Word</group>
      <groupName>字词问题</groupName>
      <ability>L2_Typo</ability>
      <abilityName>字词错误</abilityName>
      <candidateList>
        <item>kg</item>
      </candidateList>
      <explain/>
      <paraID> E1B310A</paraID>
      <start>51</start>
      <end>53</end>
      <status>unmodified</status>
      <modifiedWord/>
      <trackRevisions>false</trackRevisions>
    </reviewItem>
    <reviewItem>
      <errorID>3da470c6-334c-4b04-9ed9-8c67679dd730</errorID>
      <errorWord>(</errorWord>
      <group>L1_Format</group>
      <groupName>格式问题</groupName>
      <ability>L2_HalfPunc</ability>
      <abilityName>全半角检查</abilityName>
      <candidateList>
        <item>（</item>
      </candidateList>
      <explain>文本全半角错误。</explain>
      <paraID>13BB19AD</paraID>
      <start>4</start>
      <end>5</end>
      <status>unmodified</status>
      <modifiedWord/>
      <trackRevisions>false</trackRevisions>
    </reviewItem>
    <reviewItem>
      <errorID>8e5ae944-2979-4ca5-902b-993d106fb238</errorID>
      <errorWord>)</errorWord>
      <group>L1_Format</group>
      <groupName>格式问题</groupName>
      <ability>L2_HalfPunc</ability>
      <abilityName>全半角检查</abilityName>
      <candidateList>
        <item>）</item>
      </candidateList>
      <explain>文本全半角错误。</explain>
      <paraID>13BB19AD</paraID>
      <start>8</start>
      <end>9</end>
      <status>unmodified</status>
      <modifiedWord/>
      <trackRevisions>false</trackRevisions>
    </reviewItem>
    <reviewItem>
      <errorID>0f1744b8-29bc-4aba-8265-49a5139cb2ff</errorID>
      <errorWord>(</errorWord>
      <group>L1_Format</group>
      <groupName>格式问题</groupName>
      <ability>L2_HalfPunc</ability>
      <abilityName>全半角检查</abilityName>
      <candidateList>
        <item>（</item>
      </candidateList>
      <explain>文本全半角错误。</explain>
      <paraID>7BFA2539</paraID>
      <start>5</start>
      <end>6</end>
      <status>unmodified</status>
      <modifiedWord/>
      <trackRevisions>false</trackRevisions>
    </reviewItem>
    <reviewItem>
      <errorID>1a838995-b6cd-4f2a-b81c-65318d1fb1f7</errorID>
      <errorWord>)</errorWord>
      <group>L1_Format</group>
      <groupName>格式问题</groupName>
      <ability>L2_HalfPunc</ability>
      <abilityName>全半角检查</abilityName>
      <candidateList>
        <item>）</item>
      </candidateList>
      <explain>文本全半角错误。</explain>
      <paraID>7BFA2539</paraID>
      <start>9</start>
      <end>10</end>
      <status>unmodified</status>
      <modifiedWord/>
      <trackRevisions>false</trackRevisions>
    </reviewItem>
    <reviewItem>
      <errorID>9074c42c-5d98-430c-bd8e-cafe9f39b809</errorID>
      <errorWord>(</errorWord>
      <group>L1_Format</group>
      <groupName>格式问题</groupName>
      <ability>L2_HalfPunc</ability>
      <abilityName>全半角检查</abilityName>
      <candidateList>
        <item>（</item>
      </candidateList>
      <explain>文本全半角错误。</explain>
      <paraID>257A8B97</paraID>
      <start>4</start>
      <end>5</end>
      <status>unmodified</status>
      <modifiedWord/>
      <trackRevisions>false</trackRevisions>
    </reviewItem>
    <reviewItem>
      <errorID>99e04145-5be4-47bd-a925-ac8fe5463e9b</errorID>
      <errorWord>)</errorWord>
      <group>L1_Format</group>
      <groupName>格式问题</groupName>
      <ability>L2_HalfPunc</ability>
      <abilityName>全半角检查</abilityName>
      <candidateList>
        <item>）</item>
      </candidateList>
      <explain>文本全半角错误。</explain>
      <paraID>257A8B97</paraID>
      <start>8</start>
      <end>9</end>
      <status>unmodified</status>
      <modifiedWord/>
      <trackRevisions>false</trackRevisions>
    </reviewItem>
    <reviewItem>
      <errorID>5c8724ec-1823-4eb0-9402-bf7f4cae3e56</errorID>
      <errorWord>噪音</errorWord>
      <group>L1_Word</group>
      <groupName>字词问题</groupName>
      <ability>L2_Alias</ability>
      <abilityName>也作/曾用词</abilityName>
      <candidateList>
        <item>噪声</item>
      </candidateList>
      <explain>词汇[噪音]为不规范表述或旧称，其规范书面表述为[噪声]。</explain>
      <paraID>2852AC5C</paraID>
      <start>0</start>
      <end>2</end>
      <status>unmodified</status>
      <modifiedWord/>
      <trackRevisions>false</trackRevisions>
    </reviewItem>
    <reviewItem>
      <errorID>e294a050-9b26-4048-aca4-97a3cf0a4e45</errorID>
      <errorWord>(</errorWord>
      <group>L1_Format</group>
      <groupName>格式问题</groupName>
      <ability>L2_HalfPunc</ability>
      <abilityName>全半角检查</abilityName>
      <candidateList>
        <item>（</item>
      </candidateList>
      <explain>文本全半角错误。</explain>
      <paraID> 20F5282</paraID>
      <start>15</start>
      <end>16</end>
      <status>unmodified</status>
      <modifiedWord/>
      <trackRevisions>false</trackRevisions>
    </reviewItem>
    <reviewItem>
      <errorID>e3b1bdcd-37e5-4604-87e8-34b5708c89b2</errorID>
      <errorWord>)</errorWord>
      <group>L1_Format</group>
      <groupName>格式问题</groupName>
      <ability>L2_HalfPunc</ability>
      <abilityName>全半角检查</abilityName>
      <candidateList>
        <item>）</item>
      </candidateList>
      <explain>文本全半角错误。</explain>
      <paraID> 20F5282</paraID>
      <start>20</start>
      <end>21</end>
      <status>unmodified</status>
      <modifiedWord/>
      <trackRevisions>false</trackRevisions>
    </reviewItem>
    <reviewItem>
      <errorID>5c974a86-eb4c-43a7-8076-fb098630b242</errorID>
      <errorWord>(</errorWord>
      <group>L1_Format</group>
      <groupName>格式问题</groupName>
      <ability>L2_HalfPunc</ability>
      <abilityName>全半角检查</abilityName>
      <candidateList>
        <item>（</item>
      </candidateList>
      <explain>文本全半角错误。</explain>
      <paraID> CB0CD77</paraID>
      <start>16</start>
      <end>17</end>
      <status>unmodified</status>
      <modifiedWord/>
      <trackRevisions>false</trackRevisions>
    </reviewItem>
    <reviewItem>
      <errorID>7e6efbd4-174b-4ecb-b48f-f104f4ea99d8</errorID>
      <errorWord>)</errorWord>
      <group>L1_Format</group>
      <groupName>格式问题</groupName>
      <ability>L2_HalfPunc</ability>
      <abilityName>全半角检查</abilityName>
      <candidateList>
        <item>）</item>
      </candidateList>
      <explain>文本全半角错误。</explain>
      <paraID> CB0CD77</paraID>
      <start>21</start>
      <end>22</end>
      <status>unmodified</status>
      <modifiedWord/>
      <trackRevisions>false</trackRevisions>
    </reviewItem>
    <reviewItem>
      <errorID>783a4781-54ac-4e9e-a75c-4d25bc4d8f02</errorID>
      <errorWord>(</errorWord>
      <group>L1_Format</group>
      <groupName>格式问题</groupName>
      <ability>L2_HalfPunc</ability>
      <abilityName>全半角检查</abilityName>
      <candidateList>
        <item>（</item>
      </candidateList>
      <explain>文本全半角错误。</explain>
      <paraID>2D07CF28</paraID>
      <start>21</start>
      <end>22</end>
      <status>unmodified</status>
      <modifiedWord/>
      <trackRevisions>false</trackRevisions>
    </reviewItem>
    <reviewItem>
      <errorID>1df5438e-5e24-47db-a680-b2f1ca26129c</errorID>
      <errorWord>),</errorWord>
      <group>L1_Format</group>
      <groupName>格式问题</groupName>
      <ability>L2_HalfPunc</ability>
      <abilityName>全半角检查</abilityName>
      <candidateList>
        <item>），</item>
      </candidateList>
      <explain>文本全半角错误。</explain>
      <paraID>2D07CF28</paraID>
      <start>25</start>
      <end>27</end>
      <status>unmodified</status>
      <modifiedWord/>
      <trackRevisions>false</trackRevisions>
    </reviewItem>
    <reviewItem>
      <errorID>d39c89c4-c900-4c8f-8aa9-dfabe77acf0a</errorID>
      <errorWord>三个</errorWord>
      <group>L1_Knowledge</group>
      <groupName>知识性问题</groupName>
      <ability>L2_Knowledge</ability>
      <abilityName>其他知识</abilityName>
      <candidateList>
        <item>三种</item>
      </candidateList>
      <explain/>
      <paraID>267F8E1B</paraID>
      <start>23</start>
      <end>25</end>
      <status>unmodified</status>
      <modifiedWord/>
      <trackRevisions>false</trackRevisions>
    </reviewItem>
    <reviewItem>
      <errorID>e00defeb-e955-4de1-8a6a-65b9b5e4e486</errorID>
      <errorWord>(</errorWord>
      <group>L1_Format</group>
      <groupName>格式问题</groupName>
      <ability>L2_HalfPunc</ability>
      <abilityName>全半角检查</abilityName>
      <candidateList>
        <item>（</item>
      </candidateList>
      <explain>文本全半角错误。</explain>
      <paraID>2A51E8AF</paraID>
      <start>8</start>
      <end>9</end>
      <status>unmodified</status>
      <modifiedWord/>
      <trackRevisions>false</trackRevisions>
    </reviewItem>
    <reviewItem>
      <errorID>94ec84cd-7e0b-4aae-8a81-ad8421da7713</errorID>
      <errorWord>)</errorWord>
      <group>L1_Format</group>
      <groupName>格式问题</groupName>
      <ability>L2_HalfPunc</ability>
      <abilityName>全半角检查</abilityName>
      <candidateList>
        <item>）</item>
      </candidateList>
      <explain>文本全半角错误。</explain>
      <paraID>2A51E8AF</paraID>
      <start>18</start>
      <end>19</end>
      <status>unmodified</status>
      <modifiedWord/>
      <trackRevisions>false</trackRevisions>
    </reviewItem>
    <reviewItem>
      <errorID>82f10cd7-4ff1-453a-b791-961ed3a0e272</errorID>
      <errorWord>个</errorWord>
      <group>L1_Knowledge</group>
      <groupName>知识性问题</groupName>
      <ability>L2_Knowledge</ability>
      <abilityName>其他知识</abilityName>
      <candidateList>
        <item>扇</item>
      </candidateList>
      <explain>请检查“个”是否为量词使用错误，建议修改为“扇”。</explain>
      <paraID>5B59672C</paraID>
      <start>8</start>
      <end>9</end>
      <status>unmodified</status>
      <modifiedWord/>
      <trackRevisions>false</trackRevisions>
    </reviewItem>
    <reviewItem>
      <errorID>d39c89c4-c900-4c8f-8aa9-dfabe77acf0a</errorID>
      <errorWord>三个</errorWord>
      <group>L1_Knowledge</group>
      <groupName>知识性问题</groupName>
      <ability>L2_Knowledge</ability>
      <abilityName>其他知识</abilityName>
      <candidateList>
        <item>三种</item>
      </candidateList>
      <explain/>
      <paraID>74DBF323</paraID>
      <start>23</start>
      <end>25</end>
      <status>unmodified</status>
      <modifiedWord/>
      <trackRevisions>false</trackRevisions>
    </reviewItem>
    <reviewItem>
      <errorID>bc926a6e-7fd7-4b17-b9a6-a64e42ae5458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70968C04</paraID>
      <start>0</start>
      <end>2</end>
      <status>unmodified</status>
      <modifiedWord/>
      <trackRevisions>false</trackRevisions>
    </reviewItem>
    <reviewItem>
      <errorID>41354839-b840-4b04-9b80-d489a9f2c1b5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26BABA30</paraID>
      <start>0</start>
      <end>2</end>
      <status>unmodified</status>
      <modifiedWord/>
      <trackRevisions>false</trackRevisions>
    </reviewItem>
    <reviewItem>
      <errorID>e00defeb-e955-4de1-8a6a-65b9b5e4e486</errorID>
      <errorWord>(</errorWord>
      <group>L1_Format</group>
      <groupName>格式问题</groupName>
      <ability>L2_HalfPunc</ability>
      <abilityName>全半角检查</abilityName>
      <candidateList>
        <item>（</item>
      </candidateList>
      <explain>文本全半角错误。</explain>
      <paraID>7C4757F3</paraID>
      <start>8</start>
      <end>9</end>
      <status>unmodified</status>
      <modifiedWord/>
      <trackRevisions>false</trackRevisions>
    </reviewItem>
    <reviewItem>
      <errorID>94ec84cd-7e0b-4aae-8a81-ad8421da7713</errorID>
      <errorWord>)</errorWord>
      <group>L1_Format</group>
      <groupName>格式问题</groupName>
      <ability>L2_HalfPunc</ability>
      <abilityName>全半角检查</abilityName>
      <candidateList>
        <item>）</item>
      </candidateList>
      <explain>文本全半角错误。</explain>
      <paraID>7C4757F3</paraID>
      <start>18</start>
      <end>19</end>
      <status>unmodified</status>
      <modifiedWord/>
      <trackRevisions>false</trackRevisions>
    </reviewItem>
    <reviewItem>
      <errorID>d39c89c4-c900-4c8f-8aa9-dfabe77acf0a</errorID>
      <errorWord>三个</errorWord>
      <group>L1_Knowledge</group>
      <groupName>知识性问题</groupName>
      <ability>L2_Knowledge</ability>
      <abilityName>其他知识</abilityName>
      <candidateList>
        <item>三种</item>
      </candidateList>
      <explain/>
      <paraID>1D2B1F09</paraID>
      <start>23</start>
      <end>25</end>
      <status>unmodified</status>
      <modifiedWord/>
      <trackRevisions>false</trackRevisions>
    </reviewItem>
    <reviewItem>
      <errorID>bc926a6e-7fd7-4b17-b9a6-a64e42ae5458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77C55B95</paraID>
      <start>0</start>
      <end>2</end>
      <status>unmodified</status>
      <modifiedWord/>
      <trackRevisions>false</trackRevisions>
    </reviewItem>
    <reviewItem>
      <errorID>41354839-b840-4b04-9b80-d489a9f2c1b5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735E616D</paraID>
      <start>0</start>
      <end>2</end>
      <status>unmodified</status>
      <modifiedWord/>
      <trackRevisions>false</trackRevisions>
    </reviewItem>
    <reviewItem>
      <errorID>e00defeb-e955-4de1-8a6a-65b9b5e4e486</errorID>
      <errorWord>(</errorWord>
      <group>L1_Format</group>
      <groupName>格式问题</groupName>
      <ability>L2_HalfPunc</ability>
      <abilityName>全半角检查</abilityName>
      <candidateList>
        <item>（</item>
      </candidateList>
      <explain>文本全半角错误。</explain>
      <paraID>5DD3ED51</paraID>
      <start>8</start>
      <end>9</end>
      <status>unmodified</status>
      <modifiedWord/>
      <trackRevisions>false</trackRevisions>
    </reviewItem>
    <reviewItem>
      <errorID>94ec84cd-7e0b-4aae-8a81-ad8421da7713</errorID>
      <errorWord>)</errorWord>
      <group>L1_Format</group>
      <groupName>格式问题</groupName>
      <ability>L2_HalfPunc</ability>
      <abilityName>全半角检查</abilityName>
      <candidateList>
        <item>）</item>
      </candidateList>
      <explain>文本全半角错误。</explain>
      <paraID>5DD3ED51</paraID>
      <start>18</start>
      <end>19</end>
      <status>unmodified</status>
      <modifiedWord/>
      <trackRevisions>false</trackRevisions>
    </reviewItem>
    <reviewItem>
      <errorID>6a470af9-a262-47e5-a515-29443e806326</errorID>
      <errorWord>,</errorWord>
      <group>L1_Format</group>
      <groupName>格式问题</groupName>
      <ability>L2_HalfPunc</ability>
      <abilityName>全半角检查</abilityName>
      <candidateList>
        <item>，</item>
      </candidateList>
      <explain>文本全半角错误。</explain>
      <paraID>2D74F958</paraID>
      <start>12</start>
      <end>13</end>
      <status>unmodified</status>
      <modifiedWord/>
      <trackRevisions>false</trackRevisions>
    </reviewItem>
    <reviewItem>
      <errorID>5cbbe577-4f33-4dfa-93c8-e4790c38587d</errorID>
      <errorWord>,</errorWord>
      <group>L1_Format</group>
      <groupName>格式问题</groupName>
      <ability>L2_HalfPunc</ability>
      <abilityName>全半角检查</abilityName>
      <candidateList>
        <item>，</item>
      </candidateList>
      <explain>文本全半角错误。</explain>
      <paraID>3313C6FD</paraID>
      <start>12</start>
      <end>13</end>
      <status>unmodified</status>
      <modifiedWord/>
      <trackRevisions>false</trackRevisions>
    </reviewItem>
    <reviewItem>
      <errorID>c367c0fa-a8da-42a2-a10b-a41801cb6cdf</errorID>
      <errorWord>,</errorWord>
      <group>L1_Format</group>
      <groupName>格式问题</groupName>
      <ability>L2_HalfPunc</ability>
      <abilityName>全半角检查</abilityName>
      <candidateList>
        <item>，</item>
      </candidateList>
      <explain>文本全半角错误。</explain>
      <paraID>2A117E40</paraID>
      <start>12</start>
      <end>13</end>
      <status>unmodified</status>
      <modifiedWord/>
      <trackRevisions>false</trackRevisions>
    </reviewItem>
    <reviewItem>
      <errorID>90fa4228-35cb-4d71-bc2e-bd28db217ffc</errorID>
      <errorWord>须</errorWord>
      <group>L1_Word</group>
      <groupName>字词问题</groupName>
      <ability>L2_Typo</ability>
      <abilityName>字词错误</abilityName>
      <candidateList>
        <item>需</item>
      </candidateList>
      <explain>存在发音相同字词的误用。</explain>
      <paraID>65E04F17</paraID>
      <start>46</start>
      <end>47</end>
      <status>unmodified</status>
      <modifiedWord/>
      <trackRevisions>false</trackRevisions>
    </reviewItem>
    <reviewItem>
      <errorID>1ff0d634-1fa5-4cec-ae33-5a3a86e82ad0</errorID>
      <errorWord>全方面</errorWord>
      <group>L1_Word</group>
      <groupName>字词问题</groupName>
      <ability>L2_Typo</ability>
      <abilityName>字词错误</abilityName>
      <candidateList>
        <item>全方位</item>
      </candidateList>
      <explain/>
      <paraID>5C0F838E</paraID>
      <start>24</start>
      <end>27</end>
      <status>unmodified</status>
      <modifiedWord/>
      <trackRevisions>false</trackRevisions>
    </reviewItem>
    <reviewItem>
      <errorID>93c9ba9b-6650-4115-8627-611071921bd6</errorID>
      <errorWord>提供给</errorWord>
      <group>L1_Word</group>
      <groupName>字词问题</groupName>
      <ability>L2_Typo</ability>
      <abilityName>字词错误</abilityName>
      <candidateList>
        <item>提供</item>
      </candidateList>
      <explain/>
      <paraID>1D6BFC67</paraID>
      <start>10</start>
      <end>13</end>
      <status>unmodified</status>
      <modifiedWord/>
      <trackRevisions>false</trackRevisions>
    </reviewItem>
    <reviewItem>
      <errorID>eff2057f-56e7-45bb-abbb-5634b5805f3a</errorID>
      <errorWord>等</errorWord>
      <group>L1_Word</group>
      <groupName>字词问题</groupName>
      <ability>L2_Typo</ability>
      <abilityName>字词错误</abilityName>
      <candidateList>
        <item>等安</item>
      </candidateList>
      <explain/>
      <paraID>53220E51</paraID>
      <start>24</start>
      <end>25</end>
      <status>unmodified</status>
      <modifiedWord/>
      <trackRevisions>false</trackRevisions>
    </reviewItem>
    <reviewItem>
      <errorID>85f5352b-92c0-498c-af80-601c48b635e2</errorID>
      <errorWord>(</errorWord>
      <group>L1_Format</group>
      <groupName>格式问题</groupName>
      <ability>L2_HalfPunc</ability>
      <abilityName>全半角检查</abilityName>
      <candidateList>
        <item>（</item>
      </candidateList>
      <explain>文本全半角错误。</explain>
      <paraID>5C8C0BC5</paraID>
      <start>85</start>
      <end>86</end>
      <status>unmodified</status>
      <modifiedWord/>
      <trackRevisions>false</trackRevisions>
    </reviewItem>
    <reviewItem>
      <errorID>8e877899-5f26-49b1-998f-99053d42dd13</errorID>
      <errorWord>)</errorWord>
      <group>L1_Format</group>
      <groupName>格式问题</groupName>
      <ability>L2_HalfPunc</ability>
      <abilityName>全半角检查</abilityName>
      <candidateList>
        <item>）</item>
      </candidateList>
      <explain>文本全半角错误。</explain>
      <paraID>5C8C0BC5</paraID>
      <start>94</start>
      <end>95</end>
      <status>unmodified</status>
      <modifiedWord/>
      <trackRevisions>false</trackRevisions>
    </reviewItem>
    <reviewItem>
      <errorID>c716b595-1da3-4cb5-a10d-1f90ac83387a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6661B28A</paraID>
      <start>0</start>
      <end>2</end>
      <status>unmodified</status>
      <modifiedWord/>
      <trackRevisions>false</trackRevisions>
    </reviewItem>
    <reviewItem>
      <errorID>63507ca4-9b38-42ce-bf52-017bfc30ec93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4D0B393D</paraID>
      <start>0</start>
      <end>2</end>
      <status>unmodified</status>
      <modifiedWord/>
      <trackRevisions>false</trackRevisions>
    </reviewItem>
    <reviewItem>
      <errorID>fe6be16d-b813-490d-b102-b33020511cba</errorID>
      <errorWord>日</errorWord>
      <group>L1_Word</group>
      <groupName>字词问题</groupName>
      <ability>L2_Typo</ability>
      <abilityName>字词错误</abilityName>
      <candidateList>
        <item>日起</item>
      </candidateList>
      <explain/>
      <paraID>4D0B393D</paraID>
      <start>41</start>
      <end>42</end>
      <status>unmodified</status>
      <modifiedWord/>
      <trackRevisions>false</trackRevisions>
    </reviewItem>
    <reviewItem>
      <errorID>9d3903fe-35e1-48f0-ab32-797330a314ce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429FC296</paraID>
      <start>0</start>
      <end>2</end>
      <status>unmodified</status>
      <modifiedWord/>
      <trackRevisions>false</trackRevisions>
    </reviewItem>
    <reviewItem>
      <errorID>82e32740-2864-4a43-91aa-0968a6e246a5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429FC296</paraID>
      <start>35</start>
      <end>38</end>
      <status>unmodified</status>
      <modifiedWord/>
      <trackRevisions>false</trackRevisions>
    </reviewItem>
    <reviewItem>
      <errorID>9ac19ace-8ca6-466b-96d3-cdec6896026f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5F8BDC7</paraID>
      <start>0</start>
      <end>2</end>
      <status>unmodified</status>
      <modifiedWord/>
      <trackRevisions>false</trackRevisions>
    </reviewItem>
    <reviewItem>
      <errorID>e427e27a-3ff7-4650-9342-fd845faa399b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32952122</paraID>
      <start>0</start>
      <end>2</end>
      <status>unmodified</status>
      <modifiedWord/>
      <trackRevisions>false</trackRevisions>
    </reviewItem>
    <reviewItem>
      <errorID>f64def10-3214-463c-9855-5f311390bbbc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1E24E4C7</paraID>
      <start>0</start>
      <end>2</end>
      <status>unmodified</status>
      <modifiedWord/>
      <trackRevisions>false</trackRevisions>
    </reviewItem>
    <reviewItem>
      <errorID>0f3b17aa-5927-4677-9e4f-630ea638ee37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16035C6A</paraID>
      <start>0</start>
      <end>2</end>
      <status>unmodified</status>
      <modifiedWord/>
      <trackRevisions>false</trackRevisions>
    </reviewItem>
    <reviewItem>
      <errorID>86e4e435-98d9-47fa-9cf7-eef125d7b637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19FD0D60</paraID>
      <start>0</start>
      <end>2</end>
      <status>unmodified</status>
      <modifiedWord/>
      <trackRevisions>false</trackRevisions>
    </reviewItem>
    <reviewItem>
      <errorID>5ae7e381-34c6-498a-aee9-37d85de3ab4c</errorID>
      <errorWord>严禁</errorWord>
      <group>L1_Word</group>
      <groupName>字词问题</groupName>
      <ability>L2_Typo</ability>
      <abilityName>字词错误</abilityName>
      <candidateList>
        <item>严谨</item>
      </candidateList>
      <explain>形❶严密谨慎：办事～。❷严密细致：格律～｜文章结构～。</explain>
      <paraID>27473B62</paraID>
      <start>28</start>
      <end>30</end>
      <status>unmodified</status>
      <modifiedWord/>
      <trackRevisions>false</trackRevisions>
    </reviewItem>
    <reviewItem>
      <errorID>f18a9c20-4a1c-4e71-8ffb-4de25e4d0150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27473B62</paraID>
      <start>74</start>
      <end>75</end>
      <status>unmodified</status>
      <modifiedWord/>
      <trackRevisions>false</trackRevisions>
    </reviewItem>
    <reviewItem>
      <errorID>f19ca305-a037-4db1-abfc-68b543d75d9a</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578e8484-b72a-4ca7-b9c6-faba010dd239</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510da051-c6ec-4a83-9c5e-2b91ab2cbdc5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9b2bd4bf-3912-4d09-8cf0-782e00d0856d</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36fe5651-e003-44ee-a2de-5a3c03ed2547</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5687e258-b767-4df4-8faa-6ff96fd62a92</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13b16293-aec3-4789-b3a5-fa0c6dd6d428</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a8dc548c-6d4a-4f2c-832a-0b08037438f9</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87b8fc1f-b78e-4146-8454-6dfeb793d26f</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c36b7e0e-5af1-41cb-af61-f05a01ead77e</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7ed69422-8fbc-48e7-9aef-1806c5cfda21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ec1af65b-8bb2-48d4-9d17-0daac000739d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2796e642-1f61-4ab2-bdbf-9c8553bf4be0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e49854cf-8678-4534-8039-f7c5cb307bf4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7468ca04-d2b5-4fd7-a399-b6a6caa845f0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f64836a7-8217-40eb-925c-430a996eadd4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c713838b-ce2a-4194-9cb6-a114dcce6c47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bfff46e8-979c-474f-a29b-53241fabe0a7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3d1f7650-b5be-4a4f-8337-3e96ad9b34d2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8b2352a0-445a-4f60-a060-b72605a85ef4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fa4d8c47-5a9f-4010-9286-8e4f9e791bb1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71a07050-0ea5-4dc4-8527-9c1a6a30f1bc</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554fe0ba-095d-4371-a789-b9215f900218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abe06cbd-b6ef-4723-9b26-3576ea385274</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61bdb773-ee9e-4ab3-9cfd-da9d332454d2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ca006878-e1bf-4ffd-9a2c-79372f990b6c</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fc2269b1-bb09-4b81-9295-6afa348cc4ce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7116f749-caa1-439a-bc0c-38efdb5109a1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9ec7a9be-a11a-4d4d-8f52-55c7ad53eace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96d8dc6d-4ac2-4a4f-bed3-880dc17cdc2d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a156bb31-ec41-490e-80e1-5cdd17245878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e2648cc5-642b-4484-9921-297f81443b29</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7e0cfa99-7881-409f-a509-dec6b6ae2ac2</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515bdf93-f656-41d1-b2f6-67a6b02fa2de</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16ad360f-2da2-4a95-b5ee-a98e5002618b</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9d7cf26d-3435-4c49-9c8f-f9a9d613ab40</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bca8e22b-03fe-4953-8d89-c041b4194573</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9e380406-dda4-42e2-bf5d-d80b2245c24d</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f3ccc260-49d1-4f4a-9bc9-dcc345ed9a81</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7e24f6c8-332b-4120-87fb-9eef0383fea6</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e1285f0b-b28d-4d41-a0a4-78627e5ab8ba</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5a88a811-6a10-4c96-80ea-b0845ed6f301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67538b63-924c-4847-840f-0701f6cd0e8b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d3f2784d-011c-4aac-8d94-7b04a3c2a48d</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5e2e9d9d-6e58-4a8f-a94d-4385894e87a7</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0ebdc244-0c00-42f4-a5d0-6ba9f51f4a52</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9b7a099d-892f-497f-84fe-5fd8125069bf</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426e28a4-e420-4d07-8ffc-31f8cadf9651</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be949c9b-aee7-41e6-a7da-8fd05a51eec2</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b9b813ac-9749-42bf-9963-e6468e9d4672</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ca711eef-8df3-4b96-bc49-a1bd5fcb0fe2</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7d2d72d3-847f-47c4-b417-1f19b5c4e359</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41b7d95b-befe-4fec-96b1-91a2eb2b6706</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0575402b-caae-4304-b66f-11e8a4b47357</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f0657e61-30a9-4093-be71-78109e423e73</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A1322D-BBB2-4F72-B437-115F7948016E}"/>
</file>

<file path=customXml/itemProps3.xml><?xml version="1.0" encoding="utf-8"?>
<ds:datastoreItem xmlns:ds="http://schemas.openxmlformats.org/officeDocument/2006/customXml" ds:itemID="{FC97541F-DD4D-4768-9A1B-C2DAD8C51C1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7</cp:revision>
  <dcterms:created xsi:type="dcterms:W3CDTF">2026-07-07T09:02:00Z</dcterms:created>
  <dcterms:modified xsi:type="dcterms:W3CDTF">2026-07-15T07:09:40Z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0E22E315FF0E407ABD2B6F980B9FD6C6_13</vt:lpwstr>
  </property>
  <property fmtid="{D5CDD505-2E9C-101B-9397-08002B2CF9AE}" pid="4" name="KSOTemplateDocerSaveRecord">
    <vt:lpwstr>eyJoZGlkIjoiNGU4NjYyNjM2NmI3YzkyNjg5OTE0MDMyOGJhZTgxNDAiLCJ1c2VySWQiOiIxNTgwNzk3NTUyIn0=</vt:lpwstr>
  </property>
</Properties>
</file>