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jc w:val="center"/>
        <w:rPr>
          <w:rFonts w:hint="eastAsia" w:ascii="宋体" w:hAnsi="宋体" w:cs="宋体"/>
          <w:b/>
          <w:spacing w:val="20"/>
          <w:sz w:val="72"/>
          <w:szCs w:val="72"/>
        </w:rPr>
      </w:pPr>
      <w:r>
        <w:rPr>
          <w:rFonts w:hint="eastAsia" w:ascii="宋体" w:hAnsi="宋体" w:cs="宋体"/>
          <w:b/>
          <w:spacing w:val="20"/>
          <w:sz w:val="72"/>
          <w:szCs w:val="72"/>
        </w:rPr>
      </w:r>
      <w:r/>
    </w:p>
    <w:p>
      <w:pPr>
        <w:pStyle w:val="1010"/>
        <w:jc w:val="center"/>
        <w:rPr>
          <w:rFonts w:hint="eastAsia" w:ascii="宋体" w:hAnsi="宋体" w:cs="宋体"/>
          <w:b/>
          <w:spacing w:val="20"/>
          <w:sz w:val="72"/>
          <w:szCs w:val="72"/>
        </w:rPr>
      </w:pPr>
      <w:r>
        <w:rPr>
          <w:rFonts w:hint="eastAsia" w:ascii="宋体" w:hAnsi="宋体" w:cs="宋体"/>
          <w:b/>
          <w:spacing w:val="20"/>
          <w:sz w:val="72"/>
          <w:szCs w:val="72"/>
        </w:rPr>
        <w:t xml:space="preserve">江 阴 市 政 府 采 购</w:t>
      </w:r>
      <w:r/>
    </w:p>
    <w:p>
      <w:pPr>
        <w:pStyle w:val="1010"/>
        <w:rPr>
          <w:rFonts w:hint="eastAsia" w:ascii="宋体" w:hAnsi="宋体" w:cs="宋体"/>
          <w:bCs/>
          <w:sz w:val="72"/>
          <w:szCs w:val="72"/>
        </w:rPr>
      </w:pPr>
      <w:r>
        <w:rPr>
          <w:rFonts w:hint="eastAsia" w:ascii="宋体" w:hAnsi="宋体" w:cs="宋体"/>
          <w:bCs/>
          <w:sz w:val="72"/>
          <w:szCs w:val="72"/>
        </w:rPr>
      </w:r>
      <w:r/>
    </w:p>
    <w:p>
      <w:pPr>
        <w:pStyle w:val="1010"/>
        <w:jc w:val="center"/>
        <w:rPr>
          <w:rFonts w:hint="eastAsia" w:ascii="宋体" w:hAnsi="宋体" w:cs="宋体"/>
          <w:bCs/>
          <w:spacing w:val="20"/>
          <w:sz w:val="72"/>
          <w:szCs w:val="72"/>
        </w:rPr>
      </w:pPr>
      <w:r>
        <w:rPr>
          <w:rFonts w:hint="eastAsia" w:ascii="宋体" w:hAnsi="宋体" w:cs="宋体"/>
          <w:bCs/>
          <w:spacing w:val="20"/>
          <w:sz w:val="72"/>
          <w:szCs w:val="72"/>
        </w:rPr>
        <w:t xml:space="preserve">  </w:t>
      </w:r>
      <w:r/>
    </w:p>
    <w:p>
      <w:pPr>
        <w:pStyle w:val="1010"/>
        <w:jc w:val="center"/>
        <w:rPr>
          <w:rFonts w:hint="eastAsia" w:ascii="宋体" w:hAnsi="宋体" w:cs="宋体"/>
          <w:b/>
          <w:bCs/>
          <w:sz w:val="72"/>
          <w:szCs w:val="72"/>
        </w:rPr>
      </w:pPr>
      <w:r>
        <w:rPr>
          <w:rFonts w:hint="eastAsia" w:ascii="宋体" w:hAnsi="宋体" w:cs="宋体"/>
          <w:bCs/>
          <w:spacing w:val="20"/>
          <w:sz w:val="72"/>
          <w:szCs w:val="72"/>
        </w:rPr>
        <w:t xml:space="preserve"> </w:t>
      </w:r>
      <w:r>
        <w:rPr>
          <w:rFonts w:hint="eastAsia" w:ascii="宋体" w:hAnsi="宋体" w:cs="宋体"/>
          <w:b/>
          <w:bCs/>
          <w:sz w:val="72"/>
          <w:szCs w:val="72"/>
        </w:rPr>
        <w:t xml:space="preserve">公 开 </w:t>
      </w:r>
      <w:r>
        <w:rPr>
          <w:rFonts w:hint="eastAsia" w:ascii="宋体" w:hAnsi="宋体" w:cs="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
          <w:bCs/>
          <w:sz w:val="72"/>
          <w:szCs w:val="72"/>
        </w:rPr>
        <w:t xml:space="preserve">招 标 </w:t>
      </w:r>
      <w:r/>
    </w:p>
    <w:p>
      <w:pPr>
        <w:pStyle w:val="1010"/>
        <w:jc w:val="center"/>
        <w:rPr>
          <w:rFonts w:hint="eastAsia" w:ascii="宋体" w:hAnsi="宋体" w:cs="宋体"/>
          <w:b/>
          <w:bCs/>
          <w:sz w:val="72"/>
          <w:szCs w:val="72"/>
        </w:rPr>
      </w:pPr>
      <w:r>
        <w:rPr>
          <w:rFonts w:hint="eastAsia" w:ascii="宋体" w:hAnsi="宋体" w:cs="宋体"/>
          <w:b/>
          <w:bCs/>
          <w:sz w:val="72"/>
          <w:szCs w:val="72"/>
        </w:rPr>
        <w:t xml:space="preserve"> 招 标 文 件</w:t>
      </w:r>
      <w:r/>
    </w:p>
    <w:p>
      <w:pPr>
        <w:pStyle w:val="1010"/>
        <w:jc w:val="center"/>
        <w:rPr>
          <w:rFonts w:hint="eastAsia" w:ascii="宋体" w:hAnsi="宋体" w:cs="宋体"/>
          <w:bCs/>
          <w:sz w:val="30"/>
        </w:rPr>
      </w:pPr>
      <w:r>
        <w:rPr>
          <w:rFonts w:hint="eastAsia" w:ascii="宋体" w:hAnsi="宋体" w:cs="宋体"/>
          <w:bCs/>
          <w:sz w:val="30"/>
        </w:rPr>
      </w:r>
      <w:r/>
    </w:p>
    <w:p>
      <w:pPr>
        <w:pStyle w:val="1010"/>
        <w:tabs>
          <w:tab w:val="left" w:pos="9921" w:leader="none"/>
        </w:tabs>
        <w:rPr>
          <w:rFonts w:hint="eastAsia" w:ascii="宋体" w:hAnsi="宋体" w:cs="宋体"/>
          <w:bCs/>
          <w:sz w:val="30"/>
        </w:rPr>
      </w:pPr>
      <w:r>
        <w:rPr>
          <w:rFonts w:hint="eastAsia" w:ascii="宋体" w:hAnsi="宋体" w:cs="宋体"/>
          <w:bCs/>
          <w:sz w:val="30"/>
        </w:rPr>
      </w:r>
      <w:r/>
    </w:p>
    <w:p>
      <w:pPr>
        <w:pStyle w:val="1010"/>
        <w:tabs>
          <w:tab w:val="left" w:pos="9921" w:leader="none"/>
        </w:tabs>
        <w:rPr>
          <w:rFonts w:hint="eastAsia" w:ascii="宋体" w:hAnsi="宋体" w:cs="宋体"/>
          <w:bCs/>
          <w:sz w:val="30"/>
        </w:rPr>
      </w:pPr>
      <w:r>
        <w:rPr>
          <w:rFonts w:hint="eastAsia" w:ascii="宋体" w:hAnsi="宋体" w:cs="宋体"/>
          <w:bCs/>
          <w:sz w:val="30"/>
        </w:rPr>
      </w:r>
      <w:r/>
    </w:p>
    <w:p>
      <w:pPr>
        <w:pStyle w:val="1010"/>
        <w:tabs>
          <w:tab w:val="left" w:pos="9921" w:leader="none"/>
        </w:tabs>
        <w:rPr>
          <w:rFonts w:hint="eastAsia" w:ascii="宋体" w:hAnsi="宋体" w:cs="宋体"/>
          <w:bCs/>
          <w:sz w:val="30"/>
        </w:rPr>
      </w:pPr>
      <w:r>
        <w:rPr>
          <w:rFonts w:hint="eastAsia" w:ascii="宋体" w:hAnsi="宋体" w:cs="宋体"/>
          <w:bCs/>
          <w:sz w:val="30"/>
        </w:rPr>
      </w:r>
      <w:r/>
    </w:p>
    <w:p>
      <w:pPr>
        <w:pStyle w:val="1010"/>
        <w:tabs>
          <w:tab w:val="left" w:pos="9921" w:leader="none"/>
        </w:tabs>
        <w:rPr>
          <w:rFonts w:hint="eastAsia" w:ascii="宋体" w:hAnsi="宋体" w:cs="宋体"/>
          <w:bCs/>
          <w:sz w:val="30"/>
        </w:rPr>
      </w:pPr>
      <w:r>
        <w:rPr>
          <w:rFonts w:hint="eastAsia" w:ascii="宋体" w:hAnsi="宋体" w:cs="宋体"/>
          <w:bCs/>
          <w:sz w:val="30"/>
        </w:rPr>
      </w:r>
      <w:r/>
    </w:p>
    <w:p>
      <w:pPr>
        <w:pStyle w:val="1010"/>
        <w:tabs>
          <w:tab w:val="left" w:pos="9921" w:leader="none"/>
        </w:tabs>
        <w:rPr>
          <w:rFonts w:hint="eastAsia" w:ascii="宋体" w:hAnsi="宋体" w:cs="宋体"/>
          <w:bCs/>
          <w:sz w:val="30"/>
        </w:rPr>
      </w:pPr>
      <w:r>
        <w:rPr>
          <w:rFonts w:hint="eastAsia" w:ascii="宋体" w:hAnsi="宋体" w:cs="宋体"/>
          <w:bCs/>
          <w:sz w:val="30"/>
        </w:rPr>
      </w:r>
      <w:r/>
    </w:p>
    <w:p>
      <w:pPr>
        <w:pStyle w:val="1010"/>
        <w:tabs>
          <w:tab w:val="left" w:pos="9921" w:leader="none"/>
        </w:tabs>
        <w:rPr>
          <w:rFonts w:hint="eastAsia" w:ascii="宋体" w:hAnsi="宋体" w:cs="宋体"/>
          <w:bCs/>
          <w:sz w:val="30"/>
        </w:rPr>
      </w:pPr>
      <w:r>
        <w:rPr>
          <w:rFonts w:hint="eastAsia" w:ascii="宋体" w:hAnsi="宋体" w:cs="宋体"/>
          <w:bCs/>
          <w:sz w:val="30"/>
        </w:rPr>
      </w:r>
      <w:r/>
    </w:p>
    <w:p>
      <w:pPr>
        <w:pStyle w:val="1010"/>
        <w:tabs>
          <w:tab w:val="left" w:pos="9921" w:leader="none"/>
        </w:tabs>
        <w:rPr>
          <w:rFonts w:hint="eastAsia" w:ascii="宋体" w:hAnsi="宋体" w:cs="宋体"/>
          <w:bCs/>
          <w:sz w:val="30"/>
        </w:rPr>
      </w:pPr>
      <w:r>
        <w:rPr>
          <w:rFonts w:hint="eastAsia" w:ascii="宋体" w:hAnsi="宋体" w:cs="宋体"/>
          <w:bCs/>
          <w:sz w:val="30"/>
        </w:rPr>
      </w:r>
      <w:r/>
    </w:p>
    <w:p>
      <w:pPr>
        <w:pStyle w:val="1010"/>
        <w:tabs>
          <w:tab w:val="left" w:pos="9921" w:leader="none"/>
        </w:tabs>
        <w:rPr>
          <w:rFonts w:hint="eastAsia" w:ascii="宋体" w:hAnsi="宋体" w:cs="宋体"/>
          <w:bCs/>
          <w:sz w:val="30"/>
        </w:rPr>
      </w:pPr>
      <w:r>
        <w:rPr>
          <w:rFonts w:hint="eastAsia" w:ascii="宋体" w:hAnsi="宋体" w:cs="宋体"/>
          <w:bCs/>
          <w:sz w:val="30"/>
        </w:rPr>
      </w:r>
      <w:r/>
    </w:p>
    <w:p>
      <w:pPr>
        <w:pStyle w:val="1010"/>
        <w:tabs>
          <w:tab w:val="left" w:pos="9921" w:leader="none"/>
        </w:tabs>
        <w:rPr>
          <w:rFonts w:hint="eastAsia" w:ascii="宋体" w:hAnsi="宋体" w:cs="宋体"/>
          <w:bCs/>
          <w:sz w:val="30"/>
        </w:rPr>
      </w:pPr>
      <w:r>
        <w:rPr>
          <w:rFonts w:hint="eastAsia" w:ascii="宋体" w:hAnsi="宋体" w:cs="宋体"/>
          <w:bCs/>
          <w:sz w:val="30"/>
        </w:rPr>
      </w:r>
      <w:r/>
    </w:p>
    <w:p>
      <w:pPr>
        <w:pStyle w:val="1010"/>
        <w:jc w:val="left"/>
        <w:rPr>
          <w:rFonts w:hint="eastAsia" w:ascii="宋体" w:hAnsi="宋体" w:cs="宋体"/>
          <w:bCs/>
          <w:sz w:val="30"/>
        </w:rPr>
      </w:pPr>
      <w:r>
        <w:rPr>
          <w:rFonts w:hint="eastAsia" w:ascii="宋体" w:hAnsi="宋体" w:cs="宋体"/>
          <w:bCs/>
          <w:sz w:val="30"/>
        </w:rPr>
      </w:r>
      <w:r/>
    </w:p>
    <w:p>
      <w:pPr>
        <w:pStyle w:val="1010"/>
        <w:ind w:firstLine="600"/>
        <w:spacing w:line="360" w:lineRule="auto"/>
        <w:rPr>
          <w:rFonts w:hint="eastAsia" w:ascii="宋体" w:hAnsi="宋体" w:cs="宋体"/>
          <w:bCs/>
          <w:sz w:val="30"/>
          <w:szCs w:val="30"/>
        </w:rPr>
      </w:pPr>
      <w:r>
        <w:rPr>
          <w:rFonts w:hint="eastAsia" w:ascii="宋体" w:hAnsi="宋体" w:cs="宋体"/>
          <w:bCs/>
          <w:sz w:val="30"/>
          <w:szCs w:val="30"/>
        </w:rPr>
        <w:t xml:space="preserve">采购编号：JSZC-320281-HCCG-G2026-0027</w:t>
      </w:r>
      <w:r/>
    </w:p>
    <w:p>
      <w:pPr>
        <w:pStyle w:val="1010"/>
        <w:ind w:firstLine="600"/>
        <w:jc w:val="left"/>
        <w:spacing w:line="360" w:lineRule="auto"/>
        <w:rPr>
          <w:rFonts w:hint="eastAsia" w:ascii="宋体" w:hAnsi="宋体" w:cs="宋体"/>
          <w:bCs/>
          <w:sz w:val="30"/>
          <w:szCs w:val="30"/>
        </w:rPr>
      </w:pPr>
      <w:r>
        <w:rPr>
          <w:rFonts w:hint="eastAsia" w:ascii="宋体" w:hAnsi="宋体" w:cs="宋体"/>
          <w:bCs/>
          <w:sz w:val="30"/>
          <w:szCs w:val="30"/>
        </w:rPr>
        <w:t xml:space="preserve">采购项目名称：全院区工程机电综合运维服务项目</w:t>
      </w:r>
      <w:r/>
    </w:p>
    <w:p>
      <w:pPr>
        <w:pStyle w:val="1010"/>
        <w:ind w:firstLine="600"/>
        <w:spacing w:line="360" w:lineRule="auto"/>
        <w:rPr>
          <w:rFonts w:hint="eastAsia" w:ascii="宋体" w:hAnsi="宋体" w:cs="宋体"/>
          <w:bCs/>
          <w:sz w:val="30"/>
          <w:szCs w:val="30"/>
        </w:rPr>
      </w:pPr>
      <w:r>
        <w:rPr>
          <w:rFonts w:hint="eastAsia" w:ascii="宋体" w:hAnsi="宋体" w:cs="宋体"/>
          <w:bCs/>
          <w:sz w:val="30"/>
          <w:szCs w:val="30"/>
        </w:rPr>
        <w:t xml:space="preserve">采购单位：江阴市人民医院</w:t>
      </w:r>
      <w:r/>
    </w:p>
    <w:p>
      <w:pPr>
        <w:pStyle w:val="1010"/>
        <w:ind w:firstLine="600"/>
        <w:spacing w:line="360" w:lineRule="auto"/>
        <w:rPr>
          <w:rFonts w:hint="eastAsia" w:ascii="宋体" w:hAnsi="宋体" w:cs="宋体"/>
          <w:bCs/>
          <w:sz w:val="30"/>
          <w:szCs w:val="30"/>
        </w:rPr>
      </w:pPr>
      <w:r>
        <w:rPr>
          <w:rFonts w:hint="eastAsia" w:ascii="宋体" w:hAnsi="宋体" w:cs="宋体"/>
          <w:bCs/>
          <w:sz w:val="30"/>
          <w:szCs w:val="30"/>
        </w:rPr>
        <w:t xml:space="preserve">代理机构：江苏鸿成工程项目管理有限公司</w:t>
      </w:r>
      <w:r/>
    </w:p>
    <w:p>
      <w:pPr>
        <w:pStyle w:val="1010"/>
        <w:rPr>
          <w:rFonts w:hint="eastAsia" w:ascii="宋体" w:hAnsi="宋体" w:cs="宋体"/>
          <w:bCs/>
          <w:sz w:val="44"/>
          <w:szCs w:val="44"/>
        </w:rPr>
      </w:pPr>
      <w:r>
        <w:rPr>
          <w:rFonts w:hint="eastAsia" w:ascii="宋体" w:hAnsi="宋体" w:cs="宋体"/>
          <w:bCs/>
          <w:sz w:val="44"/>
          <w:szCs w:val="44"/>
        </w:rPr>
      </w:r>
      <w:r/>
    </w:p>
    <w:p>
      <w:pPr>
        <w:pStyle w:val="1010"/>
        <w:jc w:val="center"/>
        <w:rPr>
          <w:rFonts w:hint="eastAsia" w:ascii="宋体" w:hAnsi="宋体" w:cs="宋体"/>
          <w:bCs/>
          <w:sz w:val="44"/>
          <w:szCs w:val="44"/>
        </w:rPr>
      </w:pPr>
      <w:r>
        <w:rPr>
          <w:rFonts w:hint="eastAsia" w:ascii="宋体" w:hAnsi="宋体" w:cs="宋体"/>
          <w:bCs/>
          <w:sz w:val="44"/>
          <w:szCs w:val="44"/>
        </w:rPr>
        <w:t xml:space="preserve">二〇二六年七</w:t>
      </w:r>
      <w:r>
        <w:rPr>
          <w:rFonts w:hint="eastAsia" w:ascii="宋体" w:hAnsi="宋体" w:cs="宋体"/>
          <w:bCs/>
          <w:sz w:val="44"/>
          <w:szCs w:val="44"/>
        </w:rPr>
        <w:t xml:space="preserve">月</w:t>
      </w:r>
      <w:r/>
    </w:p>
    <w:p>
      <w:pPr>
        <w:pStyle w:val="1010"/>
        <w:rPr>
          <w:rStyle w:val="1061"/>
          <w:rFonts w:hint="eastAsia" w:ascii="宋体" w:hAnsi="宋体" w:cs="宋体"/>
          <w:bCs/>
          <w:sz w:val="48"/>
        </w:rPr>
      </w:pPr>
      <w:r>
        <w:rPr>
          <w:rStyle w:val="1061"/>
          <w:rFonts w:hint="eastAsia" w:ascii="宋体" w:hAnsi="宋体" w:cs="宋体"/>
          <w:bCs/>
          <w:sz w:val="48"/>
        </w:rPr>
      </w:r>
      <w:r/>
    </w:p>
    <w:p>
      <w:pPr>
        <w:pStyle w:val="1010"/>
        <w:jc w:val="center"/>
        <w:rPr>
          <w:rStyle w:val="1061"/>
          <w:rFonts w:hint="eastAsia" w:ascii="宋体" w:hAnsi="宋体" w:cs="宋体"/>
          <w:bCs/>
          <w:sz w:val="48"/>
        </w:rPr>
      </w:pPr>
      <w:r>
        <w:rPr>
          <w:rStyle w:val="1061"/>
          <w:rFonts w:hint="eastAsia" w:ascii="宋体" w:hAnsi="宋体" w:cs="宋体"/>
          <w:bCs/>
          <w:sz w:val="48"/>
        </w:rPr>
        <w:t xml:space="preserve">目     录</w:t>
      </w:r>
      <w:r/>
    </w:p>
    <w:p>
      <w:pPr>
        <w:pStyle w:val="1010"/>
        <w:rPr>
          <w:rFonts w:hint="eastAsia" w:ascii="宋体" w:hAnsi="宋体" w:cs="宋体"/>
          <w:bCs/>
          <w:sz w:val="30"/>
        </w:rPr>
      </w:pPr>
      <w:r>
        <w:rPr>
          <w:rFonts w:hint="eastAsia" w:ascii="宋体" w:hAnsi="宋体" w:cs="宋体"/>
          <w:bCs/>
          <w:sz w:val="30"/>
        </w:rPr>
      </w:r>
      <w:r/>
    </w:p>
    <w:p>
      <w:pPr>
        <w:pStyle w:val="1010"/>
        <w:ind w:firstLine="450"/>
        <w:spacing w:line="720" w:lineRule="auto"/>
        <w:rPr>
          <w:rFonts w:hint="eastAsia" w:ascii="宋体" w:hAnsi="宋体" w:cs="宋体"/>
          <w:bCs/>
          <w:sz w:val="30"/>
          <w:szCs w:val="30"/>
        </w:rPr>
      </w:pPr>
      <w:r>
        <w:rPr>
          <w:rFonts w:hint="eastAsia" w:ascii="宋体" w:hAnsi="宋体" w:cs="宋体"/>
          <w:bCs/>
          <w:sz w:val="30"/>
          <w:szCs w:val="30"/>
        </w:rPr>
        <w:t xml:space="preserve">一、投标</w:t>
      </w:r>
      <w:bookmarkStart w:id="0" w:name="_Hlt529243434"/>
      <w:r/>
      <w:bookmarkEnd w:id="0"/>
      <w:r>
        <w:rPr>
          <w:rFonts w:hint="eastAsia" w:ascii="宋体" w:hAnsi="宋体" w:cs="宋体"/>
          <w:bCs/>
          <w:sz w:val="30"/>
          <w:szCs w:val="30"/>
        </w:rPr>
        <w:t xml:space="preserve">邀请函</w:t>
      </w:r>
      <w:r/>
    </w:p>
    <w:p>
      <w:pPr>
        <w:pStyle w:val="1010"/>
        <w:ind w:firstLine="450"/>
        <w:spacing w:line="720" w:lineRule="auto"/>
        <w:tabs>
          <w:tab w:val="left" w:pos="7753" w:leader="none"/>
        </w:tabs>
        <w:rPr>
          <w:rFonts w:hint="eastAsia" w:ascii="宋体" w:hAnsi="宋体" w:cs="宋体"/>
          <w:bCs/>
          <w:sz w:val="30"/>
          <w:szCs w:val="30"/>
        </w:rPr>
      </w:pPr>
      <w:r>
        <w:rPr>
          <w:rFonts w:hint="eastAsia" w:ascii="宋体" w:hAnsi="宋体" w:cs="宋体"/>
          <w:bCs/>
          <w:sz w:val="30"/>
          <w:szCs w:val="30"/>
        </w:rPr>
        <w:t xml:space="preserve">二、投标人须知</w:t>
      </w:r>
      <w:r/>
    </w:p>
    <w:p>
      <w:pPr>
        <w:pStyle w:val="1010"/>
        <w:ind w:firstLine="450"/>
        <w:spacing w:line="720" w:lineRule="auto"/>
        <w:rPr>
          <w:rFonts w:hint="eastAsia" w:ascii="宋体" w:hAnsi="宋体" w:cs="宋体"/>
          <w:bCs/>
          <w:sz w:val="30"/>
          <w:szCs w:val="30"/>
        </w:rPr>
      </w:pPr>
      <w:r>
        <w:rPr>
          <w:rFonts w:hint="eastAsia" w:ascii="宋体" w:hAnsi="宋体" w:cs="宋体"/>
          <w:bCs/>
          <w:sz w:val="30"/>
          <w:szCs w:val="30"/>
        </w:rPr>
        <w:t xml:space="preserve">三、项目要求和有关说明</w:t>
      </w:r>
      <w:r/>
    </w:p>
    <w:p>
      <w:pPr>
        <w:pStyle w:val="1010"/>
        <w:ind w:firstLine="450"/>
        <w:spacing w:line="720" w:lineRule="auto"/>
        <w:rPr>
          <w:rFonts w:hint="eastAsia" w:ascii="宋体" w:hAnsi="宋体" w:cs="宋体"/>
          <w:bCs/>
          <w:sz w:val="30"/>
          <w:szCs w:val="30"/>
        </w:rPr>
      </w:pPr>
      <w:r>
        <w:rPr>
          <w:rFonts w:hint="eastAsia" w:ascii="宋体" w:hAnsi="宋体" w:cs="宋体"/>
          <w:bCs/>
          <w:sz w:val="30"/>
          <w:szCs w:val="30"/>
        </w:rPr>
        <w:t xml:space="preserve">四、评标方法和评标标准</w:t>
      </w:r>
      <w:r/>
    </w:p>
    <w:p>
      <w:pPr>
        <w:pStyle w:val="1010"/>
        <w:ind w:firstLine="450"/>
        <w:spacing w:line="720" w:lineRule="auto"/>
        <w:rPr>
          <w:rFonts w:hint="eastAsia" w:ascii="宋体" w:hAnsi="宋体" w:cs="宋体"/>
          <w:bCs/>
          <w:sz w:val="30"/>
          <w:szCs w:val="30"/>
        </w:rPr>
      </w:pPr>
      <w:r>
        <w:rPr>
          <w:rFonts w:hint="eastAsia" w:ascii="宋体" w:hAnsi="宋体" w:cs="宋体"/>
          <w:bCs/>
          <w:sz w:val="30"/>
          <w:szCs w:val="30"/>
        </w:rPr>
        <w:t xml:space="preserve">五、合同书（格式）</w:t>
      </w:r>
      <w:r/>
    </w:p>
    <w:p>
      <w:pPr>
        <w:pStyle w:val="1010"/>
        <w:ind w:firstLine="450"/>
        <w:spacing w:line="720" w:lineRule="auto"/>
        <w:rPr>
          <w:rFonts w:hint="eastAsia" w:ascii="宋体" w:hAnsi="宋体" w:cs="宋体"/>
          <w:bCs/>
          <w:sz w:val="30"/>
          <w:szCs w:val="30"/>
        </w:rPr>
      </w:pPr>
      <w:r>
        <w:rPr>
          <w:rFonts w:hint="eastAsia" w:ascii="宋体" w:hAnsi="宋体" w:cs="宋体"/>
          <w:bCs/>
          <w:sz w:val="30"/>
          <w:szCs w:val="30"/>
        </w:rPr>
        <w:t xml:space="preserve">六、投标文件的组成和格式</w:t>
      </w:r>
      <w:r/>
    </w:p>
    <w:p>
      <w:pPr>
        <w:pStyle w:val="1010"/>
        <w:ind w:firstLine="420"/>
        <w:spacing w:line="720" w:lineRule="auto"/>
        <w:rPr>
          <w:rFonts w:hint="eastAsia" w:ascii="宋体" w:hAnsi="宋体" w:cs="宋体"/>
          <w:bCs/>
          <w:sz w:val="28"/>
          <w:szCs w:val="28"/>
        </w:rPr>
      </w:pPr>
      <w:r>
        <w:rPr>
          <w:rFonts w:hint="eastAsia" w:ascii="宋体" w:hAnsi="宋体" w:cs="宋体"/>
          <w:bCs/>
          <w:sz w:val="28"/>
          <w:szCs w:val="28"/>
        </w:rPr>
      </w:r>
      <w:r/>
    </w:p>
    <w:p>
      <w:pPr>
        <w:pStyle w:val="1010"/>
        <w:spacing w:line="720" w:lineRule="auto"/>
        <w:rPr>
          <w:rFonts w:hint="eastAsia" w:ascii="宋体" w:hAnsi="宋体" w:cs="宋体"/>
          <w:bCs/>
          <w:sz w:val="30"/>
        </w:rPr>
      </w:pPr>
      <w:r>
        <w:rPr>
          <w:rFonts w:hint="eastAsia" w:ascii="宋体" w:hAnsi="宋体" w:cs="宋体"/>
          <w:bCs/>
          <w:sz w:val="30"/>
        </w:rPr>
      </w:r>
      <w:r/>
    </w:p>
    <w:p>
      <w:pPr>
        <w:pStyle w:val="1010"/>
        <w:spacing w:line="480" w:lineRule="auto"/>
        <w:rPr>
          <w:rFonts w:hint="eastAsia" w:ascii="宋体" w:hAnsi="宋体" w:cs="宋体"/>
          <w:bCs/>
          <w:sz w:val="30"/>
        </w:rPr>
      </w:pPr>
      <w:r>
        <w:rPr>
          <w:rFonts w:hint="eastAsia" w:ascii="宋体" w:hAnsi="宋体" w:cs="宋体"/>
          <w:bCs/>
          <w:sz w:val="30"/>
        </w:rPr>
      </w:r>
      <w:r/>
    </w:p>
    <w:p>
      <w:pPr>
        <w:pStyle w:val="1010"/>
        <w:rPr>
          <w:rFonts w:hint="eastAsia" w:ascii="宋体" w:hAnsi="宋体" w:cs="宋体"/>
          <w:bCs/>
          <w:sz w:val="28"/>
        </w:rPr>
      </w:pPr>
      <w:r>
        <w:rPr>
          <w:rFonts w:hint="eastAsia" w:ascii="宋体" w:hAnsi="宋体" w:cs="宋体"/>
          <w:bCs/>
          <w:sz w:val="28"/>
        </w:rPr>
      </w:r>
      <w:r/>
    </w:p>
    <w:p>
      <w:pPr>
        <w:pStyle w:val="1010"/>
        <w:rPr>
          <w:rFonts w:hint="eastAsia" w:ascii="宋体" w:hAnsi="宋体" w:cs="宋体"/>
          <w:bCs/>
          <w:sz w:val="32"/>
          <w:szCs w:val="32"/>
        </w:rPr>
      </w:pPr>
      <w:r/>
      <w:bookmarkStart w:id="1" w:name="报价方须知前附表"/>
      <w:r/>
      <w:bookmarkEnd w:id="1"/>
      <w:r>
        <w:rPr>
          <w:rFonts w:hint="eastAsia" w:ascii="宋体" w:hAnsi="宋体" w:cs="宋体"/>
          <w:bCs/>
          <w:sz w:val="32"/>
          <w:szCs w:val="32"/>
        </w:rPr>
      </w:r>
      <w:r/>
    </w:p>
    <w:p>
      <w:pPr>
        <w:pStyle w:val="1010"/>
        <w:rPr>
          <w:rFonts w:hint="eastAsia" w:ascii="宋体" w:hAnsi="宋体" w:cs="宋体"/>
          <w:bCs/>
          <w:sz w:val="32"/>
          <w:szCs w:val="32"/>
        </w:rPr>
      </w:pPr>
      <w:r>
        <w:rPr>
          <w:rFonts w:hint="eastAsia" w:ascii="宋体" w:hAnsi="宋体" w:cs="宋体"/>
          <w:bCs/>
          <w:sz w:val="32"/>
          <w:szCs w:val="32"/>
        </w:rPr>
      </w:r>
      <w:r/>
    </w:p>
    <w:p>
      <w:pPr>
        <w:pStyle w:val="1010"/>
        <w:rPr>
          <w:rFonts w:hint="eastAsia" w:ascii="宋体" w:hAnsi="宋体" w:cs="宋体"/>
          <w:bCs/>
          <w:sz w:val="32"/>
          <w:szCs w:val="32"/>
        </w:rPr>
      </w:pPr>
      <w:r>
        <w:rPr>
          <w:rFonts w:hint="eastAsia" w:ascii="宋体" w:hAnsi="宋体" w:cs="宋体"/>
          <w:bCs/>
          <w:sz w:val="32"/>
          <w:szCs w:val="32"/>
        </w:rPr>
      </w:r>
      <w:r/>
    </w:p>
    <w:p>
      <w:pPr>
        <w:pStyle w:val="1029"/>
        <w:ind w:left="0" w:firstLine="0"/>
        <w:rPr>
          <w:rFonts w:hint="eastAsia" w:cs="宋体"/>
          <w:bCs/>
          <w:sz w:val="32"/>
          <w:szCs w:val="32"/>
        </w:rPr>
      </w:pPr>
      <w:r>
        <w:rPr>
          <w:rFonts w:hint="eastAsia" w:cs="宋体"/>
          <w:bCs/>
          <w:sz w:val="32"/>
          <w:szCs w:val="32"/>
        </w:rPr>
      </w:r>
      <w:r/>
    </w:p>
    <w:p>
      <w:pPr>
        <w:pStyle w:val="1029"/>
        <w:ind w:left="0" w:firstLine="0"/>
        <w:rPr>
          <w:rFonts w:hint="eastAsia" w:cs="宋体"/>
          <w:bCs/>
          <w:sz w:val="32"/>
          <w:szCs w:val="32"/>
        </w:rPr>
        <w:sectPr>
          <w:headerReference w:type="default" r:id="rId9"/>
          <w:footerReference w:type="default" r:id="rId13"/>
          <w:footnotePr/>
          <w:endnotePr/>
          <w:type w:val="nextPage"/>
          <w:pgSz w:w="11910" w:h="16840" w:orient="portrait"/>
          <w:pgMar w:top="1180" w:right="1134" w:bottom="1180" w:left="1134" w:header="710" w:footer="992" w:gutter="0"/>
          <w:pgNumType w:start="1"/>
          <w:cols w:num="1" w:sep="0" w:space="720" w:equalWidth="1"/>
          <w:docGrid w:linePitch="360"/>
        </w:sectPr>
      </w:pPr>
      <w:r>
        <w:rPr>
          <w:rFonts w:hint="eastAsia" w:cs="宋体"/>
          <w:bCs/>
          <w:sz w:val="32"/>
          <w:szCs w:val="32"/>
        </w:rPr>
      </w:r>
      <w:r/>
    </w:p>
    <w:p>
      <w:pPr>
        <w:pStyle w:val="1010"/>
        <w:jc w:val="center"/>
        <w:spacing w:line="360" w:lineRule="auto"/>
        <w:rPr>
          <w:rFonts w:hint="eastAsia" w:ascii="黑体" w:hAnsi="黑体" w:eastAsia="黑体" w:cs="黑体"/>
          <w:bCs/>
          <w:sz w:val="30"/>
        </w:rPr>
        <w:outlineLvl w:val="0"/>
      </w:pPr>
      <w:r>
        <w:rPr>
          <w:rFonts w:hint="eastAsia" w:ascii="黑体" w:hAnsi="黑体" w:eastAsia="黑体" w:cs="黑体"/>
          <w:bCs/>
          <w:sz w:val="30"/>
        </w:rPr>
        <w:t xml:space="preserve"> 第一章　投标邀请函</w:t>
      </w:r>
      <w:r/>
    </w:p>
    <w:p>
      <w:pPr>
        <w:pStyle w:val="1010"/>
        <w:spacing w:line="360" w:lineRule="auto"/>
        <w:rPr>
          <w:rFonts w:hint="eastAsia" w:ascii="宋体" w:hAnsi="宋体" w:cs="宋体"/>
          <w:bCs/>
          <w:sz w:val="24"/>
          <w:szCs w:val="24"/>
        </w:rPr>
      </w:pPr>
      <w:r>
        <w:rPr>
          <w:rFonts w:hint="eastAsia" w:ascii="宋体" w:hAnsi="宋体" w:cs="宋体"/>
          <w:b/>
          <w:bCs/>
          <w:sz w:val="28"/>
        </w:rPr>
        <w:t xml:space="preserve">                   </w:t>
      </w:r>
      <w:r>
        <w:rPr>
          <w:rFonts w:hint="eastAsia" w:ascii="宋体" w:hAnsi="宋体" w:cs="宋体"/>
          <w:b/>
          <w:bCs/>
          <w:sz w:val="24"/>
        </w:rPr>
        <w:t xml:space="preserve">  </w:t>
      </w:r>
      <w:r>
        <w:rPr>
          <w:rFonts w:hint="eastAsia" w:ascii="宋体" w:hAnsi="宋体" w:cs="宋体"/>
          <w:bCs/>
          <w:sz w:val="28"/>
          <w:szCs w:val="28"/>
        </w:rPr>
        <w:t xml:space="preserve">编号：JSZC-320281-HCCG-G2026-0027</w:t>
      </w:r>
      <w:r>
        <w:rPr>
          <w:rFonts w:hint="eastAsia" w:ascii="宋体" w:hAnsi="宋体" w:cs="宋体"/>
          <w:bCs/>
          <w:sz w:val="24"/>
          <w:szCs w:val="24"/>
        </w:rPr>
      </w:r>
      <w:r/>
    </w:p>
    <w:p>
      <w:pPr>
        <w:pStyle w:val="1010"/>
        <w:ind w:firstLine="482"/>
        <w:spacing w:line="360" w:lineRule="auto"/>
        <w:rPr>
          <w:rFonts w:hint="eastAsia" w:ascii="宋体" w:hAnsi="宋体" w:cs="宋体"/>
          <w:bCs/>
          <w:sz w:val="24"/>
          <w:szCs w:val="24"/>
        </w:rPr>
      </w:pPr>
      <w:r>
        <w:rPr>
          <w:rFonts w:hint="eastAsia" w:ascii="宋体" w:hAnsi="宋体" w:cs="宋体"/>
          <w:b/>
          <w:sz w:val="24"/>
          <w:szCs w:val="24"/>
        </w:rPr>
        <w:t xml:space="preserve">项目概况：</w:t>
      </w:r>
      <w:r>
        <w:rPr>
          <w:rFonts w:hint="eastAsia" w:ascii="宋体" w:hAnsi="宋体" w:cs="宋体"/>
          <w:bCs/>
          <w:sz w:val="24"/>
          <w:szCs w:val="24"/>
        </w:rPr>
        <w:t xml:space="preserve"> </w:t>
      </w:r>
      <w:r/>
    </w:p>
    <w:p>
      <w:pPr>
        <w:pStyle w:val="1010"/>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全院区工程机电综合运维服务项目JSZC-320281-HCCG-G2026-0027</w:t>
      </w:r>
      <w:r>
        <w:rPr>
          <w:rFonts w:hint="eastAsia" w:ascii="宋体" w:hAnsi="宋体" w:cs="宋体"/>
          <w:bCs/>
          <w:sz w:val="24"/>
          <w:szCs w:val="24"/>
        </w:rPr>
        <w:t xml:space="preserve">的潜在投标人</w:t>
      </w:r>
      <w:bookmarkStart w:id="2" w:name="OLE_LINK7"/>
      <w:r>
        <w:rPr>
          <w:rFonts w:ascii="宋体" w:hAnsi="宋体"/>
          <w:sz w:val="24"/>
          <w:szCs w:val="24"/>
        </w:rPr>
        <w:t xml:space="preserve">应在“江苏政府采购网”获取招标文件，并</w:t>
      </w:r>
      <w:r>
        <w:rPr>
          <w:rFonts w:hint="eastAsia" w:ascii="宋体" w:hAnsi="宋体"/>
          <w:sz w:val="24"/>
          <w:szCs w:val="24"/>
        </w:rPr>
        <w:t xml:space="preserve">于2026-7-22</w:t>
      </w:r>
      <w:r>
        <w:rPr>
          <w:rFonts w:ascii="宋体" w:hAnsi="宋体"/>
          <w:sz w:val="24"/>
          <w:szCs w:val="24"/>
        </w:rPr>
        <w:t xml:space="preserve"> </w:t>
      </w:r>
      <w:r>
        <w:rPr>
          <w:rFonts w:hint="eastAsia" w:ascii="宋体" w:hAnsi="宋体"/>
          <w:sz w:val="24"/>
          <w:szCs w:val="24"/>
        </w:rPr>
        <w:t xml:space="preserve">14</w:t>
      </w:r>
      <w:r>
        <w:rPr>
          <w:rFonts w:ascii="宋体" w:hAnsi="宋体"/>
          <w:sz w:val="24"/>
          <w:szCs w:val="24"/>
        </w:rPr>
        <w:t xml:space="preserve">:</w:t>
      </w:r>
      <w:r>
        <w:rPr>
          <w:rFonts w:hint="eastAsia" w:ascii="宋体" w:hAnsi="宋体"/>
          <w:sz w:val="24"/>
          <w:szCs w:val="24"/>
        </w:rPr>
        <w:t xml:space="preserve">0</w:t>
      </w:r>
      <w:r>
        <w:rPr>
          <w:rFonts w:ascii="宋体" w:hAnsi="宋体"/>
          <w:sz w:val="24"/>
          <w:szCs w:val="24"/>
        </w:rPr>
        <w:t xml:space="preserve">0 （北京时间）前递交投标文件。</w:t>
      </w:r>
      <w:r/>
    </w:p>
    <w:p>
      <w:pPr>
        <w:pStyle w:val="1010"/>
        <w:ind w:firstLine="482"/>
        <w:jc w:val="left"/>
        <w:spacing w:line="360" w:lineRule="auto"/>
        <w:widowControl/>
        <w:rPr>
          <w:rFonts w:ascii="宋体" w:hAnsi="宋体"/>
          <w:b/>
          <w:sz w:val="24"/>
          <w:szCs w:val="28"/>
        </w:rPr>
      </w:pPr>
      <w:r/>
      <w:bookmarkEnd w:id="2"/>
      <w:r>
        <w:rPr>
          <w:rFonts w:hint="eastAsia" w:ascii="宋体" w:hAnsi="宋体"/>
          <w:b/>
          <w:sz w:val="24"/>
          <w:szCs w:val="28"/>
        </w:rPr>
        <w:t xml:space="preserve">一、项目基本情况：</w:t>
      </w:r>
      <w:r>
        <w:rPr>
          <w:rFonts w:ascii="宋体" w:hAnsi="宋体"/>
          <w:b/>
          <w:sz w:val="24"/>
          <w:szCs w:val="28"/>
        </w:rPr>
      </w:r>
      <w:r/>
    </w:p>
    <w:p>
      <w:pPr>
        <w:pStyle w:val="1010"/>
        <w:ind w:firstLine="480"/>
        <w:spacing w:line="400" w:lineRule="exact"/>
        <w:rPr>
          <w:rFonts w:hint="eastAsia" w:ascii="宋体" w:hAnsi="宋体"/>
          <w:sz w:val="24"/>
        </w:rPr>
      </w:pPr>
      <w:r>
        <w:rPr>
          <w:rFonts w:hint="eastAsia" w:ascii="宋体" w:hAnsi="宋体"/>
          <w:sz w:val="24"/>
        </w:rPr>
        <w:t xml:space="preserve">1.项目编号：JSZC-320281-HCCG-G2026-0027</w:t>
      </w:r>
      <w:r/>
    </w:p>
    <w:p>
      <w:pPr>
        <w:pStyle w:val="1010"/>
        <w:ind w:firstLine="480"/>
        <w:spacing w:line="400" w:lineRule="exact"/>
        <w:rPr>
          <w:rFonts w:hint="eastAsia" w:ascii="宋体" w:hAnsi="宋体"/>
          <w:sz w:val="24"/>
        </w:rPr>
      </w:pPr>
      <w:r>
        <w:rPr>
          <w:rFonts w:hint="eastAsia" w:ascii="宋体" w:hAnsi="宋体"/>
          <w:sz w:val="24"/>
        </w:rPr>
        <w:t xml:space="preserve">2.项目名称：全院区工程机电综合运维服务项目</w:t>
      </w:r>
      <w:r/>
    </w:p>
    <w:p>
      <w:pPr>
        <w:pStyle w:val="1010"/>
        <w:ind w:firstLine="480"/>
        <w:spacing w:line="400" w:lineRule="exact"/>
        <w:rPr>
          <w:rFonts w:hint="eastAsia" w:ascii="宋体" w:hAnsi="宋体"/>
          <w:sz w:val="24"/>
        </w:rPr>
      </w:pPr>
      <w:r>
        <w:rPr>
          <w:rFonts w:hint="eastAsia" w:ascii="宋体" w:hAnsi="宋体"/>
          <w:sz w:val="24"/>
        </w:rPr>
        <w:t xml:space="preserve">3.采购需求：本项目为江阴市人民医院全院区工程机电综合运维服务。（详见采购文件）</w:t>
      </w:r>
      <w:r/>
    </w:p>
    <w:p>
      <w:pPr>
        <w:pStyle w:val="1010"/>
        <w:ind w:firstLine="480"/>
        <w:spacing w:line="400" w:lineRule="exact"/>
        <w:rPr>
          <w:rFonts w:ascii="宋体" w:hAnsi="宋体"/>
          <w:sz w:val="24"/>
        </w:rPr>
      </w:pPr>
      <w:r>
        <w:rPr>
          <w:rFonts w:hint="eastAsia" w:ascii="宋体" w:hAnsi="宋体"/>
          <w:sz w:val="24"/>
        </w:rPr>
        <w:t xml:space="preserve">4.采购预算及最高限价：600万元/年</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5.服务期：二年，合同一年一签；</w:t>
      </w:r>
      <w:r>
        <w:rPr>
          <w:rFonts w:ascii="宋体" w:hAnsi="宋体"/>
          <w:sz w:val="24"/>
        </w:rPr>
      </w:r>
      <w:r/>
    </w:p>
    <w:p>
      <w:pPr>
        <w:pStyle w:val="1010"/>
        <w:ind w:firstLine="480"/>
        <w:spacing w:line="400" w:lineRule="exact"/>
        <w:rPr>
          <w:rFonts w:hint="eastAsia" w:ascii="宋体" w:hAnsi="宋体"/>
          <w:sz w:val="24"/>
        </w:rPr>
      </w:pPr>
      <w:r>
        <w:rPr>
          <w:rFonts w:hint="eastAsia" w:ascii="宋体" w:hAnsi="宋体"/>
          <w:sz w:val="24"/>
        </w:rPr>
        <w:t xml:space="preserve">6.本项目是否专门面向中小企业：否</w:t>
      </w:r>
      <w:r/>
    </w:p>
    <w:p>
      <w:pPr>
        <w:pStyle w:val="1010"/>
        <w:ind w:firstLine="480"/>
        <w:spacing w:line="400" w:lineRule="exact"/>
        <w:rPr>
          <w:rFonts w:hint="eastAsia" w:ascii="宋体" w:hAnsi="宋体"/>
          <w:sz w:val="24"/>
        </w:rPr>
      </w:pPr>
      <w:r>
        <w:rPr>
          <w:rFonts w:hint="eastAsia" w:ascii="宋体" w:hAnsi="宋体"/>
          <w:sz w:val="24"/>
        </w:rPr>
        <w:t xml:space="preserve">7.本项目不接受联合体投标。</w:t>
      </w:r>
      <w:r/>
    </w:p>
    <w:p>
      <w:pPr>
        <w:pStyle w:val="1010"/>
        <w:ind w:firstLine="480"/>
        <w:spacing w:line="400" w:lineRule="exact"/>
        <w:rPr>
          <w:rFonts w:hint="eastAsia" w:ascii="宋体" w:hAnsi="宋体"/>
          <w:sz w:val="24"/>
        </w:rPr>
      </w:pPr>
      <w:r>
        <w:rPr>
          <w:rFonts w:hint="eastAsia" w:ascii="宋体" w:hAnsi="宋体"/>
          <w:sz w:val="24"/>
        </w:rPr>
        <w:t xml:space="preserve">8.本项目标的所属行业：</w:t>
      </w:r>
      <w:r>
        <w:rPr>
          <w:rFonts w:hint="eastAsia" w:ascii="宋体" w:hAnsi="宋体" w:cs="宋体"/>
          <w:bCs/>
          <w:sz w:val="24"/>
        </w:rPr>
        <w:t xml:space="preserve">其他未列明行业</w:t>
      </w:r>
      <w:r>
        <w:rPr>
          <w:rFonts w:hint="eastAsia" w:ascii="宋体" w:hAnsi="宋体"/>
          <w:sz w:val="24"/>
        </w:rPr>
      </w:r>
      <w:r/>
    </w:p>
    <w:p>
      <w:pPr>
        <w:pStyle w:val="1010"/>
        <w:ind w:firstLine="482"/>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二、投标人资格要求：</w:t>
      </w:r>
      <w:r/>
    </w:p>
    <w:p>
      <w:pPr>
        <w:pStyle w:val="1010"/>
        <w:ind w:firstLine="480"/>
        <w:spacing w:line="324" w:lineRule="auto"/>
        <w:tabs>
          <w:tab w:val="left" w:pos="900" w:leader="none"/>
        </w:tabs>
        <w:rPr>
          <w:rFonts w:hint="eastAsia" w:ascii="宋体" w:hAnsi="宋体" w:cs="宋体"/>
          <w:sz w:val="24"/>
          <w:szCs w:val="24"/>
        </w:rPr>
      </w:pPr>
      <w:r>
        <w:rPr>
          <w:rFonts w:hint="eastAsia" w:ascii="宋体" w:hAnsi="宋体" w:cs="宋体"/>
          <w:sz w:val="24"/>
          <w:szCs w:val="24"/>
        </w:rPr>
        <w:t xml:space="preserve">（一）满足《中华人民共和国政府采购法》第二十二条规定；</w:t>
      </w:r>
      <w:r/>
    </w:p>
    <w:p>
      <w:pPr>
        <w:pStyle w:val="1010"/>
        <w:ind w:firstLine="480"/>
        <w:spacing w:line="324" w:lineRule="auto"/>
        <w:tabs>
          <w:tab w:val="left" w:pos="900" w:leader="none"/>
        </w:tabs>
        <w:rPr>
          <w:rFonts w:hint="eastAsia" w:ascii="宋体" w:hAnsi="宋体" w:cs="宋体"/>
          <w:sz w:val="24"/>
          <w:szCs w:val="24"/>
        </w:rPr>
      </w:pPr>
      <w:r>
        <w:rPr>
          <w:rFonts w:hint="eastAsia" w:ascii="宋体" w:hAnsi="宋体" w:cs="宋体"/>
          <w:sz w:val="24"/>
          <w:szCs w:val="24"/>
        </w:rPr>
        <w:t xml:space="preserve">1.提供格式条款《关于资格的声明函》</w:t>
      </w:r>
      <w:r/>
    </w:p>
    <w:p>
      <w:pPr>
        <w:pStyle w:val="1010"/>
        <w:ind w:firstLine="480"/>
        <w:spacing w:line="324" w:lineRule="auto"/>
        <w:tabs>
          <w:tab w:val="left" w:pos="900" w:leader="none"/>
        </w:tabs>
        <w:rPr>
          <w:rFonts w:hint="eastAsia" w:ascii="宋体" w:hAnsi="宋体" w:cs="宋体"/>
          <w:sz w:val="24"/>
          <w:szCs w:val="24"/>
        </w:rPr>
      </w:pPr>
      <w:r>
        <w:rPr>
          <w:rFonts w:hint="eastAsia" w:ascii="宋体" w:hAnsi="宋体" w:cs="宋体"/>
          <w:sz w:val="24"/>
          <w:szCs w:val="24"/>
        </w:rPr>
        <w:t xml:space="preserve">2.法定代表人授权委托书（法定代表人签署投标文件且亲自参与的必须提供《法定代表人亲自投标声明》）【</w:t>
      </w:r>
      <w:r>
        <w:rPr>
          <w:rFonts w:hint="eastAsia" w:ascii="宋体" w:hAnsi="宋体" w:cs="宋体"/>
          <w:sz w:val="24"/>
        </w:rPr>
        <w:t xml:space="preserve">授权委托人必须提供本单位近3个月中任意1个月份〈不含投标当月〉为其缴纳社保的证明扫描件</w:t>
      </w:r>
      <w:r>
        <w:rPr>
          <w:rFonts w:hint="eastAsia" w:ascii="宋体" w:hAnsi="宋体" w:cs="宋体"/>
          <w:sz w:val="24"/>
          <w:szCs w:val="24"/>
        </w:rPr>
        <w:t xml:space="preserve">】</w:t>
      </w:r>
      <w:r/>
    </w:p>
    <w:p>
      <w:pPr>
        <w:pStyle w:val="1010"/>
        <w:ind w:firstLine="480"/>
        <w:spacing w:line="324" w:lineRule="auto"/>
        <w:tabs>
          <w:tab w:val="left" w:pos="900" w:leader="none"/>
        </w:tabs>
        <w:rPr>
          <w:rFonts w:hint="eastAsia" w:ascii="宋体" w:hAnsi="宋体" w:cs="宋体"/>
          <w:sz w:val="24"/>
          <w:szCs w:val="24"/>
        </w:rPr>
      </w:pPr>
      <w:r>
        <w:rPr>
          <w:rFonts w:hint="eastAsia" w:ascii="宋体" w:hAnsi="宋体" w:cs="宋体"/>
          <w:sz w:val="24"/>
          <w:szCs w:val="24"/>
        </w:rPr>
        <w:t xml:space="preserve">3.未被“信用中国”网站、“中国政府采购网”列入失信被执行人、重大税收违法失信主体、政府采购严重违法失信行为信息记录名单（无需提供证明材料）</w:t>
      </w:r>
      <w:r/>
    </w:p>
    <w:p>
      <w:pPr>
        <w:pStyle w:val="1010"/>
        <w:ind w:firstLine="480"/>
        <w:spacing w:line="324" w:lineRule="auto"/>
        <w:tabs>
          <w:tab w:val="left" w:pos="900" w:leader="none"/>
        </w:tabs>
        <w:rPr>
          <w:rFonts w:hint="eastAsia" w:ascii="宋体" w:hAnsi="宋体" w:cs="宋体"/>
          <w:sz w:val="24"/>
          <w:szCs w:val="24"/>
        </w:rPr>
      </w:pPr>
      <w:r>
        <w:rPr>
          <w:rFonts w:hint="eastAsia" w:ascii="宋体" w:hAnsi="宋体" w:cs="宋体"/>
          <w:sz w:val="24"/>
          <w:szCs w:val="24"/>
        </w:rPr>
        <w:t xml:space="preserve">（二）落实政府采购政策需满足的资格要求：</w:t>
      </w:r>
      <w:r/>
    </w:p>
    <w:p>
      <w:pPr>
        <w:pStyle w:val="1010"/>
        <w:ind w:firstLine="480"/>
        <w:spacing w:line="324" w:lineRule="auto"/>
        <w:tabs>
          <w:tab w:val="left" w:pos="900" w:leader="none"/>
        </w:tabs>
        <w:rPr>
          <w:rFonts w:hint="eastAsia" w:ascii="宋体" w:hAnsi="宋体" w:cs="宋体"/>
          <w:sz w:val="24"/>
          <w:szCs w:val="24"/>
        </w:rPr>
      </w:pPr>
      <w:r>
        <w:rPr>
          <w:rFonts w:hint="eastAsia" w:ascii="宋体" w:hAnsi="宋体" w:cs="宋体"/>
          <w:sz w:val="24"/>
          <w:szCs w:val="24"/>
        </w:rPr>
        <w:t xml:space="preserve">本项目不专门面向中小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pStyle w:val="1010"/>
        <w:ind w:firstLine="480"/>
        <w:spacing w:line="324" w:lineRule="auto"/>
        <w:tabs>
          <w:tab w:val="left" w:pos="900" w:leader="none"/>
        </w:tabs>
        <w:rPr>
          <w:rFonts w:hint="eastAsia" w:ascii="宋体" w:hAnsi="宋体" w:cs="宋体"/>
          <w:sz w:val="24"/>
          <w:szCs w:val="24"/>
        </w:rPr>
      </w:pPr>
      <w:r>
        <w:rPr>
          <w:rFonts w:hint="eastAsia" w:ascii="宋体" w:hAnsi="宋体" w:cs="宋体"/>
          <w:sz w:val="24"/>
          <w:szCs w:val="24"/>
        </w:rPr>
        <w:t xml:space="preserve">（三）本项目的特定资格要求：无 </w:t>
      </w:r>
      <w:r/>
    </w:p>
    <w:p>
      <w:pPr>
        <w:pStyle w:val="1010"/>
        <w:ind w:firstLine="482"/>
        <w:spacing w:line="324"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三、获取招标文件</w:t>
      </w:r>
      <w:r/>
    </w:p>
    <w:p>
      <w:pPr>
        <w:pStyle w:val="1010"/>
        <w:ind w:firstLine="480"/>
        <w:spacing w:line="324" w:lineRule="auto"/>
        <w:rPr>
          <w:rFonts w:hint="eastAsia" w:ascii="宋体" w:hAnsi="宋体"/>
          <w:sz w:val="24"/>
        </w:rPr>
      </w:pPr>
      <w:r>
        <w:rPr>
          <w:rFonts w:hint="eastAsia" w:ascii="宋体" w:hAnsi="宋体" w:cs="宋体"/>
          <w:sz w:val="24"/>
          <w:szCs w:val="24"/>
        </w:rPr>
        <w:t xml:space="preserve">时间：自招标文件公告发布之日起5个工作日</w:t>
      </w:r>
      <w:r>
        <w:rPr>
          <w:rFonts w:hint="eastAsia" w:ascii="宋体" w:hAnsi="宋体"/>
          <w:sz w:val="24"/>
        </w:rPr>
      </w:r>
      <w:r/>
    </w:p>
    <w:p>
      <w:pPr>
        <w:pStyle w:val="1010"/>
        <w:ind w:firstLine="480"/>
        <w:spacing w:line="400" w:lineRule="exact"/>
        <w:rPr>
          <w:rFonts w:hint="eastAsia" w:ascii="宋体" w:hAnsi="宋体"/>
          <w:sz w:val="24"/>
        </w:rPr>
      </w:pPr>
      <w:r>
        <w:rPr>
          <w:rFonts w:hint="eastAsia" w:ascii="宋体" w:hAnsi="宋体"/>
          <w:sz w:val="24"/>
        </w:rPr>
        <w:t xml:space="preserve">地点：江苏省政府采购（苏采云）平台</w:t>
      </w:r>
      <w:r/>
    </w:p>
    <w:p>
      <w:pPr>
        <w:pStyle w:val="1010"/>
        <w:ind w:firstLine="480"/>
        <w:spacing w:line="400" w:lineRule="exact"/>
        <w:rPr>
          <w:rFonts w:hint="eastAsia" w:ascii="宋体" w:hAnsi="宋体"/>
          <w:sz w:val="24"/>
        </w:rPr>
      </w:pPr>
      <w:r>
        <w:rPr>
          <w:rFonts w:hint="eastAsia" w:ascii="宋体" w:hAnsi="宋体"/>
          <w:sz w:val="24"/>
        </w:rPr>
        <w:t xml:space="preserve">方式：请有参加意向的供应商在采购文件有效获取期内及时登录江苏省政府采购（苏采云）平台下载获取。在采购文件有效获取期限内，从江苏省政府采购（苏采云）平台获取的采购文件，视为依法获取的采购文件。</w:t>
      </w:r>
      <w:r/>
    </w:p>
    <w:p>
      <w:pPr>
        <w:pStyle w:val="1010"/>
        <w:ind w:firstLine="480"/>
        <w:spacing w:line="400" w:lineRule="exact"/>
        <w:rPr>
          <w:rFonts w:ascii="宋体" w:hAnsi="宋体"/>
          <w:sz w:val="24"/>
        </w:rPr>
      </w:pPr>
      <w:r>
        <w:rPr>
          <w:rFonts w:hint="eastAsia" w:ascii="宋体" w:hAnsi="宋体"/>
          <w:sz w:val="24"/>
        </w:rPr>
        <w:t xml:space="preserve">售价：0.00元。</w:t>
      </w:r>
      <w:r>
        <w:rPr>
          <w:rFonts w:ascii="宋体" w:hAnsi="宋体"/>
          <w:sz w:val="24"/>
        </w:rPr>
      </w:r>
      <w:r/>
    </w:p>
    <w:p>
      <w:pPr>
        <w:pStyle w:val="1010"/>
        <w:ind w:firstLine="482"/>
        <w:spacing w:line="324"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四、提交投标文件截止时间、开标时间和地点</w:t>
      </w:r>
      <w:r/>
    </w:p>
    <w:p>
      <w:pPr>
        <w:pStyle w:val="1010"/>
        <w:ind w:firstLine="480"/>
        <w:spacing w:line="324" w:lineRule="auto"/>
        <w:rPr>
          <w:rFonts w:hint="eastAsia" w:ascii="宋体" w:hAnsi="宋体" w:cs="宋体"/>
          <w:sz w:val="24"/>
          <w:szCs w:val="24"/>
        </w:rPr>
      </w:pPr>
      <w:r>
        <w:rPr>
          <w:rFonts w:hint="eastAsia" w:ascii="宋体" w:hAnsi="宋体" w:cs="宋体"/>
          <w:bCs/>
          <w:sz w:val="24"/>
          <w:szCs w:val="24"/>
        </w:rPr>
        <w:t xml:space="preserve">2026-7-22 </w:t>
      </w:r>
      <w:r>
        <w:rPr>
          <w:rFonts w:hint="eastAsia" w:ascii="宋体" w:hAnsi="宋体" w:cs="宋体"/>
          <w:sz w:val="24"/>
          <w:szCs w:val="24"/>
        </w:rPr>
        <w:t xml:space="preserve"> </w:t>
      </w:r>
      <w:r>
        <w:rPr>
          <w:rFonts w:hint="eastAsia" w:ascii="宋体" w:hAnsi="宋体" w:cs="宋体"/>
          <w:sz w:val="24"/>
          <w:szCs w:val="24"/>
        </w:rPr>
        <w:t xml:space="preserve">14:00 </w:t>
      </w:r>
      <w:r>
        <w:rPr>
          <w:rFonts w:hint="eastAsia" w:ascii="宋体" w:hAnsi="宋体" w:cs="宋体"/>
          <w:sz w:val="24"/>
          <w:szCs w:val="24"/>
        </w:rPr>
        <w:t xml:space="preserve">（北京时间）</w:t>
      </w:r>
      <w:r/>
    </w:p>
    <w:p>
      <w:pPr>
        <w:pStyle w:val="1010"/>
        <w:ind w:firstLine="480"/>
        <w:spacing w:line="324" w:lineRule="auto"/>
        <w:rPr>
          <w:rFonts w:hint="eastAsia" w:ascii="宋体" w:hAnsi="宋体" w:cs="宋体"/>
          <w:sz w:val="24"/>
          <w:szCs w:val="24"/>
        </w:rPr>
      </w:pPr>
      <w:r>
        <w:rPr>
          <w:rFonts w:hint="eastAsia" w:ascii="宋体" w:hAnsi="宋体" w:cs="宋体"/>
          <w:sz w:val="24"/>
          <w:szCs w:val="24"/>
        </w:rPr>
        <w:t xml:space="preserve">地点：江苏省政府采购（苏采云）平台 </w:t>
      </w:r>
      <w:r/>
    </w:p>
    <w:p>
      <w:pPr>
        <w:pStyle w:val="1010"/>
        <w:ind w:firstLine="482"/>
        <w:spacing w:line="324"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五、公告期限</w:t>
      </w:r>
      <w:r/>
    </w:p>
    <w:p>
      <w:pPr>
        <w:pStyle w:val="1010"/>
        <w:ind w:firstLine="480"/>
        <w:spacing w:line="324" w:lineRule="auto"/>
        <w:rPr>
          <w:rFonts w:hint="eastAsia" w:ascii="宋体" w:hAnsi="宋体" w:cs="宋体"/>
          <w:sz w:val="24"/>
          <w:szCs w:val="24"/>
        </w:rPr>
      </w:pPr>
      <w:r>
        <w:rPr>
          <w:rFonts w:hint="eastAsia" w:ascii="宋体" w:hAnsi="宋体" w:cs="宋体"/>
          <w:sz w:val="24"/>
          <w:szCs w:val="24"/>
        </w:rPr>
        <w:t xml:space="preserve">自本公告发布之日起5个工作日。</w:t>
      </w:r>
      <w:r/>
    </w:p>
    <w:p>
      <w:pPr>
        <w:pStyle w:val="1010"/>
        <w:ind w:firstLine="482"/>
        <w:spacing w:line="324"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六、其他补充事宜</w:t>
      </w:r>
      <w:r/>
    </w:p>
    <w:p>
      <w:pPr>
        <w:pStyle w:val="1010"/>
        <w:spacing w:line="400" w:lineRule="exact"/>
        <w:rPr>
          <w:rFonts w:hint="eastAsia" w:ascii="宋体" w:hAnsi="宋体"/>
          <w:sz w:val="24"/>
        </w:rPr>
      </w:pPr>
      <w:r>
        <w:rPr>
          <w:rFonts w:hint="eastAsia" w:ascii="宋体" w:hAnsi="宋体"/>
          <w:sz w:val="24"/>
        </w:rPr>
        <w:t xml:space="preserve">（一）供应商注册</w:t>
      </w:r>
      <w:r/>
    </w:p>
    <w:p>
      <w:pPr>
        <w:pStyle w:val="1010"/>
        <w:ind w:firstLine="480"/>
        <w:spacing w:line="400" w:lineRule="exact"/>
        <w:rPr>
          <w:rFonts w:hint="eastAsia" w:ascii="宋体" w:hAnsi="宋体"/>
          <w:sz w:val="24"/>
        </w:rPr>
      </w:pPr>
      <w:r>
        <w:rPr>
          <w:rFonts w:hint="eastAsia" w:ascii="宋体" w:hAnsi="宋体"/>
          <w:sz w:val="24"/>
        </w:rPr>
        <w:t xml:space="preserve">1.请有意参加本项目采购活动的供应商按以下流程进行操作：</w:t>
      </w:r>
      <w:r/>
    </w:p>
    <w:p>
      <w:pPr>
        <w:pStyle w:val="1010"/>
        <w:ind w:firstLine="480"/>
        <w:spacing w:line="400" w:lineRule="exact"/>
        <w:rPr>
          <w:rFonts w:hint="eastAsia"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pStyle w:val="1010"/>
        <w:ind w:firstLine="480"/>
        <w:spacing w:line="400" w:lineRule="exact"/>
        <w:rPr>
          <w:rFonts w:hint="eastAsia" w:ascii="宋体" w:hAnsi="宋体"/>
          <w:sz w:val="24"/>
        </w:rPr>
      </w:pPr>
      <w:r>
        <w:rPr>
          <w:rFonts w:hint="eastAsia" w:ascii="宋体" w:hAnsi="宋体"/>
          <w:sz w:val="24"/>
        </w:rPr>
        <w:t xml:space="preserve">（2）办理“意源”CA数字证书和“方正”电子签章（办理地址：无锡市滨湖区观山路199号12号楼二楼9号、10号窗口咨询电话：0510-81827781），办理指南链接：http://jsxcmm.com/help/help.html。</w:t>
      </w:r>
      <w:r/>
    </w:p>
    <w:p>
      <w:pPr>
        <w:pStyle w:val="1010"/>
        <w:ind w:firstLine="480"/>
        <w:spacing w:line="400" w:lineRule="exact"/>
        <w:rPr>
          <w:rFonts w:hint="eastAsia"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pStyle w:val="1010"/>
        <w:ind w:firstLine="480"/>
        <w:spacing w:line="400" w:lineRule="exact"/>
        <w:rPr>
          <w:rFonts w:hint="eastAsia"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pStyle w:val="1010"/>
        <w:ind w:firstLine="480"/>
        <w:spacing w:line="400" w:lineRule="exact"/>
        <w:rPr>
          <w:rFonts w:hint="eastAsia"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pStyle w:val="1010"/>
        <w:ind w:firstLine="480"/>
        <w:spacing w:line="400" w:lineRule="exact"/>
        <w:rPr>
          <w:rFonts w:hint="eastAsia"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pStyle w:val="1010"/>
        <w:ind w:firstLine="480"/>
        <w:spacing w:line="400" w:lineRule="exact"/>
        <w:rPr>
          <w:rFonts w:hint="eastAsia" w:ascii="宋体" w:hAnsi="宋体"/>
          <w:sz w:val="24"/>
        </w:rPr>
      </w:pPr>
      <w:r>
        <w:rPr>
          <w:rFonts w:hint="eastAsia" w:ascii="宋体" w:hAnsi="宋体"/>
          <w:sz w:val="24"/>
        </w:rPr>
        <w:t xml:space="preserve">技术服务电话：16651529117（服务时间：工作日 9:00-11:30,13:00-17:00）</w:t>
      </w:r>
      <w:r/>
    </w:p>
    <w:p>
      <w:pPr>
        <w:pStyle w:val="1010"/>
        <w:ind w:firstLine="480"/>
        <w:spacing w:line="400" w:lineRule="exact"/>
        <w:rPr>
          <w:rFonts w:hint="eastAsia" w:ascii="宋体" w:hAnsi="宋体"/>
          <w:sz w:val="24"/>
        </w:rPr>
      </w:pPr>
      <w:r>
        <w:rPr>
          <w:rFonts w:hint="eastAsia" w:ascii="宋体" w:hAnsi="宋体"/>
          <w:sz w:val="24"/>
        </w:rPr>
        <w:t xml:space="preserve">（二）获取招标文件，完成项目参与</w:t>
      </w:r>
      <w:r/>
    </w:p>
    <w:p>
      <w:pPr>
        <w:pStyle w:val="1010"/>
        <w:ind w:firstLine="480"/>
        <w:spacing w:line="400" w:lineRule="exact"/>
        <w:rPr>
          <w:rFonts w:hint="eastAsia" w:ascii="宋体" w:hAnsi="宋体"/>
          <w:sz w:val="24"/>
        </w:rPr>
      </w:pPr>
      <w:r>
        <w:rPr>
          <w:rFonts w:hint="eastAsia" w:ascii="宋体" w:hAnsi="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pStyle w:val="1010"/>
        <w:ind w:firstLine="480"/>
        <w:spacing w:line="324" w:lineRule="auto"/>
        <w:tabs>
          <w:tab w:val="left" w:pos="900" w:leader="none"/>
        </w:tabs>
        <w:rPr>
          <w:rFonts w:hint="eastAsia"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p>
    <w:p>
      <w:pPr>
        <w:pStyle w:val="101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七、本次招标联系事项：</w:t>
      </w:r>
      <w:r/>
    </w:p>
    <w:p>
      <w:pPr>
        <w:pStyle w:val="1010"/>
        <w:ind w:firstLine="480"/>
        <w:spacing w:line="400" w:lineRule="exact"/>
        <w:rPr>
          <w:rFonts w:hint="eastAsia" w:ascii="宋体" w:hAnsi="宋体"/>
          <w:b/>
          <w:bCs/>
          <w:sz w:val="24"/>
        </w:rPr>
      </w:pPr>
      <w:r>
        <w:rPr>
          <w:rFonts w:hint="eastAsia" w:ascii="宋体" w:hAnsi="宋体"/>
          <w:b/>
          <w:bCs/>
          <w:sz w:val="24"/>
        </w:rPr>
        <w:t xml:space="preserve">江阴市人民医院</w:t>
      </w:r>
      <w:r/>
    </w:p>
    <w:p>
      <w:pPr>
        <w:pStyle w:val="1010"/>
        <w:ind w:firstLine="480"/>
        <w:spacing w:line="400" w:lineRule="exact"/>
        <w:rPr>
          <w:rFonts w:hint="eastAsia" w:ascii="宋体" w:hAnsi="宋体"/>
          <w:sz w:val="24"/>
        </w:rPr>
      </w:pPr>
      <w:r>
        <w:rPr>
          <w:rFonts w:hint="eastAsia" w:ascii="宋体" w:hAnsi="宋体"/>
          <w:sz w:val="24"/>
        </w:rPr>
        <w:t xml:space="preserve">统一社会信用代码：12320281466404058X</w:t>
      </w:r>
      <w:r/>
    </w:p>
    <w:p>
      <w:pPr>
        <w:pStyle w:val="1010"/>
        <w:ind w:firstLine="480"/>
        <w:spacing w:line="400" w:lineRule="exact"/>
        <w:rPr>
          <w:rFonts w:ascii="宋体" w:hAnsi="宋体"/>
          <w:sz w:val="24"/>
        </w:rPr>
      </w:pPr>
      <w:r>
        <w:rPr>
          <w:rFonts w:hint="eastAsia" w:ascii="宋体" w:hAnsi="宋体"/>
          <w:sz w:val="24"/>
        </w:rPr>
        <w:t xml:space="preserve">联系人：冯玥   </w:t>
      </w:r>
      <w:r>
        <w:rPr>
          <w:rFonts w:ascii="宋体" w:hAnsi="宋体"/>
          <w:sz w:val="24"/>
        </w:rPr>
      </w:r>
      <w:r/>
    </w:p>
    <w:p>
      <w:pPr>
        <w:pStyle w:val="1010"/>
        <w:ind w:firstLine="480"/>
        <w:spacing w:line="400" w:lineRule="exact"/>
        <w:rPr>
          <w:rFonts w:hint="eastAsia" w:ascii="宋体" w:hAnsi="宋体"/>
          <w:sz w:val="24"/>
        </w:rPr>
      </w:pPr>
      <w:r>
        <w:rPr>
          <w:rFonts w:hint="eastAsia" w:ascii="宋体" w:hAnsi="宋体"/>
          <w:sz w:val="24"/>
        </w:rPr>
        <w:t xml:space="preserve">联系电话：0510-86879285</w:t>
      </w:r>
      <w:r/>
    </w:p>
    <w:p>
      <w:pPr>
        <w:pStyle w:val="1010"/>
        <w:ind w:firstLine="480"/>
        <w:spacing w:line="400" w:lineRule="exact"/>
        <w:rPr>
          <w:rFonts w:hint="eastAsia" w:ascii="宋体" w:hAnsi="宋体"/>
          <w:sz w:val="24"/>
        </w:rPr>
      </w:pPr>
      <w:r>
        <w:rPr>
          <w:rFonts w:hint="eastAsia" w:ascii="宋体" w:hAnsi="宋体"/>
          <w:sz w:val="24"/>
        </w:rPr>
        <w:t xml:space="preserve">联系地址：江阴市寿山路163号</w:t>
      </w:r>
      <w:r/>
    </w:p>
    <w:p>
      <w:pPr>
        <w:pStyle w:val="1010"/>
        <w:ind w:firstLine="480"/>
        <w:spacing w:line="400" w:lineRule="exact"/>
        <w:rPr>
          <w:rFonts w:hint="eastAsia" w:ascii="宋体" w:hAnsi="宋体"/>
          <w:b/>
          <w:bCs/>
          <w:sz w:val="24"/>
        </w:rPr>
      </w:pPr>
      <w:r>
        <w:rPr>
          <w:rFonts w:hint="eastAsia" w:ascii="宋体" w:hAnsi="宋体"/>
          <w:b/>
          <w:bCs/>
          <w:sz w:val="24"/>
        </w:rPr>
        <w:t xml:space="preserve">江苏鸿成工程项目管理有限公司</w:t>
      </w:r>
      <w:r/>
    </w:p>
    <w:p>
      <w:pPr>
        <w:pStyle w:val="1010"/>
        <w:ind w:firstLine="480"/>
        <w:spacing w:line="400" w:lineRule="exact"/>
        <w:rPr>
          <w:rFonts w:hint="eastAsia" w:ascii="宋体" w:hAnsi="宋体"/>
          <w:sz w:val="24"/>
        </w:rPr>
      </w:pPr>
      <w:r>
        <w:rPr>
          <w:rFonts w:hint="eastAsia" w:ascii="宋体" w:hAnsi="宋体"/>
          <w:sz w:val="24"/>
        </w:rPr>
        <w:t xml:space="preserve">统一社会信用代码：913202827293299437</w:t>
      </w:r>
      <w:r/>
    </w:p>
    <w:p>
      <w:pPr>
        <w:pStyle w:val="1010"/>
        <w:ind w:firstLine="480"/>
        <w:spacing w:line="400" w:lineRule="exact"/>
        <w:rPr>
          <w:rFonts w:hint="eastAsia" w:ascii="宋体" w:hAnsi="宋体"/>
          <w:sz w:val="24"/>
        </w:rPr>
      </w:pPr>
      <w:r>
        <w:rPr>
          <w:rFonts w:hint="eastAsia" w:ascii="宋体" w:hAnsi="宋体"/>
          <w:sz w:val="24"/>
        </w:rPr>
        <w:t xml:space="preserve">联系人：居丽萍  姜梦雪       </w:t>
      </w:r>
      <w:r/>
    </w:p>
    <w:p>
      <w:pPr>
        <w:pStyle w:val="1010"/>
        <w:ind w:firstLine="480"/>
        <w:spacing w:line="400" w:lineRule="exact"/>
        <w:rPr>
          <w:rFonts w:hint="eastAsia" w:ascii="宋体" w:hAnsi="宋体"/>
          <w:sz w:val="24"/>
        </w:rPr>
      </w:pPr>
      <w:r>
        <w:rPr>
          <w:rFonts w:hint="eastAsia" w:ascii="宋体" w:hAnsi="宋体"/>
          <w:sz w:val="24"/>
        </w:rPr>
        <w:t xml:space="preserve">联系电话：0510-80627633   13812113016</w:t>
      </w:r>
      <w:r/>
    </w:p>
    <w:p>
      <w:pPr>
        <w:pStyle w:val="1010"/>
        <w:ind w:firstLine="480"/>
        <w:spacing w:line="400" w:lineRule="exact"/>
        <w:rPr>
          <w:rFonts w:hint="eastAsia" w:ascii="宋体" w:hAnsi="宋体"/>
          <w:sz w:val="24"/>
        </w:rPr>
      </w:pPr>
      <w:r>
        <w:rPr>
          <w:rFonts w:hint="eastAsia" w:ascii="宋体" w:hAnsi="宋体"/>
          <w:sz w:val="24"/>
        </w:rPr>
        <w:t xml:space="preserve">邮箱：</w:t>
      </w:r>
      <w:r>
        <w:rPr>
          <w:rFonts w:hint="eastAsia" w:ascii="宋体" w:hAnsi="宋体"/>
          <w:sz w:val="24"/>
        </w:rPr>
        <w:fldChar w:fldCharType="begin"/>
      </w:r>
      <w:r>
        <w:rPr>
          <w:rFonts w:hint="eastAsia" w:ascii="宋体" w:hAnsi="宋体"/>
          <w:sz w:val="24"/>
        </w:rPr>
        <w:instrText xml:space="preserve"> HYPERLINK "mailto:36606249@qq.com" </w:instrText>
      </w:r>
      <w:r>
        <w:rPr>
          <w:rFonts w:hint="eastAsia" w:ascii="宋体" w:hAnsi="宋体"/>
          <w:sz w:val="24"/>
        </w:rPr>
        <w:fldChar w:fldCharType="separate"/>
      </w:r>
      <w:r>
        <w:rPr>
          <w:rFonts w:hint="eastAsia" w:ascii="宋体" w:hAnsi="宋体"/>
          <w:sz w:val="24"/>
        </w:rPr>
        <w:t xml:space="preserve">36606249@qq.com</w:t>
      </w:r>
      <w:r>
        <w:rPr>
          <w:rFonts w:hint="eastAsia" w:ascii="宋体" w:hAnsi="宋体"/>
          <w:sz w:val="24"/>
        </w:rPr>
        <w:fldChar w:fldCharType="end"/>
      </w:r>
      <w:r>
        <w:rPr>
          <w:rFonts w:hint="eastAsia" w:ascii="宋体" w:hAnsi="宋体"/>
          <w:sz w:val="24"/>
        </w:rPr>
      </w:r>
      <w:r/>
    </w:p>
    <w:p>
      <w:pPr>
        <w:pStyle w:val="1010"/>
        <w:ind w:firstLine="480"/>
        <w:spacing w:line="400" w:lineRule="exact"/>
        <w:rPr>
          <w:rFonts w:hint="eastAsia" w:ascii="宋体" w:hAnsi="宋体"/>
          <w:sz w:val="24"/>
        </w:rPr>
      </w:pPr>
      <w:r>
        <w:rPr>
          <w:rFonts w:hint="eastAsia" w:ascii="宋体" w:hAnsi="宋体"/>
          <w:sz w:val="24"/>
        </w:rPr>
        <w:t xml:space="preserve">联系地址：江阴市滨江路534号嘉年华广场10楼</w:t>
      </w:r>
      <w:r/>
    </w:p>
    <w:p>
      <w:pPr>
        <w:pStyle w:val="1010"/>
        <w:ind w:firstLine="480"/>
        <w:spacing w:line="400" w:lineRule="exact"/>
        <w:rPr>
          <w:rFonts w:hint="eastAsia" w:ascii="宋体" w:hAnsi="宋体"/>
          <w:sz w:val="24"/>
        </w:rPr>
      </w:pPr>
      <w:r>
        <w:rPr>
          <w:rFonts w:hint="eastAsia" w:ascii="宋体" w:hAnsi="宋体"/>
          <w:sz w:val="24"/>
        </w:rPr>
      </w:r>
      <w:r/>
    </w:p>
    <w:p>
      <w:pPr>
        <w:pStyle w:val="1010"/>
        <w:jc w:val="center"/>
        <w:spacing w:line="400" w:lineRule="exact"/>
        <w:rPr>
          <w:rFonts w:hint="eastAsia" w:ascii="宋体" w:hAnsi="宋体" w:cs="宋体"/>
          <w:sz w:val="24"/>
          <w:szCs w:val="24"/>
        </w:rPr>
      </w:pPr>
      <w:r>
        <w:rPr>
          <w:rFonts w:hint="eastAsia" w:ascii="宋体" w:hAnsi="宋体" w:cs="宋体"/>
          <w:sz w:val="24"/>
          <w:szCs w:val="24"/>
        </w:rPr>
        <w:t xml:space="preserve">                                                      2026年7月2日</w:t>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sz w:val="30"/>
          <w:szCs w:val="30"/>
        </w:rPr>
      </w:pPr>
      <w:r>
        <w:rPr>
          <w:rFonts w:hint="eastAsia" w:ascii="黑体" w:hAnsi="黑体" w:eastAsia="黑体" w:cs="黑体"/>
          <w:sz w:val="30"/>
          <w:szCs w:val="30"/>
        </w:rPr>
      </w:r>
      <w:r/>
    </w:p>
    <w:p>
      <w:pPr>
        <w:pStyle w:val="1010"/>
        <w:jc w:val="center"/>
        <w:spacing w:line="360" w:lineRule="auto"/>
        <w:rPr>
          <w:rFonts w:hint="eastAsia" w:ascii="黑体" w:hAnsi="黑体" w:eastAsia="黑体" w:cs="黑体"/>
          <w:bCs/>
          <w:sz w:val="28"/>
          <w:szCs w:val="28"/>
        </w:rPr>
      </w:pPr>
      <w:r>
        <w:rPr>
          <w:rFonts w:hint="eastAsia" w:ascii="黑体" w:hAnsi="黑体" w:eastAsia="黑体" w:cs="黑体"/>
          <w:sz w:val="30"/>
          <w:szCs w:val="30"/>
        </w:rPr>
        <w:t xml:space="preserve">第二章　</w:t>
      </w:r>
      <w:r>
        <w:rPr>
          <w:rFonts w:hint="eastAsia" w:ascii="黑体" w:hAnsi="黑体" w:eastAsia="黑体" w:cs="黑体"/>
          <w:bCs/>
          <w:sz w:val="28"/>
          <w:szCs w:val="28"/>
        </w:rPr>
        <w:t xml:space="preserve"> 投标人须知</w:t>
      </w:r>
      <w:r/>
    </w:p>
    <w:p>
      <w:pPr>
        <w:pStyle w:val="1010"/>
        <w:spacing w:line="360" w:lineRule="auto"/>
        <w:rPr>
          <w:rFonts w:hint="eastAsia" w:ascii="宋体" w:hAnsi="宋体" w:cs="宋体"/>
          <w:b/>
          <w:sz w:val="24"/>
          <w:szCs w:val="24"/>
        </w:rPr>
      </w:pPr>
      <w:r>
        <w:rPr>
          <w:rFonts w:hint="eastAsia" w:ascii="宋体" w:hAnsi="宋体" w:cs="宋体"/>
          <w:b/>
          <w:sz w:val="24"/>
          <w:szCs w:val="24"/>
        </w:rPr>
        <w:t xml:space="preserve">一、遵循原则</w:t>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公开透明原则、公平竞争原则、公正原则和诚实信用原则。</w:t>
      </w:r>
      <w:r/>
    </w:p>
    <w:p>
      <w:pPr>
        <w:pStyle w:val="1010"/>
        <w:spacing w:line="360" w:lineRule="auto"/>
        <w:rPr>
          <w:rFonts w:hint="eastAsia" w:ascii="宋体" w:hAnsi="宋体" w:cs="宋体"/>
          <w:b/>
          <w:sz w:val="24"/>
          <w:szCs w:val="24"/>
        </w:rPr>
      </w:pPr>
      <w:r>
        <w:rPr>
          <w:rFonts w:hint="eastAsia" w:ascii="宋体" w:hAnsi="宋体" w:cs="宋体"/>
          <w:b/>
          <w:sz w:val="24"/>
          <w:szCs w:val="24"/>
        </w:rPr>
        <w:t xml:space="preserve">二、招标文件</w:t>
      </w:r>
      <w:r/>
    </w:p>
    <w:p>
      <w:pPr>
        <w:pStyle w:val="1010"/>
        <w:ind w:firstLine="480"/>
        <w:spacing w:line="400" w:lineRule="exact"/>
        <w:rPr>
          <w:rFonts w:ascii="宋体" w:hAnsi="宋体"/>
          <w:sz w:val="24"/>
          <w:szCs w:val="24"/>
        </w:rPr>
      </w:pPr>
      <w:r>
        <w:rPr>
          <w:rFonts w:hint="eastAsia" w:ascii="宋体" w:hAnsi="宋体"/>
          <w:sz w:val="24"/>
          <w:szCs w:val="24"/>
        </w:rPr>
        <w:t xml:space="preserve">1、招标文件包括本文件目录所列全部内容，投标人应仔细阅读，并在投标文件中充分反映招标文件的所有要求。</w:t>
      </w:r>
      <w:r>
        <w:rPr>
          <w:rFonts w:ascii="宋体" w:hAnsi="宋体"/>
          <w:sz w:val="24"/>
          <w:szCs w:val="24"/>
        </w:rPr>
      </w:r>
      <w:r/>
    </w:p>
    <w:p>
      <w:pPr>
        <w:pStyle w:val="1010"/>
        <w:ind w:firstLine="480"/>
        <w:spacing w:line="400" w:lineRule="exact"/>
        <w:rPr>
          <w:rFonts w:ascii="宋体" w:hAnsi="宋体"/>
          <w:sz w:val="24"/>
          <w:szCs w:val="24"/>
        </w:rPr>
      </w:pPr>
      <w:r>
        <w:rPr>
          <w:rFonts w:hint="eastAsia" w:ascii="宋体" w:hAnsi="宋体"/>
          <w:sz w:val="24"/>
          <w:szCs w:val="24"/>
        </w:rPr>
        <w:t xml:space="preserve">2、招标文件中的“法定代表人”是指投标人的营业执照或相关部门的有效登记证明文件中的“法定代表人”或“负责人”。</w:t>
      </w:r>
      <w:r>
        <w:rPr>
          <w:rFonts w:ascii="宋体" w:hAnsi="宋体"/>
          <w:sz w:val="24"/>
          <w:szCs w:val="24"/>
        </w:rPr>
      </w:r>
      <w:r/>
    </w:p>
    <w:p>
      <w:pPr>
        <w:pStyle w:val="1010"/>
        <w:ind w:firstLine="480"/>
        <w:spacing w:line="400" w:lineRule="exact"/>
        <w:rPr>
          <w:rFonts w:ascii="宋体" w:hAnsi="宋体"/>
          <w:sz w:val="24"/>
          <w:szCs w:val="24"/>
        </w:rPr>
      </w:pPr>
      <w:r>
        <w:rPr>
          <w:rFonts w:hint="eastAsia" w:ascii="宋体" w:hAnsi="宋体"/>
          <w:sz w:val="24"/>
          <w:szCs w:val="24"/>
        </w:rPr>
        <w:t xml:space="preserve">3、投标人应在</w:t>
      </w:r>
      <w:r>
        <w:rPr>
          <w:rFonts w:ascii="宋体" w:hAnsi="宋体"/>
          <w:sz w:val="24"/>
          <w:szCs w:val="24"/>
        </w:rPr>
        <w:t xml:space="preserve">江苏省政府采购（苏采云）平台</w:t>
      </w:r>
      <w:r>
        <w:rPr>
          <w:rFonts w:hint="eastAsia" w:ascii="宋体" w:hAnsi="宋体"/>
          <w:sz w:val="24"/>
          <w:szCs w:val="24"/>
        </w:rPr>
        <w:t xml:space="preserve">下载招标文件及有关资料，按招标文件要求提交全部资料并对招标文件各项内容做出实质性响应，否则投标无效。</w:t>
      </w:r>
      <w:r>
        <w:rPr>
          <w:rFonts w:ascii="宋体" w:hAnsi="宋体"/>
          <w:sz w:val="24"/>
          <w:szCs w:val="24"/>
        </w:rPr>
      </w:r>
      <w:r/>
    </w:p>
    <w:p>
      <w:pPr>
        <w:pStyle w:val="1010"/>
        <w:ind w:firstLine="480"/>
        <w:spacing w:line="400" w:lineRule="exact"/>
        <w:rPr>
          <w:rFonts w:ascii="宋体" w:hAnsi="宋体"/>
          <w:sz w:val="24"/>
          <w:szCs w:val="24"/>
        </w:rPr>
      </w:pPr>
      <w:r>
        <w:rPr>
          <w:rFonts w:hint="eastAsia" w:ascii="宋体" w:hAnsi="宋体"/>
          <w:sz w:val="24"/>
          <w:szCs w:val="24"/>
        </w:rPr>
        <w:t xml:space="preserve">4、投标人一旦参加本项目，即被认为接受了本招标文件中的所有条件和规定。</w:t>
      </w:r>
      <w:r>
        <w:rPr>
          <w:rFonts w:ascii="宋体" w:hAnsi="宋体"/>
          <w:sz w:val="24"/>
          <w:szCs w:val="24"/>
        </w:rPr>
      </w:r>
      <w:r/>
    </w:p>
    <w:p>
      <w:pPr>
        <w:pStyle w:val="1010"/>
        <w:ind w:firstLine="480"/>
        <w:spacing w:line="400" w:lineRule="exact"/>
        <w:rPr>
          <w:rFonts w:ascii="宋体" w:hAnsi="宋体"/>
          <w:sz w:val="24"/>
          <w:szCs w:val="24"/>
        </w:rPr>
      </w:pPr>
      <w:r>
        <w:rPr>
          <w:rFonts w:hint="eastAsia" w:ascii="宋体" w:hAnsi="宋体"/>
          <w:sz w:val="24"/>
          <w:szCs w:val="24"/>
        </w:rPr>
        <w:t xml:space="preserve">5、招标文件仅作为本次采购投标使用。</w:t>
      </w:r>
      <w:r>
        <w:rPr>
          <w:rFonts w:ascii="宋体" w:hAnsi="宋体"/>
          <w:sz w:val="24"/>
          <w:szCs w:val="24"/>
        </w:rPr>
      </w:r>
      <w:r/>
    </w:p>
    <w:p>
      <w:pPr>
        <w:pStyle w:val="1010"/>
        <w:spacing w:line="360" w:lineRule="auto"/>
        <w:rPr>
          <w:rFonts w:hint="eastAsia" w:ascii="宋体" w:hAnsi="宋体" w:cs="宋体"/>
          <w:b/>
          <w:sz w:val="24"/>
          <w:szCs w:val="24"/>
        </w:rPr>
      </w:pPr>
      <w:r>
        <w:rPr>
          <w:rFonts w:hint="eastAsia" w:ascii="宋体" w:hAnsi="宋体" w:cs="宋体"/>
          <w:b/>
          <w:sz w:val="24"/>
          <w:szCs w:val="24"/>
        </w:rPr>
        <w:t xml:space="preserve">三、招标文件的解释</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1、投标单位如有需要对招标文件要求澄清的问题，均应在开标前十五日以书面形式提出（加盖公章），送至采购代理机构（江阴市滨江中路534号10楼1002办公室），并将电子文档形式发至邮箱：</w:t>
      </w:r>
      <w:r>
        <w:rPr>
          <w:rFonts w:hint="eastAsia" w:ascii="宋体" w:hAnsi="宋体"/>
          <w:sz w:val="24"/>
          <w:szCs w:val="24"/>
        </w:rPr>
        <w:fldChar w:fldCharType="begin"/>
      </w:r>
      <w:r>
        <w:rPr>
          <w:rFonts w:hint="eastAsia" w:ascii="宋体" w:hAnsi="宋体"/>
          <w:sz w:val="24"/>
          <w:szCs w:val="24"/>
        </w:rPr>
        <w:instrText xml:space="preserve"> HYPERLINK "mailto:492598435@qq.com" </w:instrText>
      </w:r>
      <w:r>
        <w:rPr>
          <w:rFonts w:hint="eastAsia" w:ascii="宋体" w:hAnsi="宋体"/>
          <w:sz w:val="24"/>
          <w:szCs w:val="24"/>
        </w:rPr>
        <w:fldChar w:fldCharType="separate"/>
      </w:r>
      <w:r>
        <w:rPr>
          <w:rFonts w:hint="eastAsia" w:ascii="宋体" w:hAnsi="宋体"/>
          <w:sz w:val="24"/>
          <w:szCs w:val="24"/>
        </w:rPr>
        <w:t xml:space="preserve">36606249@qq.com</w:t>
      </w:r>
      <w:r>
        <w:rPr>
          <w:rFonts w:hint="eastAsia" w:ascii="宋体" w:hAnsi="宋体"/>
          <w:sz w:val="24"/>
          <w:szCs w:val="24"/>
        </w:rPr>
        <w:fldChar w:fldCharType="end"/>
      </w:r>
      <w:r>
        <w:rPr>
          <w:rFonts w:hint="eastAsia" w:ascii="宋体" w:hAnsi="宋体"/>
          <w:sz w:val="24"/>
          <w:szCs w:val="24"/>
        </w:rPr>
        <w:t xml:space="preserve">。</w:t>
      </w:r>
      <w:r>
        <w:rPr>
          <w:rFonts w:hint="eastAsia" w:ascii="宋体" w:hAnsi="宋体"/>
          <w:sz w:val="24"/>
          <w:szCs w:val="24"/>
        </w:rPr>
      </w:r>
      <w:r/>
    </w:p>
    <w:p>
      <w:pPr>
        <w:pStyle w:val="1010"/>
        <w:ind w:firstLine="480"/>
        <w:spacing w:line="400" w:lineRule="exact"/>
        <w:rPr>
          <w:rFonts w:hint="eastAsia" w:ascii="宋体" w:hAnsi="宋体"/>
          <w:sz w:val="24"/>
          <w:szCs w:val="24"/>
        </w:rPr>
      </w:pPr>
      <w:r>
        <w:rPr>
          <w:rFonts w:hint="eastAsia" w:ascii="宋体" w:hAnsi="宋体"/>
          <w:sz w:val="24"/>
          <w:szCs w:val="24"/>
        </w:rPr>
        <w:t xml:space="preserve">2、本文件的最终解释权归采购人。</w:t>
      </w:r>
      <w:r/>
    </w:p>
    <w:p>
      <w:pPr>
        <w:pStyle w:val="1010"/>
        <w:spacing w:line="360" w:lineRule="auto"/>
        <w:rPr>
          <w:rFonts w:hint="eastAsia" w:ascii="宋体" w:hAnsi="宋体" w:cs="宋体"/>
          <w:b/>
          <w:sz w:val="24"/>
          <w:szCs w:val="24"/>
        </w:rPr>
      </w:pPr>
      <w:r>
        <w:rPr>
          <w:rFonts w:hint="eastAsia" w:ascii="宋体" w:hAnsi="宋体" w:cs="宋体"/>
          <w:b/>
          <w:sz w:val="24"/>
          <w:szCs w:val="24"/>
        </w:rPr>
        <w:t xml:space="preserve">四、招标文件的补充或修正</w:t>
      </w:r>
      <w:r/>
    </w:p>
    <w:p>
      <w:pPr>
        <w:pStyle w:val="1010"/>
        <w:ind w:firstLine="480"/>
        <w:spacing w:line="400" w:lineRule="exact"/>
        <w:rPr>
          <w:rFonts w:ascii="宋体" w:hAnsi="宋体"/>
          <w:sz w:val="24"/>
          <w:szCs w:val="24"/>
        </w:rPr>
      </w:pPr>
      <w:r>
        <w:rPr>
          <w:rFonts w:hint="eastAsia" w:ascii="宋体" w:hAnsi="宋体"/>
          <w:sz w:val="24"/>
          <w:szCs w:val="24"/>
        </w:rPr>
        <w:t xml:space="preserve">1、代理机构可以对已发出的招标文件进行必要的澄清或者修改。</w:t>
      </w:r>
      <w:r>
        <w:rPr>
          <w:rFonts w:ascii="宋体" w:hAnsi="宋体"/>
          <w:sz w:val="24"/>
          <w:szCs w:val="24"/>
        </w:rPr>
      </w:r>
      <w:r/>
    </w:p>
    <w:p>
      <w:pPr>
        <w:pStyle w:val="1010"/>
        <w:ind w:firstLine="480"/>
        <w:spacing w:line="400" w:lineRule="exact"/>
        <w:rPr>
          <w:rFonts w:ascii="宋体" w:hAnsi="宋体"/>
          <w:sz w:val="24"/>
          <w:szCs w:val="24"/>
        </w:rPr>
      </w:pPr>
      <w:r>
        <w:rPr>
          <w:rFonts w:hint="eastAsia" w:ascii="宋体" w:hAnsi="宋体"/>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sz w:val="24"/>
          <w:szCs w:val="24"/>
        </w:rPr>
      </w:r>
      <w:r/>
    </w:p>
    <w:p>
      <w:pPr>
        <w:pStyle w:val="1010"/>
        <w:ind w:firstLine="480"/>
        <w:spacing w:line="400" w:lineRule="exact"/>
        <w:rPr>
          <w:rFonts w:ascii="宋体" w:hAnsi="宋体"/>
          <w:sz w:val="24"/>
          <w:szCs w:val="24"/>
        </w:rPr>
      </w:pPr>
      <w:r>
        <w:rPr>
          <w:rFonts w:hint="eastAsia" w:ascii="宋体" w:hAnsi="宋体"/>
          <w:sz w:val="24"/>
          <w:szCs w:val="24"/>
        </w:rPr>
        <w:t xml:space="preserve">3、澄清或者修改的内容可能影响投标文件编制的，代理机构将在投标截止时间至少15日前发布澄清公告；不足15日的顺延提交投标文件的截止时间和开标时间。</w:t>
      </w:r>
      <w:r>
        <w:rPr>
          <w:rFonts w:ascii="宋体" w:hAnsi="宋体"/>
          <w:sz w:val="24"/>
          <w:szCs w:val="24"/>
        </w:rPr>
      </w:r>
      <w:r/>
    </w:p>
    <w:p>
      <w:pPr>
        <w:pStyle w:val="1010"/>
        <w:spacing w:line="360" w:lineRule="auto"/>
        <w:rPr>
          <w:rFonts w:hint="eastAsia" w:ascii="宋体" w:hAnsi="宋体" w:cs="宋体"/>
          <w:sz w:val="24"/>
          <w:szCs w:val="24"/>
        </w:rPr>
      </w:pPr>
      <w:r>
        <w:rPr>
          <w:rFonts w:hint="eastAsia" w:ascii="宋体" w:hAnsi="宋体" w:cs="宋体"/>
          <w:b/>
          <w:sz w:val="24"/>
          <w:szCs w:val="24"/>
        </w:rPr>
        <w:t xml:space="preserve">五、投标文件的组成</w:t>
      </w:r>
      <w:r>
        <w:rPr>
          <w:rFonts w:hint="eastAsia" w:ascii="宋体" w:hAnsi="宋体" w:cs="宋体"/>
          <w:sz w:val="24"/>
          <w:szCs w:val="24"/>
        </w:rPr>
      </w:r>
      <w:r/>
    </w:p>
    <w:p>
      <w:pPr>
        <w:pStyle w:val="1010"/>
        <w:ind w:left="420" w:firstLine="219"/>
        <w:spacing w:line="360" w:lineRule="auto"/>
        <w:rPr>
          <w:rFonts w:hint="eastAsia" w:ascii="宋体" w:hAnsi="宋体" w:cs="宋体"/>
          <w:b/>
          <w:bCs/>
          <w:sz w:val="24"/>
          <w:szCs w:val="24"/>
        </w:rPr>
      </w:pPr>
      <w:r>
        <w:rPr>
          <w:rFonts w:hint="eastAsia" w:ascii="宋体" w:hAnsi="宋体" w:cs="宋体"/>
          <w:b/>
          <w:bCs/>
          <w:sz w:val="24"/>
          <w:szCs w:val="24"/>
        </w:rPr>
        <w:t xml:space="preserve">投标文件由下列部分组成：</w:t>
      </w:r>
      <w:r/>
    </w:p>
    <w:p>
      <w:pPr>
        <w:pStyle w:val="1010"/>
        <w:ind w:firstLine="638"/>
        <w:spacing w:line="360" w:lineRule="auto"/>
        <w:rPr>
          <w:rFonts w:hint="eastAsia" w:ascii="宋体" w:hAnsi="宋体" w:cs="宋体"/>
          <w:sz w:val="24"/>
          <w:szCs w:val="24"/>
        </w:rPr>
      </w:pPr>
      <w:r>
        <w:rPr>
          <w:rFonts w:hint="eastAsia" w:ascii="宋体" w:hAnsi="宋体" w:cs="宋体"/>
          <w:sz w:val="24"/>
          <w:szCs w:val="24"/>
        </w:rPr>
        <w:t xml:space="preserve">（1）*投标函；</w:t>
      </w:r>
      <w:r/>
    </w:p>
    <w:p>
      <w:pPr>
        <w:pStyle w:val="1010"/>
        <w:ind w:firstLine="638"/>
        <w:spacing w:line="360" w:lineRule="auto"/>
        <w:rPr>
          <w:rFonts w:hint="eastAsia" w:ascii="宋体" w:hAnsi="宋体" w:cs="宋体"/>
          <w:sz w:val="24"/>
          <w:szCs w:val="24"/>
        </w:rPr>
      </w:pPr>
      <w:r>
        <w:rPr>
          <w:rFonts w:hint="eastAsia" w:ascii="宋体" w:hAnsi="宋体" w:cs="宋体"/>
          <w:sz w:val="24"/>
          <w:szCs w:val="24"/>
        </w:rPr>
        <w:t xml:space="preserve">（2）*开标一览表；</w:t>
      </w:r>
      <w:r/>
    </w:p>
    <w:p>
      <w:pPr>
        <w:pStyle w:val="1010"/>
        <w:ind w:firstLine="638"/>
        <w:spacing w:line="360" w:lineRule="auto"/>
        <w:rPr>
          <w:rFonts w:hint="eastAsia" w:ascii="宋体" w:hAnsi="宋体" w:cs="宋体"/>
          <w:sz w:val="24"/>
          <w:szCs w:val="24"/>
        </w:rPr>
      </w:pPr>
      <w:r>
        <w:rPr>
          <w:rFonts w:hint="eastAsia" w:ascii="宋体" w:hAnsi="宋体" w:cs="宋体"/>
          <w:sz w:val="24"/>
          <w:szCs w:val="24"/>
        </w:rPr>
        <w:t xml:space="preserve">（3）*报价明细表；</w:t>
      </w:r>
      <w:r/>
    </w:p>
    <w:p>
      <w:pPr>
        <w:pStyle w:val="1010"/>
        <w:ind w:firstLine="638"/>
        <w:spacing w:line="360" w:lineRule="auto"/>
        <w:rPr>
          <w:rFonts w:hint="eastAsia" w:ascii="宋体" w:hAnsi="宋体"/>
          <w:sz w:val="24"/>
        </w:rPr>
      </w:pPr>
      <w:r>
        <w:rPr>
          <w:rFonts w:hint="eastAsia" w:ascii="宋体" w:hAnsi="宋体" w:cs="宋体"/>
          <w:sz w:val="24"/>
          <w:szCs w:val="24"/>
        </w:rPr>
        <w:t xml:space="preserve">（4）*</w:t>
      </w:r>
      <w:r>
        <w:rPr>
          <w:rFonts w:hint="eastAsia" w:ascii="宋体" w:hAnsi="宋体"/>
          <w:sz w:val="24"/>
        </w:rPr>
        <w:t xml:space="preserve">商务、</w:t>
      </w:r>
      <w:r>
        <w:rPr>
          <w:rFonts w:hint="eastAsia" w:ascii="宋体" w:hAnsi="宋体"/>
          <w:bCs/>
          <w:sz w:val="24"/>
        </w:rPr>
        <w:t xml:space="preserve">技术要求响应及偏离表；</w:t>
      </w:r>
      <w:r>
        <w:rPr>
          <w:rFonts w:hint="eastAsia" w:ascii="宋体" w:hAnsi="宋体"/>
          <w:sz w:val="24"/>
        </w:rPr>
      </w:r>
      <w:r/>
    </w:p>
    <w:p>
      <w:pPr>
        <w:pStyle w:val="1010"/>
        <w:ind w:firstLine="638"/>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sz w:val="24"/>
        </w:rPr>
        <w:t xml:space="preserve">项目服务方案；</w:t>
      </w:r>
      <w:r>
        <w:rPr>
          <w:rFonts w:hint="eastAsia" w:ascii="宋体" w:hAnsi="宋体" w:cs="宋体"/>
          <w:sz w:val="24"/>
          <w:szCs w:val="24"/>
        </w:rPr>
      </w:r>
      <w:r/>
    </w:p>
    <w:p>
      <w:pPr>
        <w:pStyle w:val="1010"/>
        <w:ind w:firstLine="638"/>
        <w:spacing w:line="360" w:lineRule="auto"/>
        <w:rPr>
          <w:rFonts w:hint="eastAsia" w:ascii="宋体" w:hAnsi="宋体" w:cs="宋体"/>
          <w:sz w:val="24"/>
          <w:szCs w:val="24"/>
        </w:rPr>
      </w:pPr>
      <w:r>
        <w:rPr>
          <w:rFonts w:hint="eastAsia" w:ascii="宋体" w:hAnsi="宋体" w:cs="宋体"/>
          <w:sz w:val="24"/>
          <w:szCs w:val="24"/>
        </w:rPr>
        <w:t xml:space="preserve">（6）*投标人综合实力；</w:t>
      </w:r>
      <w:r/>
    </w:p>
    <w:p>
      <w:pPr>
        <w:pStyle w:val="1010"/>
        <w:ind w:firstLine="638"/>
        <w:spacing w:line="360" w:lineRule="auto"/>
        <w:rPr>
          <w:rFonts w:hint="eastAsia" w:ascii="宋体" w:hAnsi="宋体" w:cs="宋体"/>
          <w:sz w:val="24"/>
          <w:szCs w:val="24"/>
        </w:rPr>
      </w:pPr>
      <w:r>
        <w:rPr>
          <w:rFonts w:hint="eastAsia" w:ascii="宋体" w:hAnsi="宋体" w:cs="宋体"/>
          <w:sz w:val="24"/>
          <w:szCs w:val="24"/>
        </w:rPr>
        <w:t xml:space="preserve">（7）*资格证明文件：</w:t>
      </w:r>
      <w:r/>
    </w:p>
    <w:p>
      <w:pPr>
        <w:pStyle w:val="1010"/>
        <w:ind w:firstLine="482"/>
        <w:spacing w:line="360" w:lineRule="auto"/>
        <w:rPr>
          <w:rFonts w:hint="eastAsia" w:ascii="宋体" w:hAnsi="宋体" w:cs="宋体"/>
          <w:b/>
          <w:bCs/>
          <w:sz w:val="24"/>
          <w:szCs w:val="24"/>
        </w:rPr>
      </w:pPr>
      <w:r/>
      <w:bookmarkStart w:id="3" w:name="OLE_LINK9"/>
      <w:r>
        <w:rPr>
          <w:rFonts w:hint="eastAsia" w:ascii="宋体" w:hAnsi="宋体" w:cs="宋体"/>
          <w:b/>
          <w:bCs/>
          <w:sz w:val="24"/>
          <w:szCs w:val="24"/>
        </w:rPr>
        <w:t xml:space="preserve">文件1：企业法人营业执照副本或其他有效登记证书（扫描件）</w:t>
      </w:r>
      <w:r/>
    </w:p>
    <w:p>
      <w:pPr>
        <w:pStyle w:val="1010"/>
        <w:ind w:firstLine="482"/>
        <w:spacing w:line="400" w:lineRule="exact"/>
        <w:rPr>
          <w:rFonts w:ascii="宋体" w:hAnsi="宋体"/>
          <w:bCs/>
          <w:sz w:val="24"/>
        </w:rPr>
      </w:pPr>
      <w:r>
        <w:rPr>
          <w:rFonts w:hint="eastAsia" w:ascii="宋体" w:hAnsi="宋体" w:cs="宋体"/>
          <w:b/>
          <w:bCs/>
          <w:sz w:val="24"/>
          <w:szCs w:val="24"/>
        </w:rPr>
        <w:t xml:space="preserve">文件2：</w:t>
      </w:r>
      <w:r>
        <w:rPr>
          <w:rFonts w:hint="eastAsia" w:ascii="宋体" w:hAnsi="宋体" w:cs="宋体"/>
          <w:sz w:val="24"/>
          <w:szCs w:val="24"/>
        </w:rPr>
        <w:t xml:space="preserve">法定代表人授权委托书（法定代表人签署投标文件且亲自参与的必须提供《法定代表人亲自投标声明》）【</w:t>
      </w:r>
      <w:r>
        <w:rPr>
          <w:rFonts w:hint="eastAsia" w:ascii="宋体" w:hAnsi="宋体" w:cs="宋体"/>
          <w:b/>
          <w:bCs/>
          <w:sz w:val="24"/>
        </w:rPr>
        <w:t xml:space="preserve">授权委托人必须提供本单位近3个月中任意1个月份</w:t>
      </w:r>
      <w:r>
        <w:rPr>
          <w:rFonts w:hint="eastAsia" w:ascii="宋体" w:hAnsi="宋体" w:cs="宋体"/>
          <w:b/>
          <w:bCs/>
          <w:sz w:val="24"/>
        </w:rPr>
        <w:t xml:space="preserve">〈</w:t>
      </w:r>
      <w:r>
        <w:rPr>
          <w:rFonts w:hint="eastAsia" w:ascii="宋体" w:hAnsi="宋体" w:cs="宋体"/>
          <w:b/>
          <w:bCs/>
          <w:sz w:val="24"/>
        </w:rPr>
        <w:t xml:space="preserve">不含投标当月</w:t>
      </w:r>
      <w:r>
        <w:rPr>
          <w:rFonts w:hint="eastAsia" w:ascii="宋体" w:hAnsi="宋体" w:cs="宋体"/>
          <w:b/>
          <w:bCs/>
          <w:sz w:val="24"/>
        </w:rPr>
        <w:t xml:space="preserve">〉</w:t>
      </w:r>
      <w:r>
        <w:rPr>
          <w:rFonts w:hint="eastAsia" w:ascii="宋体" w:hAnsi="宋体" w:cs="宋体"/>
          <w:b/>
          <w:bCs/>
          <w:sz w:val="24"/>
        </w:rPr>
        <w:t xml:space="preserve">为其缴纳社保的证明扫描件</w:t>
      </w:r>
      <w:r>
        <w:rPr>
          <w:rFonts w:hint="eastAsia" w:ascii="宋体" w:hAnsi="宋体" w:cs="宋体"/>
          <w:sz w:val="24"/>
          <w:szCs w:val="24"/>
        </w:rPr>
        <w:t xml:space="preserve">】</w:t>
      </w:r>
      <w:r>
        <w:rPr>
          <w:rFonts w:ascii="宋体" w:hAnsi="宋体"/>
          <w:bCs/>
          <w:sz w:val="24"/>
        </w:rPr>
      </w:r>
      <w:r/>
    </w:p>
    <w:p>
      <w:pPr>
        <w:pStyle w:val="1010"/>
        <w:ind w:firstLine="482"/>
        <w:spacing w:line="400" w:lineRule="exact"/>
        <w:rPr>
          <w:rFonts w:hint="eastAsia" w:ascii="宋体" w:hAnsi="宋体"/>
          <w:b/>
          <w:bCs/>
          <w:sz w:val="24"/>
          <w:szCs w:val="28"/>
        </w:rPr>
      </w:pPr>
      <w:r/>
      <w:bookmarkStart w:id="4" w:name="OLE_LINK2"/>
      <w:r>
        <w:rPr>
          <w:rFonts w:hint="eastAsia" w:ascii="宋体" w:hAnsi="宋体" w:cs="宋体"/>
          <w:b/>
          <w:bCs/>
          <w:sz w:val="24"/>
          <w:szCs w:val="24"/>
        </w:rPr>
        <w:t xml:space="preserve">文件3：</w:t>
      </w:r>
      <w:r>
        <w:rPr>
          <w:rFonts w:hint="eastAsia" w:ascii="宋体" w:hAnsi="宋体"/>
          <w:b/>
          <w:bCs/>
          <w:sz w:val="24"/>
          <w:szCs w:val="28"/>
        </w:rPr>
        <w:t xml:space="preserve">提供格式条款《关于资格的声明函》</w:t>
      </w:r>
      <w:r/>
    </w:p>
    <w:p>
      <w:pPr>
        <w:pStyle w:val="1010"/>
        <w:ind w:firstLine="241"/>
        <w:spacing w:line="400" w:lineRule="exact"/>
        <w:rPr>
          <w:rFonts w:hint="eastAsia" w:ascii="宋体" w:hAnsi="宋体"/>
          <w:b/>
          <w:bCs/>
          <w:sz w:val="24"/>
        </w:rPr>
      </w:pPr>
      <w:r/>
      <w:bookmarkEnd w:id="4"/>
      <w:r>
        <w:rPr>
          <w:rFonts w:hint="eastAsia" w:ascii="宋体" w:hAnsi="宋体" w:cs="宋体"/>
          <w:b/>
          <w:bCs/>
          <w:sz w:val="24"/>
          <w:szCs w:val="24"/>
        </w:rPr>
        <w:t xml:space="preserve">  文件4：</w:t>
      </w:r>
      <w:r>
        <w:rPr>
          <w:rFonts w:hint="eastAsia" w:ascii="宋体" w:hAnsi="宋体"/>
          <w:b/>
          <w:bCs/>
          <w:sz w:val="24"/>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pStyle w:val="1010"/>
        <w:ind w:firstLine="480"/>
        <w:spacing w:line="360" w:lineRule="auto"/>
        <w:rPr>
          <w:rFonts w:ascii="宋体" w:hAnsi="宋体"/>
          <w:bCs/>
          <w:sz w:val="24"/>
        </w:rPr>
      </w:pPr>
      <w:r/>
      <w:bookmarkEnd w:id="3"/>
      <w:r>
        <w:rPr>
          <w:rFonts w:hint="eastAsia" w:ascii="宋体" w:hAnsi="宋体"/>
          <w:sz w:val="24"/>
          <w:szCs w:val="28"/>
        </w:rPr>
        <w:t xml:space="preserve">（8）</w:t>
      </w:r>
      <w:r>
        <w:rPr>
          <w:rFonts w:hint="eastAsia" w:ascii="宋体" w:hAnsi="宋体"/>
          <w:bCs/>
          <w:sz w:val="24"/>
          <w:szCs w:val="28"/>
        </w:rPr>
        <w:t xml:space="preserve">评分标准中对应的其他所需证明材料</w:t>
      </w:r>
      <w:r>
        <w:rPr>
          <w:rFonts w:ascii="宋体" w:hAnsi="宋体"/>
          <w:bCs/>
          <w:sz w:val="24"/>
        </w:rPr>
      </w:r>
      <w:r/>
    </w:p>
    <w:p>
      <w:pPr>
        <w:pStyle w:val="1010"/>
        <w:ind w:firstLine="480"/>
        <w:spacing w:line="360" w:lineRule="auto"/>
        <w:rPr>
          <w:rFonts w:ascii="宋体" w:hAnsi="宋体"/>
          <w:sz w:val="24"/>
          <w:szCs w:val="28"/>
        </w:rPr>
      </w:pPr>
      <w:r>
        <w:rPr>
          <w:rFonts w:hint="eastAsia" w:ascii="宋体" w:hAnsi="宋体"/>
          <w:sz w:val="24"/>
          <w:szCs w:val="28"/>
        </w:rPr>
        <w:t xml:space="preserve">（9）投标人</w:t>
      </w:r>
      <w:r>
        <w:rPr>
          <w:rFonts w:ascii="宋体" w:hAnsi="宋体"/>
          <w:sz w:val="24"/>
          <w:szCs w:val="28"/>
        </w:rPr>
        <w:t xml:space="preserve">认为需要提供的其他证明文件</w:t>
      </w:r>
      <w:r/>
    </w:p>
    <w:p>
      <w:pPr>
        <w:pStyle w:val="1010"/>
        <w:ind w:firstLine="470"/>
        <w:spacing w:line="400" w:lineRule="exact"/>
        <w:rPr>
          <w:rFonts w:hint="eastAsia" w:ascii="宋体" w:hAnsi="宋体"/>
          <w:sz w:val="24"/>
        </w:rPr>
      </w:pPr>
      <w:r>
        <w:rPr>
          <w:rFonts w:hint="eastAsia" w:ascii="宋体" w:hAnsi="宋体"/>
          <w:sz w:val="24"/>
        </w:rPr>
        <w:t xml:space="preserve">注：</w:t>
      </w:r>
      <w:r/>
    </w:p>
    <w:p>
      <w:pPr>
        <w:pStyle w:val="1010"/>
        <w:ind w:firstLine="470"/>
        <w:spacing w:line="400" w:lineRule="exact"/>
        <w:rPr>
          <w:rFonts w:hint="eastAsia" w:ascii="宋体" w:hAnsi="宋体"/>
          <w:sz w:val="24"/>
        </w:rPr>
      </w:pPr>
      <w:r>
        <w:rPr>
          <w:rFonts w:hint="eastAsia" w:ascii="宋体" w:hAnsi="宋体"/>
          <w:sz w:val="24"/>
        </w:rPr>
        <w:t xml:space="preserve">①其中加“*”项目若有缺失或无效，将作为无效投标文件。</w:t>
      </w:r>
      <w:r/>
    </w:p>
    <w:p>
      <w:pPr>
        <w:pStyle w:val="1010"/>
        <w:ind w:firstLine="470"/>
        <w:spacing w:line="400" w:lineRule="exact"/>
        <w:rPr>
          <w:rFonts w:hint="eastAsia" w:ascii="宋体" w:hAnsi="宋体"/>
          <w:sz w:val="24"/>
        </w:rPr>
      </w:pPr>
      <w:r>
        <w:rPr>
          <w:rFonts w:hint="eastAsia" w:ascii="宋体" w:hAnsi="宋体"/>
          <w:sz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pStyle w:val="1010"/>
        <w:ind w:firstLine="470"/>
        <w:spacing w:line="400" w:lineRule="exact"/>
        <w:rPr>
          <w:rFonts w:hint="eastAsia" w:ascii="宋体" w:hAnsi="宋体"/>
          <w:sz w:val="24"/>
        </w:rPr>
      </w:pPr>
      <w:r>
        <w:rPr>
          <w:rFonts w:hint="eastAsia" w:ascii="宋体" w:hAnsi="宋体"/>
          <w:sz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执照颁发日期在本项目开标之日前六个月内。</w:t>
      </w:r>
      <w:r/>
    </w:p>
    <w:p>
      <w:pPr>
        <w:pStyle w:val="1010"/>
        <w:ind w:firstLine="470"/>
        <w:spacing w:line="400" w:lineRule="exact"/>
        <w:rPr>
          <w:rFonts w:hint="eastAsia" w:ascii="宋体" w:hAnsi="宋体"/>
          <w:sz w:val="24"/>
        </w:rPr>
      </w:pPr>
      <w:r>
        <w:rPr>
          <w:rFonts w:hint="eastAsia" w:ascii="宋体" w:hAnsi="宋体"/>
          <w:sz w:val="24"/>
        </w:rPr>
        <w:t xml:space="preserve">④投标文件构成资料为非中文时应提供中文译版。</w:t>
      </w:r>
      <w:r/>
    </w:p>
    <w:p>
      <w:pPr>
        <w:pStyle w:val="1010"/>
        <w:ind w:firstLine="470"/>
        <w:spacing w:line="400" w:lineRule="exact"/>
        <w:rPr>
          <w:rFonts w:hint="eastAsia" w:ascii="宋体" w:hAnsi="宋体"/>
          <w:sz w:val="24"/>
        </w:rPr>
      </w:pPr>
      <w:r>
        <w:rPr>
          <w:rFonts w:hint="eastAsia" w:ascii="宋体" w:hAnsi="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pStyle w:val="1010"/>
        <w:ind w:firstLine="470"/>
        <w:spacing w:line="360" w:lineRule="auto"/>
        <w:rPr>
          <w:rFonts w:hint="eastAsia" w:ascii="宋体" w:hAnsi="宋体"/>
          <w:sz w:val="24"/>
        </w:rPr>
      </w:pPr>
      <w:r>
        <w:rPr>
          <w:rFonts w:hint="eastAsia" w:ascii="宋体" w:hAnsi="宋体"/>
          <w:sz w:val="24"/>
        </w:rPr>
        <w:t xml:space="preserve">⑥联合体投标的，由联合体牵头单位编制、提交投标文件。</w:t>
      </w:r>
      <w:r/>
    </w:p>
    <w:p>
      <w:pPr>
        <w:pStyle w:val="1010"/>
        <w:ind w:firstLine="470"/>
        <w:spacing w:line="360" w:lineRule="auto"/>
        <w:rPr>
          <w:rFonts w:hint="eastAsia" w:ascii="宋体" w:hAnsi="宋体"/>
          <w:sz w:val="24"/>
        </w:rPr>
      </w:pPr>
      <w:r>
        <w:rPr>
          <w:rFonts w:hint="eastAsia" w:ascii="宋体" w:hAnsi="宋体"/>
          <w:sz w:val="24"/>
        </w:rPr>
        <w:t xml:space="preserve">⑦本项目不接受纸质投标文件。</w:t>
      </w:r>
      <w:r/>
    </w:p>
    <w:p>
      <w:pPr>
        <w:pStyle w:val="1010"/>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六、投标文件的制作、提交与解密</w:t>
      </w:r>
      <w:r>
        <w:rPr>
          <w:rFonts w:hint="eastAsia" w:ascii="宋体" w:hAnsi="宋体" w:cs="宋体"/>
          <w:sz w:val="24"/>
          <w:szCs w:val="24"/>
        </w:rPr>
      </w:r>
      <w:r/>
    </w:p>
    <w:p>
      <w:pPr>
        <w:pStyle w:val="1010"/>
        <w:ind w:firstLine="470"/>
        <w:spacing w:line="360" w:lineRule="auto"/>
        <w:rPr>
          <w:rFonts w:hint="eastAsia" w:ascii="宋体" w:hAnsi="宋体"/>
          <w:sz w:val="24"/>
        </w:rPr>
      </w:pPr>
      <w:r>
        <w:rPr>
          <w:rFonts w:hint="eastAsia" w:ascii="宋体" w:hAnsi="宋体"/>
          <w:sz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pStyle w:val="1010"/>
        <w:ind w:firstLine="470"/>
        <w:spacing w:line="400" w:lineRule="exact"/>
        <w:rPr>
          <w:rFonts w:hint="eastAsia" w:ascii="宋体" w:hAnsi="宋体"/>
          <w:sz w:val="24"/>
        </w:rPr>
      </w:pPr>
      <w:r>
        <w:rPr>
          <w:rFonts w:hint="eastAsia" w:ascii="宋体" w:hAnsi="宋体"/>
          <w:sz w:val="24"/>
        </w:rPr>
        <w:t xml:space="preserve">2、本项目采用远程不见面交易模式。通过不见面交易系统及相应的配套硬件设备（摄像头、话筒、麦克风等）完成远程解密、开标现场异议及回复、开标唱标等交互环节。相关要求和说明如下：</w:t>
      </w:r>
      <w:r/>
    </w:p>
    <w:p>
      <w:pPr>
        <w:pStyle w:val="1010"/>
        <w:ind w:firstLine="470"/>
        <w:spacing w:line="400" w:lineRule="exact"/>
        <w:rPr>
          <w:rFonts w:hint="eastAsia" w:ascii="宋体" w:hAnsi="宋体"/>
          <w:sz w:val="24"/>
        </w:rPr>
      </w:pPr>
      <w:r>
        <w:rPr>
          <w:rFonts w:hint="eastAsia" w:ascii="宋体" w:hAnsi="宋体"/>
          <w:sz w:val="24"/>
        </w:rPr>
        <w:t xml:space="preserve">①远程开标项目的时间均以国家授时中心发布的时间为准；</w:t>
      </w:r>
      <w:r/>
    </w:p>
    <w:p>
      <w:pPr>
        <w:pStyle w:val="1010"/>
        <w:ind w:firstLine="470"/>
        <w:spacing w:line="400" w:lineRule="exact"/>
        <w:rPr>
          <w:rFonts w:hint="eastAsia" w:ascii="宋体" w:hAnsi="宋体"/>
          <w:sz w:val="24"/>
        </w:rPr>
      </w:pPr>
      <w:r>
        <w:rPr>
          <w:rFonts w:hint="eastAsia" w:ascii="宋体" w:hAnsi="宋体"/>
          <w:sz w:val="24"/>
        </w:rPr>
        <w:t xml:space="preserve">②开标当日，投标人不必抵达开标现场；</w:t>
      </w:r>
      <w:r/>
    </w:p>
    <w:p>
      <w:pPr>
        <w:pStyle w:val="1010"/>
        <w:ind w:firstLine="470"/>
        <w:spacing w:line="400" w:lineRule="exact"/>
        <w:rPr>
          <w:rFonts w:hint="eastAsia" w:ascii="宋体" w:hAnsi="宋体"/>
          <w:sz w:val="24"/>
        </w:rPr>
      </w:pPr>
      <w:r>
        <w:rPr>
          <w:rFonts w:hint="eastAsia" w:ascii="宋体" w:hAnsi="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作无效响应处理。招标人可以按照规定，通过修改招标文件酌情延长截止日期，在此情况下，供应商的所有权利和义务以及供应商受制的截止日期均应以延长后新的截止日期为准。</w:t>
      </w:r>
      <w:r/>
    </w:p>
    <w:p>
      <w:pPr>
        <w:pStyle w:val="1010"/>
        <w:ind w:firstLine="470"/>
        <w:spacing w:line="400" w:lineRule="exact"/>
        <w:rPr>
          <w:rFonts w:hint="eastAsia" w:ascii="宋体" w:hAnsi="宋体"/>
          <w:sz w:val="24"/>
        </w:rPr>
      </w:pPr>
      <w:r>
        <w:rPr>
          <w:rFonts w:hint="eastAsia" w:ascii="宋体" w:hAnsi="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pStyle w:val="1010"/>
        <w:ind w:firstLine="470"/>
        <w:spacing w:line="400" w:lineRule="exact"/>
        <w:rPr>
          <w:rFonts w:hint="eastAsia" w:ascii="宋体" w:hAnsi="宋体"/>
          <w:sz w:val="24"/>
        </w:rPr>
      </w:pPr>
      <w:r>
        <w:rPr>
          <w:rFonts w:hint="eastAsia" w:ascii="宋体" w:hAnsi="宋体"/>
          <w:sz w:val="24"/>
        </w:rPr>
        <w:t xml:space="preserve">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pStyle w:val="1010"/>
        <w:ind w:firstLine="470"/>
        <w:spacing w:line="400" w:lineRule="exact"/>
        <w:rPr>
          <w:rFonts w:hint="eastAsia" w:ascii="宋体" w:hAnsi="宋体"/>
          <w:sz w:val="24"/>
        </w:rPr>
      </w:pPr>
      <w:r>
        <w:rPr>
          <w:rFonts w:hint="eastAsia" w:ascii="宋体" w:hAnsi="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pStyle w:val="1010"/>
        <w:ind w:firstLine="470"/>
        <w:spacing w:line="400" w:lineRule="exact"/>
        <w:rPr>
          <w:rFonts w:hint="eastAsia" w:ascii="宋体" w:hAnsi="宋体"/>
          <w:sz w:val="24"/>
        </w:rPr>
      </w:pPr>
      <w:r>
        <w:rPr>
          <w:rFonts w:hint="eastAsia" w:ascii="宋体" w:hAnsi="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pStyle w:val="1010"/>
        <w:ind w:firstLine="470"/>
        <w:spacing w:line="400" w:lineRule="exact"/>
        <w:rPr>
          <w:rFonts w:hint="eastAsia" w:ascii="宋体" w:hAnsi="宋体"/>
          <w:sz w:val="24"/>
        </w:rPr>
      </w:pPr>
      <w:r>
        <w:rPr>
          <w:rFonts w:hint="eastAsia" w:ascii="宋体" w:hAnsi="宋体"/>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pStyle w:val="1010"/>
        <w:ind w:firstLine="470"/>
        <w:spacing w:line="400" w:lineRule="exact"/>
        <w:rPr>
          <w:rFonts w:hint="eastAsia" w:ascii="宋体" w:hAnsi="宋体"/>
          <w:sz w:val="24"/>
        </w:rPr>
      </w:pPr>
      <w:r>
        <w:rPr>
          <w:rFonts w:hint="eastAsia" w:ascii="宋体" w:hAnsi="宋体"/>
          <w:sz w:val="24"/>
        </w:rPr>
        <w:t xml:space="preserve">3、投标的有效期为开标后90天。</w:t>
      </w:r>
      <w:r/>
    </w:p>
    <w:p>
      <w:pPr>
        <w:pStyle w:val="1010"/>
        <w:ind w:firstLine="470"/>
        <w:spacing w:line="400" w:lineRule="exact"/>
        <w:rPr>
          <w:rFonts w:hint="eastAsia" w:ascii="宋体" w:hAnsi="宋体"/>
          <w:sz w:val="24"/>
        </w:rPr>
      </w:pPr>
      <w:r>
        <w:rPr>
          <w:rFonts w:hint="eastAsia" w:ascii="宋体" w:hAnsi="宋体"/>
          <w:sz w:val="24"/>
        </w:rPr>
        <w:t xml:space="preserve">4、投标费用自理。</w:t>
      </w:r>
      <w:r/>
    </w:p>
    <w:p>
      <w:pPr>
        <w:pStyle w:val="1010"/>
        <w:spacing w:line="360" w:lineRule="auto"/>
        <w:tabs>
          <w:tab w:val="left" w:pos="945" w:leader="none"/>
        </w:tabs>
        <w:rPr>
          <w:rFonts w:hint="eastAsia" w:ascii="宋体" w:hAnsi="宋体" w:cs="宋体"/>
          <w:b/>
          <w:bCs/>
          <w:sz w:val="24"/>
          <w:szCs w:val="24"/>
        </w:rPr>
      </w:pPr>
      <w:r>
        <w:rPr>
          <w:rFonts w:hint="eastAsia" w:ascii="宋体" w:hAnsi="宋体" w:cs="宋体"/>
          <w:b/>
          <w:bCs/>
          <w:sz w:val="24"/>
          <w:szCs w:val="24"/>
        </w:rPr>
        <w:t xml:space="preserve">七、无效投标文件的确认</w:t>
      </w:r>
      <w:r/>
    </w:p>
    <w:p>
      <w:pPr>
        <w:pStyle w:val="1010"/>
        <w:ind w:left="524"/>
        <w:spacing w:line="360" w:lineRule="auto"/>
        <w:tabs>
          <w:tab w:val="left" w:pos="525" w:leader="none"/>
          <w:tab w:val="left" w:pos="945" w:leader="none"/>
        </w:tabs>
        <w:rPr>
          <w:rFonts w:hint="eastAsia" w:ascii="宋体" w:hAnsi="宋体" w:cs="宋体"/>
          <w:b/>
          <w:sz w:val="24"/>
          <w:szCs w:val="24"/>
        </w:rPr>
      </w:pPr>
      <w:r>
        <w:rPr>
          <w:rFonts w:hint="eastAsia" w:ascii="宋体" w:hAnsi="宋体" w:cs="宋体"/>
          <w:b/>
          <w:sz w:val="24"/>
          <w:szCs w:val="24"/>
        </w:rPr>
        <w:t xml:space="preserve">（一）投标人存在下列情况之一的，其投标无效：</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1、投标文件未按招标文件要求签署、盖章的；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2、不具备招标文件中规定的资格要求的，未提供格式条款《关于资格的声明函》承诺书或者对该承诺书作实质性修改的；                                             </w:t>
      </w:r>
      <w:r/>
    </w:p>
    <w:p>
      <w:pPr>
        <w:pStyle w:val="1010"/>
        <w:ind w:firstLine="480"/>
        <w:spacing w:line="400" w:lineRule="exact"/>
        <w:rPr>
          <w:rFonts w:hint="eastAsia"/>
        </w:rPr>
      </w:pPr>
      <w:r>
        <w:rPr>
          <w:rFonts w:hint="eastAsia" w:ascii="宋体" w:hAnsi="宋体"/>
          <w:sz w:val="24"/>
          <w:szCs w:val="24"/>
        </w:rPr>
        <w:t xml:space="preserve">3、报价超过招标文件中规定的预算金额或者最高限价的； </w:t>
      </w:r>
      <w:r>
        <w:rPr>
          <w:rFonts w:hint="eastAsia"/>
        </w:rPr>
        <w:t xml:space="preserve">                      </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4、投标文件含有采购人不能接受的附加条件的；                               </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5、投标文件未按规定的期限递交的；                                   </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6、投标文件内容未实质性响应或不符合法律法规和招标文件中规定的</w:t>
      </w:r>
      <w:r>
        <w:rPr>
          <w:rFonts w:hint="eastAsia" w:ascii="宋体" w:hAnsi="宋体"/>
          <w:sz w:val="24"/>
          <w:szCs w:val="24"/>
        </w:rPr>
        <w:t xml:space="preserve">其他</w:t>
      </w:r>
      <w:r>
        <w:rPr>
          <w:rFonts w:hint="eastAsia" w:ascii="宋体" w:hAnsi="宋体"/>
          <w:sz w:val="24"/>
          <w:szCs w:val="24"/>
        </w:rPr>
        <w:t xml:space="preserve">实质性要求的；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7、投标文件中同一方案有选择性报价且未声明以哪一个为准的；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8、不响应招标文件中的付款方式的；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9、其他法律法规及本招标文件规定的属于无效投标的情形。</w:t>
      </w:r>
      <w:r/>
    </w:p>
    <w:p>
      <w:pPr>
        <w:pStyle w:val="1010"/>
        <w:ind w:firstLine="482"/>
        <w:spacing w:line="360" w:lineRule="auto"/>
        <w:tabs>
          <w:tab w:val="left" w:pos="525" w:leader="none"/>
          <w:tab w:val="left" w:pos="945" w:leader="none"/>
        </w:tabs>
        <w:rPr>
          <w:rFonts w:hint="eastAsia" w:ascii="宋体" w:hAnsi="宋体" w:cs="宋体"/>
          <w:b/>
          <w:sz w:val="24"/>
          <w:szCs w:val="24"/>
        </w:rPr>
      </w:pPr>
      <w:r>
        <w:rPr>
          <w:rFonts w:hint="eastAsia" w:ascii="宋体" w:hAnsi="宋体" w:cs="宋体"/>
          <w:b/>
          <w:sz w:val="24"/>
          <w:szCs w:val="24"/>
        </w:rPr>
        <w:t xml:space="preserve">（二）投标人有下列情形之一的，视为串通投标，其投标无效，并按《中华人民共和国政府采购法》第七十七条规定追究法律责任：</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1、投标单位直接或间接从采购人或采购代理机构处获得其他投标单位的投标情况，并修改其投标文件；</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2、评审活动开始前投标单位直接或间接从采购人或采购代理机构处获得评标委员会组成人员情况；</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3、投标单位接受采购人或采购代理机构授意撤换、修改投标文件；</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4、投标单位之间协商投标报价、技术方案等投标文件实质性内容；</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5、属于同一集团、协会、商会等组织成员的投标单位按照该组织要求协同投标；</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6、投标单位之间事先约定由某一特定投标单位中标；</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7、投标单位之间商定部分投标单位放弃投标或者放弃中标；</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8、投标单位与采购人或采购代理机构之间、投标单位相互之间为谋求特定投标单位中标成交或者排斥其他投标单位的其他串通行为；</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9、不同投标人的投标文件由同一单位或者个人编制；</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10、不同投标人委托同一单位或者个人办理投标事宜；</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11、不同投标人的投标文件载明的项目管理成员为同一人；</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12、不同投标人的投标文件异常一致或者投标报价呈规律性差异；</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13、不同投标人的投标文件相互混装。</w:t>
      </w:r>
      <w:r/>
    </w:p>
    <w:p>
      <w:pPr>
        <w:pStyle w:val="1010"/>
        <w:ind w:firstLine="482"/>
        <w:spacing w:line="360" w:lineRule="auto"/>
        <w:tabs>
          <w:tab w:val="left" w:pos="525" w:leader="none"/>
          <w:tab w:val="left" w:pos="945" w:leader="none"/>
        </w:tabs>
        <w:rPr>
          <w:rFonts w:hint="eastAsia" w:ascii="宋体" w:hAnsi="宋体" w:cs="宋体"/>
          <w:b/>
          <w:bCs/>
          <w:sz w:val="24"/>
          <w:szCs w:val="24"/>
        </w:rPr>
      </w:pPr>
      <w:r>
        <w:rPr>
          <w:rFonts w:hint="eastAsia" w:ascii="宋体" w:hAnsi="宋体" w:cs="宋体"/>
          <w:b/>
          <w:bCs/>
          <w:sz w:val="24"/>
          <w:szCs w:val="24"/>
        </w:rPr>
        <w:t xml:space="preserve">八、开标、评标</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（一）开标</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1、开标由采购代理机构主持。</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2、开标过程由采购代理机构工作人员负责记录。</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3、投标人未参加开标的，视同认可开标结果。</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（二）评标</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评标工作由采购代理机构负责组织，具体评标事务由依法组建的评标委员会负责。采购人依法组成资格审查小组，对投标人的资格进行审查。采购人代表和评审专家依法组建评标委员会，评审专家实行回避制度。</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2、投标文件初审。初审分为资格性检查和符合性检查。</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A、资格性检查：</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（1）依据法律法规和招标文件的规定，资格审查小组对投标文件组成中的资格证明文件（文件1-文件4）等进行审查，以确定投标单位是否具备投标资格。</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2）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接受联合体的项目，两个以上的自然人、法人或者其他组织组成一个联合体，以一个投标单位的身份共同参加政府采购活动的，联合体成员存在不良信用记录的，视同联合体存在不良应用记录。</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B、符合性检查：</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（1）评标委员会依据招标文件的规定，从投标文件的有效性、完整性和对招标文件的响应程度进行审查，以确定是否对招标文件的实质性要求作出响应。</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（a）投标文件没有投标单位法定代表人或授权委托人签字和加盖公章</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（b）投标文件载明的采购项目的完成期限超过招标文件规定的期限</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（c）投标文件严重背离招标文件中确定的技术功能要求</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（d）投标文件附有采购人不能接受的商务条件</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（e）不符合招标文件中规定的其他实质性要求</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确定投标文件的响应性只根据投标文件本身的内容，而不寻求外部证据。</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如果投标文件没有实质上响应招标文件的要求，采购代理机构将予以拒绝。投标人不得通过修正或撤销不合要求的偏离或保留从而使其投标成为实质上响应的投标。</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3、评标方法</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投标供应商通过初审的，方可进入比较与评价程序。评标委员会应当按照招标文件中规定的评标方法和标准，对符合性审查合格的投标文件进行商务和技术评估，综合比较与评价。具体办法和标准详见招标文件第五章《评标方法和评标标准》。</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4、投标文件的澄清：对于投标文件中含义不明确、同类问题表述不一致或者有明显文字和计算错误的内容，评标委员会应当以书面形式要求投标人作出必要的澄清、说明或者补正。</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投标人的澄清、说明或者补正应当采用书面形式，并加盖公章，或者由法定代表人或其授权委托人签字。投标人的澄清、说明或者补正不得超出投标文件的范围或者改变投标文件的实质性内容。</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5、投标文件报价出现前后不一致的，按照下列规定修正：</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（一）投标文件中开标一览表（报价表）内容与投标文件中相应内容不一致的，以开标一览表（报价表）为准；</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（二）大写金额和小写金额不一致的，以大写金额为准；</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（三）单价金额小数点或者百分比有明显错位的，以开标一览表的总价为准，并修改单价；</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（四）总价金额与按单价汇总金额不一致的，以单价金额计算结果为准。</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6、评标办法：投标供应商通过初审的，方可进入比较与评价程序。评标委员会应当按照招标文件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7、投标文件的澄清：对于投标文件中含义不明确、同类问题表述不一致或者有明显文字和计算错误的内容，评标委员会应当以书面形式要求投标人作出必要的澄清、说明或者补正。</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8、投标文件报价出现前后不一致的，按照下列规定修正：</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（一）投标文件中开标一览表（报价表）内容与投标文件中相应内容不一致的，以开标一览表（报价表）为准；</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（二）大写金额和小写金额不一致的，以大写金额为准；</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（三）单价金额小数点或者百分比有明显错位的，以开标一览表的总价为准，并修改单价；</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（四）总价金额与按单价汇总金额不一致的，以单价金额计算结果为准。</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pStyle w:val="1010"/>
        <w:ind w:firstLine="482"/>
        <w:spacing w:line="400" w:lineRule="exact"/>
        <w:rPr>
          <w:rFonts w:hint="eastAsia" w:ascii="宋体" w:hAnsi="宋体"/>
          <w:b/>
          <w:bCs/>
          <w:sz w:val="24"/>
          <w:szCs w:val="24"/>
        </w:rPr>
      </w:pPr>
      <w:r>
        <w:rPr>
          <w:rFonts w:hint="eastAsia" w:ascii="宋体" w:hAnsi="宋体"/>
          <w:b/>
          <w:bCs/>
          <w:sz w:val="24"/>
          <w:szCs w:val="24"/>
        </w:rPr>
        <w:t xml:space="preserve">6、异常低价投标（响应）审查</w:t>
      </w:r>
      <w:r/>
    </w:p>
    <w:p>
      <w:pPr>
        <w:pStyle w:val="1010"/>
        <w:ind w:firstLine="482"/>
        <w:spacing w:line="400" w:lineRule="exact"/>
        <w:rPr>
          <w:rFonts w:hint="eastAsia" w:ascii="宋体" w:hAnsi="宋体"/>
          <w:b/>
          <w:bCs/>
          <w:sz w:val="24"/>
          <w:szCs w:val="24"/>
        </w:rPr>
      </w:pPr>
      <w:r>
        <w:rPr>
          <w:rFonts w:hint="eastAsia" w:ascii="宋体" w:hAnsi="宋体"/>
          <w:b/>
          <w:bCs/>
          <w:sz w:val="24"/>
          <w:szCs w:val="24"/>
        </w:rPr>
        <w:t xml:space="preserve">（1）评标（评审）过程中出现下列情形之一的，评标（评审）委员会应当启动异常低价投标（响应）审查程序：</w:t>
      </w:r>
      <w:r/>
    </w:p>
    <w:p>
      <w:pPr>
        <w:pStyle w:val="1010"/>
        <w:ind w:firstLine="482"/>
        <w:spacing w:line="400" w:lineRule="exact"/>
        <w:rPr>
          <w:rFonts w:hint="eastAsia" w:ascii="宋体" w:hAnsi="宋体"/>
          <w:b/>
          <w:bCs/>
          <w:sz w:val="24"/>
          <w:szCs w:val="24"/>
        </w:rPr>
      </w:pPr>
      <w:r>
        <w:rPr>
          <w:rFonts w:hint="eastAsia" w:ascii="宋体" w:hAnsi="宋体"/>
          <w:b/>
          <w:bCs/>
          <w:sz w:val="24"/>
          <w:szCs w:val="24"/>
        </w:rPr>
        <w:t xml:space="preserve">（a）投标（响应）报价低于全部通过符合性审查供应商投标（响应）报价平均值50%的，即投标（响应）报价全部通过符合性审查供应商投标（响应）报价平均值×50%；</w:t>
      </w:r>
      <w:r/>
    </w:p>
    <w:p>
      <w:pPr>
        <w:pStyle w:val="1010"/>
        <w:ind w:firstLine="482"/>
        <w:spacing w:line="400" w:lineRule="exact"/>
        <w:rPr>
          <w:rFonts w:hint="eastAsia" w:ascii="宋体" w:hAnsi="宋体"/>
          <w:b/>
          <w:bCs/>
          <w:sz w:val="24"/>
          <w:szCs w:val="24"/>
        </w:rPr>
      </w:pPr>
      <w:r>
        <w:rPr>
          <w:rFonts w:hint="eastAsia" w:ascii="宋体" w:hAnsi="宋体"/>
          <w:b/>
          <w:bCs/>
          <w:sz w:val="24"/>
          <w:szCs w:val="24"/>
        </w:rPr>
        <w:t xml:space="preserve">（b）投标（响应）报价低于通过符合性审查的次低报价供应商投标（响应）报价50%的，即投标（响应）报价通过符合性审查的次低报价供应商投标（响应）报价×50%；</w:t>
      </w:r>
      <w:r/>
    </w:p>
    <w:p>
      <w:pPr>
        <w:pStyle w:val="1010"/>
        <w:ind w:firstLine="482"/>
        <w:spacing w:line="400" w:lineRule="exact"/>
        <w:rPr>
          <w:rFonts w:hint="eastAsia" w:ascii="宋体" w:hAnsi="宋体"/>
          <w:b/>
          <w:bCs/>
          <w:sz w:val="24"/>
          <w:szCs w:val="24"/>
        </w:rPr>
      </w:pPr>
      <w:r>
        <w:rPr>
          <w:rFonts w:hint="eastAsia" w:ascii="宋体" w:hAnsi="宋体"/>
          <w:b/>
          <w:bCs/>
          <w:sz w:val="24"/>
          <w:szCs w:val="24"/>
        </w:rPr>
        <w:t xml:space="preserve">（c）投标（响应）报价低于采购项目最高限价45%的，即投标（响应）报价&lt;采购项目最高限价×45%；</w:t>
      </w:r>
      <w:r/>
    </w:p>
    <w:p>
      <w:pPr>
        <w:pStyle w:val="1010"/>
        <w:ind w:firstLine="482"/>
        <w:spacing w:line="400" w:lineRule="exact"/>
        <w:rPr>
          <w:rFonts w:hint="eastAsia" w:ascii="宋体" w:hAnsi="宋体"/>
          <w:b/>
          <w:bCs/>
          <w:sz w:val="24"/>
          <w:szCs w:val="24"/>
        </w:rPr>
      </w:pPr>
      <w:r>
        <w:rPr>
          <w:rFonts w:hint="eastAsia" w:ascii="宋体" w:hAnsi="宋体"/>
          <w:b/>
          <w:bCs/>
          <w:sz w:val="24"/>
          <w:szCs w:val="24"/>
        </w:rPr>
        <w:t xml:space="preserve">（d）评审委员会基于专业判断，认为供应商报价过低，有可能影响产品质量或者不能诚信履约的其他情形。</w:t>
      </w:r>
      <w:r/>
    </w:p>
    <w:p>
      <w:pPr>
        <w:pStyle w:val="1010"/>
        <w:ind w:firstLine="482"/>
        <w:spacing w:line="400" w:lineRule="exact"/>
        <w:rPr>
          <w:rFonts w:hint="eastAsia" w:ascii="宋体" w:hAnsi="宋体"/>
          <w:b/>
          <w:bCs/>
          <w:sz w:val="24"/>
          <w:szCs w:val="24"/>
        </w:rPr>
      </w:pPr>
      <w:r>
        <w:rPr>
          <w:rFonts w:hint="eastAsia" w:ascii="宋体" w:hAnsi="宋体"/>
          <w:b/>
          <w:bCs/>
          <w:sz w:val="24"/>
          <w:szCs w:val="24"/>
        </w:rPr>
        <w:t xml:space="preserve">（2）启动异常低价投标（响应）审查后，评标（评审）委员会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pStyle w:val="1010"/>
        <w:ind w:firstLine="482"/>
        <w:spacing w:line="400" w:lineRule="exact"/>
        <w:rPr>
          <w:rFonts w:hint="eastAsia" w:ascii="宋体" w:hAnsi="宋体"/>
          <w:b/>
          <w:bCs/>
          <w:sz w:val="24"/>
          <w:szCs w:val="24"/>
        </w:rPr>
      </w:pPr>
      <w:r>
        <w:rPr>
          <w:rFonts w:hint="eastAsia" w:ascii="宋体" w:hAnsi="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0"/>
        <w:ind w:firstLine="482"/>
        <w:spacing w:line="400" w:lineRule="exact"/>
        <w:rPr>
          <w:rFonts w:hint="eastAsia" w:ascii="宋体" w:hAnsi="宋体"/>
          <w:b/>
          <w:bCs/>
          <w:sz w:val="24"/>
          <w:szCs w:val="24"/>
        </w:rPr>
      </w:pPr>
      <w:r>
        <w:rPr>
          <w:rFonts w:hint="eastAsia" w:ascii="宋体" w:hAnsi="宋体"/>
          <w:b/>
          <w:bCs/>
          <w:sz w:val="24"/>
          <w:szCs w:val="24"/>
        </w:rPr>
        <w:t xml:space="preserve">评审委员会借助互联网等渠道查询相关信息的，应当严格遵守评审工作纪律，不得实施影响评审公正的行为。</w:t>
      </w:r>
      <w:r/>
    </w:p>
    <w:p>
      <w:pPr>
        <w:pStyle w:val="1010"/>
        <w:ind w:firstLine="482"/>
        <w:spacing w:line="400" w:lineRule="exact"/>
        <w:rPr>
          <w:rFonts w:hint="eastAsia" w:ascii="宋体" w:hAnsi="宋体"/>
          <w:b/>
          <w:bCs/>
          <w:sz w:val="24"/>
          <w:szCs w:val="24"/>
        </w:rPr>
      </w:pPr>
      <w:r>
        <w:rPr>
          <w:rFonts w:hint="eastAsia" w:ascii="宋体" w:hAnsi="宋体"/>
          <w:b/>
          <w:bCs/>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7、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1010"/>
        <w:ind w:firstLine="241"/>
        <w:spacing w:line="360" w:lineRule="auto"/>
        <w:tabs>
          <w:tab w:val="left" w:pos="945" w:leader="none"/>
        </w:tabs>
        <w:rPr>
          <w:rFonts w:hint="eastAsia" w:ascii="宋体" w:hAnsi="宋体" w:cs="宋体"/>
          <w:b/>
          <w:sz w:val="24"/>
          <w:szCs w:val="24"/>
          <w:lang w:val="zh-CN"/>
        </w:rPr>
        <w:outlineLvl w:val="0"/>
      </w:pPr>
      <w:r>
        <w:rPr>
          <w:rFonts w:hint="eastAsia" w:ascii="宋体" w:hAnsi="宋体" w:cs="宋体"/>
          <w:b/>
          <w:sz w:val="24"/>
          <w:szCs w:val="24"/>
        </w:rPr>
        <w:t xml:space="preserve">九、</w:t>
      </w:r>
      <w:r>
        <w:rPr>
          <w:rFonts w:hint="eastAsia" w:ascii="宋体" w:hAnsi="宋体" w:cs="宋体"/>
          <w:b/>
          <w:sz w:val="24"/>
          <w:szCs w:val="24"/>
          <w:lang w:val="zh-CN"/>
        </w:rPr>
        <w:t xml:space="preserve">确定中标单位</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评标委员会根据对投标单位资格审查情况、投标文件编写内容的完整性、合理性及报价、技术方案、服务承诺、业绩等评审主要因素进行评审，得分最高者为第一中标候选单位。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2、确定中标单位2个工作日内发布中标公告，并向中标单位发出中标通知书。</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3、投标、评标及确定中标单位的整个过程均由相关部门进行现场监督。</w:t>
      </w:r>
      <w:r/>
    </w:p>
    <w:p>
      <w:pPr>
        <w:pStyle w:val="1010"/>
        <w:ind w:firstLine="480"/>
        <w:spacing w:line="400" w:lineRule="exact"/>
        <w:rPr>
          <w:rFonts w:hint="eastAsia" w:ascii="宋体" w:hAnsi="宋体"/>
          <w:sz w:val="24"/>
          <w:szCs w:val="24"/>
          <w:lang w:val="zh-CN"/>
        </w:rPr>
      </w:pPr>
      <w:r>
        <w:rPr>
          <w:rFonts w:hint="eastAsia" w:ascii="宋体" w:hAnsi="宋体"/>
          <w:sz w:val="24"/>
          <w:szCs w:val="24"/>
        </w:rPr>
        <w:t xml:space="preserve">4、采购人不负责向任何投标单位说明中标或不中标的原因。</w:t>
      </w:r>
      <w:r>
        <w:rPr>
          <w:rFonts w:hint="eastAsia" w:ascii="宋体" w:hAnsi="宋体"/>
          <w:sz w:val="24"/>
          <w:szCs w:val="24"/>
          <w:lang w:val="zh-CN"/>
        </w:rPr>
      </w:r>
      <w:r/>
    </w:p>
    <w:p>
      <w:pPr>
        <w:pStyle w:val="1010"/>
        <w:ind w:firstLine="241"/>
        <w:spacing w:line="360" w:lineRule="auto"/>
        <w:tabs>
          <w:tab w:val="left" w:pos="945" w:leader="none"/>
        </w:tabs>
        <w:rPr>
          <w:rFonts w:hint="eastAsia" w:ascii="宋体" w:hAnsi="宋体" w:cs="宋体"/>
          <w:sz w:val="28"/>
          <w:szCs w:val="28"/>
        </w:rPr>
        <w:outlineLvl w:val="0"/>
      </w:pPr>
      <w:r>
        <w:rPr>
          <w:rFonts w:hint="eastAsia" w:ascii="宋体" w:hAnsi="宋体" w:cs="宋体"/>
          <w:b/>
          <w:sz w:val="24"/>
          <w:szCs w:val="24"/>
          <w:lang w:val="zh-CN"/>
        </w:rPr>
        <w:t xml:space="preserve">十、质疑处理</w:t>
      </w:r>
      <w:r>
        <w:rPr>
          <w:rFonts w:hint="eastAsia" w:ascii="宋体" w:hAnsi="宋体" w:cs="宋体"/>
          <w:sz w:val="28"/>
          <w:szCs w:val="28"/>
        </w:rPr>
      </w:r>
      <w:r/>
    </w:p>
    <w:p>
      <w:pPr>
        <w:pStyle w:val="1010"/>
        <w:ind w:firstLine="480"/>
        <w:spacing w:line="400" w:lineRule="exact"/>
        <w:rPr>
          <w:rFonts w:hint="eastAsia" w:ascii="宋体" w:hAnsi="宋体"/>
          <w:sz w:val="24"/>
          <w:szCs w:val="24"/>
        </w:rPr>
      </w:pPr>
      <w:r>
        <w:rPr>
          <w:rFonts w:hint="eastAsia" w:ascii="宋体" w:hAnsi="宋体"/>
          <w:sz w:val="24"/>
          <w:szCs w:val="24"/>
        </w:rPr>
        <w:t xml:space="preserve">1、投标单位质疑按《中华人民共和国政府采购法》《中华人民共和国政府采购法实施条例》《政府采购货物和服务招标投标管理办法》《江苏省政府采购投标单位监督管理暂行办法》等有关规定处理。</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2、投标单位认为采购文件、采购过程和中标结果使自己的权益受到损害的，可以在知道或者应知其权益受到损害之日起七个工作日内，以书面形式向采购人提出质疑。</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投标单位提出质疑，提出质疑应当提交质疑函和必要的证明材料。质疑函应当包括下列内容： </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（1）投标单位的姓名或者名称、地址、邮编、联系人及联系电话；</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（2）质疑项目的名称、编号；</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（3）具体、明确的质疑事项和与质疑事项相关的请求；</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（4）事实依据；</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（5）必要的法律依据；</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（6）提出质疑的日期。</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（7）质疑函格式请到江阴市公共资源交易中心（</w:t>
      </w:r>
      <w:r>
        <w:rPr>
          <w:rFonts w:hint="eastAsia" w:ascii="宋体" w:hAnsi="宋体"/>
          <w:sz w:val="24"/>
          <w:szCs w:val="24"/>
        </w:rPr>
        <w:fldChar w:fldCharType="begin"/>
      </w:r>
      <w:r>
        <w:rPr>
          <w:rFonts w:hint="eastAsia" w:ascii="宋体" w:hAnsi="宋体"/>
          <w:sz w:val="24"/>
          <w:szCs w:val="24"/>
        </w:rPr>
        <w:instrText xml:space="preserve"> HYPERLINK "http://www.jiangyin.gov.cn/ggzy/" </w:instrText>
      </w:r>
      <w:r>
        <w:rPr>
          <w:rFonts w:hint="eastAsia" w:ascii="宋体" w:hAnsi="宋体"/>
          <w:sz w:val="24"/>
          <w:szCs w:val="24"/>
        </w:rPr>
        <w:fldChar w:fldCharType="separate"/>
      </w:r>
      <w:r>
        <w:rPr>
          <w:rFonts w:hint="eastAsia" w:ascii="宋体" w:hAnsi="宋体"/>
          <w:sz w:val="24"/>
          <w:szCs w:val="24"/>
        </w:rPr>
        <w:t xml:space="preserve">http://www.jiangyi</w:t>
      </w:r>
      <w:bookmarkStart w:id="5" w:name="_Hlt531866654"/>
      <w:r/>
      <w:bookmarkStart w:id="6" w:name="_Hlt531866653"/>
      <w:r>
        <w:rPr>
          <w:rFonts w:hint="eastAsia" w:ascii="宋体" w:hAnsi="宋体"/>
          <w:sz w:val="24"/>
          <w:szCs w:val="24"/>
        </w:rPr>
        <w:t xml:space="preserve">n</w:t>
      </w:r>
      <w:bookmarkEnd w:id="5"/>
      <w:r/>
      <w:bookmarkEnd w:id="6"/>
      <w:r>
        <w:rPr>
          <w:rFonts w:hint="eastAsia" w:ascii="宋体" w:hAnsi="宋体"/>
          <w:sz w:val="24"/>
          <w:szCs w:val="24"/>
        </w:rPr>
        <w:t xml:space="preserve">.gov.cn/ggzy/</w:t>
      </w:r>
      <w:r>
        <w:rPr>
          <w:rFonts w:hint="eastAsia" w:ascii="宋体" w:hAnsi="宋体"/>
          <w:sz w:val="24"/>
          <w:szCs w:val="24"/>
        </w:rPr>
        <w:fldChar w:fldCharType="end"/>
      </w:r>
      <w:r>
        <w:rPr>
          <w:rFonts w:hint="eastAsia" w:ascii="宋体" w:hAnsi="宋体"/>
          <w:sz w:val="24"/>
          <w:szCs w:val="24"/>
        </w:rPr>
        <w:t xml:space="preserve">）网站的“政府采购——＞资料下载”中下载《质疑书格式》；</w:t>
      </w:r>
      <w:r>
        <w:rPr>
          <w:rFonts w:hint="eastAsia" w:ascii="宋体" w:hAnsi="宋体"/>
          <w:sz w:val="24"/>
          <w:szCs w:val="24"/>
        </w:rPr>
      </w:r>
      <w:r/>
    </w:p>
    <w:p>
      <w:pPr>
        <w:pStyle w:val="1010"/>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（8）未按上述要求提交的质疑函（仅限于原件）采购人有权不予受理。</w:t>
      </w:r>
      <w:r/>
    </w:p>
    <w:p>
      <w:pPr>
        <w:pStyle w:val="1010"/>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4、投标单位须在法定质疑期内一次性提出针对同一采购程序环节的质疑。提出质疑的投标单位应当是参与所质疑项目采购活动的投标单位。</w:t>
      </w:r>
      <w:r/>
    </w:p>
    <w:p>
      <w:pPr>
        <w:pStyle w:val="1010"/>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5、投标单位提交书面质疑函可以采用现场递交或者邮寄递交的形式，现场递交质疑函的请送至代理机构，邮寄递交质疑函（收件地址江阴市滨江中路534号10楼1002办公室，收件电话：13812113016）的应当在快递寄出后联系代理机构告知质疑函接收时间及质疑函快递单号，因未告知接收时间导致未及时答复质疑的，将不予承担责任。</w:t>
      </w:r>
      <w:r/>
    </w:p>
    <w:p>
      <w:pPr>
        <w:pStyle w:val="1010"/>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6、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r/>
    </w:p>
    <w:p>
      <w:pPr>
        <w:pStyle w:val="1010"/>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pStyle w:val="1010"/>
        <w:ind w:firstLine="566"/>
        <w:spacing w:line="360" w:lineRule="auto"/>
        <w:tabs>
          <w:tab w:val="left" w:pos="945" w:leader="none"/>
        </w:tabs>
        <w:rPr>
          <w:rFonts w:hint="eastAsia" w:ascii="宋体" w:hAnsi="宋体" w:cs="宋体"/>
          <w:sz w:val="24"/>
        </w:rPr>
      </w:pPr>
      <w:r>
        <w:rPr>
          <w:rFonts w:hint="eastAsia" w:ascii="宋体" w:hAnsi="宋体" w:cs="宋体"/>
          <w:sz w:val="24"/>
        </w:rPr>
        <w:t xml:space="preserve">8、投标单位提出质疑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p>
    <w:p>
      <w:pPr>
        <w:pStyle w:val="1010"/>
        <w:ind w:firstLine="480"/>
        <w:spacing w:line="360" w:lineRule="auto"/>
        <w:tabs>
          <w:tab w:val="left" w:pos="945" w:leader="none"/>
        </w:tabs>
        <w:rPr>
          <w:rFonts w:hint="eastAsia" w:ascii="宋体" w:hAnsi="宋体" w:cs="宋体"/>
          <w:sz w:val="24"/>
        </w:rPr>
        <w:outlineLvl w:val="0"/>
      </w:pPr>
      <w:r>
        <w:rPr>
          <w:rFonts w:hint="eastAsia" w:ascii="宋体" w:hAnsi="宋体" w:cs="宋体"/>
          <w:sz w:val="24"/>
        </w:rPr>
        <w:t xml:space="preserve">9、采购人及采购代理机构将在收到投标单位的有效书面质疑后七个工作日内作出答复，并以书面形式通知质疑投标单位和其他有关投标单位，但答复的内容不得涉及商业秘密。</w:t>
      </w:r>
      <w:r/>
    </w:p>
    <w:p>
      <w:pPr>
        <w:pStyle w:val="1010"/>
        <w:spacing w:line="360" w:lineRule="auto"/>
        <w:tabs>
          <w:tab w:val="left" w:pos="945" w:leader="none"/>
        </w:tabs>
        <w:rPr>
          <w:rFonts w:hint="eastAsia" w:ascii="宋体" w:hAnsi="宋体" w:cs="宋体"/>
          <w:b/>
          <w:sz w:val="24"/>
          <w:szCs w:val="24"/>
          <w:lang w:val="zh-CN"/>
        </w:rPr>
        <w:outlineLvl w:val="0"/>
      </w:pPr>
      <w:r>
        <w:rPr>
          <w:rFonts w:hint="eastAsia" w:ascii="宋体" w:hAnsi="宋体" w:cs="宋体"/>
          <w:b/>
          <w:sz w:val="24"/>
          <w:szCs w:val="24"/>
          <w:lang w:val="zh-CN"/>
        </w:rPr>
        <w:t xml:space="preserve">十一、采购项目的废标</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在评标采购中，出现下列情况之一的，应予废标；</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1、符合专业条件的投标人或者对招标文件作出实质性响应的投标人不足三家的；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2、出现影响采购公正的违法、违规行为的；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3、投标单位的报价均超过采购预算，采购人不能支付的；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4、因重大变故，采购任务取消的。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pStyle w:val="1010"/>
        <w:jc w:val="left"/>
        <w:spacing w:line="360" w:lineRule="auto"/>
        <w:widowControl/>
        <w:rPr>
          <w:rFonts w:hint="eastAsia" w:ascii="宋体" w:hAnsi="宋体" w:cs="宋体"/>
          <w:b/>
          <w:sz w:val="24"/>
          <w:szCs w:val="24"/>
          <w:lang w:val="zh-CN"/>
        </w:rPr>
      </w:pPr>
      <w:r>
        <w:rPr>
          <w:rFonts w:hint="eastAsia" w:ascii="宋体" w:hAnsi="宋体" w:cs="宋体"/>
          <w:b/>
          <w:sz w:val="24"/>
          <w:szCs w:val="24"/>
        </w:rPr>
        <w:t xml:space="preserve">十二、</w:t>
      </w:r>
      <w:r>
        <w:rPr>
          <w:rFonts w:hint="eastAsia" w:ascii="宋体" w:hAnsi="宋体" w:cs="宋体"/>
          <w:b/>
          <w:sz w:val="24"/>
          <w:szCs w:val="24"/>
          <w:lang w:val="zh-CN"/>
        </w:rPr>
        <w:t xml:space="preserve">投标保证金</w:t>
      </w:r>
      <w:r/>
    </w:p>
    <w:p>
      <w:pPr>
        <w:pStyle w:val="1123"/>
        <w:ind w:firstLine="480"/>
        <w:spacing w:line="360" w:lineRule="auto"/>
        <w:rPr>
          <w:rFonts w:hint="eastAsia" w:hAnsi="宋体"/>
          <w:bCs/>
          <w:color w:val="000000"/>
          <w:lang w:val="zh-CN"/>
        </w:rPr>
      </w:pPr>
      <w:r>
        <w:rPr>
          <w:rFonts w:hint="eastAsia" w:hAnsi="宋体"/>
          <w:bCs/>
          <w:color w:val="000000"/>
          <w:lang w:val="zh-CN"/>
        </w:rPr>
        <w:t xml:space="preserve">本项目免收</w:t>
      </w:r>
      <w:r>
        <w:rPr>
          <w:rFonts w:hint="eastAsia" w:hAnsi="宋体"/>
          <w:bCs/>
          <w:color w:val="000000"/>
        </w:rPr>
        <w:t xml:space="preserve">投标</w:t>
      </w:r>
      <w:r>
        <w:rPr>
          <w:rFonts w:hint="eastAsia" w:hAnsi="宋体"/>
          <w:bCs/>
          <w:color w:val="000000"/>
          <w:lang w:val="zh-CN"/>
        </w:rPr>
        <w:t xml:space="preserve">保证金</w:t>
      </w:r>
      <w:r/>
    </w:p>
    <w:p>
      <w:pPr>
        <w:pStyle w:val="1010"/>
        <w:jc w:val="left"/>
        <w:spacing w:line="360" w:lineRule="auto"/>
        <w:widowControl/>
        <w:rPr>
          <w:rFonts w:hint="eastAsia" w:ascii="宋体" w:hAnsi="宋体" w:cs="宋体"/>
          <w:b/>
          <w:sz w:val="24"/>
          <w:szCs w:val="24"/>
          <w:lang w:val="zh-CN"/>
        </w:rPr>
      </w:pPr>
      <w:r>
        <w:rPr>
          <w:rFonts w:hint="eastAsia" w:ascii="宋体" w:hAnsi="宋体" w:cs="宋体"/>
          <w:b/>
          <w:sz w:val="24"/>
          <w:szCs w:val="24"/>
        </w:rPr>
        <w:t xml:space="preserve">十三、</w:t>
      </w:r>
      <w:r>
        <w:rPr>
          <w:rFonts w:hint="eastAsia" w:ascii="宋体" w:hAnsi="宋体" w:cs="宋体"/>
          <w:b/>
          <w:sz w:val="24"/>
          <w:szCs w:val="24"/>
          <w:lang w:val="zh-CN"/>
        </w:rPr>
        <w:t xml:space="preserve">中标无效的确认</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　　（一）提供虚假材料谋取中标、成交的；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　　（二）采取不正当手段诋毁、排挤其他投标单位的；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　　（三）与采购人、其他投标单位或者采购代理机构恶意串通的；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　　（四）向采购人、采购代理机构行贿或者提供其他不正当利益的；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　　（五）在招标采购过程中与采购人进行协商谈判的；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　　（六）拒绝有关部门监督检查或者提供虚假情况的。</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　　投标单位有前款第（一）至（五）项情形之一的，中标无效。</w:t>
      </w:r>
      <w:r/>
    </w:p>
    <w:p>
      <w:pPr>
        <w:pStyle w:val="1010"/>
        <w:spacing w:line="360" w:lineRule="auto"/>
        <w:tabs>
          <w:tab w:val="left" w:pos="945" w:leader="none"/>
        </w:tabs>
        <w:rPr>
          <w:rFonts w:hint="eastAsia" w:ascii="宋体" w:hAnsi="宋体" w:cs="宋体"/>
          <w:b/>
          <w:sz w:val="24"/>
          <w:szCs w:val="24"/>
          <w:lang w:val="zh-CN"/>
        </w:rPr>
        <w:outlineLvl w:val="0"/>
      </w:pPr>
      <w:r>
        <w:rPr>
          <w:rFonts w:hint="eastAsia" w:ascii="宋体" w:hAnsi="宋体" w:cs="宋体"/>
          <w:b/>
          <w:sz w:val="24"/>
          <w:szCs w:val="24"/>
          <w:lang w:val="zh-CN"/>
        </w:rPr>
        <w:t xml:space="preserve">十</w:t>
      </w:r>
      <w:r>
        <w:rPr>
          <w:rFonts w:hint="eastAsia" w:ascii="宋体" w:hAnsi="宋体" w:cs="宋体"/>
          <w:b/>
          <w:sz w:val="24"/>
          <w:szCs w:val="24"/>
        </w:rPr>
        <w:t xml:space="preserve">四、</w:t>
      </w:r>
      <w:r>
        <w:rPr>
          <w:rFonts w:hint="eastAsia" w:ascii="宋体" w:hAnsi="宋体" w:cs="宋体"/>
          <w:b/>
          <w:sz w:val="24"/>
          <w:szCs w:val="24"/>
          <w:lang w:val="zh-CN"/>
        </w:rPr>
        <w:t xml:space="preserve">签订合同</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1、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pStyle w:val="1028"/>
        <w:ind w:firstLine="480"/>
        <w:spacing w:line="360" w:lineRule="auto"/>
        <w:rPr>
          <w:rFonts w:hint="eastAsia" w:ascii="宋体" w:hAnsi="宋体"/>
          <w:sz w:val="24"/>
          <w:szCs w:val="24"/>
        </w:rPr>
      </w:pPr>
      <w:r>
        <w:rPr>
          <w:rFonts w:hint="eastAsia" w:ascii="宋体" w:hAnsi="宋体"/>
          <w:sz w:val="24"/>
          <w:szCs w:val="24"/>
        </w:rPr>
        <w:t xml:space="preserve">2、</w:t>
      </w:r>
      <w:bookmarkStart w:id="7" w:name="OLE_LINK15"/>
      <w:r>
        <w:rPr>
          <w:rFonts w:hint="eastAsia" w:ascii="宋体" w:hAnsi="宋体" w:cs="宋体"/>
          <w:bCs/>
          <w:sz w:val="24"/>
        </w:rPr>
        <w:t xml:space="preserve">签订合同前，中标方须向采购人提供3份与网上投标文件完全一致的纸质打印投标文件。若采购人发现纸质投标文件与电子投标文件不一致的，采购人有权取消其中标资格，并按弄虚作假骗取中标进行处理。</w:t>
      </w:r>
      <w:r>
        <w:rPr>
          <w:rFonts w:hint="eastAsia" w:ascii="宋体" w:hAnsi="宋体"/>
          <w:sz w:val="24"/>
          <w:szCs w:val="24"/>
        </w:rPr>
      </w:r>
      <w:r/>
    </w:p>
    <w:p>
      <w:pPr>
        <w:pStyle w:val="1010"/>
        <w:ind w:firstLine="480"/>
        <w:spacing w:line="400" w:lineRule="exact"/>
        <w:rPr>
          <w:rFonts w:hint="eastAsia" w:ascii="宋体" w:hAnsi="宋体"/>
          <w:sz w:val="24"/>
          <w:szCs w:val="24"/>
        </w:rPr>
      </w:pPr>
      <w:r/>
      <w:bookmarkEnd w:id="7"/>
      <w:r>
        <w:rPr>
          <w:rFonts w:hint="eastAsia" w:ascii="宋体" w:hAnsi="宋体"/>
          <w:sz w:val="24"/>
          <w:szCs w:val="24"/>
        </w:rPr>
        <w:t xml:space="preserve">3、</w:t>
      </w:r>
      <w:r>
        <w:rPr>
          <w:rFonts w:hint="eastAsia" w:ascii="宋体" w:hAnsi="宋体"/>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1010"/>
        <w:ind w:firstLine="480"/>
        <w:spacing w:line="400" w:lineRule="exact"/>
        <w:rPr>
          <w:rFonts w:hint="eastAsia" w:ascii="宋体" w:hAnsi="宋体"/>
          <w:sz w:val="24"/>
          <w:szCs w:val="24"/>
        </w:rPr>
      </w:pPr>
      <w:r>
        <w:rPr>
          <w:rFonts w:hint="eastAsia" w:ascii="宋体" w:hAnsi="宋体"/>
          <w:sz w:val="24"/>
          <w:szCs w:val="24"/>
        </w:rPr>
        <w:t xml:space="preserve">4、履约保证金的收取：</w:t>
      </w:r>
      <w:r>
        <w:rPr>
          <w:rFonts w:hint="eastAsia" w:ascii="宋体" w:hAnsi="宋体"/>
          <w:b/>
          <w:bCs/>
          <w:sz w:val="24"/>
          <w:szCs w:val="24"/>
        </w:rPr>
        <w:t xml:space="preserve">合同签署时，中标方向采购单位缴纳履约保证金。中标方向采购单位缴纳的履约保证金不超过政府采购合同金额的10%。</w:t>
      </w:r>
      <w:r>
        <w:rPr>
          <w:rFonts w:hint="eastAsia" w:ascii="宋体" w:hAnsi="宋体"/>
          <w:sz w:val="24"/>
          <w:szCs w:val="24"/>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5、履约保证金的管理及退还:采购单位应做好履约保证金的账务处理工作，实行专项管理，不得违规收取、挪用、截留等其他用途。项目验收合格后（货物类）或有效期结束后（服务类），采购单位应及时退还履约保证金，不计利息。</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6、有关部门监督合同的履行，协调和处理履约过程中的问题，同时对售后服务进行评价。中标方未履行招标文件、投标文件和合同规定的义务，采购代理机构将根据具体情况提请政府采购管理部门作出相应处理。不可抗力除外。</w:t>
      </w:r>
      <w:r/>
    </w:p>
    <w:p>
      <w:pPr>
        <w:pStyle w:val="1010"/>
        <w:ind w:firstLine="480"/>
        <w:spacing w:line="400" w:lineRule="exact"/>
        <w:rPr>
          <w:rFonts w:hint="eastAsia" w:ascii="宋体" w:hAnsi="宋体"/>
          <w:sz w:val="24"/>
          <w:szCs w:val="24"/>
        </w:rPr>
      </w:pPr>
      <w:r>
        <w:rPr>
          <w:rFonts w:hint="eastAsia" w:ascii="宋体" w:hAnsi="宋体" w:cs="宋体"/>
          <w:sz w:val="24"/>
        </w:rPr>
        <w:t xml:space="preserve">7、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cs="宋体"/>
          <w:sz w:val="24"/>
          <w:szCs w:val="24"/>
        </w:rPr>
        <w:t xml:space="preserve">。</w:t>
      </w:r>
      <w:r>
        <w:rPr>
          <w:rFonts w:hint="eastAsia" w:ascii="宋体" w:hAnsi="宋体"/>
          <w:sz w:val="24"/>
          <w:szCs w:val="24"/>
        </w:rPr>
      </w:r>
      <w:r/>
    </w:p>
    <w:p>
      <w:pPr>
        <w:pStyle w:val="1010"/>
        <w:spacing w:line="360" w:lineRule="auto"/>
        <w:tabs>
          <w:tab w:val="left" w:pos="525" w:leader="none"/>
          <w:tab w:val="left" w:pos="945" w:leader="none"/>
          <w:tab w:val="left" w:pos="1050" w:leader="none"/>
        </w:tabs>
        <w:rPr>
          <w:rFonts w:hint="eastAsia" w:ascii="宋体" w:hAnsi="宋体" w:cs="宋体"/>
          <w:b/>
          <w:sz w:val="24"/>
          <w:szCs w:val="24"/>
          <w:lang w:val="zh-CN"/>
        </w:rPr>
      </w:pPr>
      <w:r>
        <w:rPr>
          <w:rFonts w:hint="eastAsia" w:ascii="宋体" w:hAnsi="宋体" w:cs="宋体"/>
          <w:b/>
          <w:sz w:val="24"/>
          <w:szCs w:val="24"/>
          <w:lang w:val="zh-CN"/>
        </w:rPr>
        <w:t xml:space="preserve">十</w:t>
      </w:r>
      <w:r>
        <w:rPr>
          <w:rFonts w:hint="eastAsia" w:ascii="宋体" w:hAnsi="宋体" w:cs="宋体"/>
          <w:b/>
          <w:sz w:val="24"/>
          <w:szCs w:val="24"/>
        </w:rPr>
        <w:t xml:space="preserve">五、</w:t>
      </w:r>
      <w:r>
        <w:rPr>
          <w:rFonts w:hint="eastAsia" w:ascii="宋体" w:hAnsi="宋体" w:cs="宋体"/>
          <w:b/>
          <w:sz w:val="24"/>
          <w:szCs w:val="24"/>
          <w:lang w:val="zh-CN"/>
        </w:rPr>
        <w:t xml:space="preserve">付款方式：</w:t>
      </w:r>
      <w:r>
        <w:rPr>
          <w:rFonts w:hint="eastAsia" w:ascii="宋体" w:hAnsi="宋体" w:cs="宋体"/>
          <w:b/>
          <w:sz w:val="24"/>
          <w:szCs w:val="24"/>
        </w:rPr>
        <w:t xml:space="preserve"> </w:t>
      </w:r>
      <w:r>
        <w:rPr>
          <w:rFonts w:hint="eastAsia" w:ascii="宋体" w:hAnsi="宋体" w:cs="宋体"/>
          <w:b/>
          <w:sz w:val="24"/>
          <w:szCs w:val="24"/>
          <w:lang w:val="zh-CN"/>
        </w:rPr>
        <w:t xml:space="preserve">见项目要求。</w:t>
      </w:r>
      <w:r/>
    </w:p>
    <w:p>
      <w:pPr>
        <w:pStyle w:val="1010"/>
        <w:spacing w:line="360" w:lineRule="auto"/>
        <w:tabs>
          <w:tab w:val="left" w:pos="525" w:leader="none"/>
          <w:tab w:val="left" w:pos="945" w:leader="none"/>
          <w:tab w:val="left" w:pos="1050" w:leader="none"/>
        </w:tabs>
        <w:rPr>
          <w:rFonts w:hint="eastAsia" w:ascii="宋体" w:hAnsi="宋体" w:cs="宋体"/>
          <w:b/>
          <w:sz w:val="24"/>
          <w:szCs w:val="24"/>
          <w:lang w:val="zh-CN"/>
        </w:rPr>
      </w:pPr>
      <w:r>
        <w:rPr>
          <w:rFonts w:hint="eastAsia" w:ascii="宋体" w:hAnsi="宋体" w:cs="宋体"/>
          <w:b/>
          <w:sz w:val="24"/>
          <w:szCs w:val="24"/>
          <w:lang w:val="zh-CN"/>
        </w:rPr>
        <w:t xml:space="preserve">十六、政策功能（包括但不限于下列具体政策要求）</w:t>
      </w:r>
      <w:r/>
    </w:p>
    <w:p>
      <w:pPr>
        <w:pStyle w:val="1010"/>
        <w:ind w:firstLine="480"/>
        <w:spacing w:line="360" w:lineRule="auto"/>
        <w:rPr>
          <w:rFonts w:hint="eastAsia" w:ascii="宋体" w:hAnsi="宋体"/>
          <w:sz w:val="24"/>
          <w:szCs w:val="24"/>
        </w:rPr>
      </w:pPr>
      <w:r>
        <w:rPr>
          <w:rFonts w:hint="eastAsia" w:ascii="宋体" w:hAnsi="宋体"/>
          <w:sz w:val="24"/>
          <w:szCs w:val="24"/>
          <w:lang w:val="zh-CN"/>
        </w:rPr>
        <w:t xml:space="preserve">1、小型、微型企业参加本项目</w:t>
      </w:r>
      <w:r>
        <w:rPr>
          <w:rFonts w:hint="eastAsia" w:ascii="宋体" w:hAnsi="宋体"/>
          <w:sz w:val="24"/>
          <w:szCs w:val="24"/>
        </w:rPr>
        <w:t xml:space="preserve">，给予10%的价格扣除，用扣除后的价格参与评审。参加采购的</w:t>
      </w:r>
      <w:r>
        <w:rPr>
          <w:rFonts w:hint="eastAsia" w:ascii="宋体" w:hAnsi="宋体"/>
          <w:sz w:val="24"/>
          <w:szCs w:val="24"/>
          <w:lang w:val="zh-CN"/>
        </w:rPr>
        <w:t xml:space="preserve">小型、微型企业</w:t>
      </w:r>
      <w:r>
        <w:rPr>
          <w:rFonts w:hint="eastAsia" w:ascii="宋体" w:hAnsi="宋体"/>
          <w:sz w:val="24"/>
          <w:szCs w:val="24"/>
        </w:rPr>
        <w:t xml:space="preserve">，应当提供《中小企业声明函》（“中小企业划型标准”详见《关于印发中小企业划型标准规定的通知》工信部联企业〔2011〕300号及《国家统计局关于印发统计上大中小微型企业划分办法的通知》国统字〔2011〕75号）。</w:t>
      </w:r>
      <w:r/>
    </w:p>
    <w:p>
      <w:pPr>
        <w:pStyle w:val="1010"/>
        <w:ind w:firstLine="480"/>
        <w:spacing w:line="360" w:lineRule="auto"/>
        <w:rPr>
          <w:rFonts w:hint="eastAsia" w:ascii="宋体" w:hAnsi="宋体"/>
          <w:sz w:val="24"/>
          <w:szCs w:val="24"/>
        </w:rPr>
      </w:pPr>
      <w:r>
        <w:rPr>
          <w:rFonts w:hint="eastAsia" w:ascii="宋体" w:hAnsi="宋体"/>
          <w:sz w:val="24"/>
          <w:szCs w:val="24"/>
        </w:rPr>
        <w:t xml:space="preserve">如果产品和服务属于小、微型企业产品和服务，需要提供采购产品生产企业以及供应商《中小企业声明函》。</w:t>
      </w:r>
      <w:r/>
    </w:p>
    <w:p>
      <w:pPr>
        <w:pStyle w:val="1010"/>
        <w:ind w:firstLine="480"/>
        <w:spacing w:line="360" w:lineRule="auto"/>
        <w:rPr>
          <w:rFonts w:hint="eastAsia" w:ascii="宋体" w:hAnsi="宋体"/>
          <w:sz w:val="24"/>
          <w:szCs w:val="24"/>
        </w:rPr>
      </w:pPr>
      <w:r>
        <w:rPr>
          <w:rFonts w:hint="eastAsia" w:ascii="宋体" w:hAnsi="宋体"/>
          <w:sz w:val="24"/>
          <w:szCs w:val="24"/>
        </w:rPr>
        <w:t xml:space="preserve">2、监狱企业视同小型、微型企业，给予10%的价格扣除，用扣除后的价格参与评审。参加采购的监狱企业，应当按照《关于政府采购支持监狱企业发展有关问题的通知》（财库〔2014〕68号）的规定提供由省级以上监狱管理局、戒毒管理局（含新疆生产建设兵团）出具的属于监狱企业的证明文件。</w:t>
      </w:r>
      <w:r/>
    </w:p>
    <w:p>
      <w:pPr>
        <w:pStyle w:val="1010"/>
        <w:ind w:firstLine="480"/>
        <w:spacing w:line="360" w:lineRule="auto"/>
        <w:rPr>
          <w:rFonts w:hint="eastAsia" w:ascii="宋体" w:hAnsi="宋体"/>
          <w:sz w:val="24"/>
          <w:szCs w:val="24"/>
        </w:rPr>
      </w:pPr>
      <w:r>
        <w:rPr>
          <w:rFonts w:hint="eastAsia" w:ascii="宋体" w:hAnsi="宋体"/>
          <w:sz w:val="24"/>
          <w:szCs w:val="24"/>
        </w:rPr>
        <w:t xml:space="preserve">3、残疾人福利性单位视同小型、微型企业，给予10%的价格扣除，用扣除后的价格参与评审。参加采购的残疾人福利性单位，应当按照《财政部、民政部、中国残疾人联合会关于促进残疾人就业政府采购政策的通知》（财库〔2017〕141号）的规定提供《残疾人福利性单位声明函》。</w:t>
      </w:r>
      <w:r/>
    </w:p>
    <w:p>
      <w:pPr>
        <w:pStyle w:val="1010"/>
        <w:ind w:firstLine="480"/>
        <w:spacing w:line="360" w:lineRule="auto"/>
        <w:rPr>
          <w:rFonts w:hint="eastAsia" w:ascii="宋体" w:hAnsi="宋体"/>
          <w:sz w:val="24"/>
          <w:szCs w:val="24"/>
        </w:rPr>
      </w:pPr>
      <w:r>
        <w:rPr>
          <w:rFonts w:hint="eastAsia" w:ascii="宋体" w:hAnsi="宋体"/>
          <w:sz w:val="24"/>
          <w:szCs w:val="24"/>
        </w:rPr>
        <w:t xml:space="preserve">4、同一供应商，上述三项价格扣除优惠不得重复享受。</w:t>
      </w:r>
      <w:r/>
    </w:p>
    <w:p>
      <w:pPr>
        <w:pStyle w:val="1010"/>
        <w:ind w:firstLine="480"/>
        <w:spacing w:line="360" w:lineRule="auto"/>
        <w:rPr>
          <w:rFonts w:hint="eastAsia" w:ascii="宋体" w:hAnsi="宋体"/>
          <w:sz w:val="24"/>
          <w:szCs w:val="24"/>
        </w:rPr>
      </w:pPr>
      <w:r>
        <w:rPr>
          <w:rFonts w:hint="eastAsia" w:ascii="宋体" w:hAnsi="宋体"/>
          <w:sz w:val="24"/>
          <w:szCs w:val="24"/>
        </w:rPr>
        <w:t xml:space="preserve">5、若为联合体采购，联合协议中约定，小型、微型企业（监狱企业、残疾人福利性单位）的协议合同金额占到联合体协议合同总金额30%以上的，可给予联合体2%的价格扣除。联合体各方均为小型、微型企业（残疾人福利单位、监狱企业）的，联合体享受10%价格扣除，用扣除后的价格参与评审。</w:t>
      </w:r>
      <w:r/>
    </w:p>
    <w:p>
      <w:pPr>
        <w:pStyle w:val="1010"/>
        <w:ind w:firstLine="480"/>
        <w:spacing w:line="360" w:lineRule="auto"/>
        <w:rPr>
          <w:rFonts w:hint="eastAsia" w:ascii="宋体" w:hAnsi="宋体"/>
          <w:sz w:val="24"/>
          <w:szCs w:val="24"/>
        </w:rPr>
      </w:pPr>
      <w:r>
        <w:rPr>
          <w:rFonts w:hint="eastAsia" w:ascii="宋体" w:hAnsi="宋体"/>
          <w:sz w:val="24"/>
          <w:szCs w:val="24"/>
        </w:rPr>
        <w:t xml:space="preserve">6、供应商对提供证明文件的真实性负责，监管机构、采购代理机构有权将相关内容进行公示。</w:t>
      </w:r>
      <w:r/>
    </w:p>
    <w:p>
      <w:pPr>
        <w:pStyle w:val="1010"/>
        <w:ind w:firstLine="480"/>
        <w:spacing w:line="360" w:lineRule="auto"/>
        <w:rPr>
          <w:rFonts w:hint="eastAsia" w:ascii="宋体" w:hAnsi="宋体"/>
          <w:sz w:val="24"/>
          <w:szCs w:val="24"/>
        </w:rPr>
      </w:pPr>
      <w:r>
        <w:rPr>
          <w:rFonts w:hint="eastAsia" w:ascii="宋体" w:hAnsi="宋体"/>
          <w:sz w:val="24"/>
          <w:szCs w:val="24"/>
        </w:rPr>
        <w:t xml:space="preserve">7、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p>
    <w:p>
      <w:pPr>
        <w:pStyle w:val="1010"/>
        <w:ind w:firstLine="480"/>
        <w:spacing w:line="400" w:lineRule="exact"/>
        <w:rPr>
          <w:rFonts w:hint="eastAsia" w:ascii="宋体" w:hAnsi="宋体"/>
          <w:sz w:val="24"/>
          <w:szCs w:val="24"/>
        </w:rPr>
      </w:pPr>
      <w:r>
        <w:rPr>
          <w:rFonts w:hint="eastAsia" w:ascii="宋体" w:hAnsi="宋体"/>
          <w:sz w:val="24"/>
          <w:szCs w:val="24"/>
        </w:rPr>
        <w:t xml:space="preserve">8、提供的产品属于信息安全产品的，供应商应当选择经国家认证的信息安全产品参加，并提供由中国信息安全认证中心按国家标准认证颁发的有效认证证书。</w:t>
      </w:r>
      <w:r/>
    </w:p>
    <w:p>
      <w:pPr>
        <w:pStyle w:val="1010"/>
        <w:ind w:firstLine="480"/>
        <w:spacing w:line="400" w:lineRule="exact"/>
        <w:rPr>
          <w:rFonts w:hint="eastAsia" w:ascii="宋体" w:hAnsi="宋体"/>
          <w:sz w:val="24"/>
          <w:szCs w:val="24"/>
        </w:rPr>
      </w:pPr>
      <w:r>
        <w:rPr>
          <w:rFonts w:hint="eastAsia" w:ascii="宋体" w:hAnsi="宋体"/>
          <w:sz w:val="24"/>
          <w:szCs w:val="24"/>
        </w:rPr>
      </w:r>
      <w:r/>
    </w:p>
    <w:p>
      <w:pPr>
        <w:pStyle w:val="1010"/>
        <w:spacing w:line="360" w:lineRule="auto"/>
        <w:tabs>
          <w:tab w:val="left" w:pos="525" w:leader="none"/>
          <w:tab w:val="left" w:pos="945" w:leader="none"/>
          <w:tab w:val="left" w:pos="1050" w:leader="none"/>
        </w:tabs>
        <w:rPr>
          <w:rFonts w:hint="eastAsia" w:ascii="宋体" w:hAnsi="宋体" w:cs="宋体"/>
          <w:b/>
          <w:sz w:val="24"/>
          <w:szCs w:val="24"/>
        </w:rPr>
      </w:pPr>
      <w:r>
        <w:rPr>
          <w:rFonts w:hint="eastAsia" w:ascii="宋体" w:hAnsi="宋体" w:cs="宋体"/>
          <w:b/>
          <w:sz w:val="24"/>
          <w:szCs w:val="24"/>
        </w:rPr>
        <w:t xml:space="preserve">十七、政府采购合同融资</w:t>
      </w:r>
      <w:r/>
    </w:p>
    <w:p>
      <w:pPr>
        <w:pStyle w:val="1010"/>
        <w:ind w:firstLine="480"/>
        <w:jc w:val="left"/>
        <w:spacing w:line="400" w:lineRule="exact"/>
        <w:rPr>
          <w:rFonts w:ascii="宋体" w:hAnsi="宋体"/>
          <w:sz w:val="24"/>
          <w:szCs w:val="24"/>
        </w:rPr>
      </w:pPr>
      <w:r>
        <w:rPr>
          <w:rFonts w:ascii="宋体" w:hAnsi="宋体"/>
          <w:sz w:val="24"/>
          <w:szCs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sz w:val="24"/>
          <w:szCs w:val="24"/>
        </w:rPr>
        <w:t xml:space="preserve">〔2020〕17号</w:t>
      </w:r>
      <w:r>
        <w:rPr>
          <w:rFonts w:ascii="宋体" w:hAnsi="宋体"/>
          <w:sz w:val="24"/>
          <w:szCs w:val="24"/>
        </w:rPr>
        <w:t xml:space="preserve">文件执行。</w:t>
      </w:r>
      <w:r/>
    </w:p>
    <w:p>
      <w:pPr>
        <w:pStyle w:val="1010"/>
        <w:ind w:firstLine="480"/>
        <w:jc w:val="left"/>
        <w:spacing w:line="400" w:lineRule="exact"/>
        <w:rPr>
          <w:rFonts w:ascii="宋体" w:hAnsi="宋体"/>
          <w:sz w:val="24"/>
          <w:szCs w:val="24"/>
        </w:rPr>
      </w:pPr>
      <w:r>
        <w:rPr>
          <w:rFonts w:ascii="宋体" w:hAnsi="宋体"/>
          <w:sz w:val="24"/>
          <w:szCs w:val="24"/>
        </w:rPr>
        <w:t xml:space="preserve">合同融资，是指参与政府采购的供应商，凭借中标、成</w:t>
      </w:r>
      <w:r>
        <w:rPr>
          <w:rFonts w:ascii="宋体" w:hAnsi="宋体"/>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1010"/>
        <w:spacing w:line="360" w:lineRule="auto"/>
        <w:tabs>
          <w:tab w:val="left" w:pos="525" w:leader="none"/>
          <w:tab w:val="left" w:pos="945" w:leader="none"/>
          <w:tab w:val="left" w:pos="1050" w:leader="none"/>
        </w:tabs>
        <w:rPr>
          <w:rFonts w:hint="eastAsia" w:ascii="宋体" w:hAnsi="宋体" w:cs="宋体"/>
          <w:b/>
          <w:sz w:val="24"/>
          <w:szCs w:val="24"/>
        </w:rPr>
      </w:pPr>
      <w:r>
        <w:rPr>
          <w:rFonts w:hint="eastAsia" w:ascii="宋体" w:hAnsi="宋体" w:cs="宋体"/>
          <w:b/>
          <w:sz w:val="24"/>
          <w:szCs w:val="24"/>
        </w:rPr>
        <w:t xml:space="preserve">十八、质量及验收</w:t>
      </w:r>
      <w:r/>
    </w:p>
    <w:p>
      <w:pPr>
        <w:pStyle w:val="1010"/>
        <w:ind w:firstLine="480"/>
        <w:jc w:val="left"/>
        <w:spacing w:line="400" w:lineRule="exact"/>
        <w:rPr>
          <w:rFonts w:ascii="宋体" w:hAnsi="宋体"/>
          <w:sz w:val="24"/>
          <w:szCs w:val="24"/>
        </w:rPr>
      </w:pPr>
      <w:r>
        <w:rPr>
          <w:rFonts w:hint="eastAsia" w:ascii="宋体" w:hAnsi="宋体"/>
          <w:sz w:val="24"/>
          <w:szCs w:val="24"/>
        </w:rPr>
        <w:t xml:space="preserve">1.质量：所有工作内容事项均符合采购需求，同时满足国家相关规定。</w:t>
      </w:r>
      <w:r>
        <w:rPr>
          <w:rFonts w:ascii="宋体" w:hAnsi="宋体"/>
          <w:sz w:val="24"/>
          <w:szCs w:val="24"/>
        </w:rPr>
      </w:r>
      <w:r/>
    </w:p>
    <w:p>
      <w:pPr>
        <w:pStyle w:val="1010"/>
        <w:ind w:firstLine="480"/>
        <w:jc w:val="left"/>
        <w:spacing w:line="400" w:lineRule="exact"/>
        <w:rPr>
          <w:rFonts w:hint="eastAsia" w:ascii="宋体" w:hAnsi="宋体"/>
          <w:sz w:val="24"/>
          <w:szCs w:val="24"/>
        </w:rPr>
      </w:pPr>
      <w:r>
        <w:rPr>
          <w:rFonts w:hint="eastAsia" w:ascii="宋体" w:hAnsi="宋体"/>
          <w:sz w:val="24"/>
          <w:szCs w:val="24"/>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pStyle w:val="1010"/>
        <w:spacing w:line="360" w:lineRule="auto"/>
        <w:tabs>
          <w:tab w:val="left" w:pos="525" w:leader="none"/>
          <w:tab w:val="left" w:pos="945" w:leader="none"/>
          <w:tab w:val="left" w:pos="1050" w:leader="none"/>
        </w:tabs>
        <w:rPr>
          <w:rFonts w:hint="eastAsia" w:ascii="宋体" w:hAnsi="宋体" w:cs="宋体"/>
          <w:b/>
          <w:sz w:val="24"/>
          <w:szCs w:val="24"/>
        </w:rPr>
      </w:pPr>
      <w:r>
        <w:rPr>
          <w:rFonts w:hint="eastAsia" w:ascii="宋体" w:hAnsi="宋体" w:cs="宋体"/>
          <w:b/>
          <w:sz w:val="24"/>
          <w:szCs w:val="24"/>
        </w:rPr>
        <w:t xml:space="preserve">十九、中标（成交）服务费</w:t>
      </w:r>
      <w:r/>
    </w:p>
    <w:p>
      <w:pPr>
        <w:pStyle w:val="1010"/>
        <w:ind w:firstLine="480"/>
        <w:jc w:val="left"/>
        <w:spacing w:line="400" w:lineRule="exact"/>
        <w:rPr>
          <w:rFonts w:hint="eastAsia" w:ascii="宋体" w:hAnsi="宋体"/>
          <w:sz w:val="24"/>
          <w:szCs w:val="24"/>
        </w:rPr>
      </w:pPr>
      <w:r>
        <w:rPr>
          <w:rFonts w:hint="eastAsia" w:ascii="宋体" w:hAnsi="宋体"/>
          <w:sz w:val="24"/>
          <w:szCs w:val="24"/>
        </w:rPr>
        <w:t xml:space="preserve">1.本项目中标（成交）服务费由中标（成交）供应商支付，收费按《江阴市政府采购代理机构指导性收费标准》的25%计取，最高为5万元整。中标（成交）服务费计取方式采用差额定率累进法，中标（成交）供应商须在领取中标（成交）通知书之前，以支票、汇票、电汇、现金等形式向代理机构交纳服务费，评审专家费由采购人支付。</w:t>
      </w:r>
      <w:r/>
    </w:p>
    <w:tbl>
      <w:tblPr>
        <w:tblW w:w="10046"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4346"/>
        <w:gridCol w:w="2458"/>
        <w:gridCol w:w="2567"/>
      </w:tblGrid>
      <w:tr>
        <w:trPr/>
        <w:tc>
          <w:tcPr>
            <w:tcW w:w="675" w:type="dxa"/>
            <w:vAlign w:val="top"/>
            <w:textDirection w:val="lrTb"/>
            <w:noWrap w:val="false"/>
          </w:tcPr>
          <w:p>
            <w:pPr>
              <w:pStyle w:val="1010"/>
              <w:jc w:val="center"/>
              <w:spacing w:line="360" w:lineRule="auto"/>
              <w:rPr>
                <w:rFonts w:hint="eastAsia" w:ascii="宋体" w:hAnsi="宋体"/>
                <w:b/>
                <w:sz w:val="24"/>
              </w:rPr>
            </w:pPr>
            <w:r>
              <w:rPr>
                <w:rFonts w:hint="eastAsia" w:ascii="宋体" w:hAnsi="宋体"/>
                <w:b/>
                <w:sz w:val="24"/>
              </w:rPr>
            </w:r>
            <w:r/>
          </w:p>
        </w:tc>
        <w:tc>
          <w:tcPr>
            <w:tcW w:w="4346" w:type="dxa"/>
            <w:vAlign w:val="top"/>
            <w:textDirection w:val="lrTb"/>
            <w:noWrap w:val="false"/>
          </w:tcPr>
          <w:p>
            <w:pPr>
              <w:pStyle w:val="1010"/>
              <w:jc w:val="center"/>
              <w:spacing w:line="360" w:lineRule="auto"/>
              <w:rPr>
                <w:rFonts w:hint="eastAsia" w:ascii="宋体" w:hAnsi="宋体"/>
                <w:b/>
                <w:sz w:val="24"/>
              </w:rPr>
            </w:pPr>
            <w:r>
              <w:rPr>
                <w:rFonts w:hint="eastAsia" w:ascii="宋体" w:hAnsi="宋体"/>
                <w:b/>
                <w:sz w:val="24"/>
              </w:rPr>
              <w:t xml:space="preserve">中标金额</w:t>
            </w:r>
            <w:r/>
          </w:p>
        </w:tc>
        <w:tc>
          <w:tcPr>
            <w:tcW w:w="2458" w:type="dxa"/>
            <w:vAlign w:val="top"/>
            <w:textDirection w:val="lrTb"/>
            <w:noWrap w:val="false"/>
          </w:tcPr>
          <w:p>
            <w:pPr>
              <w:pStyle w:val="1010"/>
              <w:jc w:val="center"/>
              <w:spacing w:line="360" w:lineRule="auto"/>
              <w:rPr>
                <w:rFonts w:hint="eastAsia" w:ascii="宋体" w:hAnsi="宋体"/>
                <w:b/>
                <w:sz w:val="24"/>
              </w:rPr>
            </w:pPr>
            <w:r>
              <w:rPr>
                <w:rFonts w:hint="eastAsia" w:ascii="宋体" w:hAnsi="宋体"/>
                <w:b/>
                <w:sz w:val="24"/>
              </w:rPr>
              <w:t xml:space="preserve">收费比例最高上限%</w:t>
            </w:r>
            <w:r/>
          </w:p>
        </w:tc>
        <w:tc>
          <w:tcPr>
            <w:tcW w:w="2567" w:type="dxa"/>
            <w:vAlign w:val="top"/>
            <w:textDirection w:val="lrTb"/>
            <w:noWrap w:val="false"/>
          </w:tcPr>
          <w:p>
            <w:pPr>
              <w:pStyle w:val="1010"/>
              <w:jc w:val="center"/>
              <w:spacing w:line="360" w:lineRule="auto"/>
              <w:rPr>
                <w:rFonts w:hint="eastAsia" w:ascii="宋体" w:hAnsi="宋体"/>
                <w:b/>
                <w:sz w:val="24"/>
              </w:rPr>
            </w:pPr>
            <w:r>
              <w:rPr>
                <w:rFonts w:hint="eastAsia" w:ascii="宋体" w:hAnsi="宋体"/>
                <w:b/>
                <w:sz w:val="24"/>
              </w:rPr>
              <w:t xml:space="preserve">最高上限</w:t>
            </w:r>
            <w:r/>
          </w:p>
        </w:tc>
      </w:tr>
      <w:tr>
        <w:trPr>
          <w:cantSplit/>
        </w:trPr>
        <w:tc>
          <w:tcPr>
            <w:tcW w:w="675" w:type="dxa"/>
            <w:vAlign w:val="top"/>
            <w:textDirection w:val="lrTb"/>
            <w:noWrap w:val="false"/>
          </w:tcPr>
          <w:p>
            <w:pPr>
              <w:pStyle w:val="1010"/>
              <w:jc w:val="center"/>
              <w:spacing w:line="360" w:lineRule="auto"/>
              <w:rPr>
                <w:rFonts w:hint="eastAsia" w:ascii="宋体" w:hAnsi="宋体"/>
                <w:b/>
                <w:sz w:val="24"/>
              </w:rPr>
            </w:pPr>
            <w:r>
              <w:rPr>
                <w:rFonts w:hint="eastAsia" w:ascii="宋体" w:hAnsi="宋体"/>
                <w:b/>
                <w:sz w:val="24"/>
              </w:rPr>
              <w:t xml:space="preserve">1</w:t>
            </w:r>
            <w:r/>
          </w:p>
        </w:tc>
        <w:tc>
          <w:tcPr>
            <w:tcW w:w="4346" w:type="dxa"/>
            <w:vAlign w:val="top"/>
            <w:textDirection w:val="lrTb"/>
            <w:noWrap w:val="false"/>
          </w:tcPr>
          <w:p>
            <w:pPr>
              <w:pStyle w:val="1010"/>
              <w:jc w:val="center"/>
              <w:spacing w:line="360" w:lineRule="auto"/>
              <w:rPr>
                <w:rFonts w:hint="eastAsia" w:ascii="宋体" w:hAnsi="宋体"/>
                <w:sz w:val="24"/>
              </w:rPr>
            </w:pPr>
            <w:r>
              <w:rPr>
                <w:rFonts w:hint="eastAsia" w:ascii="宋体" w:hAnsi="宋体"/>
                <w:sz w:val="24"/>
              </w:rPr>
              <w:t xml:space="preserve">100万元（含）以下部分</w:t>
            </w:r>
            <w:r/>
          </w:p>
        </w:tc>
        <w:tc>
          <w:tcPr>
            <w:tcW w:w="2458" w:type="dxa"/>
            <w:vAlign w:val="top"/>
            <w:textDirection w:val="lrTb"/>
            <w:noWrap w:val="false"/>
          </w:tcPr>
          <w:p>
            <w:pPr>
              <w:pStyle w:val="1010"/>
              <w:jc w:val="center"/>
              <w:spacing w:line="360" w:lineRule="auto"/>
              <w:rPr>
                <w:rFonts w:ascii="宋体" w:hAnsi="宋体"/>
                <w:sz w:val="24"/>
              </w:rPr>
            </w:pPr>
            <w:r>
              <w:rPr>
                <w:rFonts w:hint="eastAsia" w:ascii="宋体" w:hAnsi="宋体"/>
                <w:sz w:val="24"/>
              </w:rPr>
              <w:t xml:space="preserve">1.3</w:t>
            </w:r>
            <w:r>
              <w:rPr>
                <w:rFonts w:ascii="宋体" w:hAnsi="宋体"/>
                <w:sz w:val="24"/>
              </w:rPr>
            </w:r>
            <w:r/>
          </w:p>
        </w:tc>
        <w:tc>
          <w:tcPr>
            <w:tcW w:w="2567" w:type="dxa"/>
            <w:vAlign w:val="top"/>
            <w:vMerge w:val="restart"/>
            <w:textDirection w:val="lrTb"/>
            <w:noWrap w:val="false"/>
          </w:tcPr>
          <w:p>
            <w:pPr>
              <w:pStyle w:val="1010"/>
              <w:jc w:val="center"/>
              <w:spacing w:line="360" w:lineRule="auto"/>
              <w:rPr>
                <w:rFonts w:hint="eastAsia" w:ascii="宋体" w:hAnsi="宋体"/>
                <w:sz w:val="24"/>
              </w:rPr>
            </w:pPr>
            <w:r>
              <w:rPr>
                <w:rFonts w:hint="eastAsia" w:ascii="宋体" w:hAnsi="宋体"/>
                <w:sz w:val="24"/>
              </w:rPr>
              <w:t xml:space="preserve">政府采购代理费原则上最高上限不得超过5万元。</w:t>
            </w:r>
            <w:r/>
          </w:p>
        </w:tc>
      </w:tr>
      <w:tr>
        <w:trPr>
          <w:cantSplit/>
        </w:trPr>
        <w:tc>
          <w:tcPr>
            <w:tcW w:w="675" w:type="dxa"/>
            <w:vAlign w:val="top"/>
            <w:textDirection w:val="lrTb"/>
            <w:noWrap w:val="false"/>
          </w:tcPr>
          <w:p>
            <w:pPr>
              <w:pStyle w:val="1010"/>
              <w:jc w:val="center"/>
              <w:spacing w:line="360" w:lineRule="auto"/>
              <w:rPr>
                <w:rFonts w:hint="eastAsia" w:ascii="宋体" w:hAnsi="宋体"/>
                <w:b/>
                <w:sz w:val="24"/>
              </w:rPr>
            </w:pPr>
            <w:r>
              <w:rPr>
                <w:rFonts w:hint="eastAsia" w:ascii="宋体" w:hAnsi="宋体"/>
                <w:b/>
                <w:sz w:val="24"/>
              </w:rPr>
              <w:t xml:space="preserve">2</w:t>
            </w:r>
            <w:r/>
          </w:p>
        </w:tc>
        <w:tc>
          <w:tcPr>
            <w:tcW w:w="4346" w:type="dxa"/>
            <w:vAlign w:val="top"/>
            <w:textDirection w:val="lrTb"/>
            <w:noWrap w:val="false"/>
          </w:tcPr>
          <w:p>
            <w:pPr>
              <w:pStyle w:val="1010"/>
              <w:jc w:val="center"/>
              <w:spacing w:line="360" w:lineRule="auto"/>
              <w:rPr>
                <w:rFonts w:hint="eastAsia" w:ascii="宋体" w:hAnsi="宋体"/>
                <w:sz w:val="24"/>
              </w:rPr>
            </w:pPr>
            <w:r>
              <w:rPr>
                <w:rFonts w:hint="eastAsia" w:ascii="宋体" w:hAnsi="宋体"/>
                <w:sz w:val="24"/>
              </w:rPr>
              <w:t xml:space="preserve">100万元-500万元（含）以下部分</w:t>
            </w:r>
            <w:r/>
          </w:p>
        </w:tc>
        <w:tc>
          <w:tcPr>
            <w:tcW w:w="2458" w:type="dxa"/>
            <w:vAlign w:val="top"/>
            <w:textDirection w:val="lrTb"/>
            <w:noWrap w:val="false"/>
          </w:tcPr>
          <w:p>
            <w:pPr>
              <w:pStyle w:val="1010"/>
              <w:jc w:val="center"/>
              <w:spacing w:line="360" w:lineRule="auto"/>
              <w:rPr>
                <w:rFonts w:hint="eastAsia" w:ascii="宋体" w:hAnsi="宋体"/>
                <w:sz w:val="24"/>
              </w:rPr>
            </w:pPr>
            <w:r>
              <w:rPr>
                <w:rFonts w:hint="eastAsia" w:ascii="宋体" w:hAnsi="宋体"/>
                <w:sz w:val="24"/>
              </w:rPr>
              <w:t xml:space="preserve">0.4</w:t>
            </w:r>
            <w:r/>
          </w:p>
        </w:tc>
        <w:tc>
          <w:tcPr>
            <w:tcW w:w="2567" w:type="dxa"/>
            <w:vAlign w:val="top"/>
            <w:vMerge w:val="continue"/>
            <w:textDirection w:val="lrTb"/>
            <w:noWrap w:val="false"/>
          </w:tcPr>
          <w:p>
            <w:pPr>
              <w:pStyle w:val="1010"/>
              <w:jc w:val="center"/>
              <w:spacing w:line="360" w:lineRule="auto"/>
              <w:rPr>
                <w:rFonts w:hint="eastAsia" w:ascii="宋体" w:hAnsi="宋体"/>
                <w:sz w:val="24"/>
              </w:rPr>
            </w:pPr>
            <w:r>
              <w:rPr>
                <w:rFonts w:hint="eastAsia" w:ascii="宋体" w:hAnsi="宋体"/>
                <w:sz w:val="24"/>
              </w:rPr>
            </w:r>
            <w:r/>
          </w:p>
        </w:tc>
      </w:tr>
      <w:tr>
        <w:trPr>
          <w:cantSplit/>
        </w:trPr>
        <w:tc>
          <w:tcPr>
            <w:tcW w:w="675" w:type="dxa"/>
            <w:vAlign w:val="top"/>
            <w:textDirection w:val="lrTb"/>
            <w:noWrap w:val="false"/>
          </w:tcPr>
          <w:p>
            <w:pPr>
              <w:pStyle w:val="1010"/>
              <w:jc w:val="center"/>
              <w:spacing w:line="360" w:lineRule="auto"/>
              <w:rPr>
                <w:rFonts w:hint="eastAsia" w:ascii="宋体" w:hAnsi="宋体"/>
                <w:b/>
                <w:sz w:val="24"/>
              </w:rPr>
            </w:pPr>
            <w:r>
              <w:rPr>
                <w:rFonts w:hint="eastAsia" w:ascii="宋体" w:hAnsi="宋体"/>
                <w:b/>
                <w:sz w:val="24"/>
              </w:rPr>
              <w:t xml:space="preserve">3</w:t>
            </w:r>
            <w:r/>
          </w:p>
        </w:tc>
        <w:tc>
          <w:tcPr>
            <w:tcW w:w="4346" w:type="dxa"/>
            <w:vAlign w:val="top"/>
            <w:textDirection w:val="lrTb"/>
            <w:noWrap w:val="false"/>
          </w:tcPr>
          <w:p>
            <w:pPr>
              <w:pStyle w:val="1010"/>
              <w:jc w:val="center"/>
              <w:spacing w:line="360" w:lineRule="auto"/>
              <w:rPr>
                <w:rFonts w:hint="eastAsia" w:ascii="宋体" w:hAnsi="宋体"/>
                <w:sz w:val="24"/>
              </w:rPr>
            </w:pPr>
            <w:r>
              <w:rPr>
                <w:rFonts w:hint="eastAsia" w:ascii="宋体" w:hAnsi="宋体"/>
                <w:sz w:val="24"/>
              </w:rPr>
              <w:t xml:space="preserve">500万元-1000万元（含）以下部分</w:t>
            </w:r>
            <w:r/>
          </w:p>
        </w:tc>
        <w:tc>
          <w:tcPr>
            <w:tcW w:w="2458" w:type="dxa"/>
            <w:vAlign w:val="top"/>
            <w:textDirection w:val="lrTb"/>
            <w:noWrap w:val="false"/>
          </w:tcPr>
          <w:p>
            <w:pPr>
              <w:pStyle w:val="1010"/>
              <w:jc w:val="center"/>
              <w:spacing w:line="360" w:lineRule="auto"/>
              <w:rPr>
                <w:rFonts w:hint="eastAsia" w:ascii="宋体" w:hAnsi="宋体"/>
                <w:sz w:val="24"/>
              </w:rPr>
            </w:pPr>
            <w:r>
              <w:rPr>
                <w:rFonts w:hint="eastAsia" w:ascii="宋体" w:hAnsi="宋体"/>
                <w:sz w:val="24"/>
              </w:rPr>
              <w:t xml:space="preserve">0.3</w:t>
            </w:r>
            <w:r/>
          </w:p>
        </w:tc>
        <w:tc>
          <w:tcPr>
            <w:tcW w:w="2567" w:type="dxa"/>
            <w:vAlign w:val="top"/>
            <w:vMerge w:val="continue"/>
            <w:textDirection w:val="lrTb"/>
            <w:noWrap w:val="false"/>
          </w:tcPr>
          <w:p>
            <w:pPr>
              <w:pStyle w:val="1010"/>
              <w:jc w:val="center"/>
              <w:spacing w:line="360" w:lineRule="auto"/>
              <w:rPr>
                <w:rFonts w:hint="eastAsia" w:ascii="宋体" w:hAnsi="宋体"/>
                <w:sz w:val="24"/>
              </w:rPr>
            </w:pPr>
            <w:r>
              <w:rPr>
                <w:rFonts w:hint="eastAsia" w:ascii="宋体" w:hAnsi="宋体"/>
                <w:sz w:val="24"/>
              </w:rPr>
            </w:r>
            <w:r/>
          </w:p>
        </w:tc>
      </w:tr>
      <w:tr>
        <w:trPr>
          <w:cantSplit/>
        </w:trPr>
        <w:tc>
          <w:tcPr>
            <w:tcW w:w="675" w:type="dxa"/>
            <w:vAlign w:val="top"/>
            <w:textDirection w:val="lrTb"/>
            <w:noWrap w:val="false"/>
          </w:tcPr>
          <w:p>
            <w:pPr>
              <w:pStyle w:val="1010"/>
              <w:jc w:val="center"/>
              <w:spacing w:line="360" w:lineRule="auto"/>
              <w:rPr>
                <w:rFonts w:hint="eastAsia" w:ascii="宋体" w:hAnsi="宋体"/>
                <w:b/>
                <w:sz w:val="24"/>
              </w:rPr>
            </w:pPr>
            <w:r>
              <w:rPr>
                <w:rFonts w:hint="eastAsia" w:ascii="宋体" w:hAnsi="宋体"/>
                <w:b/>
                <w:sz w:val="24"/>
              </w:rPr>
              <w:t xml:space="preserve">4</w:t>
            </w:r>
            <w:r/>
          </w:p>
        </w:tc>
        <w:tc>
          <w:tcPr>
            <w:tcW w:w="4346" w:type="dxa"/>
            <w:vAlign w:val="top"/>
            <w:textDirection w:val="lrTb"/>
            <w:noWrap w:val="false"/>
          </w:tcPr>
          <w:p>
            <w:pPr>
              <w:pStyle w:val="1010"/>
              <w:jc w:val="center"/>
              <w:spacing w:line="360" w:lineRule="auto"/>
              <w:rPr>
                <w:rFonts w:hint="eastAsia" w:ascii="宋体" w:hAnsi="宋体"/>
                <w:sz w:val="24"/>
              </w:rPr>
            </w:pPr>
            <w:r>
              <w:rPr>
                <w:rFonts w:hint="eastAsia" w:ascii="宋体" w:hAnsi="宋体"/>
                <w:sz w:val="24"/>
              </w:rPr>
              <w:t xml:space="preserve">1000万元-5000万元（含）以下部分</w:t>
            </w:r>
            <w:r/>
          </w:p>
        </w:tc>
        <w:tc>
          <w:tcPr>
            <w:tcW w:w="2458" w:type="dxa"/>
            <w:vAlign w:val="top"/>
            <w:textDirection w:val="lrTb"/>
            <w:noWrap w:val="false"/>
          </w:tcPr>
          <w:p>
            <w:pPr>
              <w:pStyle w:val="1010"/>
              <w:jc w:val="center"/>
              <w:spacing w:line="360" w:lineRule="auto"/>
              <w:rPr>
                <w:rFonts w:hint="eastAsia" w:ascii="宋体" w:hAnsi="宋体"/>
                <w:sz w:val="24"/>
              </w:rPr>
            </w:pPr>
            <w:r>
              <w:rPr>
                <w:rFonts w:hint="eastAsia" w:ascii="宋体" w:hAnsi="宋体"/>
                <w:sz w:val="24"/>
              </w:rPr>
              <w:t xml:space="preserve">0.2</w:t>
            </w:r>
            <w:r/>
          </w:p>
        </w:tc>
        <w:tc>
          <w:tcPr>
            <w:tcW w:w="2567" w:type="dxa"/>
            <w:vAlign w:val="top"/>
            <w:vMerge w:val="continue"/>
            <w:textDirection w:val="lrTb"/>
            <w:noWrap w:val="false"/>
          </w:tcPr>
          <w:p>
            <w:pPr>
              <w:pStyle w:val="1010"/>
              <w:jc w:val="center"/>
              <w:spacing w:line="360" w:lineRule="auto"/>
              <w:rPr>
                <w:rFonts w:hint="eastAsia" w:ascii="宋体" w:hAnsi="宋体"/>
                <w:sz w:val="24"/>
              </w:rPr>
            </w:pPr>
            <w:r>
              <w:rPr>
                <w:rFonts w:hint="eastAsia" w:ascii="宋体" w:hAnsi="宋体"/>
                <w:sz w:val="24"/>
              </w:rPr>
            </w:r>
            <w:r/>
          </w:p>
        </w:tc>
      </w:tr>
      <w:tr>
        <w:trPr>
          <w:cantSplit/>
        </w:trPr>
        <w:tc>
          <w:tcPr>
            <w:tcW w:w="675" w:type="dxa"/>
            <w:vAlign w:val="top"/>
            <w:textDirection w:val="lrTb"/>
            <w:noWrap w:val="false"/>
          </w:tcPr>
          <w:p>
            <w:pPr>
              <w:pStyle w:val="1010"/>
              <w:jc w:val="center"/>
              <w:spacing w:line="360" w:lineRule="auto"/>
              <w:rPr>
                <w:rFonts w:hint="eastAsia" w:ascii="宋体" w:hAnsi="宋体"/>
                <w:b/>
                <w:sz w:val="24"/>
              </w:rPr>
            </w:pPr>
            <w:r>
              <w:rPr>
                <w:rFonts w:hint="eastAsia" w:ascii="宋体" w:hAnsi="宋体"/>
                <w:b/>
                <w:sz w:val="24"/>
              </w:rPr>
              <w:t xml:space="preserve">5</w:t>
            </w:r>
            <w:r/>
          </w:p>
        </w:tc>
        <w:tc>
          <w:tcPr>
            <w:tcW w:w="4346" w:type="dxa"/>
            <w:vAlign w:val="top"/>
            <w:textDirection w:val="lrTb"/>
            <w:noWrap w:val="false"/>
          </w:tcPr>
          <w:p>
            <w:pPr>
              <w:pStyle w:val="1010"/>
              <w:jc w:val="center"/>
              <w:spacing w:line="360" w:lineRule="auto"/>
              <w:rPr>
                <w:rFonts w:hint="eastAsia" w:ascii="宋体" w:hAnsi="宋体"/>
                <w:sz w:val="24"/>
              </w:rPr>
            </w:pPr>
            <w:r>
              <w:rPr>
                <w:rFonts w:hint="eastAsia" w:ascii="宋体" w:hAnsi="宋体"/>
                <w:sz w:val="24"/>
              </w:rPr>
              <w:t xml:space="preserve">5000万元（含）以上部分</w:t>
            </w:r>
            <w:r/>
          </w:p>
        </w:tc>
        <w:tc>
          <w:tcPr>
            <w:tcW w:w="2458" w:type="dxa"/>
            <w:vAlign w:val="top"/>
            <w:textDirection w:val="lrTb"/>
            <w:noWrap w:val="false"/>
          </w:tcPr>
          <w:p>
            <w:pPr>
              <w:pStyle w:val="1010"/>
              <w:jc w:val="center"/>
              <w:spacing w:line="360" w:lineRule="auto"/>
              <w:rPr>
                <w:rFonts w:hint="eastAsia" w:ascii="宋体" w:hAnsi="宋体"/>
                <w:sz w:val="24"/>
              </w:rPr>
            </w:pPr>
            <w:r>
              <w:rPr>
                <w:rFonts w:hint="eastAsia" w:ascii="宋体" w:hAnsi="宋体"/>
                <w:sz w:val="24"/>
              </w:rPr>
              <w:t xml:space="preserve">0.1</w:t>
            </w:r>
            <w:r/>
          </w:p>
        </w:tc>
        <w:tc>
          <w:tcPr>
            <w:tcW w:w="2567" w:type="dxa"/>
            <w:vAlign w:val="top"/>
            <w:vMerge w:val="continue"/>
            <w:textDirection w:val="lrTb"/>
            <w:noWrap w:val="false"/>
          </w:tcPr>
          <w:p>
            <w:pPr>
              <w:pStyle w:val="1010"/>
              <w:jc w:val="center"/>
              <w:spacing w:line="360" w:lineRule="auto"/>
              <w:rPr>
                <w:rFonts w:hint="eastAsia" w:ascii="宋体" w:hAnsi="宋体"/>
                <w:sz w:val="24"/>
              </w:rPr>
            </w:pPr>
            <w:r>
              <w:rPr>
                <w:rFonts w:hint="eastAsia" w:ascii="宋体" w:hAnsi="宋体"/>
                <w:sz w:val="24"/>
              </w:rPr>
            </w:r>
            <w:r/>
          </w:p>
        </w:tc>
      </w:tr>
    </w:tbl>
    <w:p>
      <w:pPr>
        <w:pStyle w:val="1010"/>
        <w:ind w:firstLine="480"/>
        <w:jc w:val="left"/>
        <w:spacing w:line="400" w:lineRule="exact"/>
        <w:rPr>
          <w:rFonts w:hint="eastAsia" w:ascii="宋体" w:hAnsi="宋体"/>
          <w:sz w:val="24"/>
          <w:szCs w:val="24"/>
        </w:rPr>
      </w:pPr>
      <w:r>
        <w:rPr>
          <w:rFonts w:hint="eastAsia" w:ascii="宋体" w:hAnsi="宋体"/>
          <w:sz w:val="24"/>
          <w:szCs w:val="24"/>
        </w:rPr>
        <w:t xml:space="preserve">2.投标人应自行承担所有与参加投标有关的费用，无论投标过程中的做法和结果如何，江苏鸿成工程项目管理有限公司在任何情况下均无义务和责任承担这些费用。</w:t>
      </w:r>
      <w:r/>
    </w:p>
    <w:p>
      <w:pPr>
        <w:pStyle w:val="1010"/>
        <w:spacing w:line="360" w:lineRule="auto"/>
        <w:tabs>
          <w:tab w:val="left" w:pos="525" w:leader="none"/>
          <w:tab w:val="left" w:pos="945" w:leader="none"/>
          <w:tab w:val="left" w:pos="1050" w:leader="none"/>
        </w:tabs>
        <w:rPr>
          <w:rFonts w:hint="eastAsia" w:ascii="宋体" w:hAnsi="宋体" w:cs="宋体"/>
          <w:b/>
          <w:sz w:val="24"/>
          <w:szCs w:val="24"/>
          <w:lang w:val="zh-CN"/>
        </w:rPr>
      </w:pPr>
      <w:r>
        <w:rPr>
          <w:rFonts w:hint="eastAsia" w:ascii="宋体" w:hAnsi="宋体" w:cs="宋体"/>
          <w:b/>
          <w:sz w:val="24"/>
          <w:szCs w:val="24"/>
        </w:rPr>
        <w:t xml:space="preserve">二十、监督   </w:t>
      </w:r>
      <w:r>
        <w:rPr>
          <w:rFonts w:hint="eastAsia" w:ascii="宋体" w:hAnsi="宋体" w:cs="宋体"/>
          <w:b/>
          <w:sz w:val="24"/>
          <w:szCs w:val="24"/>
          <w:lang w:val="zh-CN"/>
        </w:rPr>
      </w:r>
      <w:r/>
    </w:p>
    <w:p>
      <w:pPr>
        <w:pStyle w:val="1010"/>
        <w:ind w:firstLine="480"/>
        <w:spacing w:line="360" w:lineRule="auto"/>
        <w:tabs>
          <w:tab w:val="left" w:pos="525" w:leader="none"/>
          <w:tab w:val="left" w:pos="945" w:leader="none"/>
          <w:tab w:val="left" w:pos="1050" w:leader="none"/>
        </w:tabs>
        <w:rPr>
          <w:rFonts w:hint="eastAsia" w:ascii="宋体" w:hAnsi="宋体" w:cs="宋体"/>
          <w:sz w:val="24"/>
          <w:szCs w:val="24"/>
          <w:lang w:val="zh-CN"/>
        </w:rPr>
      </w:pPr>
      <w:r>
        <w:rPr>
          <w:rFonts w:hint="eastAsia" w:ascii="宋体" w:hAnsi="宋体" w:cs="宋体"/>
          <w:sz w:val="24"/>
          <w:szCs w:val="24"/>
        </w:rPr>
        <w:t xml:space="preserve">有关监督部门将对招投标全过程进行监督。</w:t>
      </w:r>
      <w:r>
        <w:rPr>
          <w:rFonts w:hint="eastAsia" w:ascii="宋体" w:hAnsi="宋体" w:cs="宋体"/>
          <w:sz w:val="24"/>
          <w:szCs w:val="24"/>
          <w:lang w:val="zh-CN"/>
        </w:rPr>
      </w:r>
      <w:r/>
    </w:p>
    <w:p>
      <w:pPr>
        <w:pStyle w:val="1010"/>
        <w:spacing w:line="360" w:lineRule="auto"/>
        <w:tabs>
          <w:tab w:val="left" w:pos="525" w:leader="none"/>
          <w:tab w:val="left" w:pos="945" w:leader="none"/>
          <w:tab w:val="left" w:pos="1050" w:leader="none"/>
        </w:tabs>
        <w:rPr>
          <w:rFonts w:hint="eastAsia" w:ascii="宋体" w:hAnsi="宋体" w:cs="宋体"/>
          <w:b/>
          <w:sz w:val="24"/>
          <w:szCs w:val="24"/>
        </w:rPr>
      </w:pPr>
      <w:r>
        <w:rPr>
          <w:rFonts w:hint="eastAsia" w:ascii="宋体" w:hAnsi="宋体" w:cs="宋体"/>
          <w:b/>
          <w:sz w:val="24"/>
          <w:szCs w:val="24"/>
        </w:rPr>
        <w:t xml:space="preserve">二十一、未尽事宜</w:t>
      </w:r>
      <w:r/>
    </w:p>
    <w:p>
      <w:pPr>
        <w:pStyle w:val="1027"/>
        <w:ind w:firstLine="480"/>
        <w:sectPr>
          <w:headerReference w:type="default" r:id="rId10"/>
          <w:footerReference w:type="default" r:id="rId14"/>
          <w:footnotePr/>
          <w:endnotePr/>
          <w:type w:val="nextPage"/>
          <w:pgSz w:w="11910" w:h="16840" w:orient="portrait"/>
          <w:pgMar w:top="1180" w:right="1179" w:bottom="1180" w:left="1179" w:header="710" w:footer="992" w:gutter="0"/>
          <w:pgNumType w:start="1"/>
          <w:cols w:num="1" w:sep="0" w:space="720" w:equalWidth="1"/>
          <w:docGrid w:linePitch="360"/>
        </w:sectPr>
      </w:pPr>
      <w:r>
        <w:rPr>
          <w:rFonts w:hint="eastAsia" w:ascii="宋体" w:hAnsi="宋体" w:cs="宋体"/>
          <w:sz w:val="24"/>
          <w:szCs w:val="24"/>
        </w:rPr>
        <w:t xml:space="preserve">按照《中华人民共和国政府采购法》及其他有关法律法规的规定执行</w:t>
      </w:r>
      <w:r/>
    </w:p>
    <w:p>
      <w:pPr>
        <w:pStyle w:val="1010"/>
        <w:ind w:firstLine="602"/>
        <w:jc w:val="center"/>
        <w:spacing w:line="360" w:lineRule="exact"/>
        <w:widowControl/>
      </w:pPr>
      <w:r/>
      <w:bookmarkStart w:id="8" w:name="_Toc251268364"/>
      <w:r>
        <w:rPr>
          <w:rFonts w:hint="eastAsia" w:ascii="黑体" w:hAnsi="楷体_GB2312" w:eastAsia="黑体"/>
          <w:b/>
          <w:bCs/>
          <w:sz w:val="30"/>
          <w:szCs w:val="30"/>
        </w:rPr>
        <w:t xml:space="preserve">第三章　项目要求和有关说明</w:t>
      </w:r>
      <w:r>
        <w:rPr>
          <w:rFonts w:hint="eastAsia"/>
          <w:b/>
          <w:bCs/>
          <w:sz w:val="24"/>
          <w:szCs w:val="24"/>
        </w:rPr>
        <w:t xml:space="preserve">                </w:t>
      </w:r>
      <w:r/>
    </w:p>
    <w:p>
      <w:pPr>
        <w:pStyle w:val="1013"/>
        <w:ind w:right="43"/>
        <w:keepNext w:val="0"/>
        <w:spacing w:before="74"/>
        <w:rPr>
          <w:rFonts w:ascii="宋体" w:hAnsi="宋体" w:eastAsia="宋体" w:cs="宋体"/>
          <w:sz w:val="24"/>
          <w:szCs w:val="24"/>
          <w:lang w:val="zh-CN" w:bidi="zh-CN"/>
        </w:rPr>
      </w:pPr>
      <w:r/>
      <w:bookmarkStart w:id="9" w:name="（以下要求均为实质性要求）"/>
      <w:r/>
      <w:bookmarkEnd w:id="9"/>
      <w:r>
        <w:rPr>
          <w:rFonts w:ascii="宋体" w:hAnsi="宋体" w:eastAsia="宋体" w:cs="宋体"/>
          <w:sz w:val="24"/>
          <w:szCs w:val="24"/>
          <w:lang w:val="zh-CN" w:bidi="zh-CN"/>
        </w:rPr>
        <w:t xml:space="preserve">（以下均为实质性要求）</w:t>
      </w:r>
      <w:r/>
    </w:p>
    <w:p>
      <w:pPr>
        <w:pStyle w:val="1010"/>
        <w:spacing w:line="400" w:lineRule="exact"/>
        <w:tabs>
          <w:tab w:val="left" w:pos="0" w:leader="none"/>
        </w:tabs>
        <w:rPr>
          <w:sz w:val="24"/>
        </w:rPr>
      </w:pPr>
      <w:r/>
      <w:bookmarkStart w:id="10" w:name="一、项目概述"/>
      <w:r/>
      <w:bookmarkEnd w:id="10"/>
      <w:r>
        <w:rPr>
          <w:rFonts w:hint="eastAsia" w:ascii="黑体" w:hAnsi="黑体" w:eastAsia="黑体" w:cs="黑体"/>
          <w:sz w:val="28"/>
          <w:szCs w:val="28"/>
        </w:rPr>
        <w:t xml:space="preserve">一、服务范围及总体要求：</w:t>
      </w:r>
      <w:r>
        <w:rPr>
          <w:sz w:val="24"/>
        </w:rPr>
      </w:r>
      <w:r/>
    </w:p>
    <w:p>
      <w:pPr>
        <w:pStyle w:val="1010"/>
        <w:spacing w:line="400" w:lineRule="exact"/>
        <w:tabs>
          <w:tab w:val="left" w:pos="0" w:leader="none"/>
        </w:tabs>
        <w:rPr>
          <w:sz w:val="24"/>
        </w:rPr>
      </w:pPr>
      <w:r>
        <w:rPr>
          <w:rFonts w:hint="eastAsia"/>
          <w:b/>
          <w:bCs/>
          <w:sz w:val="24"/>
        </w:rPr>
        <w:t xml:space="preserve">（一）工程机电综合运维服务总体要求</w:t>
      </w:r>
      <w:r>
        <w:rPr>
          <w:sz w:val="24"/>
        </w:rPr>
      </w:r>
      <w:r/>
    </w:p>
    <w:p>
      <w:pPr>
        <w:pStyle w:val="1010"/>
        <w:ind w:firstLine="480"/>
        <w:spacing w:line="400" w:lineRule="exact"/>
        <w:tabs>
          <w:tab w:val="left" w:pos="0" w:leader="none"/>
        </w:tabs>
        <w:rPr>
          <w:sz w:val="24"/>
        </w:rPr>
      </w:pPr>
      <w:r>
        <w:rPr>
          <w:rFonts w:hint="eastAsia"/>
          <w:sz w:val="24"/>
        </w:rPr>
        <w:t xml:space="preserve">1、保障采购人全院（城中院区及敔山湾院区）内所有建筑物及附属设施的日常运行与维护，保障水、电、气、汽各系统良好运作，其包括但不限于：空调系统、通风系统、制冷设备、电视机、照明、给排水等所有机电项目的日常运行操作、清理保养、维修维护和安全管理，做好相关记录并建立技术档案。（有第三方维保单位的项目参考“要求2”）</w:t>
      </w:r>
      <w:r>
        <w:rPr>
          <w:sz w:val="24"/>
        </w:rPr>
      </w:r>
      <w:r/>
    </w:p>
    <w:p>
      <w:pPr>
        <w:pStyle w:val="1010"/>
        <w:ind w:firstLine="480"/>
        <w:spacing w:line="400" w:lineRule="exact"/>
        <w:tabs>
          <w:tab w:val="left" w:pos="0" w:leader="none"/>
        </w:tabs>
        <w:rPr>
          <w:sz w:val="24"/>
        </w:rPr>
      </w:pPr>
      <w:r>
        <w:rPr>
          <w:sz w:val="24"/>
        </w:rPr>
        <w:t xml:space="preserve">2</w:t>
      </w:r>
      <w:r>
        <w:rPr>
          <w:rFonts w:hint="eastAsia"/>
          <w:sz w:val="24"/>
        </w:rPr>
        <w:t xml:space="preserve">、所有由采购人指定的第三方单位维修维护的设备、设施，中标人负责配合采购人做好日常运行操作、常态化巡检报修、紧急处置，协助第三方维保单位的专业维修、保养工作，保障相关设备、设施运行完好，并做好相关记录。在由采购人指定的第三方单位对采购人的设备、设施进行维修、保养、改造、施工时，中标人负责协调、配合和现场监管。</w:t>
      </w:r>
      <w:r>
        <w:rPr>
          <w:sz w:val="24"/>
        </w:rPr>
      </w:r>
      <w:r/>
    </w:p>
    <w:p>
      <w:pPr>
        <w:pStyle w:val="1010"/>
        <w:ind w:firstLine="480"/>
        <w:spacing w:line="400" w:lineRule="exact"/>
        <w:tabs>
          <w:tab w:val="left" w:pos="0" w:leader="none"/>
        </w:tabs>
        <w:rPr>
          <w:sz w:val="24"/>
        </w:rPr>
      </w:pPr>
      <w:r>
        <w:rPr>
          <w:sz w:val="24"/>
        </w:rPr>
        <w:t xml:space="preserve">3</w:t>
      </w:r>
      <w:r>
        <w:rPr>
          <w:rFonts w:hint="eastAsia"/>
          <w:sz w:val="24"/>
        </w:rPr>
        <w:t xml:space="preserve">、本项目服务维修过程中需特种作业（如电工作业、焊接与热切割作业、高处作业、制冷与空调作业、石油天然气安全作业、危险化学品安全作业、有限空间安全作业、应急救援作业以及应急管理部会同有关部门认定的其他作业）均需持证上岗，所有维修均需合法合规，因此产生的相关费用由中标人负责，采购人不另外支付相关费用。</w:t>
      </w:r>
      <w:r>
        <w:rPr>
          <w:sz w:val="24"/>
        </w:rPr>
      </w:r>
      <w:r/>
    </w:p>
    <w:p>
      <w:pPr>
        <w:pStyle w:val="1010"/>
        <w:ind w:firstLine="480"/>
        <w:spacing w:line="400" w:lineRule="exact"/>
        <w:tabs>
          <w:tab w:val="left" w:pos="0" w:leader="none"/>
        </w:tabs>
        <w:rPr>
          <w:sz w:val="24"/>
        </w:rPr>
      </w:pPr>
      <w:r>
        <w:rPr>
          <w:rFonts w:hint="eastAsia"/>
          <w:sz w:val="24"/>
        </w:rPr>
        <w:t xml:space="preserve">4</w:t>
      </w:r>
      <w:r>
        <w:rPr>
          <w:rFonts w:hint="eastAsia"/>
          <w:sz w:val="24"/>
        </w:rPr>
        <w:t xml:space="preserve">、重点突出“安全第一，经济运行”的运行方针。</w:t>
      </w:r>
      <w:r>
        <w:rPr>
          <w:sz w:val="24"/>
        </w:rPr>
      </w:r>
      <w:r/>
    </w:p>
    <w:p>
      <w:pPr>
        <w:pStyle w:val="1010"/>
        <w:ind w:firstLine="480"/>
        <w:spacing w:line="400" w:lineRule="exact"/>
        <w:tabs>
          <w:tab w:val="left" w:pos="0" w:leader="none"/>
        </w:tabs>
        <w:rPr>
          <w:sz w:val="24"/>
        </w:rPr>
      </w:pPr>
      <w:r>
        <w:rPr>
          <w:rFonts w:hint="eastAsia"/>
          <w:sz w:val="24"/>
        </w:rPr>
        <w:t xml:space="preserve">5、协助打造一站式服务中心，并能使用现有专业管理软件进行设备运行和维护管理，能对报修等数据进行汇总统计及分析工作，提供采购人需要的数据，给采购人决策进行支持。</w:t>
      </w:r>
      <w:r>
        <w:rPr>
          <w:sz w:val="24"/>
        </w:rPr>
      </w:r>
      <w:r/>
    </w:p>
    <w:p>
      <w:pPr>
        <w:pStyle w:val="1010"/>
        <w:ind w:firstLine="480"/>
        <w:spacing w:line="400" w:lineRule="exact"/>
        <w:tabs>
          <w:tab w:val="left" w:pos="0" w:leader="none"/>
        </w:tabs>
        <w:rPr>
          <w:sz w:val="24"/>
        </w:rPr>
      </w:pPr>
      <w:r>
        <w:rPr>
          <w:rFonts w:hint="eastAsia"/>
          <w:sz w:val="24"/>
        </w:rPr>
        <w:t xml:space="preserve">6、负责指定区域的建筑设施（非改造类的装饰装潢）、家具及其他设施的维修维护和管理。</w:t>
      </w:r>
      <w:r>
        <w:rPr>
          <w:sz w:val="24"/>
        </w:rPr>
      </w:r>
      <w:r/>
    </w:p>
    <w:p>
      <w:pPr>
        <w:pStyle w:val="1010"/>
        <w:ind w:firstLine="480"/>
        <w:spacing w:line="400" w:lineRule="exact"/>
        <w:tabs>
          <w:tab w:val="left" w:pos="0" w:leader="none"/>
        </w:tabs>
        <w:rPr>
          <w:sz w:val="24"/>
        </w:rPr>
      </w:pPr>
      <w:r>
        <w:rPr>
          <w:rFonts w:hint="eastAsia"/>
          <w:sz w:val="24"/>
        </w:rPr>
        <w:t xml:space="preserve">7、承诺日常维护和报修达到100%响应。</w:t>
      </w:r>
      <w:r>
        <w:rPr>
          <w:sz w:val="24"/>
        </w:rPr>
      </w:r>
      <w:r/>
    </w:p>
    <w:p>
      <w:pPr>
        <w:pStyle w:val="1010"/>
        <w:ind w:firstLine="480"/>
        <w:spacing w:line="400" w:lineRule="exact"/>
        <w:tabs>
          <w:tab w:val="left" w:pos="0" w:leader="none"/>
        </w:tabs>
        <w:rPr>
          <w:sz w:val="24"/>
        </w:rPr>
      </w:pPr>
      <w:r>
        <w:rPr>
          <w:rFonts w:hint="eastAsia"/>
          <w:sz w:val="24"/>
        </w:rPr>
        <w:t xml:space="preserve">8、员工需进行岗前培训和安全教育，并做好记录。</w:t>
      </w:r>
      <w:r>
        <w:rPr>
          <w:sz w:val="24"/>
        </w:rPr>
      </w:r>
      <w:r/>
    </w:p>
    <w:p>
      <w:pPr>
        <w:pStyle w:val="1010"/>
        <w:ind w:firstLine="480"/>
        <w:spacing w:line="400" w:lineRule="exact"/>
        <w:tabs>
          <w:tab w:val="left" w:pos="0" w:leader="none"/>
        </w:tabs>
        <w:rPr>
          <w:sz w:val="24"/>
        </w:rPr>
      </w:pPr>
      <w:r>
        <w:rPr>
          <w:rFonts w:hint="eastAsia"/>
          <w:sz w:val="24"/>
        </w:rPr>
        <w:t xml:space="preserve">9、中标人加强用能设备管理和能耗管理，能采取科学、有效、合理的节能、节约措施，配合采购人做好节能运行监测。</w:t>
      </w:r>
      <w:r>
        <w:rPr>
          <w:sz w:val="24"/>
        </w:rPr>
      </w:r>
      <w:r/>
    </w:p>
    <w:p>
      <w:pPr>
        <w:pStyle w:val="1010"/>
        <w:ind w:firstLine="480"/>
        <w:spacing w:line="400" w:lineRule="exact"/>
        <w:tabs>
          <w:tab w:val="left" w:pos="0" w:leader="none"/>
        </w:tabs>
        <w:rPr>
          <w:sz w:val="24"/>
        </w:rPr>
      </w:pPr>
      <w:r>
        <w:rPr>
          <w:rFonts w:hint="eastAsia"/>
          <w:sz w:val="24"/>
        </w:rPr>
        <w:t xml:space="preserve">10、设备、设施维修维护所需材料执行采购人管理规定，由采购人购买。相关材料、物资经由中标人执行维护、使用的，需做好相关记录及用材统计工作。</w:t>
      </w:r>
      <w:r>
        <w:rPr>
          <w:sz w:val="24"/>
        </w:rPr>
      </w:r>
      <w:r/>
    </w:p>
    <w:p>
      <w:pPr>
        <w:pStyle w:val="1010"/>
        <w:ind w:firstLine="480"/>
        <w:spacing w:line="400" w:lineRule="exact"/>
        <w:tabs>
          <w:tab w:val="left" w:pos="0" w:leader="none"/>
        </w:tabs>
        <w:rPr>
          <w:sz w:val="24"/>
        </w:rPr>
      </w:pPr>
      <w:r>
        <w:rPr>
          <w:rFonts w:hint="eastAsia"/>
          <w:sz w:val="24"/>
        </w:rPr>
        <w:t xml:space="preserve">11、中标人负责购置为满足采购人项目要求所需的所有维修工具及防护用具，费用由中标人支付（登高车可以不购置，可以实行租赁，</w:t>
      </w:r>
      <w:r>
        <w:rPr>
          <w:rFonts w:hint="eastAsia" w:ascii="宋体" w:hAnsi="宋体" w:cs="宋体"/>
          <w:sz w:val="24"/>
        </w:rPr>
        <w:t xml:space="preserve">相关租赁费用由中标人承担</w:t>
      </w:r>
      <w:r>
        <w:rPr>
          <w:rFonts w:hint="eastAsia"/>
          <w:sz w:val="24"/>
        </w:rPr>
        <w:t xml:space="preserve">）。</w:t>
      </w:r>
      <w:r>
        <w:rPr>
          <w:sz w:val="24"/>
        </w:rPr>
      </w:r>
      <w:r/>
    </w:p>
    <w:p>
      <w:pPr>
        <w:pStyle w:val="1010"/>
        <w:ind w:firstLine="480"/>
        <w:spacing w:line="400" w:lineRule="exact"/>
        <w:tabs>
          <w:tab w:val="left" w:pos="0" w:leader="none"/>
        </w:tabs>
        <w:rPr>
          <w:sz w:val="24"/>
        </w:rPr>
      </w:pPr>
      <w:r>
        <w:rPr>
          <w:rFonts w:hint="eastAsia"/>
          <w:sz w:val="24"/>
        </w:rPr>
        <w:t xml:space="preserve">12、中标人负责执行责任范围内的各种有关法律、法规和政策规定的其他事项。</w:t>
      </w:r>
      <w:r>
        <w:rPr>
          <w:sz w:val="24"/>
        </w:rPr>
      </w:r>
      <w:r/>
    </w:p>
    <w:p>
      <w:pPr>
        <w:pStyle w:val="1010"/>
        <w:ind w:firstLine="480"/>
        <w:spacing w:line="400" w:lineRule="exact"/>
        <w:tabs>
          <w:tab w:val="left" w:pos="0" w:leader="none"/>
        </w:tabs>
        <w:rPr>
          <w:sz w:val="24"/>
        </w:rPr>
      </w:pPr>
      <w:r>
        <w:rPr>
          <w:rFonts w:hint="eastAsia"/>
          <w:sz w:val="24"/>
        </w:rPr>
        <w:t xml:space="preserve">13、建立完整的设备清单目录，阀门图表，管道标志，电气回路图和相应的控制区域，仪表运行范围等。积极为采购人提供设施设备管理方案。</w:t>
      </w:r>
      <w:r>
        <w:rPr>
          <w:sz w:val="24"/>
        </w:rPr>
      </w:r>
      <w:r/>
    </w:p>
    <w:p>
      <w:pPr>
        <w:pStyle w:val="1010"/>
        <w:ind w:firstLine="480"/>
        <w:spacing w:line="400" w:lineRule="exact"/>
        <w:tabs>
          <w:tab w:val="left" w:pos="0" w:leader="none"/>
        </w:tabs>
        <w:rPr>
          <w:sz w:val="24"/>
        </w:rPr>
      </w:pPr>
      <w:r>
        <w:rPr>
          <w:rFonts w:hint="eastAsia"/>
          <w:sz w:val="24"/>
        </w:rPr>
        <w:t xml:space="preserve">14、中标人负责制定年度维修养护计划，年度培训计划、年度演练计划等，经采购人确定后切实执行。</w:t>
      </w:r>
      <w:r>
        <w:rPr>
          <w:sz w:val="24"/>
        </w:rPr>
      </w:r>
      <w:r/>
    </w:p>
    <w:p>
      <w:pPr>
        <w:pStyle w:val="1010"/>
        <w:ind w:firstLine="480"/>
        <w:spacing w:line="400" w:lineRule="exact"/>
        <w:tabs>
          <w:tab w:val="left" w:pos="0" w:leader="none"/>
        </w:tabs>
        <w:rPr>
          <w:sz w:val="24"/>
        </w:rPr>
      </w:pPr>
      <w:r>
        <w:rPr>
          <w:rFonts w:hint="eastAsia"/>
          <w:sz w:val="24"/>
        </w:rPr>
        <w:t xml:space="preserve">15、抓好安全生产，安全责任层层落实，签订责任状，责任到组和人。承担合同期内服务委托管理范围内的安全生产主体责任。</w:t>
      </w:r>
      <w:r>
        <w:rPr>
          <w:sz w:val="24"/>
        </w:rPr>
      </w:r>
      <w:r/>
    </w:p>
    <w:p>
      <w:pPr>
        <w:pStyle w:val="1010"/>
        <w:ind w:firstLine="480"/>
        <w:spacing w:line="400" w:lineRule="exact"/>
        <w:tabs>
          <w:tab w:val="left" w:pos="0" w:leader="none"/>
        </w:tabs>
        <w:rPr>
          <w:sz w:val="24"/>
        </w:rPr>
      </w:pPr>
      <w:r>
        <w:rPr>
          <w:rFonts w:hint="eastAsia"/>
          <w:sz w:val="24"/>
        </w:rPr>
        <w:t xml:space="preserve">16、各项工作严格按《江苏省等级医院评审标准》中的三级甲类医院管理标准执行；做好日常运维及应急演练的台账资料。</w:t>
      </w:r>
      <w:r>
        <w:rPr>
          <w:sz w:val="24"/>
        </w:rPr>
      </w:r>
      <w:r/>
    </w:p>
    <w:p>
      <w:pPr>
        <w:pStyle w:val="1010"/>
        <w:ind w:firstLine="480"/>
        <w:spacing w:line="400" w:lineRule="exact"/>
        <w:tabs>
          <w:tab w:val="left" w:pos="0" w:leader="none"/>
        </w:tabs>
        <w:rPr>
          <w:sz w:val="24"/>
        </w:rPr>
      </w:pPr>
      <w:r>
        <w:rPr>
          <w:rFonts w:hint="eastAsia"/>
          <w:sz w:val="24"/>
        </w:rPr>
        <w:t xml:space="preserve">17、积极配合医院完成各项指令性任务和迎检工作，并做好工作量统计汇总记录。</w:t>
      </w:r>
      <w:r>
        <w:rPr>
          <w:sz w:val="24"/>
        </w:rPr>
      </w:r>
      <w:r/>
    </w:p>
    <w:p>
      <w:pPr>
        <w:pStyle w:val="1010"/>
        <w:ind w:firstLine="480"/>
        <w:spacing w:line="400" w:lineRule="exact"/>
        <w:tabs>
          <w:tab w:val="left" w:pos="0" w:leader="none"/>
        </w:tabs>
        <w:rPr>
          <w:sz w:val="24"/>
        </w:rPr>
      </w:pPr>
      <w:r>
        <w:rPr>
          <w:rFonts w:hint="eastAsia"/>
          <w:sz w:val="24"/>
        </w:rPr>
        <w:t xml:space="preserve">18、所有设备运行的操作流程、制度、计划、总结、培训、考核及各种运行记录、交接班记录、排班表等资料必须每月上交医院总务科。</w:t>
      </w:r>
      <w:r>
        <w:rPr>
          <w:sz w:val="24"/>
        </w:rPr>
      </w:r>
      <w:r/>
    </w:p>
    <w:p>
      <w:pPr>
        <w:pStyle w:val="1010"/>
        <w:ind w:firstLine="480"/>
        <w:spacing w:line="400" w:lineRule="exact"/>
        <w:tabs>
          <w:tab w:val="left" w:pos="0" w:leader="none"/>
        </w:tabs>
        <w:rPr>
          <w:sz w:val="24"/>
        </w:rPr>
      </w:pPr>
      <w:r>
        <w:rPr>
          <w:rFonts w:hint="eastAsia"/>
          <w:sz w:val="24"/>
        </w:rPr>
        <w:t xml:space="preserve">19、按照系统运行、安全生产的要求，针对采购人所有机电设备制定相关工作人员的岗位职责，制定设备巡检、保养、维修维护计划，建立运行记录、维修档案、建立档案管理制度。并按要求制作上墙。</w:t>
      </w:r>
      <w:r>
        <w:rPr>
          <w:sz w:val="24"/>
        </w:rPr>
      </w:r>
      <w:r/>
    </w:p>
    <w:p>
      <w:pPr>
        <w:pStyle w:val="1010"/>
        <w:ind w:firstLine="480"/>
        <w:spacing w:line="400" w:lineRule="exact"/>
        <w:tabs>
          <w:tab w:val="left" w:pos="0" w:leader="none"/>
        </w:tabs>
        <w:rPr>
          <w:sz w:val="24"/>
        </w:rPr>
      </w:pPr>
      <w:r>
        <w:rPr>
          <w:rFonts w:hint="eastAsia"/>
          <w:sz w:val="24"/>
        </w:rPr>
        <w:t xml:space="preserve">20、负责制定各类设备（含第三方维修设备）的检查、检测、年检工作计划，并提交采购人审核；并协助采购人落实完成各种检查、检测、年检工作计划实施。</w:t>
      </w:r>
      <w:r>
        <w:rPr>
          <w:sz w:val="24"/>
        </w:rPr>
      </w:r>
      <w:r/>
    </w:p>
    <w:p>
      <w:pPr>
        <w:pStyle w:val="1010"/>
        <w:ind w:firstLine="480"/>
        <w:spacing w:line="400" w:lineRule="exact"/>
        <w:tabs>
          <w:tab w:val="left" w:pos="0" w:leader="none"/>
        </w:tabs>
        <w:rPr>
          <w:sz w:val="24"/>
        </w:rPr>
      </w:pPr>
      <w:r>
        <w:rPr>
          <w:rFonts w:hint="eastAsia"/>
          <w:sz w:val="24"/>
        </w:rPr>
        <w:t xml:space="preserve">21、机房、值班室等责任区管理制度齐全、标识清楚，做好各类工具设备的管理及相关台账资料，保持设备责任区的整洁。</w:t>
      </w:r>
      <w:r>
        <w:rPr>
          <w:sz w:val="24"/>
        </w:rPr>
      </w:r>
      <w:r/>
    </w:p>
    <w:p>
      <w:pPr>
        <w:pStyle w:val="1010"/>
        <w:ind w:firstLine="480"/>
        <w:spacing w:line="400" w:lineRule="exact"/>
        <w:tabs>
          <w:tab w:val="left" w:pos="0" w:leader="none"/>
        </w:tabs>
        <w:rPr>
          <w:sz w:val="24"/>
        </w:rPr>
      </w:pPr>
      <w:r>
        <w:rPr>
          <w:rFonts w:hint="eastAsia"/>
          <w:sz w:val="24"/>
        </w:rPr>
        <w:t xml:space="preserve">22、接受采购人工作监督管理，及时落实采购人的整改意见。</w:t>
      </w:r>
      <w:r>
        <w:rPr>
          <w:sz w:val="24"/>
        </w:rPr>
      </w:r>
      <w:r/>
    </w:p>
    <w:p>
      <w:pPr>
        <w:pStyle w:val="1010"/>
        <w:ind w:firstLine="480"/>
        <w:spacing w:line="400" w:lineRule="exact"/>
        <w:tabs>
          <w:tab w:val="left" w:pos="0" w:leader="none"/>
        </w:tabs>
        <w:rPr>
          <w:sz w:val="24"/>
        </w:rPr>
      </w:pPr>
      <w:r>
        <w:rPr>
          <w:rFonts w:hint="eastAsia"/>
          <w:sz w:val="24"/>
        </w:rPr>
        <w:t xml:space="preserve">23、对设备或系统出现重大故障、事故，中标人应合规合法安全妥善处置。做好有关设备故障、事故技术分析，并提交不良事件报告或事故报告，配合相关部门责任认定及事后处理工作。</w:t>
      </w:r>
      <w:r>
        <w:rPr>
          <w:sz w:val="24"/>
        </w:rPr>
      </w:r>
      <w:r/>
    </w:p>
    <w:p>
      <w:pPr>
        <w:pStyle w:val="1010"/>
        <w:spacing w:line="400" w:lineRule="exact"/>
        <w:tabs>
          <w:tab w:val="left" w:pos="0" w:leader="none"/>
        </w:tabs>
        <w:rPr>
          <w:sz w:val="24"/>
        </w:rPr>
      </w:pPr>
      <w:r>
        <w:rPr>
          <w:rFonts w:hint="eastAsia"/>
          <w:b/>
          <w:bCs/>
          <w:sz w:val="24"/>
        </w:rPr>
        <w:t xml:space="preserve">（二）机电运行、综合维修具体要求</w:t>
      </w:r>
      <w:r>
        <w:rPr>
          <w:sz w:val="24"/>
        </w:rPr>
      </w:r>
      <w:r/>
    </w:p>
    <w:p>
      <w:pPr>
        <w:pStyle w:val="1010"/>
        <w:ind w:firstLine="482"/>
        <w:spacing w:line="400" w:lineRule="exact"/>
        <w:tabs>
          <w:tab w:val="left" w:pos="0" w:leader="none"/>
        </w:tabs>
        <w:rPr>
          <w:sz w:val="24"/>
        </w:rPr>
      </w:pPr>
      <w:r>
        <w:rPr>
          <w:rFonts w:hint="eastAsia"/>
          <w:b/>
          <w:bCs/>
          <w:sz w:val="24"/>
        </w:rPr>
        <w:t xml:space="preserve">1、给排水系统及维修</w:t>
      </w:r>
      <w:r>
        <w:rPr>
          <w:sz w:val="24"/>
        </w:rPr>
      </w:r>
      <w:r/>
    </w:p>
    <w:p>
      <w:pPr>
        <w:pStyle w:val="1010"/>
        <w:ind w:firstLine="480"/>
        <w:spacing w:line="400" w:lineRule="exact"/>
        <w:tabs>
          <w:tab w:val="left" w:pos="0" w:leader="none"/>
        </w:tabs>
        <w:rPr>
          <w:sz w:val="24"/>
        </w:rPr>
      </w:pPr>
      <w:r>
        <w:rPr>
          <w:rFonts w:hint="eastAsia"/>
          <w:sz w:val="24"/>
        </w:rPr>
        <w:t xml:space="preserve">①保障采购人全院区区域内给水、排水系统运行正常。</w:t>
      </w:r>
      <w:r>
        <w:rPr>
          <w:sz w:val="24"/>
        </w:rPr>
      </w:r>
      <w:r/>
    </w:p>
    <w:p>
      <w:pPr>
        <w:pStyle w:val="1010"/>
        <w:ind w:firstLine="480"/>
        <w:spacing w:line="400" w:lineRule="exact"/>
        <w:tabs>
          <w:tab w:val="left" w:pos="0" w:leader="none"/>
        </w:tabs>
        <w:rPr>
          <w:sz w:val="24"/>
        </w:rPr>
      </w:pPr>
      <w:r>
        <w:rPr>
          <w:rFonts w:hint="eastAsia"/>
          <w:sz w:val="24"/>
        </w:rPr>
        <w:t xml:space="preserve">②负责全院区区域内给水、排水系统的阀门、龙头、开关等的日常维修、保养；管线的维修、保养（如保温，刷漆等）工作，管线、阀门、龙头无跑、冒、滴、漏；院区内全部下水，地漏管道疏通工作；屋面天沟、雨水排放管路等维修维护，并做好相关记录。</w:t>
      </w:r>
      <w:r>
        <w:rPr>
          <w:sz w:val="24"/>
        </w:rPr>
      </w:r>
      <w:r/>
    </w:p>
    <w:p>
      <w:pPr>
        <w:pStyle w:val="1010"/>
        <w:ind w:firstLine="480"/>
        <w:spacing w:line="400" w:lineRule="exact"/>
        <w:tabs>
          <w:tab w:val="left" w:pos="0" w:leader="none"/>
        </w:tabs>
        <w:rPr>
          <w:sz w:val="24"/>
        </w:rPr>
      </w:pPr>
      <w:r>
        <w:rPr>
          <w:rFonts w:hint="eastAsia"/>
          <w:sz w:val="24"/>
        </w:rPr>
        <w:t xml:space="preserve">③负责太阳能热水日常运行操作、常态化巡检报修、紧急处置，协助第三方维保单位的专业维修、保养工作，协助医院进行维修、保养的验收，日常监督设备的运行状态，遇到问题及时上报，并做好相关记录。</w:t>
      </w:r>
      <w:r>
        <w:rPr>
          <w:sz w:val="24"/>
        </w:rPr>
      </w:r>
      <w:r/>
    </w:p>
    <w:p>
      <w:pPr>
        <w:pStyle w:val="1010"/>
        <w:ind w:firstLine="480"/>
        <w:spacing w:line="400" w:lineRule="exact"/>
        <w:tabs>
          <w:tab w:val="left" w:pos="0" w:leader="none"/>
        </w:tabs>
        <w:rPr>
          <w:sz w:val="24"/>
        </w:rPr>
      </w:pPr>
      <w:r>
        <w:rPr>
          <w:rFonts w:hint="eastAsia"/>
          <w:sz w:val="24"/>
        </w:rPr>
        <w:t xml:space="preserve">④负责净水机日常运行操作、常态化巡检报修、紧急处置，协助第三方维保单位的专业维修、保养工作，协助医院进行维修、保养的验收，日常监督设备的运行状态，遇到问题及时上报，并做好相关记录。</w:t>
      </w:r>
      <w:r>
        <w:rPr>
          <w:sz w:val="24"/>
        </w:rPr>
      </w:r>
      <w:r/>
    </w:p>
    <w:p>
      <w:pPr>
        <w:pStyle w:val="1010"/>
        <w:ind w:firstLine="480"/>
        <w:spacing w:line="400" w:lineRule="exact"/>
        <w:tabs>
          <w:tab w:val="left" w:pos="0" w:leader="none"/>
        </w:tabs>
        <w:rPr>
          <w:sz w:val="24"/>
        </w:rPr>
      </w:pPr>
      <w:r>
        <w:rPr>
          <w:rFonts w:hint="eastAsia"/>
          <w:sz w:val="24"/>
        </w:rPr>
        <w:fldChar w:fldCharType="begin"/>
      </w:r>
      <w:r>
        <w:rPr>
          <w:rFonts w:hint="eastAsia"/>
          <w:sz w:val="24"/>
        </w:rPr>
        <w:instrText xml:space="preserve">= 5 \* GB3</w:instrText>
      </w:r>
      <w:r>
        <w:rPr>
          <w:rFonts w:hint="eastAsia"/>
          <w:sz w:val="24"/>
        </w:rPr>
        <w:fldChar w:fldCharType="separate"/>
      </w:r>
      <w:r>
        <w:rPr>
          <w:rFonts w:hint="eastAsia"/>
          <w:sz w:val="24"/>
        </w:rPr>
        <w:t xml:space="preserve">⑤</w:t>
      </w:r>
      <w:r>
        <w:rPr>
          <w:rFonts w:hint="eastAsia"/>
          <w:sz w:val="24"/>
        </w:rPr>
        <w:fldChar w:fldCharType="end"/>
      </w:r>
      <w:r>
        <w:rPr>
          <w:rFonts w:hint="eastAsia"/>
          <w:sz w:val="24"/>
        </w:rPr>
        <w:t xml:space="preserve">负责水泵机房、生活热水机房设备设施的日常操作、巡视及安全工作，并做好相关记录；每天巡视设备</w:t>
      </w:r>
      <w:r>
        <w:rPr>
          <w:rFonts w:hint="eastAsia"/>
          <w:sz w:val="24"/>
        </w:rPr>
        <w:t xml:space="preserve">设施不少于4次，并记录主要仪表及参数。对生活水箱、热水器检修口封闭、加锁，通气口需设隔离网，设备及机房环境整洁，无杂物、灰土，如发生虫、鼠害应及时上报采购人，并协助第三方维保单位做好灭虫、灭鼠工作。</w:t>
      </w:r>
      <w:r>
        <w:rPr>
          <w:sz w:val="24"/>
        </w:rPr>
      </w:r>
      <w:r/>
    </w:p>
    <w:p>
      <w:pPr>
        <w:pStyle w:val="1010"/>
        <w:ind w:firstLine="480"/>
        <w:spacing w:line="400" w:lineRule="exact"/>
        <w:tabs>
          <w:tab w:val="left" w:pos="0" w:leader="none"/>
        </w:tabs>
        <w:rPr>
          <w:sz w:val="24"/>
        </w:rPr>
      </w:pPr>
      <w:r>
        <w:rPr>
          <w:rFonts w:hint="eastAsia"/>
          <w:sz w:val="24"/>
        </w:rPr>
        <w:t xml:space="preserve">⑥每月巡查污水坑、集水坑，在非常时期（如汛期）每月不少于4次。每月巡查一次化粪池，并做好相关记录。</w:t>
      </w:r>
      <w:r>
        <w:rPr>
          <w:sz w:val="24"/>
        </w:rPr>
      </w:r>
      <w:r/>
    </w:p>
    <w:p>
      <w:pPr>
        <w:pStyle w:val="1010"/>
        <w:ind w:firstLine="480"/>
        <w:spacing w:line="400" w:lineRule="exact"/>
        <w:tabs>
          <w:tab w:val="left" w:pos="0" w:leader="none"/>
        </w:tabs>
        <w:rPr>
          <w:sz w:val="24"/>
        </w:rPr>
      </w:pPr>
      <w:r>
        <w:rPr>
          <w:rFonts w:hint="eastAsia"/>
          <w:sz w:val="24"/>
        </w:rPr>
        <w:t xml:space="preserve">⑦每半月检查室内外污水、雨水管道的排放工作情况。在非常时期（如汛期）要有应急措施，加强值班巡视各排水水泵。</w:t>
      </w:r>
      <w:r>
        <w:rPr>
          <w:sz w:val="24"/>
        </w:rPr>
      </w:r>
      <w:r/>
    </w:p>
    <w:p>
      <w:pPr>
        <w:pStyle w:val="1010"/>
        <w:ind w:firstLine="480"/>
        <w:spacing w:line="400" w:lineRule="exact"/>
        <w:tabs>
          <w:tab w:val="left" w:pos="0" w:leader="none"/>
        </w:tabs>
        <w:rPr>
          <w:sz w:val="24"/>
        </w:rPr>
      </w:pPr>
      <w:r>
        <w:rPr>
          <w:rFonts w:hint="eastAsia"/>
          <w:sz w:val="24"/>
        </w:rPr>
        <w:t xml:space="preserve">⑧按采购人要求协助做好全院区所有区域的防汛、防冻工作（防汛防冻物资由采购人提供）。</w:t>
      </w:r>
      <w:r>
        <w:rPr>
          <w:sz w:val="24"/>
        </w:rPr>
      </w:r>
      <w:r/>
    </w:p>
    <w:p>
      <w:pPr>
        <w:pStyle w:val="1010"/>
        <w:ind w:firstLine="480"/>
        <w:spacing w:line="400" w:lineRule="exact"/>
        <w:tabs>
          <w:tab w:val="left" w:pos="0" w:leader="none"/>
        </w:tabs>
        <w:rPr>
          <w:sz w:val="24"/>
        </w:rPr>
      </w:pPr>
      <w:r>
        <w:rPr>
          <w:rFonts w:hint="eastAsia"/>
          <w:sz w:val="24"/>
        </w:rPr>
        <w:t xml:space="preserve">⑨负责各种循环泵、吸引泵、冷却水泵、潜水泵等日常运行操作、常态化巡检报修、紧急处置，协助第三方维保单位的专业维修、保养工作，协助医院进行维修、保养的验收，日常监督设备的运行状态，遇到问题及时上报。</w:t>
      </w:r>
      <w:r>
        <w:rPr>
          <w:sz w:val="24"/>
        </w:rPr>
      </w:r>
      <w:r/>
    </w:p>
    <w:p>
      <w:pPr>
        <w:pStyle w:val="1010"/>
        <w:ind w:firstLine="480"/>
        <w:spacing w:line="400" w:lineRule="exact"/>
        <w:tabs>
          <w:tab w:val="left" w:pos="0" w:leader="none"/>
        </w:tabs>
        <w:rPr>
          <w:sz w:val="24"/>
        </w:rPr>
      </w:pPr>
      <w:r>
        <w:rPr>
          <w:rFonts w:hint="eastAsia"/>
          <w:sz w:val="24"/>
        </w:rPr>
        <w:t xml:space="preserve">⑩根据采购人需求合理调节供热水的时间、温度、流量等，采取合理有效的节能运行措施。</w:t>
      </w:r>
      <w:r>
        <w:rPr>
          <w:sz w:val="24"/>
        </w:rPr>
      </w:r>
      <w:r/>
    </w:p>
    <w:p>
      <w:pPr>
        <w:pStyle w:val="1010"/>
        <w:ind w:firstLine="480"/>
        <w:spacing w:line="400" w:lineRule="exact"/>
        <w:tabs>
          <w:tab w:val="left" w:pos="0" w:leader="none"/>
        </w:tabs>
        <w:rPr>
          <w:sz w:val="24"/>
        </w:rPr>
      </w:pPr>
      <w:r>
        <w:rPr>
          <w:rFonts w:hint="eastAsia"/>
          <w:sz w:val="24"/>
        </w:rPr>
        <w:t xml:space="preserve">⑪每年组织运行值班人员做一次应急操作演练。</w:t>
      </w:r>
      <w:r>
        <w:rPr>
          <w:sz w:val="24"/>
        </w:rPr>
      </w:r>
      <w:r/>
    </w:p>
    <w:p>
      <w:pPr>
        <w:pStyle w:val="1010"/>
        <w:ind w:firstLine="480"/>
        <w:spacing w:line="400" w:lineRule="exact"/>
        <w:tabs>
          <w:tab w:val="left" w:pos="0" w:leader="none"/>
        </w:tabs>
        <w:rPr>
          <w:sz w:val="24"/>
        </w:rPr>
      </w:pPr>
      <w:r>
        <w:rPr>
          <w:rFonts w:ascii="Cambria Math" w:hAnsi="Cambria Math" w:cs="Cambria Math"/>
          <w:sz w:val="24"/>
        </w:rPr>
        <w:t xml:space="preserve">⑫</w:t>
      </w:r>
      <w:r>
        <w:rPr>
          <w:rFonts w:hint="eastAsia"/>
          <w:sz w:val="24"/>
        </w:rPr>
        <w:t xml:space="preserve">根据现场情况，制定事故应急处理方案，制定停水、爆管等应急处理程序。计划停水和检修性停水按规定提前至少一周通知采购人，以便做好安排。</w:t>
      </w:r>
      <w:r>
        <w:rPr>
          <w:sz w:val="24"/>
        </w:rPr>
      </w:r>
      <w:r/>
    </w:p>
    <w:p>
      <w:pPr>
        <w:pStyle w:val="1010"/>
        <w:ind w:firstLine="480"/>
        <w:spacing w:line="400" w:lineRule="exact"/>
        <w:tabs>
          <w:tab w:val="left" w:pos="0" w:leader="none"/>
        </w:tabs>
        <w:rPr>
          <w:sz w:val="24"/>
        </w:rPr>
      </w:pPr>
      <w:r>
        <w:rPr>
          <w:rFonts w:ascii="Cambria Math" w:hAnsi="Cambria Math" w:cs="Cambria Math"/>
          <w:sz w:val="24"/>
        </w:rPr>
        <w:t xml:space="preserve">⑬</w:t>
      </w:r>
      <w:r>
        <w:rPr>
          <w:rFonts w:hint="eastAsia"/>
          <w:sz w:val="24"/>
        </w:rPr>
        <w:t xml:space="preserve">做好二次供水管理工作，定期巡查生活水箱，建立二次供水管理台账。每天进行一次余氯检测，每半年对生活水箱进行全面清洗消毒，并协助采购人做好水样采取及水质检测工作。</w:t>
      </w:r>
      <w:r>
        <w:rPr>
          <w:sz w:val="24"/>
        </w:rPr>
      </w:r>
      <w:r/>
    </w:p>
    <w:p>
      <w:pPr>
        <w:pStyle w:val="1010"/>
        <w:ind w:firstLine="480"/>
        <w:spacing w:line="400" w:lineRule="exact"/>
        <w:tabs>
          <w:tab w:val="left" w:pos="0" w:leader="none"/>
        </w:tabs>
        <w:rPr>
          <w:sz w:val="24"/>
        </w:rPr>
      </w:pPr>
      <w:r>
        <w:rPr>
          <w:rFonts w:ascii="Cambria Math" w:hAnsi="Cambria Math" w:cs="Cambria Math"/>
          <w:sz w:val="24"/>
        </w:rPr>
        <w:t xml:space="preserve">⑭</w:t>
      </w:r>
      <w:r>
        <w:rPr>
          <w:rFonts w:hint="eastAsia"/>
          <w:sz w:val="24"/>
        </w:rPr>
        <w:t xml:space="preserve">服务期限内无重大管理责任事故。</w:t>
      </w:r>
      <w:r>
        <w:rPr>
          <w:sz w:val="24"/>
        </w:rPr>
      </w:r>
      <w:r/>
    </w:p>
    <w:p>
      <w:pPr>
        <w:pStyle w:val="1010"/>
        <w:ind w:firstLine="480"/>
        <w:spacing w:line="400" w:lineRule="exact"/>
        <w:tabs>
          <w:tab w:val="left" w:pos="0" w:leader="none"/>
        </w:tabs>
        <w:rPr>
          <w:sz w:val="24"/>
        </w:rPr>
      </w:pPr>
      <w:r>
        <w:rPr>
          <w:rFonts w:ascii="Cambria Math" w:hAnsi="Cambria Math" w:cs="Cambria Math"/>
          <w:sz w:val="24"/>
        </w:rPr>
        <w:t xml:space="preserve">⑮</w:t>
      </w:r>
      <w:r>
        <w:rPr>
          <w:rFonts w:hint="eastAsia"/>
          <w:sz w:val="24"/>
        </w:rPr>
        <w:t xml:space="preserve">计量器具、压力仪表按规定周期送检校验。</w:t>
      </w:r>
      <w:r>
        <w:rPr>
          <w:sz w:val="24"/>
        </w:rPr>
      </w:r>
      <w:r/>
    </w:p>
    <w:p>
      <w:pPr>
        <w:pStyle w:val="1010"/>
        <w:ind w:firstLine="480"/>
        <w:spacing w:line="400" w:lineRule="exact"/>
        <w:tabs>
          <w:tab w:val="left" w:pos="0" w:leader="none"/>
        </w:tabs>
        <w:rPr>
          <w:sz w:val="24"/>
        </w:rPr>
      </w:pPr>
      <w:r>
        <w:rPr>
          <w:rFonts w:ascii="Cambria Math" w:hAnsi="Cambria Math" w:cs="Cambria Math"/>
          <w:sz w:val="24"/>
        </w:rPr>
        <w:t xml:space="preserve">⑯</w:t>
      </w:r>
      <w:r>
        <w:rPr>
          <w:rFonts w:hint="eastAsia"/>
          <w:sz w:val="24"/>
        </w:rPr>
        <w:t xml:space="preserve">做好节约用水工作。</w:t>
      </w:r>
      <w:r>
        <w:rPr>
          <w:sz w:val="24"/>
        </w:rPr>
      </w:r>
      <w:r/>
    </w:p>
    <w:p>
      <w:pPr>
        <w:pStyle w:val="1010"/>
        <w:ind w:firstLine="482"/>
        <w:spacing w:line="400" w:lineRule="exact"/>
        <w:tabs>
          <w:tab w:val="left" w:pos="0" w:leader="none"/>
        </w:tabs>
        <w:rPr>
          <w:sz w:val="24"/>
        </w:rPr>
      </w:pPr>
      <w:r>
        <w:rPr>
          <w:rFonts w:hint="eastAsia"/>
          <w:b/>
          <w:bCs/>
          <w:sz w:val="24"/>
        </w:rPr>
        <w:t xml:space="preserve">2、供配电、照明、电气系统及维修</w:t>
      </w:r>
      <w:r>
        <w:rPr>
          <w:sz w:val="24"/>
        </w:rPr>
      </w:r>
      <w:r/>
    </w:p>
    <w:p>
      <w:pPr>
        <w:pStyle w:val="1010"/>
        <w:ind w:firstLine="480"/>
        <w:spacing w:line="400" w:lineRule="exact"/>
        <w:tabs>
          <w:tab w:val="left" w:pos="0" w:leader="none"/>
        </w:tabs>
        <w:rPr>
          <w:sz w:val="24"/>
        </w:rPr>
      </w:pPr>
      <w:r>
        <w:rPr>
          <w:rFonts w:hint="eastAsia"/>
          <w:sz w:val="24"/>
        </w:rPr>
        <w:t xml:space="preserve">①负责做好全院区内配电间（井）内设备设施的日常操作、巡视、维护、保养及安全工作，并做好相关记录。协助第三方专业维修、保养工作，协助医院进行维修、保养的验收，日常监督设备的运行状态，遇到问题及时上报。</w:t>
      </w:r>
      <w:r>
        <w:rPr>
          <w:sz w:val="24"/>
        </w:rPr>
      </w:r>
      <w:r/>
    </w:p>
    <w:p>
      <w:pPr>
        <w:pStyle w:val="1010"/>
        <w:ind w:firstLine="480"/>
        <w:spacing w:line="400" w:lineRule="exact"/>
        <w:tabs>
          <w:tab w:val="left" w:pos="0" w:leader="none"/>
        </w:tabs>
        <w:rPr>
          <w:sz w:val="24"/>
        </w:rPr>
      </w:pPr>
      <w:r>
        <w:rPr>
          <w:rFonts w:hint="eastAsia"/>
          <w:sz w:val="24"/>
        </w:rPr>
        <w:t xml:space="preserve">②配合做好停送电倒闸操作，并在倒闸前向采购人有关部门上报，并配合做好各部门协调工作，倒闸前必须确保通知到各主要科室。遇到停电，立即向采购人有关部门上报并做好应急工作,避免影响医疗和科研工作安全。</w:t>
      </w:r>
      <w:r>
        <w:rPr>
          <w:sz w:val="24"/>
        </w:rPr>
      </w:r>
      <w:r/>
    </w:p>
    <w:p>
      <w:pPr>
        <w:pStyle w:val="1010"/>
        <w:ind w:firstLine="480"/>
        <w:spacing w:line="400" w:lineRule="exact"/>
        <w:tabs>
          <w:tab w:val="left" w:pos="0" w:leader="none"/>
        </w:tabs>
        <w:rPr>
          <w:sz w:val="24"/>
        </w:rPr>
      </w:pPr>
      <w:r>
        <w:rPr>
          <w:rFonts w:hint="eastAsia"/>
          <w:sz w:val="24"/>
        </w:rPr>
        <w:t xml:space="preserve">③根据国家规范要求，按时做好设备、防护用品的检验检测。</w:t>
      </w:r>
      <w:r>
        <w:rPr>
          <w:sz w:val="24"/>
        </w:rPr>
      </w:r>
      <w:r/>
    </w:p>
    <w:p>
      <w:pPr>
        <w:pStyle w:val="1010"/>
        <w:ind w:firstLine="480"/>
        <w:spacing w:line="400" w:lineRule="exact"/>
        <w:tabs>
          <w:tab w:val="left" w:pos="0" w:leader="none"/>
        </w:tabs>
        <w:rPr>
          <w:sz w:val="24"/>
        </w:rPr>
      </w:pPr>
      <w:r>
        <w:rPr>
          <w:rFonts w:hint="eastAsia"/>
          <w:sz w:val="24"/>
        </w:rPr>
        <w:t xml:space="preserve">④维修人员必须持证上岗。建立24小时运行维修值班制度，及时排除故障。每年组织工作人员做一次应急操作演练。</w:t>
      </w:r>
      <w:r>
        <w:rPr>
          <w:sz w:val="24"/>
        </w:rPr>
      </w:r>
      <w:r/>
    </w:p>
    <w:p>
      <w:pPr>
        <w:pStyle w:val="1010"/>
        <w:ind w:firstLine="480"/>
        <w:spacing w:line="400" w:lineRule="exact"/>
        <w:tabs>
          <w:tab w:val="left" w:pos="0" w:leader="none"/>
        </w:tabs>
        <w:rPr>
          <w:sz w:val="24"/>
        </w:rPr>
      </w:pPr>
      <w:r>
        <w:rPr>
          <w:rFonts w:hint="eastAsia"/>
          <w:sz w:val="24"/>
        </w:rPr>
        <w:t xml:space="preserve">⑤负责院区内全部照明灯具及各楼层小型电器日常巡视、维修、保养；包括灯具、插座、线路检查维修，增加变更电源开关、插座等；公共使用的照明、指示灯具线路、开关等要保证完好，确保用电安全。</w:t>
      </w:r>
      <w:r>
        <w:rPr>
          <w:sz w:val="24"/>
        </w:rPr>
      </w:r>
      <w:r/>
    </w:p>
    <w:p>
      <w:pPr>
        <w:pStyle w:val="1010"/>
        <w:ind w:firstLine="480"/>
        <w:spacing w:line="400" w:lineRule="exact"/>
        <w:tabs>
          <w:tab w:val="left" w:pos="0" w:leader="none"/>
        </w:tabs>
        <w:rPr>
          <w:sz w:val="24"/>
        </w:rPr>
      </w:pPr>
      <w:r>
        <w:rPr>
          <w:rFonts w:hint="eastAsia"/>
          <w:sz w:val="24"/>
        </w:rPr>
        <w:t xml:space="preserve">⑥负责全院区区域内除变配电站、专业设备（如CT、直线加速器等专业医疗设备）配电箱及元器件、主备供电源切换开关、变频器以外所有配电箱（柜）的维修、保养，电器元件的更换，各管井管理。</w:t>
      </w:r>
      <w:r>
        <w:rPr>
          <w:sz w:val="24"/>
        </w:rPr>
      </w:r>
      <w:r/>
    </w:p>
    <w:p>
      <w:pPr>
        <w:pStyle w:val="1010"/>
        <w:ind w:firstLine="480"/>
        <w:spacing w:line="400" w:lineRule="exact"/>
        <w:tabs>
          <w:tab w:val="left" w:pos="0" w:leader="none"/>
        </w:tabs>
        <w:rPr>
          <w:sz w:val="24"/>
        </w:rPr>
      </w:pPr>
      <w:r>
        <w:rPr>
          <w:rFonts w:hint="eastAsia"/>
          <w:sz w:val="24"/>
        </w:rPr>
        <w:t xml:space="preserve">⑦负责维护工作责任区内的线路、电缆、桥架、母线，包括强弱电各类线路维护管理。</w:t>
      </w:r>
      <w:r>
        <w:rPr>
          <w:sz w:val="24"/>
        </w:rPr>
      </w:r>
      <w:r/>
    </w:p>
    <w:p>
      <w:pPr>
        <w:pStyle w:val="1010"/>
        <w:ind w:firstLine="480"/>
        <w:spacing w:line="400" w:lineRule="exact"/>
        <w:tabs>
          <w:tab w:val="left" w:pos="0" w:leader="none"/>
        </w:tabs>
        <w:rPr>
          <w:sz w:val="24"/>
        </w:rPr>
      </w:pPr>
      <w:r>
        <w:rPr>
          <w:rFonts w:hint="eastAsia"/>
          <w:sz w:val="24"/>
        </w:rPr>
        <w:t xml:space="preserve">⑧每半年对指定区域的开水箱、热水器等进行一次除垢、保养，并做好相关记录。</w:t>
      </w:r>
      <w:r>
        <w:rPr>
          <w:sz w:val="24"/>
        </w:rPr>
      </w:r>
      <w:r/>
    </w:p>
    <w:p>
      <w:pPr>
        <w:pStyle w:val="1010"/>
        <w:ind w:firstLine="480"/>
        <w:spacing w:line="400" w:lineRule="exact"/>
        <w:tabs>
          <w:tab w:val="left" w:pos="0" w:leader="none"/>
        </w:tabs>
        <w:rPr>
          <w:sz w:val="24"/>
        </w:rPr>
      </w:pPr>
      <w:r>
        <w:rPr>
          <w:rFonts w:hint="eastAsia"/>
          <w:sz w:val="24"/>
        </w:rPr>
        <w:t xml:space="preserve">⑨配合全院的避雷检测工作、维护工作，并做好相关记录。</w:t>
      </w:r>
      <w:r>
        <w:rPr>
          <w:sz w:val="24"/>
        </w:rPr>
      </w:r>
      <w:r/>
    </w:p>
    <w:p>
      <w:pPr>
        <w:pStyle w:val="1010"/>
        <w:ind w:firstLine="480"/>
        <w:spacing w:line="400" w:lineRule="exact"/>
        <w:tabs>
          <w:tab w:val="left" w:pos="0" w:leader="none"/>
        </w:tabs>
        <w:rPr>
          <w:sz w:val="24"/>
        </w:rPr>
      </w:pPr>
      <w:r>
        <w:rPr>
          <w:rFonts w:hint="eastAsia"/>
          <w:sz w:val="24"/>
        </w:rPr>
        <w:t xml:space="preserve">⑩负责所有机电设备设施配电柜（箱）、控制柜（箱）清理、维护、维修。</w:t>
      </w:r>
      <w:r>
        <w:rPr>
          <w:sz w:val="24"/>
        </w:rPr>
      </w:r>
      <w:r/>
    </w:p>
    <w:p>
      <w:pPr>
        <w:pStyle w:val="1010"/>
        <w:ind w:firstLine="480"/>
        <w:spacing w:line="400" w:lineRule="exact"/>
        <w:tabs>
          <w:tab w:val="left" w:pos="0" w:leader="none"/>
        </w:tabs>
        <w:rPr>
          <w:sz w:val="24"/>
        </w:rPr>
      </w:pPr>
      <w:r>
        <w:rPr>
          <w:rFonts w:ascii="Cambria Math" w:hAnsi="Cambria Math" w:cs="Cambria Math"/>
          <w:sz w:val="24"/>
        </w:rPr>
        <w:t xml:space="preserve">⑪</w:t>
      </w:r>
      <w:r>
        <w:rPr>
          <w:rFonts w:hint="eastAsia"/>
          <w:sz w:val="24"/>
        </w:rPr>
        <w:t xml:space="preserve">管理和维护好各楼宇灯光亮化的设施，明确停、送电审批权限。制定突发事件应急处理程序和临时用电管理措施，对突发停电或发生特殊紧急情况，如火灾、地震、水灾时，有应急预案，及时采取应急措施。</w:t>
      </w:r>
      <w:r>
        <w:rPr>
          <w:sz w:val="24"/>
        </w:rPr>
      </w:r>
      <w:r/>
    </w:p>
    <w:p>
      <w:pPr>
        <w:pStyle w:val="1010"/>
        <w:ind w:firstLine="480"/>
        <w:spacing w:line="400" w:lineRule="exact"/>
        <w:tabs>
          <w:tab w:val="left" w:pos="0" w:leader="none"/>
        </w:tabs>
        <w:rPr>
          <w:sz w:val="24"/>
        </w:rPr>
      </w:pPr>
      <w:r>
        <w:rPr>
          <w:rFonts w:ascii="Cambria Math" w:hAnsi="Cambria Math" w:cs="Cambria Math"/>
          <w:sz w:val="24"/>
        </w:rPr>
        <w:t xml:space="preserve">⑫</w:t>
      </w:r>
      <w:r>
        <w:rPr>
          <w:rFonts w:hint="eastAsia"/>
          <w:sz w:val="24"/>
        </w:rPr>
        <w:t xml:space="preserve">设备及机房环境整洁，无杂物、灰土，如发生虫、鼠害应及时上报采购人，并协助第三方维保单位做好灭虫、灭鼠工作。</w:t>
      </w:r>
      <w:r>
        <w:rPr>
          <w:sz w:val="24"/>
        </w:rPr>
      </w:r>
      <w:r/>
    </w:p>
    <w:p>
      <w:pPr>
        <w:pStyle w:val="1010"/>
        <w:ind w:firstLine="482"/>
        <w:spacing w:line="400" w:lineRule="exact"/>
        <w:tabs>
          <w:tab w:val="left" w:pos="0" w:leader="none"/>
        </w:tabs>
        <w:rPr>
          <w:sz w:val="24"/>
        </w:rPr>
      </w:pPr>
      <w:r>
        <w:rPr>
          <w:rFonts w:hint="eastAsia"/>
          <w:b/>
          <w:bCs/>
          <w:sz w:val="24"/>
        </w:rPr>
        <w:t xml:space="preserve">3、智能系统及维修</w:t>
      </w:r>
      <w:r>
        <w:rPr>
          <w:sz w:val="24"/>
        </w:rPr>
      </w:r>
      <w:r/>
    </w:p>
    <w:p>
      <w:pPr>
        <w:pStyle w:val="1010"/>
        <w:ind w:firstLine="480"/>
        <w:spacing w:line="400" w:lineRule="exact"/>
        <w:tabs>
          <w:tab w:val="left" w:pos="0" w:leader="none"/>
        </w:tabs>
        <w:rPr>
          <w:sz w:val="24"/>
        </w:rPr>
      </w:pPr>
      <w:r>
        <w:rPr>
          <w:rFonts w:hint="eastAsia"/>
          <w:sz w:val="24"/>
        </w:rPr>
        <w:t xml:space="preserve">①负责指定区域的楼宇自控系统的日常运行操作、常态化巡检报修、紧急处置。</w:t>
      </w:r>
      <w:r>
        <w:rPr>
          <w:sz w:val="24"/>
        </w:rPr>
      </w:r>
      <w:r/>
    </w:p>
    <w:p>
      <w:pPr>
        <w:pStyle w:val="1010"/>
        <w:ind w:firstLine="480"/>
        <w:spacing w:line="400" w:lineRule="exact"/>
        <w:tabs>
          <w:tab w:val="left" w:pos="0" w:leader="none"/>
        </w:tabs>
        <w:rPr>
          <w:sz w:val="24"/>
        </w:rPr>
      </w:pPr>
      <w:r>
        <w:rPr>
          <w:rFonts w:hint="eastAsia"/>
          <w:sz w:val="24"/>
        </w:rPr>
        <w:t xml:space="preserve">②负责电话及系统日常运行、巡视、维修维护、保养，并做好相关记录。</w:t>
      </w:r>
      <w:r>
        <w:rPr>
          <w:sz w:val="24"/>
        </w:rPr>
      </w:r>
      <w:r/>
    </w:p>
    <w:p>
      <w:pPr>
        <w:pStyle w:val="1010"/>
        <w:ind w:firstLine="480"/>
        <w:spacing w:line="400" w:lineRule="exact"/>
        <w:tabs>
          <w:tab w:val="left" w:pos="0" w:leader="none"/>
        </w:tabs>
        <w:rPr>
          <w:sz w:val="24"/>
        </w:rPr>
      </w:pPr>
      <w:r>
        <w:rPr>
          <w:rFonts w:hint="eastAsia"/>
          <w:sz w:val="24"/>
        </w:rPr>
        <w:t xml:space="preserve">③负责相关区域监控设备日常运行、巡视、维修维护、保养，并做好相关记录。</w:t>
      </w:r>
      <w:r>
        <w:rPr>
          <w:sz w:val="24"/>
        </w:rPr>
      </w:r>
      <w:r/>
    </w:p>
    <w:p>
      <w:pPr>
        <w:pStyle w:val="1010"/>
        <w:ind w:firstLine="482"/>
        <w:spacing w:line="400" w:lineRule="exact"/>
        <w:tabs>
          <w:tab w:val="left" w:pos="0" w:leader="none"/>
        </w:tabs>
        <w:rPr>
          <w:sz w:val="24"/>
        </w:rPr>
      </w:pPr>
      <w:r>
        <w:rPr>
          <w:rFonts w:hint="eastAsia"/>
          <w:b/>
          <w:bCs/>
          <w:sz w:val="24"/>
        </w:rPr>
        <w:t xml:space="preserve">4、供气（汽）系统及维修</w:t>
      </w:r>
      <w:r>
        <w:rPr>
          <w:sz w:val="24"/>
        </w:rPr>
      </w:r>
      <w:r/>
    </w:p>
    <w:p>
      <w:pPr>
        <w:pStyle w:val="1010"/>
        <w:ind w:firstLine="480"/>
        <w:spacing w:line="400" w:lineRule="exact"/>
        <w:tabs>
          <w:tab w:val="left" w:pos="0" w:leader="none"/>
        </w:tabs>
        <w:rPr>
          <w:sz w:val="24"/>
        </w:rPr>
      </w:pPr>
      <w:r>
        <w:rPr>
          <w:rFonts w:hint="eastAsia"/>
          <w:sz w:val="24"/>
        </w:rPr>
        <w:t xml:space="preserve">①负责指定区域的氧站、汇流排、空压机、负压吸引等各类医用气体的设备设施及系统的日常运行操作、常态化巡检报修、紧急处置，协助第三方维保单位的专业维修、保养工作，协助医院进行维修、保养的验收，日常监督设备的运行状态，遇到问题及时上报。</w:t>
      </w:r>
      <w:r>
        <w:rPr>
          <w:sz w:val="24"/>
        </w:rPr>
      </w:r>
      <w:r/>
    </w:p>
    <w:p>
      <w:pPr>
        <w:pStyle w:val="1010"/>
        <w:ind w:firstLine="480"/>
        <w:spacing w:line="400" w:lineRule="exact"/>
        <w:tabs>
          <w:tab w:val="left" w:pos="0" w:leader="none"/>
        </w:tabs>
        <w:rPr>
          <w:sz w:val="24"/>
        </w:rPr>
      </w:pPr>
      <w:r>
        <w:rPr>
          <w:rFonts w:hint="eastAsia"/>
          <w:sz w:val="24"/>
        </w:rPr>
        <w:t xml:space="preserve">②根据国家相关法规要求、采购人需求合理调节供气的压力、流量、浓度等。</w:t>
      </w:r>
      <w:r>
        <w:rPr>
          <w:sz w:val="24"/>
        </w:rPr>
      </w:r>
      <w:r/>
    </w:p>
    <w:p>
      <w:pPr>
        <w:pStyle w:val="1010"/>
        <w:ind w:firstLine="480"/>
        <w:spacing w:line="400" w:lineRule="exact"/>
        <w:tabs>
          <w:tab w:val="left" w:pos="0" w:leader="none"/>
        </w:tabs>
        <w:rPr>
          <w:sz w:val="24"/>
        </w:rPr>
      </w:pPr>
      <w:r>
        <w:rPr>
          <w:rFonts w:hint="eastAsia"/>
          <w:sz w:val="24"/>
        </w:rPr>
        <w:t xml:space="preserve">③每2小时巡视一次设备设施运行状况（检查液氧储罐、汇流排、气瓶等），抄一次主要仪表。</w:t>
      </w:r>
      <w:r>
        <w:rPr>
          <w:sz w:val="24"/>
        </w:rPr>
      </w:r>
      <w:r/>
    </w:p>
    <w:p>
      <w:pPr>
        <w:pStyle w:val="1010"/>
        <w:ind w:firstLine="480"/>
        <w:spacing w:line="400" w:lineRule="exact"/>
        <w:tabs>
          <w:tab w:val="left" w:pos="0" w:leader="none"/>
        </w:tabs>
        <w:rPr>
          <w:sz w:val="24"/>
        </w:rPr>
      </w:pPr>
      <w:r>
        <w:rPr>
          <w:rFonts w:hint="eastAsia"/>
          <w:sz w:val="24"/>
        </w:rPr>
        <w:t xml:space="preserve">④负压机组每周进行一次排污，每半年对正压、负压机组控制箱进行一次清扫和检查，并做好相关记录。</w:t>
      </w:r>
      <w:r>
        <w:rPr>
          <w:sz w:val="24"/>
        </w:rPr>
      </w:r>
      <w:r/>
    </w:p>
    <w:p>
      <w:pPr>
        <w:pStyle w:val="1010"/>
        <w:ind w:firstLine="480"/>
        <w:spacing w:line="400" w:lineRule="exact"/>
        <w:tabs>
          <w:tab w:val="left" w:pos="0" w:leader="none"/>
        </w:tabs>
        <w:rPr>
          <w:sz w:val="24"/>
        </w:rPr>
      </w:pPr>
      <w:r>
        <w:rPr>
          <w:rFonts w:hint="eastAsia"/>
          <w:sz w:val="24"/>
        </w:rPr>
        <w:t xml:space="preserve">⑤做好液氧及各类气体存量计划并及时落实、汇总上报采购人。</w:t>
      </w:r>
      <w:r>
        <w:rPr>
          <w:sz w:val="24"/>
        </w:rPr>
      </w:r>
      <w:r/>
    </w:p>
    <w:p>
      <w:pPr>
        <w:pStyle w:val="1010"/>
        <w:ind w:firstLine="480"/>
        <w:spacing w:line="400" w:lineRule="exact"/>
        <w:tabs>
          <w:tab w:val="left" w:pos="0" w:leader="none"/>
        </w:tabs>
        <w:rPr>
          <w:sz w:val="24"/>
        </w:rPr>
      </w:pPr>
      <w:r>
        <w:rPr>
          <w:rFonts w:hint="eastAsia"/>
          <w:sz w:val="24"/>
        </w:rPr>
        <w:t xml:space="preserve">⑥负责各类医用气体瓶的分类安全查验与保管及下收下送工作。</w:t>
      </w:r>
      <w:r>
        <w:rPr>
          <w:sz w:val="24"/>
        </w:rPr>
      </w:r>
      <w:r/>
    </w:p>
    <w:p>
      <w:pPr>
        <w:pStyle w:val="1010"/>
        <w:ind w:firstLine="480"/>
        <w:spacing w:line="400" w:lineRule="exact"/>
        <w:tabs>
          <w:tab w:val="left" w:pos="0" w:leader="none"/>
        </w:tabs>
        <w:rPr>
          <w:sz w:val="24"/>
        </w:rPr>
      </w:pPr>
      <w:r>
        <w:rPr>
          <w:rFonts w:hint="eastAsia"/>
          <w:sz w:val="24"/>
        </w:rPr>
        <w:t xml:space="preserve">⑦每年</w:t>
      </w:r>
      <w:r>
        <w:rPr>
          <w:rFonts w:hint="eastAsia"/>
          <w:sz w:val="24"/>
        </w:rPr>
        <w:t xml:space="preserve">组织</w:t>
      </w:r>
      <w:r>
        <w:rPr>
          <w:rFonts w:hint="eastAsia"/>
          <w:sz w:val="24"/>
        </w:rPr>
        <w:t xml:space="preserve">一次应急操作演练。</w:t>
      </w:r>
      <w:r>
        <w:rPr>
          <w:sz w:val="24"/>
        </w:rPr>
      </w:r>
      <w:r/>
    </w:p>
    <w:p>
      <w:pPr>
        <w:pStyle w:val="1010"/>
        <w:ind w:firstLine="480"/>
        <w:spacing w:line="400" w:lineRule="exact"/>
        <w:tabs>
          <w:tab w:val="left" w:pos="0" w:leader="none"/>
        </w:tabs>
        <w:rPr>
          <w:sz w:val="24"/>
        </w:rPr>
      </w:pPr>
      <w:r>
        <w:rPr>
          <w:rFonts w:hint="eastAsia"/>
          <w:sz w:val="24"/>
        </w:rPr>
        <w:t xml:space="preserve">⑧负责各类气体阀门、吸引、吸氧机房的日常运行操作、常态化巡检报修、紧急处置，协助第三方维保单位的专业维修、保养工作，保障相关设备、设施运行完好，并做好相关记录。</w:t>
      </w:r>
      <w:r>
        <w:rPr>
          <w:sz w:val="24"/>
        </w:rPr>
      </w:r>
      <w:r/>
    </w:p>
    <w:p>
      <w:pPr>
        <w:pStyle w:val="1010"/>
        <w:ind w:firstLine="480"/>
        <w:spacing w:line="400" w:lineRule="exact"/>
        <w:tabs>
          <w:tab w:val="left" w:pos="0" w:leader="none"/>
        </w:tabs>
        <w:rPr>
          <w:sz w:val="24"/>
        </w:rPr>
      </w:pPr>
      <w:r>
        <w:rPr>
          <w:rFonts w:hint="eastAsia"/>
          <w:sz w:val="24"/>
        </w:rPr>
        <w:t xml:space="preserve">⑨负责蒸汽、燃气管道的安全管理、维修维护（特种设备作业可委外维修，维修费用由中标人承担）。</w:t>
      </w:r>
      <w:r>
        <w:rPr>
          <w:sz w:val="24"/>
        </w:rPr>
      </w:r>
      <w:r/>
    </w:p>
    <w:p>
      <w:pPr>
        <w:pStyle w:val="1010"/>
        <w:ind w:firstLine="480"/>
        <w:spacing w:line="400" w:lineRule="exact"/>
        <w:tabs>
          <w:tab w:val="left" w:pos="0" w:leader="none"/>
        </w:tabs>
        <w:rPr>
          <w:sz w:val="24"/>
        </w:rPr>
      </w:pPr>
      <w:r>
        <w:rPr>
          <w:rFonts w:hint="eastAsia"/>
          <w:sz w:val="24"/>
        </w:rPr>
        <w:t xml:space="preserve">⑩配合主管部门进行压力容器及其附件的年检。</w:t>
      </w:r>
      <w:r>
        <w:rPr>
          <w:sz w:val="24"/>
        </w:rPr>
      </w:r>
      <w:r/>
    </w:p>
    <w:p>
      <w:pPr>
        <w:pStyle w:val="1010"/>
        <w:ind w:firstLine="240"/>
        <w:spacing w:line="400" w:lineRule="exact"/>
        <w:tabs>
          <w:tab w:val="left" w:pos="0" w:leader="none"/>
        </w:tabs>
        <w:rPr>
          <w:sz w:val="24"/>
        </w:rPr>
      </w:pPr>
      <w:r>
        <w:rPr>
          <w:rFonts w:hint="eastAsia"/>
          <w:sz w:val="24"/>
        </w:rPr>
        <w:t xml:space="preserve">⑪负责各类瓶装气体的接收、发放</w:t>
      </w:r>
      <w:r>
        <w:rPr>
          <w:rFonts w:hint="eastAsia"/>
          <w:sz w:val="24"/>
        </w:rPr>
        <w:t xml:space="preserve">等</w:t>
      </w:r>
      <w:r>
        <w:rPr>
          <w:rFonts w:hint="eastAsia"/>
          <w:sz w:val="24"/>
        </w:rPr>
        <w:t xml:space="preserve">日常管理工作。</w:t>
      </w:r>
      <w:r>
        <w:rPr>
          <w:sz w:val="24"/>
        </w:rPr>
      </w:r>
      <w:r/>
    </w:p>
    <w:p>
      <w:pPr>
        <w:pStyle w:val="1010"/>
        <w:ind w:firstLine="482"/>
        <w:spacing w:line="400" w:lineRule="exact"/>
        <w:tabs>
          <w:tab w:val="left" w:pos="0" w:leader="none"/>
        </w:tabs>
        <w:rPr>
          <w:sz w:val="24"/>
        </w:rPr>
      </w:pPr>
      <w:r>
        <w:rPr>
          <w:rFonts w:hint="eastAsia"/>
          <w:b/>
          <w:bCs/>
          <w:sz w:val="24"/>
        </w:rPr>
        <w:t xml:space="preserve">5、空调、通排风系统及维修</w:t>
      </w:r>
      <w:r>
        <w:rPr>
          <w:sz w:val="24"/>
        </w:rPr>
      </w:r>
      <w:r/>
    </w:p>
    <w:p>
      <w:pPr>
        <w:pStyle w:val="1010"/>
        <w:ind w:firstLine="480"/>
        <w:spacing w:line="400" w:lineRule="exact"/>
        <w:tabs>
          <w:tab w:val="left" w:pos="0" w:leader="none"/>
        </w:tabs>
        <w:rPr>
          <w:sz w:val="24"/>
        </w:rPr>
      </w:pPr>
      <w:r>
        <w:rPr>
          <w:rFonts w:hint="eastAsia"/>
          <w:sz w:val="24"/>
        </w:rPr>
        <w:t xml:space="preserve">①负责空调及通风系统（包括中央空调主机、空调水管道系统、通排风设备、通风管道、风道系统、阀门、水泵、冷凝水管、冷却塔、热交换器、风机盘管、新风机组、VRV空调等）的日常运行操作、常态化巡检报修、紧急处置，协助第三方维保单位的专业维修、保养工作，协助医院进行维修、保养的验收，日常监督设备的运行状态，遇到问题及时上报。</w:t>
      </w:r>
      <w:r>
        <w:rPr>
          <w:sz w:val="24"/>
        </w:rPr>
      </w:r>
      <w:r/>
    </w:p>
    <w:p>
      <w:pPr>
        <w:pStyle w:val="1010"/>
        <w:ind w:firstLine="480"/>
        <w:spacing w:line="400" w:lineRule="exact"/>
        <w:tabs>
          <w:tab w:val="left" w:pos="0" w:leader="none"/>
        </w:tabs>
        <w:rPr>
          <w:sz w:val="24"/>
        </w:rPr>
      </w:pPr>
      <w:r>
        <w:rPr>
          <w:rFonts w:hint="eastAsia"/>
          <w:sz w:val="24"/>
        </w:rPr>
        <w:t xml:space="preserve">②负责8匹以下挂式空调、柜式空调的维修、保养、拆装、移位等工作，保障相关设备、设施运行完好，并做好相关记录。</w:t>
      </w:r>
      <w:r>
        <w:rPr>
          <w:sz w:val="24"/>
        </w:rPr>
      </w:r>
      <w:r/>
    </w:p>
    <w:p>
      <w:pPr>
        <w:pStyle w:val="1010"/>
        <w:ind w:firstLine="480"/>
        <w:spacing w:line="400" w:lineRule="exact"/>
        <w:tabs>
          <w:tab w:val="left" w:pos="0" w:leader="none"/>
        </w:tabs>
        <w:rPr>
          <w:sz w:val="24"/>
        </w:rPr>
      </w:pPr>
      <w:r>
        <w:rPr>
          <w:rFonts w:hint="eastAsia"/>
          <w:sz w:val="24"/>
        </w:rPr>
        <w:t xml:space="preserve">③负责吸顶式空调回风口过滤网、8匹以下挂壁式、柜式空调过滤网清洗（一年两次），并做好相关记录。</w:t>
      </w:r>
      <w:r>
        <w:rPr>
          <w:sz w:val="24"/>
        </w:rPr>
      </w:r>
      <w:r/>
    </w:p>
    <w:p>
      <w:pPr>
        <w:pStyle w:val="1010"/>
        <w:ind w:firstLine="480"/>
        <w:spacing w:line="400" w:lineRule="exact"/>
        <w:tabs>
          <w:tab w:val="left" w:pos="0" w:leader="none"/>
        </w:tabs>
        <w:rPr>
          <w:sz w:val="24"/>
        </w:rPr>
      </w:pPr>
      <w:r>
        <w:rPr>
          <w:rFonts w:hint="eastAsia"/>
          <w:sz w:val="24"/>
        </w:rPr>
        <w:t xml:space="preserve">④结合楼宇自控随时对工作区内的各种在运行、停运行设备设施进行适时调整、检修、更换。</w:t>
      </w:r>
      <w:r>
        <w:rPr>
          <w:sz w:val="24"/>
        </w:rPr>
      </w:r>
      <w:r/>
    </w:p>
    <w:p>
      <w:pPr>
        <w:pStyle w:val="1010"/>
        <w:ind w:firstLine="480"/>
        <w:spacing w:line="400" w:lineRule="exact"/>
        <w:tabs>
          <w:tab w:val="left" w:pos="0" w:leader="none"/>
        </w:tabs>
        <w:rPr>
          <w:sz w:val="24"/>
        </w:rPr>
      </w:pPr>
      <w:r>
        <w:rPr>
          <w:rFonts w:hint="eastAsia"/>
          <w:sz w:val="24"/>
        </w:rPr>
        <w:t xml:space="preserve">⑤按采购人要求定时巡视运行设备设施，并及时记录主要仪表及参数。</w:t>
      </w:r>
      <w:r>
        <w:rPr>
          <w:sz w:val="24"/>
        </w:rPr>
      </w:r>
      <w:r/>
    </w:p>
    <w:p>
      <w:pPr>
        <w:pStyle w:val="1010"/>
        <w:ind w:firstLine="480"/>
        <w:spacing w:line="400" w:lineRule="exact"/>
        <w:tabs>
          <w:tab w:val="left" w:pos="0" w:leader="none"/>
        </w:tabs>
        <w:rPr>
          <w:sz w:val="24"/>
        </w:rPr>
      </w:pPr>
      <w:r>
        <w:rPr>
          <w:rFonts w:hint="eastAsia"/>
          <w:sz w:val="24"/>
        </w:rPr>
        <w:t xml:space="preserve">⑥负责冬夏季前期空调系统检查及相关准备工作，负责夏、冬季空调系统切换，并做好相关记录；供冷、供暖期的空调系统（除8匹及以上的氟空调，中央空调主机、水泵、冷却塔、换热器等专业设备维修）日常维修维护工作，以及各系统间水流量调整工作，并做好相关记录。</w:t>
      </w:r>
      <w:r>
        <w:rPr>
          <w:sz w:val="24"/>
        </w:rPr>
      </w:r>
      <w:r/>
    </w:p>
    <w:p>
      <w:pPr>
        <w:pStyle w:val="1010"/>
        <w:ind w:firstLine="480"/>
        <w:spacing w:line="400" w:lineRule="exact"/>
        <w:tabs>
          <w:tab w:val="left" w:pos="0" w:leader="none"/>
        </w:tabs>
        <w:rPr>
          <w:sz w:val="24"/>
        </w:rPr>
      </w:pPr>
      <w:r>
        <w:rPr>
          <w:rFonts w:hint="eastAsia"/>
          <w:sz w:val="24"/>
        </w:rPr>
        <w:t xml:space="preserve">⑦负责系统切换前后以及系统维修维护时的系统水的排放，冬季冷却塔排水等，并做好相关记录。</w:t>
      </w:r>
      <w:r>
        <w:rPr>
          <w:sz w:val="24"/>
        </w:rPr>
      </w:r>
      <w:r/>
    </w:p>
    <w:p>
      <w:pPr>
        <w:pStyle w:val="1010"/>
        <w:ind w:firstLine="480"/>
        <w:spacing w:line="400" w:lineRule="exact"/>
        <w:tabs>
          <w:tab w:val="left" w:pos="0" w:leader="none"/>
        </w:tabs>
        <w:rPr>
          <w:sz w:val="24"/>
        </w:rPr>
      </w:pPr>
      <w:r>
        <w:rPr>
          <w:rFonts w:hint="eastAsia"/>
          <w:sz w:val="24"/>
        </w:rPr>
        <w:t xml:space="preserve">⑧负责夏季新风启停，冷却塔日常安全维护（每天巡查二次），并做好相关记录。</w:t>
      </w:r>
      <w:r>
        <w:rPr>
          <w:sz w:val="24"/>
        </w:rPr>
      </w:r>
      <w:r/>
    </w:p>
    <w:p>
      <w:pPr>
        <w:pStyle w:val="1010"/>
        <w:ind w:firstLine="480"/>
        <w:spacing w:line="400" w:lineRule="exact"/>
        <w:tabs>
          <w:tab w:val="left" w:pos="0" w:leader="none"/>
        </w:tabs>
        <w:rPr>
          <w:sz w:val="24"/>
        </w:rPr>
      </w:pPr>
      <w:r>
        <w:rPr>
          <w:rFonts w:hint="eastAsia"/>
          <w:sz w:val="24"/>
        </w:rPr>
        <w:t xml:space="preserve">⑨定期清洁设备机房卫生，检查配电箱、电机、皮带等，并做好相关记录。</w:t>
      </w:r>
      <w:r>
        <w:rPr>
          <w:sz w:val="24"/>
        </w:rPr>
      </w:r>
      <w:r/>
    </w:p>
    <w:p>
      <w:pPr>
        <w:pStyle w:val="1010"/>
        <w:ind w:firstLine="480"/>
        <w:spacing w:line="400" w:lineRule="exact"/>
        <w:tabs>
          <w:tab w:val="left" w:pos="0" w:leader="none"/>
        </w:tabs>
        <w:rPr>
          <w:sz w:val="24"/>
        </w:rPr>
      </w:pPr>
      <w:r>
        <w:rPr>
          <w:rFonts w:hint="eastAsia" w:ascii="Cambria Math" w:hAnsi="Cambria Math" w:cs="Cambria Math"/>
          <w:sz w:val="24"/>
        </w:rPr>
        <w:t xml:space="preserve">⑩</w:t>
      </w:r>
      <w:r>
        <w:rPr>
          <w:rFonts w:hint="eastAsia"/>
          <w:sz w:val="24"/>
        </w:rPr>
        <w:t xml:space="preserve">负责维修管道漏水、末端漏水，维修、更换风机盘管电机、控制开关面板、进风口、出风口、滤网、各类控制阀门。</w:t>
      </w:r>
      <w:r>
        <w:rPr>
          <w:sz w:val="24"/>
        </w:rPr>
      </w:r>
      <w:r/>
    </w:p>
    <w:p>
      <w:pPr>
        <w:pStyle w:val="1010"/>
        <w:ind w:firstLine="480"/>
        <w:spacing w:line="400" w:lineRule="exact"/>
        <w:tabs>
          <w:tab w:val="left" w:pos="0" w:leader="none"/>
        </w:tabs>
        <w:rPr>
          <w:sz w:val="24"/>
        </w:rPr>
      </w:pPr>
      <w:r>
        <w:rPr>
          <w:rFonts w:ascii="Cambria Math" w:hAnsi="Cambria Math" w:cs="Cambria Math"/>
          <w:sz w:val="24"/>
        </w:rPr>
        <w:t xml:space="preserve">⑪</w:t>
      </w:r>
      <w:r>
        <w:rPr>
          <w:rFonts w:hint="eastAsia"/>
          <w:sz w:val="24"/>
        </w:rPr>
        <w:t xml:space="preserve">负责全院区内排风排气系统及相关主辅设备的维修维护。</w:t>
      </w:r>
      <w:r>
        <w:rPr>
          <w:sz w:val="24"/>
        </w:rPr>
      </w:r>
      <w:r/>
    </w:p>
    <w:p>
      <w:pPr>
        <w:pStyle w:val="1010"/>
        <w:ind w:firstLine="480"/>
        <w:spacing w:line="400" w:lineRule="exact"/>
        <w:tabs>
          <w:tab w:val="left" w:pos="0" w:leader="none"/>
        </w:tabs>
        <w:rPr>
          <w:sz w:val="24"/>
        </w:rPr>
      </w:pPr>
      <w:r>
        <w:rPr>
          <w:rFonts w:ascii="Cambria Math" w:hAnsi="Cambria Math" w:cs="Cambria Math"/>
          <w:sz w:val="24"/>
        </w:rPr>
        <w:t xml:space="preserve">⑫</w:t>
      </w:r>
      <w:r>
        <w:rPr>
          <w:rFonts w:hint="eastAsia"/>
          <w:sz w:val="24"/>
        </w:rPr>
        <w:t xml:space="preserve">负责其他制冷设备（如冷库、冰箱、小型空调等）的日常运行操作、常态化巡检报修、紧急处置，协助第三方维保单位的专业维修、保养工作，保障相关设备、设施运行完好，并做好相关记录。</w:t>
      </w:r>
      <w:r>
        <w:rPr>
          <w:sz w:val="24"/>
        </w:rPr>
      </w:r>
      <w:r/>
    </w:p>
    <w:p>
      <w:pPr>
        <w:pStyle w:val="1010"/>
        <w:ind w:firstLine="480"/>
        <w:spacing w:line="400" w:lineRule="exact"/>
        <w:tabs>
          <w:tab w:val="left" w:pos="0" w:leader="none"/>
        </w:tabs>
        <w:rPr>
          <w:sz w:val="24"/>
        </w:rPr>
      </w:pPr>
      <w:r>
        <w:rPr>
          <w:rFonts w:ascii="Cambria Math" w:hAnsi="Cambria Math" w:cs="Cambria Math"/>
          <w:sz w:val="24"/>
        </w:rPr>
        <w:t xml:space="preserve">⑬</w:t>
      </w:r>
      <w:r>
        <w:rPr>
          <w:rFonts w:hint="eastAsia"/>
          <w:sz w:val="24"/>
        </w:rPr>
        <w:t xml:space="preserve">配合做好空调系统水处理工作，协助第三方维保单位的专业维修、保养工作，并做好相关记录。</w:t>
      </w:r>
      <w:r>
        <w:rPr>
          <w:sz w:val="24"/>
        </w:rPr>
      </w:r>
      <w:r/>
    </w:p>
    <w:p>
      <w:pPr>
        <w:pStyle w:val="1010"/>
        <w:ind w:firstLine="480"/>
        <w:spacing w:line="400" w:lineRule="exact"/>
        <w:tabs>
          <w:tab w:val="left" w:pos="0" w:leader="none"/>
        </w:tabs>
        <w:rPr>
          <w:sz w:val="24"/>
        </w:rPr>
      </w:pPr>
      <w:r>
        <w:rPr>
          <w:rFonts w:ascii="Cambria Math" w:hAnsi="Cambria Math" w:cs="Cambria Math"/>
          <w:sz w:val="24"/>
        </w:rPr>
        <w:t xml:space="preserve">⑭</w:t>
      </w:r>
      <w:r>
        <w:rPr>
          <w:rFonts w:hint="eastAsia"/>
          <w:sz w:val="24"/>
        </w:rPr>
        <w:t xml:space="preserve">协助第三方维保单位做好净化区温湿度控制，保障净化区安全稳定运行。</w:t>
      </w:r>
      <w:r>
        <w:rPr>
          <w:sz w:val="24"/>
        </w:rPr>
      </w:r>
      <w:r/>
    </w:p>
    <w:p>
      <w:pPr>
        <w:pStyle w:val="1010"/>
        <w:ind w:firstLine="482"/>
        <w:spacing w:line="400" w:lineRule="exact"/>
        <w:tabs>
          <w:tab w:val="left" w:pos="0" w:leader="none"/>
        </w:tabs>
        <w:rPr>
          <w:sz w:val="24"/>
        </w:rPr>
      </w:pPr>
      <w:r>
        <w:rPr>
          <w:rFonts w:hint="eastAsia"/>
          <w:b/>
          <w:bCs/>
          <w:sz w:val="24"/>
        </w:rPr>
        <w:t xml:space="preserve">6、综合维修</w:t>
      </w:r>
      <w:r>
        <w:rPr>
          <w:sz w:val="24"/>
        </w:rPr>
      </w:r>
      <w:r/>
    </w:p>
    <w:p>
      <w:pPr>
        <w:pStyle w:val="1010"/>
        <w:ind w:firstLine="480"/>
        <w:spacing w:line="400" w:lineRule="exact"/>
        <w:tabs>
          <w:tab w:val="left" w:pos="0" w:leader="none"/>
        </w:tabs>
        <w:rPr>
          <w:sz w:val="24"/>
        </w:rPr>
      </w:pPr>
      <w:r>
        <w:rPr>
          <w:rFonts w:hint="eastAsia"/>
          <w:sz w:val="24"/>
        </w:rPr>
        <w:t xml:space="preserve">①负责院区内所有建筑物的室内外巡视、维护、修缮、监管工作，包括各类破损门窗玻璃维修安装、地面修补维护，小面积墙面、油漆涂料、屋顶修补（墙角、踢脚）、过桥、小面积防水修补、工程类设备标识系统布置和维护等，并做好相关记录。</w:t>
      </w:r>
      <w:r>
        <w:rPr>
          <w:sz w:val="24"/>
        </w:rPr>
      </w:r>
      <w:r/>
    </w:p>
    <w:p>
      <w:pPr>
        <w:pStyle w:val="1010"/>
        <w:ind w:firstLine="480"/>
        <w:spacing w:line="400" w:lineRule="exact"/>
        <w:tabs>
          <w:tab w:val="left" w:pos="0" w:leader="none"/>
        </w:tabs>
        <w:rPr>
          <w:sz w:val="24"/>
        </w:rPr>
      </w:pPr>
      <w:r>
        <w:rPr>
          <w:rFonts w:hint="eastAsia"/>
          <w:sz w:val="24"/>
        </w:rPr>
        <w:t xml:space="preserve">②负责部分机电设备维修（包括地磅维修、液压机维修、水泵维修、电机维修等，不包含整机更换）。</w:t>
      </w:r>
      <w:r>
        <w:rPr>
          <w:sz w:val="24"/>
        </w:rPr>
      </w:r>
      <w:r/>
    </w:p>
    <w:p>
      <w:pPr>
        <w:pStyle w:val="1010"/>
        <w:ind w:firstLine="480"/>
        <w:spacing w:line="400" w:lineRule="exact"/>
        <w:tabs>
          <w:tab w:val="left" w:pos="0" w:leader="none"/>
        </w:tabs>
        <w:rPr>
          <w:sz w:val="24"/>
        </w:rPr>
      </w:pPr>
      <w:r>
        <w:rPr>
          <w:rFonts w:hint="eastAsia"/>
          <w:sz w:val="24"/>
        </w:rPr>
        <w:t xml:space="preserve">③负责各类金属类家具（病床、陪客椅、床头柜、金属柜等）的维修，五金配件的更换工作，并做好相关记录。</w:t>
      </w:r>
      <w:r>
        <w:rPr>
          <w:sz w:val="24"/>
        </w:rPr>
      </w:r>
      <w:r/>
    </w:p>
    <w:p>
      <w:pPr>
        <w:pStyle w:val="1010"/>
        <w:ind w:firstLine="480"/>
        <w:spacing w:line="400" w:lineRule="exact"/>
        <w:tabs>
          <w:tab w:val="left" w:pos="0" w:leader="none"/>
        </w:tabs>
        <w:rPr>
          <w:sz w:val="24"/>
        </w:rPr>
      </w:pPr>
      <w:r>
        <w:rPr>
          <w:rFonts w:hint="eastAsia"/>
          <w:sz w:val="24"/>
        </w:rPr>
        <w:t xml:space="preserve">④负责各类板式办公家具、椅类维修并做好相关记录。</w:t>
      </w:r>
      <w:r>
        <w:rPr>
          <w:sz w:val="24"/>
        </w:rPr>
      </w:r>
      <w:r/>
    </w:p>
    <w:p>
      <w:pPr>
        <w:pStyle w:val="1010"/>
        <w:ind w:firstLine="480"/>
        <w:spacing w:line="400" w:lineRule="exact"/>
        <w:tabs>
          <w:tab w:val="left" w:pos="0" w:leader="none"/>
        </w:tabs>
        <w:rPr>
          <w:sz w:val="24"/>
        </w:rPr>
      </w:pPr>
      <w:r>
        <w:rPr>
          <w:rFonts w:hint="eastAsia"/>
          <w:sz w:val="24"/>
        </w:rPr>
        <w:t xml:space="preserve">⑤负责各类金属挂件维修、安装。</w:t>
      </w:r>
      <w:r>
        <w:rPr>
          <w:sz w:val="24"/>
        </w:rPr>
      </w:r>
      <w:r/>
    </w:p>
    <w:p>
      <w:pPr>
        <w:pStyle w:val="1010"/>
        <w:ind w:firstLine="480"/>
        <w:spacing w:line="400" w:lineRule="exact"/>
        <w:tabs>
          <w:tab w:val="left" w:pos="0" w:leader="none"/>
        </w:tabs>
        <w:rPr>
          <w:sz w:val="24"/>
        </w:rPr>
      </w:pPr>
      <w:r>
        <w:rPr>
          <w:rFonts w:hint="eastAsia"/>
          <w:sz w:val="24"/>
        </w:rPr>
        <w:t xml:space="preserve">⑥负责各类宣传标语悬挂。</w:t>
      </w:r>
      <w:r>
        <w:rPr>
          <w:sz w:val="24"/>
        </w:rPr>
      </w:r>
      <w:r/>
    </w:p>
    <w:p>
      <w:pPr>
        <w:pStyle w:val="1010"/>
        <w:ind w:firstLine="480"/>
        <w:spacing w:line="400" w:lineRule="exact"/>
        <w:tabs>
          <w:tab w:val="left" w:pos="0" w:leader="none"/>
        </w:tabs>
        <w:rPr>
          <w:sz w:val="24"/>
        </w:rPr>
      </w:pPr>
      <w:r>
        <w:rPr>
          <w:rFonts w:hint="eastAsia"/>
          <w:sz w:val="24"/>
        </w:rPr>
        <w:t xml:space="preserve">⑦负责各类水池、龙头、便池、蹲便器、坐便器、卫生洁具等维修。</w:t>
      </w:r>
      <w:r>
        <w:rPr>
          <w:sz w:val="24"/>
        </w:rPr>
      </w:r>
      <w:r/>
    </w:p>
    <w:p>
      <w:pPr>
        <w:pStyle w:val="1010"/>
        <w:ind w:firstLine="480"/>
        <w:spacing w:line="400" w:lineRule="exact"/>
        <w:tabs>
          <w:tab w:val="left" w:pos="0" w:leader="none"/>
        </w:tabs>
        <w:rPr>
          <w:sz w:val="24"/>
        </w:rPr>
      </w:pPr>
      <w:r>
        <w:rPr>
          <w:rFonts w:hint="eastAsia"/>
          <w:sz w:val="24"/>
        </w:rPr>
        <w:t xml:space="preserve">⑧负责各类小家电维修包含微波炉、开水箱、饮水器、洗衣机、冰箱、电视等的小修，质保期内协助第三方维保单位的专业维修、维保，并做好相关记录。</w:t>
      </w:r>
      <w:r>
        <w:rPr>
          <w:sz w:val="24"/>
        </w:rPr>
      </w:r>
      <w:r/>
    </w:p>
    <w:p>
      <w:pPr>
        <w:pStyle w:val="1031"/>
        <w:ind w:left="0" w:firstLine="480"/>
      </w:pPr>
      <w:r>
        <w:rPr>
          <w:rFonts w:hint="eastAsia"/>
          <w:sz w:val="24"/>
        </w:rPr>
        <w:t xml:space="preserve">⑨小家具的制作安装。</w:t>
      </w:r>
      <w:r/>
    </w:p>
    <w:p>
      <w:pPr>
        <w:pStyle w:val="1010"/>
        <w:ind w:firstLine="480"/>
        <w:spacing w:line="400" w:lineRule="exact"/>
        <w:tabs>
          <w:tab w:val="left" w:pos="0" w:leader="none"/>
        </w:tabs>
        <w:rPr>
          <w:sz w:val="24"/>
        </w:rPr>
      </w:pPr>
      <w:r>
        <w:rPr>
          <w:rFonts w:hint="eastAsia"/>
          <w:sz w:val="24"/>
        </w:rPr>
        <w:t xml:space="preserve">⑩协助第三方维保单位对采购人各类标识系统（除工程设备类）的专业维修、保养工作，并做好相关记录。</w:t>
      </w:r>
      <w:r>
        <w:rPr>
          <w:sz w:val="24"/>
        </w:rPr>
      </w:r>
      <w:r/>
    </w:p>
    <w:p>
      <w:pPr>
        <w:pStyle w:val="1010"/>
        <w:ind w:firstLine="480"/>
        <w:spacing w:line="400" w:lineRule="exact"/>
        <w:tabs>
          <w:tab w:val="left" w:pos="0" w:leader="none"/>
        </w:tabs>
        <w:rPr>
          <w:sz w:val="24"/>
        </w:rPr>
      </w:pPr>
      <w:r>
        <w:rPr>
          <w:rFonts w:ascii="Cambria Math" w:hAnsi="Cambria Math" w:cs="Cambria Math"/>
          <w:sz w:val="24"/>
        </w:rPr>
        <w:t xml:space="preserve">⑪</w:t>
      </w:r>
      <w:r>
        <w:rPr>
          <w:rFonts w:hint="eastAsia"/>
          <w:sz w:val="24"/>
        </w:rPr>
        <w:t xml:space="preserve">协助各类车辆（医疗用车、运送用车）维修。</w:t>
      </w:r>
      <w:r>
        <w:rPr>
          <w:sz w:val="24"/>
        </w:rPr>
      </w:r>
      <w:r/>
    </w:p>
    <w:p>
      <w:pPr>
        <w:pStyle w:val="1010"/>
        <w:ind w:firstLine="482"/>
        <w:spacing w:line="400" w:lineRule="exact"/>
        <w:tabs>
          <w:tab w:val="left" w:pos="0" w:leader="none"/>
        </w:tabs>
        <w:rPr>
          <w:sz w:val="24"/>
        </w:rPr>
      </w:pPr>
      <w:r>
        <w:rPr>
          <w:rFonts w:hint="eastAsia"/>
          <w:b/>
          <w:bCs/>
          <w:sz w:val="24"/>
        </w:rPr>
        <w:t xml:space="preserve">7</w:t>
      </w:r>
      <w:r>
        <w:rPr>
          <w:rFonts w:hint="eastAsia"/>
          <w:b/>
          <w:bCs/>
          <w:sz w:val="24"/>
        </w:rPr>
        <w:t xml:space="preserve">、其他服务</w:t>
      </w:r>
      <w:r>
        <w:rPr>
          <w:sz w:val="24"/>
        </w:rPr>
      </w:r>
      <w:r/>
    </w:p>
    <w:p>
      <w:pPr>
        <w:pStyle w:val="1010"/>
        <w:ind w:firstLine="480"/>
        <w:spacing w:line="400" w:lineRule="exact"/>
        <w:tabs>
          <w:tab w:val="left" w:pos="0" w:leader="none"/>
        </w:tabs>
        <w:rPr>
          <w:sz w:val="24"/>
        </w:rPr>
      </w:pPr>
      <w:r>
        <w:rPr>
          <w:rFonts w:hint="eastAsia"/>
          <w:sz w:val="24"/>
        </w:rPr>
        <w:t xml:space="preserve">①负责压力容器、压力管道的安全管理，建立设备档案，根据国家规范要求，按时做好检验检测（检验检测费由采购人承担）。</w:t>
      </w:r>
      <w:r>
        <w:rPr>
          <w:sz w:val="24"/>
        </w:rPr>
      </w:r>
      <w:r/>
    </w:p>
    <w:p>
      <w:pPr>
        <w:pStyle w:val="1010"/>
        <w:ind w:firstLine="480"/>
        <w:spacing w:line="400" w:lineRule="exact"/>
        <w:tabs>
          <w:tab w:val="left" w:pos="0" w:leader="none"/>
        </w:tabs>
        <w:rPr>
          <w:sz w:val="24"/>
        </w:rPr>
      </w:pPr>
      <w:r>
        <w:rPr>
          <w:rFonts w:hint="eastAsia"/>
          <w:sz w:val="24"/>
        </w:rPr>
        <w:t xml:space="preserve">②负责各类金属管道（含蒸汽管道）、金属栏杆日常维修维护、巡视、除锈油漆保养、安全工作，并做好相关记录。</w:t>
      </w:r>
      <w:r>
        <w:rPr>
          <w:sz w:val="24"/>
        </w:rPr>
      </w:r>
      <w:r/>
    </w:p>
    <w:p>
      <w:pPr>
        <w:pStyle w:val="1010"/>
        <w:ind w:firstLine="480"/>
        <w:spacing w:line="400" w:lineRule="exact"/>
        <w:tabs>
          <w:tab w:val="left" w:pos="0" w:leader="none"/>
        </w:tabs>
        <w:rPr>
          <w:sz w:val="24"/>
        </w:rPr>
      </w:pPr>
      <w:r>
        <w:rPr>
          <w:rFonts w:hint="eastAsia" w:ascii="Cambria Math" w:hAnsi="Cambria Math" w:cs="Cambria Math"/>
          <w:sz w:val="24"/>
        </w:rPr>
        <w:t xml:space="preserve">③</w:t>
      </w:r>
      <w:r>
        <w:rPr>
          <w:rFonts w:hint="eastAsia"/>
          <w:sz w:val="24"/>
        </w:rPr>
        <w:t xml:space="preserve">负责维护维修包括日常用具类及一些未详但属于后勤部门管辖的区域及设施。</w:t>
      </w:r>
      <w:r>
        <w:rPr>
          <w:sz w:val="24"/>
        </w:rPr>
      </w:r>
      <w:r/>
    </w:p>
    <w:p>
      <w:pPr>
        <w:pStyle w:val="1010"/>
        <w:ind w:firstLine="480"/>
        <w:spacing w:line="400" w:lineRule="exact"/>
        <w:tabs>
          <w:tab w:val="left" w:pos="0" w:leader="none"/>
        </w:tabs>
        <w:rPr>
          <w:sz w:val="24"/>
        </w:rPr>
      </w:pPr>
      <w:r>
        <w:rPr>
          <w:rFonts w:hint="eastAsia"/>
          <w:sz w:val="24"/>
        </w:rPr>
        <w:t xml:space="preserve">④对突发事件、大型活动、恶劣天气进行应急处置、保障工作。</w:t>
      </w:r>
      <w:r>
        <w:rPr>
          <w:sz w:val="24"/>
        </w:rPr>
      </w:r>
      <w:r/>
    </w:p>
    <w:p>
      <w:pPr>
        <w:pStyle w:val="1010"/>
        <w:ind w:firstLine="480"/>
        <w:spacing w:line="400" w:lineRule="exact"/>
        <w:tabs>
          <w:tab w:val="left" w:pos="0" w:leader="none"/>
        </w:tabs>
        <w:rPr>
          <w:sz w:val="24"/>
        </w:rPr>
      </w:pPr>
      <w:r>
        <w:rPr>
          <w:rFonts w:hint="eastAsia"/>
          <w:sz w:val="24"/>
        </w:rPr>
        <w:t xml:space="preserve">⑤每月巡查一次给配电竖井、配电间及设备层，并做好除尘及室内卫生，并做好相关记录。</w:t>
      </w:r>
      <w:r>
        <w:rPr>
          <w:sz w:val="24"/>
        </w:rPr>
      </w:r>
      <w:r/>
    </w:p>
    <w:p>
      <w:pPr>
        <w:pStyle w:val="1010"/>
        <w:ind w:firstLine="480"/>
        <w:spacing w:line="400" w:lineRule="exact"/>
        <w:tabs>
          <w:tab w:val="left" w:pos="0" w:leader="none"/>
        </w:tabs>
        <w:rPr>
          <w:sz w:val="24"/>
        </w:rPr>
      </w:pPr>
      <w:r>
        <w:rPr>
          <w:rFonts w:hint="eastAsia"/>
          <w:sz w:val="24"/>
        </w:rPr>
        <w:t xml:space="preserve">⑥配合做好液氧站值守，气瓶接收及发放，建立设备档案，并做好相关记录。</w:t>
      </w:r>
      <w:r>
        <w:rPr>
          <w:sz w:val="24"/>
        </w:rPr>
      </w:r>
      <w:r/>
    </w:p>
    <w:p>
      <w:pPr>
        <w:pStyle w:val="1010"/>
        <w:ind w:firstLine="480"/>
        <w:spacing w:line="400" w:lineRule="exact"/>
        <w:tabs>
          <w:tab w:val="left" w:pos="0" w:leader="none"/>
        </w:tabs>
        <w:rPr>
          <w:sz w:val="24"/>
        </w:rPr>
      </w:pPr>
      <w:r>
        <w:rPr>
          <w:rFonts w:hint="eastAsia"/>
          <w:sz w:val="24"/>
        </w:rPr>
        <w:t xml:space="preserve">⑦协助采购人每月完成能耗统计工作，并做好相关记录上报采购人。</w:t>
      </w:r>
      <w:r>
        <w:rPr>
          <w:sz w:val="24"/>
        </w:rPr>
      </w:r>
      <w:r/>
    </w:p>
    <w:p>
      <w:pPr>
        <w:pStyle w:val="1010"/>
        <w:ind w:firstLine="480"/>
        <w:spacing w:line="400" w:lineRule="exact"/>
        <w:tabs>
          <w:tab w:val="left" w:pos="0" w:leader="none"/>
        </w:tabs>
        <w:rPr>
          <w:sz w:val="24"/>
        </w:rPr>
      </w:pPr>
      <w:r>
        <w:rPr>
          <w:rFonts w:hint="eastAsia"/>
          <w:sz w:val="24"/>
        </w:rPr>
        <w:t xml:space="preserve">⑧配合采购人做好电梯紧急处置，协助第三方维保单位的专业、保养工作，协助医院进行维修、保养的验收，日常监督设备的运行状态，遇到问题及时上报。</w:t>
      </w:r>
      <w:r>
        <w:rPr>
          <w:sz w:val="24"/>
        </w:rPr>
      </w:r>
      <w:r/>
    </w:p>
    <w:p>
      <w:pPr>
        <w:pStyle w:val="1010"/>
        <w:ind w:firstLine="480"/>
        <w:spacing w:line="400" w:lineRule="exact"/>
        <w:tabs>
          <w:tab w:val="left" w:pos="0" w:leader="none"/>
        </w:tabs>
        <w:rPr>
          <w:sz w:val="24"/>
        </w:rPr>
      </w:pPr>
      <w:r>
        <w:rPr>
          <w:rFonts w:hint="eastAsia"/>
          <w:sz w:val="24"/>
        </w:rPr>
        <w:t xml:space="preserve">⑨配合采购人做好污水处理站紧急处置，协助第三方维保单位的专业维修、保养工作，协助医院进行维修、保养的验收，日常监督设备的运行状态，遇到问题及时上报。</w:t>
      </w:r>
      <w:r>
        <w:rPr>
          <w:sz w:val="24"/>
        </w:rPr>
      </w:r>
      <w:r/>
    </w:p>
    <w:p>
      <w:pPr>
        <w:pStyle w:val="1010"/>
        <w:ind w:firstLine="480"/>
        <w:spacing w:line="400" w:lineRule="exact"/>
        <w:tabs>
          <w:tab w:val="left" w:pos="0" w:leader="none"/>
        </w:tabs>
        <w:rPr>
          <w:sz w:val="24"/>
        </w:rPr>
      </w:pPr>
      <w:r>
        <w:rPr>
          <w:rFonts w:hint="eastAsia" w:ascii="Cambria Math" w:hAnsi="Cambria Math" w:cs="Cambria Math"/>
          <w:sz w:val="24"/>
        </w:rPr>
        <w:t xml:space="preserve">⑩</w:t>
      </w:r>
      <w:r>
        <w:rPr>
          <w:rFonts w:hint="eastAsia"/>
          <w:sz w:val="24"/>
        </w:rPr>
        <w:t xml:space="preserve">协助采购人及第三方完成零星修缮工程，协助采购人做好施工场所的安全管理工作。</w:t>
      </w:r>
      <w:r>
        <w:rPr>
          <w:sz w:val="24"/>
        </w:rPr>
      </w:r>
      <w:r/>
    </w:p>
    <w:p>
      <w:pPr>
        <w:pStyle w:val="1010"/>
        <w:ind w:firstLine="480"/>
        <w:spacing w:line="400" w:lineRule="exact"/>
        <w:tabs>
          <w:tab w:val="left" w:pos="0" w:leader="none"/>
        </w:tabs>
        <w:rPr>
          <w:rFonts w:ascii="宋体" w:hAnsi="宋体" w:cs="Cambria Math"/>
          <w:sz w:val="24"/>
        </w:rPr>
      </w:pPr>
      <w:r>
        <w:rPr>
          <w:rFonts w:hint="eastAsia" w:ascii="Cambria Math" w:hAnsi="Cambria Math" w:cs="Cambria Math"/>
          <w:sz w:val="24"/>
        </w:rPr>
        <w:t xml:space="preserve">⑪</w:t>
      </w:r>
      <w:r>
        <w:rPr>
          <w:rFonts w:hint="eastAsia" w:ascii="宋体" w:hAnsi="宋体" w:cs="Cambria Math"/>
          <w:sz w:val="24"/>
        </w:rPr>
        <w:t xml:space="preserve">协助总务科组织安排的搬运工作。</w:t>
      </w:r>
      <w:r>
        <w:rPr>
          <w:rFonts w:ascii="宋体" w:hAnsi="宋体" w:cs="Cambria Math"/>
          <w:sz w:val="24"/>
        </w:rPr>
      </w:r>
      <w:r/>
    </w:p>
    <w:p>
      <w:pPr>
        <w:pStyle w:val="1010"/>
        <w:ind w:firstLine="480"/>
        <w:spacing w:line="400" w:lineRule="exact"/>
        <w:tabs>
          <w:tab w:val="left" w:pos="0" w:leader="none"/>
        </w:tabs>
        <w:rPr>
          <w:sz w:val="24"/>
        </w:rPr>
      </w:pPr>
      <w:r>
        <w:rPr>
          <w:rFonts w:hint="eastAsia" w:ascii="Cambria Math" w:hAnsi="Cambria Math" w:cs="Cambria Math"/>
          <w:sz w:val="24"/>
        </w:rPr>
        <w:t xml:space="preserve">⑫</w:t>
      </w:r>
      <w:r>
        <w:rPr>
          <w:rFonts w:hint="eastAsia" w:ascii="宋体" w:hAnsi="宋体"/>
          <w:sz w:val="24"/>
        </w:rPr>
        <w:t xml:space="preserve">协</w:t>
      </w:r>
      <w:r>
        <w:rPr>
          <w:rFonts w:hint="eastAsia"/>
          <w:sz w:val="24"/>
        </w:rPr>
        <w:t xml:space="preserve">助公共区域的空调、风幕机的启停，照明、门窗的开关工作及节能降耗工作。</w:t>
      </w:r>
      <w:r>
        <w:rPr>
          <w:sz w:val="24"/>
        </w:rPr>
      </w:r>
      <w:r/>
    </w:p>
    <w:p>
      <w:pPr>
        <w:pStyle w:val="1010"/>
        <w:ind w:firstLine="480"/>
        <w:spacing w:line="400" w:lineRule="exact"/>
        <w:tabs>
          <w:tab w:val="left" w:pos="0" w:leader="none"/>
        </w:tabs>
        <w:rPr>
          <w:sz w:val="24"/>
        </w:rPr>
      </w:pPr>
      <w:r>
        <w:rPr>
          <w:rFonts w:hint="eastAsia" w:ascii="Cambria Math" w:hAnsi="Cambria Math" w:cs="Cambria Math"/>
          <w:sz w:val="24"/>
        </w:rPr>
        <w:t xml:space="preserve">⑬</w:t>
      </w:r>
      <w:r>
        <w:rPr>
          <w:rFonts w:hint="eastAsia" w:ascii="宋体" w:hAnsi="宋体"/>
          <w:sz w:val="24"/>
        </w:rPr>
        <w:t xml:space="preserve">负责两院区隔油池疏通，并对疏通所产生的淤泥的清运及处理</w:t>
      </w:r>
      <w:r>
        <w:rPr>
          <w:rFonts w:hint="eastAsia"/>
          <w:sz w:val="24"/>
        </w:rPr>
        <w:t xml:space="preserve">。</w:t>
      </w:r>
      <w:r>
        <w:rPr>
          <w:sz w:val="24"/>
        </w:rPr>
      </w:r>
      <w:r/>
    </w:p>
    <w:p>
      <w:pPr>
        <w:pStyle w:val="1010"/>
        <w:spacing w:line="400" w:lineRule="exact"/>
        <w:tabs>
          <w:tab w:val="left" w:pos="0" w:leader="none"/>
        </w:tabs>
        <w:rPr>
          <w:sz w:val="24"/>
        </w:rPr>
      </w:pPr>
      <w:r>
        <w:rPr>
          <w:rFonts w:hint="eastAsia"/>
          <w:b/>
          <w:bCs/>
          <w:sz w:val="24"/>
        </w:rPr>
        <w:t xml:space="preserve">（三）工程设备及设施服务管理的特别要求</w:t>
      </w:r>
      <w:r>
        <w:rPr>
          <w:sz w:val="24"/>
        </w:rPr>
      </w:r>
      <w:r/>
    </w:p>
    <w:p>
      <w:pPr>
        <w:pStyle w:val="1010"/>
        <w:ind w:firstLine="480"/>
        <w:spacing w:line="400" w:lineRule="exact"/>
        <w:tabs>
          <w:tab w:val="left" w:pos="0" w:leader="none"/>
        </w:tabs>
        <w:rPr>
          <w:sz w:val="24"/>
        </w:rPr>
      </w:pPr>
      <w:r>
        <w:rPr>
          <w:rFonts w:hint="eastAsia"/>
          <w:sz w:val="24"/>
        </w:rPr>
        <w:t xml:space="preserve">1、“四、服务范围及总体要求”条款中凡涉及服务项目须做好相关记录的，中标人均须留有相关记录备查。</w:t>
      </w:r>
      <w:r>
        <w:rPr>
          <w:sz w:val="24"/>
        </w:rPr>
      </w:r>
      <w:r/>
    </w:p>
    <w:p>
      <w:pPr>
        <w:pStyle w:val="1010"/>
        <w:ind w:firstLine="480"/>
        <w:spacing w:line="400" w:lineRule="exact"/>
        <w:tabs>
          <w:tab w:val="left" w:pos="0" w:leader="none"/>
        </w:tabs>
        <w:rPr>
          <w:sz w:val="24"/>
        </w:rPr>
      </w:pPr>
      <w:r>
        <w:rPr>
          <w:rFonts w:hint="eastAsia"/>
          <w:sz w:val="24"/>
        </w:rPr>
        <w:t xml:space="preserve">2、“四、服务范围及总体要求”条款中如按照国家规定要求的维修、运行人员需持证上岗的，中标人持证上岗率须达100%，由中标人承担证书及其相关费用。</w:t>
      </w:r>
      <w:r>
        <w:rPr>
          <w:sz w:val="24"/>
        </w:rPr>
      </w:r>
      <w:r/>
    </w:p>
    <w:p>
      <w:pPr>
        <w:pStyle w:val="1010"/>
        <w:ind w:firstLine="480"/>
        <w:spacing w:line="400" w:lineRule="exact"/>
        <w:tabs>
          <w:tab w:val="left" w:pos="0" w:leader="none"/>
        </w:tabs>
        <w:rPr>
          <w:sz w:val="24"/>
        </w:rPr>
      </w:pPr>
      <w:r>
        <w:rPr>
          <w:rFonts w:hint="eastAsia"/>
          <w:sz w:val="24"/>
        </w:rPr>
        <w:t xml:space="preserve">3、“四、服务范围及总体要求” 条款中，中标人须履行安全培训和教育的责任及义务（含委外维修），确保不发生安全责任事故。由于中标人安全责任或义务履行不到位，导致发生安全事故，由此产生的一切责任由中标人承担包括但不限于赔偿责任及对采购人、第三方造成的人身损害和影响以及上级主管部门的处罚等。中标人确保服务期限内不发生重大安全责任事故。</w:t>
      </w:r>
      <w:r>
        <w:rPr>
          <w:sz w:val="24"/>
        </w:rPr>
      </w:r>
      <w:r/>
    </w:p>
    <w:p>
      <w:pPr>
        <w:pStyle w:val="1010"/>
        <w:spacing w:line="400" w:lineRule="exact"/>
        <w:rPr>
          <w:rFonts w:hint="eastAsia" w:ascii="黑体" w:hAnsi="黑体" w:eastAsia="黑体"/>
          <w:bCs/>
          <w:sz w:val="28"/>
          <w:szCs w:val="28"/>
        </w:rPr>
      </w:pPr>
      <w:r>
        <w:rPr>
          <w:rFonts w:hint="eastAsia" w:ascii="黑体" w:hAnsi="黑体" w:eastAsia="黑体"/>
          <w:bCs/>
          <w:sz w:val="28"/>
          <w:szCs w:val="28"/>
        </w:rPr>
      </w:r>
      <w:r/>
    </w:p>
    <w:p>
      <w:pPr>
        <w:pStyle w:val="1010"/>
        <w:spacing w:line="400" w:lineRule="exact"/>
        <w:rPr>
          <w:rFonts w:ascii="黑体" w:hAnsi="黑体" w:eastAsia="黑体"/>
          <w:bCs/>
          <w:sz w:val="28"/>
          <w:szCs w:val="28"/>
        </w:rPr>
      </w:pPr>
      <w:r>
        <w:rPr>
          <w:rFonts w:hint="eastAsia" w:ascii="黑体" w:hAnsi="黑体" w:eastAsia="黑体"/>
          <w:bCs/>
          <w:sz w:val="28"/>
          <w:szCs w:val="28"/>
        </w:rPr>
        <w:t xml:space="preserve">二、人员配置及管理</w:t>
      </w:r>
      <w:r>
        <w:rPr>
          <w:rFonts w:ascii="黑体" w:hAnsi="黑体" w:eastAsia="黑体"/>
          <w:bCs/>
          <w:sz w:val="28"/>
          <w:szCs w:val="28"/>
        </w:rPr>
      </w:r>
      <w:r/>
    </w:p>
    <w:p>
      <w:pPr>
        <w:pStyle w:val="1010"/>
        <w:spacing w:line="400" w:lineRule="exact"/>
        <w:rPr>
          <w:rFonts w:ascii="宋体" w:hAnsi="宋体"/>
          <w:sz w:val="24"/>
        </w:rPr>
      </w:pPr>
      <w:r>
        <w:rPr>
          <w:rFonts w:hint="eastAsia" w:ascii="宋体" w:hAnsi="宋体"/>
          <w:b/>
          <w:bCs/>
          <w:sz w:val="24"/>
        </w:rPr>
        <w:t xml:space="preserve">（一）驻场人员配置表</w:t>
      </w:r>
      <w:r>
        <w:rPr>
          <w:rFonts w:ascii="宋体" w:hAnsi="宋体"/>
          <w:sz w:val="24"/>
        </w:rPr>
      </w:r>
      <w:r/>
    </w:p>
    <w:tbl>
      <w:tblPr>
        <w:tblW w:w="768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23"/>
        <w:gridCol w:w="2121"/>
        <w:gridCol w:w="2025"/>
        <w:gridCol w:w="2717"/>
      </w:tblGrid>
      <w:tr>
        <w:trPr>
          <w:trHeight w:val="39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2121"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岗位</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2025"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参考人数（人）</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271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人员要求</w:t>
            </w:r>
            <w:r>
              <w:rPr>
                <w:rFonts w:ascii="宋体" w:hAnsi="宋体"/>
                <w:sz w:val="24"/>
              </w:rPr>
            </w:r>
            <w:r/>
          </w:p>
        </w:tc>
      </w:tr>
      <w:tr>
        <w:trPr>
          <w:trHeight w:val="275"/>
        </w:trPr>
        <w:tc>
          <w:tcPr>
            <w:tcBorders>
              <w:top w:val="none" w:color="000000" w:sz="4" w:space="0"/>
              <w:left w:val="single" w:color="000000" w:sz="4" w:space="0"/>
              <w:bottom w:val="single" w:color="000000" w:sz="4" w:space="0"/>
              <w:right w:val="single" w:color="000000" w:sz="4" w:space="0"/>
            </w:tcBorders>
            <w:tcW w:w="823"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121"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工程经理</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71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详见招标文件要求</w:t>
            </w:r>
            <w:r>
              <w:rPr>
                <w:rFonts w:ascii="宋体" w:hAnsi="宋体"/>
                <w:sz w:val="24"/>
              </w:rPr>
            </w:r>
            <w:r/>
          </w:p>
        </w:tc>
      </w:tr>
      <w:tr>
        <w:trPr>
          <w:trHeight w:val="397"/>
        </w:trPr>
        <w:tc>
          <w:tcPr>
            <w:tcBorders>
              <w:top w:val="none" w:color="000000" w:sz="4" w:space="0"/>
              <w:left w:val="single" w:color="000000" w:sz="4" w:space="0"/>
              <w:bottom w:val="single" w:color="000000" w:sz="4" w:space="0"/>
              <w:right w:val="single" w:color="000000" w:sz="4" w:space="0"/>
            </w:tcBorders>
            <w:tcW w:w="823"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121"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小组长</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71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详见招标文件要求</w:t>
            </w:r>
            <w:r>
              <w:rPr>
                <w:rFonts w:ascii="宋体" w:hAnsi="宋体"/>
                <w:sz w:val="24"/>
              </w:rPr>
            </w:r>
            <w:r/>
          </w:p>
        </w:tc>
      </w:tr>
      <w:tr>
        <w:trPr>
          <w:trHeight w:val="397"/>
        </w:trPr>
        <w:tc>
          <w:tcPr>
            <w:tcBorders>
              <w:top w:val="none" w:color="000000" w:sz="4" w:space="0"/>
              <w:left w:val="single" w:color="000000" w:sz="4" w:space="0"/>
              <w:bottom w:val="single" w:color="000000" w:sz="4" w:space="0"/>
              <w:right w:val="single" w:color="000000" w:sz="4" w:space="0"/>
            </w:tcBorders>
            <w:tcW w:w="823"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3</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121"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文员</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71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详见招标文件要求</w:t>
            </w:r>
            <w:r>
              <w:rPr>
                <w:rFonts w:ascii="宋体" w:hAnsi="宋体"/>
                <w:sz w:val="24"/>
              </w:rPr>
            </w:r>
            <w:r/>
          </w:p>
        </w:tc>
      </w:tr>
      <w:tr>
        <w:trPr>
          <w:trHeight w:val="397"/>
        </w:trPr>
        <w:tc>
          <w:tcPr>
            <w:tcBorders>
              <w:top w:val="none" w:color="000000" w:sz="4" w:space="0"/>
              <w:left w:val="single" w:color="000000" w:sz="4" w:space="0"/>
              <w:bottom w:val="single" w:color="000000" w:sz="4" w:space="0"/>
              <w:right w:val="single" w:color="000000" w:sz="4" w:space="0"/>
            </w:tcBorders>
            <w:tcW w:w="823" w:type="dxa"/>
            <w:vAlign w:val="center"/>
            <w:textDirection w:val="lrTb"/>
            <w:noWrap w:val="false"/>
          </w:tcPr>
          <w:p>
            <w:pPr>
              <w:pStyle w:val="1010"/>
              <w:jc w:val="center"/>
              <w:spacing w:line="400" w:lineRule="exact"/>
              <w:rPr>
                <w:rFonts w:ascii="宋体" w:hAnsi="宋体"/>
                <w:sz w:val="24"/>
              </w:rPr>
            </w:pPr>
            <w:r>
              <w:rPr>
                <w:rFonts w:ascii="宋体" w:hAnsi="宋体"/>
                <w:sz w:val="24"/>
              </w:rPr>
              <w:t xml:space="preserve">4</w:t>
            </w:r>
            <w:r/>
          </w:p>
        </w:tc>
        <w:tc>
          <w:tcPr>
            <w:tcBorders>
              <w:top w:val="none" w:color="000000" w:sz="4" w:space="0"/>
              <w:left w:val="none" w:color="000000" w:sz="4" w:space="0"/>
              <w:bottom w:val="single" w:color="000000" w:sz="4" w:space="0"/>
              <w:right w:val="single" w:color="000000" w:sz="4" w:space="0"/>
            </w:tcBorders>
            <w:tcW w:w="2121"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调度人员</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val="false"/>
          </w:tcPr>
          <w:p>
            <w:pPr>
              <w:pStyle w:val="1010"/>
              <w:jc w:val="center"/>
              <w:spacing w:line="400" w:lineRule="exact"/>
              <w:rPr>
                <w:rFonts w:ascii="宋体" w:hAnsi="宋体"/>
                <w:sz w:val="24"/>
              </w:rPr>
            </w:pPr>
            <w:r>
              <w:rPr>
                <w:rFonts w:ascii="宋体" w:hAnsi="宋体"/>
                <w:sz w:val="24"/>
              </w:rPr>
              <w:t xml:space="preserve">2</w:t>
            </w:r>
            <w:r/>
          </w:p>
        </w:tc>
        <w:tc>
          <w:tcPr>
            <w:tcBorders>
              <w:top w:val="none" w:color="000000" w:sz="4" w:space="0"/>
              <w:left w:val="none" w:color="000000" w:sz="4" w:space="0"/>
              <w:bottom w:val="single" w:color="000000" w:sz="4" w:space="0"/>
              <w:right w:val="single" w:color="000000" w:sz="4" w:space="0"/>
            </w:tcBorders>
            <w:tcW w:w="271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详见招标文件要求</w:t>
            </w:r>
            <w:r>
              <w:rPr>
                <w:rFonts w:ascii="宋体" w:hAnsi="宋体"/>
                <w:sz w:val="24"/>
              </w:rPr>
            </w:r>
            <w:r/>
          </w:p>
        </w:tc>
      </w:tr>
      <w:tr>
        <w:trPr>
          <w:trHeight w:val="397"/>
        </w:trPr>
        <w:tc>
          <w:tcPr>
            <w:tcBorders>
              <w:top w:val="none" w:color="000000" w:sz="4" w:space="0"/>
              <w:left w:val="single" w:color="000000" w:sz="4" w:space="0"/>
              <w:bottom w:val="single" w:color="000000" w:sz="4" w:space="0"/>
              <w:right w:val="single" w:color="000000" w:sz="4" w:space="0"/>
            </w:tcBorders>
            <w:tcW w:w="823" w:type="dxa"/>
            <w:vAlign w:val="center"/>
            <w:textDirection w:val="lrTb"/>
            <w:noWrap w:val="false"/>
          </w:tcPr>
          <w:p>
            <w:pPr>
              <w:pStyle w:val="1010"/>
              <w:jc w:val="center"/>
              <w:spacing w:line="400" w:lineRule="exact"/>
              <w:rPr>
                <w:rFonts w:ascii="宋体" w:hAnsi="宋体"/>
                <w:sz w:val="24"/>
              </w:rPr>
            </w:pPr>
            <w:r>
              <w:rPr>
                <w:rFonts w:ascii="宋体" w:hAnsi="宋体"/>
                <w:sz w:val="24"/>
              </w:rPr>
              <w:t xml:space="preserve">5</w:t>
            </w:r>
            <w:r/>
          </w:p>
        </w:tc>
        <w:tc>
          <w:tcPr>
            <w:tcBorders>
              <w:top w:val="none" w:color="000000" w:sz="4" w:space="0"/>
              <w:left w:val="none" w:color="000000" w:sz="4" w:space="0"/>
              <w:bottom w:val="single" w:color="000000" w:sz="4" w:space="0"/>
              <w:right w:val="single" w:color="000000" w:sz="4" w:space="0"/>
            </w:tcBorders>
            <w:tcW w:w="2121"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机房运行</w:t>
            </w:r>
            <w:r>
              <w:rPr>
                <w:rFonts w:ascii="宋体" w:hAnsi="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2025" w:type="dxa"/>
            <w:vAlign w:val="center"/>
            <w:textDirection w:val="lrTb"/>
            <w:noWrap w:val="false"/>
          </w:tcPr>
          <w:p>
            <w:pPr>
              <w:pStyle w:val="1010"/>
              <w:jc w:val="center"/>
              <w:spacing w:line="400" w:lineRule="exact"/>
              <w:rPr>
                <w:rFonts w:ascii="宋体" w:hAnsi="宋体"/>
                <w:sz w:val="24"/>
              </w:rPr>
            </w:pPr>
            <w:r>
              <w:rPr>
                <w:rFonts w:ascii="宋体" w:hAnsi="宋体"/>
                <w:sz w:val="24"/>
              </w:rPr>
              <w:t xml:space="preserve">9</w:t>
            </w:r>
            <w:r/>
          </w:p>
        </w:tc>
        <w:tc>
          <w:tcPr>
            <w:tcBorders>
              <w:top w:val="none" w:color="000000" w:sz="4" w:space="0"/>
              <w:left w:val="none" w:color="000000" w:sz="4" w:space="0"/>
              <w:bottom w:val="single" w:color="000000" w:sz="4" w:space="0"/>
              <w:right w:val="single" w:color="000000" w:sz="4" w:space="0"/>
            </w:tcBorders>
            <w:tcW w:w="271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详见招标文件要求</w:t>
            </w:r>
            <w:r>
              <w:rPr>
                <w:rFonts w:ascii="宋体" w:hAnsi="宋体"/>
                <w:sz w:val="24"/>
              </w:rPr>
            </w:r>
            <w:r/>
          </w:p>
        </w:tc>
      </w:tr>
      <w:tr>
        <w:trPr>
          <w:trHeight w:val="397"/>
        </w:trPr>
        <w:tc>
          <w:tcPr>
            <w:tcBorders>
              <w:top w:val="none" w:color="000000" w:sz="4" w:space="0"/>
              <w:left w:val="single" w:color="000000" w:sz="4" w:space="0"/>
              <w:bottom w:val="single" w:color="000000" w:sz="4" w:space="0"/>
              <w:right w:val="single" w:color="000000" w:sz="4" w:space="0"/>
            </w:tcBorders>
            <w:tcW w:w="823" w:type="dxa"/>
            <w:vAlign w:val="center"/>
            <w:textDirection w:val="lrTb"/>
            <w:noWrap w:val="false"/>
          </w:tcPr>
          <w:p>
            <w:pPr>
              <w:pStyle w:val="1010"/>
              <w:jc w:val="center"/>
              <w:spacing w:line="400" w:lineRule="exact"/>
              <w:rPr>
                <w:rFonts w:ascii="宋体" w:hAnsi="宋体"/>
                <w:sz w:val="24"/>
              </w:rPr>
            </w:pPr>
            <w:r>
              <w:rPr>
                <w:rFonts w:ascii="宋体" w:hAnsi="宋体"/>
                <w:sz w:val="24"/>
              </w:rPr>
              <w:t xml:space="preserve">6</w:t>
            </w:r>
            <w:r/>
          </w:p>
        </w:tc>
        <w:tc>
          <w:tcPr>
            <w:tcBorders>
              <w:top w:val="none" w:color="000000" w:sz="4" w:space="0"/>
              <w:left w:val="none" w:color="000000" w:sz="4" w:space="0"/>
              <w:bottom w:val="single" w:color="000000" w:sz="4" w:space="0"/>
              <w:right w:val="single" w:color="000000" w:sz="4" w:space="0"/>
            </w:tcBorders>
            <w:tcW w:w="2121"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综合维修（普通）</w:t>
            </w:r>
            <w:r>
              <w:rPr>
                <w:rFonts w:ascii="宋体" w:hAnsi="宋体"/>
                <w:sz w:val="24"/>
              </w:rPr>
            </w:r>
            <w:r/>
          </w:p>
        </w:tc>
        <w:tc>
          <w:tcPr>
            <w:shd w:val="clear" w:color="000000" w:fill="ffffff"/>
            <w:tcBorders>
              <w:top w:val="none" w:color="000000" w:sz="4" w:space="0"/>
              <w:left w:val="none" w:color="000000" w:sz="4" w:space="0"/>
              <w:bottom w:val="single" w:color="000000" w:sz="4" w:space="0"/>
              <w:right w:val="single" w:color="000000" w:sz="4" w:space="0"/>
            </w:tcBorders>
            <w:tcW w:w="2025" w:type="dxa"/>
            <w:vAlign w:val="center"/>
            <w:textDirection w:val="lrTb"/>
            <w:noWrap w:val="false"/>
          </w:tcPr>
          <w:p>
            <w:pPr>
              <w:pStyle w:val="1010"/>
              <w:jc w:val="center"/>
              <w:spacing w:line="400" w:lineRule="exact"/>
              <w:rPr>
                <w:rFonts w:ascii="宋体" w:hAnsi="宋体"/>
                <w:sz w:val="24"/>
              </w:rPr>
            </w:pPr>
            <w:r>
              <w:rPr>
                <w:rFonts w:ascii="宋体" w:hAnsi="宋体"/>
                <w:sz w:val="24"/>
              </w:rPr>
              <w:t xml:space="preserve">41</w:t>
            </w:r>
            <w:r/>
          </w:p>
        </w:tc>
        <w:tc>
          <w:tcPr>
            <w:tcBorders>
              <w:top w:val="none" w:color="000000" w:sz="4" w:space="0"/>
              <w:left w:val="none" w:color="000000" w:sz="4" w:space="0"/>
              <w:bottom w:val="single" w:color="000000" w:sz="4" w:space="0"/>
              <w:right w:val="single" w:color="000000" w:sz="4" w:space="0"/>
            </w:tcBorders>
            <w:tcW w:w="271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详见招标文件要求</w:t>
            </w:r>
            <w:r>
              <w:rPr>
                <w:rFonts w:ascii="宋体" w:hAnsi="宋体"/>
                <w:sz w:val="24"/>
              </w:rPr>
            </w:r>
            <w:r/>
          </w:p>
        </w:tc>
      </w:tr>
      <w:tr>
        <w:trPr>
          <w:trHeight w:val="397"/>
        </w:trPr>
        <w:tc>
          <w:tcPr>
            <w:tcW w:w="823" w:type="dxa"/>
            <w:vAlign w:val="center"/>
            <w:textDirection w:val="lrTb"/>
            <w:noWrap w:val="false"/>
          </w:tcPr>
          <w:p>
            <w:pPr>
              <w:pStyle w:val="1010"/>
              <w:jc w:val="center"/>
              <w:spacing w:line="400" w:lineRule="exact"/>
              <w:rPr>
                <w:rFonts w:ascii="宋体" w:hAnsi="宋体"/>
                <w:sz w:val="24"/>
              </w:rPr>
            </w:pPr>
            <w:r>
              <w:rPr>
                <w:rFonts w:ascii="宋体" w:hAnsi="宋体"/>
                <w:sz w:val="24"/>
              </w:rPr>
              <w:t xml:space="preserve">7</w:t>
            </w:r>
            <w:r/>
          </w:p>
        </w:tc>
        <w:tc>
          <w:tcPr>
            <w:tcW w:w="2121"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综合维修（资深）</w:t>
            </w:r>
            <w:r>
              <w:rPr>
                <w:rFonts w:ascii="宋体" w:hAnsi="宋体"/>
                <w:sz w:val="24"/>
              </w:rPr>
            </w:r>
            <w:r/>
          </w:p>
        </w:tc>
        <w:tc>
          <w:tcPr>
            <w:tcW w:w="2025" w:type="dxa"/>
            <w:vAlign w:val="center"/>
            <w:textDirection w:val="lrTb"/>
            <w:noWrap w:val="false"/>
          </w:tcPr>
          <w:p>
            <w:pPr>
              <w:pStyle w:val="1010"/>
              <w:jc w:val="center"/>
              <w:spacing w:line="400" w:lineRule="exact"/>
              <w:rPr>
                <w:rFonts w:ascii="宋体" w:hAnsi="宋体"/>
                <w:sz w:val="24"/>
              </w:rPr>
            </w:pPr>
            <w:r>
              <w:rPr>
                <w:rFonts w:ascii="宋体" w:hAnsi="宋体"/>
                <w:sz w:val="24"/>
              </w:rPr>
              <w:t xml:space="preserve">6</w:t>
            </w:r>
            <w:r/>
          </w:p>
        </w:tc>
        <w:tc>
          <w:tcPr>
            <w:tcW w:w="271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详见招标文件要求</w:t>
            </w:r>
            <w:r>
              <w:rPr>
                <w:rFonts w:ascii="宋体" w:hAnsi="宋体"/>
                <w:sz w:val="24"/>
              </w:rPr>
            </w:r>
            <w:r/>
          </w:p>
        </w:tc>
      </w:tr>
      <w:tr>
        <w:trPr>
          <w:trHeight w:val="397"/>
        </w:trPr>
        <w:tc>
          <w:tcPr>
            <w:tcW w:w="823"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c>
          <w:tcPr>
            <w:tcW w:w="2121"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合</w:t>
            </w:r>
            <w:r>
              <w:rPr>
                <w:rFonts w:ascii="宋体" w:hAnsi="宋体"/>
                <w:sz w:val="24"/>
              </w:rPr>
              <w:t xml:space="preserve">  </w:t>
            </w:r>
            <w:r>
              <w:rPr>
                <w:rFonts w:hint="eastAsia" w:ascii="宋体" w:hAnsi="宋体"/>
                <w:sz w:val="24"/>
              </w:rPr>
              <w:t xml:space="preserve">计</w:t>
            </w:r>
            <w:r>
              <w:rPr>
                <w:rFonts w:ascii="宋体" w:hAnsi="宋体"/>
                <w:sz w:val="24"/>
              </w:rPr>
            </w:r>
            <w:r/>
          </w:p>
        </w:tc>
        <w:tc>
          <w:tcPr>
            <w:tcW w:w="2025" w:type="dxa"/>
            <w:vAlign w:val="center"/>
            <w:textDirection w:val="lrTb"/>
            <w:noWrap w:val="false"/>
          </w:tcPr>
          <w:p>
            <w:pPr>
              <w:pStyle w:val="1010"/>
              <w:jc w:val="center"/>
              <w:spacing w:line="400" w:lineRule="exact"/>
              <w:rPr>
                <w:rFonts w:ascii="宋体" w:hAnsi="宋体"/>
                <w:sz w:val="24"/>
              </w:rPr>
            </w:pPr>
            <w:r>
              <w:rPr>
                <w:rFonts w:ascii="宋体" w:hAnsi="宋体"/>
                <w:sz w:val="24"/>
              </w:rPr>
              <w:t xml:space="preserve">63</w:t>
            </w:r>
            <w:r/>
          </w:p>
        </w:tc>
        <w:tc>
          <w:tcPr>
            <w:tcW w:w="2717"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bl>
    <w:p>
      <w:pPr>
        <w:pStyle w:val="1010"/>
        <w:ind w:firstLine="480"/>
        <w:spacing w:line="400" w:lineRule="exact"/>
        <w:rPr>
          <w:rFonts w:ascii="宋体" w:hAnsi="宋体"/>
          <w:sz w:val="24"/>
        </w:rPr>
      </w:pPr>
      <w:r>
        <w:rPr>
          <w:rFonts w:hint="eastAsia" w:ascii="宋体" w:hAnsi="宋体"/>
          <w:sz w:val="24"/>
        </w:rPr>
        <w:t xml:space="preserve">1、上表为采购人测算的服务人数，投标人应对本项目全院区不同情况进行充分的现场踏勘，并针对本项目自行测算，包含不同工种配置及人数。且项目包含全年365天7*24小时不间断服务。同时采购人要求：本项目中仅设置工程经理1人，小组长2人，中标人超出此款规定设置管理岗位的，视作中标人的投标让利，相关费用由中标人自行支付，同时未来合同期内该部分成本支出不计入本项目人员成本计算。</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2、每院区每班值班人员不少于3人。</w:t>
      </w:r>
      <w:r>
        <w:rPr>
          <w:rFonts w:ascii="宋体" w:hAnsi="宋体"/>
          <w:sz w:val="24"/>
        </w:rPr>
      </w:r>
      <w:r/>
    </w:p>
    <w:p>
      <w:pPr>
        <w:pStyle w:val="1010"/>
        <w:spacing w:line="400" w:lineRule="exact"/>
        <w:rPr>
          <w:rFonts w:ascii="宋体" w:hAnsi="宋体"/>
          <w:sz w:val="24"/>
        </w:rPr>
      </w:pPr>
      <w:r>
        <w:rPr>
          <w:rFonts w:hint="eastAsia" w:ascii="宋体" w:hAnsi="宋体"/>
          <w:b/>
          <w:bCs/>
          <w:sz w:val="24"/>
        </w:rPr>
        <w:t xml:space="preserve">（二）人员管理要求</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1、服务期内，采购人有权对中标人所招聘的新员工进行上岗考核，考核合格后方可正式入职。</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2、服务期内，采购人对中标人管理人员（含项目经理、小组长、综合维修（资深）的任命有审核权。</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3、服务期内，</w:t>
      </w:r>
      <w:r>
        <w:rPr>
          <w:rFonts w:hint="eastAsia" w:ascii="宋体" w:hAnsi="宋体"/>
          <w:sz w:val="24"/>
          <w:lang w:val="zh-CN"/>
        </w:rPr>
        <w:t xml:space="preserve">中标人的工作人员，其司职的岗位必须相对固定，不得随意转岗、流动、如果变化，中标人需提前和采购人沟通，经采购人同意后方可调换。</w:t>
      </w:r>
      <w:r>
        <w:rPr>
          <w:rFonts w:ascii="宋体" w:hAnsi="宋体"/>
          <w:sz w:val="24"/>
        </w:rPr>
      </w:r>
      <w:r/>
    </w:p>
    <w:p>
      <w:pPr>
        <w:pStyle w:val="1010"/>
        <w:spacing w:line="400" w:lineRule="exact"/>
        <w:rPr>
          <w:rFonts w:ascii="宋体" w:hAnsi="宋体"/>
          <w:sz w:val="24"/>
        </w:rPr>
      </w:pPr>
      <w:r>
        <w:rPr>
          <w:rFonts w:hint="eastAsia" w:ascii="宋体" w:hAnsi="宋体"/>
          <w:b/>
          <w:bCs/>
          <w:sz w:val="24"/>
        </w:rPr>
        <w:t xml:space="preserve">（三）人员配置要求</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1、管理人员要求：</w:t>
      </w:r>
      <w:r>
        <w:rPr>
          <w:rFonts w:ascii="宋体" w:hAnsi="宋体"/>
          <w:sz w:val="24"/>
        </w:rPr>
      </w:r>
      <w:r/>
    </w:p>
    <w:p>
      <w:pPr>
        <w:pStyle w:val="1010"/>
        <w:ind w:firstLine="480"/>
        <w:spacing w:line="400" w:lineRule="exact"/>
        <w:rPr>
          <w:rFonts w:hint="eastAsia" w:ascii="宋体" w:hAnsi="宋体"/>
          <w:b/>
          <w:bCs/>
          <w:sz w:val="24"/>
        </w:rPr>
      </w:pPr>
      <w:r>
        <w:rPr>
          <w:rFonts w:hint="eastAsia" w:ascii="宋体" w:hAnsi="宋体"/>
          <w:sz w:val="24"/>
        </w:rPr>
        <w:t xml:space="preserve">①工程经理：年龄30周岁以上，45周岁以下；工程管理、机电工程或相关专业，精通国家及江苏地方劳动法规及用工政策，</w:t>
      </w:r>
      <w:r>
        <w:rPr>
          <w:rFonts w:hint="eastAsia" w:ascii="宋体" w:hAnsi="宋体"/>
          <w:b/>
          <w:bCs/>
          <w:sz w:val="24"/>
        </w:rPr>
        <w:t xml:space="preserve">有5年以上医院机电运维或水电设施管理工作经验，或具有十万平米公建项目工程管理经历，或十年以上建筑工程管理经历</w:t>
      </w:r>
      <w:r>
        <w:rPr>
          <w:rFonts w:hint="eastAsia" w:ascii="宋体" w:hAnsi="宋体"/>
          <w:sz w:val="24"/>
        </w:rPr>
        <w:t xml:space="preserve">。具有良好的品德及较强的责任心，具备良好的沟通技巧，表达能力；较强的应变能力，协调能力，能独立处理突发状况；较强的团队管理和沟通能力，能够承受一定的工作强度和压力。</w:t>
      </w:r>
      <w:r>
        <w:rPr>
          <w:rFonts w:hint="eastAsia" w:ascii="宋体" w:hAnsi="宋体"/>
          <w:b/>
          <w:bCs/>
          <w:sz w:val="24"/>
        </w:rPr>
        <w:t xml:space="preserve">须提供本单位近3个月中任意1个月</w:t>
      </w:r>
      <w:r>
        <w:rPr>
          <w:rFonts w:hint="eastAsia" w:ascii="宋体" w:hAnsi="宋体"/>
          <w:b/>
          <w:bCs/>
          <w:sz w:val="24"/>
        </w:rPr>
        <w:t xml:space="preserve">〈</w:t>
      </w:r>
      <w:r>
        <w:rPr>
          <w:rFonts w:hint="eastAsia" w:ascii="宋体" w:hAnsi="宋体" w:cs="宋体"/>
          <w:bCs/>
          <w:sz w:val="24"/>
        </w:rPr>
        <w:t xml:space="preserve">不含投标当</w:t>
      </w:r>
      <w:r>
        <w:rPr>
          <w:rFonts w:hint="eastAsia" w:ascii="宋体" w:hAnsi="宋体" w:cs="宋体"/>
          <w:bCs/>
          <w:sz w:val="24"/>
          <w:szCs w:val="28"/>
        </w:rPr>
        <w:t xml:space="preserve">月</w:t>
      </w:r>
      <w:r>
        <w:rPr>
          <w:rFonts w:hint="eastAsia" w:ascii="宋体" w:hAnsi="宋体" w:cs="宋体"/>
          <w:bCs/>
          <w:sz w:val="24"/>
          <w:szCs w:val="28"/>
        </w:rPr>
        <w:t xml:space="preserve">〉</w:t>
      </w:r>
      <w:r>
        <w:rPr>
          <w:rFonts w:hint="eastAsia" w:ascii="宋体" w:hAnsi="宋体"/>
          <w:b/>
          <w:bCs/>
          <w:sz w:val="24"/>
        </w:rPr>
        <w:t xml:space="preserve">为其缴纳社保证明的扫描件，本工程经理人一经确定，未经采购人同意不得随意更换。</w:t>
      </w:r>
      <w:r/>
    </w:p>
    <w:p>
      <w:pPr>
        <w:pStyle w:val="1010"/>
        <w:ind w:firstLine="480"/>
        <w:spacing w:line="400" w:lineRule="exact"/>
        <w:rPr>
          <w:rFonts w:ascii="宋体" w:hAnsi="宋体"/>
          <w:sz w:val="24"/>
        </w:rPr>
      </w:pPr>
      <w:r>
        <w:rPr>
          <w:rFonts w:hint="eastAsia" w:ascii="宋体" w:hAnsi="宋体"/>
          <w:sz w:val="24"/>
        </w:rPr>
        <w:t xml:space="preserve">②小组长：能熟练掌握</w:t>
      </w:r>
      <w:r>
        <w:rPr>
          <w:rFonts w:hint="eastAsia" w:ascii="宋体" w:hAnsi="宋体"/>
          <w:sz w:val="24"/>
        </w:rPr>
        <w:t xml:space="preserve">office办公软件，</w:t>
      </w:r>
      <w:r>
        <w:rPr>
          <w:rFonts w:hint="eastAsia" w:ascii="宋体" w:hAnsi="宋体"/>
          <w:b/>
          <w:bCs/>
          <w:sz w:val="24"/>
        </w:rPr>
        <w:t xml:space="preserve">有医院机电运维或水电设施管理3年以上工作经验，并对设施管理各方面业务有较深入的认识，年龄30周岁以上，55周岁以下，</w:t>
      </w:r>
      <w:r>
        <w:rPr>
          <w:rFonts w:hint="eastAsia" w:ascii="宋体" w:hAnsi="宋体"/>
          <w:sz w:val="24"/>
        </w:rPr>
        <w:t xml:space="preserve">负责院区所有机电运维工作开展协调，审核维修材料及工具的数量并提交申请，摸排院区设施设备并实时更新统计汇总，计划性开展各类日常工作及其他指令性任务，做好安排协调及监督管理，应急突发事件的处置汇报，各项培训及上级文件的传达等，</w:t>
      </w:r>
      <w:r>
        <w:rPr>
          <w:rFonts w:hint="eastAsia" w:ascii="宋体" w:hAnsi="宋体"/>
          <w:b/>
          <w:bCs/>
          <w:sz w:val="24"/>
        </w:rPr>
        <w:t xml:space="preserve">须提供本单位近3个月中任意1个月</w:t>
      </w:r>
      <w:r>
        <w:rPr>
          <w:rFonts w:hint="eastAsia" w:ascii="宋体" w:hAnsi="宋体"/>
          <w:b/>
          <w:bCs/>
          <w:sz w:val="24"/>
        </w:rPr>
        <w:t xml:space="preserve">〈</w:t>
      </w:r>
      <w:r>
        <w:rPr>
          <w:rFonts w:hint="eastAsia" w:ascii="宋体" w:hAnsi="宋体" w:cs="宋体"/>
          <w:bCs/>
          <w:sz w:val="24"/>
        </w:rPr>
        <w:t xml:space="preserve">不含投标当</w:t>
      </w:r>
      <w:r>
        <w:rPr>
          <w:rFonts w:hint="eastAsia" w:ascii="宋体" w:hAnsi="宋体" w:cs="宋体"/>
          <w:bCs/>
          <w:sz w:val="24"/>
          <w:szCs w:val="28"/>
        </w:rPr>
        <w:t xml:space="preserve">月</w:t>
      </w:r>
      <w:r>
        <w:rPr>
          <w:rFonts w:hint="eastAsia" w:ascii="宋体" w:hAnsi="宋体" w:cs="宋体"/>
          <w:bCs/>
          <w:sz w:val="24"/>
          <w:szCs w:val="28"/>
        </w:rPr>
        <w:t xml:space="preserve">〉</w:t>
      </w:r>
      <w:r>
        <w:rPr>
          <w:rFonts w:hint="eastAsia" w:ascii="宋体" w:hAnsi="宋体"/>
          <w:b/>
          <w:bCs/>
          <w:sz w:val="24"/>
        </w:rPr>
        <w:t xml:space="preserve">为其缴纳社保的扫描件</w:t>
      </w:r>
      <w:r>
        <w:rPr>
          <w:rFonts w:hint="eastAsia" w:ascii="宋体" w:hAnsi="宋体"/>
          <w:sz w:val="24"/>
        </w:rPr>
        <w:t xml:space="preserve">。</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③综合维修（资深）：日常维修为主，需要有</w:t>
      </w:r>
      <w:r>
        <w:rPr>
          <w:rFonts w:hint="eastAsia" w:ascii="宋体" w:hAnsi="宋体"/>
          <w:sz w:val="24"/>
        </w:rPr>
        <w:t xml:space="preserve">5年以上给排水/电力/暖通/瓦工/机修等维修经验，具备一定特殊作业的能力并获取相关证件，能指导并完成技术复杂、难度大的维修任务，24小时响应两院区各类应急抢修等资深维修人员需经过采购方审核确认，全天候响应两院区各类应急抢修等，到场时间不超过</w:t>
      </w:r>
      <w:r>
        <w:rPr>
          <w:rFonts w:ascii="宋体" w:hAnsi="宋体"/>
          <w:sz w:val="24"/>
        </w:rPr>
        <w:t xml:space="preserve">30分钟。</w:t>
      </w:r>
      <w:r>
        <w:rPr>
          <w:rFonts w:hint="eastAsia" w:ascii="宋体" w:hAnsi="宋体"/>
          <w:sz w:val="24"/>
        </w:rPr>
        <w:t xml:space="preserve">（工作经验需提供用人方及业主的证明）。</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以上人员均需具备熟悉医院水电维修管理及相关流程，具备较强的人际沟通、协调、组织、配合能力，责任心强；较强的分析、解决问题能力，思路清晰，考虑问题细致，严谨敏锐的法律意识；具有成熟的职业心态及心理抗压能力，能快速融入新环境。</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2、普通员工要求：</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①综合维修（普通）：了解院区各类设施设备的运行情况，能完成日常基本的维修、保养和巡检等，要求持证上岗的岗位需持有有效证件上岗。</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②机房运维：两院区机房值守，所有设施设备的巡检记录及相关数据的监测、统计，并配合应急维修相关工作。值守人员需配备制冷工证或压力容器操作证。</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③文员：大专及以上文凭，40周岁以下，能熟练掌握office办公软件，个别岗位可适当放宽。有较强的公文书写能力、文本编辑能力及数据分析能力，能熟练运用信息化系统。能配合完成仓库出入库登记及票据汇总事宜（含维修材料），日常运维台账资料整理，相关资格证书的管理，工时工单的计量统计及完成情况汇总记录，其他指定性文书工作等。</w:t>
      </w:r>
      <w:r>
        <w:rPr>
          <w:rFonts w:ascii="宋体" w:hAnsi="宋体"/>
          <w:sz w:val="24"/>
        </w:rPr>
      </w:r>
      <w:r/>
    </w:p>
    <w:p>
      <w:pPr>
        <w:pStyle w:val="1010"/>
        <w:ind w:firstLine="480"/>
        <w:spacing w:line="400" w:lineRule="exact"/>
        <w:rPr>
          <w:rFonts w:ascii="宋体" w:hAnsi="宋体"/>
          <w:sz w:val="24"/>
        </w:rPr>
      </w:pPr>
      <w:r>
        <w:rPr>
          <w:rFonts w:hint="eastAsia"/>
          <w:sz w:val="24"/>
        </w:rPr>
        <w:t xml:space="preserve">④</w:t>
      </w:r>
      <w:r>
        <w:rPr>
          <w:rFonts w:hint="eastAsia" w:ascii="宋体" w:hAnsi="宋体"/>
          <w:sz w:val="24"/>
        </w:rPr>
        <w:t xml:space="preserve">调度人员：后勤调度中心维修电话的接听及派单。维修进度的跟踪反馈，智慧后勤运行平台的实时监测（后勤维修一张网的统一调度）</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3、投标人本次投标须认真填写管理人员及主要技术力量人员名单及基本情况，技术力量其他人员情况由各投标人酌情考虑填写。采购人将对以上人员进场二个月后表现情况进行考核。如在培训、岗位操作过程中发现其不能胜任的，采购人有权要求更换，直至满足采购人要求为止。</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4、为保证服务质量，本次招标要求中标人所投机电运维服务所有人员必须专职为采购人服务，不得兼职。</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5、人员资质要求：本项目所有人员要求详见本招标文件。本项目中凡要求按照国家相关规定持证（包括但不限于电工证、焊工证、制冷工证、特种设备操作证、高空作业证、安全员证等上岗资格证及健康证、卫生体检证明等）上岗的人员，中标人相关人员均须按文件要求100%持有效证件上岗，并由中标人承担证书及其相关费用。</w:t>
      </w:r>
      <w:r>
        <w:rPr>
          <w:rFonts w:ascii="宋体" w:hAnsi="宋体"/>
          <w:sz w:val="24"/>
        </w:rPr>
      </w:r>
      <w:r/>
    </w:p>
    <w:p>
      <w:pPr>
        <w:pStyle w:val="1010"/>
        <w:spacing w:line="400" w:lineRule="exact"/>
        <w:rPr>
          <w:rFonts w:ascii="黑体" w:hAnsi="黑体" w:eastAsia="黑体"/>
          <w:bCs/>
          <w:sz w:val="28"/>
          <w:szCs w:val="28"/>
        </w:rPr>
      </w:pPr>
      <w:r>
        <w:rPr>
          <w:rFonts w:ascii="黑体" w:hAnsi="黑体" w:eastAsia="黑体"/>
          <w:bCs/>
          <w:sz w:val="28"/>
          <w:szCs w:val="28"/>
        </w:rPr>
      </w:r>
      <w:r/>
    </w:p>
    <w:p>
      <w:pPr>
        <w:pStyle w:val="1010"/>
        <w:spacing w:line="400" w:lineRule="exact"/>
        <w:rPr>
          <w:rFonts w:ascii="黑体" w:hAnsi="黑体" w:eastAsia="黑体"/>
          <w:bCs/>
          <w:sz w:val="28"/>
          <w:szCs w:val="28"/>
        </w:rPr>
      </w:pPr>
      <w:r>
        <w:rPr>
          <w:rFonts w:hint="eastAsia" w:ascii="黑体" w:hAnsi="黑体" w:eastAsia="黑体"/>
          <w:bCs/>
          <w:sz w:val="28"/>
          <w:szCs w:val="28"/>
        </w:rPr>
        <w:t xml:space="preserve">三、项目服务场地、设备、工具</w:t>
      </w:r>
      <w:r>
        <w:rPr>
          <w:rFonts w:ascii="黑体" w:hAnsi="黑体" w:eastAsia="黑体"/>
          <w:bCs/>
          <w:sz w:val="28"/>
          <w:szCs w:val="28"/>
        </w:rPr>
      </w:r>
      <w:r/>
    </w:p>
    <w:p>
      <w:pPr>
        <w:pStyle w:val="1010"/>
        <w:spacing w:line="400" w:lineRule="exact"/>
        <w:rPr>
          <w:rFonts w:ascii="宋体" w:hAnsi="宋体"/>
          <w:sz w:val="24"/>
        </w:rPr>
      </w:pPr>
      <w:r>
        <w:rPr>
          <w:rFonts w:hint="eastAsia" w:ascii="宋体" w:hAnsi="宋体"/>
          <w:b/>
          <w:bCs/>
          <w:sz w:val="24"/>
        </w:rPr>
        <w:t xml:space="preserve">（一）供应商应提供的设备、工具</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供应商本次投标中提供服务所需设备、工具，所需费用均应列入投标报价之中。如与运维服务相关服务设备、工具项目漏报、缺项等均视为供应商让利，采购人不予承担。供应商提供的各类设备、工具等，均需符合采购人院感的要求，并且要求提供合格的优质产品，供应商须书面承诺提供的设备、工具为合格的优质产品。服务期内的办公用品由中标供应商自行提供。</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本次招标供应商应根据采购人实际需求承担包含但不限于以下设备、工具：</w:t>
      </w:r>
      <w:r>
        <w:rPr>
          <w:rFonts w:ascii="宋体" w:hAnsi="宋体"/>
          <w:sz w:val="24"/>
        </w:rPr>
      </w:r>
      <w:r/>
    </w:p>
    <w:tbl>
      <w:tblPr>
        <w:tblW w:w="8385" w:type="dxa"/>
        <w:tblInd w:w="113" w:type="dxa"/>
        <w:tblLayout w:type="fixed"/>
        <w:tblCellMar>
          <w:left w:w="108" w:type="dxa"/>
          <w:top w:w="0" w:type="dxa"/>
          <w:right w:w="108" w:type="dxa"/>
          <w:bottom w:w="0" w:type="dxa"/>
        </w:tblCellMar>
        <w:tblLook w:val="04A0" w:firstRow="1" w:lastRow="0" w:firstColumn="1" w:lastColumn="0" w:noHBand="0" w:noVBand="1"/>
      </w:tblPr>
      <w:tblGrid>
        <w:gridCol w:w="1096"/>
        <w:gridCol w:w="3887"/>
        <w:gridCol w:w="3402"/>
      </w:tblGrid>
      <w:tr>
        <w:trPr>
          <w:trHeight w:val="270"/>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设备名称</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规格型号</w:t>
            </w: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不锈钢水管液压钳</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tcPr>
          <w:p>
            <w:pPr>
              <w:pStyle w:val="1010"/>
              <w:ind w:firstLine="480"/>
              <w:jc w:val="center"/>
              <w:spacing w:line="400" w:lineRule="exact"/>
              <w:rPr>
                <w:rFonts w:ascii="宋体" w:hAnsi="宋体"/>
                <w:sz w:val="24"/>
              </w:rPr>
            </w:pPr>
            <w:r>
              <w:rPr>
                <w:rFonts w:hint="eastAsia" w:ascii="宋体" w:hAnsi="宋体"/>
                <w:sz w:val="24"/>
              </w:rPr>
              <w:t xml:space="preserve">国Ⅰ、国Ⅱ</w:t>
            </w:r>
            <w:r>
              <w:rPr>
                <w:rFonts w:ascii="宋体" w:hAnsi="宋体"/>
                <w:sz w:val="24"/>
              </w:rPr>
            </w:r>
            <w:r/>
          </w:p>
        </w:tc>
      </w:tr>
      <w:tr>
        <w:trPr>
          <w:trHeight w:val="51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吸水吸尘机</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3</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高压水枪</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127mm</w:t>
            </w: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4</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手持冷切切割机</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180mm</w:t>
            </w: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5</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考勤机</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活动式围障</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7</w:t>
            </w: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空气压缩机</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8</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撬棒</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9</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套筒扳手</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10</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L形六角扳手套件</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M6-M20</w:t>
            </w: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11</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卡簧钳</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微型</w:t>
            </w: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12</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工具包</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AC220V</w:t>
            </w: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13</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葫芦</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14</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活动梯子</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15</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绝缘螺丝刀</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16</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多用途冲击钻头</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17</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角磨机</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18</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电焊机</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19</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空调、焊工工具</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20</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木工工具</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21</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泥水匠工具</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22</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油漆工工具</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23</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水电工工具</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24</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机修工具</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25</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测温仪</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26</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万用表</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27</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兆欧表</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28</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钳型表</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29</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热风枪</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70"/>
        </w:trPr>
        <w:tc>
          <w:tcPr>
            <w:tcBorders>
              <w:top w:val="non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30</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电钻</w:t>
            </w: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r>
        <w:trPr>
          <w:trHeight w:val="236"/>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31</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登高车</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hint="eastAsia" w:ascii="宋体" w:hAnsi="宋体"/>
                <w:sz w:val="24"/>
              </w:rPr>
              <w:t xml:space="preserve">可租赁</w:t>
            </w:r>
            <w:r>
              <w:rPr>
                <w:rFonts w:ascii="宋体" w:hAnsi="宋体"/>
                <w:sz w:val="24"/>
              </w:rPr>
            </w:r>
            <w:r/>
          </w:p>
        </w:tc>
      </w:tr>
      <w:tr>
        <w:trPr>
          <w:trHeight w:val="236"/>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32</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887" w:type="dxa"/>
            <w:vAlign w:val="center"/>
            <w:textDirection w:val="lrTb"/>
            <w:noWrap w:val="false"/>
          </w:tcPr>
          <w:p>
            <w:pPr>
              <w:pStyle w:val="1010"/>
              <w:jc w:val="center"/>
              <w:spacing w:line="400" w:lineRule="exact"/>
              <w:rPr>
                <w:rFonts w:ascii="宋体" w:hAnsi="宋体"/>
                <w:sz w:val="24"/>
              </w:rPr>
            </w:pPr>
            <w:r>
              <w:rPr>
                <w:rFonts w:hint="eastAsia" w:ascii="宋体" w:hAnsi="宋体"/>
                <w:sz w:val="24"/>
              </w:rPr>
              <w:t xml:space="preserve">其他</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10"/>
              <w:ind w:firstLine="480"/>
              <w:jc w:val="center"/>
              <w:spacing w:line="400" w:lineRule="exact"/>
              <w:rPr>
                <w:rFonts w:ascii="宋体" w:hAnsi="宋体"/>
                <w:sz w:val="24"/>
              </w:rPr>
            </w:pPr>
            <w:r>
              <w:rPr>
                <w:rFonts w:ascii="宋体" w:hAnsi="宋体"/>
                <w:sz w:val="24"/>
              </w:rPr>
            </w:r>
            <w:r/>
          </w:p>
        </w:tc>
      </w:tr>
    </w:tbl>
    <w:p>
      <w:pPr>
        <w:pStyle w:val="1010"/>
        <w:spacing w:line="400" w:lineRule="exact"/>
        <w:rPr>
          <w:rFonts w:ascii="宋体" w:hAnsi="宋体"/>
          <w:sz w:val="24"/>
        </w:rPr>
      </w:pPr>
      <w:r>
        <w:rPr>
          <w:rFonts w:hint="eastAsia" w:ascii="宋体" w:hAnsi="宋体"/>
          <w:b/>
          <w:bCs/>
          <w:sz w:val="24"/>
        </w:rPr>
        <w:t xml:space="preserve">（二）采购人应提供的场地、设备、工具</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1、采购人提供中标供应商为满足项目要求所需的日常办公、维修、加工等场地（免租赁费），采购人根据使用需求，在不影响安全及房屋整体结构的情况下，报采购人同意后，自行对使用场地进行规划、布局及装饰装潢，费用由中标人承担。</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2、采购人原则上不提供住宿用房。</w:t>
      </w:r>
      <w:r>
        <w:rPr>
          <w:rFonts w:ascii="宋体" w:hAnsi="宋体"/>
          <w:sz w:val="24"/>
        </w:rPr>
      </w:r>
      <w:r/>
    </w:p>
    <w:p>
      <w:pPr>
        <w:pStyle w:val="1010"/>
        <w:spacing w:line="400" w:lineRule="exact"/>
        <w:rPr>
          <w:rFonts w:ascii="黑体" w:hAnsi="黑体" w:eastAsia="黑体"/>
          <w:bCs/>
          <w:sz w:val="28"/>
          <w:szCs w:val="28"/>
        </w:rPr>
      </w:pPr>
      <w:r>
        <w:rPr>
          <w:rFonts w:hint="eastAsia" w:ascii="黑体" w:hAnsi="黑体" w:eastAsia="黑体"/>
          <w:bCs/>
          <w:sz w:val="28"/>
          <w:szCs w:val="28"/>
        </w:rPr>
        <w:t xml:space="preserve">四、对供应商的其他要求</w:t>
      </w:r>
      <w:r>
        <w:rPr>
          <w:rFonts w:ascii="黑体" w:hAnsi="黑体" w:eastAsia="黑体"/>
          <w:bCs/>
          <w:sz w:val="28"/>
          <w:szCs w:val="28"/>
        </w:rPr>
      </w:r>
      <w:r/>
    </w:p>
    <w:p>
      <w:pPr>
        <w:pStyle w:val="1010"/>
        <w:spacing w:line="400" w:lineRule="exact"/>
        <w:rPr>
          <w:rFonts w:ascii="宋体" w:hAnsi="宋体" w:cs="宋体"/>
          <w:bCs/>
          <w:sz w:val="24"/>
        </w:rPr>
      </w:pPr>
      <w:r>
        <w:rPr>
          <w:rFonts w:hint="eastAsia" w:ascii="宋体" w:hAnsi="宋体" w:cs="宋体"/>
          <w:b/>
          <w:sz w:val="24"/>
        </w:rPr>
        <w:t xml:space="preserve">（一）项目实施要求</w:t>
      </w:r>
      <w:r>
        <w:rPr>
          <w:rFonts w:ascii="宋体" w:hAnsi="宋体" w:cs="宋体"/>
          <w:bCs/>
          <w:sz w:val="24"/>
        </w:rPr>
      </w:r>
      <w:r/>
    </w:p>
    <w:p>
      <w:pPr>
        <w:pStyle w:val="1010"/>
        <w:ind w:firstLine="480"/>
        <w:spacing w:line="400" w:lineRule="exact"/>
      </w:pPr>
      <w:r>
        <w:rPr>
          <w:rFonts w:hint="eastAsia" w:ascii="宋体" w:hAnsi="宋体" w:cs="宋体"/>
          <w:bCs/>
          <w:sz w:val="24"/>
        </w:rPr>
        <w:t xml:space="preserve">1、供应商应仔细研读招标文件，根据项目内容及理解，提供项目详尽的实施方案和进度表。实施方案，包括但不限于以下内容：</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①提供物业服务的总体服务设想、服务于本项目的重点、难点、思路等。</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②组织保障安排：成立领导小组，领导小组中的责任分工；物业服务的岗位设置、部门职责、工作流程、各类规章制度及针对物业所做的规划等。</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③制定具体的实施流程、实施方案及质量标准等内容。</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④供应商应在系统实施方案中描述具体的实施团队的组成、工作内容、投入人员（人员架构）、项目进程表及与采购人的配合等内容。实施期间，供应商应按招标文件要求派遣具有同类大型项目成功实施经验的工程经理带队驻扎医院进行项目的实施工作。</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⑤工作人员服装、设备、工器具、用具名称、品牌档次及测算表。</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⑥服务运行成本和费用测算、服务成本、测算依据及拟用各种耗材的品牌、耗量、价格说明。</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⑦突发事件应急处理预案。</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⑧运行档案资料管理制度等。</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2、中标供应商应在服务项目正式实施前，提供本项目服务的交接及实施方案，方案在取得采购人的认可后方可进行具体的实施工作。要求中标供应商有丰富的项目成功实施经验，以确保本项目整体实施进度。任何由于中标供应商的原因，造成本项目进度滞后从而给采购人带来影响并造成损失的，由中标供应商承担相应的责任。</w:t>
      </w:r>
      <w:r>
        <w:rPr>
          <w:rFonts w:ascii="宋体" w:hAnsi="宋体" w:cs="宋体"/>
          <w:bCs/>
          <w:sz w:val="24"/>
        </w:rPr>
      </w:r>
      <w:r/>
    </w:p>
    <w:p>
      <w:pPr>
        <w:pStyle w:val="1010"/>
        <w:spacing w:line="400" w:lineRule="exact"/>
        <w:rPr>
          <w:rFonts w:ascii="宋体" w:hAnsi="宋体" w:cs="宋体"/>
          <w:bCs/>
          <w:sz w:val="24"/>
        </w:rPr>
      </w:pPr>
      <w:r>
        <w:rPr>
          <w:rFonts w:hint="eastAsia" w:ascii="宋体" w:hAnsi="宋体" w:cs="宋体"/>
          <w:b/>
          <w:sz w:val="24"/>
        </w:rPr>
        <w:t xml:space="preserve">（二）项目培训要求</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投标供应商须提出详细的项目培训计划，具体如下：</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1、应针对不同岗位和人员制定有针对性的培训计划，如：提供主要面向管理人员的业务管理培训计划；提供主要面向基层服务人员的日常工作培训计划，使其具备独立进行日常业务服务与问题处理等方面的能力。</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2、投标供应商应根据本次项目的实施内容，详细制定培训课程，内容包括但不限于培训内容、培训方式、讲师资质、培训教材、培训时间；培训地点场所由采购人提供。</w:t>
      </w:r>
      <w:r>
        <w:rPr>
          <w:rFonts w:ascii="宋体" w:hAnsi="宋体" w:cs="宋体"/>
          <w:bCs/>
          <w:sz w:val="24"/>
        </w:rPr>
      </w:r>
      <w:r/>
    </w:p>
    <w:p>
      <w:pPr>
        <w:pStyle w:val="1010"/>
        <w:spacing w:line="400" w:lineRule="exact"/>
        <w:rPr>
          <w:rFonts w:ascii="宋体" w:hAnsi="宋体" w:cs="宋体"/>
          <w:bCs/>
          <w:sz w:val="24"/>
        </w:rPr>
      </w:pPr>
      <w:r>
        <w:rPr>
          <w:rFonts w:hint="eastAsia" w:ascii="宋体" w:hAnsi="宋体" w:cs="宋体"/>
          <w:b/>
          <w:sz w:val="24"/>
        </w:rPr>
        <w:t xml:space="preserve">（三）项目交接要求</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本项目要求中标供应商需在中标后20日内提供完善可行的进退场项目交接方案，中标供应商与采购人原服务供应商进行项目交接的期限为20日。</w:t>
      </w:r>
      <w:r>
        <w:rPr>
          <w:rFonts w:ascii="宋体" w:hAnsi="宋体" w:cs="宋体"/>
          <w:bCs/>
          <w:sz w:val="24"/>
        </w:rPr>
      </w:r>
      <w:r/>
    </w:p>
    <w:p>
      <w:pPr>
        <w:pStyle w:val="1010"/>
        <w:spacing w:line="400" w:lineRule="exact"/>
        <w:rPr>
          <w:rFonts w:ascii="宋体" w:hAnsi="宋体" w:cs="宋体"/>
          <w:bCs/>
          <w:sz w:val="24"/>
        </w:rPr>
      </w:pPr>
      <w:r>
        <w:rPr>
          <w:rFonts w:hint="eastAsia" w:ascii="宋体" w:hAnsi="宋体" w:cs="宋体"/>
          <w:b/>
          <w:sz w:val="24"/>
        </w:rPr>
        <w:t xml:space="preserve">（四）供应商提供的设备、工具要求</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1、供应商承诺在本项目提供的设备、工具，均须提供详细的配置清单，清单内容包括但不限于设备、工具的名称、规格、品牌、单位及数量。中标供应商在合同签订后1个月内必须配备并到场相应的设备、工具。如供应商无法履行承诺且无法获得采购人同意的，采购人有权扣除供应商履约保证金并有权单方解除合同。</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2、本项目中标供应商须具有与本项目需求相适应的服务管理软件系统，系统功能包括但不限于报修软件、巡检软件等，系统功能具体以采购人的要求为准。中标人须确保服务管理软件系统与采购人集成平台系统实现无缝对接。中标供应商无条件配合采购人的其他软件完成与该管理软件系统的对接，并保证所涉系统正常运行。当采购人的其他软件与中标供应商软件功能重复时，中标供应商应按照采购人要求使用满足采购人要求的管理软件系统。</w:t>
      </w:r>
      <w:r>
        <w:rPr>
          <w:rFonts w:ascii="宋体" w:hAnsi="宋体" w:cs="宋体"/>
          <w:bCs/>
          <w:sz w:val="24"/>
        </w:rPr>
      </w:r>
      <w:r/>
    </w:p>
    <w:p>
      <w:pPr>
        <w:pStyle w:val="1010"/>
        <w:spacing w:line="400" w:lineRule="exact"/>
        <w:rPr>
          <w:rFonts w:ascii="宋体" w:hAnsi="宋体" w:cs="宋体"/>
          <w:bCs/>
          <w:sz w:val="24"/>
        </w:rPr>
      </w:pPr>
      <w:r>
        <w:rPr>
          <w:rFonts w:hint="eastAsia" w:ascii="宋体" w:hAnsi="宋体" w:cs="宋体"/>
          <w:b/>
          <w:sz w:val="24"/>
        </w:rPr>
        <w:t xml:space="preserve">（五）供应商对采购人物资的保管使用要求</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中标供应商须妥善使用采购人提供的用房、档案资料和采购人所属的其他资产，如发生毁损、灭失等情况，供应商应按采购人该毁损物资账面价值向采购人进行赔偿。供应商进场后应该和采购人共同确认采购人提供设备物资清单。合同终止后20日内，原供应商应向采购人完整移交全部管理用房（含原中标人为满足使用需求所进行的装饰装潢等改造及设施设备）、档案资料和归属采购人的所有资产，并办理交接手续。如中标供应商延迟移交采购人财产物资的，每延迟1天，计收2000元/天的滞纳金。</w:t>
      </w:r>
      <w:r>
        <w:rPr>
          <w:rFonts w:ascii="宋体" w:hAnsi="宋体" w:cs="宋体"/>
          <w:bCs/>
          <w:sz w:val="24"/>
        </w:rPr>
      </w:r>
      <w:r/>
    </w:p>
    <w:p>
      <w:pPr>
        <w:pStyle w:val="1010"/>
        <w:spacing w:line="400" w:lineRule="exact"/>
        <w:rPr>
          <w:rFonts w:ascii="宋体" w:hAnsi="宋体" w:cs="宋体"/>
          <w:bCs/>
          <w:sz w:val="24"/>
        </w:rPr>
      </w:pPr>
      <w:r>
        <w:rPr>
          <w:rFonts w:hint="eastAsia" w:ascii="宋体" w:hAnsi="宋体" w:cs="宋体"/>
          <w:b/>
          <w:sz w:val="24"/>
        </w:rPr>
        <w:t xml:space="preserve">（六）安全责任要求</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中标供应商须履行安全培训、演练和教育的责任及义务，服务期内确保不发生安全责任事故。中标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rPr>
          <w:rFonts w:ascii="宋体" w:hAnsi="宋体" w:cs="宋体"/>
          <w:bCs/>
          <w:sz w:val="24"/>
        </w:rPr>
      </w:r>
      <w:r/>
    </w:p>
    <w:p>
      <w:pPr>
        <w:pStyle w:val="1010"/>
        <w:spacing w:line="400" w:lineRule="exact"/>
        <w:rPr>
          <w:rFonts w:ascii="宋体" w:hAnsi="宋体" w:cs="宋体"/>
          <w:bCs/>
          <w:sz w:val="24"/>
        </w:rPr>
      </w:pPr>
      <w:r>
        <w:rPr>
          <w:rFonts w:hint="eastAsia" w:ascii="宋体" w:hAnsi="宋体" w:cs="宋体"/>
          <w:b/>
          <w:sz w:val="24"/>
        </w:rPr>
        <w:t xml:space="preserve">（七）商业保险要求</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供应商承诺为员工购买商业保险，投标时供应商须提供相应承诺并加盖公章。</w:t>
      </w:r>
      <w:r>
        <w:rPr>
          <w:rFonts w:ascii="宋体" w:hAnsi="宋体" w:cs="宋体"/>
          <w:bCs/>
          <w:sz w:val="24"/>
        </w:rPr>
      </w:r>
      <w:r/>
    </w:p>
    <w:p>
      <w:pPr>
        <w:pStyle w:val="1010"/>
        <w:spacing w:line="400" w:lineRule="exact"/>
        <w:rPr>
          <w:rFonts w:ascii="宋体" w:hAnsi="宋体" w:cs="宋体"/>
          <w:bCs/>
          <w:sz w:val="24"/>
        </w:rPr>
      </w:pPr>
      <w:r>
        <w:rPr>
          <w:rFonts w:hint="eastAsia" w:ascii="宋体" w:hAnsi="宋体" w:cs="宋体"/>
          <w:b/>
          <w:sz w:val="24"/>
        </w:rPr>
        <w:t xml:space="preserve">（八）经营项目要求</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供应商不得转包或采取与第三方合作等方式变相转包、分包本合同的任何部分。</w:t>
      </w:r>
      <w:r>
        <w:rPr>
          <w:rFonts w:ascii="宋体" w:hAnsi="宋体" w:cs="宋体"/>
          <w:bCs/>
          <w:sz w:val="24"/>
        </w:rPr>
      </w:r>
      <w:r/>
    </w:p>
    <w:p>
      <w:pPr>
        <w:pStyle w:val="1010"/>
        <w:spacing w:line="400" w:lineRule="exact"/>
        <w:rPr>
          <w:rFonts w:ascii="宋体" w:hAnsi="宋体" w:cs="宋体"/>
          <w:bCs/>
          <w:sz w:val="24"/>
        </w:rPr>
      </w:pPr>
      <w:r>
        <w:rPr>
          <w:rFonts w:hint="eastAsia" w:ascii="宋体" w:hAnsi="宋体" w:cs="宋体"/>
          <w:b/>
          <w:sz w:val="24"/>
        </w:rPr>
        <w:t xml:space="preserve">（九）员工纠纷处理要求</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中标方如因社保、医保或工资等问题与员工发生纠纷，应自行解决，不得牵涉医院。</w:t>
      </w:r>
      <w:r>
        <w:rPr>
          <w:rFonts w:ascii="宋体" w:hAnsi="宋体" w:cs="宋体"/>
          <w:bCs/>
          <w:sz w:val="24"/>
        </w:rPr>
      </w:r>
      <w:r/>
    </w:p>
    <w:p>
      <w:pPr>
        <w:pStyle w:val="1010"/>
        <w:spacing w:line="400" w:lineRule="exact"/>
        <w:rPr>
          <w:rFonts w:ascii="宋体" w:hAnsi="宋体" w:cs="宋体"/>
          <w:bCs/>
          <w:sz w:val="24"/>
        </w:rPr>
      </w:pPr>
      <w:r>
        <w:rPr>
          <w:rFonts w:hint="eastAsia" w:ascii="宋体" w:hAnsi="宋体" w:cs="宋体"/>
          <w:b/>
          <w:sz w:val="24"/>
        </w:rPr>
        <w:t xml:space="preserve">（十）信息保密要求</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1、供应商应对提供服务过程中获取的采购人商务、财务、技术、产品的信息、病患资料或其他标明保密的文件或信息的内容（简称“保密资料”）保守秘密，未经采购人书面事先同意，不得向任何其他方披露。供应商可仅为提供服务目的向其确有知悉必要的雇员披露采购人提供的保密资料，但同时须指示其雇员遵守本款规定的保密及不披露义务。供应商应仅为提供物业服务目的而复制和使用保密资料。供应商若有违反上述保密规定的，应承担相应法律责任。供应商保密义务应在合同期满、解除或终止后2年内仍然有效。</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2、</w:t>
      </w:r>
      <w:r>
        <w:rPr>
          <w:rFonts w:hint="eastAsia" w:ascii="宋体" w:hAnsi="宋体"/>
          <w:sz w:val="24"/>
        </w:rPr>
        <w:t xml:space="preserve">合同到期后，中标单位在服务期间所使用的软件中的所有与采购人及本项目相关的数据归属采购人，中标单位应无条件为采购人提供数据迁移服务。</w:t>
      </w:r>
      <w:r>
        <w:rPr>
          <w:rFonts w:ascii="宋体" w:hAnsi="宋体" w:cs="宋体"/>
          <w:bCs/>
          <w:sz w:val="24"/>
        </w:rPr>
      </w:r>
      <w:r/>
    </w:p>
    <w:p>
      <w:pPr>
        <w:pStyle w:val="1010"/>
        <w:spacing w:line="400" w:lineRule="exact"/>
        <w:rPr>
          <w:rFonts w:ascii="黑体" w:hAnsi="黑体" w:eastAsia="黑体"/>
          <w:bCs/>
          <w:sz w:val="28"/>
          <w:szCs w:val="28"/>
        </w:rPr>
      </w:pPr>
      <w:r>
        <w:rPr>
          <w:rFonts w:ascii="黑体" w:hAnsi="黑体" w:eastAsia="黑体"/>
          <w:bCs/>
          <w:sz w:val="28"/>
          <w:szCs w:val="28"/>
        </w:rPr>
      </w:r>
      <w:r/>
    </w:p>
    <w:p>
      <w:pPr>
        <w:pStyle w:val="1010"/>
        <w:spacing w:line="400" w:lineRule="exact"/>
        <w:rPr>
          <w:rFonts w:ascii="黑体" w:hAnsi="黑体" w:eastAsia="黑体"/>
          <w:bCs/>
          <w:sz w:val="28"/>
          <w:szCs w:val="28"/>
        </w:rPr>
      </w:pPr>
      <w:r>
        <w:rPr>
          <w:rFonts w:hint="eastAsia" w:ascii="黑体" w:hAnsi="黑体" w:eastAsia="黑体"/>
          <w:bCs/>
          <w:sz w:val="28"/>
          <w:szCs w:val="28"/>
        </w:rPr>
        <w:t xml:space="preserve">五、考核及费用结算</w:t>
      </w:r>
      <w:r>
        <w:rPr>
          <w:rFonts w:ascii="黑体" w:hAnsi="黑体" w:eastAsia="黑体"/>
          <w:bCs/>
          <w:sz w:val="28"/>
          <w:szCs w:val="28"/>
        </w:rPr>
      </w:r>
      <w:r/>
    </w:p>
    <w:p>
      <w:pPr>
        <w:pStyle w:val="1010"/>
        <w:spacing w:line="400" w:lineRule="exact"/>
        <w:rPr>
          <w:rFonts w:ascii="宋体" w:hAnsi="宋体"/>
          <w:sz w:val="24"/>
          <w:lang w:val="zh-CN"/>
        </w:rPr>
        <w:outlineLvl w:val="0"/>
      </w:pPr>
      <w:r>
        <w:rPr>
          <w:rFonts w:hint="eastAsia" w:ascii="宋体" w:hAnsi="宋体"/>
          <w:b/>
          <w:bCs/>
          <w:sz w:val="24"/>
          <w:lang w:val="zh-CN"/>
        </w:rPr>
        <w:t xml:space="preserve">（一）费用及结算：</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1、本合同项下所有款项均以人民币支付，乙方向甲方开具发票。</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2、付款方式：</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1）</w:t>
      </w:r>
      <w:r>
        <w:rPr>
          <w:rFonts w:hint="eastAsia" w:ascii="宋体" w:hAnsi="宋体" w:cs="宋体"/>
          <w:sz w:val="24"/>
        </w:rPr>
        <w:t xml:space="preserve">甲方对乙方的服务工作进行考核，将考核结果与支付的服务费用挂钩，根据考核结果予以结算月度服务费，每月底考核合格后，甲方计算相应的服务费用，乙方出具税务部门认可的相应发票后由甲方支付上月的费用。</w:t>
      </w:r>
      <w:r>
        <w:rPr>
          <w:rFonts w:hint="eastAsia" w:ascii="宋体" w:hAnsi="宋体" w:cs="宋体"/>
          <w:sz w:val="24"/>
          <w:lang w:val="zh-CN"/>
        </w:rPr>
        <w:t xml:space="preserve">在未收到发票前，甲方可拒绝付款。</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2）本项目甲方以乙方每月实际服务人数、服务质量考核等为依据，按月结算，合同期内总价款不得高于合同约定。如合同期内服务价款实际发放低于合同约定总价款的，差额部分甲方不再支付。</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3、如中标方对服务缺陷不予整改，采购人有权另请其他单位，所发生的费用由中标方承担。</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4、确因采购人工作需要，中标方应无条件配合完成一些突击工作，相关费用不再另外支付。</w:t>
      </w:r>
      <w:r>
        <w:rPr>
          <w:rFonts w:ascii="宋体" w:hAnsi="宋体"/>
          <w:sz w:val="24"/>
          <w:lang w:val="zh-CN"/>
        </w:rPr>
      </w:r>
      <w:r/>
    </w:p>
    <w:p>
      <w:pPr>
        <w:pStyle w:val="1010"/>
        <w:ind w:firstLine="480"/>
        <w:spacing w:line="400" w:lineRule="exact"/>
        <w:rPr>
          <w:rFonts w:ascii="宋体" w:hAnsi="宋体"/>
          <w:sz w:val="24"/>
          <w:lang w:val="zh-CN"/>
        </w:rPr>
        <w:outlineLvl w:val="0"/>
      </w:pPr>
      <w:r>
        <w:rPr>
          <w:rFonts w:ascii="宋体" w:hAnsi="宋体"/>
          <w:sz w:val="24"/>
          <w:lang w:val="zh-CN"/>
        </w:rPr>
        <w:t xml:space="preserve">5、中标方知晓、理解并愿意接受《</w:t>
      </w:r>
      <w:r>
        <w:rPr>
          <w:rFonts w:hint="eastAsia" w:ascii="宋体" w:hAnsi="宋体"/>
          <w:sz w:val="24"/>
          <w:lang w:val="zh-CN"/>
        </w:rPr>
        <w:t xml:space="preserve">江阴市人民医院机电运维项目月度考核评分表</w:t>
      </w:r>
      <w:r>
        <w:rPr>
          <w:rFonts w:ascii="宋体" w:hAnsi="宋体"/>
          <w:sz w:val="24"/>
          <w:lang w:val="zh-CN"/>
        </w:rPr>
        <w:t xml:space="preserve">》</w:t>
      </w:r>
      <w:r>
        <w:rPr>
          <w:rFonts w:hint="eastAsia" w:ascii="宋体" w:hAnsi="宋体"/>
          <w:sz w:val="24"/>
        </w:rPr>
        <w:t xml:space="preserve">见附件一</w:t>
      </w:r>
      <w:r>
        <w:rPr>
          <w:rFonts w:ascii="宋体" w:hAnsi="宋体"/>
          <w:sz w:val="24"/>
          <w:lang w:val="zh-CN"/>
        </w:rPr>
        <w:t xml:space="preserve">。</w:t>
      </w:r>
      <w:r>
        <w:rPr>
          <w:rFonts w:ascii="宋体" w:hAnsi="宋体"/>
          <w:sz w:val="24"/>
          <w:lang w:val="zh-CN"/>
        </w:rPr>
      </w:r>
      <w:r/>
    </w:p>
    <w:p>
      <w:pPr>
        <w:pStyle w:val="1010"/>
        <w:spacing w:line="400" w:lineRule="exact"/>
        <w:rPr>
          <w:rFonts w:ascii="宋体" w:hAnsi="宋体"/>
          <w:sz w:val="24"/>
          <w:lang w:val="zh-CN"/>
        </w:rPr>
        <w:outlineLvl w:val="0"/>
      </w:pPr>
      <w:r>
        <w:rPr>
          <w:rFonts w:hint="eastAsia" w:ascii="宋体" w:hAnsi="宋体"/>
          <w:b/>
          <w:bCs/>
          <w:sz w:val="24"/>
          <w:lang w:val="zh-CN"/>
        </w:rPr>
        <w:t xml:space="preserve">（二）考核形式：</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1、制定综合运维人力资源明细表。</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2、制定综合运维服务月度质量考核表。</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3、制定综合运维服务人员月度核查表。</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4、其他考核：在总务科专项检查中、医院集中考核和专项检查中，存在违规行为，依据《江阴市人民医院考核细则》予以考核；</w:t>
      </w:r>
      <w:r>
        <w:rPr>
          <w:rFonts w:ascii="宋体" w:hAnsi="宋体"/>
          <w:sz w:val="24"/>
          <w:lang w:val="zh-CN"/>
        </w:rPr>
      </w:r>
      <w:r/>
    </w:p>
    <w:p>
      <w:pPr>
        <w:pStyle w:val="1010"/>
        <w:spacing w:line="400" w:lineRule="exact"/>
        <w:rPr>
          <w:rFonts w:ascii="宋体" w:hAnsi="宋体"/>
          <w:sz w:val="24"/>
          <w:lang w:val="zh-CN"/>
        </w:rPr>
        <w:outlineLvl w:val="0"/>
      </w:pPr>
      <w:r>
        <w:rPr>
          <w:rFonts w:hint="eastAsia" w:ascii="宋体" w:hAnsi="宋体"/>
          <w:b/>
          <w:bCs/>
          <w:sz w:val="24"/>
          <w:lang w:val="zh-CN"/>
        </w:rPr>
        <w:t xml:space="preserve">（三）考核结果：</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1、每月采购人对中标方进行月度外包公司整体服务质量考核，考核结果作为支付月度服务费的依据。考核所扣费用从当月的服务费中扣除。</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考核结果：</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总分≥90分，不处罚；</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85分≤总分＜90分，扣除服务费4000元；</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80分≤总分＜85分，扣除服务费6000元；</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75分≤总分＜80分，扣除服务费8000元；</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70分≤总分＜75分，扣除服务费10000元；</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得分70分以下为不合格。连续2个月总分＜70分，采购人将有权无条件单方面终止合同，且不承担任何合同责任。</w:t>
      </w:r>
      <w:r>
        <w:rPr>
          <w:rFonts w:ascii="宋体" w:hAnsi="宋体"/>
          <w:sz w:val="24"/>
          <w:lang w:val="zh-CN"/>
        </w:rPr>
      </w:r>
      <w:r/>
    </w:p>
    <w:p>
      <w:pPr>
        <w:pStyle w:val="1010"/>
        <w:numPr>
          <w:ilvl w:val="0"/>
          <w:numId w:val="3"/>
        </w:numPr>
        <w:ind w:firstLine="480"/>
        <w:spacing w:line="400" w:lineRule="exact"/>
        <w:rPr>
          <w:rFonts w:ascii="宋体" w:hAnsi="宋体"/>
          <w:sz w:val="24"/>
          <w:lang w:val="zh-CN"/>
        </w:rPr>
        <w:outlineLvl w:val="0"/>
      </w:pPr>
      <w:r>
        <w:rPr>
          <w:rFonts w:hint="eastAsia" w:ascii="宋体" w:hAnsi="宋体"/>
          <w:sz w:val="24"/>
          <w:lang w:val="zh-CN"/>
        </w:rPr>
        <w:t xml:space="preserve">每月采购人对中标人员工进行综合运维服务人员核查：</w:t>
      </w:r>
      <w:r>
        <w:rPr>
          <w:rFonts w:ascii="宋体" w:hAnsi="宋体"/>
          <w:sz w:val="24"/>
          <w:lang w:val="zh-CN"/>
        </w:rPr>
      </w:r>
      <w:r/>
    </w:p>
    <w:p>
      <w:pPr>
        <w:pStyle w:val="1010"/>
        <w:numPr>
          <w:ilvl w:val="0"/>
          <w:numId w:val="4"/>
        </w:numPr>
        <w:ind w:firstLine="480"/>
        <w:spacing w:line="400" w:lineRule="exact"/>
        <w:rPr>
          <w:rFonts w:ascii="宋体" w:hAnsi="宋体"/>
          <w:sz w:val="24"/>
        </w:rPr>
        <w:outlineLvl w:val="0"/>
      </w:pPr>
      <w:r>
        <w:rPr>
          <w:rFonts w:hint="eastAsia" w:ascii="宋体" w:hAnsi="宋体"/>
          <w:sz w:val="24"/>
          <w:lang w:val="zh-CN"/>
        </w:rPr>
        <w:t xml:space="preserve">文员、调度人员不得超过岗位规定人数；</w:t>
      </w:r>
      <w:r>
        <w:rPr>
          <w:rFonts w:ascii="宋体" w:hAnsi="宋体"/>
          <w:sz w:val="24"/>
        </w:rPr>
      </w:r>
      <w:r/>
    </w:p>
    <w:p>
      <w:pPr>
        <w:pStyle w:val="1010"/>
        <w:numPr>
          <w:ilvl w:val="0"/>
          <w:numId w:val="4"/>
        </w:numPr>
        <w:ind w:firstLine="480"/>
        <w:spacing w:line="400" w:lineRule="exact"/>
        <w:rPr>
          <w:rFonts w:ascii="宋体" w:hAnsi="宋体"/>
          <w:sz w:val="24"/>
          <w:lang w:val="zh-CN"/>
        </w:rPr>
        <w:outlineLvl w:val="0"/>
      </w:pPr>
      <w:r>
        <w:rPr>
          <w:rFonts w:hint="eastAsia" w:ascii="宋体" w:hAnsi="宋体"/>
          <w:sz w:val="24"/>
          <w:lang w:val="zh-CN"/>
        </w:rPr>
        <w:t xml:space="preserve">资深维修</w:t>
      </w:r>
      <w:r>
        <w:rPr>
          <w:rFonts w:hint="eastAsia" w:ascii="宋体" w:hAnsi="宋体"/>
          <w:sz w:val="24"/>
        </w:rPr>
        <w:t xml:space="preserve">人员</w:t>
      </w:r>
      <w:r>
        <w:rPr>
          <w:rFonts w:hint="eastAsia" w:ascii="宋体" w:hAnsi="宋体"/>
          <w:sz w:val="24"/>
          <w:lang w:val="zh-CN"/>
        </w:rPr>
        <w:t xml:space="preserve">到岗率不</w:t>
      </w:r>
      <w:r>
        <w:rPr>
          <w:rFonts w:hint="eastAsia" w:ascii="宋体" w:hAnsi="宋体"/>
          <w:sz w:val="24"/>
        </w:rPr>
        <w:t xml:space="preserve">得</w:t>
      </w:r>
      <w:r>
        <w:rPr>
          <w:rFonts w:hint="eastAsia" w:ascii="宋体" w:hAnsi="宋体"/>
          <w:sz w:val="24"/>
          <w:lang w:val="zh-CN"/>
        </w:rPr>
        <w:t xml:space="preserve">低于</w:t>
      </w:r>
      <w:r>
        <w:rPr>
          <w:rFonts w:ascii="宋体" w:hAnsi="宋体"/>
          <w:sz w:val="24"/>
        </w:rPr>
        <w:t xml:space="preserve">60%，每缺少1人考核10000元，</w:t>
      </w:r>
      <w:r>
        <w:rPr>
          <w:rFonts w:hint="eastAsia" w:ascii="宋体" w:hAnsi="宋体"/>
          <w:sz w:val="24"/>
          <w:lang w:val="zh-CN"/>
        </w:rPr>
        <w:t xml:space="preserve">考核所扣费用从当月的服务费中扣除。</w:t>
      </w:r>
      <w:r>
        <w:rPr>
          <w:rFonts w:ascii="宋体" w:hAnsi="宋体"/>
          <w:sz w:val="24"/>
          <w:lang w:val="zh-CN"/>
        </w:rPr>
      </w:r>
      <w:r/>
    </w:p>
    <w:p>
      <w:pPr>
        <w:pStyle w:val="1010"/>
        <w:ind w:firstLine="480"/>
        <w:spacing w:line="400" w:lineRule="exact"/>
        <w:rPr>
          <w:rFonts w:ascii="宋体" w:hAnsi="宋体"/>
          <w:sz w:val="24"/>
          <w:lang w:val="zh-CN"/>
        </w:rPr>
        <w:outlineLvl w:val="0"/>
      </w:pPr>
      <w:r>
        <w:rPr>
          <w:rFonts w:ascii="宋体" w:hAnsi="宋体"/>
          <w:sz w:val="24"/>
          <w:lang w:val="zh-CN"/>
        </w:rPr>
        <w:t xml:space="preserve">3、在总务科专项检查中、医院集中考核和专项检查中，存在违规行为，依据《江阴市人民医院考核细则》予以考核。</w:t>
      </w:r>
      <w:r/>
    </w:p>
    <w:p>
      <w:pPr>
        <w:pStyle w:val="1010"/>
        <w:ind w:firstLine="480"/>
        <w:spacing w:line="400" w:lineRule="exact"/>
        <w:rPr>
          <w:rFonts w:ascii="宋体" w:hAnsi="宋体"/>
          <w:sz w:val="24"/>
          <w:lang w:val="zh-CN"/>
        </w:rPr>
        <w:outlineLvl w:val="0"/>
      </w:pPr>
      <w:r>
        <w:rPr>
          <w:rFonts w:ascii="宋体" w:hAnsi="宋体"/>
          <w:sz w:val="24"/>
          <w:lang w:val="zh-CN"/>
        </w:rPr>
        <w:t xml:space="preserve">4、中标</w:t>
      </w:r>
      <w:r>
        <w:rPr>
          <w:rFonts w:hint="eastAsia" w:ascii="宋体" w:hAnsi="宋体"/>
          <w:sz w:val="24"/>
          <w:lang w:val="zh-CN"/>
        </w:rPr>
        <w:t xml:space="preserve">方员工被有效投诉的扣</w:t>
      </w:r>
      <w:r>
        <w:rPr>
          <w:rFonts w:ascii="宋体" w:hAnsi="宋体"/>
          <w:sz w:val="24"/>
          <w:lang w:val="zh-CN"/>
        </w:rPr>
        <w:t xml:space="preserve">500元/次，</w:t>
      </w:r>
      <w:r>
        <w:rPr>
          <w:rFonts w:hint="eastAsia" w:ascii="宋体" w:hAnsi="宋体"/>
          <w:sz w:val="24"/>
        </w:rPr>
        <w:t xml:space="preserve">若</w:t>
      </w:r>
      <w:r>
        <w:rPr>
          <w:rFonts w:hint="eastAsia" w:ascii="宋体" w:hAnsi="宋体"/>
          <w:sz w:val="24"/>
          <w:lang w:val="zh-CN"/>
        </w:rPr>
        <w:t xml:space="preserve">重复出现相同投诉，</w:t>
      </w:r>
      <w:r>
        <w:rPr>
          <w:rFonts w:hint="eastAsia" w:ascii="宋体" w:hAnsi="宋体"/>
          <w:sz w:val="24"/>
        </w:rPr>
        <w:t xml:space="preserve">在每次基础上加扣</w:t>
      </w:r>
      <w:r>
        <w:rPr>
          <w:rFonts w:ascii="宋体" w:hAnsi="宋体"/>
          <w:sz w:val="24"/>
        </w:rPr>
        <w:t xml:space="preserve">500元/次，</w:t>
      </w:r>
      <w:r>
        <w:rPr>
          <w:rFonts w:hint="eastAsia" w:ascii="宋体" w:hAnsi="宋体"/>
          <w:sz w:val="24"/>
          <w:lang w:val="zh-CN"/>
        </w:rPr>
        <w:t xml:space="preserve">费用从</w:t>
      </w:r>
      <w:r>
        <w:rPr>
          <w:rFonts w:hint="eastAsia" w:ascii="宋体" w:hAnsi="宋体"/>
          <w:sz w:val="24"/>
        </w:rPr>
        <w:t xml:space="preserve">当月的</w:t>
      </w:r>
      <w:r>
        <w:rPr>
          <w:rFonts w:hint="eastAsia" w:ascii="宋体" w:hAnsi="宋体"/>
          <w:sz w:val="24"/>
          <w:lang w:val="zh-CN"/>
        </w:rPr>
        <w:t xml:space="preserve">服务费中扣除。</w:t>
      </w:r>
      <w:r>
        <w:rPr>
          <w:rFonts w:ascii="宋体" w:hAnsi="宋体"/>
          <w:sz w:val="24"/>
          <w:lang w:val="zh-CN"/>
        </w:rPr>
      </w:r>
      <w:r/>
    </w:p>
    <w:p>
      <w:pPr>
        <w:pStyle w:val="1010"/>
        <w:ind w:firstLine="480"/>
        <w:spacing w:line="400" w:lineRule="exact"/>
        <w:rPr>
          <w:rFonts w:ascii="宋体" w:hAnsi="宋体"/>
          <w:sz w:val="24"/>
          <w:lang w:val="zh-CN"/>
        </w:rPr>
        <w:outlineLvl w:val="0"/>
      </w:pPr>
      <w:r>
        <w:rPr>
          <w:rFonts w:ascii="宋体" w:hAnsi="宋体"/>
          <w:sz w:val="24"/>
        </w:rPr>
        <w:t xml:space="preserve">5</w:t>
      </w:r>
      <w:r>
        <w:rPr>
          <w:rFonts w:hint="eastAsia" w:ascii="宋体" w:hAnsi="宋体"/>
          <w:sz w:val="24"/>
          <w:lang w:val="zh-CN"/>
        </w:rPr>
        <w:t xml:space="preserve">、中标方在服务期内，给采购人造成损失时，采购人将酌情提交院部考核小组，同时采购人有权从服务费中直接扣除。造成重大责任事故或恶劣社会影响，采购人将通过法律程序维权，采购人可无条件终止合同。</w:t>
      </w:r>
      <w:r>
        <w:rPr>
          <w:rFonts w:ascii="宋体" w:hAnsi="宋体"/>
          <w:sz w:val="24"/>
          <w:lang w:val="zh-CN"/>
        </w:rPr>
      </w:r>
      <w:r/>
    </w:p>
    <w:p>
      <w:pPr>
        <w:pStyle w:val="1010"/>
        <w:ind w:firstLine="480"/>
        <w:spacing w:line="400" w:lineRule="exact"/>
        <w:rPr>
          <w:rFonts w:ascii="宋体" w:hAnsi="宋体"/>
          <w:sz w:val="24"/>
          <w:lang w:val="zh-CN"/>
        </w:rPr>
        <w:outlineLvl w:val="0"/>
      </w:pPr>
      <w:r>
        <w:rPr>
          <w:rFonts w:ascii="宋体" w:hAnsi="宋体"/>
          <w:sz w:val="24"/>
        </w:rPr>
        <w:t xml:space="preserve">6</w:t>
      </w:r>
      <w:r>
        <w:rPr>
          <w:rFonts w:hint="eastAsia" w:ascii="宋体" w:hAnsi="宋体"/>
          <w:sz w:val="24"/>
          <w:lang w:val="zh-CN"/>
        </w:rPr>
        <w:t xml:space="preserve">、中标方普通维修人员接到派单通知后未在</w:t>
      </w:r>
      <w:r>
        <w:rPr>
          <w:rFonts w:ascii="宋体" w:hAnsi="宋体"/>
          <w:sz w:val="24"/>
          <w:lang w:val="zh-CN"/>
        </w:rPr>
        <w:t xml:space="preserve">30分钟内响应，发现一次扣100元，同一名员工重复出现未及时响应现象，在每次基础上加扣100元/次，费用从当月的服务费中扣除。</w:t>
      </w:r>
      <w:r/>
    </w:p>
    <w:p>
      <w:pPr>
        <w:pStyle w:val="1010"/>
        <w:ind w:firstLine="480"/>
        <w:spacing w:line="400" w:lineRule="exact"/>
        <w:rPr>
          <w:rFonts w:ascii="宋体" w:hAnsi="宋体"/>
          <w:sz w:val="24"/>
          <w:lang w:val="zh-CN"/>
        </w:rPr>
        <w:outlineLvl w:val="0"/>
      </w:pPr>
      <w:r>
        <w:rPr>
          <w:rFonts w:ascii="宋体" w:hAnsi="宋体"/>
          <w:sz w:val="24"/>
        </w:rPr>
        <w:t xml:space="preserve">7</w:t>
      </w:r>
      <w:r>
        <w:rPr>
          <w:rFonts w:hint="eastAsia" w:ascii="宋体" w:hAnsi="宋体"/>
          <w:sz w:val="24"/>
          <w:lang w:val="zh-CN"/>
        </w:rPr>
        <w:t xml:space="preserve">、中标方资深维修人员接到派单通知后未在</w:t>
      </w:r>
      <w:r>
        <w:rPr>
          <w:rFonts w:ascii="宋体" w:hAnsi="宋体"/>
          <w:sz w:val="24"/>
          <w:lang w:val="zh-CN"/>
        </w:rPr>
        <w:t xml:space="preserve">30分钟内响应，发现一次扣300元，同一名员工重复出现未及时响应现象，在每次基础上加扣300元/次，费用从当月的服务费中扣除。</w:t>
      </w:r>
      <w:r/>
    </w:p>
    <w:p>
      <w:pPr>
        <w:pStyle w:val="1010"/>
        <w:spacing w:line="400" w:lineRule="exact"/>
        <w:rPr>
          <w:rFonts w:hint="eastAsia" w:ascii="黑体" w:hAnsi="黑体" w:eastAsia="黑体"/>
          <w:bCs/>
          <w:sz w:val="28"/>
          <w:szCs w:val="28"/>
        </w:rPr>
      </w:pPr>
      <w:r>
        <w:rPr>
          <w:rFonts w:hint="eastAsia" w:ascii="黑体" w:hAnsi="黑体" w:eastAsia="黑体"/>
          <w:bCs/>
          <w:sz w:val="28"/>
          <w:szCs w:val="28"/>
        </w:rPr>
      </w:r>
      <w:r/>
    </w:p>
    <w:p>
      <w:pPr>
        <w:pStyle w:val="1010"/>
        <w:spacing w:line="400" w:lineRule="exact"/>
        <w:rPr>
          <w:rFonts w:ascii="黑体" w:hAnsi="黑体" w:eastAsia="黑体"/>
          <w:bCs/>
          <w:sz w:val="28"/>
          <w:szCs w:val="28"/>
        </w:rPr>
      </w:pPr>
      <w:r>
        <w:rPr>
          <w:rFonts w:hint="eastAsia" w:ascii="黑体" w:hAnsi="黑体" w:eastAsia="黑体"/>
          <w:bCs/>
          <w:sz w:val="28"/>
          <w:szCs w:val="28"/>
        </w:rPr>
        <w:t xml:space="preserve">六、终止合同</w:t>
      </w:r>
      <w:r>
        <w:rPr>
          <w:rFonts w:ascii="黑体" w:hAnsi="黑体" w:eastAsia="黑体"/>
          <w:bCs/>
          <w:sz w:val="28"/>
          <w:szCs w:val="28"/>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1、投标人服务人数连续两个月小于等于合同人数的90%且服务质量无法满足采购人需求，采购人有权终止合同。</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2、一旦发生重大安全事故，采购人有权终止合同。</w:t>
      </w:r>
      <w:r>
        <w:rPr>
          <w:rFonts w:ascii="宋体" w:hAnsi="宋体"/>
          <w:sz w:val="24"/>
          <w:lang w:val="zh-CN"/>
        </w:rPr>
      </w:r>
      <w:r/>
    </w:p>
    <w:p>
      <w:pPr>
        <w:pStyle w:val="1010"/>
        <w:ind w:firstLine="480"/>
        <w:spacing w:line="400" w:lineRule="exact"/>
        <w:rPr>
          <w:rFonts w:ascii="黑体" w:hAnsi="黑体" w:eastAsia="黑体"/>
          <w:bCs/>
          <w:sz w:val="28"/>
          <w:szCs w:val="28"/>
        </w:rPr>
        <w:outlineLvl w:val="0"/>
      </w:pPr>
      <w:r>
        <w:rPr>
          <w:rFonts w:hint="eastAsia" w:ascii="宋体" w:hAnsi="宋体"/>
          <w:sz w:val="24"/>
          <w:lang w:val="zh-CN"/>
        </w:rPr>
        <w:t xml:space="preserve">3、投标人在服务期间，整体服务质量连续两个月考核不合格，采购人有权终止合同。</w:t>
      </w:r>
      <w:r>
        <w:rPr>
          <w:rFonts w:ascii="黑体" w:hAnsi="黑体" w:eastAsia="黑体"/>
          <w:bCs/>
          <w:sz w:val="28"/>
          <w:szCs w:val="28"/>
        </w:rPr>
      </w:r>
      <w:r/>
    </w:p>
    <w:p>
      <w:pPr>
        <w:pStyle w:val="1010"/>
        <w:ind w:firstLine="480"/>
        <w:spacing w:line="400" w:lineRule="exact"/>
        <w:rPr>
          <w:rFonts w:ascii="黑体" w:hAnsi="黑体" w:eastAsia="黑体"/>
          <w:bCs/>
          <w:sz w:val="28"/>
          <w:szCs w:val="28"/>
        </w:rPr>
        <w:outlineLvl w:val="0"/>
      </w:pPr>
      <w:r>
        <w:rPr>
          <w:rFonts w:hint="eastAsia" w:ascii="宋体" w:hAnsi="宋体"/>
          <w:sz w:val="24"/>
          <w:lang w:val="zh-CN"/>
        </w:rPr>
        <w:t xml:space="preserve">4、如因采购人规划调整需终止本项目，采购人提前30日通知投标人终止合同，最终支付金额根据实际履约时间结算，采购人无需承担违约责任。采购人和投标人在服务期间，均有权在提前告知30日以上的情况下，友好协商终止合同。</w:t>
      </w:r>
      <w:r>
        <w:rPr>
          <w:rFonts w:ascii="黑体" w:hAnsi="黑体" w:eastAsia="黑体"/>
          <w:bCs/>
          <w:sz w:val="28"/>
          <w:szCs w:val="28"/>
        </w:rPr>
      </w:r>
      <w:r/>
    </w:p>
    <w:p>
      <w:pPr>
        <w:pStyle w:val="1010"/>
        <w:spacing w:line="400" w:lineRule="exact"/>
        <w:rPr>
          <w:rFonts w:hint="eastAsia" w:ascii="黑体" w:hAnsi="黑体" w:eastAsia="黑体"/>
          <w:bCs/>
          <w:sz w:val="28"/>
          <w:szCs w:val="28"/>
        </w:rPr>
      </w:pPr>
      <w:r>
        <w:rPr>
          <w:rFonts w:hint="eastAsia" w:ascii="黑体" w:hAnsi="黑体" w:eastAsia="黑体"/>
          <w:bCs/>
          <w:sz w:val="28"/>
          <w:szCs w:val="28"/>
        </w:rPr>
      </w:r>
      <w:r/>
    </w:p>
    <w:p>
      <w:pPr>
        <w:pStyle w:val="1010"/>
        <w:spacing w:line="400" w:lineRule="exact"/>
        <w:rPr>
          <w:rFonts w:ascii="黑体" w:hAnsi="黑体" w:eastAsia="黑体"/>
          <w:bCs/>
          <w:sz w:val="28"/>
          <w:szCs w:val="28"/>
        </w:rPr>
      </w:pPr>
      <w:r>
        <w:rPr>
          <w:rFonts w:hint="eastAsia" w:ascii="黑体" w:hAnsi="黑体" w:eastAsia="黑体"/>
          <w:bCs/>
          <w:sz w:val="28"/>
          <w:szCs w:val="28"/>
        </w:rPr>
        <w:t xml:space="preserve">七、服务期限：</w:t>
      </w:r>
      <w:r>
        <w:rPr>
          <w:rFonts w:ascii="黑体" w:hAnsi="黑体" w:eastAsia="黑体"/>
          <w:bCs/>
          <w:sz w:val="28"/>
          <w:szCs w:val="28"/>
        </w:rPr>
      </w:r>
      <w:r/>
    </w:p>
    <w:p>
      <w:pPr>
        <w:pStyle w:val="1010"/>
        <w:ind w:firstLine="480"/>
        <w:spacing w:line="400" w:lineRule="exact"/>
        <w:rPr>
          <w:rFonts w:ascii="黑体" w:hAnsi="黑体" w:eastAsia="黑体"/>
          <w:bCs/>
          <w:sz w:val="28"/>
          <w:szCs w:val="28"/>
        </w:rPr>
      </w:pPr>
      <w:r>
        <w:rPr>
          <w:rFonts w:hint="eastAsia" w:ascii="宋体" w:hAnsi="宋体"/>
          <w:sz w:val="24"/>
        </w:rPr>
        <w:t xml:space="preserve">两年，具体以合同签订时间为准。</w:t>
      </w:r>
      <w:r>
        <w:rPr>
          <w:rFonts w:ascii="黑体" w:hAnsi="黑体" w:eastAsia="黑体"/>
          <w:bCs/>
          <w:sz w:val="28"/>
          <w:szCs w:val="28"/>
        </w:rPr>
      </w:r>
      <w:r/>
    </w:p>
    <w:p>
      <w:pPr>
        <w:pStyle w:val="1010"/>
        <w:spacing w:line="400" w:lineRule="exact"/>
        <w:rPr>
          <w:rFonts w:ascii="黑体" w:hAnsi="黑体" w:eastAsia="黑体"/>
          <w:bCs/>
          <w:sz w:val="28"/>
          <w:szCs w:val="28"/>
        </w:rPr>
      </w:pPr>
      <w:r>
        <w:rPr>
          <w:rFonts w:ascii="黑体" w:hAnsi="黑体" w:eastAsia="黑体"/>
          <w:bCs/>
          <w:sz w:val="28"/>
          <w:szCs w:val="28"/>
        </w:rPr>
      </w:r>
      <w:r/>
    </w:p>
    <w:p>
      <w:pPr>
        <w:pStyle w:val="1010"/>
        <w:spacing w:line="400" w:lineRule="exact"/>
        <w:rPr>
          <w:rFonts w:ascii="黑体" w:hAnsi="黑体" w:eastAsia="黑体"/>
          <w:bCs/>
          <w:sz w:val="28"/>
          <w:szCs w:val="28"/>
        </w:rPr>
      </w:pPr>
      <w:r>
        <w:rPr>
          <w:rFonts w:hint="eastAsia" w:ascii="黑体" w:hAnsi="黑体" w:eastAsia="黑体"/>
          <w:bCs/>
          <w:sz w:val="28"/>
          <w:szCs w:val="28"/>
        </w:rPr>
        <w:t xml:space="preserve">八、交货（服务）地点：</w:t>
      </w:r>
      <w:r>
        <w:rPr>
          <w:rFonts w:ascii="黑体" w:hAnsi="黑体" w:eastAsia="黑体"/>
          <w:bCs/>
          <w:sz w:val="28"/>
          <w:szCs w:val="28"/>
        </w:rPr>
      </w:r>
      <w:r/>
    </w:p>
    <w:p>
      <w:pPr>
        <w:pStyle w:val="1010"/>
        <w:ind w:firstLine="480"/>
        <w:spacing w:line="400" w:lineRule="exact"/>
        <w:rPr>
          <w:rFonts w:ascii="黑体" w:hAnsi="黑体" w:eastAsia="黑体"/>
          <w:bCs/>
          <w:sz w:val="28"/>
          <w:szCs w:val="28"/>
        </w:rPr>
      </w:pPr>
      <w:r>
        <w:rPr>
          <w:rFonts w:hint="eastAsia" w:ascii="宋体" w:hAnsi="宋体"/>
          <w:sz w:val="24"/>
        </w:rPr>
        <w:t xml:space="preserve">采购单位指定地点。</w:t>
      </w:r>
      <w:r>
        <w:rPr>
          <w:rFonts w:ascii="黑体" w:hAnsi="黑体" w:eastAsia="黑体"/>
          <w:bCs/>
          <w:sz w:val="28"/>
          <w:szCs w:val="28"/>
        </w:rPr>
      </w:r>
      <w:r/>
    </w:p>
    <w:p>
      <w:pPr>
        <w:pStyle w:val="1010"/>
        <w:spacing w:after="5" w:line="400" w:lineRule="exact"/>
        <w:rPr>
          <w:rFonts w:ascii="黑体" w:hAnsi="黑体" w:eastAsia="黑体"/>
          <w:bCs/>
          <w:sz w:val="28"/>
          <w:szCs w:val="28"/>
        </w:rPr>
      </w:pPr>
      <w:r>
        <w:rPr>
          <w:rFonts w:ascii="黑体" w:hAnsi="黑体" w:eastAsia="黑体"/>
          <w:bCs/>
          <w:sz w:val="28"/>
          <w:szCs w:val="28"/>
        </w:rPr>
      </w:r>
      <w:r/>
    </w:p>
    <w:p>
      <w:pPr>
        <w:pStyle w:val="1010"/>
        <w:spacing w:after="5" w:line="400" w:lineRule="exact"/>
        <w:rPr>
          <w:rFonts w:ascii="黑体" w:hAnsi="黑体" w:eastAsia="黑体"/>
          <w:bCs/>
          <w:sz w:val="28"/>
          <w:szCs w:val="28"/>
        </w:rPr>
      </w:pPr>
      <w:r>
        <w:rPr>
          <w:rFonts w:hint="eastAsia" w:ascii="黑体" w:hAnsi="黑体" w:eastAsia="黑体"/>
          <w:bCs/>
          <w:sz w:val="28"/>
          <w:szCs w:val="28"/>
        </w:rPr>
        <w:t xml:space="preserve">九、付款方式：</w:t>
      </w:r>
      <w:r>
        <w:rPr>
          <w:rFonts w:ascii="黑体" w:hAnsi="黑体" w:eastAsia="黑体"/>
          <w:bCs/>
          <w:sz w:val="28"/>
          <w:szCs w:val="28"/>
        </w:rPr>
      </w:r>
      <w:r/>
    </w:p>
    <w:p>
      <w:pPr>
        <w:pStyle w:val="1010"/>
        <w:ind w:firstLine="480"/>
        <w:spacing w:line="400" w:lineRule="exact"/>
        <w:widowControl/>
        <w:rPr>
          <w:rFonts w:ascii="宋体" w:hAnsi="宋体"/>
          <w:bCs/>
          <w:sz w:val="24"/>
        </w:rPr>
      </w:pPr>
      <w:r>
        <w:rPr>
          <w:rFonts w:hint="eastAsia" w:ascii="宋体" w:hAnsi="宋体"/>
          <w:sz w:val="24"/>
        </w:rPr>
        <w:t xml:space="preserve">根据实际到岗人数、员工出勤天数及考核情况按月支付服务费用</w:t>
      </w:r>
      <w:r>
        <w:rPr>
          <w:rFonts w:hint="eastAsia" w:ascii="宋体" w:hAnsi="宋体"/>
          <w:sz w:val="24"/>
          <w:lang w:val="zh-CN"/>
        </w:rPr>
        <w:t xml:space="preserve">。</w:t>
      </w:r>
      <w:r>
        <w:rPr>
          <w:rFonts w:ascii="宋体" w:hAnsi="宋体"/>
          <w:bCs/>
          <w:sz w:val="24"/>
        </w:rPr>
      </w:r>
      <w:r/>
    </w:p>
    <w:p>
      <w:pPr>
        <w:pStyle w:val="1010"/>
        <w:spacing w:line="400" w:lineRule="exact"/>
        <w:rPr>
          <w:rFonts w:hint="eastAsia" w:ascii="黑体" w:hAnsi="黑体" w:eastAsia="黑体"/>
          <w:sz w:val="28"/>
          <w:szCs w:val="28"/>
        </w:rPr>
      </w:pPr>
      <w:r>
        <w:rPr>
          <w:rFonts w:hint="eastAsia" w:ascii="黑体" w:hAnsi="黑体" w:eastAsia="黑体"/>
          <w:sz w:val="28"/>
          <w:szCs w:val="28"/>
        </w:rPr>
      </w:r>
      <w:r/>
    </w:p>
    <w:p>
      <w:pPr>
        <w:pStyle w:val="1010"/>
        <w:spacing w:line="400" w:lineRule="exact"/>
        <w:rPr>
          <w:rFonts w:ascii="黑体" w:hAnsi="黑体" w:eastAsia="黑体"/>
          <w:sz w:val="28"/>
          <w:szCs w:val="28"/>
        </w:rPr>
      </w:pPr>
      <w:r>
        <w:rPr>
          <w:rFonts w:hint="eastAsia" w:ascii="黑体" w:hAnsi="黑体" w:eastAsia="黑体"/>
          <w:sz w:val="28"/>
          <w:szCs w:val="28"/>
        </w:rPr>
        <w:t xml:space="preserve">十、有关说明</w:t>
      </w:r>
      <w:r>
        <w:rPr>
          <w:rFonts w:ascii="黑体" w:hAnsi="黑体" w:eastAsia="黑体"/>
          <w:sz w:val="28"/>
          <w:szCs w:val="28"/>
        </w:rPr>
      </w:r>
      <w:r/>
    </w:p>
    <w:p>
      <w:pPr>
        <w:pStyle w:val="1010"/>
        <w:ind w:firstLine="480"/>
        <w:jc w:val="left"/>
        <w:spacing w:line="400" w:lineRule="exact"/>
        <w:rPr>
          <w:rFonts w:ascii="宋体" w:hAnsi="宋体" w:cs="宋体"/>
          <w:bCs/>
          <w:sz w:val="24"/>
        </w:rPr>
        <w:outlineLvl w:val="0"/>
      </w:pPr>
      <w:r>
        <w:rPr>
          <w:rFonts w:hint="eastAsia" w:ascii="宋体" w:hAnsi="宋体" w:cs="宋体"/>
          <w:bCs/>
          <w:sz w:val="24"/>
        </w:rPr>
        <w:t xml:space="preserve">1、</w:t>
      </w:r>
      <w:r>
        <w:rPr>
          <w:rFonts w:hint="eastAsia" w:ascii="宋体" w:hAnsi="宋体"/>
          <w:sz w:val="24"/>
        </w:rPr>
        <w:t xml:space="preserve">公开招标为一次性报价。该项目为一个包，投标单位报价内容必须报全，不得漏项</w:t>
      </w:r>
      <w:r>
        <w:rPr>
          <w:rFonts w:hint="eastAsia" w:ascii="宋体" w:hAnsi="宋体" w:cs="宋体"/>
          <w:bCs/>
          <w:sz w:val="24"/>
        </w:rPr>
        <w:t xml:space="preserve">。投标人参与本项目的投标报价应包括：中标人为采购人提供服务的所有员工工资、员工缴纳的社会保险（包括养老、工伤、失业、生育、医疗和公积金）、津补贴、夜班费、节日福利费、加班费（包括执行国家法规所有法定节假日的加班费）、病假人员替班工资、夏季高</w:t>
      </w:r>
      <w:r>
        <w:rPr>
          <w:rFonts w:hint="eastAsia" w:ascii="宋体" w:hAnsi="宋体" w:cs="宋体"/>
          <w:bCs/>
          <w:sz w:val="24"/>
        </w:rPr>
        <w:t xml:space="preserve">温费、特殊人员体检费、培训费、工具、服装与装具费、离职补偿费、管理费、应缴的税费、采购人重大或者临时性活动服务费用、由于江阴市最低工资标准调整等政策变化造成投标人成本变化的风险费用、其它相关费用等。中标人的员工工资、工作时间不得违反江阴市对于最低工资标准、每月最高工作时间的相关规定，中标人员工必须按照《中华人民共和国劳动法》《中华人民共和国劳动合同法》等有关法律法规缴纳相应社会保险，合法用工。中标人劳资纠纷由中标人自行处理解决，并由其按照《中华人民共和国劳动法》等相关规定给予劳动者补偿，该费用由中标人承担。</w:t>
      </w:r>
      <w:r>
        <w:rPr>
          <w:rFonts w:ascii="宋体" w:hAnsi="宋体" w:cs="宋体"/>
          <w:bCs/>
          <w:sz w:val="24"/>
        </w:rPr>
      </w:r>
      <w:r/>
    </w:p>
    <w:p>
      <w:pPr>
        <w:pStyle w:val="1010"/>
        <w:ind w:firstLine="480"/>
        <w:jc w:val="left"/>
        <w:spacing w:line="400" w:lineRule="exact"/>
        <w:rPr>
          <w:rFonts w:ascii="宋体" w:hAnsi="宋体" w:cs="宋体"/>
          <w:bCs/>
          <w:sz w:val="24"/>
        </w:rPr>
        <w:outlineLvl w:val="0"/>
      </w:pPr>
      <w:r>
        <w:rPr>
          <w:rFonts w:hint="eastAsia" w:ascii="宋体" w:hAnsi="宋体" w:cs="宋体"/>
          <w:bCs/>
          <w:sz w:val="24"/>
        </w:rPr>
        <w:t xml:space="preserve">本项目服务区域内工作时间为每周7天24小时保障医院正常运行，管理人员上班时间与医院同步。请各投标中标人认真调研，相关费用按此工作时间要求测算。</w:t>
      </w:r>
      <w:r>
        <w:rPr>
          <w:rFonts w:ascii="宋体" w:hAnsi="宋体" w:cs="宋体"/>
          <w:bCs/>
          <w:sz w:val="24"/>
        </w:rPr>
      </w:r>
      <w:r/>
    </w:p>
    <w:p>
      <w:pPr>
        <w:pStyle w:val="1010"/>
        <w:ind w:firstLine="480"/>
        <w:jc w:val="left"/>
        <w:spacing w:line="400" w:lineRule="exact"/>
        <w:rPr>
          <w:rFonts w:ascii="宋体" w:hAnsi="宋体" w:cs="宋体"/>
          <w:bCs/>
          <w:sz w:val="24"/>
        </w:rPr>
        <w:outlineLvl w:val="0"/>
      </w:pPr>
      <w:r>
        <w:rPr>
          <w:rFonts w:hint="eastAsia" w:ascii="宋体" w:hAnsi="宋体" w:cs="宋体"/>
          <w:bCs/>
          <w:sz w:val="24"/>
        </w:rPr>
        <w:t xml:space="preserve">2、投标报价的调整。服务期限内一律不予调整，但出现以下情况除外：未来合同期内采购人如增加服务范围或项目的，采购人将依据本项目中标人所投各工种费用标准，并依据实际核定增加的人员数量支付增加部分的项目费用。该部分费用不在本次中标人投标费用的总额范围内。</w:t>
      </w:r>
      <w:r>
        <w:rPr>
          <w:rFonts w:ascii="宋体" w:hAnsi="宋体" w:cs="宋体"/>
          <w:bCs/>
          <w:sz w:val="24"/>
        </w:rPr>
      </w:r>
      <w:r/>
    </w:p>
    <w:p>
      <w:pPr>
        <w:pStyle w:val="1010"/>
        <w:ind w:firstLine="480"/>
        <w:jc w:val="left"/>
        <w:spacing w:line="400" w:lineRule="exact"/>
        <w:rPr>
          <w:rFonts w:ascii="宋体" w:hAnsi="宋体" w:cs="宋体"/>
          <w:bCs/>
          <w:sz w:val="24"/>
        </w:rPr>
        <w:outlineLvl w:val="0"/>
      </w:pPr>
      <w:r>
        <w:rPr>
          <w:rFonts w:hint="eastAsia" w:ascii="宋体" w:hAnsi="宋体" w:cs="宋体"/>
          <w:bCs/>
          <w:sz w:val="24"/>
        </w:rPr>
        <w:t xml:space="preserve">3、投标报价的风险因素。投标人报价时应充分考虑所有可能影响到报价的相关因素。中标人报价除包含采</w:t>
      </w:r>
      <w:r>
        <w:rPr>
          <w:rFonts w:hint="eastAsia" w:ascii="宋体" w:hAnsi="宋体" w:cs="宋体"/>
          <w:bCs/>
          <w:sz w:val="24"/>
        </w:rPr>
        <w:t xml:space="preserve">购文件中列明的项目外还应包括保障该服务正常运行应当具有的工具、设备和服务。除本招标文件规定的相关内容外，还包括参与采购人各项突发性、指令性任务，如参观来访、上级检查、清扫积雪、应急演练和救火救灾、其他突发性指令性任务等。对服务正常运行应当具有的物资和服务理解不一致的以采购人理解为准。一旦成交，除上述“二、投标报价的调整”规定外，合同期内服务费用一律不予调整。如发生漏、缺、少项，都将被认为是中标人的报价让利行为，损失自负。投标人的任何错漏、优惠、竞争性报价不得作为减轻责任、减少服务、增加收费、降低质量的理由。</w:t>
      </w:r>
      <w:r>
        <w:rPr>
          <w:rFonts w:ascii="宋体" w:hAnsi="宋体" w:cs="宋体"/>
          <w:bCs/>
          <w:sz w:val="24"/>
        </w:rPr>
      </w:r>
      <w:r/>
    </w:p>
    <w:p>
      <w:pPr>
        <w:pStyle w:val="1010"/>
        <w:ind w:firstLine="480"/>
        <w:jc w:val="left"/>
        <w:spacing w:line="400" w:lineRule="exact"/>
        <w:rPr>
          <w:rFonts w:ascii="宋体" w:hAnsi="宋体" w:cs="宋体"/>
          <w:bCs/>
          <w:sz w:val="24"/>
        </w:rPr>
        <w:outlineLvl w:val="0"/>
      </w:pPr>
      <w:r>
        <w:rPr>
          <w:rFonts w:hint="eastAsia" w:ascii="宋体" w:hAnsi="宋体" w:cs="宋体"/>
          <w:bCs/>
          <w:sz w:val="24"/>
        </w:rPr>
        <w:t xml:space="preserve">投标人必须提供各单项人员工资组成明细、配置工具、设备明细表等。报价时充分考虑招标文件公示内容条款和其他要求条款中注明的相关内容可能产生的费用。</w:t>
      </w:r>
      <w:r>
        <w:rPr>
          <w:rFonts w:ascii="宋体" w:hAnsi="宋体" w:cs="宋体"/>
          <w:bCs/>
          <w:sz w:val="24"/>
        </w:rPr>
      </w:r>
      <w:r/>
    </w:p>
    <w:p>
      <w:pPr>
        <w:pStyle w:val="1010"/>
        <w:ind w:firstLine="480"/>
        <w:jc w:val="left"/>
        <w:spacing w:line="400" w:lineRule="exact"/>
        <w:rPr>
          <w:rFonts w:ascii="宋体" w:hAnsi="宋体" w:cs="宋体"/>
          <w:bCs/>
          <w:sz w:val="24"/>
        </w:rPr>
        <w:outlineLvl w:val="0"/>
      </w:pPr>
      <w:r>
        <w:rPr>
          <w:rFonts w:hint="eastAsia" w:ascii="宋体" w:hAnsi="宋体" w:cs="宋体"/>
          <w:bCs/>
          <w:sz w:val="24"/>
        </w:rPr>
        <w:t xml:space="preserve">4、中标人承担费用的结算方式。由中标人承担的办公用品费用由中标人自行承担，或由采购人代购（代维、代修）后从当月应付中标人的管理服务费中扣除，包括但不限于：办公用电脑及耗材、打印设备及耗材，办公用桌椅及各类办公用品，办公场所的装饰及修缮（不包括结构性修缮）及其他。</w:t>
      </w:r>
      <w:r>
        <w:rPr>
          <w:rFonts w:ascii="宋体" w:hAnsi="宋体" w:cs="宋体"/>
          <w:bCs/>
          <w:sz w:val="24"/>
        </w:rPr>
      </w:r>
      <w:r/>
    </w:p>
    <w:p>
      <w:pPr>
        <w:pStyle w:val="1010"/>
        <w:ind w:firstLine="480"/>
        <w:jc w:val="left"/>
        <w:spacing w:line="400" w:lineRule="exact"/>
        <w:rPr>
          <w:rFonts w:ascii="宋体" w:hAnsi="宋体" w:cs="宋体"/>
          <w:bCs/>
          <w:sz w:val="24"/>
        </w:rPr>
        <w:outlineLvl w:val="0"/>
      </w:pPr>
      <w:r>
        <w:rPr>
          <w:rFonts w:hint="eastAsia" w:ascii="宋体" w:hAnsi="宋体" w:cs="宋体"/>
          <w:bCs/>
          <w:sz w:val="24"/>
        </w:rPr>
        <w:t xml:space="preserve">5、采购人对中标人服务费用的审核权。采购人有权审核中标人就本服务项目招录员工的工资收入发放及员工社保费用缴纳的情况，包括但不限于员工工资性收入、按国家规定上缴的员工费用等，中标人须予以积极配合。</w:t>
      </w:r>
      <w:r>
        <w:rPr>
          <w:rFonts w:ascii="宋体" w:hAnsi="宋体" w:cs="宋体"/>
          <w:bCs/>
          <w:sz w:val="24"/>
        </w:rPr>
      </w:r>
      <w:r/>
    </w:p>
    <w:p>
      <w:pPr>
        <w:pStyle w:val="1010"/>
        <w:ind w:firstLine="480"/>
        <w:spacing w:line="400" w:lineRule="exact"/>
        <w:rPr>
          <w:rFonts w:ascii="宋体" w:hAnsi="宋体"/>
          <w:sz w:val="24"/>
        </w:rPr>
        <w:outlineLvl w:val="0"/>
      </w:pPr>
      <w:r>
        <w:rPr>
          <w:rFonts w:hint="eastAsia" w:ascii="宋体" w:hAnsi="宋体"/>
          <w:sz w:val="24"/>
        </w:rPr>
        <w:t xml:space="preserve">6、投标方应对所投项目的全部内容进行报价，只投其中部分内容者，其投标文件将被拒绝。</w:t>
      </w:r>
      <w:r>
        <w:rPr>
          <w:rFonts w:ascii="宋体" w:hAnsi="宋体"/>
          <w:sz w:val="24"/>
        </w:rPr>
      </w:r>
      <w:r/>
    </w:p>
    <w:p>
      <w:pPr>
        <w:pStyle w:val="1010"/>
        <w:ind w:firstLine="480"/>
        <w:spacing w:line="400" w:lineRule="exact"/>
        <w:rPr>
          <w:rFonts w:ascii="宋体" w:hAnsi="宋体"/>
          <w:sz w:val="24"/>
          <w:lang w:val="zh-CN"/>
        </w:rPr>
        <w:outlineLvl w:val="0"/>
      </w:pPr>
      <w:r>
        <w:rPr>
          <w:rFonts w:hint="eastAsia" w:ascii="宋体" w:hAnsi="宋体"/>
          <w:sz w:val="24"/>
        </w:rPr>
        <w:t xml:space="preserve">7</w:t>
      </w:r>
      <w:r>
        <w:rPr>
          <w:rFonts w:hint="eastAsia" w:ascii="宋体" w:hAnsi="宋体"/>
          <w:sz w:val="24"/>
          <w:lang w:val="zh-CN"/>
        </w:rPr>
        <w:t xml:space="preserve">、经采购人允许，供应商可为踏勘目的进入采购人的项目现场，但供应商不得因此使采购人承担有关的责任和蒙受损失。供应商应承担踏勘现场的责任和风险。</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供应商承担踏勘现场所发生的自身费用。</w:t>
      </w:r>
      <w:r>
        <w:rPr>
          <w:rFonts w:ascii="宋体" w:hAnsi="宋体"/>
          <w:sz w:val="24"/>
          <w:lang w:val="zh-CN"/>
        </w:rPr>
      </w:r>
      <w:r/>
    </w:p>
    <w:p>
      <w:pPr>
        <w:pStyle w:val="1010"/>
        <w:ind w:firstLine="480"/>
        <w:spacing w:line="400" w:lineRule="exact"/>
        <w:rPr>
          <w:rFonts w:ascii="宋体" w:hAnsi="宋体"/>
          <w:sz w:val="24"/>
        </w:rPr>
        <w:outlineLvl w:val="0"/>
      </w:pPr>
      <w:r>
        <w:rPr>
          <w:rFonts w:hint="eastAsia" w:ascii="宋体" w:hAnsi="宋体"/>
          <w:sz w:val="24"/>
        </w:rPr>
        <w:t xml:space="preserve">8、</w:t>
      </w:r>
      <w:r>
        <w:rPr>
          <w:rFonts w:hint="eastAsia" w:ascii="宋体" w:hAnsi="宋体"/>
          <w:sz w:val="24"/>
          <w:szCs w:val="22"/>
        </w:rPr>
        <w:t xml:space="preserve">中标单位必须对整个项目服务期间的安全负责。中标单位在本项目服务期内的一切人员的人身安全及一切保险，若发生任何安全事故，应由中标单位承担全部赔偿责任。中标单位应为由于项目实施过程中任何人员的伤亡所导致的损失和索赔进行保险，并能使采购单位依此保险得到保障而免除损失、索赔或诉讼。</w:t>
      </w:r>
      <w:r>
        <w:rPr>
          <w:rFonts w:ascii="宋体" w:hAnsi="宋体"/>
          <w:sz w:val="24"/>
        </w:rPr>
      </w:r>
      <w:r/>
    </w:p>
    <w:p>
      <w:pPr>
        <w:pStyle w:val="1010"/>
        <w:ind w:firstLine="480"/>
        <w:spacing w:line="400" w:lineRule="exact"/>
        <w:rPr>
          <w:rFonts w:ascii="宋体" w:hAnsi="宋体"/>
          <w:sz w:val="24"/>
        </w:rPr>
        <w:outlineLvl w:val="0"/>
      </w:pPr>
      <w:r>
        <w:rPr>
          <w:rFonts w:hint="eastAsia" w:ascii="宋体" w:hAnsi="宋体"/>
          <w:sz w:val="24"/>
        </w:rPr>
        <w:t xml:space="preserve">9、本项目服务期内所有除第三方维保范围内的维修均由中标人负责，所有维修均需合法合规，因此产生的相关费用由中标人负责，采购人不另外支付相关费用。</w:t>
      </w:r>
      <w:r>
        <w:rPr>
          <w:rFonts w:ascii="宋体" w:hAnsi="宋体"/>
          <w:sz w:val="24"/>
        </w:rPr>
      </w:r>
      <w:r/>
    </w:p>
    <w:p>
      <w:pPr>
        <w:pStyle w:val="1010"/>
        <w:ind w:firstLine="480"/>
        <w:jc w:val="left"/>
        <w:spacing w:line="400" w:lineRule="exact"/>
        <w:tabs>
          <w:tab w:val="left" w:pos="0" w:leader="none"/>
        </w:tabs>
        <w:rPr>
          <w:rFonts w:hint="eastAsia" w:ascii="宋体" w:hAnsi="宋体"/>
          <w:sz w:val="24"/>
          <w:szCs w:val="24"/>
        </w:rPr>
      </w:pPr>
      <w:r>
        <w:rPr>
          <w:rFonts w:hint="eastAsia" w:ascii="宋体" w:hAnsi="宋体"/>
          <w:sz w:val="24"/>
        </w:rPr>
        <w:t xml:space="preserve">10、本项目服务期内进行特种作业时，相关人员须持证上岗。</w:t>
      </w:r>
      <w:bookmarkStart w:id="11" w:name="_Toc144802472"/>
      <w:r>
        <w:rPr>
          <w:rFonts w:hint="eastAsia" w:ascii="宋体" w:hAnsi="宋体"/>
          <w:sz w:val="24"/>
          <w:szCs w:val="24"/>
        </w:rPr>
      </w:r>
      <w:r/>
    </w:p>
    <w:p>
      <w:pPr>
        <w:pStyle w:val="1010"/>
        <w:jc w:val="center"/>
        <w:spacing w:line="400" w:lineRule="exact"/>
        <w:tabs>
          <w:tab w:val="left" w:pos="0" w:leader="none"/>
        </w:tabs>
        <w:rPr>
          <w:rFonts w:hint="eastAsia" w:ascii="宋体" w:hAnsi="宋体"/>
          <w:sz w:val="24"/>
          <w:szCs w:val="24"/>
        </w:rPr>
      </w:pPr>
      <w:r>
        <w:rPr>
          <w:rFonts w:hint="eastAsia" w:ascii="宋体" w:hAnsi="宋体"/>
          <w:sz w:val="24"/>
          <w:szCs w:val="24"/>
        </w:rPr>
      </w:r>
      <w:r/>
    </w:p>
    <w:p>
      <w:pPr>
        <w:pStyle w:val="1010"/>
        <w:jc w:val="center"/>
        <w:spacing w:line="400" w:lineRule="exact"/>
        <w:tabs>
          <w:tab w:val="left" w:pos="0" w:leader="none"/>
        </w:tabs>
        <w:rPr>
          <w:rFonts w:hint="eastAsia" w:ascii="宋体" w:hAnsi="宋体"/>
          <w:sz w:val="24"/>
          <w:szCs w:val="24"/>
        </w:rPr>
      </w:pPr>
      <w:r>
        <w:rPr>
          <w:rFonts w:hint="eastAsia" w:ascii="宋体" w:hAnsi="宋体"/>
          <w:sz w:val="24"/>
          <w:szCs w:val="24"/>
        </w:rPr>
      </w:r>
      <w:r/>
    </w:p>
    <w:p>
      <w:pPr>
        <w:pStyle w:val="1012"/>
        <w:rPr>
          <w:rFonts w:hint="eastAsia" w:ascii="宋体" w:hAnsi="宋体"/>
          <w:sz w:val="24"/>
          <w:szCs w:val="24"/>
        </w:rPr>
      </w:pPr>
      <w:r>
        <w:rPr>
          <w:rFonts w:hint="eastAsia" w:ascii="宋体" w:hAnsi="宋体"/>
          <w:sz w:val="24"/>
          <w:szCs w:val="24"/>
        </w:rPr>
      </w:r>
      <w:r/>
    </w:p>
    <w:p>
      <w:pPr>
        <w:pStyle w:val="1010"/>
        <w:rPr>
          <w:rFonts w:hint="eastAsia" w:ascii="宋体" w:hAnsi="宋体"/>
          <w:sz w:val="24"/>
          <w:szCs w:val="24"/>
        </w:rPr>
      </w:pPr>
      <w:r>
        <w:rPr>
          <w:rFonts w:hint="eastAsia" w:ascii="宋体" w:hAnsi="宋体"/>
          <w:sz w:val="24"/>
          <w:szCs w:val="24"/>
        </w:rPr>
      </w:r>
      <w:r/>
    </w:p>
    <w:p>
      <w:pPr>
        <w:pStyle w:val="1012"/>
        <w:rPr>
          <w:rFonts w:hint="eastAsia" w:ascii="宋体" w:hAnsi="宋体"/>
          <w:sz w:val="24"/>
          <w:szCs w:val="24"/>
        </w:rPr>
      </w:pPr>
      <w:r>
        <w:rPr>
          <w:rFonts w:hint="eastAsia" w:ascii="宋体" w:hAnsi="宋体"/>
          <w:sz w:val="24"/>
          <w:szCs w:val="24"/>
        </w:rPr>
      </w:r>
      <w:r/>
    </w:p>
    <w:p>
      <w:pPr>
        <w:pStyle w:val="1010"/>
        <w:rPr>
          <w:rFonts w:hint="eastAsia" w:ascii="宋体" w:hAnsi="宋体"/>
          <w:sz w:val="24"/>
          <w:szCs w:val="24"/>
        </w:rPr>
      </w:pPr>
      <w:r>
        <w:rPr>
          <w:rFonts w:hint="eastAsia" w:ascii="宋体" w:hAnsi="宋体"/>
          <w:sz w:val="24"/>
          <w:szCs w:val="24"/>
        </w:rPr>
      </w:r>
      <w:r/>
    </w:p>
    <w:p>
      <w:pPr>
        <w:pStyle w:val="1012"/>
        <w:rPr>
          <w:rFonts w:hint="eastAsia" w:ascii="宋体" w:hAnsi="宋体"/>
          <w:sz w:val="24"/>
          <w:szCs w:val="24"/>
        </w:rPr>
      </w:pPr>
      <w:r>
        <w:rPr>
          <w:rFonts w:hint="eastAsia" w:ascii="宋体" w:hAnsi="宋体"/>
          <w:sz w:val="24"/>
          <w:szCs w:val="24"/>
        </w:rPr>
      </w:r>
      <w:r/>
    </w:p>
    <w:p>
      <w:pPr>
        <w:pStyle w:val="1010"/>
        <w:rPr>
          <w:rFonts w:hint="eastAsia" w:ascii="宋体" w:hAnsi="宋体"/>
          <w:sz w:val="24"/>
          <w:szCs w:val="24"/>
        </w:rPr>
      </w:pPr>
      <w:r>
        <w:rPr>
          <w:rFonts w:hint="eastAsia" w:ascii="宋体" w:hAnsi="宋体"/>
          <w:sz w:val="24"/>
          <w:szCs w:val="24"/>
        </w:rPr>
      </w:r>
      <w:r/>
    </w:p>
    <w:p>
      <w:pPr>
        <w:pStyle w:val="1012"/>
        <w:rPr>
          <w:rFonts w:hint="eastAsia" w:ascii="宋体" w:hAnsi="宋体"/>
          <w:sz w:val="24"/>
          <w:szCs w:val="24"/>
        </w:rPr>
      </w:pPr>
      <w:r>
        <w:rPr>
          <w:rFonts w:hint="eastAsia" w:ascii="宋体" w:hAnsi="宋体"/>
          <w:sz w:val="24"/>
          <w:szCs w:val="24"/>
        </w:rPr>
      </w:r>
      <w:r/>
    </w:p>
    <w:p>
      <w:pPr>
        <w:pStyle w:val="1010"/>
        <w:rPr>
          <w:rFonts w:hint="eastAsia" w:ascii="宋体" w:hAnsi="宋体"/>
          <w:sz w:val="24"/>
          <w:szCs w:val="24"/>
        </w:rPr>
      </w:pPr>
      <w:r>
        <w:rPr>
          <w:rFonts w:hint="eastAsia" w:ascii="宋体" w:hAnsi="宋体"/>
          <w:sz w:val="24"/>
          <w:szCs w:val="24"/>
        </w:rPr>
      </w:r>
      <w:r/>
    </w:p>
    <w:p>
      <w:pPr>
        <w:pStyle w:val="1012"/>
        <w:rPr>
          <w:rFonts w:hint="eastAsia" w:ascii="宋体" w:hAnsi="宋体"/>
          <w:sz w:val="24"/>
          <w:szCs w:val="24"/>
        </w:rPr>
      </w:pPr>
      <w:r>
        <w:rPr>
          <w:rFonts w:hint="eastAsia" w:ascii="宋体" w:hAnsi="宋体"/>
          <w:sz w:val="24"/>
          <w:szCs w:val="24"/>
        </w:rPr>
      </w:r>
      <w:r/>
    </w:p>
    <w:p>
      <w:pPr>
        <w:pStyle w:val="1010"/>
        <w:rPr>
          <w:rFonts w:hint="eastAsia" w:ascii="宋体" w:hAnsi="宋体"/>
          <w:sz w:val="24"/>
          <w:szCs w:val="24"/>
        </w:rPr>
      </w:pPr>
      <w:r>
        <w:rPr>
          <w:rFonts w:hint="eastAsia" w:ascii="宋体" w:hAnsi="宋体"/>
          <w:sz w:val="24"/>
          <w:szCs w:val="24"/>
        </w:rPr>
      </w:r>
      <w:r/>
    </w:p>
    <w:p>
      <w:pPr>
        <w:pStyle w:val="1012"/>
        <w:rPr>
          <w:rFonts w:hint="eastAsia" w:ascii="宋体" w:hAnsi="宋体"/>
          <w:sz w:val="24"/>
          <w:szCs w:val="24"/>
        </w:rPr>
      </w:pPr>
      <w:r>
        <w:rPr>
          <w:rFonts w:hint="eastAsia" w:ascii="宋体" w:hAnsi="宋体"/>
          <w:sz w:val="24"/>
          <w:szCs w:val="24"/>
        </w:rPr>
      </w:r>
      <w:r/>
    </w:p>
    <w:p>
      <w:pPr>
        <w:pStyle w:val="1010"/>
        <w:rPr>
          <w:rFonts w:hint="eastAsia"/>
        </w:rPr>
      </w:pPr>
      <w:r>
        <w:rPr>
          <w:rFonts w:hint="eastAsia"/>
        </w:rPr>
      </w:r>
      <w:r/>
    </w:p>
    <w:tbl>
      <w:tblPr>
        <w:tblW w:w="9939" w:type="dxa"/>
        <w:tblInd w:w="-141" w:type="dxa"/>
        <w:tblLayout w:type="autofit"/>
        <w:tblCellMar>
          <w:left w:w="108" w:type="dxa"/>
          <w:top w:w="0" w:type="dxa"/>
          <w:right w:w="108" w:type="dxa"/>
          <w:bottom w:w="0" w:type="dxa"/>
        </w:tblCellMar>
        <w:tblLook w:val="04A0" w:firstRow="1" w:lastRow="0" w:firstColumn="1" w:lastColumn="0" w:noHBand="0" w:noVBand="1"/>
      </w:tblPr>
      <w:tblGrid>
        <w:gridCol w:w="765"/>
        <w:gridCol w:w="750"/>
        <w:gridCol w:w="3225"/>
        <w:gridCol w:w="750"/>
        <w:gridCol w:w="2460"/>
        <w:gridCol w:w="1256"/>
        <w:gridCol w:w="733"/>
      </w:tblGrid>
      <w:tr>
        <w:trPr>
          <w:trHeight w:val="450"/>
        </w:trPr>
        <w:tc>
          <w:tcPr>
            <w:gridSpan w:val="6"/>
            <w:tcBorders>
              <w:top w:val="none" w:color="000000" w:sz="4" w:space="0"/>
              <w:left w:val="none" w:color="000000" w:sz="4" w:space="0"/>
              <w:bottom w:val="none" w:color="000000" w:sz="4" w:space="0"/>
              <w:right w:val="none" w:color="000000" w:sz="4" w:space="0"/>
            </w:tcBorders>
            <w:tcW w:w="9206"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b/>
                <w:bCs/>
                <w:sz w:val="24"/>
                <w:szCs w:val="24"/>
              </w:rPr>
              <w:t xml:space="preserve">附件一：</w:t>
            </w:r>
            <w:r>
              <w:rPr>
                <w:rFonts w:hint="eastAsia" w:ascii="宋体" w:hAnsi="宋体" w:cs="宋体"/>
                <w:b/>
                <w:bCs/>
                <w:sz w:val="24"/>
                <w:szCs w:val="24"/>
                <w:lang w:val="zh-CN"/>
              </w:rPr>
              <w:t xml:space="preserve">江阴市人民医院机电运维项目月度考核评分表</w:t>
            </w:r>
            <w:r>
              <w:rPr>
                <w:rFonts w:hint="eastAsia" w:ascii="宋体" w:hAnsi="宋体" w:cs="宋体"/>
                <w:sz w:val="24"/>
                <w:szCs w:val="24"/>
                <w:lang w:val="zh-CN"/>
              </w:rPr>
            </w:r>
            <w:r/>
          </w:p>
        </w:tc>
        <w:tc>
          <w:tcPr>
            <w:tcBorders>
              <w:top w:val="none" w:color="000000" w:sz="4" w:space="0"/>
              <w:left w:val="none" w:color="000000" w:sz="4" w:space="0"/>
              <w:bottom w:val="none" w:color="000000" w:sz="4" w:space="0"/>
              <w:right w:val="non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trHeight w:val="270"/>
        </w:trPr>
        <w:tc>
          <w:tcPr>
            <w:gridSpan w:val="7"/>
            <w:tcBorders>
              <w:top w:val="none" w:color="000000" w:sz="4" w:space="0"/>
              <w:left w:val="none" w:color="000000" w:sz="4" w:space="0"/>
              <w:bottom w:val="single" w:color="000000" w:sz="4" w:space="0"/>
              <w:right w:val="none" w:color="000000" w:sz="4" w:space="0"/>
            </w:tcBorders>
            <w:tcW w:w="9939"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公司：                         考核日期：                   </w:t>
            </w:r>
            <w:r>
              <w:rPr>
                <w:rFonts w:hint="eastAsia" w:ascii="宋体" w:hAnsi="宋体" w:cs="宋体"/>
                <w:sz w:val="24"/>
                <w:szCs w:val="24"/>
              </w:rPr>
              <w:t xml:space="preserve"> </w:t>
            </w:r>
            <w:r>
              <w:rPr>
                <w:rFonts w:hint="eastAsia" w:ascii="宋体" w:hAnsi="宋体" w:cs="宋体"/>
                <w:sz w:val="24"/>
                <w:szCs w:val="24"/>
                <w:lang w:val="zh-CN"/>
              </w:rPr>
              <w:t xml:space="preserve">得分：</w:t>
            </w:r>
            <w:r/>
          </w:p>
        </w:tc>
      </w:tr>
      <w:tr>
        <w:trPr>
          <w:trHeight w:val="27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项目</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分值</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考核标准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标准分</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考核办法</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扣分事由</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jc w:val="center"/>
              <w:spacing w:line="400" w:lineRule="exact"/>
              <w:rPr>
                <w:rFonts w:hint="eastAsia" w:ascii="宋体" w:hAnsi="宋体"/>
                <w:sz w:val="24"/>
                <w:lang w:val="zh-CN"/>
              </w:rPr>
              <w:outlineLvl w:val="0"/>
            </w:pPr>
            <w:r>
              <w:rPr>
                <w:rFonts w:hint="eastAsia" w:ascii="宋体" w:hAnsi="宋体"/>
                <w:sz w:val="24"/>
                <w:lang w:val="zh-CN"/>
              </w:rPr>
              <w:t xml:space="preserve">扣分</w:t>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工作规范</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10</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统一着装，佩戴工作牌</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3</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现场检查，发现一次扣0.5分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遵守医院的各项规章制度</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3</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现场检查，发现一次扣1分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在岗在位，不得串岗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4</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现场检查，发现一次扣1分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日常工作</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10</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每月上交排班表、考勤表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3</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查看台账，一项不符扣1分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每月上交工作计划、工作总结</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5</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查看台账，一项不符扣1分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每月完成维修工作量统计报表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2</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查看台账，一项不符扣0.5分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none" w:color="000000" w:sz="4" w:space="0"/>
              <w:right w:val="single" w:color="000000" w:sz="4" w:space="0"/>
            </w:tcBorders>
            <w:tcW w:w="765"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公司制度</w:t>
            </w:r>
            <w:r/>
          </w:p>
        </w:tc>
        <w:tc>
          <w:tcPr>
            <w:tcBorders>
              <w:top w:val="single" w:color="000000" w:sz="4" w:space="0"/>
              <w:left w:val="single" w:color="000000" w:sz="4" w:space="0"/>
              <w:bottom w:val="none" w:color="000000" w:sz="4" w:space="0"/>
              <w:right w:val="single" w:color="000000" w:sz="4" w:space="0"/>
            </w:tcBorders>
            <w:tcW w:w="750"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10</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公司需根据</w:t>
            </w:r>
            <w:r>
              <w:rPr>
                <w:rFonts w:hint="eastAsia" w:ascii="宋体" w:hAnsi="宋体" w:cs="宋体"/>
                <w:sz w:val="24"/>
                <w:szCs w:val="24"/>
              </w:rPr>
              <w:t xml:space="preserve">医院</w:t>
            </w:r>
            <w:r>
              <w:rPr>
                <w:rFonts w:hint="eastAsia" w:ascii="宋体" w:hAnsi="宋体" w:cs="宋体"/>
                <w:sz w:val="24"/>
                <w:szCs w:val="24"/>
                <w:lang w:val="zh-CN"/>
              </w:rPr>
              <w:t xml:space="preserve">实际情况制定相关制度、职责、流程，并上墙</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4</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现场检查，一项不符扣1分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non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non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员工熟悉各岗位制度、职责、流程，并严格执行</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6</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现场检查，一项不符扣2分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培训工作</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10</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每月有培训计划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4</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查看台账，一项不符扣2分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每周至少一次员工培训，并有相关记录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6</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查看台账，一项不符扣2分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演练工作</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15</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要有年度演练计划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2</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查看台账，一项不符扣1分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公司需根据医院实际情况制定相关应急预案</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5</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查看台账，一项不符扣1分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每季度至少组织员工做一次应急演练，并有相关记录（停水/停电/停气/消防等）</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8</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查看台账，一项不符扣2分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rPr>
              <w:t xml:space="preserve">环境</w:t>
            </w:r>
            <w:r>
              <w:rPr>
                <w:rFonts w:hint="eastAsia" w:ascii="宋体" w:hAnsi="宋体" w:cs="宋体"/>
                <w:sz w:val="24"/>
                <w:szCs w:val="24"/>
                <w:lang w:val="zh-CN"/>
              </w:rPr>
              <w:t xml:space="preserve">卫生、设施设备完好</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15</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工作环境整洁，严禁抽烟</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2</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现场检查，一项不符扣0.5分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工器具齐全，满足工作需要</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3</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现场检查，一项不符扣1分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设施设备运行正常</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10</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现场检查，一项不符扣2分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安全生产</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15</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无不良事件、安全事故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5</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发生一次扣5分，可以倒扣</w:t>
            </w:r>
            <w:r>
              <w:rPr>
                <w:rFonts w:hint="eastAsia" w:ascii="宋体" w:hAnsi="宋体" w:cs="宋体"/>
                <w:sz w:val="24"/>
                <w:szCs w:val="24"/>
                <w:lang w:bidi="ar"/>
              </w:rPr>
              <w:t xml:space="preserve">，视情节轻重提交院部考核小组</w:t>
            </w: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特殊岗位需持证上岗，并在有效期内（电工证/高空证/焊工证等）</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5</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查看台账，一项不符扣1分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不得无证作业</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5</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现场检查，一次不符扣5分，可以倒扣</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台账管理</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10</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台账记录无少记、漏记的现象</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5</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查看台账，一项不符扣1分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1010"/>
              <w:ind w:firstLine="48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各设备设施建立周期档案，并持续更新</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5</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查看台账，一项不符扣1分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trHeight w:val="5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满意度</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5</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每月投诉、考核</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10"/>
              <w:jc w:val="center"/>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5</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发现一次扣1分</w:t>
            </w:r>
            <w:r/>
          </w:p>
        </w:tc>
        <w:tc>
          <w:tcPr>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trHeight w:val="400"/>
        </w:trPr>
        <w:tc>
          <w:tcPr>
            <w:gridSpan w:val="3"/>
            <w:tcBorders>
              <w:top w:val="single" w:color="000000" w:sz="4" w:space="0"/>
              <w:left w:val="none" w:color="000000" w:sz="4" w:space="0"/>
              <w:bottom w:val="none" w:color="000000" w:sz="4" w:space="0"/>
              <w:right w:val="none" w:color="000000" w:sz="4" w:space="0"/>
            </w:tcBorders>
            <w:tcW w:w="4740"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备注：合格分90</w:t>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none" w:color="000000" w:sz="4" w:space="0"/>
              <w:left w:val="none" w:color="000000" w:sz="4" w:space="0"/>
              <w:bottom w:val="none" w:color="000000" w:sz="4" w:space="0"/>
              <w:right w:val="none" w:color="000000" w:sz="4" w:space="0"/>
            </w:tcBorders>
            <w:tcW w:w="2460"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none" w:color="000000" w:sz="4" w:space="0"/>
              <w:left w:val="none" w:color="000000" w:sz="4" w:space="0"/>
              <w:bottom w:val="none" w:color="000000" w:sz="4" w:space="0"/>
              <w:right w:val="none" w:color="000000" w:sz="4" w:space="0"/>
            </w:tcBorders>
            <w:tcW w:w="1256"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none" w:color="000000" w:sz="4" w:space="0"/>
              <w:left w:val="none" w:color="000000" w:sz="4" w:space="0"/>
              <w:bottom w:val="none" w:color="000000" w:sz="4" w:space="0"/>
              <w:right w:val="none" w:color="000000" w:sz="4" w:space="0"/>
            </w:tcBorders>
            <w:tcW w:w="733" w:type="dxa"/>
            <w:vAlign w:val="center"/>
            <w:textDirection w:val="lrTb"/>
            <w:noWrap w:val="false"/>
          </w:tcPr>
          <w:p>
            <w:pPr>
              <w:pStyle w:val="1010"/>
              <w:ind w:firstLine="480"/>
              <w:spacing w:line="400" w:lineRule="exact"/>
              <w:rPr>
                <w:rFonts w:hint="eastAsia" w:ascii="宋体" w:hAnsi="宋体"/>
                <w:sz w:val="24"/>
                <w:lang w:val="zh-CN"/>
              </w:rPr>
              <w:outlineLvl w:val="0"/>
            </w:pPr>
            <w:r>
              <w:rPr>
                <w:rFonts w:hint="eastAsia" w:ascii="宋体" w:hAnsi="宋体"/>
                <w:sz w:val="24"/>
                <w:lang w:val="zh-CN"/>
              </w:rPr>
            </w:r>
            <w:r/>
          </w:p>
        </w:tc>
      </w:tr>
      <w:tr>
        <w:trPr>
          <w:trHeight w:val="270"/>
        </w:trPr>
        <w:tc>
          <w:tcPr>
            <w:tcBorders>
              <w:top w:val="none" w:color="000000" w:sz="4" w:space="0"/>
              <w:left w:val="none" w:color="000000" w:sz="4" w:space="0"/>
              <w:bottom w:val="none" w:color="000000" w:sz="4" w:space="0"/>
              <w:right w:val="none" w:color="000000" w:sz="4" w:space="0"/>
            </w:tcBorders>
            <w:tcW w:w="765"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none" w:color="000000" w:sz="4" w:space="0"/>
              <w:left w:val="none" w:color="000000" w:sz="4" w:space="0"/>
              <w:bottom w:val="none" w:color="000000" w:sz="4" w:space="0"/>
              <w:right w:val="none" w:color="000000" w:sz="4" w:space="0"/>
            </w:tcBorders>
            <w:tcW w:w="3225"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none" w:color="000000" w:sz="4" w:space="0"/>
              <w:left w:val="none" w:color="000000" w:sz="4" w:space="0"/>
              <w:bottom w:val="none" w:color="000000" w:sz="4" w:space="0"/>
              <w:right w:val="none" w:color="000000" w:sz="4" w:space="0"/>
            </w:tcBorders>
            <w:tcW w:w="2460"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                       </w:t>
            </w:r>
            <w:r/>
          </w:p>
        </w:tc>
        <w:tc>
          <w:tcPr>
            <w:gridSpan w:val="2"/>
            <w:tcBorders>
              <w:top w:val="none" w:color="000000" w:sz="4" w:space="0"/>
              <w:left w:val="none" w:color="000000" w:sz="4" w:space="0"/>
              <w:bottom w:val="none" w:color="000000" w:sz="4" w:space="0"/>
              <w:right w:val="none" w:color="000000" w:sz="4" w:space="0"/>
            </w:tcBorders>
            <w:tcW w:w="1989"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检查部门：</w:t>
            </w:r>
            <w:r/>
          </w:p>
        </w:tc>
      </w:tr>
      <w:tr>
        <w:trPr>
          <w:trHeight w:val="270"/>
        </w:trPr>
        <w:tc>
          <w:tcPr>
            <w:tcBorders>
              <w:top w:val="none" w:color="000000" w:sz="4" w:space="0"/>
              <w:left w:val="none" w:color="000000" w:sz="4" w:space="0"/>
              <w:bottom w:val="none" w:color="000000" w:sz="4" w:space="0"/>
              <w:right w:val="none" w:color="000000" w:sz="4" w:space="0"/>
            </w:tcBorders>
            <w:tcW w:w="765"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none" w:color="000000" w:sz="4" w:space="0"/>
              <w:left w:val="none" w:color="000000" w:sz="4" w:space="0"/>
              <w:bottom w:val="none" w:color="000000" w:sz="4" w:space="0"/>
              <w:right w:val="none" w:color="000000" w:sz="4" w:space="0"/>
            </w:tcBorders>
            <w:tcW w:w="3225"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tcBorders>
              <w:top w:val="none" w:color="000000" w:sz="4" w:space="0"/>
              <w:left w:val="none" w:color="000000" w:sz="4" w:space="0"/>
              <w:bottom w:val="none" w:color="000000" w:sz="4" w:space="0"/>
              <w:right w:val="none" w:color="000000" w:sz="4" w:space="0"/>
            </w:tcBorders>
            <w:tcW w:w="2460" w:type="dxa"/>
            <w:vAlign w:val="center"/>
            <w:textDirection w:val="lrTb"/>
            <w:noWrap w:val="false"/>
          </w:tcPr>
          <w:p>
            <w:pPr>
              <w:pStyle w:val="1010"/>
              <w:ind w:firstLine="480"/>
              <w:spacing w:line="400" w:lineRule="exact"/>
              <w:rPr>
                <w:rFonts w:hint="eastAsia" w:ascii="宋体" w:hAnsi="宋体" w:cs="宋体"/>
                <w:sz w:val="24"/>
                <w:szCs w:val="24"/>
                <w:lang w:val="zh-CN"/>
              </w:rPr>
              <w:outlineLvl w:val="0"/>
            </w:pPr>
            <w:r>
              <w:rPr>
                <w:rFonts w:hint="eastAsia" w:ascii="宋体" w:hAnsi="宋体" w:cs="宋体"/>
                <w:sz w:val="24"/>
                <w:szCs w:val="24"/>
                <w:lang w:val="zh-CN"/>
              </w:rPr>
            </w:r>
            <w:r/>
          </w:p>
        </w:tc>
        <w:tc>
          <w:tcPr>
            <w:gridSpan w:val="2"/>
            <w:tcBorders>
              <w:top w:val="none" w:color="000000" w:sz="4" w:space="0"/>
              <w:left w:val="none" w:color="000000" w:sz="4" w:space="0"/>
              <w:bottom w:val="none" w:color="000000" w:sz="4" w:space="0"/>
              <w:right w:val="none" w:color="000000" w:sz="4" w:space="0"/>
            </w:tcBorders>
            <w:tcW w:w="1989" w:type="dxa"/>
            <w:vAlign w:val="center"/>
            <w:textDirection w:val="lrTb"/>
            <w:noWrap w:val="false"/>
          </w:tcPr>
          <w:p>
            <w:pPr>
              <w:pStyle w:val="1010"/>
              <w:spacing w:line="400" w:lineRule="exact"/>
              <w:rPr>
                <w:rFonts w:hint="eastAsia" w:ascii="宋体" w:hAnsi="宋体" w:cs="宋体"/>
                <w:sz w:val="24"/>
                <w:szCs w:val="24"/>
                <w:lang w:val="zh-CN"/>
              </w:rPr>
              <w:outlineLvl w:val="0"/>
            </w:pPr>
            <w:r>
              <w:rPr>
                <w:rFonts w:hint="eastAsia" w:ascii="宋体" w:hAnsi="宋体" w:cs="宋体"/>
                <w:sz w:val="24"/>
                <w:szCs w:val="24"/>
                <w:lang w:val="zh-CN"/>
              </w:rPr>
              <w:t xml:space="preserve">检查人员：</w:t>
            </w:r>
            <w:r/>
          </w:p>
        </w:tc>
      </w:tr>
    </w:tbl>
    <w:p>
      <w:pPr>
        <w:pStyle w:val="1010"/>
        <w:jc w:val="center"/>
        <w:spacing w:line="400" w:lineRule="exact"/>
        <w:tabs>
          <w:tab w:val="left" w:pos="0" w:leader="none"/>
        </w:tabs>
        <w:rPr>
          <w:rFonts w:hint="eastAsia" w:ascii="宋体" w:hAnsi="宋体"/>
          <w:sz w:val="24"/>
          <w:szCs w:val="24"/>
        </w:rPr>
      </w:pPr>
      <w:r>
        <w:rPr>
          <w:rFonts w:hint="eastAsia" w:ascii="宋体" w:hAnsi="宋体"/>
          <w:sz w:val="24"/>
          <w:szCs w:val="24"/>
        </w:rPr>
      </w:r>
      <w:r/>
    </w:p>
    <w:p>
      <w:pPr>
        <w:pStyle w:val="1010"/>
        <w:jc w:val="center"/>
        <w:spacing w:line="400" w:lineRule="exact"/>
        <w:tabs>
          <w:tab w:val="left" w:pos="0" w:leader="none"/>
        </w:tabs>
        <w:rPr>
          <w:rFonts w:hint="eastAsia" w:ascii="宋体" w:hAnsi="宋体"/>
          <w:sz w:val="24"/>
          <w:szCs w:val="24"/>
        </w:rPr>
      </w:pPr>
      <w:r>
        <w:rPr>
          <w:rFonts w:hint="eastAsia" w:ascii="宋体" w:hAnsi="宋体"/>
          <w:sz w:val="24"/>
          <w:szCs w:val="24"/>
        </w:rPr>
      </w:r>
      <w:r/>
    </w:p>
    <w:p>
      <w:pPr>
        <w:pStyle w:val="1010"/>
        <w:jc w:val="center"/>
        <w:spacing w:line="400" w:lineRule="exact"/>
        <w:tabs>
          <w:tab w:val="left" w:pos="0" w:leader="none"/>
        </w:tabs>
        <w:rPr>
          <w:rFonts w:hint="eastAsia" w:ascii="宋体" w:hAnsi="宋体"/>
          <w:sz w:val="24"/>
          <w:szCs w:val="24"/>
        </w:rPr>
      </w:pPr>
      <w:r>
        <w:rPr>
          <w:rFonts w:hint="eastAsia" w:ascii="宋体" w:hAnsi="宋体"/>
          <w:sz w:val="24"/>
          <w:szCs w:val="24"/>
        </w:rPr>
      </w:r>
      <w:r/>
    </w:p>
    <w:p>
      <w:pPr>
        <w:pStyle w:val="1010"/>
        <w:jc w:val="center"/>
        <w:spacing w:line="400" w:lineRule="exact"/>
        <w:tabs>
          <w:tab w:val="left" w:pos="0" w:leader="none"/>
        </w:tabs>
        <w:rPr>
          <w:rFonts w:hint="eastAsia" w:ascii="宋体" w:hAnsi="宋体"/>
          <w:sz w:val="24"/>
          <w:szCs w:val="24"/>
        </w:rPr>
      </w:pPr>
      <w:r>
        <w:rPr>
          <w:rFonts w:hint="eastAsia" w:ascii="宋体" w:hAnsi="宋体"/>
          <w:sz w:val="24"/>
          <w:szCs w:val="24"/>
        </w:rPr>
      </w:r>
      <w:r/>
    </w:p>
    <w:p>
      <w:pPr>
        <w:pStyle w:val="1010"/>
        <w:jc w:val="center"/>
        <w:spacing w:line="400" w:lineRule="exact"/>
        <w:tabs>
          <w:tab w:val="left" w:pos="0" w:leader="none"/>
        </w:tabs>
        <w:rPr>
          <w:rFonts w:hint="eastAsia" w:ascii="宋体" w:hAnsi="宋体"/>
          <w:sz w:val="24"/>
          <w:szCs w:val="24"/>
        </w:rPr>
      </w:pPr>
      <w:r>
        <w:rPr>
          <w:rFonts w:hint="eastAsia" w:ascii="宋体" w:hAnsi="宋体"/>
          <w:sz w:val="24"/>
          <w:szCs w:val="24"/>
        </w:rPr>
      </w:r>
      <w:r/>
    </w:p>
    <w:p>
      <w:pPr>
        <w:pStyle w:val="1010"/>
        <w:jc w:val="center"/>
        <w:spacing w:line="400" w:lineRule="exact"/>
        <w:tabs>
          <w:tab w:val="left" w:pos="0" w:leader="none"/>
        </w:tabs>
        <w:rPr>
          <w:rFonts w:hint="eastAsia" w:ascii="宋体" w:hAnsi="宋体"/>
          <w:sz w:val="24"/>
          <w:szCs w:val="24"/>
        </w:rPr>
      </w:pPr>
      <w:r>
        <w:rPr>
          <w:rFonts w:hint="eastAsia" w:ascii="宋体" w:hAnsi="宋体"/>
          <w:sz w:val="24"/>
          <w:szCs w:val="24"/>
        </w:rPr>
      </w:r>
      <w:r/>
    </w:p>
    <w:p>
      <w:pPr>
        <w:pStyle w:val="1010"/>
        <w:jc w:val="center"/>
        <w:spacing w:line="400" w:lineRule="exact"/>
        <w:tabs>
          <w:tab w:val="left" w:pos="0" w:leader="none"/>
        </w:tabs>
        <w:rPr>
          <w:rFonts w:hint="eastAsia" w:ascii="宋体" w:hAnsi="宋体"/>
          <w:sz w:val="24"/>
          <w:szCs w:val="24"/>
        </w:rPr>
      </w:pPr>
      <w:r>
        <w:rPr>
          <w:rFonts w:hint="eastAsia" w:ascii="宋体" w:hAnsi="宋体"/>
          <w:sz w:val="24"/>
          <w:szCs w:val="24"/>
        </w:rPr>
      </w:r>
      <w:r/>
    </w:p>
    <w:p>
      <w:pPr>
        <w:pStyle w:val="1012"/>
        <w:rPr>
          <w:rFonts w:hint="eastAsia" w:ascii="宋体" w:hAnsi="宋体"/>
          <w:sz w:val="24"/>
          <w:szCs w:val="24"/>
        </w:rPr>
      </w:pPr>
      <w:r>
        <w:rPr>
          <w:rFonts w:hint="eastAsia" w:ascii="宋体" w:hAnsi="宋体"/>
          <w:sz w:val="24"/>
          <w:szCs w:val="24"/>
        </w:rPr>
      </w:r>
      <w:r/>
    </w:p>
    <w:p>
      <w:pPr>
        <w:pStyle w:val="1010"/>
        <w:rPr>
          <w:rFonts w:hint="eastAsia" w:ascii="宋体" w:hAnsi="宋体"/>
          <w:sz w:val="24"/>
          <w:szCs w:val="24"/>
        </w:rPr>
      </w:pPr>
      <w:r>
        <w:rPr>
          <w:rFonts w:hint="eastAsia" w:ascii="宋体" w:hAnsi="宋体"/>
          <w:sz w:val="24"/>
          <w:szCs w:val="24"/>
        </w:rPr>
      </w:r>
      <w:r/>
    </w:p>
    <w:p>
      <w:pPr>
        <w:pStyle w:val="1012"/>
        <w:rPr>
          <w:rFonts w:hint="eastAsia" w:ascii="宋体" w:hAnsi="宋体"/>
          <w:sz w:val="24"/>
          <w:szCs w:val="24"/>
        </w:rPr>
      </w:pPr>
      <w:r>
        <w:rPr>
          <w:rFonts w:hint="eastAsia" w:ascii="宋体" w:hAnsi="宋体"/>
          <w:sz w:val="24"/>
          <w:szCs w:val="24"/>
        </w:rPr>
      </w:r>
      <w:r/>
    </w:p>
    <w:p>
      <w:pPr>
        <w:pStyle w:val="1010"/>
        <w:rPr>
          <w:rFonts w:hint="eastAsia" w:ascii="宋体" w:hAnsi="宋体"/>
          <w:sz w:val="24"/>
          <w:szCs w:val="24"/>
        </w:rPr>
      </w:pPr>
      <w:r>
        <w:rPr>
          <w:rFonts w:hint="eastAsia" w:ascii="宋体" w:hAnsi="宋体"/>
          <w:sz w:val="24"/>
          <w:szCs w:val="24"/>
        </w:rPr>
      </w:r>
      <w:r/>
    </w:p>
    <w:p>
      <w:pPr>
        <w:pStyle w:val="1012"/>
        <w:rPr>
          <w:rFonts w:hint="eastAsia"/>
        </w:rPr>
      </w:pPr>
      <w:r>
        <w:rPr>
          <w:rFonts w:hint="eastAsia"/>
        </w:rPr>
      </w:r>
      <w:r/>
    </w:p>
    <w:p>
      <w:pPr>
        <w:pStyle w:val="1010"/>
        <w:jc w:val="center"/>
        <w:spacing w:line="400" w:lineRule="exact"/>
        <w:tabs>
          <w:tab w:val="left" w:pos="0" w:leader="none"/>
        </w:tabs>
        <w:rPr>
          <w:rFonts w:hint="eastAsia" w:ascii="宋体" w:hAnsi="宋体"/>
          <w:sz w:val="24"/>
          <w:szCs w:val="24"/>
        </w:rPr>
      </w:pPr>
      <w:r>
        <w:rPr>
          <w:rFonts w:hint="eastAsia" w:ascii="宋体" w:hAnsi="宋体"/>
          <w:sz w:val="24"/>
          <w:szCs w:val="24"/>
        </w:rPr>
      </w:r>
      <w:r/>
    </w:p>
    <w:p>
      <w:pPr>
        <w:pStyle w:val="1010"/>
        <w:jc w:val="center"/>
        <w:spacing w:line="400" w:lineRule="exact"/>
        <w:tabs>
          <w:tab w:val="left" w:pos="0" w:leader="none"/>
        </w:tabs>
        <w:rPr>
          <w:rFonts w:ascii="黑体" w:hAnsi="黑体" w:eastAsia="黑体"/>
          <w:sz w:val="30"/>
          <w:szCs w:val="30"/>
        </w:rPr>
      </w:pPr>
      <w:r/>
      <w:bookmarkEnd w:id="11"/>
      <w:r>
        <w:rPr>
          <w:rStyle w:val="1061"/>
          <w:rFonts w:hint="eastAsia" w:ascii="黑体" w:hAnsi="黑体" w:eastAsia="黑体"/>
          <w:bCs/>
          <w:sz w:val="30"/>
          <w:szCs w:val="30"/>
        </w:rPr>
        <w:t xml:space="preserve">第四章　</w:t>
      </w:r>
      <w:r>
        <w:rPr>
          <w:rFonts w:hint="eastAsia" w:ascii="黑体" w:hAnsi="黑体" w:eastAsia="黑体"/>
          <w:bCs/>
          <w:sz w:val="30"/>
          <w:szCs w:val="30"/>
        </w:rPr>
        <w:t xml:space="preserve">评审方法和评审标准</w:t>
      </w:r>
      <w:r>
        <w:rPr>
          <w:rFonts w:ascii="黑体" w:hAnsi="黑体" w:eastAsia="黑体"/>
          <w:sz w:val="30"/>
          <w:szCs w:val="30"/>
        </w:rPr>
      </w:r>
      <w:r/>
    </w:p>
    <w:p>
      <w:pPr>
        <w:pStyle w:val="1010"/>
        <w:jc w:val="left"/>
        <w:spacing w:line="600" w:lineRule="exact"/>
        <w:rPr>
          <w:rFonts w:ascii="黑体" w:hAnsi="黑体" w:eastAsia="黑体"/>
          <w:sz w:val="24"/>
        </w:rPr>
      </w:pPr>
      <w:r>
        <w:rPr>
          <w:rFonts w:hint="eastAsia" w:ascii="黑体" w:hAnsi="黑体" w:eastAsia="黑体"/>
          <w:sz w:val="24"/>
        </w:rPr>
        <w:t xml:space="preserve">一、评审方法</w:t>
      </w:r>
      <w:r>
        <w:rPr>
          <w:rFonts w:ascii="黑体" w:hAnsi="黑体" w:eastAsia="黑体"/>
          <w:sz w:val="24"/>
        </w:rPr>
      </w:r>
      <w:r/>
    </w:p>
    <w:p>
      <w:pPr>
        <w:pStyle w:val="1010"/>
        <w:ind w:firstLine="480"/>
        <w:spacing w:line="400" w:lineRule="exact"/>
        <w:rPr>
          <w:rFonts w:hint="eastAsia" w:ascii="宋体" w:hAnsi="宋体" w:cs="宋体"/>
          <w:sz w:val="24"/>
          <w:szCs w:val="24"/>
        </w:rPr>
        <w:outlineLvl w:val="0"/>
      </w:pPr>
      <w:r>
        <w:rPr>
          <w:rFonts w:hint="eastAsia" w:ascii="宋体" w:hAnsi="宋体" w:cs="宋体"/>
          <w:sz w:val="24"/>
          <w:szCs w:val="24"/>
        </w:rPr>
        <w:t xml:space="preserve">本次评审采用综合评标法，是指投标文件满足招标文件全部实质性要求，且按照评审因素的量化指标评审得分最高的投标人为中标候选人的评标方法，评审因素包括投标报价、技术或者服务水平、履约能力、售后服务等。</w:t>
      </w:r>
      <w:r/>
    </w:p>
    <w:p>
      <w:pPr>
        <w:pStyle w:val="1010"/>
        <w:ind w:firstLine="480"/>
        <w:spacing w:line="400" w:lineRule="exact"/>
        <w:rPr>
          <w:rFonts w:hint="eastAsia" w:ascii="宋体" w:hAnsi="宋体" w:cs="宋体"/>
          <w:sz w:val="24"/>
          <w:szCs w:val="24"/>
        </w:rPr>
        <w:outlineLvl w:val="0"/>
      </w:pPr>
      <w:r>
        <w:rPr>
          <w:rFonts w:hint="eastAsia" w:ascii="宋体" w:hAnsi="宋体" w:cs="宋体"/>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pStyle w:val="1010"/>
        <w:ind w:firstLine="480"/>
        <w:spacing w:line="400" w:lineRule="exact"/>
        <w:rPr>
          <w:rFonts w:ascii="黑体" w:hAnsi="黑体" w:eastAsia="黑体"/>
          <w:sz w:val="28"/>
          <w:szCs w:val="28"/>
        </w:rPr>
        <w:outlineLvl w:val="0"/>
      </w:pPr>
      <w:r>
        <w:rPr>
          <w:rFonts w:hint="eastAsia" w:ascii="宋体" w:hAnsi="宋体" w:cs="宋体"/>
          <w:sz w:val="24"/>
          <w:szCs w:val="24"/>
        </w:rPr>
        <w:t xml:space="preserve">注：每部分的得分保留小数点后两位，合计得分保留小数点后两位。</w:t>
      </w:r>
      <w:r>
        <w:rPr>
          <w:rFonts w:ascii="黑体" w:hAnsi="黑体" w:eastAsia="黑体"/>
          <w:sz w:val="28"/>
          <w:szCs w:val="28"/>
        </w:rPr>
      </w:r>
      <w:r/>
    </w:p>
    <w:p>
      <w:pPr>
        <w:pStyle w:val="1010"/>
        <w:spacing w:line="600" w:lineRule="exact"/>
        <w:rPr>
          <w:rFonts w:hint="eastAsia" w:ascii="宋体" w:hAnsi="宋体" w:cs="宋体"/>
          <w:b/>
          <w:bCs/>
          <w:sz w:val="24"/>
          <w:szCs w:val="24"/>
        </w:rPr>
        <w:outlineLvl w:val="0"/>
      </w:pPr>
      <w:r>
        <w:rPr>
          <w:rFonts w:hint="eastAsia" w:ascii="黑体" w:hAnsi="黑体" w:eastAsia="黑体"/>
          <w:sz w:val="24"/>
        </w:rPr>
        <w:t xml:space="preserve">二、评分标准</w:t>
      </w:r>
      <w:r>
        <w:rPr>
          <w:rFonts w:hint="eastAsia" w:ascii="宋体" w:hAnsi="宋体" w:cs="宋体"/>
          <w:b/>
          <w:bCs/>
          <w:sz w:val="24"/>
          <w:szCs w:val="24"/>
        </w:rPr>
      </w:r>
      <w:r/>
    </w:p>
    <w:tbl>
      <w:tblPr>
        <w:tblW w:w="9694"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9"/>
        <w:gridCol w:w="709"/>
        <w:gridCol w:w="1275"/>
        <w:gridCol w:w="5855"/>
        <w:gridCol w:w="746"/>
      </w:tblGrid>
      <w:tr>
        <w:trPr>
          <w:trHeight w:val="20"/>
        </w:trPr>
        <w:tc>
          <w:tcPr>
            <w:tcW w:w="1109" w:type="dxa"/>
            <w:vAlign w:val="center"/>
            <w:textDirection w:val="lrTb"/>
            <w:noWrap w:val="false"/>
          </w:tcPr>
          <w:p>
            <w:pPr>
              <w:pStyle w:val="1010"/>
              <w:jc w:val="center"/>
              <w:spacing w:line="400" w:lineRule="exact"/>
              <w:rPr>
                <w:rFonts w:hint="eastAsia" w:ascii="宋体" w:hAnsi="宋体" w:cs="宋体"/>
                <w:b/>
                <w:sz w:val="24"/>
              </w:rPr>
            </w:pPr>
            <w:r>
              <w:rPr>
                <w:rFonts w:hint="eastAsia" w:ascii="宋体" w:hAnsi="宋体" w:cs="宋体"/>
                <w:b/>
                <w:sz w:val="24"/>
              </w:rPr>
              <w:t xml:space="preserve">评分项</w:t>
            </w:r>
            <w:r/>
          </w:p>
        </w:tc>
        <w:tc>
          <w:tcPr>
            <w:tcW w:w="709" w:type="dxa"/>
            <w:vAlign w:val="center"/>
            <w:textDirection w:val="lrTb"/>
            <w:noWrap w:val="false"/>
          </w:tcPr>
          <w:p>
            <w:pPr>
              <w:pStyle w:val="1010"/>
              <w:jc w:val="center"/>
              <w:spacing w:line="400" w:lineRule="exact"/>
              <w:rPr>
                <w:rFonts w:hint="eastAsia" w:ascii="宋体" w:hAnsi="宋体" w:cs="宋体"/>
                <w:b/>
                <w:sz w:val="24"/>
              </w:rPr>
            </w:pPr>
            <w:r>
              <w:rPr>
                <w:rFonts w:hint="eastAsia" w:ascii="宋体" w:hAnsi="宋体" w:cs="宋体"/>
                <w:b/>
                <w:sz w:val="24"/>
              </w:rPr>
              <w:t xml:space="preserve">序号</w:t>
            </w:r>
            <w:r/>
          </w:p>
        </w:tc>
        <w:tc>
          <w:tcPr>
            <w:tcW w:w="1275" w:type="dxa"/>
            <w:vAlign w:val="center"/>
            <w:textDirection w:val="lrTb"/>
            <w:noWrap w:val="false"/>
          </w:tcPr>
          <w:p>
            <w:pPr>
              <w:pStyle w:val="1010"/>
              <w:jc w:val="center"/>
              <w:spacing w:line="400" w:lineRule="exact"/>
              <w:rPr>
                <w:rFonts w:hint="eastAsia" w:ascii="宋体" w:hAnsi="宋体" w:cs="宋体"/>
                <w:b/>
                <w:sz w:val="24"/>
              </w:rPr>
            </w:pPr>
            <w:r>
              <w:rPr>
                <w:rFonts w:hint="eastAsia" w:ascii="宋体" w:hAnsi="宋体" w:cs="宋体"/>
                <w:b/>
                <w:sz w:val="24"/>
              </w:rPr>
              <w:t xml:space="preserve">评分因素</w:t>
            </w:r>
            <w:r/>
          </w:p>
        </w:tc>
        <w:tc>
          <w:tcPr>
            <w:tcW w:w="5855" w:type="dxa"/>
            <w:vAlign w:val="center"/>
            <w:textDirection w:val="lrTb"/>
            <w:noWrap w:val="false"/>
          </w:tcPr>
          <w:p>
            <w:pPr>
              <w:pStyle w:val="1010"/>
              <w:jc w:val="center"/>
              <w:spacing w:line="400" w:lineRule="exact"/>
              <w:rPr>
                <w:rFonts w:hint="eastAsia" w:ascii="宋体" w:hAnsi="宋体" w:cs="宋体"/>
                <w:b/>
                <w:sz w:val="24"/>
              </w:rPr>
            </w:pPr>
            <w:r>
              <w:rPr>
                <w:rFonts w:hint="eastAsia" w:ascii="宋体" w:hAnsi="宋体" w:cs="宋体"/>
                <w:b/>
                <w:sz w:val="24"/>
              </w:rPr>
              <w:t xml:space="preserve">评分细则</w:t>
            </w:r>
            <w:r/>
          </w:p>
        </w:tc>
        <w:tc>
          <w:tcPr>
            <w:tcW w:w="746" w:type="dxa"/>
            <w:vAlign w:val="center"/>
            <w:textDirection w:val="lrTb"/>
            <w:noWrap w:val="false"/>
          </w:tcPr>
          <w:p>
            <w:pPr>
              <w:pStyle w:val="1010"/>
              <w:jc w:val="center"/>
              <w:spacing w:line="400" w:lineRule="exact"/>
              <w:rPr>
                <w:rFonts w:hint="eastAsia" w:ascii="宋体" w:hAnsi="宋体" w:cs="宋体"/>
                <w:b/>
                <w:sz w:val="24"/>
              </w:rPr>
            </w:pPr>
            <w:r>
              <w:rPr>
                <w:rFonts w:hint="eastAsia" w:ascii="宋体" w:hAnsi="宋体" w:cs="宋体"/>
                <w:b/>
                <w:sz w:val="24"/>
              </w:rPr>
              <w:t xml:space="preserve">分值</w:t>
            </w:r>
            <w:r/>
          </w:p>
        </w:tc>
      </w:tr>
      <w:tr>
        <w:trPr>
          <w:trHeight w:val="20"/>
        </w:trPr>
        <w:tc>
          <w:tcPr>
            <w:tcW w:w="11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一、价格部分</w:t>
            </w:r>
            <w:r/>
          </w:p>
          <w:p>
            <w:pPr>
              <w:pStyle w:val="1010"/>
              <w:jc w:val="center"/>
              <w:spacing w:line="400" w:lineRule="exact"/>
              <w:rPr>
                <w:rFonts w:hint="eastAsia" w:ascii="宋体" w:hAnsi="宋体" w:cs="宋体"/>
                <w:sz w:val="24"/>
              </w:rPr>
            </w:pPr>
            <w:r>
              <w:rPr>
                <w:rFonts w:hint="eastAsia" w:ascii="宋体" w:hAnsi="宋体" w:cs="宋体"/>
                <w:sz w:val="24"/>
              </w:rPr>
              <w:t xml:space="preserve">（20分）</w:t>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1.1</w:t>
            </w:r>
            <w:r/>
          </w:p>
        </w:tc>
        <w:tc>
          <w:tcPr>
            <w:tcW w:w="1275"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投标报价</w:t>
            </w:r>
            <w:r/>
          </w:p>
        </w:tc>
        <w:tc>
          <w:tcPr>
            <w:tcW w:w="5855" w:type="dxa"/>
            <w:vAlign w:val="center"/>
            <w:textDirection w:val="lrTb"/>
            <w:noWrap w:val="false"/>
          </w:tcPr>
          <w:p>
            <w:pPr>
              <w:pStyle w:val="1010"/>
              <w:spacing w:line="264" w:lineRule="auto"/>
              <w:rPr>
                <w:rFonts w:ascii="宋体" w:hAnsi="宋体" w:cs="宋体"/>
                <w:bCs/>
                <w:sz w:val="24"/>
              </w:rPr>
            </w:pPr>
            <w:r>
              <w:rPr>
                <w:rFonts w:hint="eastAsia" w:ascii="宋体" w:hAnsi="宋体" w:cs="宋体"/>
                <w:bCs/>
                <w:sz w:val="24"/>
              </w:rPr>
              <w:t xml:space="preserve">满足招标文件要求且投标报价最低的投标报价为评标基准价，其价格为满分。其他投标人的价格分按照下列公式计算：</w:t>
            </w:r>
            <w:r>
              <w:rPr>
                <w:rFonts w:ascii="宋体" w:hAnsi="宋体" w:cs="宋体"/>
                <w:bCs/>
                <w:sz w:val="24"/>
              </w:rPr>
            </w:r>
            <w:r/>
          </w:p>
          <w:p>
            <w:pPr>
              <w:pStyle w:val="1010"/>
              <w:spacing w:line="400" w:lineRule="exact"/>
              <w:rPr>
                <w:rFonts w:hint="eastAsia" w:ascii="宋体" w:hAnsi="宋体" w:cs="宋体"/>
                <w:sz w:val="24"/>
              </w:rPr>
            </w:pPr>
            <w:r>
              <w:rPr>
                <w:rFonts w:hint="eastAsia" w:ascii="宋体" w:hAnsi="宋体" w:cs="宋体"/>
                <w:bCs/>
                <w:sz w:val="24"/>
              </w:rPr>
              <w:t xml:space="preserve">投标报价得分＝（评标基准价/投标报价）×20分</w:t>
            </w:r>
            <w:r>
              <w:rPr>
                <w:rFonts w:hint="eastAsia" w:ascii="宋体" w:hAnsi="宋体" w:cs="宋体"/>
                <w:sz w:val="24"/>
              </w:rPr>
            </w:r>
            <w:r/>
          </w:p>
        </w:tc>
        <w:tc>
          <w:tcPr>
            <w:tcW w:w="746"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20</w:t>
            </w:r>
            <w:r/>
          </w:p>
        </w:tc>
      </w:tr>
      <w:tr>
        <w:trPr>
          <w:cantSplit/>
          <w:trHeight w:val="20"/>
        </w:trPr>
        <w:tc>
          <w:tcPr>
            <w:tcW w:w="1109" w:type="dxa"/>
            <w:vAlign w:val="center"/>
            <w:vMerge w:val="restart"/>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二、技术部分</w:t>
            </w:r>
            <w:r/>
          </w:p>
          <w:p>
            <w:pPr>
              <w:pStyle w:val="1010"/>
              <w:jc w:val="center"/>
              <w:spacing w:line="400" w:lineRule="exact"/>
              <w:rPr>
                <w:rFonts w:hint="eastAsia" w:ascii="宋体" w:hAnsi="宋体" w:cs="宋体"/>
                <w:sz w:val="24"/>
              </w:rPr>
            </w:pPr>
            <w:r>
              <w:rPr>
                <w:rFonts w:hint="eastAsia" w:ascii="宋体" w:hAnsi="宋体" w:cs="宋体"/>
                <w:sz w:val="24"/>
              </w:rPr>
              <w:t xml:space="preserve">（49分）</w:t>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sz w:val="24"/>
              </w:rPr>
              <w:t xml:space="preserve">2.1</w:t>
            </w:r>
            <w:r>
              <w:rPr>
                <w:rFonts w:hint="eastAsia" w:ascii="宋体" w:hAnsi="宋体" w:cs="宋体"/>
                <w:sz w:val="24"/>
              </w:rPr>
            </w:r>
            <w:r/>
          </w:p>
        </w:tc>
        <w:tc>
          <w:tcPr>
            <w:tcW w:w="1275" w:type="dxa"/>
            <w:vAlign w:val="center"/>
            <w:textDirection w:val="lrTb"/>
            <w:noWrap w:val="false"/>
          </w:tcPr>
          <w:p>
            <w:pPr>
              <w:pStyle w:val="1010"/>
              <w:jc w:val="center"/>
              <w:rPr>
                <w:rFonts w:hint="eastAsia" w:ascii="宋体" w:hAnsi="宋体" w:cs="宋体"/>
                <w:sz w:val="24"/>
              </w:rPr>
            </w:pPr>
            <w:r>
              <w:rPr>
                <w:rFonts w:hint="eastAsia" w:ascii="宋体" w:hAnsi="宋体"/>
                <w:sz w:val="24"/>
              </w:rPr>
              <w:t xml:space="preserve">费用测算合理性</w:t>
            </w:r>
            <w:r>
              <w:rPr>
                <w:rFonts w:hint="eastAsia" w:ascii="宋体" w:hAnsi="宋体" w:cs="宋体"/>
                <w:sz w:val="24"/>
              </w:rPr>
            </w:r>
            <w:r/>
          </w:p>
        </w:tc>
        <w:tc>
          <w:tcPr>
            <w:tcW w:w="5855" w:type="dxa"/>
            <w:vAlign w:val="center"/>
            <w:textDirection w:val="lrTb"/>
            <w:noWrap w:val="false"/>
          </w:tcPr>
          <w:p>
            <w:pPr>
              <w:pStyle w:val="1010"/>
              <w:spacing w:line="400" w:lineRule="exact"/>
              <w:rPr>
                <w:rFonts w:hint="eastAsia" w:ascii="宋体" w:hAnsi="宋体" w:cs="宋体"/>
                <w:sz w:val="24"/>
                <w:szCs w:val="24"/>
                <w:lang w:val="zh-CN"/>
              </w:rPr>
            </w:pPr>
            <w:r>
              <w:rPr>
                <w:rFonts w:hint="eastAsia" w:ascii="宋体" w:hAnsi="宋体" w:cs="宋体"/>
                <w:sz w:val="24"/>
                <w:szCs w:val="24"/>
              </w:rPr>
              <w:t xml:space="preserve">根据</w:t>
            </w:r>
            <w:r>
              <w:rPr>
                <w:rFonts w:hint="eastAsia" w:ascii="宋体" w:hAnsi="宋体" w:cs="宋体"/>
                <w:sz w:val="24"/>
                <w:szCs w:val="24"/>
                <w:lang w:val="zh-CN"/>
              </w:rPr>
              <w:t xml:space="preserve">投标人针对本项目提供</w:t>
            </w:r>
            <w:r>
              <w:rPr>
                <w:rFonts w:hint="eastAsia" w:ascii="宋体" w:hAnsi="宋体" w:cs="宋体"/>
                <w:sz w:val="24"/>
                <w:szCs w:val="24"/>
              </w:rPr>
              <w:t xml:space="preserve">的</w:t>
            </w:r>
            <w:r>
              <w:rPr>
                <w:rFonts w:hint="eastAsia" w:ascii="宋体" w:hAnsi="宋体" w:cs="宋体"/>
                <w:sz w:val="24"/>
                <w:szCs w:val="24"/>
                <w:lang w:val="zh-CN"/>
              </w:rPr>
              <w:t xml:space="preserve">费用测算，包括①人员</w:t>
            </w:r>
            <w:r>
              <w:rPr>
                <w:rFonts w:hint="eastAsia" w:ascii="宋体" w:hAnsi="宋体" w:cs="宋体"/>
                <w:sz w:val="24"/>
                <w:szCs w:val="24"/>
              </w:rPr>
              <w:t xml:space="preserve">薪酬社保福利、工装等</w:t>
            </w:r>
            <w:r>
              <w:rPr>
                <w:rFonts w:hint="eastAsia" w:ascii="宋体" w:hAnsi="宋体" w:cs="宋体"/>
                <w:sz w:val="24"/>
                <w:szCs w:val="24"/>
                <w:lang w:val="zh-CN"/>
              </w:rPr>
              <w:t xml:space="preserve">费用、利润及税金、②机电运行、综合维修费（</w:t>
            </w:r>
            <w:r>
              <w:rPr>
                <w:rFonts w:hint="eastAsia" w:ascii="宋体" w:hAnsi="宋体" w:cs="宋体"/>
                <w:sz w:val="24"/>
                <w:szCs w:val="24"/>
              </w:rPr>
              <w:t xml:space="preserve">包括</w:t>
            </w:r>
            <w:r>
              <w:rPr>
                <w:rFonts w:hint="eastAsia" w:ascii="宋体" w:hAnsi="宋体" w:cs="宋体"/>
                <w:sz w:val="24"/>
                <w:szCs w:val="24"/>
                <w:lang w:val="zh-CN"/>
              </w:rPr>
              <w:t xml:space="preserve">给排水系统及维修，供配电、照明、电气系统及维修，智能系统及维修，供气（汽）系统及维修，空调、通排风系统及维修，综合维修，其他服务）等专业</w:t>
            </w:r>
            <w:r>
              <w:rPr>
                <w:rFonts w:hint="eastAsia" w:ascii="宋体" w:hAnsi="宋体" w:cs="宋体"/>
                <w:sz w:val="24"/>
                <w:szCs w:val="24"/>
              </w:rPr>
              <w:t xml:space="preserve">运维</w:t>
            </w:r>
            <w:r>
              <w:rPr>
                <w:rFonts w:hint="eastAsia" w:ascii="宋体" w:hAnsi="宋体" w:cs="宋体"/>
                <w:sz w:val="24"/>
                <w:szCs w:val="24"/>
                <w:lang w:val="zh-CN"/>
              </w:rPr>
              <w:t xml:space="preserve">费用、③耗材、主要设备折旧及其它管理费，费用测算全面合理、依据充分，符合采购需求（根据是否符合国家政策、地方规定、当地经济水平，是否保证服务人员的稳定等方面）的得</w:t>
            </w:r>
            <w:r>
              <w:rPr>
                <w:rFonts w:hint="eastAsia" w:ascii="宋体" w:hAnsi="宋体" w:cs="宋体"/>
                <w:sz w:val="24"/>
                <w:szCs w:val="24"/>
              </w:rPr>
              <w:t xml:space="preserve">6</w:t>
            </w:r>
            <w:r>
              <w:rPr>
                <w:rFonts w:hint="eastAsia" w:ascii="宋体" w:hAnsi="宋体" w:cs="宋体"/>
                <w:sz w:val="24"/>
                <w:szCs w:val="24"/>
                <w:lang w:val="zh-CN"/>
              </w:rPr>
              <w:t xml:space="preserve">分，每有一项内容缺失的扣</w:t>
            </w:r>
            <w:r>
              <w:rPr>
                <w:rFonts w:hint="eastAsia" w:ascii="宋体" w:hAnsi="宋体" w:cs="宋体"/>
                <w:sz w:val="24"/>
                <w:szCs w:val="24"/>
              </w:rPr>
              <w:t xml:space="preserve">2</w:t>
            </w:r>
            <w:r>
              <w:rPr>
                <w:rFonts w:hint="eastAsia" w:ascii="宋体" w:hAnsi="宋体" w:cs="宋体"/>
                <w:sz w:val="24"/>
                <w:szCs w:val="24"/>
                <w:lang w:val="zh-CN"/>
              </w:rPr>
              <w:t xml:space="preserve">分；每有一</w:t>
            </w:r>
            <w:r>
              <w:rPr>
                <w:rFonts w:hint="eastAsia" w:ascii="宋体" w:hAnsi="宋体" w:cs="宋体"/>
                <w:sz w:val="24"/>
                <w:szCs w:val="24"/>
              </w:rPr>
              <w:t xml:space="preserve">处</w:t>
            </w:r>
            <w:r>
              <w:rPr>
                <w:rFonts w:hint="eastAsia" w:ascii="宋体" w:hAnsi="宋体" w:cs="宋体"/>
                <w:sz w:val="24"/>
                <w:szCs w:val="24"/>
                <w:lang w:val="zh-CN"/>
              </w:rPr>
              <w:t xml:space="preserve">内容存在缺陷或不满足要求的扣1分，扣完为止。</w:t>
            </w:r>
            <w:r/>
          </w:p>
          <w:p>
            <w:pPr>
              <w:pStyle w:val="1010"/>
              <w:spacing w:line="400" w:lineRule="exact"/>
              <w:rPr>
                <w:rFonts w:hint="eastAsia" w:ascii="宋体" w:hAnsi="宋体" w:cs="宋体"/>
                <w:b/>
                <w:sz w:val="24"/>
                <w:lang w:bidi="ar"/>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b/>
                <w:sz w:val="24"/>
                <w:lang w:bidi="ar"/>
              </w:rPr>
            </w:r>
            <w:r/>
          </w:p>
        </w:tc>
        <w:tc>
          <w:tcPr>
            <w:tcW w:w="746"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sz w:val="24"/>
              </w:rPr>
              <w:t xml:space="preserve">6</w:t>
            </w:r>
            <w:r>
              <w:rPr>
                <w:rFonts w:hint="eastAsia" w:ascii="宋体" w:hAnsi="宋体" w:cs="宋体"/>
                <w:sz w:val="24"/>
              </w:rPr>
            </w:r>
            <w:r/>
          </w:p>
        </w:tc>
      </w:tr>
      <w:tr>
        <w:trPr>
          <w:cantSplit/>
          <w:trHeight w:val="20"/>
        </w:trPr>
        <w:tc>
          <w:tcPr>
            <w:tcW w:w="1109" w:type="dxa"/>
            <w:vAlign w:val="center"/>
            <w:vMerge w:val="continue"/>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2.2</w:t>
            </w:r>
            <w:r/>
          </w:p>
        </w:tc>
        <w:tc>
          <w:tcPr>
            <w:tcW w:w="1275" w:type="dxa"/>
            <w:vAlign w:val="center"/>
            <w:textDirection w:val="lrTb"/>
            <w:noWrap w:val="false"/>
          </w:tcPr>
          <w:p>
            <w:pPr>
              <w:pStyle w:val="1010"/>
              <w:contextualSpacing/>
              <w:jc w:val="center"/>
              <w:spacing w:line="400" w:lineRule="exact"/>
              <w:rPr>
                <w:rFonts w:hint="eastAsia" w:ascii="宋体" w:hAnsi="宋体" w:cs="宋体"/>
                <w:sz w:val="24"/>
              </w:rPr>
            </w:pPr>
            <w:r>
              <w:rPr>
                <w:rFonts w:hint="eastAsia" w:ascii="宋体" w:hAnsi="宋体" w:cs="宋体"/>
                <w:sz w:val="24"/>
                <w:szCs w:val="24"/>
              </w:rPr>
              <w:t xml:space="preserve">项目需求理解</w:t>
            </w:r>
            <w:r>
              <w:rPr>
                <w:rFonts w:hint="eastAsia" w:ascii="宋体" w:hAnsi="宋体" w:cs="宋体"/>
                <w:sz w:val="24"/>
              </w:rPr>
            </w:r>
            <w:r/>
          </w:p>
        </w:tc>
        <w:tc>
          <w:tcPr>
            <w:tcW w:w="5855" w:type="dxa"/>
            <w:vAlign w:val="center"/>
            <w:textDirection w:val="lrTb"/>
            <w:noWrap w:val="false"/>
          </w:tcPr>
          <w:p>
            <w:pPr>
              <w:pStyle w:val="1010"/>
              <w:spacing w:line="400" w:lineRule="exact"/>
              <w:rPr>
                <w:rFonts w:hint="eastAsia" w:ascii="宋体" w:hAnsi="宋体" w:cs="宋体"/>
                <w:bCs/>
                <w:sz w:val="24"/>
              </w:rPr>
            </w:pPr>
            <w:r>
              <w:rPr>
                <w:rFonts w:hint="eastAsia" w:cs="华文楷体"/>
                <w:sz w:val="24"/>
              </w:rPr>
              <w:t xml:space="preserve">根据投标人</w:t>
            </w:r>
            <w:r>
              <w:rPr>
                <w:rFonts w:hint="eastAsia" w:ascii="宋体" w:hAnsi="宋体" w:cs="宋体"/>
                <w:sz w:val="24"/>
              </w:rPr>
              <w:t xml:space="preserve">针对本项目提供的需求理解</w:t>
            </w:r>
            <w:r>
              <w:rPr>
                <w:rFonts w:hint="eastAsia" w:cs="华文楷体"/>
                <w:sz w:val="24"/>
              </w:rPr>
              <w:t xml:space="preserve">，包括①项目概况、</w:t>
            </w:r>
            <w:r>
              <w:rPr>
                <w:rFonts w:hint="eastAsia" w:ascii="宋体" w:hAnsi="宋体" w:cs="宋体"/>
                <w:bCs/>
                <w:sz w:val="24"/>
              </w:rPr>
              <w:t xml:space="preserve">②</w:t>
            </w:r>
            <w:r>
              <w:rPr>
                <w:rFonts w:hint="eastAsia" w:cs="华文楷体"/>
                <w:sz w:val="24"/>
              </w:rPr>
              <w:t xml:space="preserve">项目现状分析及重点难点分析、</w:t>
            </w:r>
            <w:r>
              <w:rPr>
                <w:rFonts w:hint="eastAsia" w:ascii="宋体" w:hAnsi="宋体" w:cs="宋体"/>
                <w:bCs/>
                <w:sz w:val="24"/>
              </w:rPr>
              <w:t xml:space="preserve">③</w:t>
            </w:r>
            <w:r>
              <w:rPr>
                <w:rFonts w:hint="eastAsia" w:cs="华文楷体"/>
                <w:sz w:val="24"/>
              </w:rPr>
              <w:t xml:space="preserve">运维目标</w:t>
            </w:r>
            <w:r>
              <w:rPr>
                <w:rFonts w:hint="eastAsia" w:ascii="宋体" w:hAnsi="宋体" w:cs="宋体"/>
                <w:bCs/>
                <w:sz w:val="24"/>
              </w:rPr>
              <w:t xml:space="preserve">等进行综合评审：</w:t>
            </w:r>
            <w:r/>
          </w:p>
          <w:p>
            <w:pPr>
              <w:pStyle w:val="1010"/>
              <w:spacing w:line="400" w:lineRule="exact"/>
              <w:rPr>
                <w:rFonts w:hint="eastAsia" w:ascii="宋体" w:hAnsi="宋体" w:cs="宋体"/>
                <w:bCs/>
                <w:sz w:val="24"/>
              </w:rPr>
            </w:pPr>
            <w:r>
              <w:rPr>
                <w:rFonts w:hint="eastAsia" w:ascii="宋体" w:hAnsi="宋体" w:cs="宋体"/>
                <w:sz w:val="24"/>
              </w:rPr>
              <w:t xml:space="preserve">方案内容描述全面合理符合采购需求的得6分，每有一项内容缺失的扣2分；每有一处内容存在缺陷或不满足要求的扣1.5分，扣完为止。</w:t>
            </w:r>
            <w:r>
              <w:rPr>
                <w:rFonts w:hint="eastAsia" w:ascii="宋体" w:hAnsi="宋体" w:cs="宋体"/>
                <w:bCs/>
                <w:sz w:val="24"/>
              </w:rPr>
            </w:r>
            <w:r/>
          </w:p>
          <w:p>
            <w:pPr>
              <w:pStyle w:val="1010"/>
              <w:spacing w:line="400" w:lineRule="exact"/>
              <w:rPr>
                <w:rFonts w:hint="eastAsia" w:ascii="宋体" w:hAnsi="宋体" w:cs="宋体"/>
                <w:b/>
                <w:sz w:val="24"/>
                <w:lang w:bidi="ar"/>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b/>
                <w:sz w:val="24"/>
                <w:lang w:bidi="ar"/>
              </w:rPr>
            </w:r>
            <w:r/>
          </w:p>
        </w:tc>
        <w:tc>
          <w:tcPr>
            <w:tcW w:w="746"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6</w:t>
            </w:r>
            <w:r/>
          </w:p>
        </w:tc>
      </w:tr>
      <w:tr>
        <w:trPr>
          <w:cantSplit/>
          <w:trHeight w:val="20"/>
        </w:trPr>
        <w:tc>
          <w:tcPr>
            <w:tcW w:w="1109" w:type="dxa"/>
            <w:vAlign w:val="center"/>
            <w:vMerge w:val="continue"/>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2.3</w:t>
            </w:r>
            <w:r/>
          </w:p>
        </w:tc>
        <w:tc>
          <w:tcPr>
            <w:tcW w:w="1275" w:type="dxa"/>
            <w:vAlign w:val="center"/>
            <w:textDirection w:val="lrTb"/>
            <w:noWrap w:val="false"/>
          </w:tcPr>
          <w:p>
            <w:pPr>
              <w:pStyle w:val="1010"/>
              <w:contextualSpacing/>
              <w:jc w:val="center"/>
              <w:spacing w:line="400" w:lineRule="exact"/>
              <w:rPr>
                <w:rFonts w:hint="eastAsia" w:ascii="宋体" w:hAnsi="宋体" w:cs="宋体"/>
                <w:sz w:val="24"/>
              </w:rPr>
            </w:pPr>
            <w:r>
              <w:rPr>
                <w:rFonts w:hint="eastAsia" w:ascii="宋体" w:hAnsi="宋体" w:cs="宋体"/>
                <w:sz w:val="24"/>
                <w:szCs w:val="24"/>
              </w:rPr>
              <w:t xml:space="preserve">运维服务方案</w:t>
            </w:r>
            <w:r>
              <w:rPr>
                <w:rFonts w:hint="eastAsia" w:ascii="宋体" w:hAnsi="宋体" w:cs="宋体"/>
                <w:sz w:val="24"/>
              </w:rPr>
            </w:r>
            <w:r/>
          </w:p>
        </w:tc>
        <w:tc>
          <w:tcPr>
            <w:tcW w:w="5855" w:type="dxa"/>
            <w:vAlign w:val="center"/>
            <w:textDirection w:val="lrTb"/>
            <w:noWrap w:val="false"/>
          </w:tcPr>
          <w:p>
            <w:pPr>
              <w:pStyle w:val="1010"/>
              <w:spacing w:line="400" w:lineRule="exact"/>
              <w:rPr>
                <w:rFonts w:hint="eastAsia" w:ascii="宋体" w:hAnsi="宋体" w:cs="宋体"/>
                <w:bCs/>
                <w:sz w:val="24"/>
              </w:rPr>
            </w:pPr>
            <w:r>
              <w:rPr>
                <w:rFonts w:hint="eastAsia" w:cs="华文楷体"/>
                <w:sz w:val="24"/>
              </w:rPr>
              <w:t xml:space="preserve">根据投标人</w:t>
            </w:r>
            <w:r>
              <w:rPr>
                <w:rFonts w:hint="eastAsia" w:ascii="宋体" w:hAnsi="宋体" w:cs="宋体"/>
                <w:sz w:val="24"/>
              </w:rPr>
              <w:t xml:space="preserve">针对本项目提供的运维</w:t>
            </w:r>
            <w:r>
              <w:rPr>
                <w:rFonts w:hint="eastAsia" w:ascii="宋体" w:hAnsi="宋体" w:cs="宋体"/>
                <w:bCs/>
                <w:sz w:val="24"/>
              </w:rPr>
              <w:t xml:space="preserve">服务方案，包括①运维服务流程、②运维服务内容、③运维服务人员保障体系、④服务承诺等进行综合评审：</w:t>
            </w:r>
            <w:r/>
          </w:p>
          <w:p>
            <w:pPr>
              <w:pStyle w:val="1010"/>
              <w:spacing w:line="400" w:lineRule="exact"/>
              <w:rPr>
                <w:rFonts w:hint="eastAsia" w:ascii="宋体" w:hAnsi="宋体" w:cs="宋体"/>
                <w:bCs/>
                <w:sz w:val="24"/>
              </w:rPr>
            </w:pPr>
            <w:r>
              <w:rPr>
                <w:rFonts w:hint="eastAsia" w:ascii="宋体" w:hAnsi="宋体" w:cs="宋体"/>
                <w:bCs/>
                <w:sz w:val="24"/>
              </w:rPr>
              <w:t xml:space="preserve">方案内容描述全面合理符合采购需求的得8分，每有一项内容缺失的扣2分；每有一处内容存在缺陷或不满足要求的扣1分，扣完为止。</w:t>
            </w:r>
            <w:r/>
          </w:p>
          <w:p>
            <w:pPr>
              <w:pStyle w:val="1010"/>
              <w:spacing w:line="400" w:lineRule="exact"/>
              <w:rPr>
                <w:rFonts w:hint="eastAsia" w:ascii="宋体" w:hAnsi="宋体" w:cs="宋体"/>
                <w:sz w:val="24"/>
              </w:rPr>
            </w:pPr>
            <w:r>
              <w:rPr>
                <w:rFonts w:hint="eastAsia" w:ascii="宋体" w:hAnsi="宋体" w:cs="宋体"/>
                <w:bCs/>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rPr>
              <w:t xml:space="preserve"> </w:t>
            </w:r>
            <w:r/>
          </w:p>
        </w:tc>
        <w:tc>
          <w:tcPr>
            <w:tcW w:w="746"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szCs w:val="24"/>
              </w:rPr>
              <w:t xml:space="preserve">8</w:t>
            </w:r>
            <w:r>
              <w:rPr>
                <w:rFonts w:hint="eastAsia" w:ascii="宋体" w:hAnsi="宋体" w:cs="宋体"/>
                <w:sz w:val="24"/>
              </w:rPr>
            </w:r>
            <w:r/>
          </w:p>
        </w:tc>
      </w:tr>
      <w:tr>
        <w:trPr>
          <w:cantSplit/>
          <w:trHeight w:val="3471"/>
        </w:trPr>
        <w:tc>
          <w:tcPr>
            <w:tcW w:w="1109" w:type="dxa"/>
            <w:vAlign w:val="top"/>
            <w:vMerge w:val="continue"/>
            <w:textDirection w:val="lrTb"/>
            <w:noWrap w:val="false"/>
          </w:tcPr>
          <w:p>
            <w:pPr>
              <w:pStyle w:val="1010"/>
              <w:spacing w:line="400" w:lineRule="exac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2.4</w:t>
            </w:r>
            <w:r/>
          </w:p>
        </w:tc>
        <w:tc>
          <w:tcPr>
            <w:tcW w:w="1275" w:type="dxa"/>
            <w:vAlign w:val="center"/>
            <w:textDirection w:val="lrTb"/>
            <w:noWrap w:val="false"/>
          </w:tcPr>
          <w:p>
            <w:pPr>
              <w:pStyle w:val="1010"/>
              <w:contextualSpacing/>
              <w:jc w:val="center"/>
              <w:spacing w:line="400" w:lineRule="exact"/>
              <w:rPr>
                <w:rFonts w:hint="eastAsia" w:ascii="宋体" w:hAnsi="宋体" w:cs="宋体"/>
                <w:sz w:val="24"/>
              </w:rPr>
            </w:pPr>
            <w:r>
              <w:rPr>
                <w:rFonts w:hint="eastAsia" w:ascii="宋体" w:hAnsi="宋体" w:cs="宋体"/>
                <w:sz w:val="24"/>
                <w:szCs w:val="24"/>
              </w:rPr>
              <w:t xml:space="preserve">实施保障方案</w:t>
            </w:r>
            <w:r>
              <w:rPr>
                <w:rFonts w:hint="eastAsia" w:ascii="宋体" w:hAnsi="宋体" w:cs="宋体"/>
                <w:sz w:val="24"/>
              </w:rPr>
            </w:r>
            <w:r/>
          </w:p>
        </w:tc>
        <w:tc>
          <w:tcPr>
            <w:tcW w:w="5855" w:type="dxa"/>
            <w:vAlign w:val="center"/>
            <w:textDirection w:val="lrTb"/>
            <w:noWrap w:val="false"/>
          </w:tcPr>
          <w:p>
            <w:pPr>
              <w:pStyle w:val="1010"/>
              <w:spacing w:line="400" w:lineRule="exact"/>
              <w:rPr>
                <w:rFonts w:hint="eastAsia" w:ascii="宋体" w:hAnsi="宋体" w:cs="宋体"/>
                <w:bCs/>
                <w:sz w:val="24"/>
              </w:rPr>
            </w:pPr>
            <w:r>
              <w:rPr>
                <w:rFonts w:hint="eastAsia" w:cs="华文楷体"/>
                <w:sz w:val="24"/>
              </w:rPr>
              <w:t xml:space="preserve">根据投标人</w:t>
            </w:r>
            <w:r>
              <w:rPr>
                <w:rFonts w:hint="eastAsia" w:ascii="宋体" w:hAnsi="宋体" w:cs="宋体"/>
                <w:sz w:val="24"/>
              </w:rPr>
              <w:t xml:space="preserve">针对本项目提供的</w:t>
            </w:r>
            <w:r>
              <w:rPr>
                <w:rFonts w:hint="eastAsia" w:ascii="宋体" w:hAnsi="宋体" w:cs="宋体"/>
                <w:sz w:val="24"/>
                <w:szCs w:val="24"/>
              </w:rPr>
              <w:t xml:space="preserve">保障方案，包括①应急机制、事后整改及上报流程、②风险控制、③安全体系、④质量保障措施</w:t>
            </w:r>
            <w:r>
              <w:rPr>
                <w:rFonts w:hint="eastAsia" w:ascii="宋体" w:hAnsi="宋体" w:cs="宋体"/>
                <w:bCs/>
                <w:sz w:val="24"/>
              </w:rPr>
              <w:t xml:space="preserve">等进行综合评审：</w:t>
            </w:r>
            <w:r/>
          </w:p>
          <w:p>
            <w:pPr>
              <w:pStyle w:val="1010"/>
              <w:spacing w:line="400" w:lineRule="exact"/>
              <w:rPr>
                <w:rFonts w:hint="eastAsia" w:ascii="宋体" w:hAnsi="宋体" w:cs="宋体"/>
                <w:bCs/>
                <w:sz w:val="24"/>
              </w:rPr>
            </w:pPr>
            <w:r>
              <w:rPr>
                <w:rFonts w:hint="eastAsia" w:ascii="宋体" w:hAnsi="宋体" w:cs="宋体"/>
                <w:bCs/>
                <w:sz w:val="24"/>
              </w:rPr>
              <w:t xml:space="preserve">方案内容描述全面合理符合采购需求的得8分，每有一项内容缺失的扣2分；每有一处内容存在缺陷或不满足要求的扣1分，扣完为止。</w:t>
            </w:r>
            <w:r/>
          </w:p>
          <w:p>
            <w:pPr>
              <w:pStyle w:val="1010"/>
              <w:spacing w:line="400" w:lineRule="exact"/>
              <w:rPr>
                <w:rFonts w:hint="eastAsia" w:ascii="宋体" w:hAnsi="宋体" w:cs="宋体"/>
                <w:bCs/>
                <w:sz w:val="24"/>
              </w:rPr>
            </w:pPr>
            <w:r>
              <w:rPr>
                <w:rFonts w:hint="eastAsia" w:ascii="宋体" w:hAnsi="宋体" w:cs="宋体"/>
                <w:bCs/>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46"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8</w:t>
            </w:r>
            <w:r>
              <w:rPr>
                <w:rFonts w:ascii="宋体" w:hAnsi="宋体" w:cs="宋体"/>
                <w:sz w:val="24"/>
              </w:rPr>
            </w:r>
            <w:r/>
          </w:p>
        </w:tc>
      </w:tr>
      <w:tr>
        <w:trPr>
          <w:cantSplit/>
          <w:trHeight w:val="20"/>
        </w:trPr>
        <w:tc>
          <w:tcPr>
            <w:tcW w:w="1109" w:type="dxa"/>
            <w:vAlign w:val="top"/>
            <w:vMerge w:val="continue"/>
            <w:textDirection w:val="lrTb"/>
            <w:noWrap w:val="false"/>
          </w:tcPr>
          <w:p>
            <w:pPr>
              <w:pStyle w:val="1010"/>
              <w:spacing w:line="400" w:lineRule="exac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2.5</w:t>
            </w:r>
            <w:r/>
          </w:p>
        </w:tc>
        <w:tc>
          <w:tcPr>
            <w:tcW w:w="1275" w:type="dxa"/>
            <w:vAlign w:val="center"/>
            <w:textDirection w:val="lrTb"/>
            <w:noWrap w:val="false"/>
          </w:tcPr>
          <w:p>
            <w:pPr>
              <w:pStyle w:val="1010"/>
              <w:contextualSpacing/>
              <w:jc w:val="center"/>
              <w:spacing w:line="400" w:lineRule="exact"/>
              <w:rPr>
                <w:rFonts w:hint="eastAsia"/>
                <w:sz w:val="24"/>
              </w:rPr>
            </w:pPr>
            <w:r>
              <w:rPr>
                <w:rFonts w:hint="eastAsia" w:ascii="宋体" w:hAnsi="宋体" w:cs="华文楷体"/>
                <w:sz w:val="24"/>
              </w:rPr>
              <w:t xml:space="preserve">管理制度</w:t>
            </w:r>
            <w:r>
              <w:rPr>
                <w:rFonts w:hint="eastAsia"/>
                <w:sz w:val="24"/>
              </w:rPr>
            </w:r>
            <w:r/>
          </w:p>
        </w:tc>
        <w:tc>
          <w:tcPr>
            <w:tcW w:w="5855" w:type="dxa"/>
            <w:vAlign w:val="center"/>
            <w:textDirection w:val="lrTb"/>
            <w:noWrap w:val="false"/>
          </w:tcPr>
          <w:p>
            <w:pPr>
              <w:pStyle w:val="1010"/>
              <w:spacing w:line="400" w:lineRule="exact"/>
              <w:rPr>
                <w:rFonts w:hint="eastAsia" w:ascii="宋体" w:hAnsi="宋体" w:cs="宋体"/>
                <w:bCs/>
                <w:sz w:val="24"/>
              </w:rPr>
            </w:pPr>
            <w:r>
              <w:rPr>
                <w:rFonts w:hint="eastAsia" w:cs="华文楷体"/>
                <w:sz w:val="24"/>
              </w:rPr>
              <w:t xml:space="preserve">根据投标人</w:t>
            </w:r>
            <w:r>
              <w:rPr>
                <w:rFonts w:hint="eastAsia" w:ascii="宋体" w:hAnsi="宋体" w:cs="宋体"/>
                <w:sz w:val="24"/>
              </w:rPr>
              <w:t xml:space="preserve">针对本项目提供的</w:t>
            </w:r>
            <w:r>
              <w:rPr>
                <w:rFonts w:hint="eastAsia" w:ascii="宋体" w:hAnsi="宋体" w:cs="华文楷体"/>
                <w:sz w:val="24"/>
              </w:rPr>
              <w:t xml:space="preserve">管理制度，包括①各岗位规章制度、②考勤管理制度、③交接班管理制度、④设备巡检制度、⑤各岗位安全管理制度、⑥考核奖惩制度、⑦保密制度</w:t>
            </w:r>
            <w:r>
              <w:rPr>
                <w:rFonts w:hint="eastAsia" w:ascii="宋体" w:hAnsi="宋体" w:cs="宋体"/>
                <w:bCs/>
                <w:sz w:val="24"/>
              </w:rPr>
              <w:t xml:space="preserve">等进行综合评审：</w:t>
            </w:r>
            <w:r/>
          </w:p>
          <w:p>
            <w:pPr>
              <w:pStyle w:val="1010"/>
              <w:spacing w:line="400" w:lineRule="exact"/>
              <w:rPr>
                <w:rFonts w:hint="eastAsia" w:cs="华文楷体"/>
                <w:sz w:val="24"/>
              </w:rPr>
            </w:pPr>
            <w:r>
              <w:rPr>
                <w:rFonts w:hint="eastAsia" w:ascii="宋体" w:hAnsi="宋体" w:cs="华文楷体"/>
                <w:sz w:val="24"/>
              </w:rPr>
              <w:t xml:space="preserve">方案内容合理完整的有针对性及可行性好得7分，</w:t>
            </w:r>
            <w:r>
              <w:rPr>
                <w:rFonts w:hint="eastAsia" w:cs="华文楷体"/>
                <w:sz w:val="24"/>
              </w:rPr>
              <w:t xml:space="preserve">其中每缺少一项细化指标内容扣</w:t>
            </w:r>
            <w:r>
              <w:rPr>
                <w:rFonts w:cs="华文楷体"/>
                <w:sz w:val="24"/>
              </w:rPr>
              <w:t xml:space="preserve">1</w:t>
            </w:r>
            <w:r>
              <w:rPr>
                <w:rFonts w:hint="eastAsia" w:cs="华文楷体"/>
                <w:sz w:val="24"/>
              </w:rPr>
              <w:t xml:space="preserve">分，方案中每有一处内容存在缺陷扣</w:t>
            </w:r>
            <w:r>
              <w:rPr>
                <w:rFonts w:cs="华文楷体"/>
                <w:sz w:val="24"/>
              </w:rPr>
              <w:t xml:space="preserve">0.5</w:t>
            </w:r>
            <w:r>
              <w:rPr>
                <w:rFonts w:hint="eastAsia" w:cs="华文楷体"/>
                <w:sz w:val="24"/>
              </w:rPr>
              <w:t xml:space="preserve">分，扣完为止。</w:t>
            </w:r>
            <w:r/>
          </w:p>
          <w:p>
            <w:pPr>
              <w:pStyle w:val="1010"/>
              <w:spacing w:line="400" w:lineRule="exact"/>
              <w:rPr>
                <w:rFonts w:hint="eastAsia" w:cs="华文楷体"/>
                <w:sz w:val="24"/>
              </w:rPr>
            </w:pPr>
            <w:r>
              <w:rPr>
                <w:rFonts w:hint="eastAsia" w:ascii="宋体" w:hAnsi="宋体" w:cs="宋体"/>
                <w:bCs/>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cs="华文楷体"/>
                <w:sz w:val="24"/>
              </w:rPr>
            </w:r>
            <w:r/>
          </w:p>
          <w:p>
            <w:pPr>
              <w:pStyle w:val="1012"/>
              <w:rPr>
                <w:rFonts w:hint="eastAsia"/>
              </w:rPr>
            </w:pPr>
            <w:r>
              <w:rPr>
                <w:rFonts w:hint="eastAsia"/>
              </w:rPr>
            </w:r>
            <w:r/>
          </w:p>
        </w:tc>
        <w:tc>
          <w:tcPr>
            <w:tcW w:w="746"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7</w:t>
            </w:r>
            <w:r/>
          </w:p>
        </w:tc>
      </w:tr>
      <w:tr>
        <w:trPr>
          <w:cantSplit/>
          <w:trHeight w:val="20"/>
        </w:trPr>
        <w:tc>
          <w:tcPr>
            <w:tcW w:w="1109" w:type="dxa"/>
            <w:vAlign w:val="top"/>
            <w:vMerge w:val="continue"/>
            <w:textDirection w:val="lrTb"/>
            <w:noWrap w:val="false"/>
          </w:tcPr>
          <w:p>
            <w:pPr>
              <w:pStyle w:val="1010"/>
              <w:spacing w:line="400" w:lineRule="exac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2.6</w:t>
            </w:r>
            <w:r/>
          </w:p>
        </w:tc>
        <w:tc>
          <w:tcPr>
            <w:tcW w:w="1275" w:type="dxa"/>
            <w:vAlign w:val="center"/>
            <w:textDirection w:val="lrTb"/>
            <w:noWrap w:val="false"/>
          </w:tcPr>
          <w:p>
            <w:pPr>
              <w:pStyle w:val="1010"/>
              <w:contextualSpacing/>
              <w:jc w:val="center"/>
              <w:spacing w:line="400" w:lineRule="exact"/>
              <w:rPr>
                <w:rFonts w:hint="eastAsia" w:ascii="宋体" w:hAnsi="宋体" w:cs="宋体"/>
                <w:sz w:val="24"/>
              </w:rPr>
            </w:pPr>
            <w:r>
              <w:rPr>
                <w:rFonts w:hint="eastAsia" w:ascii="宋体" w:hAnsi="宋体" w:cs="宋体"/>
                <w:sz w:val="24"/>
              </w:rPr>
              <w:t xml:space="preserve">培训方案</w:t>
            </w:r>
            <w:r/>
          </w:p>
        </w:tc>
        <w:tc>
          <w:tcPr>
            <w:tcW w:w="5855" w:type="dxa"/>
            <w:vAlign w:val="center"/>
            <w:textDirection w:val="lrTb"/>
            <w:noWrap w:val="false"/>
          </w:tcPr>
          <w:p>
            <w:pPr>
              <w:pStyle w:val="1010"/>
              <w:spacing w:line="400" w:lineRule="exact"/>
              <w:rPr>
                <w:rFonts w:hint="eastAsia" w:ascii="宋体" w:hAnsi="宋体" w:cs="宋体"/>
                <w:sz w:val="24"/>
              </w:rPr>
            </w:pPr>
            <w:r>
              <w:rPr>
                <w:rFonts w:hint="eastAsia" w:cs="华文楷体"/>
                <w:sz w:val="24"/>
              </w:rPr>
              <w:t xml:space="preserve">根据投标人</w:t>
            </w:r>
            <w:r>
              <w:rPr>
                <w:rFonts w:hint="eastAsia" w:ascii="宋体" w:hAnsi="宋体" w:cs="宋体"/>
                <w:sz w:val="24"/>
              </w:rPr>
              <w:t xml:space="preserve">针对本项目提供的</w:t>
            </w:r>
            <w:r>
              <w:rPr>
                <w:rFonts w:hint="eastAsia" w:ascii="宋体" w:hAnsi="宋体" w:cs="华文楷体"/>
                <w:sz w:val="24"/>
              </w:rPr>
              <w:t xml:space="preserve">管理岗位、技术岗位、特种作业岗位、一线操作岗位等分层制定培训方案，</w:t>
            </w:r>
            <w:r>
              <w:rPr>
                <w:rFonts w:hint="eastAsia" w:ascii="宋体" w:hAnsi="宋体" w:cs="宋体"/>
                <w:sz w:val="24"/>
              </w:rPr>
              <w:t xml:space="preserve">包括①培训计划（年度、季度、月度）、②培训方式、③培训师资配置、④培训实效考核方案等进行综合评审：</w:t>
            </w:r>
            <w:r/>
          </w:p>
          <w:p>
            <w:pPr>
              <w:pStyle w:val="1010"/>
              <w:spacing w:line="400" w:lineRule="exact"/>
              <w:rPr>
                <w:rFonts w:hint="eastAsia" w:ascii="宋体" w:hAnsi="宋体" w:cs="宋体"/>
                <w:bCs/>
                <w:sz w:val="24"/>
              </w:rPr>
            </w:pPr>
            <w:r>
              <w:rPr>
                <w:rFonts w:hint="eastAsia" w:ascii="宋体" w:hAnsi="宋体" w:cs="宋体"/>
                <w:bCs/>
                <w:sz w:val="24"/>
              </w:rPr>
              <w:t xml:space="preserve">方案内容描述全面合理符合采购需求的得8分，每有一项内容缺失的扣2分；每有一处内容存在缺陷或不满足要求的扣1分，扣完为止。</w:t>
            </w:r>
            <w:r/>
          </w:p>
          <w:p>
            <w:pPr>
              <w:pStyle w:val="1010"/>
              <w:spacing w:line="400" w:lineRule="exact"/>
              <w:rPr>
                <w:rFonts w:hint="eastAsia" w:ascii="宋体" w:hAnsi="宋体" w:cs="宋体"/>
                <w:sz w:val="24"/>
              </w:rPr>
            </w:pPr>
            <w:r>
              <w:rPr>
                <w:rFonts w:hint="eastAsia" w:ascii="宋体" w:hAnsi="宋体" w:cs="宋体"/>
                <w:bCs/>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rPr>
            </w:r>
            <w:r/>
          </w:p>
        </w:tc>
        <w:tc>
          <w:tcPr>
            <w:tcW w:w="746"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8</w:t>
            </w:r>
            <w:r/>
          </w:p>
        </w:tc>
      </w:tr>
      <w:tr>
        <w:trPr>
          <w:cantSplit/>
          <w:trHeight w:val="20"/>
        </w:trPr>
        <w:tc>
          <w:tcPr>
            <w:tcW w:w="1109" w:type="dxa"/>
            <w:vAlign w:val="top"/>
            <w:vMerge w:val="continue"/>
            <w:textDirection w:val="lrTb"/>
            <w:noWrap w:val="false"/>
          </w:tcPr>
          <w:p>
            <w:pPr>
              <w:pStyle w:val="1010"/>
              <w:spacing w:line="400" w:lineRule="exac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2.7</w:t>
            </w:r>
            <w:r/>
          </w:p>
        </w:tc>
        <w:tc>
          <w:tcPr>
            <w:tcW w:w="1275" w:type="dxa"/>
            <w:vAlign w:val="center"/>
            <w:textDirection w:val="lrTb"/>
            <w:noWrap w:val="false"/>
          </w:tcPr>
          <w:p>
            <w:pPr>
              <w:pStyle w:val="1010"/>
              <w:contextualSpacing/>
              <w:jc w:val="center"/>
              <w:spacing w:line="400" w:lineRule="exact"/>
              <w:rPr>
                <w:rFonts w:hint="eastAsia" w:ascii="宋体" w:hAnsi="宋体" w:cs="华文楷体"/>
                <w:sz w:val="24"/>
              </w:rPr>
            </w:pPr>
            <w:r>
              <w:rPr>
                <w:rFonts w:hint="eastAsia" w:ascii="宋体" w:hAnsi="宋体" w:cs="华文楷体"/>
                <w:sz w:val="24"/>
              </w:rPr>
              <w:t xml:space="preserve">拟投入设备、工具及物资</w:t>
            </w:r>
            <w:r/>
          </w:p>
          <w:p>
            <w:pPr>
              <w:pStyle w:val="1010"/>
              <w:contextualSpacing/>
              <w:jc w:val="center"/>
              <w:spacing w:line="400" w:lineRule="exact"/>
              <w:rPr>
                <w:rFonts w:hint="eastAsia"/>
                <w:sz w:val="24"/>
              </w:rPr>
            </w:pPr>
            <w:r>
              <w:rPr>
                <w:rFonts w:hint="eastAsia" w:ascii="宋体" w:hAnsi="宋体" w:cs="华文楷体"/>
                <w:sz w:val="24"/>
              </w:rPr>
              <w:t xml:space="preserve">情况</w:t>
            </w:r>
            <w:r>
              <w:rPr>
                <w:rFonts w:hint="eastAsia"/>
                <w:sz w:val="24"/>
              </w:rPr>
            </w:r>
            <w:r/>
          </w:p>
        </w:tc>
        <w:tc>
          <w:tcPr>
            <w:tcW w:w="5855" w:type="dxa"/>
            <w:vAlign w:val="center"/>
            <w:textDirection w:val="lrTb"/>
            <w:noWrap w:val="false"/>
          </w:tcPr>
          <w:p>
            <w:pPr>
              <w:pStyle w:val="1010"/>
              <w:contextualSpacing/>
              <w:spacing w:line="400" w:lineRule="exact"/>
              <w:rPr>
                <w:rFonts w:hint="eastAsia" w:ascii="宋体" w:hAnsi="宋体" w:cs="宋体"/>
                <w:bCs/>
                <w:sz w:val="24"/>
              </w:rPr>
            </w:pPr>
            <w:r>
              <w:rPr>
                <w:rFonts w:hint="eastAsia" w:cs="华文楷体"/>
                <w:sz w:val="24"/>
              </w:rPr>
              <w:t xml:space="preserve">根据投标人</w:t>
            </w:r>
            <w:r>
              <w:rPr>
                <w:rFonts w:hint="eastAsia" w:ascii="宋体" w:hAnsi="宋体" w:cs="宋体"/>
                <w:sz w:val="24"/>
              </w:rPr>
              <w:t xml:space="preserve">针对本项目</w:t>
            </w:r>
            <w:r>
              <w:rPr>
                <w:rFonts w:hint="eastAsia" w:ascii="宋体" w:hAnsi="宋体" w:cs="华文楷体"/>
                <w:sz w:val="24"/>
              </w:rPr>
              <w:t xml:space="preserve">拟投入设备、工具及物资配置情况，包括拟投入设备清单（</w:t>
            </w:r>
            <w:r>
              <w:rPr>
                <w:rFonts w:ascii="宋体" w:hAnsi="宋体" w:cs="宋体"/>
                <w:sz w:val="24"/>
                <w:szCs w:val="24"/>
              </w:rPr>
              <w:t xml:space="preserve">列明设备名称、规格型号、投入数量、</w:t>
            </w:r>
            <w:r>
              <w:rPr>
                <w:rFonts w:hint="eastAsia" w:ascii="宋体" w:hAnsi="宋体" w:cs="宋体"/>
                <w:sz w:val="24"/>
                <w:szCs w:val="24"/>
              </w:rPr>
              <w:t xml:space="preserve">品牌、</w:t>
            </w:r>
            <w:r>
              <w:rPr>
                <w:rFonts w:hint="eastAsia" w:ascii="宋体" w:hAnsi="宋体" w:cs="华文楷体"/>
                <w:sz w:val="24"/>
              </w:rPr>
              <w:t xml:space="preserve">市场占有率、信用度和质量情况等进行综合评审：拟投入设备、工具及物资</w:t>
            </w:r>
            <w:r>
              <w:rPr>
                <w:rFonts w:hint="eastAsia" w:ascii="宋体" w:hAnsi="宋体" w:cs="宋体"/>
                <w:bCs/>
                <w:sz w:val="24"/>
              </w:rPr>
              <w:t xml:space="preserve">全面合理符合采购需求的得3分，内容缺失的扣3分；每有一处内容存在缺陷或不满足要求的扣1.5分，扣完为止。</w:t>
            </w:r>
            <w:r/>
          </w:p>
          <w:p>
            <w:pPr>
              <w:pStyle w:val="1010"/>
              <w:spacing w:line="400" w:lineRule="exact"/>
              <w:rPr>
                <w:rFonts w:hint="eastAsia" w:ascii="宋体" w:hAnsi="宋体" w:cs="华文楷体"/>
                <w:sz w:val="24"/>
              </w:rPr>
            </w:pPr>
            <w:r>
              <w:rPr>
                <w:rFonts w:hint="eastAsia" w:ascii="宋体" w:hAnsi="宋体" w:cs="宋体"/>
                <w:bCs/>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华文楷体"/>
                <w:sz w:val="24"/>
              </w:rPr>
            </w:r>
            <w:r/>
          </w:p>
          <w:p>
            <w:pPr>
              <w:pStyle w:val="1012"/>
              <w:rPr>
                <w:rFonts w:hint="eastAsia"/>
              </w:rPr>
            </w:pPr>
            <w:r>
              <w:rPr>
                <w:rFonts w:hint="eastAsia"/>
              </w:rPr>
            </w:r>
            <w:r/>
          </w:p>
        </w:tc>
        <w:tc>
          <w:tcPr>
            <w:tcW w:w="746"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3</w:t>
            </w:r>
            <w:r/>
          </w:p>
        </w:tc>
      </w:tr>
      <w:tr>
        <w:trPr>
          <w:cantSplit/>
          <w:trHeight w:val="20"/>
        </w:trPr>
        <w:tc>
          <w:tcPr>
            <w:tcW w:w="1109" w:type="dxa"/>
            <w:vAlign w:val="top"/>
            <w:vMerge w:val="continue"/>
            <w:textDirection w:val="lrTb"/>
            <w:noWrap w:val="false"/>
          </w:tcPr>
          <w:p>
            <w:pPr>
              <w:pStyle w:val="1010"/>
              <w:spacing w:line="400" w:lineRule="exac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2.8</w:t>
            </w:r>
            <w:r/>
          </w:p>
        </w:tc>
        <w:tc>
          <w:tcPr>
            <w:tcW w:w="1275" w:type="dxa"/>
            <w:vAlign w:val="center"/>
            <w:textDirection w:val="lrTb"/>
            <w:noWrap w:val="false"/>
          </w:tcPr>
          <w:p>
            <w:pPr>
              <w:pStyle w:val="1010"/>
              <w:contextualSpacing/>
              <w:jc w:val="center"/>
              <w:spacing w:line="400" w:lineRule="exact"/>
              <w:rPr>
                <w:rFonts w:hint="eastAsia"/>
                <w:sz w:val="24"/>
              </w:rPr>
            </w:pPr>
            <w:r>
              <w:rPr>
                <w:rFonts w:hint="eastAsia" w:ascii="宋体" w:hAnsi="宋体" w:cs="华文楷体"/>
                <w:sz w:val="24"/>
              </w:rPr>
              <w:t xml:space="preserve">交接方案</w:t>
            </w:r>
            <w:r>
              <w:rPr>
                <w:rFonts w:hint="eastAsia"/>
                <w:sz w:val="24"/>
              </w:rPr>
            </w:r>
            <w:r/>
          </w:p>
        </w:tc>
        <w:tc>
          <w:tcPr>
            <w:tcW w:w="5855" w:type="dxa"/>
            <w:vAlign w:val="center"/>
            <w:textDirection w:val="lrTb"/>
            <w:noWrap w:val="false"/>
          </w:tcPr>
          <w:p>
            <w:pPr>
              <w:pStyle w:val="1010"/>
              <w:spacing w:line="400" w:lineRule="exact"/>
              <w:rPr>
                <w:rFonts w:hint="eastAsia" w:ascii="宋体" w:hAnsi="宋体" w:cs="宋体"/>
                <w:sz w:val="24"/>
              </w:rPr>
            </w:pPr>
            <w:r>
              <w:rPr>
                <w:rFonts w:hint="eastAsia" w:cs="华文楷体"/>
                <w:sz w:val="24"/>
              </w:rPr>
              <w:t xml:space="preserve">根据投标人</w:t>
            </w:r>
            <w:r>
              <w:rPr>
                <w:rFonts w:hint="eastAsia" w:ascii="宋体" w:hAnsi="宋体" w:cs="宋体"/>
                <w:sz w:val="24"/>
              </w:rPr>
              <w:t xml:space="preserve">针对</w:t>
            </w:r>
            <w:r>
              <w:rPr>
                <w:rFonts w:hint="eastAsia" w:ascii="宋体" w:hAnsi="宋体" w:cs="华文楷体"/>
                <w:sz w:val="24"/>
              </w:rPr>
              <w:t xml:space="preserve">医院现实情况制定运维服务交接方案，包括①维修人员、②设施设备、运维数据及档案资料、③采购人场所</w:t>
            </w:r>
            <w:r>
              <w:rPr>
                <w:rFonts w:hint="eastAsia" w:ascii="宋体" w:hAnsi="宋体" w:cs="宋体"/>
                <w:sz w:val="24"/>
              </w:rPr>
              <w:t xml:space="preserve">等进行综合评审：</w:t>
            </w:r>
            <w:r/>
          </w:p>
          <w:p>
            <w:pPr>
              <w:pStyle w:val="1010"/>
              <w:spacing w:line="400" w:lineRule="exact"/>
              <w:rPr>
                <w:rFonts w:hint="eastAsia" w:ascii="宋体" w:hAnsi="宋体" w:cs="宋体"/>
                <w:bCs/>
                <w:sz w:val="24"/>
              </w:rPr>
            </w:pPr>
            <w:r>
              <w:rPr>
                <w:rFonts w:hint="eastAsia" w:ascii="宋体" w:hAnsi="宋体" w:cs="宋体"/>
                <w:bCs/>
                <w:sz w:val="24"/>
              </w:rPr>
              <w:t xml:space="preserve">方案内容描述全面合理符合采购需求的得3分，每有一项内容缺失的扣1分；每有一处内容存在缺陷或不满足要求的扣0.5分，扣完为止。</w:t>
            </w:r>
            <w:r/>
          </w:p>
          <w:p>
            <w:pPr>
              <w:pStyle w:val="1010"/>
              <w:spacing w:line="400" w:lineRule="exact"/>
              <w:rPr>
                <w:rFonts w:hint="eastAsia" w:cs="华文楷体"/>
                <w:sz w:val="24"/>
              </w:rPr>
            </w:pPr>
            <w:r>
              <w:rPr>
                <w:rFonts w:hint="eastAsia" w:ascii="宋体" w:hAnsi="宋体" w:cs="宋体"/>
                <w:bCs/>
                <w:sz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cs="华文楷体"/>
                <w:sz w:val="24"/>
              </w:rPr>
            </w:r>
            <w:r/>
          </w:p>
        </w:tc>
        <w:tc>
          <w:tcPr>
            <w:tcW w:w="746"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3</w:t>
            </w:r>
            <w:r/>
          </w:p>
        </w:tc>
      </w:tr>
      <w:tr>
        <w:trPr>
          <w:cantSplit/>
          <w:trHeight w:val="20"/>
        </w:trPr>
        <w:tc>
          <w:tcPr>
            <w:tcW w:w="1109" w:type="dxa"/>
            <w:vAlign w:val="center"/>
            <w:vMerge w:val="restart"/>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r>
            <w:r/>
          </w:p>
          <w:p>
            <w:pPr>
              <w:pStyle w:val="1010"/>
              <w:jc w:val="center"/>
              <w:spacing w:line="400" w:lineRule="exact"/>
              <w:rPr>
                <w:rFonts w:hint="eastAsia" w:ascii="宋体" w:hAnsi="宋体" w:cs="宋体"/>
                <w:sz w:val="24"/>
              </w:rPr>
            </w:pPr>
            <w:r>
              <w:rPr>
                <w:rFonts w:hint="eastAsia" w:ascii="宋体" w:hAnsi="宋体" w:cs="宋体"/>
                <w:sz w:val="24"/>
              </w:rPr>
            </w:r>
            <w:r/>
          </w:p>
          <w:p>
            <w:pPr>
              <w:pStyle w:val="1010"/>
              <w:jc w:val="center"/>
              <w:spacing w:line="400" w:lineRule="exact"/>
              <w:rPr>
                <w:rFonts w:hint="eastAsia" w:ascii="宋体" w:hAnsi="宋体" w:cs="宋体"/>
                <w:sz w:val="24"/>
              </w:rPr>
            </w:pPr>
            <w:r>
              <w:rPr>
                <w:rFonts w:hint="eastAsia" w:ascii="宋体" w:hAnsi="宋体" w:cs="宋体"/>
                <w:sz w:val="24"/>
              </w:rPr>
            </w:r>
            <w:r/>
          </w:p>
          <w:p>
            <w:pPr>
              <w:pStyle w:val="1010"/>
              <w:jc w:val="center"/>
              <w:spacing w:line="400" w:lineRule="exact"/>
              <w:rPr>
                <w:rFonts w:hint="eastAsia" w:ascii="宋体" w:hAnsi="宋体" w:cs="宋体"/>
                <w:sz w:val="24"/>
              </w:rPr>
            </w:pPr>
            <w:r>
              <w:rPr>
                <w:rFonts w:hint="eastAsia" w:ascii="宋体" w:hAnsi="宋体" w:cs="宋体"/>
                <w:sz w:val="24"/>
              </w:rPr>
            </w:r>
            <w:r/>
          </w:p>
          <w:p>
            <w:pPr>
              <w:pStyle w:val="1010"/>
              <w:jc w:val="center"/>
              <w:spacing w:line="400" w:lineRule="exact"/>
              <w:rPr>
                <w:rFonts w:hint="eastAsia" w:ascii="宋体" w:hAnsi="宋体" w:cs="宋体"/>
                <w:sz w:val="24"/>
              </w:rPr>
            </w:pPr>
            <w:r>
              <w:rPr>
                <w:rFonts w:hint="eastAsia" w:ascii="宋体" w:hAnsi="宋体" w:cs="宋体"/>
                <w:sz w:val="24"/>
              </w:rPr>
            </w:r>
            <w:r/>
          </w:p>
          <w:p>
            <w:pPr>
              <w:pStyle w:val="1010"/>
              <w:jc w:val="center"/>
              <w:spacing w:line="400" w:lineRule="exact"/>
              <w:rPr>
                <w:rFonts w:hint="eastAsia" w:ascii="宋体" w:hAnsi="宋体" w:cs="宋体"/>
                <w:sz w:val="24"/>
              </w:rPr>
            </w:pPr>
            <w:r>
              <w:rPr>
                <w:rFonts w:hint="eastAsia" w:ascii="宋体" w:hAnsi="宋体" w:cs="宋体"/>
                <w:sz w:val="24"/>
              </w:rPr>
            </w:r>
            <w:r/>
          </w:p>
          <w:p>
            <w:pPr>
              <w:pStyle w:val="1010"/>
              <w:jc w:val="center"/>
              <w:spacing w:line="400" w:lineRule="exact"/>
              <w:rPr>
                <w:rFonts w:hint="eastAsia" w:ascii="宋体" w:hAnsi="宋体" w:cs="宋体"/>
                <w:sz w:val="24"/>
              </w:rPr>
            </w:pPr>
            <w:r>
              <w:rPr>
                <w:rFonts w:hint="eastAsia" w:ascii="宋体" w:hAnsi="宋体" w:cs="宋体"/>
                <w:sz w:val="24"/>
              </w:rPr>
            </w:r>
            <w:r/>
          </w:p>
          <w:p>
            <w:pPr>
              <w:pStyle w:val="1010"/>
              <w:jc w:val="center"/>
              <w:spacing w:line="400" w:lineRule="exact"/>
              <w:rPr>
                <w:rFonts w:hint="eastAsia" w:ascii="宋体" w:hAnsi="宋体" w:cs="宋体"/>
                <w:sz w:val="24"/>
              </w:rPr>
            </w:pPr>
            <w:r>
              <w:rPr>
                <w:rFonts w:hint="eastAsia" w:ascii="宋体" w:hAnsi="宋体" w:cs="宋体"/>
                <w:sz w:val="24"/>
              </w:rPr>
              <w:t xml:space="preserve">三、商务部分</w:t>
            </w:r>
            <w:r/>
          </w:p>
          <w:p>
            <w:pPr>
              <w:pStyle w:val="1010"/>
              <w:jc w:val="center"/>
              <w:spacing w:line="400" w:lineRule="exact"/>
              <w:rPr>
                <w:rFonts w:hint="eastAsia" w:ascii="宋体" w:hAnsi="宋体" w:cs="宋体"/>
                <w:sz w:val="24"/>
              </w:rPr>
            </w:pPr>
            <w:r>
              <w:rPr>
                <w:rFonts w:hint="eastAsia" w:ascii="宋体" w:hAnsi="宋体" w:cs="宋体"/>
                <w:sz w:val="24"/>
              </w:rPr>
              <w:t xml:space="preserve">（31分）</w:t>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r>
            <w:r/>
          </w:p>
          <w:p>
            <w:pPr>
              <w:pStyle w:val="1010"/>
              <w:jc w:val="center"/>
              <w:spacing w:line="400" w:lineRule="exact"/>
              <w:rPr>
                <w:rFonts w:hint="eastAsia" w:ascii="宋体" w:hAnsi="宋体" w:cs="宋体"/>
                <w:sz w:val="24"/>
              </w:rPr>
            </w:pPr>
            <w:r>
              <w:rPr>
                <w:rFonts w:hint="eastAsia" w:ascii="宋体" w:hAnsi="宋体" w:cs="宋体"/>
                <w:sz w:val="24"/>
              </w:rPr>
            </w:r>
            <w:r/>
          </w:p>
          <w:p>
            <w:pPr>
              <w:pStyle w:val="1010"/>
              <w:jc w:val="center"/>
              <w:spacing w:line="400" w:lineRule="exact"/>
              <w:rPr>
                <w:rFonts w:hint="eastAsia" w:ascii="宋体" w:hAnsi="宋体" w:cs="宋体"/>
                <w:sz w:val="24"/>
              </w:rPr>
            </w:pPr>
            <w:r>
              <w:rPr>
                <w:rFonts w:hint="eastAsia" w:ascii="宋体" w:hAnsi="宋体" w:cs="宋体"/>
                <w:sz w:val="24"/>
              </w:rPr>
              <w:t xml:space="preserve">3.1</w:t>
            </w:r>
            <w:r/>
          </w:p>
        </w:tc>
        <w:tc>
          <w:tcPr>
            <w:tcW w:w="1275" w:type="dxa"/>
            <w:vAlign w:val="center"/>
            <w:textDirection w:val="lrTb"/>
            <w:noWrap w:val="false"/>
          </w:tcPr>
          <w:p>
            <w:pPr>
              <w:pStyle w:val="1010"/>
              <w:jc w:val="center"/>
              <w:spacing w:line="400" w:lineRule="exact"/>
              <w:rPr>
                <w:rFonts w:hint="eastAsia"/>
                <w:sz w:val="24"/>
              </w:rPr>
            </w:pPr>
            <w:r>
              <w:rPr>
                <w:rFonts w:hint="eastAsia"/>
                <w:sz w:val="24"/>
              </w:rPr>
            </w:r>
            <w:r/>
          </w:p>
          <w:p>
            <w:pPr>
              <w:pStyle w:val="1010"/>
              <w:jc w:val="center"/>
              <w:spacing w:line="400" w:lineRule="exact"/>
              <w:rPr>
                <w:rFonts w:hint="eastAsia"/>
                <w:sz w:val="24"/>
              </w:rPr>
            </w:pPr>
            <w:r>
              <w:rPr>
                <w:rFonts w:hint="eastAsia"/>
                <w:sz w:val="24"/>
              </w:rPr>
            </w:r>
            <w:r/>
          </w:p>
          <w:p>
            <w:pPr>
              <w:pStyle w:val="1010"/>
              <w:jc w:val="center"/>
              <w:spacing w:line="400" w:lineRule="exact"/>
              <w:rPr>
                <w:rFonts w:hint="eastAsia" w:ascii="宋体" w:hAnsi="宋体" w:cs="宋体"/>
                <w:sz w:val="24"/>
              </w:rPr>
            </w:pPr>
            <w:r>
              <w:rPr>
                <w:rFonts w:hint="eastAsia"/>
                <w:sz w:val="24"/>
              </w:rPr>
              <w:t xml:space="preserve">企业证书</w:t>
            </w:r>
            <w:r>
              <w:rPr>
                <w:rFonts w:hint="eastAsia" w:ascii="宋体" w:hAnsi="宋体" w:cs="宋体"/>
                <w:sz w:val="24"/>
              </w:rPr>
            </w:r>
            <w:r/>
          </w:p>
        </w:tc>
        <w:tc>
          <w:tcPr>
            <w:tcW w:w="5855" w:type="dxa"/>
            <w:vAlign w:val="center"/>
            <w:textDirection w:val="lrTb"/>
            <w:noWrap w:val="false"/>
          </w:tcPr>
          <w:p>
            <w:pPr>
              <w:pStyle w:val="1010"/>
              <w:jc w:val="left"/>
              <w:spacing w:line="400" w:lineRule="exact"/>
              <w:tabs>
                <w:tab w:val="left" w:pos="0" w:leader="none"/>
              </w:tabs>
              <w:rPr>
                <w:rFonts w:ascii="宋体" w:hAnsi="宋体" w:cs="华文楷体"/>
                <w:sz w:val="24"/>
              </w:rPr>
            </w:pPr>
            <w:r>
              <w:rPr>
                <w:rFonts w:hint="eastAsia" w:ascii="宋体" w:hAnsi="宋体" w:cs="华文楷体"/>
                <w:sz w:val="24"/>
              </w:rPr>
              <w:t xml:space="preserve">（1）投标人提供有效期内的质量管理体系认证、环境管理体系认证、职业健康安全认证，每提供一个得1分，最多得3分。</w:t>
            </w:r>
            <w:r>
              <w:rPr>
                <w:rFonts w:ascii="宋体" w:hAnsi="宋体" w:cs="华文楷体"/>
                <w:sz w:val="24"/>
              </w:rPr>
            </w:r>
            <w:r/>
          </w:p>
          <w:p>
            <w:pPr>
              <w:pStyle w:val="1010"/>
              <w:spacing w:line="400" w:lineRule="exact"/>
              <w:rPr>
                <w:rFonts w:hint="eastAsia" w:ascii="宋体" w:hAnsi="宋体" w:cs="宋体"/>
                <w:sz w:val="24"/>
              </w:rPr>
            </w:pPr>
            <w:r>
              <w:rPr>
                <w:rFonts w:hint="eastAsia" w:ascii="宋体" w:hAnsi="宋体" w:cs="华文楷体"/>
                <w:sz w:val="24"/>
              </w:rPr>
              <w:t xml:space="preserve">（2）投标人具备有效期内的节能技术服务认证证书：5A得3分、4A得2分、3A及以下等级得1分，</w:t>
            </w:r>
            <w:r>
              <w:rPr>
                <w:rFonts w:hint="eastAsia" w:ascii="宋体" w:hAnsi="宋体" w:cs="宋体"/>
                <w:sz w:val="24"/>
                <w:szCs w:val="24"/>
              </w:rPr>
              <w:t xml:space="preserve">未提供证书的不得分；</w:t>
            </w:r>
            <w:r>
              <w:rPr>
                <w:rFonts w:hint="eastAsia" w:ascii="宋体" w:hAnsi="宋体" w:cs="宋体"/>
                <w:sz w:val="24"/>
              </w:rPr>
            </w:r>
            <w:r/>
          </w:p>
        </w:tc>
        <w:tc>
          <w:tcPr>
            <w:tcW w:w="746" w:type="dxa"/>
            <w:vAlign w:val="center"/>
            <w:textDirection w:val="lrTb"/>
            <w:noWrap w:val="false"/>
          </w:tcPr>
          <w:p>
            <w:pPr>
              <w:pStyle w:val="1010"/>
              <w:jc w:val="center"/>
              <w:spacing w:line="400" w:lineRule="exact"/>
              <w:rPr>
                <w:rFonts w:ascii="宋体" w:hAnsi="宋体" w:cs="宋体"/>
                <w:sz w:val="24"/>
                <w:szCs w:val="24"/>
              </w:rPr>
            </w:pPr>
            <w:r>
              <w:rPr>
                <w:rFonts w:ascii="宋体" w:hAnsi="宋体" w:cs="宋体"/>
                <w:sz w:val="24"/>
                <w:szCs w:val="24"/>
              </w:rPr>
            </w:r>
            <w:r/>
          </w:p>
          <w:p>
            <w:pPr>
              <w:pStyle w:val="1010"/>
              <w:jc w:val="center"/>
              <w:spacing w:line="400" w:lineRule="exact"/>
              <w:rPr>
                <w:rFonts w:ascii="宋体" w:hAnsi="宋体" w:cs="宋体"/>
                <w:sz w:val="24"/>
                <w:szCs w:val="24"/>
              </w:rPr>
            </w:pPr>
            <w:r>
              <w:rPr>
                <w:rFonts w:ascii="宋体" w:hAnsi="宋体" w:cs="宋体"/>
                <w:sz w:val="24"/>
                <w:szCs w:val="24"/>
              </w:rPr>
            </w:r>
            <w:r/>
          </w:p>
          <w:p>
            <w:pPr>
              <w:pStyle w:val="1010"/>
              <w:jc w:val="center"/>
              <w:spacing w:line="400" w:lineRule="exact"/>
              <w:rPr>
                <w:rFonts w:hint="eastAsia" w:ascii="宋体" w:hAnsi="宋体" w:cs="宋体"/>
                <w:sz w:val="24"/>
              </w:rPr>
            </w:pPr>
            <w:r>
              <w:rPr>
                <w:rFonts w:hint="eastAsia" w:ascii="宋体" w:hAnsi="宋体" w:cs="宋体"/>
                <w:sz w:val="24"/>
                <w:szCs w:val="24"/>
              </w:rPr>
              <w:t xml:space="preserve">6</w:t>
            </w:r>
            <w:r>
              <w:rPr>
                <w:rFonts w:hint="eastAsia" w:ascii="宋体" w:hAnsi="宋体" w:cs="宋体"/>
                <w:sz w:val="24"/>
              </w:rPr>
            </w:r>
            <w:r/>
          </w:p>
        </w:tc>
      </w:tr>
      <w:tr>
        <w:trPr>
          <w:cantSplit/>
          <w:trHeight w:val="20"/>
        </w:trPr>
        <w:tc>
          <w:tcPr>
            <w:tcW w:w="1109" w:type="dxa"/>
            <w:vAlign w:val="center"/>
            <w:vMerge w:val="continue"/>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3.2</w:t>
            </w:r>
            <w:r/>
          </w:p>
        </w:tc>
        <w:tc>
          <w:tcPr>
            <w:tcW w:w="1275" w:type="dxa"/>
            <w:vAlign w:val="center"/>
            <w:textDirection w:val="lrTb"/>
            <w:noWrap w:val="false"/>
          </w:tcPr>
          <w:p>
            <w:pPr>
              <w:pStyle w:val="1010"/>
              <w:spacing w:line="400" w:lineRule="exact"/>
              <w:rPr>
                <w:rFonts w:hint="eastAsia" w:ascii="宋体" w:hAnsi="宋体" w:cs="宋体"/>
                <w:sz w:val="24"/>
              </w:rPr>
            </w:pPr>
            <w:r>
              <w:rPr>
                <w:rFonts w:hint="eastAsia"/>
                <w:sz w:val="24"/>
              </w:rPr>
              <w:t xml:space="preserve">人员配备</w:t>
            </w:r>
            <w:r>
              <w:rPr>
                <w:rFonts w:hint="eastAsia" w:ascii="宋体" w:hAnsi="宋体" w:cs="宋体"/>
                <w:sz w:val="24"/>
              </w:rPr>
            </w:r>
            <w:r/>
          </w:p>
        </w:tc>
        <w:tc>
          <w:tcPr>
            <w:tcW w:w="5855" w:type="dxa"/>
            <w:vAlign w:val="center"/>
            <w:textDirection w:val="lrTb"/>
            <w:noWrap w:val="false"/>
          </w:tcPr>
          <w:p>
            <w:pPr>
              <w:pStyle w:val="1010"/>
              <w:numPr>
                <w:ilvl w:val="0"/>
                <w:numId w:val="5"/>
              </w:numPr>
              <w:spacing w:line="400" w:lineRule="exact"/>
              <w:rPr>
                <w:rFonts w:hint="eastAsia" w:ascii="宋体" w:hAnsi="宋体" w:cs="宋体"/>
                <w:sz w:val="24"/>
              </w:rPr>
            </w:pPr>
            <w:r>
              <w:rPr>
                <w:rFonts w:hint="eastAsia" w:ascii="宋体" w:hAnsi="宋体" w:cs="宋体"/>
                <w:sz w:val="24"/>
              </w:rPr>
              <w:t xml:space="preserve">维修团队拟配备人员具有给排水/电力/暖通/机修/压力容器、管道/弱电专业职称为中级职称得1分/个，高级职称得2分/个；或专业技能等级为高级工得0.5分/个，技师得1分/个，高级技师得2分/个。（每个专业最高得2分 ）本项最高得10分。</w:t>
            </w:r>
            <w:r/>
          </w:p>
          <w:p>
            <w:pPr>
              <w:pStyle w:val="1010"/>
              <w:spacing w:line="400" w:lineRule="exact"/>
              <w:rPr>
                <w:rFonts w:hint="eastAsia" w:ascii="宋体" w:hAnsi="宋体" w:cs="宋体"/>
                <w:sz w:val="24"/>
              </w:rPr>
            </w:pPr>
            <w:r>
              <w:rPr>
                <w:rFonts w:hint="eastAsia" w:ascii="宋体" w:hAnsi="宋体" w:cs="宋体"/>
                <w:sz w:val="24"/>
              </w:rPr>
              <w:t xml:space="preserve">（2）维修团队拟配备人员具有登高作业证得0.5分/人，最高得3分。</w:t>
            </w:r>
            <w:r/>
          </w:p>
          <w:p>
            <w:pPr>
              <w:pStyle w:val="1010"/>
              <w:spacing w:line="400" w:lineRule="exact"/>
              <w:rPr>
                <w:rFonts w:hint="eastAsia" w:ascii="宋体" w:hAnsi="宋体" w:cs="宋体"/>
                <w:sz w:val="24"/>
              </w:rPr>
            </w:pPr>
            <w:r>
              <w:rPr>
                <w:rFonts w:hint="eastAsia" w:ascii="宋体" w:hAnsi="宋体" w:cs="宋体"/>
                <w:b/>
                <w:bCs/>
                <w:szCs w:val="22"/>
              </w:rPr>
              <w:t xml:space="preserve">【同一人员多张证书不可重复得分。须提供人员名单、证书复印件，提供本单位近3个月中任意1个月份&lt;不含投标当月&gt;为其缴纳社保的证明扫描件】</w:t>
            </w:r>
            <w:r>
              <w:rPr>
                <w:rFonts w:hint="eastAsia" w:ascii="宋体" w:hAnsi="宋体" w:cs="宋体"/>
                <w:sz w:val="24"/>
              </w:rPr>
            </w:r>
            <w:r/>
          </w:p>
        </w:tc>
        <w:tc>
          <w:tcPr>
            <w:tcW w:w="746"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szCs w:val="24"/>
              </w:rPr>
              <w:t xml:space="preserve">13</w:t>
            </w:r>
            <w:r>
              <w:rPr>
                <w:rFonts w:hint="eastAsia" w:ascii="宋体" w:hAnsi="宋体" w:cs="宋体"/>
                <w:sz w:val="24"/>
              </w:rPr>
            </w:r>
            <w:r/>
          </w:p>
        </w:tc>
      </w:tr>
      <w:tr>
        <w:trPr>
          <w:cantSplit/>
          <w:trHeight w:val="20"/>
        </w:trPr>
        <w:tc>
          <w:tcPr>
            <w:tcW w:w="1109" w:type="dxa"/>
            <w:vAlign w:val="center"/>
            <w:vMerge w:val="continue"/>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3.3</w:t>
            </w:r>
            <w:r/>
          </w:p>
        </w:tc>
        <w:tc>
          <w:tcPr>
            <w:tcW w:w="1275" w:type="dxa"/>
            <w:vAlign w:val="center"/>
            <w:textDirection w:val="lrTb"/>
            <w:noWrap w:val="false"/>
          </w:tcPr>
          <w:p>
            <w:pPr>
              <w:pStyle w:val="1010"/>
              <w:jc w:val="center"/>
              <w:spacing w:line="400" w:lineRule="exact"/>
              <w:rPr>
                <w:rFonts w:hint="eastAsia" w:ascii="宋体" w:hAnsi="宋体" w:cs="宋体"/>
                <w:sz w:val="24"/>
              </w:rPr>
            </w:pPr>
            <w:r>
              <w:rPr>
                <w:rFonts w:hint="eastAsia"/>
                <w:sz w:val="24"/>
              </w:rPr>
              <w:t xml:space="preserve">业绩</w:t>
            </w:r>
            <w:r>
              <w:rPr>
                <w:rFonts w:hint="eastAsia" w:ascii="宋体" w:hAnsi="宋体" w:cs="宋体"/>
                <w:sz w:val="24"/>
              </w:rPr>
            </w:r>
            <w:r/>
          </w:p>
        </w:tc>
        <w:tc>
          <w:tcPr>
            <w:tcW w:w="5855" w:type="dxa"/>
            <w:vAlign w:val="center"/>
            <w:textDirection w:val="lrTb"/>
            <w:noWrap w:val="false"/>
          </w:tcPr>
          <w:p>
            <w:pPr>
              <w:pStyle w:val="1010"/>
              <w:jc w:val="left"/>
              <w:spacing w:line="400" w:lineRule="exact"/>
              <w:tabs>
                <w:tab w:val="left" w:pos="0" w:leader="none"/>
              </w:tabs>
              <w:rPr>
                <w:rFonts w:ascii="宋体" w:hAnsi="宋体" w:cs="华文楷体"/>
                <w:sz w:val="24"/>
              </w:rPr>
            </w:pPr>
            <w:r>
              <w:rPr>
                <w:rFonts w:hint="eastAsia" w:ascii="宋体" w:hAnsi="宋体" w:cs="宋体"/>
                <w:sz w:val="24"/>
              </w:rPr>
              <w:t xml:space="preserve">2022年1月1日以来（以合同签订时间为准）</w:t>
            </w:r>
            <w:r>
              <w:rPr>
                <w:rFonts w:hint="eastAsia" w:ascii="宋体" w:hAnsi="宋体" w:cs="华文楷体"/>
                <w:sz w:val="24"/>
              </w:rPr>
              <w:t xml:space="preserve">，投标人具有类似运维项目的，有一个得2 分，本项最高8分，</w:t>
            </w:r>
            <w:r>
              <w:rPr>
                <w:rFonts w:ascii="宋体" w:hAnsi="宋体" w:cs="华文楷体"/>
                <w:sz w:val="24"/>
              </w:rPr>
            </w:r>
            <w:r/>
          </w:p>
          <w:p>
            <w:pPr>
              <w:pStyle w:val="1010"/>
              <w:spacing w:line="400" w:lineRule="exact"/>
              <w:rPr>
                <w:rFonts w:hint="eastAsia" w:ascii="宋体" w:hAnsi="宋体" w:cs="宋体"/>
                <w:sz w:val="24"/>
              </w:rPr>
            </w:pPr>
            <w:r>
              <w:rPr>
                <w:rFonts w:hint="eastAsia"/>
                <w:sz w:val="24"/>
              </w:rPr>
              <w:t xml:space="preserve">注：须提供合同与发票及对应项目付款至3</w:t>
            </w:r>
            <w:r>
              <w:rPr>
                <w:sz w:val="24"/>
              </w:rPr>
              <w:t xml:space="preserve">0%</w:t>
            </w:r>
            <w:r>
              <w:rPr>
                <w:rFonts w:hint="eastAsia"/>
                <w:sz w:val="24"/>
              </w:rPr>
              <w:t xml:space="preserve">以上的结算凭证</w:t>
            </w:r>
            <w:r>
              <w:rPr>
                <w:rFonts w:hint="eastAsia" w:ascii="宋体" w:hAnsi="宋体" w:cs="宋体"/>
                <w:sz w:val="24"/>
                <w:szCs w:val="24"/>
              </w:rPr>
              <w:t xml:space="preserve">或提供采购方验收签字的有效资料并加盖公章扫描件</w:t>
            </w:r>
            <w:r>
              <w:rPr>
                <w:rFonts w:hint="eastAsia"/>
                <w:sz w:val="24"/>
              </w:rPr>
              <w:t xml:space="preserve">。</w:t>
            </w:r>
            <w:r>
              <w:rPr>
                <w:rFonts w:hint="eastAsia" w:ascii="宋体" w:hAnsi="宋体" w:cs="华文楷体"/>
                <w:sz w:val="24"/>
              </w:rPr>
              <w:t xml:space="preserve">如合同不能完全反映与本项目类似的，还应在投标文件中补充提供采购方出具的证明材料，并写明证明联系人及联系电话。同一业主不同合同只能算1个业绩。</w:t>
            </w:r>
            <w:r>
              <w:rPr>
                <w:rFonts w:hint="eastAsia" w:ascii="宋体" w:hAnsi="宋体" w:cs="宋体"/>
                <w:sz w:val="24"/>
              </w:rPr>
            </w:r>
            <w:r/>
          </w:p>
        </w:tc>
        <w:tc>
          <w:tcPr>
            <w:tcW w:w="746"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8</w:t>
            </w:r>
            <w:r/>
          </w:p>
        </w:tc>
      </w:tr>
      <w:tr>
        <w:trPr>
          <w:cantSplit/>
          <w:trHeight w:val="20"/>
        </w:trPr>
        <w:tc>
          <w:tcPr>
            <w:tcW w:w="1109" w:type="dxa"/>
            <w:vAlign w:val="center"/>
            <w:vMerge w:val="continue"/>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3.4</w:t>
            </w:r>
            <w:r/>
          </w:p>
        </w:tc>
        <w:tc>
          <w:tcPr>
            <w:tcW w:w="1275"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华文楷体"/>
                <w:sz w:val="24"/>
              </w:rPr>
              <w:t xml:space="preserve">荣誉奖项</w:t>
            </w:r>
            <w:r>
              <w:rPr>
                <w:rFonts w:hint="eastAsia" w:ascii="宋体" w:hAnsi="宋体" w:cs="宋体"/>
                <w:sz w:val="24"/>
              </w:rPr>
            </w:r>
            <w:r/>
          </w:p>
        </w:tc>
        <w:tc>
          <w:tcPr>
            <w:tcW w:w="5855" w:type="dxa"/>
            <w:vAlign w:val="center"/>
            <w:textDirection w:val="lrTb"/>
            <w:noWrap w:val="false"/>
          </w:tcPr>
          <w:p>
            <w:pPr>
              <w:pStyle w:val="1010"/>
              <w:jc w:val="left"/>
              <w:spacing w:line="400" w:lineRule="exact"/>
              <w:tabs>
                <w:tab w:val="left" w:pos="0" w:leader="none"/>
              </w:tabs>
              <w:rPr>
                <w:rFonts w:ascii="宋体" w:hAnsi="宋体" w:cs="华文楷体"/>
                <w:sz w:val="24"/>
              </w:rPr>
            </w:pPr>
            <w:r>
              <w:rPr>
                <w:rFonts w:hint="eastAsia"/>
                <w:sz w:val="24"/>
              </w:rPr>
              <w:t xml:space="preserve">自</w:t>
            </w:r>
            <w:r>
              <w:rPr>
                <w:sz w:val="24"/>
              </w:rPr>
              <w:t xml:space="preserve">2021</w:t>
            </w:r>
            <w:r>
              <w:rPr>
                <w:rFonts w:hint="eastAsia"/>
                <w:sz w:val="24"/>
              </w:rPr>
              <w:t xml:space="preserve">年</w:t>
            </w:r>
            <w:r>
              <w:rPr>
                <w:sz w:val="24"/>
              </w:rPr>
              <w:t xml:space="preserve">1</w:t>
            </w:r>
            <w:r>
              <w:rPr>
                <w:rFonts w:hint="eastAsia"/>
                <w:sz w:val="24"/>
              </w:rPr>
              <w:t xml:space="preserve">月</w:t>
            </w:r>
            <w:r>
              <w:rPr>
                <w:sz w:val="24"/>
              </w:rPr>
              <w:t xml:space="preserve">1</w:t>
            </w:r>
            <w:r>
              <w:rPr>
                <w:rFonts w:hint="eastAsia"/>
                <w:sz w:val="24"/>
              </w:rPr>
              <w:t xml:space="preserve">日以来，</w:t>
            </w:r>
            <w:r>
              <w:rPr>
                <w:rFonts w:hint="eastAsia" w:ascii="宋体" w:hAnsi="宋体" w:cs="华文楷体"/>
                <w:sz w:val="24"/>
              </w:rPr>
              <w:t xml:space="preserve">投标人获得的由行政主管部门颁发的荣誉奖项，国家级荣誉奖项的得2分，省级的得1.5分，地市级的得1分，其他不得分。最高得4分。</w:t>
            </w:r>
            <w:r>
              <w:rPr>
                <w:rFonts w:ascii="宋体" w:hAnsi="宋体" w:cs="华文楷体"/>
                <w:sz w:val="24"/>
              </w:rPr>
            </w:r>
            <w:r/>
          </w:p>
          <w:p>
            <w:pPr>
              <w:pStyle w:val="1010"/>
              <w:jc w:val="left"/>
              <w:spacing w:line="400" w:lineRule="exact"/>
              <w:rPr>
                <w:rFonts w:hint="eastAsia" w:ascii="宋体" w:hAnsi="宋体" w:cs="宋体"/>
                <w:sz w:val="24"/>
              </w:rPr>
            </w:pPr>
            <w:r>
              <w:rPr>
                <w:rFonts w:hint="eastAsia" w:ascii="宋体" w:hAnsi="宋体" w:cs="华文楷体"/>
                <w:sz w:val="24"/>
              </w:rPr>
              <w:t xml:space="preserve">（需提供相关证明材料扫描件）</w:t>
            </w:r>
            <w:r>
              <w:rPr>
                <w:rFonts w:hint="eastAsia" w:ascii="宋体" w:hAnsi="宋体" w:cs="宋体"/>
                <w:sz w:val="24"/>
              </w:rPr>
            </w:r>
            <w:r/>
          </w:p>
        </w:tc>
        <w:tc>
          <w:tcPr>
            <w:tcW w:w="746" w:type="dxa"/>
            <w:vAlign w:val="center"/>
            <w:textDirection w:val="lrTb"/>
            <w:noWrap w:val="false"/>
          </w:tcPr>
          <w:p>
            <w:pPr>
              <w:pStyle w:val="1010"/>
              <w:jc w:val="center"/>
              <w:spacing w:line="400" w:lineRule="exact"/>
              <w:rPr>
                <w:rFonts w:hint="eastAsia" w:ascii="宋体" w:hAnsi="宋体" w:cs="宋体"/>
                <w:sz w:val="24"/>
              </w:rPr>
            </w:pPr>
            <w:r>
              <w:rPr>
                <w:rFonts w:hint="eastAsia" w:ascii="宋体" w:hAnsi="宋体" w:cs="宋体"/>
                <w:sz w:val="24"/>
              </w:rPr>
              <w:t xml:space="preserve">4</w:t>
            </w:r>
            <w:r/>
          </w:p>
        </w:tc>
      </w:tr>
    </w:tbl>
    <w:p>
      <w:pPr>
        <w:pStyle w:val="1010"/>
        <w:jc w:val="center"/>
        <w:spacing w:line="360" w:lineRule="exact"/>
        <w:rPr>
          <w:rFonts w:hint="eastAsia" w:ascii="黑体" w:hAnsi="宋体" w:eastAsia="黑体"/>
          <w:sz w:val="30"/>
          <w:szCs w:val="30"/>
        </w:rPr>
        <w:outlineLvl w:val="0"/>
      </w:pPr>
      <w:r>
        <w:rPr>
          <w:rFonts w:hint="eastAsia" w:ascii="黑体" w:hAnsi="宋体" w:eastAsia="黑体"/>
          <w:sz w:val="30"/>
          <w:szCs w:val="30"/>
        </w:rPr>
      </w:r>
      <w:r/>
    </w:p>
    <w:p>
      <w:pPr>
        <w:pStyle w:val="1010"/>
        <w:jc w:val="center"/>
        <w:spacing w:line="360" w:lineRule="exact"/>
        <w:rPr>
          <w:rFonts w:hint="eastAsia" w:ascii="黑体" w:hAnsi="宋体" w:eastAsia="黑体"/>
          <w:sz w:val="30"/>
          <w:szCs w:val="30"/>
        </w:rPr>
        <w:outlineLvl w:val="0"/>
      </w:pPr>
      <w:r>
        <w:rPr>
          <w:rFonts w:hint="eastAsia" w:ascii="黑体" w:hAnsi="宋体" w:eastAsia="黑体"/>
          <w:sz w:val="30"/>
          <w:szCs w:val="30"/>
        </w:rPr>
      </w:r>
      <w:r/>
    </w:p>
    <w:p>
      <w:pPr>
        <w:pStyle w:val="1010"/>
        <w:jc w:val="center"/>
        <w:spacing w:line="360" w:lineRule="exact"/>
        <w:rPr>
          <w:rFonts w:hint="eastAsia" w:ascii="黑体" w:hAnsi="宋体" w:eastAsia="黑体"/>
          <w:sz w:val="30"/>
          <w:szCs w:val="30"/>
        </w:rPr>
        <w:outlineLvl w:val="0"/>
      </w:pPr>
      <w:r>
        <w:rPr>
          <w:rFonts w:hint="eastAsia" w:ascii="黑体" w:hAnsi="宋体" w:eastAsia="黑体"/>
          <w:sz w:val="30"/>
          <w:szCs w:val="30"/>
        </w:rPr>
      </w:r>
      <w:r/>
    </w:p>
    <w:p>
      <w:pPr>
        <w:pStyle w:val="1010"/>
        <w:jc w:val="center"/>
        <w:spacing w:line="360" w:lineRule="exact"/>
        <w:rPr>
          <w:rFonts w:hint="eastAsia" w:ascii="黑体" w:hAnsi="宋体" w:eastAsia="黑体"/>
          <w:sz w:val="30"/>
          <w:szCs w:val="30"/>
        </w:rPr>
        <w:outlineLvl w:val="0"/>
      </w:pPr>
      <w:r>
        <w:rPr>
          <w:rFonts w:hint="eastAsia" w:ascii="黑体" w:hAnsi="宋体" w:eastAsia="黑体"/>
          <w:sz w:val="30"/>
          <w:szCs w:val="30"/>
        </w:rPr>
        <w:t xml:space="preserve">第五章　合同书</w:t>
      </w:r>
      <w:r/>
    </w:p>
    <w:p>
      <w:pPr>
        <w:pStyle w:val="1010"/>
        <w:jc w:val="center"/>
        <w:spacing w:line="400" w:lineRule="exact"/>
        <w:rPr>
          <w:rFonts w:hint="eastAsia" w:ascii="黑体" w:hAnsi="宋体" w:eastAsia="黑体"/>
          <w:sz w:val="30"/>
          <w:szCs w:val="30"/>
        </w:rPr>
        <w:outlineLvl w:val="0"/>
      </w:pPr>
      <w:r>
        <w:rPr>
          <w:rFonts w:hint="eastAsia" w:ascii="黑体" w:hAnsi="宋体" w:eastAsia="黑体"/>
          <w:sz w:val="30"/>
          <w:szCs w:val="30"/>
        </w:rPr>
      </w:r>
      <w:r/>
    </w:p>
    <w:p>
      <w:pPr>
        <w:pStyle w:val="1010"/>
        <w:jc w:val="center"/>
        <w:spacing w:line="400" w:lineRule="exact"/>
        <w:rPr>
          <w:rFonts w:hint="eastAsia" w:ascii="黑体" w:hAnsi="宋体" w:eastAsia="黑体"/>
          <w:sz w:val="30"/>
          <w:szCs w:val="30"/>
        </w:rPr>
        <w:outlineLvl w:val="0"/>
      </w:pPr>
      <w:r>
        <w:rPr>
          <w:rFonts w:hint="eastAsia" w:ascii="黑体" w:hAnsi="宋体" w:eastAsia="黑体"/>
          <w:sz w:val="30"/>
          <w:szCs w:val="30"/>
        </w:rPr>
        <w:t xml:space="preserve">江阴市人民医院全院区工程机电综合运维服务合同</w:t>
      </w:r>
      <w:r>
        <w:rPr>
          <w:rFonts w:hint="eastAsia" w:ascii="黑体" w:hAnsi="宋体" w:eastAsia="黑体"/>
          <w:sz w:val="30"/>
          <w:szCs w:val="30"/>
        </w:rPr>
      </w:r>
      <w:r/>
    </w:p>
    <w:p>
      <w:pPr>
        <w:pStyle w:val="1010"/>
        <w:spacing w:line="420" w:lineRule="exact"/>
        <w:rPr>
          <w:rFonts w:hint="eastAsia" w:ascii="宋体" w:hAnsi="宋体"/>
          <w:bCs/>
          <w:sz w:val="24"/>
        </w:rPr>
      </w:pPr>
      <w:r>
        <w:rPr>
          <w:rFonts w:hint="eastAsia" w:ascii="宋体" w:hAnsi="宋体"/>
          <w:bCs/>
          <w:sz w:val="24"/>
        </w:rPr>
      </w:r>
      <w:r/>
    </w:p>
    <w:p>
      <w:pPr>
        <w:pStyle w:val="1010"/>
        <w:spacing w:line="420" w:lineRule="exact"/>
        <w:rPr>
          <w:rFonts w:ascii="宋体" w:hAnsi="宋体"/>
          <w:bCs/>
          <w:sz w:val="24"/>
          <w:u w:val="single"/>
        </w:rPr>
      </w:pPr>
      <w:r>
        <w:rPr>
          <w:rFonts w:hint="eastAsia" w:ascii="宋体" w:hAnsi="宋体"/>
          <w:bCs/>
          <w:sz w:val="24"/>
        </w:rPr>
        <w:t xml:space="preserve">甲方（采购单位）：</w:t>
      </w:r>
      <w:r>
        <w:rPr>
          <w:rFonts w:ascii="宋体" w:hAnsi="宋体"/>
          <w:bCs/>
          <w:sz w:val="24"/>
          <w:u w:val="single"/>
        </w:rPr>
      </w:r>
      <w:r/>
    </w:p>
    <w:p>
      <w:pPr>
        <w:pStyle w:val="1010"/>
        <w:spacing w:line="420" w:lineRule="exact"/>
        <w:rPr>
          <w:rFonts w:ascii="宋体" w:hAnsi="宋体"/>
          <w:bCs/>
          <w:sz w:val="24"/>
          <w:u w:val="single"/>
        </w:rPr>
      </w:pPr>
      <w:r>
        <w:rPr>
          <w:rFonts w:hint="eastAsia" w:ascii="宋体" w:hAnsi="宋体"/>
          <w:bCs/>
          <w:sz w:val="24"/>
        </w:rPr>
        <w:t xml:space="preserve">乙方（中标单位）：</w:t>
      </w:r>
      <w:r>
        <w:rPr>
          <w:rFonts w:ascii="宋体" w:hAnsi="宋体"/>
          <w:bCs/>
          <w:sz w:val="24"/>
          <w:u w:val="single"/>
        </w:rPr>
      </w:r>
      <w:r/>
    </w:p>
    <w:p>
      <w:pPr>
        <w:pStyle w:val="1010"/>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pStyle w:val="1010"/>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根据《中华人民共和国政府采购法》、《中华人民共和国民法典》等法律法规的规定，甲乙双方按照采购结果签订本合同。</w:t>
      </w:r>
      <w:r>
        <w:rPr>
          <w:rFonts w:ascii="宋体" w:hAnsi="宋体"/>
          <w:sz w:val="24"/>
        </w:rPr>
      </w:r>
      <w:r/>
    </w:p>
    <w:p>
      <w:pPr>
        <w:pStyle w:val="1010"/>
        <w:spacing w:line="400" w:lineRule="exact"/>
        <w:rPr>
          <w:rFonts w:ascii="楷体_GB2312" w:eastAsia="楷体_GB2312"/>
          <w:sz w:val="24"/>
        </w:rPr>
      </w:pPr>
      <w:r>
        <w:rPr>
          <w:rFonts w:ascii="楷体_GB2312" w:eastAsia="楷体_GB2312"/>
          <w:sz w:val="24"/>
        </w:rPr>
      </w:r>
      <w:r/>
    </w:p>
    <w:p>
      <w:pPr>
        <w:pStyle w:val="1010"/>
        <w:spacing w:line="400" w:lineRule="exact"/>
        <w:rPr>
          <w:rFonts w:ascii="黑体" w:hAnsi="黑体" w:eastAsia="黑体"/>
          <w:sz w:val="24"/>
        </w:rPr>
      </w:pPr>
      <w:r>
        <w:rPr>
          <w:rFonts w:hint="eastAsia" w:ascii="黑体" w:hAnsi="黑体" w:eastAsia="黑体"/>
          <w:sz w:val="24"/>
        </w:rPr>
        <w:t xml:space="preserve">第一条　采购内容</w:t>
      </w:r>
      <w:r>
        <w:rPr>
          <w:rFonts w:ascii="黑体" w:hAnsi="黑体" w:eastAsia="黑体"/>
          <w:sz w:val="24"/>
        </w:rPr>
      </w:r>
      <w:r/>
    </w:p>
    <w:p>
      <w:pPr>
        <w:pStyle w:val="1010"/>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bCs/>
          <w:sz w:val="24"/>
          <w:u w:val="single"/>
        </w:rPr>
        <w:t xml:space="preserve"> 　　</w:t>
      </w:r>
      <w:r>
        <w:rPr>
          <w:rFonts w:hint="eastAsia" w:ascii="宋体" w:hAnsi="宋体"/>
          <w:sz w:val="24"/>
          <w:u w:val="single"/>
        </w:rPr>
        <w:t xml:space="preserve">　　           　　　　　　　　</w:t>
      </w:r>
      <w:r>
        <w:rPr>
          <w:rFonts w:ascii="宋体" w:hAnsi="宋体"/>
          <w:sz w:val="24"/>
          <w:u w:val="single"/>
        </w:rPr>
      </w:r>
      <w:r/>
    </w:p>
    <w:p>
      <w:pPr>
        <w:pStyle w:val="1010"/>
        <w:ind w:firstLine="480"/>
        <w:spacing w:line="400" w:lineRule="exact"/>
        <w:tabs>
          <w:tab w:val="left" w:pos="0" w:leader="none"/>
        </w:tabs>
        <w:rPr>
          <w:rFonts w:hint="eastAsia" w:ascii="宋体" w:hAnsi="宋体"/>
          <w:sz w:val="24"/>
        </w:rPr>
      </w:pPr>
      <w:r>
        <w:rPr>
          <w:rFonts w:hint="eastAsia" w:ascii="宋体" w:hAnsi="宋体"/>
          <w:sz w:val="24"/>
        </w:rPr>
        <w:t xml:space="preserve">2、服务内容：</w:t>
      </w:r>
      <w:r>
        <w:rPr>
          <w:rFonts w:hint="eastAsia" w:ascii="宋体" w:hAnsi="宋体"/>
          <w:sz w:val="24"/>
          <w:u w:val="single"/>
        </w:rPr>
        <w:t xml:space="preserve">　                                       　　　　</w:t>
      </w:r>
      <w:r>
        <w:rPr>
          <w:rFonts w:hint="eastAsia"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rPr>
          <w:rFonts w:ascii="宋体" w:hAnsi="宋体"/>
          <w:sz w:val="24"/>
        </w:rPr>
      </w:r>
      <w:r/>
    </w:p>
    <w:p>
      <w:pPr>
        <w:pStyle w:val="1010"/>
        <w:ind w:firstLine="480"/>
        <w:spacing w:line="400" w:lineRule="exact"/>
        <w:rPr>
          <w:rFonts w:ascii="宋体" w:hAnsi="宋体"/>
          <w:sz w:val="24"/>
        </w:rPr>
      </w:pPr>
      <w:r>
        <w:rPr>
          <w:rFonts w:hint="eastAsia" w:ascii="宋体" w:hAnsi="宋体"/>
          <w:sz w:val="24"/>
        </w:rPr>
        <w:t xml:space="preserve">4、服务期限：</w:t>
      </w:r>
      <w:r>
        <w:rPr>
          <w:rFonts w:hint="eastAsia" w:ascii="宋体" w:hAnsi="宋体"/>
          <w:sz w:val="24"/>
          <w:u w:val="single"/>
        </w:rPr>
        <w:t xml:space="preserve">　　　　　　　　　　　　　　　　　　　　　　　　　　</w:t>
      </w:r>
      <w:r>
        <w:rPr>
          <w:rFonts w:ascii="宋体" w:hAnsi="宋体"/>
          <w:sz w:val="24"/>
        </w:rPr>
      </w:r>
      <w:r/>
    </w:p>
    <w:p>
      <w:pPr>
        <w:pStyle w:val="1010"/>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rPr>
          <w:rFonts w:ascii="黑体" w:hAnsi="黑体" w:eastAsia="黑体"/>
          <w:sz w:val="24"/>
          <w:lang w:val="zh-CN"/>
        </w:rPr>
      </w:r>
      <w:r/>
    </w:p>
    <w:p>
      <w:pPr>
        <w:pStyle w:val="1010"/>
        <w:ind w:firstLine="480"/>
        <w:jc w:val="left"/>
        <w:spacing w:line="400" w:lineRule="exact"/>
        <w:rPr>
          <w:rFonts w:ascii="宋体" w:hAnsi="宋体"/>
          <w:sz w:val="24"/>
          <w:lang w:val="zh-CN"/>
        </w:rPr>
      </w:pPr>
      <w:r>
        <w:rPr>
          <w:rFonts w:hint="eastAsia" w:ascii="宋体" w:hAnsi="宋体"/>
          <w:sz w:val="24"/>
          <w:lang w:val="zh-CN"/>
        </w:rPr>
        <w:t xml:space="preserve">本合同人民币总价款为（含税）</w:t>
      </w:r>
      <w:r>
        <w:rPr>
          <w:rFonts w:hint="eastAsia" w:ascii="宋体" w:hAnsi="宋体"/>
          <w:sz w:val="24"/>
          <w:u w:val="single"/>
          <w:lang w:val="zh-CN"/>
        </w:rPr>
        <w:t xml:space="preserve">　</w:t>
      </w:r>
      <w:r>
        <w:rPr>
          <w:rFonts w:hint="eastAsia" w:ascii="宋体" w:hAnsi="宋体"/>
          <w:sz w:val="24"/>
          <w:u w:val="single"/>
        </w:rPr>
        <w:t xml:space="preserve">    </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ascii="宋体" w:hAnsi="宋体"/>
          <w:sz w:val="24"/>
          <w:lang w:val="zh-CN"/>
        </w:rPr>
      </w:r>
      <w:r/>
    </w:p>
    <w:p>
      <w:pPr>
        <w:pStyle w:val="1010"/>
        <w:ind w:firstLine="480"/>
        <w:jc w:val="left"/>
        <w:spacing w:line="400" w:lineRule="exact"/>
        <w:rPr>
          <w:rFonts w:ascii="宋体" w:hAnsi="宋体"/>
          <w:sz w:val="24"/>
          <w:lang w:val="zh-CN"/>
        </w:rPr>
      </w:pPr>
      <w:r>
        <w:rPr>
          <w:rFonts w:hint="eastAsia" w:ascii="宋体" w:hAnsi="宋体"/>
          <w:sz w:val="24"/>
          <w:lang w:val="zh-CN"/>
        </w:rPr>
        <w:t xml:space="preserve">本合同服务期限内合同总价款不变。（有另行规定的除外）</w:t>
      </w:r>
      <w:r>
        <w:rPr>
          <w:rFonts w:ascii="宋体" w:hAnsi="宋体"/>
          <w:sz w:val="24"/>
          <w:lang w:val="zh-CN"/>
        </w:rPr>
      </w:r>
      <w:r/>
    </w:p>
    <w:p>
      <w:pPr>
        <w:pStyle w:val="1010"/>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rPr>
          <w:rFonts w:ascii="黑体" w:hAnsi="黑体" w:eastAsia="黑体"/>
          <w:bCs/>
          <w:sz w:val="24"/>
          <w:lang w:val="zh-CN"/>
        </w:rPr>
      </w:r>
      <w:r/>
    </w:p>
    <w:p>
      <w:pPr>
        <w:pStyle w:val="101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本项目是/否向甲方缴纳履约保证金：</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101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w:t>
      </w:r>
      <w:r>
        <w:rPr>
          <w:rFonts w:hint="eastAsia" w:ascii="宋体" w:hAnsi="宋体"/>
          <w:bCs/>
          <w:sz w:val="24"/>
          <w:u w:val="single"/>
        </w:rPr>
        <w:t xml:space="preserve">      </w:t>
      </w:r>
      <w:r>
        <w:rPr>
          <w:rFonts w:hint="eastAsia" w:ascii="宋体" w:hAnsi="宋体"/>
          <w:bCs/>
          <w:sz w:val="24"/>
        </w:rPr>
        <w:t xml:space="preserve">元（小写），</w:t>
      </w:r>
      <w:r>
        <w:rPr>
          <w:rFonts w:hint="eastAsia" w:ascii="宋体" w:hAnsi="宋体"/>
          <w:bCs/>
          <w:sz w:val="24"/>
          <w:u w:val="single"/>
        </w:rPr>
        <w:t xml:space="preserve">      </w:t>
      </w:r>
      <w:r>
        <w:rPr>
          <w:rFonts w:hint="eastAsia" w:ascii="宋体" w:hAnsi="宋体"/>
          <w:bCs/>
          <w:sz w:val="24"/>
        </w:rPr>
        <w:t xml:space="preserve">（大写）。</w:t>
      </w:r>
      <w:r>
        <w:rPr>
          <w:rFonts w:ascii="宋体" w:hAnsi="宋体"/>
          <w:bCs/>
          <w:sz w:val="24"/>
        </w:rPr>
      </w:r>
      <w:r/>
    </w:p>
    <w:p>
      <w:pPr>
        <w:pStyle w:val="101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w:t>
      </w:r>
      <w:r>
        <w:rPr>
          <w:rFonts w:hint="eastAsia" w:ascii="宋体" w:hAnsi="宋体"/>
          <w:bCs/>
          <w:sz w:val="24"/>
          <w:u w:val="single"/>
        </w:rPr>
        <w:t xml:space="preserve">    </w:t>
      </w:r>
      <w:r>
        <w:rPr>
          <w:rFonts w:hint="eastAsia" w:ascii="宋体" w:hAnsi="宋体"/>
          <w:bCs/>
          <w:sz w:val="24"/>
        </w:rPr>
        <w:t xml:space="preserve">，缴纳形式：</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101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w:t>
      </w:r>
      <w:r>
        <w:rPr>
          <w:rFonts w:hint="eastAsia" w:ascii="宋体" w:hAnsi="宋体"/>
          <w:bCs/>
          <w:sz w:val="24"/>
          <w:u w:val="single"/>
        </w:rPr>
        <w:t xml:space="preserve"> </w:t>
      </w:r>
      <w:r>
        <w:rPr>
          <w:rFonts w:hint="eastAsia" w:ascii="宋体" w:hAnsi="宋体"/>
          <w:bCs/>
          <w:color w:val="000000"/>
          <w:sz w:val="24"/>
          <w:u w:val="single"/>
        </w:rPr>
        <w:t xml:space="preserve"> </w:t>
      </w:r>
      <w:r>
        <w:rPr>
          <w:rFonts w:hint="eastAsia" w:ascii="宋体" w:hAnsi="宋体"/>
          <w:bCs/>
          <w:sz w:val="24"/>
          <w:u w:val="single"/>
        </w:rPr>
        <w:t xml:space="preserve">  </w:t>
      </w:r>
      <w:r>
        <w:rPr>
          <w:rFonts w:hint="eastAsia" w:ascii="宋体" w:hAnsi="宋体"/>
          <w:bCs/>
          <w:sz w:val="24"/>
        </w:rPr>
        <w:t xml:space="preserve">，退付办法：</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1010"/>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rPr>
          <w:rFonts w:ascii="黑体" w:hAnsi="黑体" w:eastAsia="黑体"/>
          <w:sz w:val="24"/>
          <w:lang w:val="zh-CN"/>
        </w:rPr>
      </w:r>
      <w:r/>
    </w:p>
    <w:p>
      <w:pPr>
        <w:pStyle w:val="1010"/>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1010"/>
        <w:ind w:firstLine="480"/>
        <w:jc w:val="left"/>
        <w:spacing w:line="400" w:lineRule="exact"/>
        <w:rPr>
          <w:rFonts w:ascii="宋体" w:hAnsi="宋体"/>
          <w:sz w:val="24"/>
          <w:lang w:val="zh-CN"/>
        </w:rPr>
      </w:pPr>
      <w:r>
        <w:rPr>
          <w:rFonts w:hint="eastAsia" w:ascii="宋体" w:hAnsi="宋体"/>
          <w:sz w:val="24"/>
          <w:lang w:val="zh-CN"/>
        </w:rPr>
        <w:t xml:space="preserve">（1）招标文件；</w:t>
      </w:r>
      <w:r>
        <w:rPr>
          <w:rFonts w:ascii="宋体" w:hAnsi="宋体"/>
          <w:sz w:val="24"/>
          <w:lang w:val="zh-CN"/>
        </w:rPr>
      </w:r>
      <w:r/>
    </w:p>
    <w:p>
      <w:pPr>
        <w:pStyle w:val="1010"/>
        <w:ind w:firstLine="480"/>
        <w:jc w:val="left"/>
        <w:spacing w:line="400" w:lineRule="exact"/>
        <w:rPr>
          <w:rFonts w:ascii="宋体" w:hAnsi="宋体"/>
          <w:sz w:val="24"/>
          <w:lang w:val="zh-CN"/>
        </w:rPr>
      </w:pPr>
      <w:r>
        <w:rPr>
          <w:rFonts w:hint="eastAsia" w:ascii="宋体" w:hAnsi="宋体"/>
          <w:sz w:val="24"/>
          <w:lang w:val="zh-CN"/>
        </w:rPr>
        <w:t xml:space="preserve">（2）投标文件；</w:t>
      </w:r>
      <w:r>
        <w:rPr>
          <w:rFonts w:ascii="宋体" w:hAnsi="宋体"/>
          <w:sz w:val="24"/>
          <w:lang w:val="zh-CN"/>
        </w:rPr>
      </w:r>
      <w:r/>
    </w:p>
    <w:p>
      <w:pPr>
        <w:pStyle w:val="1010"/>
        <w:ind w:firstLine="480"/>
        <w:jc w:val="left"/>
        <w:spacing w:line="400" w:lineRule="exact"/>
        <w:rPr>
          <w:rFonts w:ascii="宋体" w:hAnsi="宋体"/>
          <w:sz w:val="24"/>
          <w:lang w:val="zh-CN"/>
        </w:rPr>
      </w:pPr>
      <w:r>
        <w:rPr>
          <w:rFonts w:hint="eastAsia" w:ascii="宋体" w:hAnsi="宋体"/>
          <w:sz w:val="24"/>
          <w:lang w:val="zh-CN"/>
        </w:rPr>
        <w:t xml:space="preserve">（3）中标通知书；</w:t>
      </w:r>
      <w:r>
        <w:rPr>
          <w:rFonts w:ascii="宋体" w:hAnsi="宋体"/>
          <w:sz w:val="24"/>
          <w:lang w:val="zh-CN"/>
        </w:rPr>
      </w:r>
      <w:r/>
    </w:p>
    <w:p>
      <w:pPr>
        <w:pStyle w:val="1010"/>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rPr>
          <w:rFonts w:ascii="宋体" w:hAnsi="宋体"/>
          <w:sz w:val="24"/>
          <w:lang w:val="zh-CN"/>
        </w:rPr>
      </w:r>
      <w:r/>
    </w:p>
    <w:p>
      <w:pPr>
        <w:pStyle w:val="1010"/>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rPr>
          <w:rFonts w:ascii="宋体" w:hAnsi="宋体"/>
          <w:sz w:val="24"/>
          <w:lang w:val="zh-CN"/>
        </w:rPr>
      </w:r>
      <w:r/>
    </w:p>
    <w:p>
      <w:pPr>
        <w:pStyle w:val="1010"/>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rPr>
          <w:rFonts w:ascii="黑体" w:hAnsi="黑体" w:eastAsia="黑体"/>
          <w:bCs/>
          <w:sz w:val="24"/>
          <w:lang w:val="zh-CN"/>
        </w:rPr>
      </w:r>
      <w:r/>
    </w:p>
    <w:p>
      <w:pPr>
        <w:pStyle w:val="1010"/>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rPr>
          <w:rFonts w:ascii="宋体" w:hAnsi="宋体"/>
          <w:sz w:val="24"/>
          <w:lang w:val="zh-CN"/>
        </w:rPr>
      </w:r>
      <w:r/>
    </w:p>
    <w:p>
      <w:pPr>
        <w:pStyle w:val="1010"/>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rPr>
          <w:rFonts w:ascii="黑体" w:hAnsi="黑体" w:eastAsia="黑体"/>
          <w:bCs/>
          <w:sz w:val="24"/>
          <w:lang w:val="zh-CN"/>
        </w:rPr>
      </w:r>
      <w:r/>
    </w:p>
    <w:p>
      <w:pPr>
        <w:pStyle w:val="1010"/>
        <w:ind w:firstLine="480"/>
        <w:jc w:val="left"/>
        <w:spacing w:line="400" w:lineRule="exact"/>
        <w:rPr>
          <w:rFonts w:ascii="宋体" w:hAnsi="宋体"/>
          <w:bCs/>
          <w:sz w:val="24"/>
        </w:rPr>
      </w:pPr>
      <w:r>
        <w:rPr>
          <w:rFonts w:hint="eastAsia" w:ascii="宋体" w:hAnsi="宋体"/>
          <w:bCs/>
          <w:sz w:val="24"/>
        </w:rPr>
        <w:t xml:space="preserve">1、乙方应按招标文件规定的服务要求、技术要求、质量标准向甲方提供服务。</w:t>
      </w:r>
      <w:r>
        <w:rPr>
          <w:rFonts w:ascii="宋体" w:hAnsi="宋体"/>
          <w:bCs/>
          <w:sz w:val="24"/>
        </w:rPr>
      </w:r>
      <w:r/>
    </w:p>
    <w:p>
      <w:pPr>
        <w:pStyle w:val="1010"/>
        <w:ind w:firstLine="480"/>
        <w:jc w:val="left"/>
        <w:spacing w:line="400" w:lineRule="exact"/>
        <w:rPr>
          <w:rFonts w:hint="eastAsia" w:ascii="宋体" w:hAnsi="宋体"/>
          <w:bCs/>
          <w:sz w:val="24"/>
          <w:lang w:val="zh-CN"/>
        </w:rPr>
      </w:pPr>
      <w:r>
        <w:rPr>
          <w:rFonts w:hint="eastAsia" w:ascii="宋体" w:hAnsi="宋体"/>
          <w:bCs/>
          <w:sz w:val="24"/>
          <w:lang w:val="zh-CN"/>
        </w:rPr>
        <w:t xml:space="preserve">2、质量保证：</w:t>
      </w:r>
      <w:r/>
    </w:p>
    <w:p>
      <w:pPr>
        <w:pStyle w:val="1010"/>
        <w:ind w:firstLine="480"/>
        <w:jc w:val="left"/>
        <w:spacing w:line="400" w:lineRule="exact"/>
        <w:widowControl/>
        <w:rPr>
          <w:rFonts w:hint="eastAsia" w:ascii="宋体" w:hAnsi="宋体"/>
          <w:color w:val="000000"/>
          <w:sz w:val="24"/>
        </w:rPr>
      </w:pPr>
      <w:r>
        <w:rPr>
          <w:rFonts w:hint="eastAsia" w:ascii="宋体" w:hAnsi="宋体"/>
          <w:bCs/>
          <w:sz w:val="24"/>
          <w:lang w:val="zh-CN"/>
        </w:rPr>
        <w:t xml:space="preserve">（1）</w:t>
      </w:r>
      <w:r>
        <w:rPr>
          <w:rFonts w:hint="eastAsia" w:ascii="宋体" w:hAnsi="宋体"/>
          <w:sz w:val="24"/>
        </w:rPr>
        <w:t xml:space="preserve">本项目中凡要求按照国家相关规定持证（包括但不限于电工证、焊工证、制冷工证、特种设备操作证、高空作业证、安全员证等上岗资格证及健康证、卫生体检证明等）上</w:t>
      </w:r>
      <w:r>
        <w:rPr>
          <w:rFonts w:hint="eastAsia" w:ascii="宋体" w:hAnsi="宋体"/>
          <w:color w:val="000000"/>
          <w:sz w:val="24"/>
        </w:rPr>
        <w:t xml:space="preserve">岗的人员，乙方相关人员均须按要求100%持有效证件上岗，并由乙方承担证书及其相关费用。两院区空调机房运行值守人员须持有效期内的制冷工证或压力容器操作证，若乙方提供人员不符合相关要求的，每发现1人不符合考核2000元，同时更换不符合要求的人员，经甲方书面通知3日内仍未整改的，甲方有权解除合同。</w:t>
      </w:r>
      <w:r/>
    </w:p>
    <w:p>
      <w:pPr>
        <w:pStyle w:val="1010"/>
        <w:ind w:firstLine="480"/>
        <w:spacing w:line="400" w:lineRule="exact"/>
        <w:rPr>
          <w:rFonts w:ascii="宋体" w:hAnsi="宋体"/>
          <w:color w:val="000000"/>
          <w:sz w:val="24"/>
        </w:rPr>
      </w:pPr>
      <w:r>
        <w:rPr>
          <w:rFonts w:hint="eastAsia" w:ascii="宋体" w:hAnsi="宋体"/>
          <w:sz w:val="24"/>
        </w:rPr>
        <w:t xml:space="preserve">（2）本项目中提供服务所需设备、工具均由乙方承担提供，提供的各类设备、工具等均需符合甲方院感的要求，并且要求提供合格的优质产品，包含但不限于以下设备、工具（附件三）。</w:t>
      </w:r>
      <w:r>
        <w:rPr>
          <w:rFonts w:hint="eastAsia" w:ascii="宋体" w:hAnsi="宋体"/>
          <w:color w:val="000000"/>
          <w:sz w:val="24"/>
        </w:rPr>
        <w:t xml:space="preserve">若乙方无法提供，经甲方书面通知3日内仍未能提供的，甲方有权解除合同。</w:t>
      </w:r>
      <w:r>
        <w:rPr>
          <w:rFonts w:ascii="宋体" w:hAnsi="宋体"/>
          <w:color w:val="000000"/>
          <w:sz w:val="24"/>
        </w:rPr>
      </w:r>
      <w:r/>
    </w:p>
    <w:p>
      <w:pPr>
        <w:pStyle w:val="1010"/>
        <w:ind w:firstLine="480"/>
        <w:jc w:val="left"/>
        <w:spacing w:line="400" w:lineRule="exact"/>
        <w:rPr>
          <w:rFonts w:hint="eastAsia" w:ascii="宋体" w:hAnsi="宋体"/>
          <w:sz w:val="24"/>
        </w:rPr>
      </w:pPr>
      <w:r>
        <w:rPr>
          <w:rFonts w:hint="eastAsia" w:ascii="宋体" w:hAnsi="宋体"/>
          <w:sz w:val="24"/>
        </w:rPr>
        <w:t xml:space="preserve">（3）本项目服务期内所有除第三方维保范围内的维修均由乙方负责，所有维修均需合法合规，因此产生的相关费用由乙方负责，甲方不另外支付相关费用。</w:t>
      </w:r>
      <w:r/>
    </w:p>
    <w:p>
      <w:pPr>
        <w:pStyle w:val="1010"/>
        <w:ind w:firstLine="480"/>
        <w:jc w:val="left"/>
        <w:spacing w:line="400" w:lineRule="exact"/>
        <w:rPr>
          <w:rFonts w:hint="eastAsia"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r>
      <w:r/>
    </w:p>
    <w:p>
      <w:pPr>
        <w:pStyle w:val="1010"/>
        <w:ind w:firstLine="480"/>
        <w:jc w:val="left"/>
        <w:spacing w:line="400" w:lineRule="exact"/>
        <w:rPr>
          <w:rFonts w:hint="eastAsia" w:ascii="宋体" w:hAnsi="宋体" w:cs="宋体"/>
          <w:bCs/>
          <w:sz w:val="24"/>
        </w:rPr>
      </w:pPr>
      <w:r>
        <w:rPr>
          <w:rFonts w:hint="eastAsia" w:ascii="宋体" w:hAnsi="宋体" w:cs="宋体"/>
          <w:bCs/>
          <w:sz w:val="24"/>
        </w:rPr>
        <w:t xml:space="preserve">（1）乙方须履行安全培训、演练和教育的责任及义务</w:t>
      </w:r>
      <w:r>
        <w:rPr>
          <w:rFonts w:hint="eastAsia" w:ascii="宋体" w:hAnsi="宋体" w:cs="宋体"/>
          <w:bCs/>
          <w:sz w:val="24"/>
        </w:rPr>
        <w:t xml:space="preserve">，在</w:t>
      </w:r>
      <w:r>
        <w:rPr>
          <w:rFonts w:hint="eastAsia" w:ascii="宋体" w:hAnsi="宋体" w:cs="宋体"/>
          <w:bCs/>
          <w:sz w:val="24"/>
        </w:rPr>
        <w:t xml:space="preserve">服务期内确保不发生安全责任事故。乙方及所有员工必须履行安全责任义务，按规范流程提供服务。如因乙方及其员工安全责任或义务履行不到位，引起甲方及第三方人身伤害、机器损毁或财产损失等，由乙方承担一切后果及责任包括但不限于赔偿责任及由此对甲方、第三方造成的影响等。如因乙方及其员工安全责任或义务履行不到位，引起乙方自身及其员工人身伤害、机器损毁或财产损失等，由乙方承担一切后果及责任。</w:t>
      </w:r>
      <w:r/>
    </w:p>
    <w:p>
      <w:pPr>
        <w:pStyle w:val="1010"/>
        <w:ind w:firstLine="420"/>
        <w:jc w:val="left"/>
        <w:spacing w:line="400" w:lineRule="exact"/>
        <w:rPr>
          <w:rFonts w:hint="eastAsia" w:ascii="宋体" w:hAnsi="宋体"/>
          <w:sz w:val="24"/>
          <w:lang w:val="zh-CN"/>
        </w:rPr>
      </w:pPr>
      <w:r>
        <w:rPr>
          <w:rFonts w:hint="eastAsia" w:ascii="宋体" w:hAnsi="宋体" w:cs="宋体"/>
          <w:bCs/>
          <w:sz w:val="24"/>
        </w:rPr>
        <w:t xml:space="preserve">（2）</w:t>
      </w:r>
      <w:r>
        <w:rPr>
          <w:rFonts w:hint="eastAsia" w:ascii="宋体" w:hAnsi="宋体"/>
          <w:sz w:val="24"/>
          <w:lang w:val="zh-CN"/>
        </w:rPr>
        <w:t xml:space="preserve">乙方服务人数连续两个月小于等于合同人数的90%</w:t>
      </w:r>
      <w:r>
        <w:rPr>
          <w:rFonts w:hint="eastAsia" w:ascii="宋体" w:hAnsi="宋体"/>
          <w:sz w:val="24"/>
        </w:rPr>
        <w:t xml:space="preserve">或资深维修人数连续两个月低于50%，</w:t>
      </w:r>
      <w:r>
        <w:rPr>
          <w:rFonts w:hint="eastAsia" w:ascii="宋体" w:hAnsi="宋体"/>
          <w:sz w:val="24"/>
          <w:lang w:val="zh-CN"/>
        </w:rPr>
        <w:t xml:space="preserve">且服务质量无法满足甲方需求，经甲方书面通知3日内，乙方仍未整改到位，甲方有权终止合同。</w:t>
      </w:r>
      <w:r/>
    </w:p>
    <w:p>
      <w:pPr>
        <w:pStyle w:val="1010"/>
        <w:ind w:firstLine="420"/>
        <w:jc w:val="left"/>
        <w:spacing w:line="400" w:lineRule="exact"/>
        <w:rPr>
          <w:rFonts w:ascii="宋体" w:hAnsi="宋体"/>
          <w:sz w:val="24"/>
          <w:lang w:val="zh-CN"/>
        </w:rPr>
      </w:pPr>
      <w:r>
        <w:rPr>
          <w:rFonts w:hint="eastAsia" w:ascii="宋体" w:hAnsi="宋体" w:cs="宋体"/>
          <w:bCs/>
          <w:sz w:val="24"/>
        </w:rPr>
        <w:t xml:space="preserve">（3）</w:t>
      </w:r>
      <w:r>
        <w:rPr>
          <w:rFonts w:hint="eastAsia" w:ascii="宋体" w:hAnsi="宋体"/>
          <w:sz w:val="24"/>
          <w:lang w:val="zh-CN"/>
        </w:rPr>
        <w:t xml:space="preserve">乙方知晓、理解并愿意接受《江阴市人民医院考核细则》。</w:t>
      </w:r>
      <w:r>
        <w:rPr>
          <w:rFonts w:ascii="宋体" w:hAnsi="宋体"/>
          <w:sz w:val="24"/>
          <w:lang w:val="zh-CN"/>
        </w:rPr>
      </w:r>
      <w:r/>
    </w:p>
    <w:p>
      <w:pPr>
        <w:pStyle w:val="1010"/>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rPr>
          <w:rFonts w:ascii="黑体" w:hAnsi="黑体" w:eastAsia="黑体"/>
          <w:bCs/>
          <w:sz w:val="24"/>
          <w:lang w:val="zh-CN"/>
        </w:rPr>
      </w:r>
      <w:r/>
    </w:p>
    <w:p>
      <w:pPr>
        <w:pStyle w:val="1010"/>
        <w:ind w:firstLine="480"/>
        <w:jc w:val="left"/>
        <w:spacing w:line="400" w:lineRule="exact"/>
        <w:rPr>
          <w:rFonts w:hint="eastAsia" w:ascii="宋体" w:hAnsi="宋体"/>
          <w:bCs/>
          <w:sz w:val="24"/>
          <w:lang w:val="zh-CN"/>
        </w:rPr>
      </w:pPr>
      <w:r>
        <w:rPr>
          <w:rFonts w:hint="eastAsia" w:ascii="宋体" w:hAnsi="宋体"/>
          <w:bCs/>
          <w:sz w:val="24"/>
          <w:lang w:val="zh-CN"/>
        </w:rPr>
        <w:t xml:space="preserve">验收标准：</w:t>
      </w:r>
      <w:r>
        <w:rPr>
          <w:rFonts w:ascii="SimSun" w:hAnsi="SimSun" w:eastAsia="SimSun" w:cs="SimSun"/>
          <w:color w:val="000000"/>
          <w:sz w:val="24"/>
        </w:rPr>
        <w:t xml:space="preserve">中标方书面通知采购人验收，采购人依据国家有关规定、招标文件、中标方的投标文件以及其他相关文件和资料，根据实际按照“转发江苏省财政厅关于印发《江苏省政府采购履约验收管理办法》的通知”（澄财购〔2025〕1号）进行验收。对项目验收发生的检测（检验）费、劳务报酬等费用支出，中标方问题导致重新组织项目验收的，均由中标方承担费用。</w:t>
      </w:r>
      <w:r>
        <w:rPr>
          <w:rFonts w:hint="eastAsia" w:ascii="宋体" w:hAnsi="宋体"/>
          <w:bCs/>
          <w:sz w:val="24"/>
          <w:lang w:val="zh-CN"/>
        </w:rPr>
      </w:r>
      <w:r>
        <w:rPr>
          <w:rFonts w:hint="eastAsia" w:ascii="宋体" w:hAnsi="宋体"/>
          <w:bCs/>
          <w:sz w:val="24"/>
          <w:lang w:val="zh-CN"/>
        </w:rPr>
      </w:r>
      <w:r/>
    </w:p>
    <w:p>
      <w:pPr>
        <w:pStyle w:val="1010"/>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rPr>
          <w:rFonts w:ascii="黑体" w:hAnsi="黑体" w:eastAsia="黑体"/>
          <w:bCs/>
          <w:i/>
          <w:iCs/>
          <w:sz w:val="24"/>
          <w:lang w:val="zh-CN"/>
        </w:rPr>
      </w:r>
      <w:r/>
    </w:p>
    <w:p>
      <w:pPr>
        <w:pStyle w:val="1010"/>
        <w:ind w:firstLine="42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rPr>
          <w:rFonts w:ascii="宋体" w:hAnsi="宋体"/>
          <w:sz w:val="24"/>
          <w:lang w:val="zh-CN"/>
        </w:rPr>
      </w:r>
      <w:r/>
    </w:p>
    <w:p>
      <w:pPr>
        <w:pStyle w:val="1010"/>
        <w:ind w:firstLine="420"/>
        <w:jc w:val="left"/>
        <w:spacing w:line="400" w:lineRule="exact"/>
        <w:rPr>
          <w:rFonts w:hint="eastAsia" w:ascii="宋体" w:hAnsi="宋体"/>
          <w:sz w:val="24"/>
          <w:lang w:val="zh-CN"/>
        </w:rPr>
      </w:pPr>
      <w:r>
        <w:rPr>
          <w:rFonts w:hint="eastAsia" w:ascii="宋体" w:hAnsi="宋体"/>
          <w:sz w:val="24"/>
          <w:lang w:val="zh-CN"/>
        </w:rPr>
        <w:t xml:space="preserve">2、付款方式</w:t>
      </w:r>
      <w:r/>
    </w:p>
    <w:p>
      <w:pPr>
        <w:pStyle w:val="1010"/>
        <w:ind w:firstLine="480"/>
        <w:jc w:val="left"/>
        <w:spacing w:line="400" w:lineRule="exact"/>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服务费用的结算周期：按月结算。</w:t>
      </w:r>
      <w:r/>
    </w:p>
    <w:p>
      <w:pPr>
        <w:pStyle w:val="1010"/>
        <w:ind w:firstLine="480"/>
        <w:jc w:val="left"/>
        <w:spacing w:line="400" w:lineRule="exact"/>
        <w:rPr>
          <w:rFonts w:hint="eastAsia" w:ascii="宋体" w:hAnsi="宋体"/>
          <w:sz w:val="24"/>
          <w:lang w:val="zh-CN"/>
        </w:rPr>
      </w:pPr>
      <w:r>
        <w:rPr>
          <w:rFonts w:hint="eastAsia" w:ascii="宋体" w:hAnsi="宋体"/>
          <w:sz w:val="24"/>
        </w:rPr>
        <w:t xml:space="preserve">2）</w:t>
      </w:r>
      <w:r>
        <w:rPr>
          <w:rFonts w:hint="eastAsia" w:ascii="宋体" w:hAnsi="宋体"/>
          <w:sz w:val="24"/>
          <w:lang w:val="zh-CN"/>
        </w:rPr>
        <w:t xml:space="preserve">月度服务费用的结算方式：根据实际到岗人数、员工出勤天数及考核情况按月支付服务费用。</w:t>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3）</w:t>
      </w:r>
      <w:r>
        <w:rPr>
          <w:rFonts w:hint="eastAsia" w:ascii="宋体" w:hAnsi="宋体" w:cs="宋体"/>
          <w:sz w:val="24"/>
        </w:rPr>
        <w:t xml:space="preserve">甲方对乙方的服务工作进行考核，将考核结果与支付的服务费用挂钩，根据考核结果予以结算月度服务费，每月底考核合格后，甲方计算相应的服务费用，乙方出具税务部门认可的相应发票后经甲方财务部门审核通过后60个工作日支付上月的费用。</w:t>
      </w:r>
      <w:r>
        <w:rPr>
          <w:rFonts w:hint="eastAsia" w:ascii="宋体" w:hAnsi="宋体" w:cs="宋体"/>
          <w:sz w:val="24"/>
          <w:lang w:val="zh-CN"/>
        </w:rPr>
        <w:t xml:space="preserve">在未收到发票前，甲方可拒绝付款。</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4）本项目甲方以乙方每月实际服务人数、服务质量考核等为依据，按月结算，合同期内总价款不得高于合同约定。如合同期内服务价款实际发放低于合同约定总价款的，差额部分甲方不再支付。</w:t>
      </w:r>
      <w:r>
        <w:rPr>
          <w:rFonts w:ascii="宋体" w:hAnsi="宋体"/>
          <w:sz w:val="24"/>
          <w:lang w:val="zh-CN"/>
        </w:rPr>
      </w:r>
      <w:r/>
    </w:p>
    <w:p>
      <w:pPr>
        <w:pStyle w:val="1010"/>
        <w:ind w:firstLine="420"/>
        <w:jc w:val="left"/>
        <w:spacing w:line="400" w:lineRule="exact"/>
        <w:rPr>
          <w:rFonts w:ascii="宋体" w:hAnsi="宋体"/>
          <w:sz w:val="24"/>
        </w:rPr>
      </w:pPr>
      <w:r>
        <w:rPr>
          <w:rFonts w:hint="eastAsia" w:ascii="宋体" w:hAnsi="宋体"/>
          <w:sz w:val="24"/>
        </w:rPr>
        <w:t xml:space="preserve">3、甲方对乙方提供的整体服务质量和员工工作质量两个维度进行考核，考核结果为结算月度服务费的最终依据。（附件一）</w:t>
      </w:r>
      <w:r>
        <w:rPr>
          <w:rFonts w:ascii="宋体" w:hAnsi="宋体"/>
          <w:sz w:val="24"/>
        </w:rPr>
      </w:r>
      <w:r/>
    </w:p>
    <w:p>
      <w:pPr>
        <w:pStyle w:val="1010"/>
        <w:ind w:firstLine="420"/>
        <w:jc w:val="left"/>
        <w:spacing w:line="400" w:lineRule="exact"/>
        <w:rPr>
          <w:rFonts w:hint="eastAsia" w:ascii="宋体" w:hAnsi="宋体"/>
          <w:sz w:val="24"/>
          <w:lang w:val="zh-CN"/>
        </w:rPr>
      </w:pPr>
      <w:r>
        <w:rPr>
          <w:rFonts w:hint="eastAsia" w:ascii="宋体" w:hAnsi="宋体"/>
          <w:sz w:val="24"/>
        </w:rPr>
        <w:t xml:space="preserve">4、</w:t>
      </w:r>
      <w:r>
        <w:rPr>
          <w:rFonts w:hint="eastAsia" w:ascii="宋体" w:hAnsi="宋体"/>
          <w:sz w:val="24"/>
          <w:lang w:val="zh-CN"/>
        </w:rPr>
        <w:t xml:space="preserve">如乙方提供的服务存在缺陷的，甲方有权书面通知乙方进行整改。如乙方在收到通知后</w:t>
      </w:r>
      <w:r>
        <w:rPr>
          <w:rFonts w:hint="eastAsia" w:ascii="宋体" w:hAnsi="宋体"/>
          <w:sz w:val="24"/>
        </w:rPr>
        <w:t xml:space="preserve">3日内</w:t>
      </w:r>
      <w:r>
        <w:rPr>
          <w:rFonts w:hint="eastAsia" w:ascii="宋体" w:hAnsi="宋体"/>
          <w:sz w:val="24"/>
          <w:lang w:val="zh-CN"/>
        </w:rPr>
        <w:t xml:space="preserve">对服务缺陷仍不予整改或整改仍不符合要求的，甲方有权另请第三方单位进行维护，所发生的一切费用均由乙方承担。</w:t>
      </w:r>
      <w:r/>
    </w:p>
    <w:p>
      <w:pPr>
        <w:pStyle w:val="1010"/>
        <w:ind w:firstLine="420"/>
        <w:jc w:val="left"/>
        <w:spacing w:line="400" w:lineRule="exact"/>
        <w:rPr>
          <w:rFonts w:hint="eastAsia" w:ascii="宋体" w:hAnsi="宋体"/>
          <w:sz w:val="24"/>
          <w:lang w:val="zh-CN"/>
        </w:rPr>
      </w:pPr>
      <w:r>
        <w:rPr>
          <w:rFonts w:hint="eastAsia" w:ascii="宋体" w:hAnsi="宋体"/>
          <w:sz w:val="24"/>
        </w:rPr>
        <w:t xml:space="preserve">5、</w:t>
      </w:r>
      <w:r>
        <w:rPr>
          <w:rFonts w:hint="eastAsia" w:ascii="宋体" w:hAnsi="宋体"/>
          <w:sz w:val="24"/>
          <w:lang w:val="zh-CN"/>
        </w:rPr>
        <w:t xml:space="preserve">确因甲方工作需要，乙方应无条件配合完成一些突击工作，相关费用不再另外支付。</w:t>
      </w:r>
      <w:r/>
    </w:p>
    <w:p>
      <w:pPr>
        <w:pStyle w:val="1010"/>
        <w:ind w:firstLine="420"/>
        <w:jc w:val="left"/>
        <w:spacing w:line="400" w:lineRule="exact"/>
        <w:rPr>
          <w:rFonts w:hint="eastAsia"/>
          <w:lang w:val="zh-CN"/>
        </w:rPr>
      </w:pPr>
      <w:r>
        <w:rPr>
          <w:rFonts w:hint="eastAsia" w:ascii="宋体" w:hAnsi="宋体"/>
          <w:sz w:val="24"/>
        </w:rPr>
        <w:t xml:space="preserve">6、</w:t>
      </w:r>
      <w:r>
        <w:rPr>
          <w:rFonts w:hint="eastAsia" w:ascii="宋体" w:hAnsi="宋体"/>
          <w:sz w:val="24"/>
          <w:lang w:val="zh-CN"/>
        </w:rPr>
        <w:t xml:space="preserve">服务期内，若江阴市最低工资标准调整，合同内确认的岗位单价不予调整，相关额外费用由乙方自行承担。</w:t>
      </w:r>
      <w:r>
        <w:rPr>
          <w:rFonts w:hint="eastAsia"/>
          <w:lang w:val="zh-CN"/>
        </w:rPr>
      </w:r>
      <w:r/>
    </w:p>
    <w:p>
      <w:pPr>
        <w:pStyle w:val="1010"/>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rPr>
          <w:rFonts w:ascii="黑体" w:hAnsi="黑体" w:eastAsia="黑体"/>
          <w:bCs/>
          <w:sz w:val="24"/>
          <w:lang w:val="zh-CN"/>
        </w:rPr>
      </w:r>
      <w:r/>
    </w:p>
    <w:p>
      <w:pPr>
        <w:pStyle w:val="1010"/>
        <w:ind w:firstLine="480"/>
        <w:jc w:val="left"/>
        <w:spacing w:line="400" w:lineRule="exact"/>
        <w:widowControl/>
        <w:rPr>
          <w:rFonts w:hint="eastAsia" w:ascii="宋体" w:hAnsi="宋体" w:cs="宋体"/>
          <w:bCs/>
          <w:sz w:val="24"/>
          <w:lang w:val="zh-CN"/>
        </w:rPr>
      </w:pPr>
      <w:r>
        <w:rPr>
          <w:rFonts w:hint="eastAsia" w:ascii="宋体" w:hAnsi="宋体" w:cs="宋体"/>
          <w:bCs/>
          <w:sz w:val="24"/>
        </w:rPr>
        <w:t xml:space="preserve">1</w:t>
      </w:r>
      <w:r>
        <w:rPr>
          <w:rFonts w:hint="eastAsia" w:ascii="宋体" w:hAnsi="宋体" w:cs="宋体"/>
          <w:bCs/>
          <w:sz w:val="24"/>
          <w:lang w:val="zh-CN"/>
        </w:rPr>
        <w:t xml:space="preserve">、乙方不能履行合同及招投标文件内容的，甲方有权解除合同。乙方应向甲方偿付合同总价款</w:t>
      </w:r>
      <w:r>
        <w:rPr>
          <w:rFonts w:hint="eastAsia" w:ascii="宋体" w:hAnsi="宋体" w:cs="宋体"/>
          <w:bCs/>
          <w:sz w:val="24"/>
        </w:rPr>
        <w:t xml:space="preserve">5</w:t>
      </w:r>
      <w:r>
        <w:rPr>
          <w:rFonts w:hint="eastAsia" w:ascii="宋体" w:hAnsi="宋体" w:cs="宋体"/>
          <w:bCs/>
          <w:sz w:val="24"/>
          <w:lang w:val="zh-CN"/>
        </w:rPr>
        <w:t xml:space="preserve">%的违约金，违约金不足以补偿损失的甲方有权要求乙方补足。</w:t>
      </w:r>
      <w:r/>
    </w:p>
    <w:p>
      <w:pPr>
        <w:pStyle w:val="1010"/>
        <w:ind w:firstLine="480"/>
        <w:jc w:val="left"/>
        <w:spacing w:line="400" w:lineRule="exact"/>
        <w:rPr>
          <w:rFonts w:hint="eastAsia" w:ascii="宋体" w:hAnsi="宋体" w:cs="宋体"/>
          <w:bCs/>
          <w:sz w:val="24"/>
          <w:lang w:val="zh-CN"/>
        </w:rPr>
      </w:pPr>
      <w:r>
        <w:rPr>
          <w:rFonts w:hint="eastAsia" w:ascii="宋体" w:hAnsi="宋体" w:cs="宋体"/>
          <w:bCs/>
          <w:sz w:val="24"/>
        </w:rPr>
        <w:t xml:space="preserve">2</w:t>
      </w:r>
      <w:r>
        <w:rPr>
          <w:rFonts w:hint="eastAsia" w:ascii="宋体" w:hAnsi="宋体" w:cs="宋体"/>
          <w:bCs/>
          <w:sz w:val="24"/>
          <w:lang w:val="zh-CN"/>
        </w:rPr>
        <w:t xml:space="preserve">、乙方在承担上述款项或多项违约责任后，仍应继续履行合同规定的义务（甲方解除合同的除外）。甲方未能及时追究乙方的任何一项违约责任并不表明甲方放弃追究乙方该项或其他违约责任。</w:t>
      </w:r>
      <w:r/>
    </w:p>
    <w:p>
      <w:pPr>
        <w:pStyle w:val="1010"/>
        <w:ind w:firstLine="480"/>
        <w:jc w:val="left"/>
        <w:spacing w:line="400" w:lineRule="exact"/>
        <w:rPr>
          <w:rFonts w:hint="eastAsia" w:ascii="宋体" w:hAnsi="宋体"/>
          <w:sz w:val="24"/>
        </w:rPr>
      </w:pPr>
      <w:r>
        <w:rPr>
          <w:rFonts w:hint="eastAsia" w:ascii="宋体" w:hAnsi="宋体"/>
          <w:sz w:val="24"/>
        </w:rPr>
        <w:t xml:space="preserve">3、</w:t>
      </w:r>
      <w:r>
        <w:rPr>
          <w:rFonts w:hint="eastAsia" w:ascii="宋体" w:hAnsi="宋体"/>
          <w:sz w:val="24"/>
          <w:lang w:val="zh-CN"/>
        </w:rPr>
        <w:t xml:space="preserve">如乙方提供的服务存在缺陷的，或未按招标文件要求履行到位，每发现一次考核500元，考核所扣费用从当月的服务费中扣除。</w:t>
      </w:r>
      <w:r>
        <w:rPr>
          <w:rFonts w:hint="eastAsia" w:ascii="宋体" w:hAnsi="宋体"/>
          <w:sz w:val="24"/>
        </w:rPr>
      </w:r>
      <w:r/>
    </w:p>
    <w:p>
      <w:pPr>
        <w:pStyle w:val="1010"/>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rPr>
          <w:rFonts w:ascii="黑体" w:hAnsi="黑体" w:eastAsia="黑体" w:cs="宋体"/>
          <w:bCs/>
          <w:sz w:val="24"/>
        </w:rPr>
      </w:r>
      <w:r/>
    </w:p>
    <w:p>
      <w:pPr>
        <w:pStyle w:val="1010"/>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rPr>
          <w:rFonts w:ascii="宋体" w:hAnsi="宋体" w:cs="宋体"/>
          <w:bCs/>
          <w:sz w:val="24"/>
        </w:rPr>
      </w:r>
      <w:r/>
    </w:p>
    <w:p>
      <w:pPr>
        <w:pStyle w:val="1010"/>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 w:val="24"/>
        </w:rPr>
      </w:r>
      <w:r/>
    </w:p>
    <w:p>
      <w:pPr>
        <w:pStyle w:val="1010"/>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rPr>
          <w:rFonts w:ascii="宋体" w:hAnsi="宋体" w:cs="宋体"/>
          <w:bCs/>
          <w:sz w:val="24"/>
        </w:rPr>
      </w:r>
      <w:r/>
    </w:p>
    <w:p>
      <w:pPr>
        <w:pStyle w:val="1010"/>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rPr>
          <w:rFonts w:ascii="宋体" w:hAnsi="宋体" w:cs="宋体"/>
          <w:bCs/>
          <w:sz w:val="24"/>
        </w:rPr>
      </w:r>
      <w:r/>
    </w:p>
    <w:p>
      <w:pPr>
        <w:pStyle w:val="1010"/>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rPr>
          <w:rFonts w:ascii="黑体" w:hAnsi="黑体" w:eastAsia="黑体" w:cs="宋体"/>
          <w:bCs/>
          <w:sz w:val="24"/>
          <w:lang w:val="zh-CN"/>
        </w:rPr>
      </w:r>
      <w:r/>
    </w:p>
    <w:p>
      <w:pPr>
        <w:pStyle w:val="1010"/>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rPr>
          <w:rFonts w:ascii="宋体" w:hAnsi="宋体" w:cs="宋体"/>
          <w:sz w:val="24"/>
          <w:lang w:val="zh-CN"/>
        </w:rPr>
      </w:r>
      <w:r/>
    </w:p>
    <w:p>
      <w:pPr>
        <w:pStyle w:val="1010"/>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rPr>
          <w:rFonts w:ascii="宋体" w:hAnsi="宋体" w:cs="宋体"/>
          <w:sz w:val="24"/>
        </w:rPr>
      </w:r>
      <w:r/>
    </w:p>
    <w:p>
      <w:pPr>
        <w:pStyle w:val="1010"/>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rPr>
          <w:rFonts w:ascii="黑体" w:hAnsi="黑体" w:eastAsia="黑体" w:cs="宋体"/>
          <w:sz w:val="24"/>
        </w:rPr>
      </w:r>
      <w:r/>
    </w:p>
    <w:p>
      <w:pPr>
        <w:pStyle w:val="1010"/>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rPr>
          <w:rFonts w:ascii="宋体" w:hAnsi="宋体" w:cs="宋体"/>
          <w:sz w:val="24"/>
        </w:rPr>
      </w:r>
      <w:r/>
    </w:p>
    <w:p>
      <w:pPr>
        <w:pStyle w:val="1010"/>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rPr>
          <w:rFonts w:ascii="宋体" w:hAnsi="宋体" w:cs="宋体"/>
          <w:sz w:val="24"/>
        </w:rPr>
      </w:r>
      <w:r/>
    </w:p>
    <w:p>
      <w:pPr>
        <w:pStyle w:val="1010"/>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rPr>
          <w:rFonts w:ascii="宋体" w:hAnsi="宋体" w:cs="宋体"/>
          <w:sz w:val="24"/>
        </w:rPr>
      </w:r>
      <w:r/>
    </w:p>
    <w:p>
      <w:pPr>
        <w:pStyle w:val="1010"/>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(3)任何一方行使解除权解除本合同；</w:t>
      </w:r>
      <w:r/>
    </w:p>
    <w:p>
      <w:pPr>
        <w:pStyle w:val="1010"/>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(4)合同的继续履行将损害国家利益和社会公共利益。</w:t>
      </w:r>
      <w:r/>
    </w:p>
    <w:p>
      <w:pPr>
        <w:pStyle w:val="1010"/>
        <w:ind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rPr>
          <w:rFonts w:ascii="宋体" w:hAnsi="宋体" w:cs="宋体"/>
          <w:sz w:val="24"/>
        </w:rPr>
      </w:r>
      <w:r/>
    </w:p>
    <w:p>
      <w:pPr>
        <w:pStyle w:val="1010"/>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rPr>
          <w:rFonts w:ascii="黑体" w:hAnsi="黑体" w:eastAsia="黑体" w:cs="宋体"/>
          <w:bCs/>
          <w:sz w:val="24"/>
          <w:lang w:val="zh-CN"/>
        </w:rPr>
      </w:r>
      <w:r/>
    </w:p>
    <w:p>
      <w:pPr>
        <w:pStyle w:val="1010"/>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w:t>
      </w:r>
      <w:r>
        <w:rPr>
          <w:rFonts w:hint="eastAsia" w:ascii="宋体" w:hAnsi="宋体" w:cs="宋体"/>
          <w:sz w:val="24"/>
        </w:rPr>
        <w:t xml:space="preserve">1</w:t>
      </w:r>
      <w:r>
        <w:rPr>
          <w:rFonts w:hint="eastAsia" w:ascii="宋体" w:hAnsi="宋体" w:cs="宋体"/>
          <w:sz w:val="24"/>
          <w:lang w:val="zh-CN"/>
        </w:rPr>
        <w:t xml:space="preserve">种方式解决争议：</w:t>
      </w:r>
      <w:r>
        <w:rPr>
          <w:rFonts w:ascii="宋体" w:hAnsi="宋体" w:cs="宋体"/>
          <w:sz w:val="24"/>
          <w:lang w:val="zh-CN"/>
        </w:rPr>
      </w:r>
      <w:r/>
    </w:p>
    <w:p>
      <w:pPr>
        <w:pStyle w:val="1010"/>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rPr>
          <w:rFonts w:ascii="宋体" w:hAnsi="宋体" w:cs="宋体"/>
          <w:sz w:val="24"/>
          <w:lang w:val="zh-CN"/>
        </w:rPr>
      </w:r>
      <w:r/>
    </w:p>
    <w:p>
      <w:pPr>
        <w:pStyle w:val="1010"/>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rPr>
          <w:rFonts w:ascii="宋体" w:hAnsi="宋体" w:cs="宋体"/>
          <w:sz w:val="24"/>
          <w:lang w:val="zh-CN"/>
        </w:rPr>
      </w:r>
      <w:r/>
    </w:p>
    <w:p>
      <w:pPr>
        <w:pStyle w:val="1010"/>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2、在诉讼期间，本合同应继续履行。</w:t>
      </w:r>
      <w:r>
        <w:rPr>
          <w:rFonts w:ascii="宋体" w:hAnsi="宋体" w:cs="宋体"/>
          <w:sz w:val="24"/>
          <w:lang w:val="zh-CN"/>
        </w:rPr>
      </w:r>
      <w:r/>
    </w:p>
    <w:p>
      <w:pPr>
        <w:pStyle w:val="1010"/>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rPr>
          <w:rFonts w:ascii="黑体" w:hAnsi="黑体" w:eastAsia="黑体" w:cs="宋体"/>
          <w:bCs/>
          <w:sz w:val="24"/>
          <w:lang w:val="zh-CN"/>
        </w:rPr>
      </w:r>
      <w:r/>
    </w:p>
    <w:p>
      <w:pPr>
        <w:pStyle w:val="1010"/>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本合同由甲乙双方签字、盖章，并经</w:t>
      </w:r>
      <w:r>
        <w:rPr>
          <w:rFonts w:hint="eastAsia" w:ascii="宋体" w:hAnsi="宋体" w:cs="宋体"/>
          <w:bCs/>
          <w:sz w:val="24"/>
        </w:rPr>
        <w:t xml:space="preserve">代理机构</w:t>
      </w:r>
      <w:r>
        <w:rPr>
          <w:rFonts w:hint="eastAsia" w:ascii="宋体" w:hAnsi="宋体" w:cs="宋体"/>
          <w:sz w:val="24"/>
        </w:rPr>
        <w:t xml:space="preserve">见证。</w:t>
      </w:r>
      <w:r>
        <w:rPr>
          <w:rFonts w:ascii="宋体" w:hAnsi="宋体" w:cs="宋体"/>
          <w:bCs/>
          <w:sz w:val="24"/>
          <w:lang w:val="zh-CN"/>
        </w:rPr>
      </w:r>
      <w:r/>
    </w:p>
    <w:p>
      <w:pPr>
        <w:pStyle w:val="1010"/>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w:t>
      </w:r>
      <w:r>
        <w:rPr>
          <w:rFonts w:hint="eastAsia" w:ascii="宋体" w:hAnsi="宋体" w:cs="宋体"/>
          <w:color w:val="000000"/>
          <w:sz w:val="24"/>
          <w:lang w:val="zh-CN"/>
        </w:rPr>
        <w:t xml:space="preserve">本合同壹式伍份，甲方、乙方各执贰份，采购代理机构执壹份</w:t>
      </w:r>
      <w:r>
        <w:rPr>
          <w:rFonts w:hint="eastAsia" w:ascii="宋体" w:hAnsi="宋体" w:cs="宋体"/>
          <w:sz w:val="24"/>
          <w:lang w:val="zh-CN"/>
        </w:rPr>
        <w:t xml:space="preserve">。</w:t>
      </w:r>
      <w:r>
        <w:rPr>
          <w:rFonts w:ascii="宋体" w:hAnsi="宋体" w:cs="宋体"/>
          <w:bCs/>
          <w:sz w:val="24"/>
          <w:lang w:val="zh-CN"/>
        </w:rPr>
      </w:r>
      <w:r/>
    </w:p>
    <w:p>
      <w:pPr>
        <w:pStyle w:val="1010"/>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3、本合同应按照中华人民共和国的现行法律进行解释。</w:t>
      </w:r>
      <w:r>
        <w:rPr>
          <w:rFonts w:ascii="宋体" w:hAnsi="宋体" w:cs="宋体"/>
          <w:bCs/>
          <w:sz w:val="24"/>
          <w:lang w:val="zh-CN"/>
        </w:rPr>
      </w:r>
      <w:r/>
    </w:p>
    <w:p>
      <w:pPr>
        <w:pStyle w:val="1010"/>
        <w:jc w:val="center"/>
        <w:spacing w:line="400" w:lineRule="exact"/>
        <w:rPr>
          <w:rFonts w:ascii="楷体_GB2312" w:eastAsia="楷体_GB2312"/>
          <w:b/>
          <w:bCs/>
          <w:sz w:val="30"/>
        </w:rPr>
        <w:outlineLvl w:val="0"/>
      </w:pPr>
      <w:r>
        <w:rPr>
          <w:rFonts w:ascii="楷体_GB2312" w:eastAsia="楷体_GB2312"/>
          <w:b/>
          <w:bCs/>
          <w:sz w:val="30"/>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rPr>
                <w:rFonts w:ascii="宋体" w:hAnsi="宋体"/>
                <w:bCs/>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sz w:val="24"/>
              </w:rPr>
            </w:pPr>
            <w:r>
              <w:rPr>
                <w:rFonts w:hint="eastAsia" w:ascii="宋体" w:hAnsi="宋体"/>
                <w:bCs/>
                <w:sz w:val="24"/>
              </w:rPr>
              <w:t xml:space="preserve">法定（授权）代表人：</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sz w:val="24"/>
              </w:rPr>
            </w:pPr>
            <w:r>
              <w:rPr>
                <w:rFonts w:hint="eastAsia" w:ascii="宋体" w:hAnsi="宋体"/>
                <w:bCs/>
                <w:sz w:val="24"/>
              </w:rPr>
              <w:t xml:space="preserve">法定（授权）代表人：</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sz w:val="24"/>
              </w:rPr>
            </w:pP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bCs/>
                <w:sz w:val="24"/>
              </w:rPr>
            </w:pPr>
            <w:r>
              <w:rPr>
                <w:rFonts w:hint="eastAsia" w:ascii="宋体" w:hAnsi="宋体"/>
                <w:bCs/>
                <w:sz w:val="24"/>
              </w:rPr>
              <w:t xml:space="preserve">见证方：</w:t>
            </w:r>
            <w:r>
              <w:rPr>
                <w:rFonts w:hint="eastAsia" w:ascii="宋体" w:hAnsi="宋体"/>
                <w:sz w:val="24"/>
              </w:rPr>
              <w:t xml:space="preserve">                    </w:t>
            </w:r>
            <w:r>
              <w:rPr>
                <w:rFonts w:hint="eastAsia" w:ascii="宋体" w:hAnsi="宋体"/>
                <w:bCs/>
                <w:sz w:val="24"/>
              </w:rPr>
              <w:t xml:space="preserve">（盖章）</w:t>
            </w:r>
            <w:r>
              <w:rPr>
                <w:rFonts w:ascii="宋体" w:hAnsi="宋体"/>
                <w:bCs/>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sz w:val="24"/>
              </w:rPr>
            </w:pP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sz w:val="24"/>
              </w:rPr>
            </w:pP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jc w:val="right"/>
              <w:spacing w:line="36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bCs/>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10"/>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10"/>
              <w:spacing w:line="360" w:lineRule="exact"/>
              <w:rPr>
                <w:rFonts w:ascii="宋体" w:hAnsi="宋体"/>
                <w:sz w:val="24"/>
              </w:rPr>
            </w:pPr>
            <w:r>
              <w:rPr>
                <w:rFonts w:ascii="宋体" w:hAnsi="宋体"/>
                <w:sz w:val="24"/>
              </w:rPr>
            </w:r>
            <w:r/>
          </w:p>
        </w:tc>
      </w:tr>
    </w:tbl>
    <w:p>
      <w:pPr>
        <w:pStyle w:val="1010"/>
        <w:spacing w:line="400" w:lineRule="exact"/>
        <w:rPr>
          <w:rFonts w:hint="eastAsia" w:ascii="宋体" w:hAnsi="宋体"/>
          <w:sz w:val="28"/>
          <w:szCs w:val="28"/>
          <w:lang w:val="zh-CN"/>
        </w:rPr>
        <w:outlineLvl w:val="0"/>
      </w:pPr>
      <w:r>
        <w:br w:type="page" w:clear="all"/>
      </w:r>
      <w:r>
        <w:rPr>
          <w:rFonts w:hint="eastAsia" w:ascii="宋体" w:hAnsi="宋体"/>
          <w:bCs/>
          <w:sz w:val="28"/>
          <w:szCs w:val="28"/>
          <w:lang w:val="zh-CN"/>
        </w:rPr>
        <w:t xml:space="preserve">附件一：</w:t>
      </w:r>
      <w:r>
        <w:rPr>
          <w:rFonts w:hint="eastAsia" w:ascii="宋体" w:hAnsi="宋体"/>
          <w:sz w:val="28"/>
          <w:szCs w:val="28"/>
          <w:lang w:val="zh-CN"/>
        </w:rPr>
      </w:r>
      <w:r/>
    </w:p>
    <w:p>
      <w:pPr>
        <w:pStyle w:val="1010"/>
        <w:spacing w:line="400" w:lineRule="exact"/>
        <w:rPr>
          <w:rFonts w:hint="eastAsia" w:ascii="宋体" w:hAnsi="宋体"/>
          <w:b/>
          <w:bCs/>
          <w:sz w:val="24"/>
          <w:lang w:val="zh-CN"/>
        </w:rPr>
        <w:outlineLvl w:val="0"/>
      </w:pPr>
      <w:r>
        <w:rPr>
          <w:rFonts w:hint="eastAsia" w:ascii="宋体" w:hAnsi="宋体"/>
          <w:b/>
          <w:bCs/>
          <w:sz w:val="24"/>
          <w:lang w:val="zh-CN"/>
        </w:rPr>
        <w:t xml:space="preserve">一、考核评分表</w:t>
      </w:r>
      <w:r/>
    </w:p>
    <w:p>
      <w:pPr>
        <w:pStyle w:val="1010"/>
        <w:spacing w:line="400" w:lineRule="exact"/>
        <w:rPr>
          <w:rFonts w:hint="eastAsia" w:ascii="宋体" w:hAnsi="宋体"/>
          <w:sz w:val="24"/>
          <w:lang w:val="zh-CN"/>
        </w:rPr>
        <w:outlineLvl w:val="0"/>
      </w:pPr>
      <w:r>
        <w:rPr>
          <w:rFonts w:hint="eastAsia" w:ascii="宋体" w:hAnsi="宋体"/>
          <w:sz w:val="24"/>
          <w:lang w:val="zh-CN"/>
        </w:rPr>
        <w:t xml:space="preserve">1、月度外包公司员工工作质量考核</w:t>
      </w:r>
      <w:r/>
    </w:p>
    <w:tbl>
      <w:tblPr>
        <w:tblpPr w:horzAnchor="page" w:tblpX="1637" w:vertAnchor="text" w:tblpY="417" w:leftFromText="180" w:topFromText="0" w:rightFromText="180" w:bottomFromText="0"/>
        <w:tblW w:w="9954" w:type="dxa"/>
        <w:tblInd w:w="0" w:type="dxa"/>
        <w:tblLayout w:type="autofit"/>
        <w:tblCellMar>
          <w:left w:w="108" w:type="dxa"/>
          <w:top w:w="0" w:type="dxa"/>
          <w:right w:w="108" w:type="dxa"/>
          <w:bottom w:w="0" w:type="dxa"/>
        </w:tblCellMar>
        <w:tblLook w:val="04A0" w:firstRow="1" w:lastRow="0" w:firstColumn="1" w:lastColumn="0" w:noHBand="0" w:noVBand="1"/>
      </w:tblPr>
      <w:tblGrid>
        <w:gridCol w:w="711"/>
        <w:gridCol w:w="3015"/>
        <w:gridCol w:w="3174"/>
        <w:gridCol w:w="1677"/>
        <w:gridCol w:w="1377"/>
      </w:tblGrid>
      <w:tr>
        <w:trPr>
          <w:trHeight w:val="600"/>
        </w:trPr>
        <w:tc>
          <w:tcPr>
            <w:gridSpan w:val="5"/>
            <w:tcBorders>
              <w:top w:val="none" w:color="000000" w:sz="4" w:space="0"/>
              <w:left w:val="none" w:color="000000" w:sz="4" w:space="0"/>
              <w:bottom w:val="none" w:color="000000" w:sz="4" w:space="0"/>
              <w:right w:val="none" w:color="000000" w:sz="4" w:space="0"/>
            </w:tcBorders>
            <w:tcW w:w="9954"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36"/>
                <w:szCs w:val="36"/>
                <w:lang w:val="zh-CN"/>
              </w:rPr>
              <w:t xml:space="preserve">员工工作质量考核评分表</w:t>
            </w:r>
            <w:r>
              <w:rPr>
                <w:rFonts w:hint="eastAsia" w:ascii="宋体" w:hAnsi="宋体"/>
                <w:sz w:val="24"/>
                <w:lang w:val="zh-CN"/>
              </w:rPr>
            </w:r>
            <w:r/>
          </w:p>
        </w:tc>
      </w:tr>
      <w:tr>
        <w:trPr>
          <w:trHeight w:val="600"/>
        </w:trPr>
        <w:tc>
          <w:tcPr>
            <w:gridSpan w:val="5"/>
            <w:tcBorders>
              <w:top w:val="none" w:color="000000" w:sz="4" w:space="0"/>
              <w:left w:val="none" w:color="000000" w:sz="4" w:space="0"/>
              <w:bottom w:val="single" w:color="000000" w:sz="4" w:space="0"/>
              <w:right w:val="none" w:color="000000" w:sz="4" w:space="0"/>
            </w:tcBorders>
            <w:tcW w:w="9954" w:type="dxa"/>
            <w:vAlign w:val="center"/>
            <w:textDirection w:val="lrTb"/>
            <w:noWrap w:val="false"/>
          </w:tcPr>
          <w:p>
            <w:pPr>
              <w:pStyle w:val="101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公司：                                                     考核日期：                  </w:t>
            </w:r>
            <w:r/>
          </w:p>
        </w:tc>
      </w:tr>
      <w:tr>
        <w:trPr>
          <w:trHeight w:val="53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序号</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考核标准</w:t>
            </w:r>
            <w:r/>
          </w:p>
        </w:tc>
        <w:tc>
          <w:tcPr>
            <w:tcBorders>
              <w:top w:val="single" w:color="000000" w:sz="4" w:space="0"/>
              <w:left w:val="single" w:color="000000" w:sz="4" w:space="0"/>
              <w:bottom w:val="single" w:color="000000" w:sz="4" w:space="0"/>
              <w:right w:val="single" w:color="000000" w:sz="4" w:space="0"/>
            </w:tcBorders>
            <w:tcW w:w="3174"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完成情况</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考核金额</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1</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101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每月完成派单任务</w:t>
            </w:r>
            <w:r/>
          </w:p>
        </w:tc>
        <w:tc>
          <w:tcPr>
            <w:tcBorders>
              <w:top w:val="single" w:color="000000" w:sz="4" w:space="0"/>
              <w:left w:val="single" w:color="000000" w:sz="4" w:space="0"/>
              <w:bottom w:val="single" w:color="000000" w:sz="4" w:space="0"/>
              <w:right w:val="single" w:color="000000" w:sz="4" w:space="0"/>
            </w:tcBorders>
            <w:tcW w:w="3174"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2</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101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按时完成维修任务</w:t>
            </w:r>
            <w:r/>
          </w:p>
        </w:tc>
        <w:tc>
          <w:tcPr>
            <w:tcBorders>
              <w:top w:val="single" w:color="000000" w:sz="4" w:space="0"/>
              <w:left w:val="single" w:color="000000" w:sz="4" w:space="0"/>
              <w:bottom w:val="single" w:color="000000" w:sz="4" w:space="0"/>
              <w:right w:val="single" w:color="000000" w:sz="4" w:space="0"/>
            </w:tcBorders>
            <w:tcW w:w="3174"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3</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101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及时完成指令性任务</w:t>
            </w:r>
            <w:r/>
          </w:p>
        </w:tc>
        <w:tc>
          <w:tcPr>
            <w:tcBorders>
              <w:top w:val="single" w:color="000000" w:sz="4" w:space="0"/>
              <w:left w:val="single" w:color="000000" w:sz="4" w:space="0"/>
              <w:bottom w:val="single" w:color="000000" w:sz="4" w:space="0"/>
              <w:right w:val="single" w:color="000000" w:sz="4" w:space="0"/>
            </w:tcBorders>
            <w:tcW w:w="3174"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4</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101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在岗在位，不迟到早退</w:t>
            </w:r>
            <w:r/>
          </w:p>
        </w:tc>
        <w:tc>
          <w:tcPr>
            <w:tcBorders>
              <w:top w:val="single" w:color="000000" w:sz="4" w:space="0"/>
              <w:left w:val="single" w:color="000000" w:sz="4" w:space="0"/>
              <w:bottom w:val="single" w:color="000000" w:sz="4" w:space="0"/>
              <w:right w:val="single" w:color="000000" w:sz="4" w:space="0"/>
            </w:tcBorders>
            <w:tcW w:w="3174"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5</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101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无投诉</w:t>
            </w:r>
            <w:r/>
          </w:p>
        </w:tc>
        <w:tc>
          <w:tcPr>
            <w:tcBorders>
              <w:top w:val="single" w:color="000000" w:sz="4" w:space="0"/>
              <w:left w:val="single" w:color="000000" w:sz="4" w:space="0"/>
              <w:bottom w:val="single" w:color="000000" w:sz="4" w:space="0"/>
              <w:right w:val="single" w:color="000000" w:sz="4" w:space="0"/>
            </w:tcBorders>
            <w:tcW w:w="3174"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6</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101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举止文明，积极主动服务</w:t>
            </w:r>
            <w:r/>
          </w:p>
        </w:tc>
        <w:tc>
          <w:tcPr>
            <w:tcBorders>
              <w:top w:val="single" w:color="000000" w:sz="4" w:space="0"/>
              <w:left w:val="single" w:color="000000" w:sz="4" w:space="0"/>
              <w:bottom w:val="single" w:color="000000" w:sz="4" w:space="0"/>
              <w:right w:val="single" w:color="000000" w:sz="4" w:space="0"/>
            </w:tcBorders>
            <w:tcW w:w="3174"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r>
      <w:tr>
        <w:trPr>
          <w:trHeight w:val="60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10"/>
              <w:jc w:val="center"/>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7</w:t>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101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维修技能熟练</w:t>
            </w:r>
            <w:r/>
          </w:p>
        </w:tc>
        <w:tc>
          <w:tcPr>
            <w:tcBorders>
              <w:top w:val="single" w:color="000000" w:sz="4" w:space="0"/>
              <w:left w:val="single" w:color="000000" w:sz="4" w:space="0"/>
              <w:bottom w:val="single" w:color="000000" w:sz="4" w:space="0"/>
              <w:right w:val="single" w:color="000000" w:sz="4" w:space="0"/>
            </w:tcBorders>
            <w:tcW w:w="3174"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r>
      <w:tr>
        <w:trPr>
          <w:trHeight w:val="600"/>
        </w:trPr>
        <w:tc>
          <w:tcPr>
            <w:gridSpan w:val="3"/>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pStyle w:val="101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合计</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1010"/>
              <w:ind w:firstLine="48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r>
            <w:r/>
          </w:p>
        </w:tc>
      </w:tr>
      <w:tr>
        <w:trPr>
          <w:trHeight w:val="600"/>
        </w:trPr>
        <w:tc>
          <w:tcPr>
            <w:gridSpan w:val="5"/>
            <w:tcBorders>
              <w:top w:val="none" w:color="000000" w:sz="4" w:space="0"/>
              <w:left w:val="none" w:color="000000" w:sz="4" w:space="0"/>
              <w:bottom w:val="none" w:color="000000" w:sz="4" w:space="0"/>
              <w:right w:val="none" w:color="000000" w:sz="4" w:space="0"/>
            </w:tcBorders>
            <w:tcW w:w="9954" w:type="dxa"/>
            <w:vAlign w:val="center"/>
            <w:textDirection w:val="lrTb"/>
            <w:noWrap w:val="false"/>
          </w:tcPr>
          <w:p>
            <w:pPr>
              <w:pStyle w:val="1010"/>
              <w:spacing w:line="400" w:lineRule="exact"/>
              <w:rPr>
                <w:rFonts w:hint="eastAsia" w:ascii="宋体" w:hAnsi="宋体"/>
                <w:sz w:val="24"/>
                <w:lang w:val="zh-CN"/>
              </w:rPr>
              <w:framePr w:hSpace="180" w:wrap="around" w:vAnchor="text" w:hAnchor="page" w:x="1637" w:y="417"/>
              <w:outlineLvl w:val="0"/>
            </w:pPr>
            <w:r>
              <w:rPr>
                <w:rFonts w:hint="eastAsia" w:ascii="宋体" w:hAnsi="宋体"/>
                <w:sz w:val="24"/>
                <w:lang w:val="zh-CN"/>
              </w:rPr>
              <w:t xml:space="preserve">考核部门：                                                     考核人员：</w:t>
            </w:r>
            <w:r/>
          </w:p>
        </w:tc>
      </w:tr>
    </w:tbl>
    <w:p>
      <w:pPr>
        <w:pStyle w:val="1010"/>
        <w:spacing w:line="400" w:lineRule="exact"/>
        <w:rPr>
          <w:rFonts w:hint="eastAsia" w:ascii="宋体" w:hAnsi="宋体"/>
          <w:sz w:val="24"/>
          <w:lang w:val="zh-CN"/>
        </w:rPr>
        <w:outlineLvl w:val="0"/>
      </w:pPr>
      <w:r>
        <w:rPr>
          <w:rFonts w:hint="eastAsia" w:ascii="宋体" w:hAnsi="宋体"/>
          <w:b/>
          <w:bCs/>
          <w:sz w:val="24"/>
          <w:lang w:val="zh-CN"/>
        </w:rPr>
        <w:t xml:space="preserve">二、考核形式：</w:t>
      </w:r>
      <w:r>
        <w:rPr>
          <w:rFonts w:hint="eastAsia"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1、制定综合运维人力资源明细表。</w:t>
      </w:r>
      <w:r>
        <w:rPr>
          <w:rFonts w:ascii="宋体" w:hAnsi="宋体"/>
          <w:sz w:val="24"/>
          <w:lang w:val="zh-CN"/>
        </w:rPr>
      </w:r>
      <w:r/>
    </w:p>
    <w:p>
      <w:pPr>
        <w:pStyle w:val="1010"/>
        <w:ind w:firstLine="480"/>
        <w:spacing w:line="400" w:lineRule="exact"/>
        <w:rPr>
          <w:rFonts w:hint="eastAsia" w:ascii="宋体" w:hAnsi="宋体"/>
          <w:sz w:val="24"/>
          <w:lang w:val="zh-CN"/>
        </w:rPr>
        <w:outlineLvl w:val="0"/>
      </w:pPr>
      <w:r>
        <w:rPr>
          <w:rFonts w:hint="eastAsia" w:ascii="宋体" w:hAnsi="宋体"/>
          <w:sz w:val="24"/>
          <w:lang w:val="zh-CN"/>
        </w:rPr>
        <w:t xml:space="preserve">2、制定综合运维人力资源排班表。</w:t>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3、制定综合运维服务月度质量考核表。</w:t>
      </w:r>
      <w:r>
        <w:rPr>
          <w:rFonts w:ascii="宋体" w:hAnsi="宋体"/>
          <w:sz w:val="24"/>
          <w:lang w:val="zh-CN"/>
        </w:rPr>
      </w:r>
      <w:r/>
    </w:p>
    <w:p>
      <w:pPr>
        <w:pStyle w:val="1010"/>
        <w:ind w:firstLine="480"/>
        <w:spacing w:line="400" w:lineRule="exact"/>
        <w:rPr>
          <w:rFonts w:hint="eastAsia" w:ascii="宋体" w:hAnsi="宋体"/>
          <w:sz w:val="24"/>
          <w:lang w:val="zh-CN"/>
        </w:rPr>
        <w:outlineLvl w:val="0"/>
      </w:pPr>
      <w:r>
        <w:rPr>
          <w:rFonts w:hint="eastAsia" w:ascii="宋体" w:hAnsi="宋体"/>
          <w:sz w:val="24"/>
          <w:lang w:val="zh-CN"/>
        </w:rPr>
        <w:t xml:space="preserve">4、制定综合运维服务月度人员核查表。</w:t>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5、制定综合运维服务资深维修人员月度质量考核表。</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6、其他考核：在总务科专项检查中、医院集中考核和专项检查中，存在违规行为，依据《江阴市人民医院考核细则》予以考核；</w:t>
      </w:r>
      <w:r>
        <w:rPr>
          <w:rFonts w:ascii="宋体" w:hAnsi="宋体"/>
          <w:sz w:val="24"/>
          <w:lang w:val="zh-CN"/>
        </w:rPr>
      </w:r>
      <w:r/>
    </w:p>
    <w:p>
      <w:pPr>
        <w:pStyle w:val="1010"/>
        <w:spacing w:line="400" w:lineRule="exact"/>
        <w:rPr>
          <w:rFonts w:hint="eastAsia" w:ascii="宋体" w:hAnsi="宋体"/>
          <w:sz w:val="24"/>
          <w:lang w:val="zh-CN"/>
        </w:rPr>
        <w:outlineLvl w:val="0"/>
      </w:pPr>
      <w:r>
        <w:rPr>
          <w:rFonts w:hint="eastAsia" w:ascii="宋体" w:hAnsi="宋体"/>
          <w:b/>
          <w:bCs/>
          <w:sz w:val="24"/>
          <w:lang w:val="zh-CN"/>
        </w:rPr>
        <w:t xml:space="preserve">三、考核结果：</w:t>
      </w:r>
      <w:r>
        <w:rPr>
          <w:rFonts w:hint="eastAsia" w:ascii="宋体" w:hAnsi="宋体"/>
          <w:sz w:val="24"/>
          <w:lang w:val="zh-CN"/>
        </w:rPr>
      </w:r>
      <w:r/>
    </w:p>
    <w:p>
      <w:pPr>
        <w:pStyle w:val="1010"/>
        <w:ind w:firstLine="480"/>
        <w:spacing w:line="400" w:lineRule="exact"/>
        <w:rPr>
          <w:rFonts w:hint="eastAsia" w:ascii="宋体" w:hAnsi="宋体"/>
          <w:sz w:val="24"/>
          <w:lang w:val="zh-CN"/>
        </w:rPr>
        <w:outlineLvl w:val="0"/>
      </w:pPr>
      <w:r>
        <w:rPr>
          <w:rFonts w:hint="eastAsia" w:ascii="宋体" w:hAnsi="宋体"/>
          <w:sz w:val="24"/>
          <w:lang w:val="zh-CN"/>
        </w:rPr>
        <w:t xml:space="preserve">1、每月甲方对乙方进行月度外包公司整体服务质量考核，考核结果作为支付月度服务费的依据之一。考核所扣费用从当月的服务费中扣除。</w:t>
      </w:r>
      <w:r/>
    </w:p>
    <w:p>
      <w:pPr>
        <w:pStyle w:val="1010"/>
        <w:ind w:firstLine="480"/>
        <w:spacing w:line="400" w:lineRule="exact"/>
        <w:rPr>
          <w:rFonts w:hint="eastAsia" w:ascii="宋体" w:hAnsi="宋体"/>
          <w:sz w:val="24"/>
          <w:lang w:val="zh-CN"/>
        </w:rPr>
        <w:outlineLvl w:val="0"/>
      </w:pPr>
      <w:r>
        <w:rPr>
          <w:rFonts w:hint="eastAsia" w:ascii="宋体" w:hAnsi="宋体"/>
          <w:sz w:val="24"/>
          <w:lang w:val="zh-CN"/>
        </w:rPr>
        <w:t xml:space="preserve">考核结果：</w:t>
      </w:r>
      <w:r/>
    </w:p>
    <w:p>
      <w:pPr>
        <w:pStyle w:val="1010"/>
        <w:ind w:firstLine="480"/>
        <w:spacing w:line="400" w:lineRule="exact"/>
        <w:rPr>
          <w:rFonts w:hint="eastAsia" w:ascii="宋体" w:hAnsi="宋体"/>
          <w:sz w:val="24"/>
          <w:lang w:val="zh-CN"/>
        </w:rPr>
        <w:outlineLvl w:val="0"/>
      </w:pPr>
      <w:r>
        <w:rPr>
          <w:rFonts w:hint="eastAsia" w:ascii="宋体" w:hAnsi="宋体"/>
          <w:sz w:val="24"/>
          <w:lang w:val="zh-CN"/>
        </w:rPr>
        <w:t xml:space="preserve">总分≥90分，不处罚；</w:t>
      </w:r>
      <w:r/>
    </w:p>
    <w:p>
      <w:pPr>
        <w:pStyle w:val="1010"/>
        <w:ind w:firstLine="480"/>
        <w:spacing w:line="400" w:lineRule="exact"/>
        <w:rPr>
          <w:rFonts w:hint="eastAsia" w:ascii="宋体" w:hAnsi="宋体"/>
          <w:sz w:val="24"/>
          <w:lang w:val="zh-CN"/>
        </w:rPr>
        <w:outlineLvl w:val="0"/>
      </w:pPr>
      <w:r>
        <w:rPr>
          <w:rFonts w:hint="eastAsia" w:ascii="宋体" w:hAnsi="宋体"/>
          <w:sz w:val="24"/>
          <w:lang w:val="zh-CN"/>
        </w:rPr>
        <w:t xml:space="preserve">85分≤总分＜90分，扣除服务费4000元；</w:t>
      </w:r>
      <w:r/>
    </w:p>
    <w:p>
      <w:pPr>
        <w:pStyle w:val="1010"/>
        <w:ind w:firstLine="480"/>
        <w:spacing w:line="400" w:lineRule="exact"/>
        <w:rPr>
          <w:rFonts w:hint="eastAsia" w:ascii="宋体" w:hAnsi="宋体"/>
          <w:sz w:val="24"/>
          <w:lang w:val="zh-CN"/>
        </w:rPr>
        <w:outlineLvl w:val="0"/>
      </w:pPr>
      <w:r>
        <w:rPr>
          <w:rFonts w:hint="eastAsia" w:ascii="宋体" w:hAnsi="宋体"/>
          <w:sz w:val="24"/>
          <w:lang w:val="zh-CN"/>
        </w:rPr>
        <w:t xml:space="preserve">80分≤总分＜85分，扣除服务费6000元；</w:t>
      </w:r>
      <w:r/>
    </w:p>
    <w:p>
      <w:pPr>
        <w:pStyle w:val="1010"/>
        <w:ind w:firstLine="480"/>
        <w:spacing w:line="400" w:lineRule="exact"/>
        <w:rPr>
          <w:rFonts w:hint="eastAsia" w:ascii="宋体" w:hAnsi="宋体"/>
          <w:sz w:val="24"/>
          <w:lang w:val="zh-CN"/>
        </w:rPr>
        <w:outlineLvl w:val="0"/>
      </w:pPr>
      <w:r>
        <w:rPr>
          <w:rFonts w:hint="eastAsia" w:ascii="宋体" w:hAnsi="宋体"/>
          <w:sz w:val="24"/>
          <w:lang w:val="zh-CN"/>
        </w:rPr>
        <w:t xml:space="preserve">75分≤总分＜80分，扣除服务费8000元；</w:t>
      </w:r>
      <w:r/>
    </w:p>
    <w:p>
      <w:pPr>
        <w:pStyle w:val="1010"/>
        <w:ind w:firstLine="480"/>
        <w:spacing w:line="400" w:lineRule="exact"/>
        <w:rPr>
          <w:rFonts w:hint="eastAsia" w:ascii="宋体" w:hAnsi="宋体"/>
          <w:sz w:val="24"/>
          <w:lang w:val="zh-CN"/>
        </w:rPr>
        <w:outlineLvl w:val="0"/>
      </w:pPr>
      <w:r>
        <w:rPr>
          <w:rFonts w:hint="eastAsia" w:ascii="宋体" w:hAnsi="宋体"/>
          <w:sz w:val="24"/>
          <w:lang w:val="zh-CN"/>
        </w:rPr>
        <w:t xml:space="preserve">70分≤总分＜75分，扣除服务费10000元；</w:t>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得分70分以下为不合格。连续2个月总分＜70分，甲方将有权无条件单方面终止合同，且不承担任何合同责任。</w:t>
      </w:r>
      <w:r>
        <w:rPr>
          <w:rFonts w:ascii="宋体" w:hAnsi="宋体"/>
          <w:sz w:val="24"/>
          <w:lang w:val="zh-CN"/>
        </w:rPr>
      </w:r>
      <w:r/>
    </w:p>
    <w:p>
      <w:pPr>
        <w:pStyle w:val="1010"/>
        <w:numPr>
          <w:ilvl w:val="0"/>
          <w:numId w:val="6"/>
        </w:numPr>
        <w:spacing w:line="400" w:lineRule="exact"/>
        <w:rPr>
          <w:rFonts w:ascii="宋体" w:hAnsi="宋体"/>
          <w:sz w:val="24"/>
          <w:lang w:val="zh-CN"/>
        </w:rPr>
        <w:outlineLvl w:val="0"/>
      </w:pPr>
      <w:r>
        <w:rPr>
          <w:rFonts w:hint="eastAsia" w:ascii="宋体" w:hAnsi="宋体"/>
          <w:sz w:val="24"/>
          <w:lang w:val="zh-CN"/>
        </w:rPr>
        <w:t xml:space="preserve">每月甲方对乙方员工进行综合运维服务人员核查：</w:t>
      </w:r>
      <w:r>
        <w:rPr>
          <w:rFonts w:ascii="宋体" w:hAnsi="宋体"/>
          <w:sz w:val="24"/>
          <w:lang w:val="zh-CN"/>
        </w:rPr>
      </w:r>
      <w:r/>
    </w:p>
    <w:p>
      <w:pPr>
        <w:pStyle w:val="1010"/>
        <w:numPr>
          <w:ilvl w:val="0"/>
          <w:numId w:val="4"/>
        </w:numPr>
        <w:ind w:firstLine="480"/>
        <w:spacing w:line="400" w:lineRule="exact"/>
        <w:rPr>
          <w:rFonts w:ascii="宋体" w:hAnsi="宋体"/>
          <w:sz w:val="24"/>
        </w:rPr>
        <w:outlineLvl w:val="0"/>
      </w:pPr>
      <w:r>
        <w:rPr>
          <w:rFonts w:hint="eastAsia" w:ascii="宋体" w:hAnsi="宋体"/>
          <w:sz w:val="24"/>
          <w:lang w:val="zh-CN"/>
        </w:rPr>
        <w:t xml:space="preserve">文员、调度人员不得超过岗位规定人数，且不得将文员、调度人员计入普通维修人员中，每发现1人考核10000元，考核所扣费用从当月的服务费中扣除；</w:t>
      </w:r>
      <w:r>
        <w:rPr>
          <w:rFonts w:ascii="宋体" w:hAnsi="宋体"/>
          <w:sz w:val="24"/>
        </w:rPr>
      </w:r>
      <w:r/>
    </w:p>
    <w:p>
      <w:pPr>
        <w:pStyle w:val="1010"/>
        <w:numPr>
          <w:ilvl w:val="0"/>
          <w:numId w:val="4"/>
        </w:numPr>
        <w:ind w:firstLine="480"/>
        <w:spacing w:line="400" w:lineRule="exact"/>
        <w:rPr>
          <w:rFonts w:ascii="宋体" w:hAnsi="宋体"/>
          <w:sz w:val="24"/>
          <w:lang w:val="zh-CN"/>
        </w:rPr>
        <w:outlineLvl w:val="0"/>
      </w:pPr>
      <w:r>
        <w:rPr>
          <w:rFonts w:hint="eastAsia" w:ascii="宋体" w:hAnsi="宋体"/>
          <w:sz w:val="24"/>
          <w:lang w:val="zh-CN"/>
        </w:rPr>
        <w:t xml:space="preserve">资深维修</w:t>
      </w:r>
      <w:r>
        <w:rPr>
          <w:rFonts w:hint="eastAsia" w:ascii="宋体" w:hAnsi="宋体"/>
          <w:sz w:val="24"/>
        </w:rPr>
        <w:t xml:space="preserve">人员</w:t>
      </w:r>
      <w:r>
        <w:rPr>
          <w:rFonts w:hint="eastAsia" w:ascii="宋体" w:hAnsi="宋体"/>
          <w:sz w:val="24"/>
          <w:lang w:val="zh-CN"/>
        </w:rPr>
        <w:t xml:space="preserve">到岗率不</w:t>
      </w:r>
      <w:r>
        <w:rPr>
          <w:rFonts w:hint="eastAsia" w:ascii="宋体" w:hAnsi="宋体"/>
          <w:sz w:val="24"/>
        </w:rPr>
        <w:t xml:space="preserve">得</w:t>
      </w:r>
      <w:r>
        <w:rPr>
          <w:rFonts w:hint="eastAsia" w:ascii="宋体" w:hAnsi="宋体"/>
          <w:sz w:val="24"/>
          <w:lang w:val="zh-CN"/>
        </w:rPr>
        <w:t xml:space="preserve">低于</w:t>
      </w:r>
      <w:r>
        <w:rPr>
          <w:rFonts w:hint="eastAsia" w:ascii="宋体" w:hAnsi="宋体"/>
          <w:sz w:val="24"/>
        </w:rPr>
        <w:t xml:space="preserve">60%，每缺少1人考核10000元，</w:t>
      </w:r>
      <w:r>
        <w:rPr>
          <w:rFonts w:hint="eastAsia" w:ascii="宋体" w:hAnsi="宋体"/>
          <w:sz w:val="24"/>
          <w:lang w:val="zh-CN"/>
        </w:rPr>
        <w:t xml:space="preserve">考核所扣费用从当月的服务费中扣除。</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3、在总务科专项检查中、医院集中考核和专项检查中，存在违规行为，依据《江阴市人民医院考核细则》予以考核。</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lang w:val="zh-CN"/>
        </w:rPr>
        <w:t xml:space="preserve">4、乙方员工被有效投诉的扣500元/次，</w:t>
      </w:r>
      <w:r>
        <w:rPr>
          <w:rFonts w:hint="eastAsia" w:ascii="宋体" w:hAnsi="宋体"/>
          <w:sz w:val="24"/>
        </w:rPr>
        <w:t xml:space="preserve">若</w:t>
      </w:r>
      <w:r>
        <w:rPr>
          <w:rFonts w:hint="eastAsia" w:ascii="宋体" w:hAnsi="宋体"/>
          <w:sz w:val="24"/>
          <w:lang w:val="zh-CN"/>
        </w:rPr>
        <w:t xml:space="preserve">重复出现相同投诉，</w:t>
      </w:r>
      <w:r>
        <w:rPr>
          <w:rFonts w:hint="eastAsia" w:ascii="宋体" w:hAnsi="宋体"/>
          <w:sz w:val="24"/>
        </w:rPr>
        <w:t xml:space="preserve">在每次基础上加扣500元/次，</w:t>
      </w:r>
      <w:r>
        <w:rPr>
          <w:rFonts w:hint="eastAsia" w:ascii="宋体" w:hAnsi="宋体"/>
          <w:sz w:val="24"/>
          <w:lang w:val="zh-CN"/>
        </w:rPr>
        <w:t xml:space="preserve">费用从</w:t>
      </w:r>
      <w:r>
        <w:rPr>
          <w:rFonts w:hint="eastAsia" w:ascii="宋体" w:hAnsi="宋体"/>
          <w:sz w:val="24"/>
        </w:rPr>
        <w:t xml:space="preserve">当月的</w:t>
      </w:r>
      <w:r>
        <w:rPr>
          <w:rFonts w:hint="eastAsia" w:ascii="宋体" w:hAnsi="宋体"/>
          <w:sz w:val="24"/>
          <w:lang w:val="zh-CN"/>
        </w:rPr>
        <w:t xml:space="preserve">服务费中扣除。</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rPr>
        <w:t xml:space="preserve">5</w:t>
      </w:r>
      <w:r>
        <w:rPr>
          <w:rFonts w:hint="eastAsia" w:ascii="宋体" w:hAnsi="宋体"/>
          <w:sz w:val="24"/>
          <w:lang w:val="zh-CN"/>
        </w:rPr>
        <w:t xml:space="preserve">、乙方在服务期内，给甲方造成损失时，甲方将酌情提交院部考核小组，同时甲方有权从服务费中直接扣除。造成重大责任事故或恶劣社会影响，甲方将通过法律程序维权，甲方可无条件终止合同。</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rPr>
        <w:t xml:space="preserve">6</w:t>
      </w:r>
      <w:r>
        <w:rPr>
          <w:rFonts w:hint="eastAsia" w:ascii="宋体" w:hAnsi="宋体"/>
          <w:sz w:val="24"/>
          <w:lang w:val="zh-CN"/>
        </w:rPr>
        <w:t xml:space="preserve">、乙方普通维修人员接到派单通知后未在30分钟内响应，发现一次扣100元，同一名员工重复出现未及时响应现象，在每次基础上加扣100元/次，费用从当月的服务费中扣除。</w:t>
      </w:r>
      <w:r>
        <w:rPr>
          <w:rFonts w:ascii="宋体" w:hAnsi="宋体"/>
          <w:sz w:val="24"/>
          <w:lang w:val="zh-CN"/>
        </w:rPr>
      </w:r>
      <w:r/>
    </w:p>
    <w:p>
      <w:pPr>
        <w:pStyle w:val="1010"/>
        <w:ind w:firstLine="480"/>
        <w:spacing w:line="400" w:lineRule="exact"/>
        <w:rPr>
          <w:rFonts w:ascii="宋体" w:hAnsi="宋体"/>
          <w:sz w:val="24"/>
          <w:lang w:val="zh-CN"/>
        </w:rPr>
        <w:outlineLvl w:val="0"/>
      </w:pPr>
      <w:r>
        <w:rPr>
          <w:rFonts w:hint="eastAsia" w:ascii="宋体" w:hAnsi="宋体"/>
          <w:sz w:val="24"/>
        </w:rPr>
        <w:t xml:space="preserve">7</w:t>
      </w:r>
      <w:r>
        <w:rPr>
          <w:rFonts w:hint="eastAsia" w:ascii="宋体" w:hAnsi="宋体"/>
          <w:sz w:val="24"/>
          <w:lang w:val="zh-CN"/>
        </w:rPr>
        <w:t xml:space="preserve">、乙方资深维修人员接到派单通知后未在30分钟内响应，发现一次扣300元，同一名员工重复出现未及时响应现象，在每次基础上加扣300元/次，费用从当月的服务费中扣除。</w:t>
      </w:r>
      <w:r>
        <w:rPr>
          <w:rFonts w:ascii="宋体" w:hAnsi="宋体"/>
          <w:sz w:val="24"/>
          <w:lang w:val="zh-CN"/>
        </w:rPr>
      </w:r>
      <w:r/>
    </w:p>
    <w:p>
      <w:pPr>
        <w:pStyle w:val="1010"/>
        <w:ind w:firstLine="480"/>
        <w:spacing w:line="400" w:lineRule="exact"/>
        <w:outlineLvl w:val="0"/>
      </w:pPr>
      <w:r>
        <w:rPr>
          <w:rFonts w:hint="eastAsia" w:ascii="宋体" w:hAnsi="宋体"/>
          <w:sz w:val="24"/>
        </w:rPr>
        <w:t xml:space="preserve">8</w:t>
      </w:r>
      <w:r>
        <w:rPr>
          <w:rFonts w:hint="eastAsia" w:ascii="宋体" w:hAnsi="宋体"/>
          <w:sz w:val="24"/>
          <w:lang w:val="zh-CN"/>
        </w:rPr>
        <w:t xml:space="preserve">、乙方在服务期内，给甲方造成损失的，甲方有权选择直接提交院部考核小组考核，同时乙方应赔偿甲方因此遭受的一切损失，甲方有权从服务费中直接扣除。若乙方造成重大责任事故或产生恶劣社会影响，甲方有权立即终止本合同，并移交相关行政部门或公安机关处理，因此产生的一切责任（包括但不限于民事赔偿责任、行政处罚、刑事责任等）均由乙方自行承担。</w:t>
      </w:r>
      <w:r>
        <w:t xml:space="preserve"> </w:t>
      </w:r>
      <w:r/>
    </w:p>
    <w:p>
      <w:pPr>
        <w:pStyle w:val="1010"/>
        <w:spacing w:line="400" w:lineRule="exact"/>
        <w:rPr>
          <w:rFonts w:hint="eastAsia" w:ascii="宋体" w:hAnsi="宋体"/>
          <w:sz w:val="28"/>
          <w:szCs w:val="28"/>
          <w:lang w:val="zh-CN"/>
        </w:rPr>
        <w:outlineLvl w:val="0"/>
      </w:pPr>
      <w:r>
        <w:br w:type="page" w:clear="all"/>
      </w:r>
      <w:r>
        <w:rPr>
          <w:rFonts w:hint="eastAsia" w:ascii="宋体" w:hAnsi="宋体"/>
          <w:sz w:val="28"/>
          <w:szCs w:val="28"/>
          <w:lang w:val="zh-CN"/>
        </w:rPr>
        <w:t xml:space="preserve">附件二：</w:t>
      </w:r>
      <w:r/>
    </w:p>
    <w:p>
      <w:pPr>
        <w:pStyle w:val="1010"/>
        <w:ind w:firstLine="480"/>
        <w:spacing w:line="400" w:lineRule="exact"/>
        <w:rPr>
          <w:rFonts w:hint="eastAsia" w:ascii="宋体" w:hAnsi="宋体"/>
          <w:sz w:val="24"/>
        </w:rPr>
      </w:pPr>
      <w:r>
        <w:rPr>
          <w:rFonts w:hint="eastAsia" w:ascii="宋体" w:hAnsi="宋体"/>
          <w:sz w:val="24"/>
        </w:rPr>
        <w:t xml:space="preserve">乙方应根据甲方实际需求承担包含但不限于以下设备、工具：</w:t>
      </w:r>
      <w:r/>
    </w:p>
    <w:tbl>
      <w:tblPr>
        <w:tblW w:w="9622"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94"/>
        <w:gridCol w:w="1843"/>
        <w:gridCol w:w="1134"/>
        <w:gridCol w:w="1299"/>
        <w:gridCol w:w="2220"/>
        <w:gridCol w:w="1560"/>
        <w:gridCol w:w="872"/>
      </w:tblGrid>
      <w:tr>
        <w:trPr>
          <w:trHeight w:val="360"/>
        </w:trPr>
        <w:tc>
          <w:tcPr>
            <w:tcBorders>
              <w:top w:val="single" w:color="000000" w:sz="12"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b/>
                <w:bCs/>
                <w:color w:val="000000"/>
                <w:sz w:val="24"/>
              </w:rPr>
            </w:pPr>
            <w:r>
              <w:rPr>
                <w:b/>
                <w:bCs/>
                <w:color w:val="000000"/>
                <w:sz w:val="24"/>
              </w:rPr>
              <w:t xml:space="preserve">序号</w:t>
            </w:r>
            <w:r/>
          </w:p>
        </w:tc>
        <w:tc>
          <w:tcPr>
            <w:tcBorders>
              <w:top w:val="single" w:color="000000" w:sz="12"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rPr>
                <w:b/>
                <w:bCs/>
                <w:color w:val="000000"/>
                <w:sz w:val="24"/>
              </w:rPr>
            </w:pPr>
            <w:r>
              <w:rPr>
                <w:b/>
                <w:bCs/>
                <w:color w:val="000000"/>
                <w:sz w:val="24"/>
              </w:rPr>
              <w:t xml:space="preserve">设备设施名称</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b/>
                <w:bCs/>
                <w:color w:val="000000"/>
                <w:sz w:val="24"/>
              </w:rPr>
            </w:pPr>
            <w:r>
              <w:rPr>
                <w:b/>
                <w:bCs/>
                <w:color w:val="000000"/>
                <w:sz w:val="24"/>
              </w:rPr>
              <w:t xml:space="preserve">数量</w:t>
            </w:r>
            <w:r/>
          </w:p>
        </w:tc>
        <w:tc>
          <w:tcPr>
            <w:tcBorders>
              <w:top w:val="single" w:color="000000" w:sz="12"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b/>
                <w:bCs/>
                <w:color w:val="000000"/>
                <w:sz w:val="24"/>
              </w:rPr>
            </w:pPr>
            <w:r>
              <w:rPr>
                <w:b/>
                <w:bCs/>
                <w:color w:val="000000"/>
                <w:sz w:val="24"/>
              </w:rPr>
              <w:t xml:space="preserve">品牌</w:t>
            </w:r>
            <w:r/>
          </w:p>
        </w:tc>
        <w:tc>
          <w:tcPr>
            <w:tcBorders>
              <w:top w:val="single" w:color="000000" w:sz="12"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b/>
                <w:bCs/>
                <w:color w:val="000000"/>
                <w:sz w:val="24"/>
              </w:rPr>
            </w:pPr>
            <w:r>
              <w:rPr>
                <w:b/>
                <w:bCs/>
                <w:color w:val="000000"/>
                <w:sz w:val="24"/>
              </w:rPr>
              <w:t xml:space="preserve">型号</w:t>
            </w:r>
            <w:r/>
          </w:p>
        </w:tc>
        <w:tc>
          <w:tcPr>
            <w:tcBorders>
              <w:top w:val="single" w:color="000000" w:sz="12"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b/>
                <w:bCs/>
                <w:color w:val="000000"/>
                <w:sz w:val="24"/>
              </w:rPr>
            </w:pPr>
            <w:r>
              <w:rPr>
                <w:b/>
                <w:bCs/>
                <w:color w:val="000000"/>
                <w:sz w:val="24"/>
              </w:rPr>
              <w:t xml:space="preserve">设备功能</w:t>
            </w:r>
            <w:r/>
          </w:p>
        </w:tc>
        <w:tc>
          <w:tcPr>
            <w:tcBorders>
              <w:top w:val="single" w:color="000000" w:sz="12"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widowControl/>
              <w:rPr>
                <w:b/>
                <w:bCs/>
                <w:color w:val="000000"/>
                <w:sz w:val="24"/>
              </w:rPr>
            </w:pPr>
            <w:r>
              <w:rPr>
                <w:b/>
                <w:bCs/>
                <w:color w:val="000000"/>
                <w:sz w:val="24"/>
              </w:rPr>
              <w:t xml:space="preserve">备注</w:t>
            </w:r>
            <w:r/>
          </w:p>
        </w:tc>
      </w:tr>
      <w:tr>
        <w:trPr>
          <w:trHeight w:val="407"/>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1</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不锈钢水管液压钳</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1个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color w:val="000000"/>
                <w:sz w:val="24"/>
              </w:rPr>
              <w:t xml:space="preserve">国产</w:t>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国Ⅰ、国Ⅱ</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b/>
                <w:color w:val="000000"/>
                <w:sz w:val="24"/>
              </w:rPr>
            </w:pPr>
            <w:r>
              <w:rPr>
                <w:b/>
                <w:color w:val="000000"/>
                <w:sz w:val="24"/>
              </w:rPr>
            </w:r>
            <w:r/>
          </w:p>
        </w:tc>
      </w:tr>
      <w:tr>
        <w:trPr>
          <w:trHeight w:val="280"/>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2</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吸水吸尘机</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2个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color w:val="000000"/>
                <w:sz w:val="24"/>
              </w:rPr>
              <w:t xml:space="preserve">国产</w:t>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BF502</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机房打扫</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b/>
                <w:color w:val="000000"/>
                <w:sz w:val="24"/>
              </w:rPr>
            </w:pPr>
            <w:r>
              <w:rPr>
                <w:b/>
                <w:color w:val="000000"/>
                <w:sz w:val="24"/>
              </w:rPr>
            </w:r>
            <w:r/>
          </w:p>
        </w:tc>
      </w:tr>
      <w:tr>
        <w:trPr>
          <w:trHeight w:val="300"/>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3</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高压水枪</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3个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博赫尔</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sz w:val="24"/>
              </w:rPr>
            </w:pPr>
            <w:r>
              <w:rPr>
                <w:sz w:val="24"/>
              </w:rPr>
              <w:t xml:space="preserve">BHR402PLUS-B-2</w:t>
            </w:r>
            <w:r/>
          </w:p>
          <w:p>
            <w:pPr>
              <w:pStyle w:val="1010"/>
              <w:jc w:val="center"/>
              <w:spacing w:line="360" w:lineRule="auto"/>
              <w:rPr>
                <w:color w:val="000000"/>
                <w:sz w:val="24"/>
              </w:rPr>
            </w:pPr>
            <w:r>
              <w:rPr>
                <w:sz w:val="24"/>
              </w:rPr>
              <w:t xml:space="preserve">127mm</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过滤网冲洗</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b/>
                <w:color w:val="000000"/>
                <w:sz w:val="24"/>
              </w:rPr>
            </w:pPr>
            <w:r>
              <w:rPr>
                <w:b/>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4</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手持冷切切割机</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2个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color w:val="000000"/>
                <w:sz w:val="24"/>
              </w:rPr>
              <w:t xml:space="preserve">国产</w:t>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sz w:val="24"/>
              </w:rPr>
              <w:t xml:space="preserve">180mm</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5</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考勤机</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2个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国产</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XFACE100</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人员考勤</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6</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活动式围障</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6个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国产优质</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2m高</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维修警示</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7</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空气压缩机</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2个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东成</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Q1E-FF-1500/24</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设备保养，吹扫</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8</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撬棒</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6根</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国产优质</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1100X25</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9</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套筒扳手</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4套</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世达</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32件</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10</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L形六角扳手套件</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20套</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世达</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sz w:val="24"/>
              </w:rPr>
              <w:t xml:space="preserve">M6-M20</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11</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卡簧钳</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6把</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世达</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sz w:val="24"/>
              </w:rPr>
              <w:t xml:space="preserve">微型</w:t>
            </w:r>
            <w:r>
              <w:rPr>
                <w:rFonts w:hint="eastAsia"/>
                <w:sz w:val="24"/>
              </w:rPr>
              <w:t xml:space="preserve">外直形、外弯形、内直形、内弯形</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12</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工具包</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50个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国产优质</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sz w:val="24"/>
              </w:rPr>
              <w:t xml:space="preserve">AC220V</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13</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葫芦</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2套</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沪工</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1.0吨、2.0吨</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吊装</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14</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活动梯子</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30把</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国产优质</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6级</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登高作业</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15</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绝缘螺丝刀</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70把</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世达</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套件10 kv</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16</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多用途冲击钻头</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4个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世达</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11件套pieces,3-13mm</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17</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角磨机</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4个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博世</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GWS660/20-180</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18</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电焊机</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2套</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兰博</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250V</w:t>
            </w:r>
            <w:r>
              <w:rPr>
                <w:rFonts w:hint="eastAsia"/>
                <w:color w:val="000000"/>
                <w:sz w:val="24"/>
              </w:rPr>
              <w:t xml:space="preserve">、</w:t>
            </w:r>
            <w:r>
              <w:rPr>
                <w:color w:val="000000"/>
                <w:sz w:val="24"/>
              </w:rPr>
              <w:t xml:space="preserve">380V</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19</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空调、焊工工具</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2套</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国产优质</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20</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木工工具</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rFonts w:hint="eastAsia"/>
                <w:sz w:val="24"/>
              </w:rPr>
              <w:t xml:space="preserve">2套</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国产优质</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21</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泥水匠工具</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rFonts w:hint="eastAsia"/>
                <w:color w:val="000000"/>
                <w:sz w:val="24"/>
              </w:rPr>
              <w:t xml:space="preserve">2套</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国产优质</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22</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油漆工工具</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rFonts w:hint="eastAsia"/>
                <w:color w:val="000000"/>
                <w:sz w:val="24"/>
              </w:rPr>
              <w:t xml:space="preserve">2套</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国产优质</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23</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水电工工具</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rFonts w:hint="eastAsia"/>
                <w:sz w:val="24"/>
              </w:rPr>
              <w:t xml:space="preserve">10套</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国产优质</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24</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机修工具</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rFonts w:hint="eastAsia"/>
                <w:sz w:val="24"/>
              </w:rPr>
              <w:t xml:space="preserve">10套</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国产优质</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25</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测温仪</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7个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宝工</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MT-4606</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温度检测</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26</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万用表</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20个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德力西</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DEM23</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电流、电压、电阻等检测</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27</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兆欧表</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2个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威克</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WK25-4</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绝缘电阻检测</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28</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钳型表</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4个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德力西</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DE2008B</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电流检测</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29</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热风枪</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1个</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国产优质</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97921A</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30</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电钻</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7把</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ascii="宋体" w:hAnsi="宋体" w:cs="宋体"/>
                <w:color w:val="000000"/>
                <w:sz w:val="24"/>
              </w:rPr>
              <w:t xml:space="preserve">博世</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GSR 120-Li</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31</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登高车</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sz w:val="24"/>
              </w:rPr>
              <w:t xml:space="preserve">租赁</w:t>
            </w: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国产优质</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rFonts w:hint="eastAsia"/>
                <w:color w:val="000000"/>
                <w:sz w:val="24"/>
              </w:rPr>
              <w:t xml:space="preserve">可租赁</w:t>
            </w: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高空作业</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32</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sz w:val="24"/>
              </w:rPr>
            </w:pPr>
            <w:r>
              <w:rPr>
                <w:sz w:val="24"/>
              </w:rPr>
              <w:t xml:space="preserve">电镐</w:t>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color w:val="000000"/>
                <w:sz w:val="24"/>
              </w:rPr>
              <w:t xml:space="preserve">3把</w:t>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rFonts w:hint="eastAsia"/>
                <w:color w:val="000000"/>
                <w:sz w:val="24"/>
              </w:rPr>
              <w:t xml:space="preserve">博世</w:t>
            </w: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t xml:space="preserve">GBH220</w:t>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rFonts w:hint="eastAsia"/>
                <w:color w:val="000000"/>
                <w:sz w:val="24"/>
              </w:rPr>
              <w:t xml:space="preserve">维修保养</w:t>
            </w: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6" w:space="0"/>
              <w:right w:val="single" w:color="000000" w:sz="6" w:space="0"/>
            </w:tcBorders>
            <w:tcW w:w="694" w:type="dxa"/>
            <w:vAlign w:val="center"/>
            <w:textDirection w:val="lrTb"/>
            <w:noWrap/>
          </w:tcPr>
          <w:p>
            <w:pPr>
              <w:pStyle w:val="1010"/>
              <w:jc w:val="center"/>
              <w:spacing w:line="360" w:lineRule="auto"/>
              <w:rPr>
                <w:color w:val="000000"/>
                <w:sz w:val="24"/>
              </w:rPr>
            </w:pPr>
            <w:r>
              <w:rPr>
                <w:sz w:val="24"/>
              </w:rPr>
              <w:t xml:space="preserve">33</w:t>
            </w:r>
            <w:r>
              <w:rPr>
                <w:color w:val="000000"/>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sz w:val="24"/>
              </w:rPr>
              <w:t xml:space="preserve">其他</w:t>
            </w:r>
            <w:r>
              <w:rPr>
                <w:color w:val="000000"/>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1010"/>
              <w:jc w:val="center"/>
              <w:spacing w:line="360" w:lineRule="auto"/>
              <w:rPr>
                <w:color w:val="000000"/>
                <w:sz w:val="24"/>
              </w:rPr>
            </w:pPr>
            <w:r>
              <w:rPr>
                <w:color w:val="000000"/>
                <w:sz w:val="24"/>
              </w:rPr>
            </w:r>
            <w:r/>
          </w:p>
        </w:tc>
        <w:tc>
          <w:tcPr>
            <w:tcBorders>
              <w:top w:val="single" w:color="000000" w:sz="6" w:space="0"/>
              <w:left w:val="single" w:color="000000" w:sz="6" w:space="0"/>
              <w:bottom w:val="single" w:color="000000" w:sz="6" w:space="0"/>
              <w:right w:val="single" w:color="000000" w:sz="6" w:space="0"/>
            </w:tcBorders>
            <w:tcW w:w="1299" w:type="dxa"/>
            <w:vAlign w:val="center"/>
            <w:textDirection w:val="lrTb"/>
            <w:noWrap/>
          </w:tcPr>
          <w:p>
            <w:pPr>
              <w:pStyle w:val="1010"/>
              <w:jc w:val="center"/>
              <w:spacing w:line="360" w:lineRule="auto"/>
              <w:rPr>
                <w:color w:val="000000"/>
                <w:sz w:val="24"/>
              </w:rPr>
            </w:pPr>
            <w:r>
              <w:rPr>
                <w:color w:val="000000"/>
                <w:sz w:val="24"/>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r>
            <w:r/>
          </w:p>
        </w:tc>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tcPr>
          <w:p>
            <w:pPr>
              <w:pStyle w:val="1010"/>
              <w:jc w:val="center"/>
              <w:spacing w:line="360" w:lineRule="auto"/>
              <w:rPr>
                <w:color w:val="000000"/>
                <w:sz w:val="24"/>
              </w:rPr>
            </w:pPr>
            <w:r>
              <w:rPr>
                <w:color w:val="000000"/>
                <w:sz w:val="24"/>
              </w:rPr>
            </w:r>
            <w:r/>
          </w:p>
        </w:tc>
        <w:tc>
          <w:tcPr>
            <w:tcBorders>
              <w:top w:val="single" w:color="000000" w:sz="6" w:space="0"/>
              <w:left w:val="single" w:color="000000" w:sz="6" w:space="0"/>
              <w:bottom w:val="single" w:color="000000" w:sz="6"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r>
        <w:trPr>
          <w:trHeight w:val="285"/>
        </w:trPr>
        <w:tc>
          <w:tcPr>
            <w:tcBorders>
              <w:top w:val="single" w:color="000000" w:sz="6" w:space="0"/>
              <w:left w:val="single" w:color="000000" w:sz="12" w:space="0"/>
              <w:bottom w:val="single" w:color="000000" w:sz="12" w:space="0"/>
              <w:right w:val="single" w:color="000000" w:sz="6" w:space="0"/>
            </w:tcBorders>
            <w:tcW w:w="694" w:type="dxa"/>
            <w:vAlign w:val="center"/>
            <w:textDirection w:val="lrTb"/>
            <w:noWrap/>
          </w:tcPr>
          <w:p>
            <w:pPr>
              <w:pStyle w:val="1010"/>
              <w:jc w:val="center"/>
              <w:spacing w:line="360" w:lineRule="auto"/>
              <w:rPr>
                <w:color w:val="000000"/>
                <w:sz w:val="24"/>
              </w:rPr>
            </w:pPr>
            <w:r>
              <w:rPr>
                <w:color w:val="000000"/>
                <w:sz w:val="24"/>
              </w:rPr>
            </w:r>
            <w:r/>
          </w:p>
        </w:tc>
        <w:tc>
          <w:tcPr>
            <w:tcBorders>
              <w:top w:val="single" w:color="000000" w:sz="6" w:space="0"/>
              <w:left w:val="single" w:color="000000" w:sz="6" w:space="0"/>
              <w:bottom w:val="single" w:color="000000" w:sz="12" w:space="0"/>
              <w:right w:val="single" w:color="000000" w:sz="6" w:space="0"/>
            </w:tcBorders>
            <w:tcW w:w="1843" w:type="dxa"/>
            <w:vAlign w:val="center"/>
            <w:textDirection w:val="lrTb"/>
            <w:noWrap/>
          </w:tcPr>
          <w:p>
            <w:pPr>
              <w:pStyle w:val="1010"/>
              <w:jc w:val="center"/>
              <w:spacing w:line="360" w:lineRule="auto"/>
              <w:widowControl/>
              <w:rPr>
                <w:color w:val="000000"/>
                <w:sz w:val="24"/>
              </w:rPr>
            </w:pPr>
            <w:r>
              <w:rPr>
                <w:color w:val="000000"/>
                <w:sz w:val="24"/>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tcPr>
          <w:p>
            <w:pPr>
              <w:pStyle w:val="1010"/>
              <w:jc w:val="center"/>
              <w:spacing w:line="360" w:lineRule="auto"/>
              <w:rPr>
                <w:color w:val="000000"/>
                <w:sz w:val="24"/>
              </w:rPr>
            </w:pPr>
            <w:r>
              <w:rPr>
                <w:color w:val="000000"/>
                <w:sz w:val="24"/>
              </w:rPr>
            </w:r>
            <w:r/>
          </w:p>
        </w:tc>
        <w:tc>
          <w:tcPr>
            <w:tcBorders>
              <w:top w:val="single" w:color="000000" w:sz="6" w:space="0"/>
              <w:left w:val="single" w:color="000000" w:sz="6" w:space="0"/>
              <w:bottom w:val="single" w:color="000000" w:sz="12" w:space="0"/>
              <w:right w:val="single" w:color="000000" w:sz="6" w:space="0"/>
            </w:tcBorders>
            <w:tcW w:w="1299" w:type="dxa"/>
            <w:vAlign w:val="center"/>
            <w:textDirection w:val="lrTb"/>
            <w:noWrap/>
          </w:tcPr>
          <w:p>
            <w:pPr>
              <w:pStyle w:val="1010"/>
              <w:jc w:val="center"/>
              <w:spacing w:line="360" w:lineRule="auto"/>
              <w:rPr>
                <w:color w:val="000000"/>
                <w:sz w:val="24"/>
              </w:rPr>
            </w:pPr>
            <w:r>
              <w:rPr>
                <w:color w:val="000000"/>
                <w:sz w:val="24"/>
              </w:rPr>
            </w:r>
            <w:r/>
          </w:p>
        </w:tc>
        <w:tc>
          <w:tcPr>
            <w:tcBorders>
              <w:top w:val="single" w:color="000000" w:sz="6" w:space="0"/>
              <w:left w:val="single" w:color="000000" w:sz="6" w:space="0"/>
              <w:bottom w:val="single" w:color="000000" w:sz="12" w:space="0"/>
              <w:right w:val="single" w:color="000000" w:sz="4" w:space="0"/>
            </w:tcBorders>
            <w:tcW w:w="2220" w:type="dxa"/>
            <w:vAlign w:val="center"/>
            <w:textDirection w:val="lrTb"/>
            <w:noWrap/>
          </w:tcPr>
          <w:p>
            <w:pPr>
              <w:pStyle w:val="1010"/>
              <w:jc w:val="center"/>
              <w:spacing w:line="360" w:lineRule="auto"/>
              <w:rPr>
                <w:color w:val="000000"/>
                <w:sz w:val="24"/>
              </w:rPr>
            </w:pPr>
            <w:r>
              <w:rPr>
                <w:color w:val="000000"/>
                <w:sz w:val="24"/>
              </w:rPr>
            </w:r>
            <w:r/>
          </w:p>
        </w:tc>
        <w:tc>
          <w:tcPr>
            <w:tcBorders>
              <w:top w:val="single" w:color="000000" w:sz="6" w:space="0"/>
              <w:left w:val="single" w:color="000000" w:sz="4" w:space="0"/>
              <w:bottom w:val="single" w:color="000000" w:sz="12" w:space="0"/>
              <w:right w:val="single" w:color="000000" w:sz="6" w:space="0"/>
            </w:tcBorders>
            <w:tcW w:w="1560" w:type="dxa"/>
            <w:vAlign w:val="center"/>
            <w:textDirection w:val="lrTb"/>
            <w:noWrap/>
          </w:tcPr>
          <w:p>
            <w:pPr>
              <w:pStyle w:val="1010"/>
              <w:jc w:val="center"/>
              <w:spacing w:line="360" w:lineRule="auto"/>
              <w:rPr>
                <w:color w:val="000000"/>
                <w:sz w:val="24"/>
              </w:rPr>
            </w:pPr>
            <w:r>
              <w:rPr>
                <w:color w:val="000000"/>
                <w:sz w:val="24"/>
              </w:rPr>
            </w:r>
            <w:r/>
          </w:p>
        </w:tc>
        <w:tc>
          <w:tcPr>
            <w:tcBorders>
              <w:top w:val="single" w:color="000000" w:sz="6" w:space="0"/>
              <w:left w:val="single" w:color="000000" w:sz="6" w:space="0"/>
              <w:bottom w:val="single" w:color="000000" w:sz="12" w:space="0"/>
              <w:right w:val="single" w:color="000000" w:sz="12" w:space="0"/>
            </w:tcBorders>
            <w:tcW w:w="872" w:type="dxa"/>
            <w:vAlign w:val="center"/>
            <w:textDirection w:val="lrTb"/>
            <w:noWrap/>
          </w:tcPr>
          <w:p>
            <w:pPr>
              <w:pStyle w:val="1010"/>
              <w:jc w:val="center"/>
              <w:spacing w:line="360" w:lineRule="auto"/>
              <w:rPr>
                <w:color w:val="000000"/>
                <w:sz w:val="24"/>
              </w:rPr>
            </w:pPr>
            <w:r>
              <w:rPr>
                <w:color w:val="000000"/>
                <w:sz w:val="24"/>
              </w:rPr>
            </w:r>
            <w:r/>
          </w:p>
        </w:tc>
      </w:tr>
    </w:tbl>
    <w:p>
      <w:pPr>
        <w:pStyle w:val="1010"/>
        <w:spacing w:line="400" w:lineRule="exact"/>
        <w:rPr>
          <w:rFonts w:ascii="宋体" w:hAnsi="宋体"/>
          <w:sz w:val="24"/>
          <w:lang w:val="zh-CN"/>
        </w:rPr>
        <w:outlineLvl w:val="0"/>
      </w:pPr>
      <w:r>
        <w:rPr>
          <w:rFonts w:ascii="宋体" w:hAnsi="宋体"/>
          <w:sz w:val="24"/>
          <w:lang w:val="zh-CN"/>
        </w:rPr>
      </w:r>
      <w:r/>
    </w:p>
    <w:p>
      <w:pPr>
        <w:pStyle w:val="1010"/>
        <w:rPr>
          <w:rFonts w:hint="eastAsia"/>
          <w:lang w:val="zh-CN"/>
        </w:rPr>
      </w:pPr>
      <w:r>
        <w:rPr>
          <w:rFonts w:hint="eastAsia"/>
          <w:lang w:val="zh-CN"/>
        </w:rPr>
        <w:t xml:space="preserve"> </w:t>
      </w:r>
      <w:r/>
    </w:p>
    <w:p>
      <w:pPr>
        <w:pStyle w:val="1010"/>
        <w:spacing w:line="360" w:lineRule="auto"/>
        <w:rPr>
          <w:rFonts w:hint="eastAsia" w:ascii="宋体" w:hAnsi="宋体" w:cs="宋体"/>
          <w:b/>
          <w:bCs/>
          <w:sz w:val="24"/>
          <w:szCs w:val="24"/>
        </w:rPr>
      </w:pPr>
      <w:r/>
      <w:bookmarkStart w:id="12" w:name="_Toc251268363"/>
      <w:r/>
      <w:bookmarkEnd w:id="12"/>
      <w:r>
        <w:rPr>
          <w:rFonts w:hint="eastAsia" w:ascii="宋体" w:hAnsi="宋体" w:cs="宋体"/>
          <w:b/>
          <w:bCs/>
          <w:sz w:val="24"/>
          <w:szCs w:val="24"/>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r>
      <w:r/>
    </w:p>
    <w:p>
      <w:pPr>
        <w:pStyle w:val="1010"/>
        <w:jc w:val="center"/>
        <w:spacing w:line="400" w:lineRule="exact"/>
        <w:rPr>
          <w:rFonts w:hint="eastAsia" w:ascii="宋体" w:hAnsi="宋体" w:cs="宋体"/>
          <w:bCs/>
          <w:sz w:val="30"/>
        </w:rPr>
        <w:outlineLvl w:val="0"/>
      </w:pPr>
      <w:r>
        <w:rPr>
          <w:rFonts w:hint="eastAsia" w:ascii="宋体" w:hAnsi="宋体" w:cs="宋体"/>
          <w:bCs/>
          <w:sz w:val="30"/>
        </w:rPr>
        <w:t xml:space="preserve">第六章　投标文件的组成和格式</w:t>
      </w:r>
      <w:bookmarkEnd w:id="8"/>
      <w:r>
        <w:rPr>
          <w:rFonts w:hint="eastAsia" w:ascii="宋体" w:hAnsi="宋体" w:cs="宋体"/>
          <w:bCs/>
          <w:sz w:val="30"/>
        </w:rPr>
      </w:r>
      <w:r/>
    </w:p>
    <w:p>
      <w:pPr>
        <w:pStyle w:val="1010"/>
        <w:spacing w:line="400" w:lineRule="exact"/>
        <w:rPr>
          <w:rFonts w:hint="eastAsia" w:ascii="宋体" w:hAnsi="宋体" w:cs="宋体"/>
          <w:bCs/>
          <w:sz w:val="30"/>
        </w:rPr>
      </w:pPr>
      <w:r>
        <w:rPr>
          <w:rFonts w:hint="eastAsia" w:ascii="宋体" w:hAnsi="宋体" w:cs="宋体"/>
          <w:bCs/>
          <w:sz w:val="30"/>
        </w:rPr>
      </w:r>
      <w:r/>
    </w:p>
    <w:p>
      <w:pPr>
        <w:pStyle w:val="1010"/>
        <w:spacing w:line="400" w:lineRule="exact"/>
        <w:rPr>
          <w:rFonts w:hint="eastAsia" w:ascii="宋体" w:hAnsi="宋体" w:cs="宋体"/>
          <w:bCs/>
          <w:sz w:val="30"/>
        </w:rPr>
      </w:pPr>
      <w:r>
        <w:rPr>
          <w:rFonts w:hint="eastAsia" w:ascii="宋体" w:hAnsi="宋体" w:cs="宋体"/>
          <w:bCs/>
          <w:sz w:val="30"/>
        </w:rPr>
      </w:r>
      <w:r/>
    </w:p>
    <w:p>
      <w:pPr>
        <w:pStyle w:val="1010"/>
        <w:spacing w:line="400" w:lineRule="exact"/>
        <w:rPr>
          <w:rFonts w:hint="eastAsia" w:ascii="宋体" w:hAnsi="宋体" w:cs="宋体"/>
          <w:bCs/>
          <w:sz w:val="30"/>
        </w:rPr>
      </w:pPr>
      <w:r>
        <w:rPr>
          <w:rFonts w:hint="eastAsia" w:ascii="宋体" w:hAnsi="宋体" w:cs="宋体"/>
          <w:bCs/>
          <w:sz w:val="30"/>
        </w:rPr>
      </w:r>
      <w:r/>
    </w:p>
    <w:p>
      <w:pPr>
        <w:pStyle w:val="1010"/>
        <w:spacing w:line="400" w:lineRule="exact"/>
        <w:rPr>
          <w:rFonts w:hint="eastAsia" w:ascii="宋体" w:hAnsi="宋体" w:cs="宋体"/>
          <w:bCs/>
          <w:sz w:val="30"/>
        </w:rPr>
      </w:pPr>
      <w:r>
        <w:rPr>
          <w:rFonts w:hint="eastAsia" w:ascii="宋体" w:hAnsi="宋体" w:cs="宋体"/>
          <w:bCs/>
          <w:sz w:val="30"/>
        </w:rPr>
      </w:r>
      <w:r/>
    </w:p>
    <w:p>
      <w:pPr>
        <w:pStyle w:val="1010"/>
        <w:spacing w:line="400" w:lineRule="exact"/>
        <w:rPr>
          <w:rFonts w:hint="eastAsia" w:ascii="宋体" w:hAnsi="宋体" w:cs="宋体"/>
          <w:bCs/>
          <w:sz w:val="30"/>
        </w:rPr>
      </w:pPr>
      <w:r>
        <w:rPr>
          <w:rFonts w:hint="eastAsia" w:ascii="宋体" w:hAnsi="宋体" w:cs="宋体"/>
          <w:bCs/>
          <w:sz w:val="30"/>
        </w:rPr>
      </w:r>
      <w:r/>
    </w:p>
    <w:p>
      <w:pPr>
        <w:pStyle w:val="1010"/>
        <w:jc w:val="center"/>
        <w:spacing w:line="360" w:lineRule="auto"/>
        <w:rPr>
          <w:rFonts w:hint="eastAsia" w:ascii="宋体" w:hAnsi="宋体" w:cs="宋体"/>
          <w:bCs/>
          <w:sz w:val="72"/>
          <w:szCs w:val="72"/>
        </w:rPr>
      </w:pPr>
      <w:r>
        <w:rPr>
          <w:rFonts w:hint="eastAsia" w:ascii="宋体" w:hAnsi="宋体" w:cs="宋体"/>
          <w:bCs/>
          <w:sz w:val="72"/>
          <w:szCs w:val="72"/>
        </w:rPr>
        <w:t xml:space="preserve">投</w:t>
      </w:r>
      <w:r/>
    </w:p>
    <w:p>
      <w:pPr>
        <w:pStyle w:val="1010"/>
        <w:jc w:val="center"/>
        <w:spacing w:line="360" w:lineRule="auto"/>
        <w:rPr>
          <w:rFonts w:hint="eastAsia" w:ascii="宋体" w:hAnsi="宋体" w:cs="宋体"/>
          <w:bCs/>
          <w:sz w:val="72"/>
          <w:szCs w:val="72"/>
        </w:rPr>
      </w:pPr>
      <w:r>
        <w:rPr>
          <w:rFonts w:hint="eastAsia" w:ascii="宋体" w:hAnsi="宋体" w:cs="宋体"/>
          <w:bCs/>
          <w:sz w:val="72"/>
          <w:szCs w:val="72"/>
        </w:rPr>
      </w:r>
      <w:r/>
    </w:p>
    <w:p>
      <w:pPr>
        <w:pStyle w:val="1010"/>
        <w:jc w:val="center"/>
        <w:spacing w:line="360" w:lineRule="auto"/>
        <w:rPr>
          <w:rFonts w:hint="eastAsia" w:ascii="宋体" w:hAnsi="宋体" w:cs="宋体"/>
          <w:bCs/>
          <w:sz w:val="72"/>
          <w:szCs w:val="72"/>
        </w:rPr>
      </w:pPr>
      <w:r>
        <w:rPr>
          <w:rFonts w:hint="eastAsia" w:ascii="宋体" w:hAnsi="宋体" w:cs="宋体"/>
          <w:bCs/>
          <w:sz w:val="72"/>
          <w:szCs w:val="72"/>
        </w:rPr>
        <w:t xml:space="preserve">标</w:t>
      </w:r>
      <w:r/>
    </w:p>
    <w:p>
      <w:pPr>
        <w:pStyle w:val="1010"/>
        <w:jc w:val="center"/>
        <w:spacing w:line="360" w:lineRule="auto"/>
        <w:rPr>
          <w:rFonts w:hint="eastAsia" w:ascii="宋体" w:hAnsi="宋体" w:cs="宋体"/>
          <w:bCs/>
          <w:sz w:val="72"/>
          <w:szCs w:val="72"/>
        </w:rPr>
      </w:pPr>
      <w:r>
        <w:rPr>
          <w:rFonts w:hint="eastAsia" w:ascii="宋体" w:hAnsi="宋体" w:cs="宋体"/>
          <w:bCs/>
          <w:sz w:val="72"/>
          <w:szCs w:val="72"/>
        </w:rPr>
      </w:r>
      <w:r/>
    </w:p>
    <w:p>
      <w:pPr>
        <w:pStyle w:val="1010"/>
        <w:jc w:val="center"/>
        <w:spacing w:line="360" w:lineRule="auto"/>
        <w:rPr>
          <w:rFonts w:hint="eastAsia" w:ascii="宋体" w:hAnsi="宋体" w:cs="宋体"/>
          <w:bCs/>
          <w:sz w:val="72"/>
          <w:szCs w:val="72"/>
        </w:rPr>
      </w:pPr>
      <w:r>
        <w:rPr>
          <w:rFonts w:hint="eastAsia" w:ascii="宋体" w:hAnsi="宋体" w:cs="宋体"/>
          <w:bCs/>
          <w:sz w:val="72"/>
          <w:szCs w:val="72"/>
        </w:rPr>
        <w:t xml:space="preserve">书</w:t>
      </w:r>
      <w:r/>
    </w:p>
    <w:p>
      <w:pPr>
        <w:pStyle w:val="1010"/>
        <w:jc w:val="center"/>
        <w:spacing w:line="400" w:lineRule="exact"/>
        <w:rPr>
          <w:rFonts w:hint="eastAsia" w:ascii="宋体" w:hAnsi="宋体" w:cs="宋体"/>
          <w:bCs/>
          <w:sz w:val="30"/>
        </w:rPr>
      </w:pPr>
      <w:r>
        <w:rPr>
          <w:rFonts w:hint="eastAsia" w:ascii="宋体" w:hAnsi="宋体" w:cs="宋体"/>
          <w:bCs/>
          <w:sz w:val="30"/>
        </w:rPr>
      </w:r>
      <w:r/>
    </w:p>
    <w:p>
      <w:pPr>
        <w:pStyle w:val="1010"/>
        <w:spacing w:line="400" w:lineRule="exact"/>
        <w:rPr>
          <w:rFonts w:hint="eastAsia" w:ascii="宋体" w:hAnsi="宋体" w:cs="宋体"/>
          <w:bCs/>
          <w:sz w:val="30"/>
        </w:rPr>
      </w:pPr>
      <w:r>
        <w:rPr>
          <w:rFonts w:hint="eastAsia" w:ascii="宋体" w:hAnsi="宋体" w:cs="宋体"/>
          <w:bCs/>
          <w:sz w:val="30"/>
        </w:rPr>
      </w:r>
      <w:r/>
    </w:p>
    <w:p>
      <w:pPr>
        <w:pStyle w:val="1010"/>
        <w:spacing w:line="400" w:lineRule="exact"/>
        <w:rPr>
          <w:rFonts w:hint="eastAsia" w:ascii="宋体" w:hAnsi="宋体" w:cs="宋体"/>
          <w:bCs/>
          <w:sz w:val="30"/>
        </w:rPr>
      </w:pPr>
      <w:r>
        <w:rPr>
          <w:rFonts w:hint="eastAsia" w:ascii="宋体" w:hAnsi="宋体" w:cs="宋体"/>
          <w:bCs/>
          <w:sz w:val="30"/>
        </w:rPr>
      </w:r>
      <w:r/>
    </w:p>
    <w:p>
      <w:pPr>
        <w:pStyle w:val="1026"/>
        <w:rPr>
          <w:rFonts w:hint="eastAsia" w:ascii="宋体" w:hAnsi="宋体" w:eastAsia="宋体" w:cs="宋体"/>
          <w:bCs w:val="0"/>
          <w:sz w:val="30"/>
        </w:rPr>
      </w:pPr>
      <w:r>
        <w:rPr>
          <w:rFonts w:hint="eastAsia" w:ascii="宋体" w:hAnsi="宋体" w:eastAsia="宋体" w:cs="宋体"/>
          <w:bCs w:val="0"/>
          <w:sz w:val="30"/>
        </w:rPr>
      </w:r>
      <w:r/>
    </w:p>
    <w:p>
      <w:pPr>
        <w:pStyle w:val="1010"/>
        <w:spacing w:line="400" w:lineRule="exact"/>
        <w:rPr>
          <w:rFonts w:hint="eastAsia" w:ascii="宋体" w:hAnsi="宋体" w:cs="宋体"/>
          <w:bCs/>
          <w:sz w:val="30"/>
        </w:rPr>
      </w:pPr>
      <w:r>
        <w:rPr>
          <w:rFonts w:hint="eastAsia" w:ascii="宋体" w:hAnsi="宋体" w:cs="宋体"/>
          <w:bCs/>
          <w:sz w:val="30"/>
        </w:rPr>
      </w:r>
      <w:r/>
    </w:p>
    <w:p>
      <w:pPr>
        <w:pStyle w:val="1010"/>
        <w:ind w:firstLine="300"/>
        <w:spacing w:line="400" w:lineRule="exact"/>
        <w:rPr>
          <w:rFonts w:hint="eastAsia" w:ascii="宋体" w:hAnsi="宋体" w:cs="宋体"/>
          <w:sz w:val="30"/>
          <w:szCs w:val="30"/>
        </w:rPr>
      </w:pPr>
      <w:r>
        <w:rPr>
          <w:rFonts w:hint="eastAsia" w:ascii="宋体" w:hAnsi="宋体" w:cs="宋体"/>
          <w:bCs/>
          <w:sz w:val="30"/>
          <w:szCs w:val="30"/>
        </w:rPr>
        <w:t xml:space="preserve">项目名称：</w:t>
      </w:r>
      <w:r>
        <w:rPr>
          <w:rFonts w:hint="eastAsia" w:ascii="宋体" w:hAnsi="宋体" w:cs="宋体"/>
          <w:sz w:val="30"/>
          <w:szCs w:val="30"/>
        </w:rPr>
        <w:t xml:space="preserve">全院区工程机电综合运维服务项目</w:t>
      </w:r>
      <w:r/>
    </w:p>
    <w:p>
      <w:pPr>
        <w:pStyle w:val="1010"/>
        <w:ind w:firstLine="300"/>
        <w:spacing w:line="400" w:lineRule="exact"/>
        <w:rPr>
          <w:rFonts w:hint="eastAsia" w:ascii="宋体" w:hAnsi="宋体" w:cs="宋体"/>
          <w:bCs/>
          <w:sz w:val="30"/>
        </w:rPr>
      </w:pPr>
      <w:r>
        <w:rPr>
          <w:rFonts w:hint="eastAsia" w:ascii="宋体" w:hAnsi="宋体" w:cs="宋体"/>
          <w:bCs/>
          <w:sz w:val="30"/>
        </w:rPr>
        <w:t xml:space="preserve">项目编号：JSZC-320281-HCCG-G2026-0027</w:t>
      </w:r>
      <w:r/>
    </w:p>
    <w:p>
      <w:pPr>
        <w:pStyle w:val="1010"/>
        <w:ind w:firstLine="300"/>
        <w:spacing w:line="400" w:lineRule="exact"/>
        <w:rPr>
          <w:rFonts w:hint="eastAsia" w:ascii="宋体" w:hAnsi="宋体" w:cs="宋体"/>
          <w:bCs/>
          <w:sz w:val="30"/>
        </w:rPr>
      </w:pPr>
      <w:r>
        <w:rPr>
          <w:rFonts w:hint="eastAsia" w:ascii="宋体" w:hAnsi="宋体" w:cs="宋体"/>
          <w:bCs/>
          <w:sz w:val="30"/>
        </w:rPr>
        <w:t xml:space="preserve">投标单位：</w:t>
      </w:r>
      <w:r/>
    </w:p>
    <w:p>
      <w:pPr>
        <w:pStyle w:val="1010"/>
        <w:ind w:firstLine="3300"/>
        <w:spacing w:line="400" w:lineRule="exact"/>
        <w:rPr>
          <w:rFonts w:hint="eastAsia" w:ascii="宋体" w:hAnsi="宋体" w:cs="宋体"/>
          <w:bCs/>
          <w:sz w:val="30"/>
        </w:rPr>
      </w:pPr>
      <w:r>
        <w:rPr>
          <w:rFonts w:hint="eastAsia" w:ascii="宋体" w:hAnsi="宋体" w:cs="宋体"/>
          <w:bCs/>
          <w:sz w:val="30"/>
        </w:rPr>
      </w:r>
      <w:r/>
    </w:p>
    <w:p>
      <w:pPr>
        <w:pStyle w:val="1010"/>
        <w:ind w:firstLine="3300"/>
        <w:spacing w:line="400" w:lineRule="exact"/>
        <w:rPr>
          <w:rFonts w:hint="eastAsia" w:ascii="宋体" w:hAnsi="宋体" w:cs="宋体"/>
          <w:bCs/>
          <w:sz w:val="30"/>
        </w:rPr>
      </w:pPr>
      <w:r>
        <w:rPr>
          <w:rFonts w:hint="eastAsia" w:ascii="宋体" w:hAnsi="宋体" w:cs="宋体"/>
          <w:bCs/>
          <w:sz w:val="30"/>
        </w:rPr>
        <w:t xml:space="preserve">二〇二六年  月  日</w:t>
      </w:r>
      <w:r/>
    </w:p>
    <w:p>
      <w:pPr>
        <w:pStyle w:val="1010"/>
        <w:jc w:val="center"/>
        <w:spacing w:line="400" w:lineRule="exact"/>
        <w:rPr>
          <w:rFonts w:hint="eastAsia" w:ascii="黑体" w:eastAsia="黑体"/>
          <w:sz w:val="28"/>
          <w:szCs w:val="28"/>
        </w:rPr>
        <w:outlineLvl w:val="1"/>
      </w:pPr>
      <w:r>
        <w:rPr>
          <w:rFonts w:hint="eastAsia" w:ascii="宋体" w:hAnsi="宋体" w:cs="宋体"/>
          <w:b/>
          <w:bCs/>
          <w:sz w:val="28"/>
          <w:szCs w:val="28"/>
        </w:rPr>
        <w:br w:type="page" w:clear="all"/>
      </w:r>
      <w:r>
        <w:rPr>
          <w:rFonts w:hint="eastAsia" w:ascii="黑体" w:eastAsia="黑体"/>
          <w:sz w:val="28"/>
          <w:szCs w:val="28"/>
        </w:rPr>
        <w:t xml:space="preserve">一、投标函</w:t>
      </w:r>
      <w:r/>
    </w:p>
    <w:p>
      <w:pPr>
        <w:pStyle w:val="1010"/>
        <w:spacing w:line="312" w:lineRule="auto"/>
        <w:rPr>
          <w:rFonts w:hint="eastAsia" w:ascii="宋体" w:hAnsi="宋体" w:cs="宋体"/>
          <w:sz w:val="24"/>
          <w:szCs w:val="24"/>
        </w:rPr>
      </w:pPr>
      <w:r>
        <w:rPr>
          <w:rFonts w:hint="eastAsia" w:ascii="宋体" w:hAnsi="宋体" w:cs="宋体"/>
          <w:sz w:val="24"/>
          <w:szCs w:val="24"/>
        </w:rPr>
      </w:r>
      <w:r/>
    </w:p>
    <w:p>
      <w:pPr>
        <w:pStyle w:val="1010"/>
        <w:spacing w:line="312" w:lineRule="auto"/>
        <w:rPr>
          <w:rFonts w:hint="eastAsia" w:ascii="宋体" w:hAnsi="宋体" w:cs="宋体"/>
          <w:sz w:val="24"/>
          <w:szCs w:val="24"/>
        </w:rPr>
      </w:pPr>
      <w:r>
        <w:rPr>
          <w:rFonts w:hint="eastAsia" w:ascii="宋体" w:hAnsi="宋体" w:cs="宋体"/>
          <w:sz w:val="24"/>
          <w:szCs w:val="24"/>
        </w:rPr>
        <w:t xml:space="preserve">致</w:t>
      </w:r>
      <w:bookmarkStart w:id="13" w:name="OLE_LINK10"/>
      <w:r>
        <w:rPr>
          <w:rFonts w:hint="eastAsia" w:ascii="宋体" w:hAnsi="宋体" w:cs="宋体"/>
          <w:sz w:val="24"/>
          <w:szCs w:val="24"/>
        </w:rPr>
        <w:t xml:space="preserve">江阴市人民医院、</w:t>
      </w:r>
      <w:bookmarkEnd w:id="13"/>
      <w:r>
        <w:rPr>
          <w:rFonts w:hint="eastAsia" w:ascii="宋体" w:hAnsi="宋体" w:cs="宋体"/>
          <w:sz w:val="24"/>
          <w:szCs w:val="24"/>
        </w:rPr>
        <w:t xml:space="preserve">江苏鸿成工程项目管理有限公司</w:t>
      </w:r>
      <w:r/>
    </w:p>
    <w:p>
      <w:pPr>
        <w:pStyle w:val="1010"/>
        <w:ind w:firstLine="480"/>
        <w:spacing w:line="312" w:lineRule="auto"/>
        <w:rPr>
          <w:rFonts w:hint="eastAsia" w:ascii="宋体" w:hAnsi="宋体" w:cs="宋体"/>
          <w:sz w:val="24"/>
          <w:szCs w:val="24"/>
        </w:rPr>
      </w:pPr>
      <w:r>
        <w:rPr>
          <w:rFonts w:hint="eastAsia" w:ascii="宋体" w:hAnsi="宋体" w:cs="宋体"/>
          <w:sz w:val="24"/>
          <w:szCs w:val="24"/>
        </w:rPr>
        <w:t xml:space="preserve">我方收到贵单位</w:t>
      </w:r>
      <w:r>
        <w:rPr>
          <w:rFonts w:hint="eastAsia" w:ascii="宋体" w:hAnsi="宋体" w:cs="宋体"/>
          <w:sz w:val="24"/>
          <w:szCs w:val="24"/>
          <w:u w:val="single"/>
        </w:rPr>
        <w:t xml:space="preserve">JSZC-320281-HCCG-G2026-0027</w:t>
      </w:r>
      <w:r>
        <w:rPr>
          <w:rFonts w:hint="eastAsia" w:ascii="宋体" w:hAnsi="宋体" w:cs="宋体"/>
          <w:sz w:val="24"/>
          <w:szCs w:val="24"/>
        </w:rPr>
        <w:t xml:space="preserve">招标文件，经仔细阅读和研究，我们决定参加</w:t>
      </w:r>
      <w:r>
        <w:rPr>
          <w:rFonts w:hint="eastAsia" w:ascii="宋体" w:hAnsi="宋体" w:cs="宋体"/>
          <w:sz w:val="24"/>
          <w:szCs w:val="24"/>
          <w:u w:val="single"/>
        </w:rPr>
        <w:t xml:space="preserve">全院区工程机电综合运维服务项目</w:t>
      </w:r>
      <w:r>
        <w:rPr>
          <w:rFonts w:hint="eastAsia" w:ascii="宋体" w:hAnsi="宋体" w:cs="宋体"/>
          <w:sz w:val="24"/>
          <w:szCs w:val="24"/>
        </w:rPr>
        <w:t xml:space="preserve">的投标。</w:t>
      </w:r>
      <w:r/>
    </w:p>
    <w:p>
      <w:pPr>
        <w:pStyle w:val="1010"/>
        <w:ind w:firstLine="480"/>
        <w:spacing w:line="400" w:lineRule="exact"/>
        <w:rPr>
          <w:rFonts w:hint="eastAsia" w:ascii="宋体" w:hAnsi="宋体"/>
          <w:sz w:val="24"/>
          <w:lang w:val="zh-CN"/>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宋体" w:hAnsi="宋体"/>
          <w:bCs/>
          <w:sz w:val="24"/>
        </w:rPr>
        <w:t xml:space="preserve">投标报价详见《开标一览表》。</w:t>
      </w:r>
      <w:r>
        <w:rPr>
          <w:rFonts w:hint="eastAsia" w:ascii="宋体" w:hAnsi="宋体"/>
          <w:sz w:val="24"/>
          <w:lang w:val="zh-CN"/>
        </w:rPr>
      </w:r>
      <w:r/>
    </w:p>
    <w:p>
      <w:pPr>
        <w:pStyle w:val="1010"/>
        <w:ind w:firstLine="480"/>
        <w:spacing w:line="312" w:lineRule="auto"/>
        <w:rPr>
          <w:rFonts w:hint="eastAsia" w:ascii="宋体" w:hAnsi="宋体" w:cs="宋体"/>
          <w:sz w:val="24"/>
          <w:szCs w:val="24"/>
        </w:rPr>
      </w:pPr>
      <w:r>
        <w:rPr>
          <w:rFonts w:hint="eastAsia" w:ascii="宋体" w:hAnsi="宋体" w:cs="宋体"/>
          <w:sz w:val="24"/>
          <w:szCs w:val="24"/>
        </w:rPr>
        <w:t xml:space="preserve">2、我方同意按招标文件的规定，本投标文件的投标有效期限为开标后90天。</w:t>
      </w:r>
      <w:r/>
    </w:p>
    <w:p>
      <w:pPr>
        <w:pStyle w:val="1010"/>
        <w:ind w:firstLine="480"/>
        <w:spacing w:line="312" w:lineRule="auto"/>
        <w:rPr>
          <w:rFonts w:hint="eastAsia" w:ascii="宋体" w:hAnsi="宋体" w:cs="宋体"/>
          <w:sz w:val="24"/>
          <w:szCs w:val="24"/>
        </w:rPr>
      </w:pPr>
      <w:r>
        <w:rPr>
          <w:rFonts w:hint="eastAsia" w:ascii="宋体" w:hAnsi="宋体" w:cs="宋体"/>
          <w:sz w:val="24"/>
          <w:szCs w:val="24"/>
        </w:rPr>
        <w:t xml:space="preserve">3、我方愿意提供招标文件中要求的原始资料及可能另外要求的与投标有关的任何资料，并保证我方已提供和将要提供的资料是真实的、准确的。</w:t>
      </w:r>
      <w:r/>
    </w:p>
    <w:p>
      <w:pPr>
        <w:pStyle w:val="1010"/>
        <w:ind w:firstLine="480"/>
        <w:spacing w:line="312" w:lineRule="auto"/>
        <w:rPr>
          <w:rFonts w:hint="eastAsia" w:ascii="宋体" w:hAnsi="宋体" w:cs="宋体"/>
          <w:sz w:val="24"/>
          <w:szCs w:val="24"/>
        </w:rPr>
      </w:pPr>
      <w:r>
        <w:rPr>
          <w:rFonts w:hint="eastAsia" w:ascii="宋体" w:hAnsi="宋体" w:cs="宋体"/>
          <w:sz w:val="24"/>
          <w:szCs w:val="24"/>
        </w:rPr>
        <w:t xml:space="preserve">4、我方认为你们有权决定中标者。</w:t>
      </w:r>
      <w:r/>
    </w:p>
    <w:p>
      <w:pPr>
        <w:pStyle w:val="1010"/>
        <w:ind w:firstLine="480"/>
        <w:spacing w:line="312" w:lineRule="auto"/>
        <w:rPr>
          <w:rFonts w:hint="eastAsia" w:ascii="宋体" w:hAnsi="宋体" w:cs="宋体"/>
          <w:sz w:val="24"/>
          <w:szCs w:val="24"/>
        </w:rPr>
      </w:pPr>
      <w:r>
        <w:rPr>
          <w:rFonts w:hint="eastAsia" w:ascii="宋体" w:hAnsi="宋体" w:cs="宋体"/>
          <w:sz w:val="24"/>
          <w:szCs w:val="24"/>
        </w:rPr>
        <w:t xml:space="preserve">5、我方愿意遵守《中华人民共和国政府采购法》《中华人民共和国政府采购法实施条例》，并按照《中华人民共和国民法典》、财政部《政府采购货物和服务招标投标管理办法》和合同条款履行自己的全部责任。 </w:t>
      </w:r>
      <w:r/>
    </w:p>
    <w:p>
      <w:pPr>
        <w:pStyle w:val="1010"/>
        <w:ind w:firstLine="480"/>
        <w:spacing w:line="312" w:lineRule="auto"/>
        <w:rPr>
          <w:rFonts w:hint="eastAsia" w:ascii="宋体" w:hAnsi="宋体" w:cs="宋体"/>
          <w:sz w:val="24"/>
          <w:szCs w:val="24"/>
        </w:rPr>
      </w:pPr>
      <w:r>
        <w:rPr>
          <w:rFonts w:hint="eastAsia" w:ascii="宋体" w:hAnsi="宋体" w:cs="宋体"/>
          <w:sz w:val="24"/>
          <w:szCs w:val="24"/>
        </w:rPr>
        <w:t xml:space="preserve">6、我方认可并遵守采购文件的所有规定，放弃对招标（采购）文件、评标办法、评分细则及配分提出质疑的权利。 </w:t>
      </w:r>
      <w:r/>
    </w:p>
    <w:p>
      <w:pPr>
        <w:pStyle w:val="1010"/>
        <w:ind w:firstLine="480"/>
        <w:spacing w:line="400" w:lineRule="exact"/>
        <w:rPr>
          <w:rFonts w:hint="eastAsia" w:ascii="宋体" w:hAnsi="宋体"/>
          <w:bCs/>
          <w:sz w:val="24"/>
        </w:rPr>
      </w:pPr>
      <w:r>
        <w:rPr>
          <w:rFonts w:hint="eastAsia" w:ascii="宋体" w:hAnsi="宋体"/>
          <w:bCs/>
          <w:sz w:val="24"/>
        </w:rPr>
        <w:t xml:space="preserve">7、如我们在投标截止期后撤回投标或中标后拒绝遵守投标承诺或拒绝在规定的时间内与采购人签订合同，则将接受相应处罚。</w:t>
      </w:r>
      <w:r/>
    </w:p>
    <w:p>
      <w:pPr>
        <w:pStyle w:val="1010"/>
        <w:ind w:firstLine="480"/>
        <w:spacing w:line="400" w:lineRule="exact"/>
        <w:rPr>
          <w:rFonts w:ascii="宋体" w:hAnsi="宋体"/>
          <w:bCs/>
          <w:sz w:val="24"/>
        </w:rPr>
      </w:pPr>
      <w:r>
        <w:rPr>
          <w:rFonts w:hint="eastAsia" w:ascii="宋体" w:hAnsi="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rPr>
          <w:rFonts w:ascii="宋体" w:hAnsi="宋体"/>
          <w:bCs/>
          <w:sz w:val="24"/>
        </w:rPr>
      </w:r>
      <w:r/>
    </w:p>
    <w:p>
      <w:pPr>
        <w:pStyle w:val="1010"/>
        <w:ind w:firstLine="480"/>
        <w:spacing w:line="312" w:lineRule="auto"/>
        <w:rPr>
          <w:rFonts w:hint="eastAsia" w:ascii="宋体" w:hAnsi="宋体" w:cs="宋体"/>
          <w:sz w:val="24"/>
          <w:szCs w:val="24"/>
        </w:rPr>
      </w:pPr>
      <w:r>
        <w:rPr>
          <w:rFonts w:hint="eastAsia" w:ascii="宋体" w:hAnsi="宋体" w:cs="宋体"/>
          <w:sz w:val="24"/>
          <w:szCs w:val="24"/>
        </w:rPr>
      </w:r>
      <w:r/>
    </w:p>
    <w:p>
      <w:pPr>
        <w:pStyle w:val="1010"/>
        <w:ind w:firstLine="480"/>
        <w:spacing w:line="312" w:lineRule="auto"/>
        <w:rPr>
          <w:rFonts w:hint="eastAsia" w:ascii="宋体" w:hAnsi="宋体" w:cs="宋体"/>
          <w:sz w:val="24"/>
          <w:szCs w:val="24"/>
        </w:rPr>
      </w:pPr>
      <w:r>
        <w:rPr>
          <w:rFonts w:hint="eastAsia" w:ascii="宋体" w:hAnsi="宋体" w:cs="宋体"/>
          <w:sz w:val="24"/>
          <w:szCs w:val="24"/>
        </w:rPr>
        <w:t xml:space="preserve">投标单位：（电子签章）</w:t>
      </w:r>
      <w:r/>
    </w:p>
    <w:p>
      <w:pPr>
        <w:pStyle w:val="1010"/>
        <w:ind w:firstLine="480"/>
        <w:spacing w:line="312" w:lineRule="auto"/>
        <w:rPr>
          <w:rFonts w:hint="eastAsia" w:ascii="宋体" w:hAnsi="宋体" w:cs="宋体"/>
          <w:sz w:val="24"/>
          <w:szCs w:val="24"/>
        </w:rPr>
      </w:pPr>
      <w:r>
        <w:rPr>
          <w:rFonts w:hint="eastAsia" w:ascii="宋体" w:hAnsi="宋体" w:cs="宋体"/>
          <w:sz w:val="24"/>
          <w:szCs w:val="24"/>
        </w:rPr>
        <w:t xml:space="preserve">电话：                            传真：</w:t>
      </w:r>
      <w:r/>
    </w:p>
    <w:p>
      <w:pPr>
        <w:pStyle w:val="1010"/>
        <w:ind w:firstLine="480"/>
        <w:spacing w:line="312" w:lineRule="auto"/>
        <w:rPr>
          <w:rFonts w:hint="eastAsia" w:ascii="宋体" w:hAnsi="宋体" w:cs="宋体"/>
          <w:sz w:val="24"/>
          <w:szCs w:val="24"/>
        </w:rPr>
      </w:pPr>
      <w:r>
        <w:rPr>
          <w:rFonts w:hint="eastAsia" w:ascii="宋体" w:hAnsi="宋体" w:cs="宋体"/>
          <w:sz w:val="24"/>
          <w:szCs w:val="24"/>
        </w:rPr>
        <w:t xml:space="preserve">地址：                            电子邮箱：</w:t>
      </w:r>
      <w:r/>
    </w:p>
    <w:p>
      <w:pPr>
        <w:pStyle w:val="1010"/>
        <w:ind w:firstLine="480"/>
        <w:spacing w:line="312" w:lineRule="auto"/>
        <w:rPr>
          <w:rFonts w:hint="eastAsia" w:ascii="仿宋" w:hAnsi="仿宋" w:eastAsia="仿宋" w:cs="仿宋"/>
          <w:bCs/>
          <w:sz w:val="24"/>
          <w:szCs w:val="22"/>
        </w:rPr>
      </w:pPr>
      <w:r>
        <w:rPr>
          <w:rFonts w:hint="eastAsia" w:ascii="宋体" w:hAnsi="宋体" w:cs="宋体"/>
          <w:sz w:val="24"/>
          <w:szCs w:val="24"/>
        </w:rPr>
        <w:t xml:space="preserve">日期：         年         月       日</w:t>
      </w:r>
      <w:r>
        <w:rPr>
          <w:rFonts w:hint="eastAsia" w:ascii="仿宋" w:hAnsi="仿宋" w:eastAsia="仿宋" w:cs="仿宋"/>
          <w:bCs/>
          <w:sz w:val="24"/>
          <w:szCs w:val="22"/>
        </w:rPr>
      </w:r>
      <w:r/>
    </w:p>
    <w:p>
      <w:pPr>
        <w:pStyle w:val="1010"/>
        <w:jc w:val="center"/>
        <w:spacing w:line="400" w:lineRule="exact"/>
        <w:rPr>
          <w:rStyle w:val="1061"/>
          <w:rFonts w:hint="eastAsia" w:ascii="仿宋" w:hAnsi="仿宋" w:eastAsia="仿宋" w:cs="仿宋"/>
          <w:b/>
          <w:sz w:val="28"/>
          <w:szCs w:val="28"/>
        </w:rPr>
        <w:outlineLvl w:val="1"/>
      </w:pPr>
      <w:r>
        <w:rPr>
          <w:rFonts w:hint="eastAsia" w:ascii="仿宋" w:hAnsi="仿宋" w:eastAsia="仿宋" w:cs="仿宋"/>
          <w:bCs/>
          <w:sz w:val="24"/>
          <w:szCs w:val="22"/>
        </w:rPr>
        <w:br w:type="page" w:clear="all"/>
      </w:r>
      <w:r>
        <w:rPr>
          <w:rFonts w:hint="eastAsia" w:ascii="黑体" w:eastAsia="黑体"/>
          <w:sz w:val="28"/>
          <w:szCs w:val="28"/>
        </w:rPr>
        <w:t xml:space="preserve">二、开标一览表</w:t>
      </w:r>
      <w:r>
        <w:rPr>
          <w:rStyle w:val="1061"/>
          <w:rFonts w:hint="eastAsia" w:ascii="仿宋" w:hAnsi="仿宋" w:eastAsia="仿宋" w:cs="仿宋"/>
          <w:b/>
          <w:sz w:val="28"/>
          <w:szCs w:val="28"/>
        </w:rPr>
      </w:r>
      <w:r/>
    </w:p>
    <w:p>
      <w:pPr>
        <w:pStyle w:val="1010"/>
        <w:ind w:left="1020"/>
        <w:jc w:val="center"/>
        <w:spacing w:line="400" w:lineRule="exact"/>
        <w:rPr>
          <w:rStyle w:val="1061"/>
          <w:rFonts w:hint="eastAsia" w:ascii="仿宋" w:hAnsi="仿宋" w:eastAsia="仿宋" w:cs="仿宋"/>
          <w:b/>
          <w:bCs/>
          <w:sz w:val="28"/>
          <w:szCs w:val="28"/>
        </w:rPr>
        <w:outlineLvl w:val="1"/>
      </w:pPr>
      <w:r>
        <w:rPr>
          <w:rStyle w:val="1061"/>
          <w:rFonts w:hint="eastAsia" w:ascii="仿宋" w:hAnsi="仿宋" w:eastAsia="仿宋" w:cs="仿宋"/>
          <w:b/>
          <w:bCs/>
          <w:sz w:val="28"/>
          <w:szCs w:val="28"/>
        </w:rPr>
        <w:t xml:space="preserve"> </w:t>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54"/>
        <w:gridCol w:w="6945"/>
      </w:tblGrid>
      <w:tr>
        <w:trPr>
          <w:trHeight w:val="760"/>
        </w:trPr>
        <w:tc>
          <w:tcPr>
            <w:tcW w:w="2354" w:type="dxa"/>
            <w:vAlign w:val="center"/>
            <w:textDirection w:val="lrTb"/>
            <w:noWrap w:val="false"/>
          </w:tcPr>
          <w:p>
            <w:pPr>
              <w:pStyle w:val="1010"/>
              <w:jc w:val="center"/>
              <w:spacing w:line="400" w:lineRule="exact"/>
              <w:widowControl/>
              <w:rPr>
                <w:rFonts w:hint="eastAsia" w:ascii="宋体" w:hAnsi="宋体" w:cs="宋体"/>
                <w:sz w:val="28"/>
                <w:szCs w:val="28"/>
              </w:rPr>
            </w:pPr>
            <w:r>
              <w:rPr>
                <w:rFonts w:hint="eastAsia" w:ascii="宋体" w:hAnsi="宋体" w:cs="宋体"/>
                <w:sz w:val="28"/>
                <w:szCs w:val="28"/>
              </w:rPr>
              <w:t xml:space="preserve">项目编号</w:t>
            </w:r>
            <w:r/>
          </w:p>
        </w:tc>
        <w:tc>
          <w:tcPr>
            <w:tcW w:w="6945" w:type="dxa"/>
            <w:vAlign w:val="center"/>
            <w:textDirection w:val="lrTb"/>
            <w:noWrap w:val="false"/>
          </w:tcPr>
          <w:p>
            <w:pPr>
              <w:pStyle w:val="1010"/>
              <w:jc w:val="center"/>
              <w:spacing w:line="400" w:lineRule="exact"/>
              <w:widowControl/>
              <w:rPr>
                <w:rFonts w:hint="eastAsia" w:ascii="宋体" w:hAnsi="宋体" w:cs="宋体"/>
                <w:sz w:val="28"/>
                <w:szCs w:val="28"/>
              </w:rPr>
            </w:pPr>
            <w:r>
              <w:rPr>
                <w:rFonts w:hint="eastAsia" w:ascii="宋体" w:hAnsi="宋体" w:cs="宋体"/>
                <w:sz w:val="28"/>
                <w:szCs w:val="28"/>
              </w:rPr>
              <w:t xml:space="preserve">JSZC-320281-HCCG-G2026-0027</w:t>
            </w:r>
            <w:r/>
          </w:p>
        </w:tc>
      </w:tr>
      <w:tr>
        <w:trPr>
          <w:trHeight w:val="776"/>
        </w:trPr>
        <w:tc>
          <w:tcPr>
            <w:tcW w:w="2354" w:type="dxa"/>
            <w:vAlign w:val="center"/>
            <w:textDirection w:val="lrTb"/>
            <w:noWrap w:val="false"/>
          </w:tcPr>
          <w:p>
            <w:pPr>
              <w:pStyle w:val="1010"/>
              <w:jc w:val="center"/>
              <w:spacing w:line="400" w:lineRule="exact"/>
              <w:widowControl/>
              <w:rPr>
                <w:rFonts w:hint="eastAsia" w:ascii="宋体" w:hAnsi="宋体" w:cs="宋体"/>
                <w:sz w:val="28"/>
                <w:szCs w:val="28"/>
              </w:rPr>
            </w:pPr>
            <w:r>
              <w:rPr>
                <w:rFonts w:hint="eastAsia" w:ascii="宋体" w:hAnsi="宋体" w:cs="宋体"/>
                <w:sz w:val="28"/>
                <w:szCs w:val="28"/>
              </w:rPr>
              <w:t xml:space="preserve">项目名称</w:t>
            </w:r>
            <w:r/>
          </w:p>
        </w:tc>
        <w:tc>
          <w:tcPr>
            <w:tcW w:w="6945" w:type="dxa"/>
            <w:vAlign w:val="center"/>
            <w:textDirection w:val="lrTb"/>
            <w:noWrap w:val="false"/>
          </w:tcPr>
          <w:p>
            <w:pPr>
              <w:pStyle w:val="1010"/>
              <w:jc w:val="center"/>
              <w:spacing w:line="400" w:lineRule="exact"/>
              <w:widowControl/>
              <w:rPr>
                <w:rFonts w:hint="eastAsia" w:ascii="宋体" w:hAnsi="宋体" w:cs="宋体"/>
                <w:sz w:val="30"/>
                <w:szCs w:val="30"/>
              </w:rPr>
            </w:pPr>
            <w:r>
              <w:rPr>
                <w:rFonts w:hint="eastAsia" w:ascii="宋体" w:hAnsi="宋体" w:cs="宋体"/>
                <w:sz w:val="24"/>
                <w:szCs w:val="24"/>
              </w:rPr>
              <w:t xml:space="preserve">全院区工程机电综合运维服务项目</w:t>
            </w:r>
            <w:r>
              <w:rPr>
                <w:rFonts w:hint="eastAsia" w:ascii="宋体" w:hAnsi="宋体" w:cs="宋体"/>
                <w:sz w:val="30"/>
                <w:szCs w:val="30"/>
              </w:rPr>
            </w:r>
            <w:r/>
          </w:p>
        </w:tc>
      </w:tr>
      <w:tr>
        <w:trPr>
          <w:trHeight w:val="1678"/>
        </w:trPr>
        <w:tc>
          <w:tcPr>
            <w:tcW w:w="2354" w:type="dxa"/>
            <w:vAlign w:val="center"/>
            <w:textDirection w:val="lrTb"/>
            <w:noWrap w:val="false"/>
          </w:tcPr>
          <w:p>
            <w:pPr>
              <w:pStyle w:val="1010"/>
              <w:jc w:val="center"/>
              <w:spacing w:line="400" w:lineRule="exact"/>
              <w:widowControl/>
              <w:rPr>
                <w:rFonts w:hint="eastAsia" w:ascii="宋体" w:hAnsi="宋体" w:cs="宋体"/>
                <w:sz w:val="28"/>
                <w:szCs w:val="28"/>
              </w:rPr>
            </w:pPr>
            <w:r>
              <w:rPr>
                <w:rFonts w:hint="eastAsia" w:ascii="宋体" w:hAnsi="宋体" w:cs="宋体"/>
                <w:sz w:val="28"/>
                <w:szCs w:val="28"/>
              </w:rPr>
              <w:t xml:space="preserve">投标总价</w:t>
            </w:r>
            <w:r/>
          </w:p>
          <w:p>
            <w:pPr>
              <w:pStyle w:val="1010"/>
              <w:jc w:val="center"/>
              <w:spacing w:line="400" w:lineRule="exact"/>
              <w:widowControl/>
              <w:rPr>
                <w:rFonts w:hint="eastAsia" w:ascii="宋体" w:hAnsi="宋体" w:cs="宋体"/>
                <w:sz w:val="24"/>
                <w:szCs w:val="24"/>
              </w:rPr>
            </w:pPr>
            <w:r>
              <w:rPr>
                <w:rFonts w:hint="eastAsia" w:ascii="宋体" w:hAnsi="宋体" w:cs="宋体"/>
                <w:sz w:val="28"/>
                <w:szCs w:val="28"/>
              </w:rPr>
              <w:t xml:space="preserve">（人民币：元/年）</w:t>
            </w:r>
            <w:r>
              <w:rPr>
                <w:rFonts w:hint="eastAsia" w:ascii="宋体" w:hAnsi="宋体" w:cs="宋体"/>
                <w:sz w:val="24"/>
                <w:szCs w:val="24"/>
              </w:rPr>
            </w:r>
            <w:r/>
          </w:p>
        </w:tc>
        <w:tc>
          <w:tcPr>
            <w:tcW w:w="6945" w:type="dxa"/>
            <w:vAlign w:val="center"/>
            <w:textDirection w:val="lrTb"/>
            <w:noWrap w:val="false"/>
          </w:tcPr>
          <w:p>
            <w:pPr>
              <w:pStyle w:val="1010"/>
              <w:ind w:firstLine="480"/>
              <w:jc w:val="center"/>
              <w:spacing w:line="400" w:lineRule="exact"/>
              <w:widowControl/>
              <w:rPr>
                <w:rFonts w:ascii="宋体" w:hAnsi="宋体" w:cs="宋体"/>
                <w:sz w:val="24"/>
                <w:szCs w:val="24"/>
              </w:rPr>
            </w:pPr>
            <w:r>
              <w:rPr>
                <w:rFonts w:hint="eastAsia" w:ascii="宋体" w:hAnsi="宋体" w:cs="宋体"/>
                <w:sz w:val="24"/>
                <w:szCs w:val="24"/>
              </w:rPr>
              <w:t xml:space="preserve">以“标书制作客户端一一基本目录一一开标一览表”中</w:t>
            </w:r>
            <w:r>
              <w:rPr>
                <w:rFonts w:ascii="宋体" w:hAnsi="宋体" w:cs="宋体"/>
                <w:sz w:val="24"/>
                <w:szCs w:val="24"/>
              </w:rPr>
            </w:r>
            <w:r/>
          </w:p>
          <w:p>
            <w:pPr>
              <w:pStyle w:val="1010"/>
              <w:ind w:firstLine="960"/>
              <w:jc w:val="left"/>
              <w:spacing w:line="360" w:lineRule="auto"/>
              <w:widowControl/>
              <w:rPr>
                <w:rStyle w:val="1061"/>
                <w:rFonts w:hint="eastAsia" w:ascii="宋体" w:hAnsi="宋体" w:cs="宋体"/>
                <w:sz w:val="24"/>
                <w:szCs w:val="24"/>
              </w:rPr>
            </w:pPr>
            <w:r>
              <w:rPr>
                <w:rFonts w:hint="eastAsia" w:ascii="宋体" w:hAnsi="宋体" w:cs="宋体"/>
                <w:sz w:val="24"/>
                <w:szCs w:val="24"/>
              </w:rPr>
              <w:t xml:space="preserve">填写的金额为准。</w:t>
            </w:r>
            <w:r>
              <w:rPr>
                <w:rStyle w:val="1061"/>
                <w:rFonts w:hint="eastAsia" w:ascii="宋体" w:hAnsi="宋体" w:cs="宋体"/>
                <w:sz w:val="24"/>
                <w:szCs w:val="24"/>
              </w:rPr>
            </w:r>
            <w:r/>
          </w:p>
        </w:tc>
      </w:tr>
    </w:tbl>
    <w:p>
      <w:pPr>
        <w:pStyle w:val="1010"/>
        <w:ind w:firstLine="482"/>
        <w:jc w:val="left"/>
        <w:spacing w:line="400" w:lineRule="exact"/>
        <w:rPr>
          <w:rFonts w:ascii="宋体" w:hAnsi="宋体"/>
          <w:b/>
          <w:sz w:val="24"/>
          <w:szCs w:val="24"/>
        </w:rPr>
      </w:pPr>
      <w:r>
        <w:rPr>
          <w:rFonts w:hint="eastAsia" w:ascii="宋体" w:hAnsi="宋体"/>
          <w:b/>
          <w:sz w:val="24"/>
          <w:szCs w:val="24"/>
        </w:rPr>
        <w:t xml:space="preserve">注:此表格无需填报具体内容，签章上传即可。</w:t>
      </w:r>
      <w:r>
        <w:rPr>
          <w:rFonts w:ascii="宋体" w:hAnsi="宋体"/>
          <w:b/>
          <w:sz w:val="24"/>
          <w:szCs w:val="24"/>
        </w:rPr>
      </w:r>
      <w:r/>
    </w:p>
    <w:p>
      <w:pPr>
        <w:pStyle w:val="1010"/>
        <w:spacing w:line="400" w:lineRule="exact"/>
        <w:rPr>
          <w:rFonts w:hint="eastAsia" w:ascii="宋体" w:hAnsi="宋体" w:cs="宋体"/>
          <w:bCs/>
          <w:sz w:val="24"/>
          <w:szCs w:val="24"/>
        </w:rPr>
      </w:pPr>
      <w:r>
        <w:rPr>
          <w:rFonts w:hint="eastAsia" w:ascii="宋体" w:hAnsi="宋体" w:cs="宋体"/>
          <w:bCs/>
          <w:sz w:val="24"/>
          <w:szCs w:val="24"/>
        </w:rPr>
      </w:r>
      <w:r/>
    </w:p>
    <w:p>
      <w:pPr>
        <w:pStyle w:val="1010"/>
        <w:ind w:firstLine="720"/>
        <w:jc w:val="center"/>
        <w:spacing w:line="400" w:lineRule="exact"/>
        <w:rPr>
          <w:rFonts w:hint="eastAsia" w:ascii="宋体" w:hAnsi="宋体" w:cs="宋体"/>
          <w:bCs/>
          <w:sz w:val="24"/>
          <w:szCs w:val="24"/>
        </w:rPr>
      </w:pPr>
      <w:r>
        <w:rPr>
          <w:rFonts w:hint="eastAsia" w:ascii="宋体" w:hAnsi="宋体" w:cs="宋体"/>
          <w:bCs/>
          <w:sz w:val="24"/>
          <w:szCs w:val="24"/>
        </w:rPr>
      </w:r>
      <w:r/>
    </w:p>
    <w:p>
      <w:pPr>
        <w:pStyle w:val="1010"/>
        <w:ind w:firstLine="720"/>
        <w:jc w:val="center"/>
        <w:spacing w:line="400" w:lineRule="exact"/>
        <w:rPr>
          <w:rFonts w:hint="eastAsia" w:ascii="宋体" w:hAnsi="宋体" w:cs="宋体"/>
          <w:bCs/>
          <w:sz w:val="24"/>
          <w:szCs w:val="24"/>
        </w:rPr>
      </w:pPr>
      <w:r>
        <w:rPr>
          <w:rFonts w:hint="eastAsia" w:ascii="宋体" w:hAnsi="宋体" w:cs="宋体"/>
          <w:bCs/>
          <w:sz w:val="24"/>
          <w:szCs w:val="24"/>
        </w:rPr>
        <w:t xml:space="preserve">投标单位（电子签章）：</w:t>
      </w:r>
      <w:r/>
    </w:p>
    <w:p>
      <w:pPr>
        <w:pStyle w:val="1010"/>
        <w:jc w:val="center"/>
        <w:spacing w:line="400" w:lineRule="exact"/>
        <w:rPr>
          <w:rFonts w:hint="eastAsia" w:ascii="宋体" w:hAnsi="宋体" w:cs="宋体"/>
          <w:bCs/>
          <w:sz w:val="24"/>
          <w:szCs w:val="24"/>
        </w:rPr>
      </w:pPr>
      <w:r>
        <w:rPr>
          <w:rFonts w:hint="eastAsia" w:ascii="宋体" w:hAnsi="宋体" w:cs="宋体"/>
          <w:bCs/>
          <w:sz w:val="24"/>
          <w:szCs w:val="24"/>
        </w:rPr>
      </w:r>
      <w:r/>
    </w:p>
    <w:p>
      <w:pPr>
        <w:pStyle w:val="1010"/>
        <w:ind w:firstLine="480"/>
        <w:jc w:val="center"/>
        <w:spacing w:line="400" w:lineRule="exact"/>
        <w:rPr>
          <w:rFonts w:hint="eastAsia" w:ascii="宋体" w:hAnsi="宋体" w:cs="宋体"/>
          <w:sz w:val="24"/>
          <w:szCs w:val="24"/>
        </w:rPr>
      </w:pPr>
      <w:r>
        <w:rPr>
          <w:rFonts w:hint="eastAsia" w:ascii="宋体" w:hAnsi="宋体" w:cs="宋体"/>
          <w:sz w:val="24"/>
          <w:szCs w:val="24"/>
        </w:rPr>
      </w:r>
      <w:r/>
    </w:p>
    <w:p>
      <w:pPr>
        <w:pStyle w:val="1010"/>
        <w:ind w:firstLine="480"/>
        <w:jc w:val="center"/>
        <w:spacing w:line="400" w:lineRule="exact"/>
        <w:rPr>
          <w:rFonts w:hint="eastAsia" w:ascii="仿宋" w:hAnsi="仿宋" w:eastAsia="仿宋" w:cs="仿宋"/>
          <w:sz w:val="28"/>
          <w:szCs w:val="28"/>
        </w:rPr>
      </w:pPr>
      <w:r>
        <w:rPr>
          <w:rFonts w:hint="eastAsia" w:ascii="宋体" w:hAnsi="宋体" w:cs="宋体"/>
          <w:sz w:val="24"/>
          <w:szCs w:val="24"/>
        </w:rPr>
        <w:t xml:space="preserve">    日期：     年    月    日</w:t>
      </w:r>
      <w:r>
        <w:rPr>
          <w:rFonts w:hint="eastAsia" w:ascii="仿宋" w:hAnsi="仿宋" w:eastAsia="仿宋" w:cs="仿宋"/>
          <w:sz w:val="28"/>
          <w:szCs w:val="28"/>
        </w:rPr>
      </w:r>
      <w:r/>
    </w:p>
    <w:p>
      <w:pPr>
        <w:pStyle w:val="1010"/>
        <w:jc w:val="center"/>
        <w:spacing w:line="400" w:lineRule="exact"/>
        <w:rPr>
          <w:rFonts w:hint="eastAsia" w:ascii="仿宋" w:hAnsi="仿宋" w:eastAsia="仿宋" w:cs="仿宋"/>
          <w:sz w:val="28"/>
          <w:szCs w:val="28"/>
        </w:rPr>
        <w:outlineLvl w:val="1"/>
      </w:pPr>
      <w:r>
        <w:rPr>
          <w:rFonts w:hint="eastAsia" w:ascii="仿宋" w:hAnsi="仿宋" w:eastAsia="仿宋" w:cs="仿宋"/>
          <w:sz w:val="28"/>
          <w:szCs w:val="28"/>
        </w:rPr>
      </w:r>
      <w:r/>
    </w:p>
    <w:p>
      <w:pPr>
        <w:pStyle w:val="1010"/>
        <w:spacing w:line="400" w:lineRule="exact"/>
        <w:rPr>
          <w:rStyle w:val="1061"/>
          <w:rFonts w:hint="eastAsia" w:ascii="仿宋" w:hAnsi="仿宋" w:eastAsia="仿宋" w:cs="仿宋"/>
          <w:b/>
          <w:sz w:val="28"/>
          <w:szCs w:val="28"/>
        </w:rPr>
        <w:outlineLvl w:val="1"/>
      </w:pPr>
      <w:r>
        <w:rPr>
          <w:rStyle w:val="1061"/>
          <w:rFonts w:hint="eastAsia" w:ascii="仿宋" w:hAnsi="仿宋" w:eastAsia="仿宋" w:cs="仿宋"/>
          <w:b/>
          <w:sz w:val="28"/>
          <w:szCs w:val="28"/>
        </w:rPr>
      </w:r>
      <w:r/>
    </w:p>
    <w:p>
      <w:pPr>
        <w:pStyle w:val="1010"/>
        <w:spacing w:line="400" w:lineRule="exact"/>
        <w:rPr>
          <w:rStyle w:val="1061"/>
          <w:rFonts w:hint="eastAsia" w:ascii="仿宋" w:hAnsi="仿宋" w:eastAsia="仿宋" w:cs="仿宋"/>
          <w:b/>
          <w:sz w:val="28"/>
          <w:szCs w:val="28"/>
        </w:rPr>
        <w:outlineLvl w:val="1"/>
      </w:pPr>
      <w:r>
        <w:rPr>
          <w:rStyle w:val="1061"/>
          <w:rFonts w:hint="eastAsia" w:ascii="仿宋" w:hAnsi="仿宋" w:eastAsia="仿宋" w:cs="仿宋"/>
          <w:b/>
          <w:sz w:val="28"/>
          <w:szCs w:val="28"/>
        </w:rPr>
      </w:r>
      <w:r/>
    </w:p>
    <w:p>
      <w:pPr>
        <w:pStyle w:val="1010"/>
        <w:spacing w:line="400" w:lineRule="exact"/>
        <w:rPr>
          <w:rStyle w:val="1061"/>
          <w:rFonts w:hint="eastAsia" w:ascii="仿宋" w:hAnsi="仿宋" w:eastAsia="仿宋" w:cs="仿宋"/>
          <w:b/>
          <w:sz w:val="28"/>
          <w:szCs w:val="28"/>
        </w:rPr>
        <w:outlineLvl w:val="1"/>
      </w:pPr>
      <w:r>
        <w:rPr>
          <w:rStyle w:val="1061"/>
          <w:rFonts w:hint="eastAsia" w:ascii="仿宋" w:hAnsi="仿宋" w:eastAsia="仿宋" w:cs="仿宋"/>
          <w:b/>
          <w:sz w:val="28"/>
          <w:szCs w:val="28"/>
        </w:rPr>
      </w:r>
      <w:r/>
    </w:p>
    <w:p>
      <w:pPr>
        <w:pStyle w:val="1010"/>
        <w:spacing w:line="400" w:lineRule="exact"/>
        <w:rPr>
          <w:rStyle w:val="1061"/>
          <w:rFonts w:hint="eastAsia" w:ascii="仿宋" w:hAnsi="仿宋" w:eastAsia="仿宋" w:cs="仿宋"/>
          <w:b/>
          <w:sz w:val="28"/>
          <w:szCs w:val="28"/>
        </w:rPr>
        <w:outlineLvl w:val="1"/>
      </w:pPr>
      <w:r>
        <w:rPr>
          <w:rStyle w:val="1061"/>
          <w:rFonts w:hint="eastAsia" w:ascii="仿宋" w:hAnsi="仿宋" w:eastAsia="仿宋" w:cs="仿宋"/>
          <w:b/>
          <w:sz w:val="28"/>
          <w:szCs w:val="28"/>
        </w:rPr>
      </w:r>
      <w:r/>
    </w:p>
    <w:p>
      <w:pPr>
        <w:pStyle w:val="1010"/>
        <w:spacing w:line="400" w:lineRule="exact"/>
        <w:rPr>
          <w:rStyle w:val="1061"/>
          <w:rFonts w:hint="eastAsia" w:ascii="仿宋" w:hAnsi="仿宋" w:eastAsia="仿宋" w:cs="仿宋"/>
          <w:b/>
          <w:sz w:val="28"/>
          <w:szCs w:val="28"/>
        </w:rPr>
        <w:outlineLvl w:val="1"/>
      </w:pPr>
      <w:r>
        <w:rPr>
          <w:rStyle w:val="1061"/>
          <w:rFonts w:hint="eastAsia" w:ascii="仿宋" w:hAnsi="仿宋" w:eastAsia="仿宋" w:cs="仿宋"/>
          <w:b/>
          <w:sz w:val="28"/>
          <w:szCs w:val="28"/>
        </w:rPr>
      </w:r>
      <w:r/>
    </w:p>
    <w:p>
      <w:pPr>
        <w:pStyle w:val="1010"/>
        <w:jc w:val="center"/>
        <w:spacing w:line="400" w:lineRule="exact"/>
        <w:rPr>
          <w:rStyle w:val="1061"/>
          <w:rFonts w:hint="eastAsia" w:ascii="仿宋" w:hAnsi="仿宋" w:eastAsia="黑体" w:cs="仿宋"/>
          <w:b/>
          <w:sz w:val="28"/>
          <w:szCs w:val="28"/>
        </w:rPr>
        <w:outlineLvl w:val="1"/>
      </w:pPr>
      <w:r>
        <w:rPr>
          <w:rFonts w:hint="eastAsia" w:ascii="黑体" w:eastAsia="黑体"/>
          <w:sz w:val="28"/>
          <w:szCs w:val="28"/>
        </w:rPr>
        <w:br w:type="page" w:clear="all"/>
        <w:t xml:space="preserve">三、投标报价明细表</w:t>
      </w:r>
      <w:r>
        <w:rPr>
          <w:rStyle w:val="1061"/>
          <w:rFonts w:hint="eastAsia" w:ascii="仿宋" w:hAnsi="仿宋" w:eastAsia="黑体" w:cs="仿宋"/>
          <w:b/>
          <w:sz w:val="28"/>
          <w:szCs w:val="28"/>
        </w:rPr>
      </w:r>
      <w:r/>
    </w:p>
    <w:p>
      <w:pPr>
        <w:pStyle w:val="1124"/>
        <w:ind w:firstLine="210"/>
        <w:rPr>
          <w:rFonts w:hint="eastAsia" w:hAnsi="宋体" w:eastAsia="宋体" w:cs="宋体"/>
          <w:bCs/>
          <w:sz w:val="21"/>
          <w:szCs w:val="21"/>
        </w:rPr>
      </w:pPr>
      <w:r>
        <w:rPr>
          <w:rFonts w:hint="eastAsia" w:hAnsi="宋体" w:eastAsia="宋体" w:cs="宋体"/>
          <w:bCs/>
          <w:sz w:val="21"/>
          <w:szCs w:val="21"/>
        </w:rPr>
      </w:r>
      <w:r/>
    </w:p>
    <w:tbl>
      <w:tblPr>
        <w:tblW w:w="9214"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1010"/>
              <w:jc w:val="center"/>
              <w:spacing w:line="400" w:lineRule="exact"/>
              <w:rPr>
                <w:rFonts w:ascii="宋体" w:hAnsi="宋体" w:cs="宋体"/>
                <w:sz w:val="24"/>
              </w:rPr>
            </w:pPr>
            <w:r/>
            <w:bookmarkStart w:id="14" w:name="_Toc158691783"/>
            <w:r/>
            <w:bookmarkStart w:id="15" w:name="_Toc194386110"/>
            <w:r/>
            <w:bookmarkStart w:id="16" w:name="_Toc129333640"/>
            <w:r>
              <w:rPr>
                <w:rFonts w:hint="eastAsia" w:ascii="宋体" w:hAnsi="宋体" w:cs="宋体"/>
                <w:sz w:val="24"/>
              </w:rPr>
              <w:t xml:space="preserve">序号</w:t>
            </w:r>
            <w:r>
              <w:rPr>
                <w:rFonts w:ascii="宋体" w:hAnsi="宋体" w:cs="宋体"/>
                <w:sz w:val="24"/>
              </w:rPr>
            </w:r>
            <w:r/>
          </w:p>
        </w:tc>
        <w:tc>
          <w:tcPr>
            <w:tcW w:w="3113"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费用名称</w:t>
            </w:r>
            <w:r>
              <w:rPr>
                <w:rFonts w:ascii="宋体" w:hAnsi="宋体" w:cs="宋体"/>
                <w:sz w:val="24"/>
              </w:rPr>
            </w:r>
            <w:r/>
          </w:p>
        </w:tc>
        <w:tc>
          <w:tcPr>
            <w:tcW w:w="5224"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价格</w:t>
            </w:r>
            <w:r>
              <w:rPr>
                <w:rFonts w:ascii="宋体" w:hAnsi="宋体" w:cs="宋体"/>
                <w:sz w:val="24"/>
              </w:rPr>
            </w:r>
            <w:r/>
          </w:p>
        </w:tc>
      </w:tr>
      <w:tr>
        <w:trPr>
          <w:cantSplit/>
          <w:trHeight w:val="456"/>
        </w:trPr>
        <w:tc>
          <w:tcPr>
            <w:tcW w:w="877"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3113"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c>
          <w:tcPr>
            <w:tcW w:w="5224"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r>
      <w:tr>
        <w:trPr>
          <w:cantSplit/>
          <w:trHeight w:val="448"/>
        </w:trPr>
        <w:tc>
          <w:tcPr>
            <w:tcW w:w="877"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3113"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c>
          <w:tcPr>
            <w:tcW w:w="5224"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r>
      <w:tr>
        <w:trPr>
          <w:cantSplit/>
          <w:trHeight w:val="455"/>
        </w:trPr>
        <w:tc>
          <w:tcPr>
            <w:tcW w:w="877"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3113"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c>
          <w:tcPr>
            <w:tcW w:w="5224"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r>
      <w:tr>
        <w:trPr>
          <w:cantSplit/>
          <w:trHeight w:val="455"/>
        </w:trPr>
        <w:tc>
          <w:tcPr>
            <w:tcW w:w="877"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3113"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c>
          <w:tcPr>
            <w:tcW w:w="5224"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r>
      <w:tr>
        <w:trPr>
          <w:cantSplit/>
          <w:trHeight w:val="455"/>
        </w:trPr>
        <w:tc>
          <w:tcPr>
            <w:tcW w:w="877"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5</w:t>
            </w:r>
            <w:r>
              <w:rPr>
                <w:rFonts w:ascii="宋体" w:hAnsi="宋体" w:cs="宋体"/>
                <w:sz w:val="24"/>
              </w:rPr>
            </w:r>
            <w:r/>
          </w:p>
        </w:tc>
        <w:tc>
          <w:tcPr>
            <w:tcW w:w="3113"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c>
          <w:tcPr>
            <w:tcW w:w="5224"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r>
      <w:tr>
        <w:trPr>
          <w:cantSplit/>
          <w:trHeight w:val="455"/>
        </w:trPr>
        <w:tc>
          <w:tcPr>
            <w:tcW w:w="877"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W w:w="3113"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c>
          <w:tcPr>
            <w:tcW w:w="5224"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r>
      <w:tr>
        <w:trPr>
          <w:cantSplit/>
          <w:trHeight w:val="455"/>
        </w:trPr>
        <w:tc>
          <w:tcPr>
            <w:tcW w:w="877"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7</w:t>
            </w:r>
            <w:r>
              <w:rPr>
                <w:rFonts w:ascii="宋体" w:hAnsi="宋体" w:cs="宋体"/>
                <w:sz w:val="24"/>
              </w:rPr>
            </w:r>
            <w:r/>
          </w:p>
        </w:tc>
        <w:tc>
          <w:tcPr>
            <w:tcW w:w="3113"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c>
          <w:tcPr>
            <w:tcW w:w="5224"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r>
      <w:tr>
        <w:trPr>
          <w:cantSplit/>
          <w:trHeight w:val="461"/>
        </w:trPr>
        <w:tc>
          <w:tcPr>
            <w:tcW w:w="877"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c>
          <w:tcPr>
            <w:tcW w:w="3113"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c>
          <w:tcPr>
            <w:tcW w:w="5224"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r>
      <w:tr>
        <w:trPr>
          <w:cantSplit/>
          <w:trHeight w:val="461"/>
        </w:trPr>
        <w:tc>
          <w:tcPr>
            <w:tcW w:w="877"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c>
          <w:tcPr>
            <w:tcW w:w="3113"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c>
          <w:tcPr>
            <w:tcW w:w="5224" w:type="dxa"/>
            <w:vAlign w:val="center"/>
            <w:textDirection w:val="lrTb"/>
            <w:noWrap w:val="false"/>
          </w:tcPr>
          <w:p>
            <w:pPr>
              <w:pStyle w:val="1010"/>
              <w:spacing w:line="400" w:lineRule="exact"/>
              <w:rPr>
                <w:rFonts w:ascii="宋体" w:hAnsi="宋体" w:cs="宋体"/>
                <w:sz w:val="24"/>
              </w:rPr>
            </w:pPr>
            <w:r>
              <w:rPr>
                <w:rFonts w:ascii="宋体" w:hAnsi="宋体" w:cs="宋体"/>
                <w:sz w:val="24"/>
              </w:rPr>
            </w:r>
            <w:r/>
          </w:p>
        </w:tc>
      </w:tr>
      <w:tr>
        <w:trPr>
          <w:cantSplit/>
          <w:trHeight w:val="600"/>
        </w:trPr>
        <w:tc>
          <w:tcPr>
            <w:gridSpan w:val="2"/>
            <w:tcW w:w="3990"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合计</w:t>
            </w:r>
            <w:r>
              <w:rPr>
                <w:rFonts w:ascii="宋体" w:hAnsi="宋体" w:cs="宋体"/>
                <w:sz w:val="24"/>
              </w:rPr>
            </w:r>
            <w:r/>
          </w:p>
        </w:tc>
        <w:tc>
          <w:tcPr>
            <w:tcW w:w="5224" w:type="dxa"/>
            <w:vAlign w:val="center"/>
            <w:textDirection w:val="lrTb"/>
            <w:noWrap w:val="false"/>
          </w:tcPr>
          <w:p>
            <w:pPr>
              <w:pStyle w:val="1010"/>
              <w:spacing w:line="400" w:lineRule="exact"/>
              <w:rPr>
                <w:rFonts w:ascii="宋体" w:hAnsi="宋体" w:cs="宋体"/>
                <w:sz w:val="24"/>
                <w:u w:val="single"/>
              </w:rPr>
            </w:pPr>
            <w:r>
              <w:rPr>
                <w:rFonts w:hint="eastAsia" w:ascii="宋体" w:hAnsi="宋体" w:cs="宋体"/>
                <w:sz w:val="24"/>
              </w:rPr>
              <w:t xml:space="preserve">小写：￥</w:t>
            </w:r>
            <w:r>
              <w:rPr>
                <w:rFonts w:hint="eastAsia" w:ascii="宋体" w:hAnsi="宋体" w:cs="宋体"/>
                <w:sz w:val="24"/>
                <w:u w:val="single"/>
              </w:rPr>
              <w:t xml:space="preserve">                                </w:t>
            </w:r>
            <w:r>
              <w:rPr>
                <w:rFonts w:ascii="宋体" w:hAnsi="宋体" w:cs="宋体"/>
                <w:sz w:val="24"/>
                <w:u w:val="single"/>
              </w:rPr>
            </w:r>
            <w:r/>
          </w:p>
          <w:p>
            <w:pPr>
              <w:pStyle w:val="1010"/>
              <w:spacing w:line="400" w:lineRule="exact"/>
              <w:rPr>
                <w:rFonts w:ascii="宋体" w:hAnsi="宋体" w:cs="宋体"/>
                <w:sz w:val="24"/>
              </w:rPr>
            </w:pPr>
            <w:r>
              <w:rPr>
                <w:rFonts w:hint="eastAsia" w:ascii="宋体" w:hAnsi="宋体" w:cs="宋体"/>
                <w:sz w:val="24"/>
              </w:rPr>
              <w:t xml:space="preserve">大写：人民币</w:t>
            </w:r>
            <w:r>
              <w:rPr>
                <w:rFonts w:hint="eastAsia" w:ascii="宋体" w:hAnsi="宋体" w:cs="宋体"/>
                <w:sz w:val="24"/>
                <w:u w:val="single"/>
              </w:rPr>
              <w:t xml:space="preserve">                            </w:t>
            </w:r>
            <w:r>
              <w:rPr>
                <w:rFonts w:ascii="宋体" w:hAnsi="宋体" w:cs="宋体"/>
                <w:sz w:val="24"/>
              </w:rPr>
            </w:r>
            <w:r/>
          </w:p>
        </w:tc>
      </w:tr>
    </w:tbl>
    <w:p>
      <w:pPr>
        <w:pStyle w:val="1010"/>
        <w:spacing w:line="360" w:lineRule="exact"/>
        <w:rPr>
          <w:rFonts w:ascii="宋体" w:hAnsi="宋体"/>
          <w:b/>
          <w:bCs/>
          <w:sz w:val="24"/>
          <w:szCs w:val="24"/>
        </w:rPr>
      </w:pPr>
      <w:r>
        <w:rPr>
          <w:rFonts w:ascii="宋体" w:hAnsi="宋体"/>
          <w:b/>
          <w:bCs/>
          <w:sz w:val="24"/>
          <w:szCs w:val="24"/>
        </w:rPr>
      </w:r>
      <w:r/>
    </w:p>
    <w:p>
      <w:pPr>
        <w:pStyle w:val="1010"/>
        <w:ind w:firstLine="3600"/>
        <w:jc w:val="left"/>
        <w:spacing w:line="400" w:lineRule="exact"/>
        <w:rPr>
          <w:rFonts w:ascii="宋体" w:hAnsi="宋体"/>
          <w:bCs/>
          <w:sz w:val="24"/>
          <w:szCs w:val="24"/>
        </w:rPr>
      </w:pPr>
      <w:r>
        <w:rPr>
          <w:rFonts w:hint="eastAsia" w:ascii="宋体" w:hAnsi="宋体"/>
          <w:bCs/>
          <w:sz w:val="24"/>
          <w:szCs w:val="24"/>
        </w:rPr>
        <w:t xml:space="preserve">投标单位（电子签章）：</w:t>
      </w:r>
      <w:r>
        <w:rPr>
          <w:rFonts w:ascii="宋体" w:hAnsi="宋体"/>
          <w:bCs/>
          <w:sz w:val="24"/>
          <w:szCs w:val="24"/>
        </w:rPr>
      </w:r>
      <w:r/>
    </w:p>
    <w:p>
      <w:pPr>
        <w:pStyle w:val="1010"/>
        <w:ind w:firstLine="3600"/>
        <w:jc w:val="left"/>
        <w:spacing w:line="400" w:lineRule="exact"/>
        <w:rPr>
          <w:rFonts w:ascii="宋体" w:hAnsi="宋体"/>
          <w:bCs/>
          <w:sz w:val="24"/>
          <w:szCs w:val="24"/>
        </w:rPr>
      </w:pPr>
      <w:r>
        <w:rPr>
          <w:rFonts w:ascii="宋体" w:hAnsi="宋体"/>
          <w:bCs/>
          <w:sz w:val="24"/>
          <w:szCs w:val="24"/>
        </w:rPr>
      </w:r>
      <w:r/>
    </w:p>
    <w:p>
      <w:pPr>
        <w:pStyle w:val="1010"/>
        <w:ind w:firstLine="3600"/>
        <w:jc w:val="left"/>
        <w:spacing w:line="400" w:lineRule="exact"/>
        <w:rPr>
          <w:rFonts w:ascii="宋体" w:hAnsi="宋体"/>
          <w:bCs/>
          <w:sz w:val="24"/>
          <w:szCs w:val="24"/>
        </w:rPr>
        <w:sectPr>
          <w:headerReference w:type="default" r:id="rId11"/>
          <w:footerReference w:type="default" r:id="rId15"/>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bCs/>
          <w:sz w:val="24"/>
          <w:szCs w:val="24"/>
        </w:rPr>
        <w:t xml:space="preserve">日期：     年    月   </w:t>
      </w:r>
      <w:r>
        <w:rPr>
          <w:rFonts w:ascii="宋体" w:hAnsi="宋体"/>
          <w:bCs/>
          <w:sz w:val="24"/>
          <w:szCs w:val="24"/>
        </w:rPr>
      </w:r>
      <w:r/>
    </w:p>
    <w:p>
      <w:pPr>
        <w:pStyle w:val="1010"/>
        <w:jc w:val="center"/>
        <w:spacing w:line="300" w:lineRule="exact"/>
        <w:rPr>
          <w:rFonts w:ascii="黑体" w:eastAsia="黑体"/>
          <w:sz w:val="28"/>
          <w:szCs w:val="28"/>
        </w:rPr>
      </w:pPr>
      <w:r>
        <w:rPr>
          <w:rFonts w:hint="eastAsia" w:ascii="黑体" w:eastAsia="黑体"/>
          <w:sz w:val="28"/>
          <w:szCs w:val="28"/>
        </w:rPr>
        <w:t xml:space="preserve">四、商务、技术要求响应及偏离表</w:t>
      </w:r>
      <w:r>
        <w:rPr>
          <w:rFonts w:ascii="黑体" w:eastAsia="黑体"/>
          <w:sz w:val="28"/>
          <w:szCs w:val="28"/>
        </w:rPr>
      </w:r>
      <w:r/>
    </w:p>
    <w:p>
      <w:pPr>
        <w:pStyle w:val="1010"/>
        <w:jc w:val="center"/>
        <w:spacing w:line="360" w:lineRule="exact"/>
        <w:rPr>
          <w:rFonts w:ascii="宋体" w:hAnsi="宋体"/>
          <w:b/>
          <w:sz w:val="28"/>
          <w:szCs w:val="28"/>
        </w:rPr>
      </w:pPr>
      <w:r>
        <w:rPr>
          <w:rFonts w:ascii="宋体" w:hAnsi="宋体"/>
          <w:b/>
          <w:sz w:val="28"/>
          <w:szCs w:val="28"/>
        </w:rPr>
      </w:r>
      <w:r/>
    </w:p>
    <w:p>
      <w:pPr>
        <w:pStyle w:val="1010"/>
        <w:jc w:val="center"/>
        <w:spacing w:line="360" w:lineRule="exact"/>
        <w:rPr>
          <w:rFonts w:ascii="宋体" w:hAnsi="宋体"/>
          <w:b/>
          <w:sz w:val="28"/>
          <w:szCs w:val="28"/>
        </w:rPr>
      </w:pPr>
      <w:r>
        <w:rPr>
          <w:rFonts w:hint="eastAsia" w:ascii="宋体" w:hAnsi="宋体"/>
          <w:b/>
          <w:sz w:val="28"/>
          <w:szCs w:val="28"/>
        </w:rPr>
        <w:t xml:space="preserve">（一）商务要求响应及偏离表</w:t>
      </w:r>
      <w:r>
        <w:rPr>
          <w:rFonts w:ascii="宋体" w:hAnsi="宋体"/>
          <w:b/>
          <w:sz w:val="28"/>
          <w:szCs w:val="28"/>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tcW w:w="2415"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招标文件</w:t>
            </w:r>
            <w:r>
              <w:rPr>
                <w:rFonts w:ascii="宋体" w:hAnsi="宋体"/>
                <w:sz w:val="24"/>
              </w:rPr>
            </w:r>
            <w:r/>
          </w:p>
          <w:p>
            <w:pPr>
              <w:pStyle w:val="1010"/>
              <w:jc w:val="center"/>
              <w:spacing w:line="360" w:lineRule="exact"/>
              <w:rPr>
                <w:rFonts w:ascii="宋体" w:hAnsi="宋体"/>
                <w:sz w:val="24"/>
              </w:rPr>
            </w:pPr>
            <w:r>
              <w:rPr>
                <w:rFonts w:hint="eastAsia" w:ascii="宋体" w:hAnsi="宋体"/>
                <w:sz w:val="24"/>
              </w:rPr>
              <w:t xml:space="preserve">商务要求</w:t>
            </w:r>
            <w:r>
              <w:rPr>
                <w:rFonts w:ascii="宋体" w:hAnsi="宋体"/>
                <w:sz w:val="24"/>
              </w:rPr>
            </w:r>
            <w:r/>
          </w:p>
        </w:tc>
        <w:tc>
          <w:tcPr>
            <w:tcW w:w="2308"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投标文件</w:t>
            </w:r>
            <w:r>
              <w:rPr>
                <w:rFonts w:ascii="宋体" w:hAnsi="宋体"/>
                <w:sz w:val="24"/>
              </w:rPr>
            </w:r>
            <w:r/>
          </w:p>
          <w:p>
            <w:pPr>
              <w:pStyle w:val="1010"/>
              <w:jc w:val="center"/>
              <w:spacing w:line="360" w:lineRule="exact"/>
              <w:rPr>
                <w:rFonts w:ascii="宋体" w:hAnsi="宋体"/>
                <w:sz w:val="24"/>
              </w:rPr>
            </w:pPr>
            <w:r>
              <w:rPr>
                <w:rFonts w:hint="eastAsia" w:ascii="宋体" w:hAnsi="宋体"/>
                <w:sz w:val="24"/>
              </w:rPr>
              <w:t xml:space="preserve">商务规范描述</w:t>
            </w:r>
            <w:r>
              <w:rPr>
                <w:rFonts w:ascii="宋体" w:hAnsi="宋体"/>
                <w:sz w:val="24"/>
              </w:rPr>
            </w:r>
            <w:r/>
          </w:p>
        </w:tc>
        <w:tc>
          <w:tcPr>
            <w:tcW w:w="1713"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有无偏离</w:t>
            </w:r>
            <w:r>
              <w:rPr>
                <w:rFonts w:ascii="宋体" w:hAnsi="宋体"/>
                <w:sz w:val="24"/>
              </w:rPr>
            </w:r>
            <w:r/>
          </w:p>
        </w:tc>
        <w:tc>
          <w:tcPr>
            <w:tcW w:w="1911"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偏离内容及原因</w:t>
            </w:r>
            <w:r>
              <w:rPr>
                <w:rFonts w:ascii="宋体" w:hAnsi="宋体"/>
                <w:sz w:val="24"/>
              </w:rPr>
            </w:r>
            <w:r/>
          </w:p>
        </w:tc>
      </w:tr>
      <w:tr>
        <w:trPr>
          <w:trHeight w:val="454"/>
        </w:trPr>
        <w:tc>
          <w:tcPr>
            <w:tcW w:w="725"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r>
    </w:tbl>
    <w:p>
      <w:pPr>
        <w:pStyle w:val="1010"/>
        <w:jc w:val="center"/>
        <w:spacing w:line="360" w:lineRule="exact"/>
        <w:rPr>
          <w:rFonts w:ascii="宋体" w:hAnsi="宋体"/>
          <w:b/>
          <w:sz w:val="28"/>
          <w:szCs w:val="28"/>
        </w:rPr>
      </w:pPr>
      <w:r>
        <w:rPr>
          <w:rFonts w:hint="eastAsia" w:ascii="宋体" w:hAnsi="宋体"/>
          <w:b/>
          <w:sz w:val="28"/>
          <w:szCs w:val="28"/>
        </w:rPr>
        <w:t xml:space="preserve">（二）技术要求响应及偏离表</w:t>
      </w:r>
      <w:r>
        <w:rPr>
          <w:rFonts w:ascii="宋体" w:hAnsi="宋体"/>
          <w:b/>
          <w:sz w:val="28"/>
          <w:szCs w:val="28"/>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tcW w:w="2415"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招标文件</w:t>
            </w:r>
            <w:r>
              <w:rPr>
                <w:rFonts w:ascii="宋体" w:hAnsi="宋体"/>
                <w:sz w:val="24"/>
              </w:rPr>
            </w:r>
            <w:r/>
          </w:p>
          <w:p>
            <w:pPr>
              <w:pStyle w:val="1010"/>
              <w:jc w:val="center"/>
              <w:spacing w:line="360" w:lineRule="exact"/>
              <w:rPr>
                <w:rFonts w:ascii="宋体" w:hAnsi="宋体"/>
                <w:sz w:val="24"/>
              </w:rPr>
            </w:pPr>
            <w:r>
              <w:rPr>
                <w:rFonts w:hint="eastAsia" w:ascii="宋体" w:hAnsi="宋体"/>
                <w:sz w:val="24"/>
              </w:rPr>
              <w:t xml:space="preserve">技术要求</w:t>
            </w:r>
            <w:r>
              <w:rPr>
                <w:rFonts w:ascii="宋体" w:hAnsi="宋体"/>
                <w:sz w:val="24"/>
              </w:rPr>
            </w:r>
            <w:r/>
          </w:p>
        </w:tc>
        <w:tc>
          <w:tcPr>
            <w:tcW w:w="2308"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投标文件</w:t>
            </w:r>
            <w:r>
              <w:rPr>
                <w:rFonts w:ascii="宋体" w:hAnsi="宋体"/>
                <w:sz w:val="24"/>
              </w:rPr>
            </w:r>
            <w:r/>
          </w:p>
          <w:p>
            <w:pPr>
              <w:pStyle w:val="1010"/>
              <w:jc w:val="center"/>
              <w:spacing w:line="360" w:lineRule="exact"/>
              <w:rPr>
                <w:rFonts w:ascii="宋体" w:hAnsi="宋体"/>
                <w:sz w:val="24"/>
              </w:rPr>
            </w:pPr>
            <w:r>
              <w:rPr>
                <w:rFonts w:hint="eastAsia" w:ascii="宋体" w:hAnsi="宋体"/>
                <w:sz w:val="24"/>
              </w:rPr>
              <w:t xml:space="preserve">技术规范描述</w:t>
            </w:r>
            <w:r>
              <w:rPr>
                <w:rFonts w:ascii="宋体" w:hAnsi="宋体"/>
                <w:sz w:val="24"/>
              </w:rPr>
            </w:r>
            <w:r/>
          </w:p>
        </w:tc>
        <w:tc>
          <w:tcPr>
            <w:tcW w:w="1713"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有无偏离</w:t>
            </w:r>
            <w:r>
              <w:rPr>
                <w:rFonts w:ascii="宋体" w:hAnsi="宋体"/>
                <w:sz w:val="24"/>
              </w:rPr>
            </w:r>
            <w:r/>
          </w:p>
        </w:tc>
        <w:tc>
          <w:tcPr>
            <w:tcW w:w="1911"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偏离内容及原因</w:t>
            </w:r>
            <w:r>
              <w:rPr>
                <w:rFonts w:ascii="宋体" w:hAnsi="宋体"/>
                <w:sz w:val="24"/>
              </w:rPr>
            </w:r>
            <w:r/>
          </w:p>
        </w:tc>
      </w:tr>
      <w:tr>
        <w:trPr>
          <w:trHeight w:val="454"/>
        </w:trPr>
        <w:tc>
          <w:tcPr>
            <w:tcW w:w="725"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10"/>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10"/>
              <w:jc w:val="center"/>
              <w:spacing w:line="360" w:lineRule="exact"/>
              <w:rPr>
                <w:rFonts w:ascii="宋体" w:hAnsi="宋体"/>
                <w:sz w:val="24"/>
              </w:rPr>
            </w:pPr>
            <w:r>
              <w:rPr>
                <w:rFonts w:ascii="宋体" w:hAnsi="宋体"/>
                <w:sz w:val="24"/>
              </w:rPr>
            </w:r>
            <w:r/>
          </w:p>
        </w:tc>
      </w:tr>
    </w:tbl>
    <w:p>
      <w:pPr>
        <w:pStyle w:val="1010"/>
        <w:spacing w:line="360" w:lineRule="exact"/>
        <w:rPr>
          <w:rFonts w:ascii="宋体" w:hAnsi="宋体"/>
          <w:b/>
          <w:szCs w:val="21"/>
        </w:rPr>
      </w:pPr>
      <w:r>
        <w:rPr>
          <w:rFonts w:hint="eastAsia" w:ascii="宋体" w:hAnsi="宋体"/>
          <w:szCs w:val="21"/>
        </w:rPr>
        <w:t xml:space="preserve">注：1、投标单位应据实、详细填写上述表格，因未标明或表述含糊导致的评审风险将由投标单位承担。</w:t>
      </w:r>
      <w:r>
        <w:rPr>
          <w:rFonts w:ascii="宋体" w:hAnsi="宋体"/>
          <w:b/>
          <w:szCs w:val="21"/>
        </w:rPr>
      </w:r>
      <w:r/>
    </w:p>
    <w:p>
      <w:pPr>
        <w:pStyle w:val="1010"/>
        <w:ind w:firstLine="420"/>
        <w:spacing w:line="360" w:lineRule="exact"/>
        <w:rPr>
          <w:rFonts w:ascii="宋体" w:hAnsi="宋体"/>
          <w:szCs w:val="21"/>
        </w:rPr>
      </w:pPr>
      <w:r>
        <w:rPr>
          <w:rFonts w:hint="eastAsia" w:ascii="宋体" w:hAnsi="宋体"/>
          <w:szCs w:val="21"/>
        </w:rPr>
        <w:t xml:space="preserve">2、服务期、工期、付款方式、售后服务等商务响应情况在“商务要求响应及偏离表”填写。产品技术参数要求响应等技术响应情况在“技术要求响应及偏离表”填写。</w:t>
      </w:r>
      <w:r>
        <w:rPr>
          <w:rFonts w:ascii="宋体" w:hAnsi="宋体"/>
          <w:szCs w:val="21"/>
        </w:rPr>
      </w:r>
      <w:r/>
    </w:p>
    <w:p>
      <w:pPr>
        <w:pStyle w:val="1010"/>
        <w:ind w:firstLine="420"/>
        <w:spacing w:line="360" w:lineRule="exact"/>
        <w:rPr>
          <w:rFonts w:ascii="宋体" w:hAnsi="宋体"/>
          <w:szCs w:val="21"/>
        </w:rPr>
      </w:pPr>
      <w:r>
        <w:rPr>
          <w:rFonts w:hint="eastAsia" w:ascii="宋体" w:hAnsi="宋体"/>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rPr>
          <w:rFonts w:ascii="宋体" w:hAnsi="宋体"/>
          <w:szCs w:val="21"/>
        </w:rPr>
      </w:r>
      <w:r/>
    </w:p>
    <w:p>
      <w:pPr>
        <w:pStyle w:val="1010"/>
        <w:ind w:firstLine="420"/>
        <w:spacing w:line="360" w:lineRule="exact"/>
        <w:rPr>
          <w:rFonts w:ascii="宋体" w:hAnsi="宋体"/>
          <w:szCs w:val="21"/>
        </w:rPr>
      </w:pPr>
      <w:r>
        <w:rPr>
          <w:rFonts w:hint="eastAsia" w:ascii="宋体" w:hAnsi="宋体"/>
          <w:szCs w:val="21"/>
        </w:rPr>
        <w:t xml:space="preserve">4、“投标文件技术规范描述”完全照抄“招标文件技术要求”的，有被判定为负偏离的风险。</w:t>
      </w:r>
      <w:r>
        <w:rPr>
          <w:rFonts w:ascii="宋体" w:hAnsi="宋体"/>
          <w:szCs w:val="21"/>
        </w:rPr>
      </w:r>
      <w:r/>
    </w:p>
    <w:p>
      <w:pPr>
        <w:pStyle w:val="1010"/>
        <w:ind w:firstLine="420"/>
        <w:spacing w:line="360" w:lineRule="exact"/>
        <w:rPr>
          <w:rFonts w:ascii="宋体" w:hAnsi="宋体"/>
          <w:szCs w:val="21"/>
        </w:rPr>
      </w:pPr>
      <w:r>
        <w:rPr>
          <w:rFonts w:hint="eastAsia" w:ascii="宋体" w:hAnsi="宋体"/>
          <w:szCs w:val="21"/>
        </w:rPr>
        <w:t xml:space="preserve">5、表格不够可另接。</w:t>
      </w:r>
      <w:r>
        <w:rPr>
          <w:rFonts w:ascii="宋体" w:hAnsi="宋体"/>
          <w:szCs w:val="21"/>
        </w:rPr>
      </w:r>
      <w:r/>
    </w:p>
    <w:p>
      <w:pPr>
        <w:pStyle w:val="1010"/>
        <w:jc w:val="center"/>
        <w:spacing w:line="360" w:lineRule="exact"/>
        <w:rPr>
          <w:rFonts w:ascii="黑体" w:eastAsia="黑体"/>
          <w:sz w:val="28"/>
          <w:szCs w:val="28"/>
        </w:rPr>
      </w:pPr>
      <w:r>
        <w:rPr>
          <w:rFonts w:ascii="黑体" w:eastAsia="黑体"/>
          <w:sz w:val="28"/>
          <w:szCs w:val="28"/>
        </w:rPr>
      </w:r>
      <w:r/>
    </w:p>
    <w:p>
      <w:pPr>
        <w:pStyle w:val="1010"/>
        <w:jc w:val="center"/>
        <w:spacing w:line="360" w:lineRule="exact"/>
        <w:rPr>
          <w:rFonts w:ascii="黑体" w:eastAsia="黑体"/>
          <w:sz w:val="28"/>
          <w:szCs w:val="28"/>
        </w:rPr>
      </w:pPr>
      <w:r>
        <w:rPr>
          <w:rFonts w:ascii="黑体" w:eastAsia="黑体"/>
          <w:sz w:val="28"/>
          <w:szCs w:val="28"/>
        </w:rPr>
      </w:r>
      <w:r/>
    </w:p>
    <w:p>
      <w:pPr>
        <w:pStyle w:val="1010"/>
        <w:jc w:val="center"/>
        <w:spacing w:line="360" w:lineRule="exact"/>
        <w:rPr>
          <w:rFonts w:ascii="黑体" w:eastAsia="黑体"/>
          <w:sz w:val="28"/>
          <w:szCs w:val="28"/>
        </w:rPr>
      </w:pPr>
      <w:r>
        <w:rPr>
          <w:rFonts w:ascii="黑体" w:eastAsia="黑体"/>
          <w:sz w:val="28"/>
          <w:szCs w:val="28"/>
        </w:rPr>
      </w:r>
      <w:r/>
    </w:p>
    <w:p>
      <w:pPr>
        <w:pStyle w:val="1010"/>
        <w:ind w:firstLine="3600"/>
        <w:jc w:val="left"/>
        <w:spacing w:line="400" w:lineRule="exact"/>
        <w:rPr>
          <w:rFonts w:ascii="宋体" w:hAnsi="宋体"/>
          <w:bCs/>
          <w:sz w:val="24"/>
        </w:rPr>
        <w:outlineLvl w:val="1"/>
      </w:pPr>
      <w:r>
        <w:rPr>
          <w:rFonts w:hint="eastAsia" w:ascii="宋体" w:hAnsi="宋体"/>
          <w:bCs/>
          <w:sz w:val="24"/>
        </w:rPr>
        <w:t xml:space="preserve">投标单位（</w:t>
      </w:r>
      <w:r>
        <w:rPr>
          <w:rFonts w:hint="eastAsia" w:ascii="宋体" w:hAnsi="宋体"/>
          <w:bCs/>
          <w:sz w:val="24"/>
          <w:szCs w:val="24"/>
        </w:rPr>
        <w:t xml:space="preserve">电子签章</w:t>
      </w:r>
      <w:r>
        <w:rPr>
          <w:rFonts w:hint="eastAsia" w:ascii="宋体" w:hAnsi="宋体"/>
          <w:bCs/>
          <w:sz w:val="24"/>
        </w:rPr>
        <w:t xml:space="preserve">）：</w:t>
      </w:r>
      <w:r>
        <w:rPr>
          <w:rFonts w:ascii="宋体" w:hAnsi="宋体"/>
          <w:bCs/>
          <w:sz w:val="24"/>
        </w:rPr>
      </w:r>
      <w:r/>
    </w:p>
    <w:p>
      <w:pPr>
        <w:pStyle w:val="1010"/>
        <w:ind w:firstLine="3600"/>
        <w:jc w:val="left"/>
        <w:spacing w:line="400" w:lineRule="exact"/>
        <w:rPr>
          <w:rFonts w:ascii="宋体" w:hAnsi="宋体"/>
          <w:bCs/>
          <w:sz w:val="24"/>
        </w:rPr>
        <w:outlineLvl w:val="1"/>
      </w:pPr>
      <w:r>
        <w:rPr>
          <w:rFonts w:ascii="宋体" w:hAnsi="宋体"/>
          <w:bCs/>
          <w:sz w:val="24"/>
        </w:rPr>
      </w:r>
      <w:r/>
    </w:p>
    <w:p>
      <w:pPr>
        <w:pStyle w:val="1010"/>
        <w:ind w:firstLine="3600"/>
        <w:spacing w:line="480" w:lineRule="auto"/>
        <w:rPr>
          <w:rFonts w:ascii="宋体" w:hAnsi="宋体"/>
          <w:bCs/>
          <w:sz w:val="24"/>
        </w:rPr>
      </w:pPr>
      <w:r>
        <w:rPr>
          <w:rFonts w:hint="eastAsia" w:ascii="宋体" w:hAnsi="宋体"/>
          <w:bCs/>
          <w:sz w:val="24"/>
        </w:rPr>
        <w:t xml:space="preserve">日期：     年    月    日</w:t>
      </w:r>
      <w:r>
        <w:rPr>
          <w:rFonts w:ascii="宋体" w:hAnsi="宋体"/>
          <w:bCs/>
          <w:sz w:val="24"/>
        </w:rPr>
      </w:r>
      <w:r/>
    </w:p>
    <w:p>
      <w:pPr>
        <w:pStyle w:val="1012"/>
        <w:jc w:val="both"/>
        <w:rPr>
          <w:rFonts w:hint="eastAsia" w:ascii="宋体" w:hAnsi="宋体" w:cs="宋体"/>
        </w:rPr>
      </w:pPr>
      <w:r/>
      <w:bookmarkStart w:id="17" w:name="_Toc222799676"/>
      <w:r/>
      <w:bookmarkStart w:id="18" w:name="_Toc194739809"/>
      <w:r>
        <w:rPr>
          <w:rFonts w:hint="eastAsia" w:ascii="宋体" w:hAnsi="宋体" w:cs="宋体"/>
        </w:rPr>
      </w:r>
      <w:r/>
    </w:p>
    <w:p>
      <w:pPr>
        <w:pStyle w:val="1010"/>
        <w:jc w:val="center"/>
        <w:spacing w:line="400" w:lineRule="exact"/>
        <w:rPr>
          <w:rFonts w:hint="eastAsia" w:ascii="黑体" w:eastAsia="黑体"/>
          <w:sz w:val="28"/>
          <w:szCs w:val="28"/>
        </w:rPr>
        <w:outlineLvl w:val="1"/>
      </w:pPr>
      <w:r>
        <w:rPr>
          <w:rFonts w:hint="eastAsia" w:ascii="黑体" w:eastAsia="黑体"/>
          <w:sz w:val="28"/>
          <w:szCs w:val="28"/>
        </w:rPr>
      </w:r>
      <w:r/>
    </w:p>
    <w:p>
      <w:pPr>
        <w:pStyle w:val="1010"/>
        <w:jc w:val="center"/>
        <w:spacing w:line="400" w:lineRule="exact"/>
        <w:rPr>
          <w:rFonts w:ascii="黑体" w:eastAsia="黑体"/>
          <w:sz w:val="28"/>
          <w:szCs w:val="28"/>
        </w:rPr>
        <w:outlineLvl w:val="1"/>
      </w:pPr>
      <w:r>
        <w:rPr>
          <w:rFonts w:hint="eastAsia" w:ascii="黑体" w:eastAsia="黑体"/>
          <w:sz w:val="28"/>
          <w:szCs w:val="28"/>
        </w:rPr>
        <w:t xml:space="preserve">五、项目服务方案</w:t>
      </w:r>
      <w:r>
        <w:rPr>
          <w:rFonts w:ascii="黑体" w:eastAsia="黑体"/>
          <w:sz w:val="28"/>
          <w:szCs w:val="28"/>
        </w:rPr>
      </w:r>
      <w:r/>
    </w:p>
    <w:p>
      <w:pPr>
        <w:pStyle w:val="1010"/>
        <w:jc w:val="center"/>
        <w:spacing w:line="400" w:lineRule="exact"/>
        <w:rPr>
          <w:rFonts w:ascii="宋体" w:hAnsi="宋体"/>
          <w:b/>
          <w:sz w:val="28"/>
          <w:szCs w:val="28"/>
        </w:rPr>
        <w:outlineLvl w:val="1"/>
      </w:pPr>
      <w:r>
        <w:rPr>
          <w:rFonts w:ascii="宋体" w:hAnsi="宋体"/>
          <w:b/>
          <w:sz w:val="28"/>
          <w:szCs w:val="28"/>
        </w:rPr>
      </w:r>
      <w:r/>
    </w:p>
    <w:p>
      <w:pPr>
        <w:pStyle w:val="1010"/>
        <w:ind w:firstLine="560"/>
        <w:spacing w:line="300" w:lineRule="exact"/>
        <w:rPr>
          <w:rFonts w:ascii="宋体" w:hAnsi="宋体"/>
          <w:bCs/>
          <w:szCs w:val="21"/>
        </w:rPr>
      </w:pPr>
      <w:r>
        <w:rPr>
          <w:sz w:val="28"/>
        </w:rPr>
        <w:t xml:space="preserve">根据采购文件要求自行拟定针对本项目的详细项目服务方案：</w:t>
      </w:r>
      <w:r>
        <w:rPr>
          <w:rFonts w:ascii="宋体" w:hAnsi="宋体"/>
          <w:bCs/>
          <w:szCs w:val="21"/>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0"/>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0"/>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0"/>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0"/>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0"/>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0"/>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0"/>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0"/>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0"/>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0"/>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0"/>
        <w:spacing w:line="500" w:lineRule="exact"/>
        <w:rPr>
          <w:rFonts w:ascii="宋体" w:hAnsi="宋体"/>
          <w:sz w:val="28"/>
          <w:szCs w:val="28"/>
        </w:rPr>
      </w:pPr>
      <w:r>
        <w:rPr>
          <w:rFonts w:hint="eastAsia" w:ascii="宋体" w:hAnsi="宋体"/>
          <w:b/>
          <w:sz w:val="24"/>
          <w:szCs w:val="24"/>
          <w:u w:val="single"/>
        </w:rPr>
        <w:t xml:space="preserve">　　　　　　　　　　　　　　　　　　　　　　　　　　　　　　　　　 　　　　</w:t>
      </w:r>
      <w:r>
        <w:rPr>
          <w:rFonts w:ascii="宋体" w:hAnsi="宋体"/>
          <w:sz w:val="28"/>
          <w:szCs w:val="28"/>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0"/>
        <w:spacing w:line="500" w:lineRule="exact"/>
        <w:rPr>
          <w:rFonts w:ascii="宋体" w:hAnsi="宋体"/>
          <w:b/>
          <w:sz w:val="24"/>
          <w:szCs w:val="24"/>
          <w:u w:val="single"/>
        </w:rPr>
      </w:pPr>
      <w:r>
        <w:rPr>
          <w:rFonts w:hint="eastAsia" w:ascii="宋体" w:hAnsi="宋体"/>
          <w:b/>
          <w:sz w:val="24"/>
          <w:szCs w:val="24"/>
          <w:u w:val="single"/>
        </w:rPr>
        <w:t xml:space="preserve">　　　　　　　　　　　　　　　　　　　　　　　　　　　　　　　　 　　　　　</w:t>
      </w:r>
      <w:r>
        <w:rPr>
          <w:rFonts w:ascii="宋体" w:hAnsi="宋体"/>
          <w:b/>
          <w:sz w:val="24"/>
          <w:szCs w:val="24"/>
          <w:u w:val="single"/>
        </w:rPr>
      </w:r>
      <w:r/>
    </w:p>
    <w:p>
      <w:pPr>
        <w:pStyle w:val="1012"/>
        <w:rPr>
          <w:rFonts w:ascii="宋体" w:hAnsi="宋体" w:eastAsia="黑体" w:cs="宋体"/>
          <w:sz w:val="28"/>
          <w:szCs w:val="28"/>
        </w:rPr>
      </w:pPr>
      <w:r>
        <w:rPr>
          <w:rFonts w:hint="eastAsia" w:ascii="宋体" w:hAnsi="宋体" w:eastAsia="宋体" w:cs="宋体"/>
          <w:bCs w:val="0"/>
          <w:sz w:val="24"/>
          <w:szCs w:val="22"/>
        </w:rPr>
        <w:br w:type="page" w:clear="all"/>
      </w:r>
      <w:bookmarkStart w:id="19" w:name="_Toc8831"/>
      <w:r/>
      <w:bookmarkStart w:id="20" w:name="_Toc505608384"/>
      <w:r>
        <w:rPr>
          <w:rFonts w:hint="eastAsia" w:ascii="黑体" w:hAnsi="Arial" w:eastAsia="黑体"/>
          <w:sz w:val="28"/>
          <w:szCs w:val="28"/>
        </w:rPr>
        <w:t xml:space="preserve">六</w:t>
      </w:r>
      <w:r>
        <w:rPr>
          <w:rFonts w:hint="eastAsia" w:ascii="黑体" w:hAnsi="Arial" w:eastAsia="黑体"/>
          <w:bCs w:val="0"/>
          <w:sz w:val="28"/>
          <w:szCs w:val="28"/>
        </w:rPr>
        <w:t xml:space="preserve">、</w:t>
      </w:r>
      <w:bookmarkEnd w:id="19"/>
      <w:r/>
      <w:bookmarkEnd w:id="20"/>
      <w:r>
        <w:rPr>
          <w:rFonts w:hint="eastAsia" w:ascii="黑体" w:hAnsi="Arial" w:eastAsia="黑体"/>
          <w:bCs w:val="0"/>
          <w:sz w:val="28"/>
          <w:szCs w:val="28"/>
        </w:rPr>
        <w:t xml:space="preserve">供应商</w:t>
      </w:r>
      <w:r>
        <w:rPr>
          <w:rFonts w:hint="eastAsia" w:ascii="黑体" w:hAnsi="Arial" w:eastAsia="黑体"/>
          <w:sz w:val="28"/>
          <w:szCs w:val="28"/>
        </w:rPr>
        <w:t xml:space="preserve">综合实力</w:t>
      </w:r>
      <w:r>
        <w:rPr>
          <w:rFonts w:ascii="宋体" w:hAnsi="宋体" w:eastAsia="黑体" w:cs="宋体"/>
          <w:sz w:val="28"/>
          <w:szCs w:val="28"/>
        </w:rPr>
      </w:r>
      <w:r/>
    </w:p>
    <w:p>
      <w:pPr>
        <w:pStyle w:val="1010"/>
        <w:jc w:val="center"/>
        <w:rPr>
          <w:rFonts w:hint="eastAsia" w:ascii="宋体" w:hAnsi="宋体" w:cs="宋体"/>
          <w:b/>
          <w:bCs/>
          <w:sz w:val="24"/>
          <w:szCs w:val="24"/>
        </w:rPr>
      </w:pPr>
      <w:r>
        <w:rPr>
          <w:rFonts w:hint="eastAsia" w:ascii="宋体" w:hAnsi="宋体" w:cs="宋体"/>
          <w:b/>
          <w:bCs/>
          <w:sz w:val="24"/>
          <w:szCs w:val="24"/>
        </w:rPr>
        <w:t xml:space="preserve">（一）投标单位情况表</w:t>
      </w:r>
      <w:r/>
    </w:p>
    <w:p>
      <w:pPr>
        <w:pStyle w:val="1021"/>
        <w:ind w:firstLine="480"/>
        <w:rPr>
          <w:rFonts w:hint="eastAsia" w:ascii="宋体" w:hAnsi="宋体" w:cs="宋体"/>
          <w:sz w:val="24"/>
          <w:szCs w:val="24"/>
        </w:rPr>
      </w:pPr>
      <w:r>
        <w:rPr>
          <w:rFonts w:hint="eastAsia" w:ascii="宋体" w:hAnsi="宋体" w:cs="宋体"/>
          <w:sz w:val="24"/>
          <w:szCs w:val="24"/>
        </w:rPr>
        <w:t xml:space="preserve">单位名称（盖章）</w:t>
      </w:r>
      <w:r/>
    </w:p>
    <w:tbl>
      <w:tblPr>
        <w:tblW w:w="9360" w:type="dxa"/>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30"/>
        <w:gridCol w:w="1885"/>
        <w:gridCol w:w="1134"/>
        <w:gridCol w:w="144"/>
        <w:gridCol w:w="701"/>
        <w:gridCol w:w="673"/>
        <w:gridCol w:w="1118"/>
        <w:gridCol w:w="370"/>
        <w:gridCol w:w="2305"/>
      </w:tblGrid>
      <w:tr>
        <w:trPr>
          <w:trHeight w:val="22"/>
        </w:trPr>
        <w:tc>
          <w:tcPr>
            <w:gridSpan w:val="9"/>
            <w:shd w:val="clear" w:color="auto" w:fill="d9d9d9"/>
            <w:tcBorders>
              <w:top w:val="single" w:color="000000" w:sz="8" w:space="0"/>
              <w:left w:val="single" w:color="000000" w:sz="8" w:space="0"/>
              <w:bottom w:val="single" w:color="000000" w:sz="6" w:space="0"/>
              <w:right w:val="single" w:color="000000" w:sz="8" w:space="0"/>
            </w:tcBorders>
            <w:tcW w:w="9360" w:type="dxa"/>
            <w:vAlign w:val="center"/>
            <w:textDirection w:val="lrTb"/>
            <w:noWrap w:val="false"/>
          </w:tcPr>
          <w:p>
            <w:pPr>
              <w:pStyle w:val="1051"/>
              <w:jc w:val="center"/>
              <w:spacing w:before="0" w:beforeAutospacing="0" w:after="0" w:afterAutospacing="0"/>
              <w:rPr>
                <w:b/>
              </w:rPr>
            </w:pPr>
            <w:r>
              <w:rPr>
                <w:rFonts w:hint="eastAsia"/>
                <w:b/>
              </w:rPr>
              <w:t xml:space="preserve">一、公司基本信息</w:t>
            </w:r>
            <w:r>
              <w:rPr>
                <w:b/>
              </w:rPr>
            </w:r>
            <w:r/>
          </w:p>
        </w:tc>
      </w:tr>
      <w:tr>
        <w:trPr>
          <w:trHeight w:val="22"/>
        </w:trPr>
        <w:tc>
          <w:tcPr>
            <w:tcBorders>
              <w:top w:val="single" w:color="000000" w:sz="6" w:space="0"/>
              <w:left w:val="single" w:color="000000" w:sz="8" w:space="0"/>
              <w:bottom w:val="single" w:color="000000" w:sz="6" w:space="0"/>
              <w:right w:val="single" w:color="000000" w:sz="6" w:space="0"/>
            </w:tcBorders>
            <w:tcW w:w="1030" w:type="dxa"/>
            <w:vAlign w:val="center"/>
            <w:textDirection w:val="lrTb"/>
            <w:noWrap w:val="false"/>
          </w:tcPr>
          <w:p>
            <w:pPr>
              <w:pStyle w:val="1051"/>
              <w:jc w:val="center"/>
              <w:spacing w:before="0" w:beforeAutospacing="0" w:after="0" w:afterAutospacing="0"/>
            </w:pPr>
            <w:r>
              <w:rPr>
                <w:rFonts w:hint="eastAsia"/>
              </w:rPr>
              <w:t xml:space="preserve">1</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pStyle w:val="1051"/>
              <w:jc w:val="center"/>
              <w:spacing w:before="0" w:beforeAutospacing="0" w:after="0" w:afterAutospacing="0"/>
            </w:pPr>
            <w:r>
              <w:rPr>
                <w:rFonts w:hint="eastAsia"/>
              </w:rPr>
              <w:t xml:space="preserve">公司名称</w:t>
            </w:r>
            <w:r/>
          </w:p>
        </w:tc>
        <w:tc>
          <w:tcPr>
            <w:gridSpan w:val="7"/>
            <w:tcBorders>
              <w:top w:val="single" w:color="000000" w:sz="6" w:space="0"/>
              <w:left w:val="single" w:color="000000" w:sz="6" w:space="0"/>
              <w:bottom w:val="single" w:color="000000" w:sz="6" w:space="0"/>
              <w:right w:val="single" w:color="000000" w:sz="8" w:space="0"/>
            </w:tcBorders>
            <w:tcW w:w="6445" w:type="dxa"/>
            <w:vAlign w:val="center"/>
            <w:textDirection w:val="lrTb"/>
            <w:noWrap w:val="false"/>
          </w:tcPr>
          <w:p>
            <w:pPr>
              <w:pStyle w:val="1051"/>
              <w:jc w:val="center"/>
              <w:spacing w:before="0" w:beforeAutospacing="0" w:after="0" w:afterAutospacing="0"/>
            </w:pPr>
            <w:r/>
            <w:r/>
          </w:p>
        </w:tc>
      </w:tr>
      <w:tr>
        <w:trPr>
          <w:trHeight w:val="22"/>
        </w:trPr>
        <w:tc>
          <w:tcPr>
            <w:tcBorders>
              <w:top w:val="single" w:color="000000" w:sz="6" w:space="0"/>
              <w:left w:val="single" w:color="000000" w:sz="8" w:space="0"/>
              <w:bottom w:val="single" w:color="000000" w:sz="6" w:space="0"/>
              <w:right w:val="single" w:color="000000" w:sz="6" w:space="0"/>
            </w:tcBorders>
            <w:tcW w:w="1030" w:type="dxa"/>
            <w:vAlign w:val="center"/>
            <w:textDirection w:val="lrTb"/>
            <w:noWrap w:val="false"/>
          </w:tcPr>
          <w:p>
            <w:pPr>
              <w:pStyle w:val="1051"/>
              <w:jc w:val="center"/>
              <w:spacing w:before="0" w:beforeAutospacing="0" w:after="0" w:afterAutospacing="0"/>
            </w:pPr>
            <w:r>
              <w:rPr>
                <w:rFonts w:hint="eastAsia"/>
              </w:rPr>
              <w:t xml:space="preserve">2</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pStyle w:val="1051"/>
              <w:jc w:val="center"/>
              <w:spacing w:before="0" w:beforeAutospacing="0" w:after="0" w:afterAutospacing="0"/>
            </w:pPr>
            <w:r>
              <w:rPr>
                <w:rFonts w:hint="eastAsia"/>
              </w:rPr>
              <w:t xml:space="preserve">注册资金：</w:t>
            </w:r>
            <w:r/>
          </w:p>
        </w:tc>
        <w:tc>
          <w:tcPr>
            <w:gridSpan w:val="2"/>
            <w:tcBorders>
              <w:top w:val="single" w:color="000000" w:sz="6" w:space="0"/>
              <w:left w:val="single" w:color="000000" w:sz="6" w:space="0"/>
              <w:bottom w:val="single" w:color="000000" w:sz="6" w:space="0"/>
              <w:right w:val="single" w:color="000000" w:sz="6" w:space="0"/>
            </w:tcBorders>
            <w:tcW w:w="127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pStyle w:val="1051"/>
              <w:jc w:val="center"/>
              <w:spacing w:before="0" w:beforeAutospacing="0" w:after="0" w:afterAutospacing="0"/>
            </w:pPr>
            <w:r>
              <w:rPr>
                <w:rFonts w:hint="eastAsia"/>
              </w:rPr>
              <w:t xml:space="preserve">3</w:t>
            </w:r>
            <w:r/>
          </w:p>
        </w:tc>
        <w:tc>
          <w:tcPr>
            <w:gridSpan w:val="2"/>
            <w:tcBorders>
              <w:top w:val="single" w:color="000000" w:sz="6" w:space="0"/>
              <w:left w:val="single" w:color="000000" w:sz="6" w:space="0"/>
              <w:bottom w:val="single" w:color="000000" w:sz="6" w:space="0"/>
              <w:right w:val="single" w:color="000000" w:sz="6" w:space="0"/>
            </w:tcBorders>
            <w:tcW w:w="1791" w:type="dxa"/>
            <w:vAlign w:val="center"/>
            <w:textDirection w:val="lrTb"/>
            <w:noWrap w:val="false"/>
          </w:tcPr>
          <w:p>
            <w:pPr>
              <w:pStyle w:val="1051"/>
              <w:jc w:val="center"/>
              <w:spacing w:before="0" w:beforeAutospacing="0" w:after="0" w:afterAutospacing="0"/>
            </w:pPr>
            <w:r>
              <w:rPr>
                <w:rFonts w:hint="eastAsia"/>
              </w:rPr>
              <w:t xml:space="preserve">公司地址：</w:t>
            </w:r>
            <w:r/>
          </w:p>
        </w:tc>
        <w:tc>
          <w:tcPr>
            <w:gridSpan w:val="2"/>
            <w:tcBorders>
              <w:top w:val="single" w:color="000000" w:sz="6" w:space="0"/>
              <w:left w:val="single" w:color="000000" w:sz="6" w:space="0"/>
              <w:bottom w:val="single" w:color="000000" w:sz="6" w:space="0"/>
              <w:right w:val="single" w:color="000000" w:sz="8" w:space="0"/>
            </w:tcBorders>
            <w:tcW w:w="2675" w:type="dxa"/>
            <w:vAlign w:val="center"/>
            <w:textDirection w:val="lrTb"/>
            <w:noWrap w:val="false"/>
          </w:tcPr>
          <w:p>
            <w:pPr>
              <w:pStyle w:val="1051"/>
              <w:jc w:val="center"/>
              <w:spacing w:before="0" w:beforeAutospacing="0" w:after="0" w:afterAutospacing="0"/>
            </w:pPr>
            <w:r/>
            <w:r/>
          </w:p>
        </w:tc>
      </w:tr>
      <w:tr>
        <w:trPr>
          <w:trHeight w:val="22"/>
        </w:trPr>
        <w:tc>
          <w:tcPr>
            <w:tcBorders>
              <w:top w:val="single" w:color="000000" w:sz="6" w:space="0"/>
              <w:left w:val="single" w:color="000000" w:sz="8" w:space="0"/>
              <w:bottom w:val="single" w:color="000000" w:sz="6" w:space="0"/>
              <w:right w:val="single" w:color="000000" w:sz="6" w:space="0"/>
            </w:tcBorders>
            <w:tcW w:w="1030" w:type="dxa"/>
            <w:vAlign w:val="center"/>
            <w:textDirection w:val="lrTb"/>
            <w:noWrap w:val="false"/>
          </w:tcPr>
          <w:p>
            <w:pPr>
              <w:pStyle w:val="1051"/>
              <w:jc w:val="center"/>
              <w:spacing w:before="0" w:beforeAutospacing="0" w:after="0" w:afterAutospacing="0"/>
            </w:pPr>
            <w:r>
              <w:rPr>
                <w:rFonts w:hint="eastAsia"/>
              </w:rPr>
              <w:t xml:space="preserve">4</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pStyle w:val="1051"/>
              <w:jc w:val="center"/>
              <w:spacing w:before="0" w:beforeAutospacing="0" w:after="0" w:afterAutospacing="0"/>
            </w:pPr>
            <w:r>
              <w:rPr>
                <w:rFonts w:hint="eastAsia"/>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127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pStyle w:val="1051"/>
              <w:jc w:val="center"/>
              <w:spacing w:before="0" w:beforeAutospacing="0" w:after="0" w:afterAutospacing="0"/>
            </w:pPr>
            <w:r>
              <w:rPr>
                <w:rFonts w:hint="eastAsia"/>
              </w:rPr>
              <w:t xml:space="preserve">5</w:t>
            </w:r>
            <w:r/>
          </w:p>
        </w:tc>
        <w:tc>
          <w:tcPr>
            <w:gridSpan w:val="2"/>
            <w:tcBorders>
              <w:top w:val="single" w:color="000000" w:sz="6" w:space="0"/>
              <w:left w:val="single" w:color="000000" w:sz="6" w:space="0"/>
              <w:bottom w:val="single" w:color="000000" w:sz="6" w:space="0"/>
              <w:right w:val="single" w:color="000000" w:sz="6" w:space="0"/>
            </w:tcBorders>
            <w:tcW w:w="1791" w:type="dxa"/>
            <w:vAlign w:val="center"/>
            <w:textDirection w:val="lrTb"/>
            <w:noWrap w:val="false"/>
          </w:tcPr>
          <w:p>
            <w:pPr>
              <w:pStyle w:val="1051"/>
              <w:jc w:val="center"/>
              <w:spacing w:before="0" w:beforeAutospacing="0" w:after="0" w:afterAutospacing="0"/>
            </w:pPr>
            <w:r>
              <w:rPr>
                <w:rFonts w:hint="eastAsia"/>
              </w:rPr>
              <w:t xml:space="preserve">法定代表人：</w:t>
            </w:r>
            <w:r/>
          </w:p>
        </w:tc>
        <w:tc>
          <w:tcPr>
            <w:gridSpan w:val="2"/>
            <w:tcBorders>
              <w:top w:val="single" w:color="000000" w:sz="6" w:space="0"/>
              <w:left w:val="single" w:color="000000" w:sz="6" w:space="0"/>
              <w:bottom w:val="single" w:color="000000" w:sz="6" w:space="0"/>
              <w:right w:val="single" w:color="000000" w:sz="8" w:space="0"/>
            </w:tcBorders>
            <w:tcW w:w="2675" w:type="dxa"/>
            <w:vAlign w:val="center"/>
            <w:textDirection w:val="lrTb"/>
            <w:noWrap w:val="false"/>
          </w:tcPr>
          <w:p>
            <w:pPr>
              <w:pStyle w:val="1051"/>
              <w:jc w:val="center"/>
              <w:spacing w:before="0" w:beforeAutospacing="0" w:after="0" w:afterAutospacing="0"/>
            </w:pPr>
            <w:r/>
            <w:r/>
          </w:p>
        </w:tc>
      </w:tr>
      <w:tr>
        <w:trPr>
          <w:trHeight w:val="22"/>
        </w:trPr>
        <w:tc>
          <w:tcPr>
            <w:tcBorders>
              <w:top w:val="single" w:color="000000" w:sz="6" w:space="0"/>
              <w:left w:val="single" w:color="000000" w:sz="8" w:space="0"/>
              <w:bottom w:val="single" w:color="000000" w:sz="6" w:space="0"/>
              <w:right w:val="single" w:color="000000" w:sz="6" w:space="0"/>
            </w:tcBorders>
            <w:tcW w:w="1030" w:type="dxa"/>
            <w:vAlign w:val="center"/>
            <w:textDirection w:val="lrTb"/>
            <w:noWrap w:val="false"/>
          </w:tcPr>
          <w:p>
            <w:pPr>
              <w:pStyle w:val="1051"/>
              <w:jc w:val="center"/>
              <w:spacing w:before="0" w:beforeAutospacing="0" w:after="0" w:afterAutospacing="0"/>
            </w:pPr>
            <w:r>
              <w:rPr>
                <w:rFonts w:hint="eastAsia"/>
              </w:rPr>
              <w:t xml:space="preserve">6</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pStyle w:val="1051"/>
              <w:jc w:val="center"/>
              <w:spacing w:before="0" w:beforeAutospacing="0" w:after="0" w:afterAutospacing="0"/>
            </w:pPr>
            <w:r>
              <w:rPr>
                <w:rFonts w:hint="eastAsia"/>
              </w:rPr>
              <w:t xml:space="preserve">开户银行：</w:t>
            </w:r>
            <w:r/>
          </w:p>
        </w:tc>
        <w:tc>
          <w:tcPr>
            <w:gridSpan w:val="2"/>
            <w:tcBorders>
              <w:top w:val="single" w:color="000000" w:sz="6" w:space="0"/>
              <w:left w:val="single" w:color="000000" w:sz="6" w:space="0"/>
              <w:bottom w:val="single" w:color="000000" w:sz="6" w:space="0"/>
              <w:right w:val="single" w:color="000000" w:sz="6" w:space="0"/>
            </w:tcBorders>
            <w:tcW w:w="127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pStyle w:val="1051"/>
              <w:jc w:val="center"/>
              <w:spacing w:before="0" w:beforeAutospacing="0" w:after="0" w:afterAutospacing="0"/>
            </w:pPr>
            <w:r>
              <w:rPr>
                <w:rFonts w:hint="eastAsia"/>
              </w:rPr>
              <w:t xml:space="preserve">7</w:t>
            </w:r>
            <w:r/>
          </w:p>
        </w:tc>
        <w:tc>
          <w:tcPr>
            <w:gridSpan w:val="2"/>
            <w:tcBorders>
              <w:top w:val="single" w:color="000000" w:sz="6" w:space="0"/>
              <w:left w:val="single" w:color="000000" w:sz="6" w:space="0"/>
              <w:bottom w:val="single" w:color="000000" w:sz="6" w:space="0"/>
              <w:right w:val="single" w:color="000000" w:sz="6" w:space="0"/>
            </w:tcBorders>
            <w:tcW w:w="1791" w:type="dxa"/>
            <w:vAlign w:val="center"/>
            <w:textDirection w:val="lrTb"/>
            <w:noWrap w:val="false"/>
          </w:tcPr>
          <w:p>
            <w:pPr>
              <w:pStyle w:val="1051"/>
              <w:jc w:val="center"/>
              <w:spacing w:before="0" w:beforeAutospacing="0" w:after="0" w:afterAutospacing="0"/>
            </w:pPr>
            <w:r>
              <w:rPr>
                <w:rFonts w:hint="eastAsia"/>
              </w:rPr>
              <w:t xml:space="preserve">账号：</w:t>
            </w:r>
            <w:r/>
          </w:p>
        </w:tc>
        <w:tc>
          <w:tcPr>
            <w:gridSpan w:val="2"/>
            <w:tcBorders>
              <w:top w:val="single" w:color="000000" w:sz="6" w:space="0"/>
              <w:left w:val="single" w:color="000000" w:sz="6" w:space="0"/>
              <w:bottom w:val="single" w:color="000000" w:sz="6" w:space="0"/>
              <w:right w:val="single" w:color="000000" w:sz="8" w:space="0"/>
            </w:tcBorders>
            <w:tcW w:w="2675" w:type="dxa"/>
            <w:vAlign w:val="center"/>
            <w:textDirection w:val="lrTb"/>
            <w:noWrap w:val="false"/>
          </w:tcPr>
          <w:p>
            <w:pPr>
              <w:pStyle w:val="1051"/>
              <w:jc w:val="center"/>
              <w:spacing w:before="0" w:beforeAutospacing="0" w:after="0" w:afterAutospacing="0"/>
            </w:pPr>
            <w:r/>
            <w:r/>
          </w:p>
        </w:tc>
      </w:tr>
      <w:tr>
        <w:trPr>
          <w:trHeight w:val="22"/>
        </w:trPr>
        <w:tc>
          <w:tcPr>
            <w:tcBorders>
              <w:top w:val="single" w:color="000000" w:sz="6" w:space="0"/>
              <w:left w:val="single" w:color="000000" w:sz="8" w:space="0"/>
              <w:bottom w:val="single" w:color="000000" w:sz="6" w:space="0"/>
              <w:right w:val="single" w:color="000000" w:sz="6" w:space="0"/>
            </w:tcBorders>
            <w:tcW w:w="1030" w:type="dxa"/>
            <w:vAlign w:val="center"/>
            <w:textDirection w:val="lrTb"/>
            <w:noWrap w:val="false"/>
          </w:tcPr>
          <w:p>
            <w:pPr>
              <w:pStyle w:val="1051"/>
              <w:jc w:val="center"/>
              <w:spacing w:before="0" w:beforeAutospacing="0" w:after="0" w:afterAutospacing="0"/>
            </w:pPr>
            <w:r>
              <w:rPr>
                <w:rFonts w:hint="eastAsia"/>
              </w:rPr>
              <w:t xml:space="preserve">8</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pStyle w:val="1051"/>
              <w:jc w:val="center"/>
              <w:spacing w:before="0" w:beforeAutospacing="0" w:after="0" w:afterAutospacing="0"/>
            </w:pPr>
            <w:r>
              <w:rPr>
                <w:rFonts w:hint="eastAsia"/>
              </w:rPr>
              <w:t xml:space="preserve">项目联系人：</w:t>
            </w:r>
            <w:r/>
          </w:p>
        </w:tc>
        <w:tc>
          <w:tcPr>
            <w:gridSpan w:val="2"/>
            <w:tcBorders>
              <w:top w:val="single" w:color="000000" w:sz="6" w:space="0"/>
              <w:left w:val="single" w:color="000000" w:sz="6" w:space="0"/>
              <w:bottom w:val="single" w:color="000000" w:sz="6" w:space="0"/>
              <w:right w:val="single" w:color="000000" w:sz="6" w:space="0"/>
            </w:tcBorders>
            <w:tcW w:w="127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pStyle w:val="1051"/>
              <w:jc w:val="center"/>
              <w:spacing w:before="0" w:beforeAutospacing="0" w:after="0" w:afterAutospacing="0"/>
            </w:pPr>
            <w:r>
              <w:rPr>
                <w:rFonts w:hint="eastAsia"/>
              </w:rPr>
              <w:t xml:space="preserve">9</w:t>
            </w:r>
            <w:r/>
          </w:p>
        </w:tc>
        <w:tc>
          <w:tcPr>
            <w:gridSpan w:val="2"/>
            <w:tcBorders>
              <w:top w:val="single" w:color="000000" w:sz="6" w:space="0"/>
              <w:left w:val="single" w:color="000000" w:sz="6" w:space="0"/>
              <w:bottom w:val="single" w:color="000000" w:sz="6" w:space="0"/>
              <w:right w:val="single" w:color="000000" w:sz="6" w:space="0"/>
            </w:tcBorders>
            <w:tcW w:w="1791" w:type="dxa"/>
            <w:vAlign w:val="center"/>
            <w:textDirection w:val="lrTb"/>
            <w:noWrap w:val="false"/>
          </w:tcPr>
          <w:p>
            <w:pPr>
              <w:pStyle w:val="1051"/>
              <w:jc w:val="center"/>
              <w:spacing w:before="0" w:beforeAutospacing="0" w:after="0" w:afterAutospacing="0"/>
            </w:pPr>
            <w:r>
              <w:rPr>
                <w:rFonts w:hint="eastAsia"/>
              </w:rPr>
              <w:t xml:space="preserve">联系电话：</w:t>
            </w:r>
            <w:r/>
          </w:p>
        </w:tc>
        <w:tc>
          <w:tcPr>
            <w:gridSpan w:val="2"/>
            <w:tcBorders>
              <w:top w:val="single" w:color="000000" w:sz="6" w:space="0"/>
              <w:left w:val="single" w:color="000000" w:sz="6" w:space="0"/>
              <w:bottom w:val="single" w:color="000000" w:sz="6" w:space="0"/>
              <w:right w:val="single" w:color="000000" w:sz="8" w:space="0"/>
            </w:tcBorders>
            <w:tcW w:w="2675" w:type="dxa"/>
            <w:vAlign w:val="center"/>
            <w:textDirection w:val="lrTb"/>
            <w:noWrap w:val="false"/>
          </w:tcPr>
          <w:p>
            <w:pPr>
              <w:pStyle w:val="1051"/>
              <w:jc w:val="center"/>
              <w:spacing w:before="0" w:beforeAutospacing="0" w:after="0" w:afterAutospacing="0"/>
            </w:pPr>
            <w:r/>
            <w:r/>
          </w:p>
        </w:tc>
      </w:tr>
      <w:tr>
        <w:trPr>
          <w:trHeight w:val="22"/>
        </w:trPr>
        <w:tc>
          <w:tcPr>
            <w:gridSpan w:val="9"/>
            <w:shd w:val="clear" w:color="auto" w:fill="d9d9d9"/>
            <w:tcBorders>
              <w:top w:val="single" w:color="000000" w:sz="6" w:space="0"/>
              <w:left w:val="single" w:color="000000" w:sz="8" w:space="0"/>
              <w:bottom w:val="single" w:color="000000" w:sz="6" w:space="0"/>
              <w:right w:val="single" w:color="000000" w:sz="8" w:space="0"/>
            </w:tcBorders>
            <w:tcW w:w="9360" w:type="dxa"/>
            <w:vAlign w:val="center"/>
            <w:textDirection w:val="lrTb"/>
            <w:noWrap w:val="false"/>
          </w:tcPr>
          <w:p>
            <w:pPr>
              <w:pStyle w:val="1051"/>
              <w:jc w:val="center"/>
              <w:spacing w:before="0" w:beforeAutospacing="0" w:after="0" w:afterAutospacing="0"/>
              <w:rPr>
                <w:b/>
              </w:rPr>
            </w:pPr>
            <w:r>
              <w:rPr>
                <w:rFonts w:hint="eastAsia"/>
                <w:b/>
              </w:rPr>
              <w:t xml:space="preserve">二、公司财务状况</w:t>
            </w:r>
            <w:r>
              <w:rPr>
                <w:b/>
              </w:rPr>
            </w:r>
            <w:r/>
          </w:p>
        </w:tc>
      </w:tr>
      <w:tr>
        <w:trPr>
          <w:trHeight w:val="22"/>
        </w:trPr>
        <w:tc>
          <w:tcPr>
            <w:gridSpan w:val="9"/>
            <w:tcBorders>
              <w:top w:val="single" w:color="000000" w:sz="6" w:space="0"/>
              <w:left w:val="single" w:color="000000" w:sz="8" w:space="0"/>
              <w:bottom w:val="single" w:color="000000" w:sz="6" w:space="0"/>
              <w:right w:val="single" w:color="000000" w:sz="8" w:space="0"/>
            </w:tcBorders>
            <w:tcW w:w="9360" w:type="dxa"/>
            <w:vAlign w:val="center"/>
            <w:textDirection w:val="lrTb"/>
            <w:noWrap w:val="false"/>
          </w:tcPr>
          <w:p>
            <w:pPr>
              <w:pStyle w:val="1051"/>
              <w:jc w:val="center"/>
              <w:spacing w:before="0" w:beforeAutospacing="0" w:after="0" w:afterAutospacing="0"/>
              <w:rPr>
                <w:b/>
              </w:rPr>
            </w:pPr>
            <w:r>
              <w:rPr>
                <w:rFonts w:hint="eastAsia"/>
                <w:b/>
              </w:rPr>
              <w:t xml:space="preserve">上一年度财务状况</w:t>
            </w:r>
            <w:r>
              <w:rPr>
                <w:b/>
              </w:rPr>
            </w:r>
            <w:r/>
          </w:p>
        </w:tc>
      </w:tr>
      <w:tr>
        <w:trPr>
          <w:trHeight w:val="22"/>
        </w:trPr>
        <w:tc>
          <w:tcPr>
            <w:tcBorders>
              <w:top w:val="single" w:color="000000" w:sz="6" w:space="0"/>
              <w:left w:val="single" w:color="000000" w:sz="8" w:space="0"/>
              <w:bottom w:val="single" w:color="000000" w:sz="6" w:space="0"/>
              <w:right w:val="single" w:color="000000" w:sz="6" w:space="0"/>
            </w:tcBorders>
            <w:tcW w:w="1030" w:type="dxa"/>
            <w:vAlign w:val="center"/>
            <w:textDirection w:val="lrTb"/>
            <w:noWrap w:val="false"/>
          </w:tcPr>
          <w:p>
            <w:pPr>
              <w:pStyle w:val="1051"/>
              <w:jc w:val="center"/>
              <w:spacing w:before="0" w:beforeAutospacing="0" w:after="0" w:afterAutospacing="0"/>
            </w:pPr>
            <w:r>
              <w:rPr>
                <w:rFonts w:hint="eastAsia"/>
              </w:rPr>
              <w:t xml:space="preserve">1</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pStyle w:val="1051"/>
              <w:spacing w:before="0" w:beforeAutospacing="0" w:after="0" w:afterAutospacing="0"/>
            </w:pPr>
            <w:r>
              <w:rPr>
                <w:rFonts w:hint="eastAsia"/>
              </w:rPr>
              <w:t xml:space="preserve">销售收入（万元）：</w:t>
            </w:r>
            <w:r/>
          </w:p>
        </w:tc>
        <w:tc>
          <w:tcPr>
            <w:gridSpan w:val="2"/>
            <w:tcBorders>
              <w:top w:val="single" w:color="000000" w:sz="6" w:space="0"/>
              <w:left w:val="single" w:color="000000" w:sz="6" w:space="0"/>
              <w:bottom w:val="single" w:color="000000" w:sz="6" w:space="0"/>
              <w:right w:val="single" w:color="000000" w:sz="6" w:space="0"/>
            </w:tcBorders>
            <w:tcW w:w="127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pStyle w:val="1051"/>
              <w:jc w:val="center"/>
              <w:spacing w:before="0" w:beforeAutospacing="0" w:after="0" w:afterAutospacing="0"/>
            </w:pPr>
            <w:r>
              <w:rPr>
                <w:rFonts w:hint="eastAsia"/>
              </w:rPr>
              <w:t xml:space="preserve">2</w:t>
            </w:r>
            <w:r/>
          </w:p>
        </w:tc>
        <w:tc>
          <w:tcPr>
            <w:gridSpan w:val="2"/>
            <w:tcBorders>
              <w:top w:val="single" w:color="000000" w:sz="6" w:space="0"/>
              <w:left w:val="single" w:color="000000" w:sz="6" w:space="0"/>
              <w:bottom w:val="single" w:color="000000" w:sz="6" w:space="0"/>
              <w:right w:val="single" w:color="000000" w:sz="6" w:space="0"/>
            </w:tcBorders>
            <w:tcW w:w="1791" w:type="dxa"/>
            <w:vAlign w:val="center"/>
            <w:textDirection w:val="lrTb"/>
            <w:noWrap w:val="false"/>
          </w:tcPr>
          <w:p>
            <w:pPr>
              <w:pStyle w:val="1051"/>
              <w:jc w:val="center"/>
              <w:spacing w:before="0" w:beforeAutospacing="0" w:after="0" w:afterAutospacing="0"/>
            </w:pPr>
            <w:r>
              <w:rPr>
                <w:rFonts w:hint="eastAsia"/>
              </w:rPr>
              <w:t xml:space="preserve">利润总额（万元）</w:t>
            </w:r>
            <w:r/>
          </w:p>
        </w:tc>
        <w:tc>
          <w:tcPr>
            <w:gridSpan w:val="2"/>
            <w:tcBorders>
              <w:top w:val="single" w:color="000000" w:sz="6" w:space="0"/>
              <w:left w:val="single" w:color="000000" w:sz="6" w:space="0"/>
              <w:bottom w:val="single" w:color="000000" w:sz="6" w:space="0"/>
              <w:right w:val="single" w:color="000000" w:sz="8" w:space="0"/>
            </w:tcBorders>
            <w:tcW w:w="2675" w:type="dxa"/>
            <w:vAlign w:val="center"/>
            <w:textDirection w:val="lrTb"/>
            <w:noWrap w:val="false"/>
          </w:tcPr>
          <w:p>
            <w:pPr>
              <w:pStyle w:val="1051"/>
              <w:jc w:val="center"/>
              <w:spacing w:before="0" w:beforeAutospacing="0" w:after="0" w:afterAutospacing="0"/>
            </w:pPr>
            <w:r/>
            <w:r/>
          </w:p>
        </w:tc>
      </w:tr>
      <w:tr>
        <w:trPr>
          <w:trHeight w:val="22"/>
        </w:trPr>
        <w:tc>
          <w:tcPr>
            <w:tcBorders>
              <w:top w:val="single" w:color="000000" w:sz="6" w:space="0"/>
              <w:left w:val="single" w:color="000000" w:sz="8" w:space="0"/>
              <w:bottom w:val="single" w:color="000000" w:sz="6" w:space="0"/>
              <w:right w:val="single" w:color="000000" w:sz="6" w:space="0"/>
            </w:tcBorders>
            <w:tcW w:w="1030" w:type="dxa"/>
            <w:vAlign w:val="center"/>
            <w:textDirection w:val="lrTb"/>
            <w:noWrap w:val="false"/>
          </w:tcPr>
          <w:p>
            <w:pPr>
              <w:pStyle w:val="1051"/>
              <w:jc w:val="center"/>
              <w:spacing w:before="0" w:beforeAutospacing="0" w:after="0" w:afterAutospacing="0"/>
            </w:pPr>
            <w:r>
              <w:rPr>
                <w:rFonts w:hint="eastAsia"/>
              </w:rPr>
              <w:t xml:space="preserve">3</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pStyle w:val="1051"/>
              <w:jc w:val="center"/>
              <w:spacing w:before="0" w:beforeAutospacing="0" w:after="0" w:afterAutospacing="0"/>
            </w:pPr>
            <w:r>
              <w:rPr>
                <w:rFonts w:hint="eastAsia"/>
              </w:rPr>
              <w:t xml:space="preserve">年末“固定资产合计”（万）：</w:t>
            </w:r>
            <w:r/>
          </w:p>
        </w:tc>
        <w:tc>
          <w:tcPr>
            <w:gridSpan w:val="2"/>
            <w:tcBorders>
              <w:top w:val="single" w:color="000000" w:sz="6" w:space="0"/>
              <w:left w:val="single" w:color="000000" w:sz="6" w:space="0"/>
              <w:bottom w:val="single" w:color="000000" w:sz="6" w:space="0"/>
              <w:right w:val="single" w:color="000000" w:sz="6" w:space="0"/>
            </w:tcBorders>
            <w:tcW w:w="127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pStyle w:val="1051"/>
              <w:jc w:val="center"/>
              <w:spacing w:before="0" w:beforeAutospacing="0" w:after="0" w:afterAutospacing="0"/>
            </w:pPr>
            <w:r>
              <w:rPr>
                <w:rFonts w:hint="eastAsia"/>
              </w:rPr>
              <w:t xml:space="preserve">4</w:t>
            </w:r>
            <w:r/>
          </w:p>
        </w:tc>
        <w:tc>
          <w:tcPr>
            <w:gridSpan w:val="2"/>
            <w:tcBorders>
              <w:top w:val="single" w:color="000000" w:sz="6" w:space="0"/>
              <w:left w:val="single" w:color="000000" w:sz="6" w:space="0"/>
              <w:bottom w:val="single" w:color="000000" w:sz="6" w:space="0"/>
              <w:right w:val="single" w:color="000000" w:sz="6" w:space="0"/>
            </w:tcBorders>
            <w:tcW w:w="1791" w:type="dxa"/>
            <w:vAlign w:val="center"/>
            <w:textDirection w:val="lrTb"/>
            <w:noWrap w:val="false"/>
          </w:tcPr>
          <w:p>
            <w:pPr>
              <w:pStyle w:val="1051"/>
              <w:jc w:val="center"/>
              <w:spacing w:before="0" w:beforeAutospacing="0" w:after="0" w:afterAutospacing="0"/>
            </w:pPr>
            <w:r>
              <w:rPr>
                <w:rFonts w:hint="eastAsia"/>
              </w:rPr>
              <w:t xml:space="preserve">年末“流动资产”余额（万）：</w:t>
            </w:r>
            <w:r/>
          </w:p>
        </w:tc>
        <w:tc>
          <w:tcPr>
            <w:gridSpan w:val="2"/>
            <w:tcBorders>
              <w:top w:val="single" w:color="000000" w:sz="6" w:space="0"/>
              <w:left w:val="single" w:color="000000" w:sz="6" w:space="0"/>
              <w:bottom w:val="single" w:color="000000" w:sz="6" w:space="0"/>
              <w:right w:val="single" w:color="000000" w:sz="8" w:space="0"/>
            </w:tcBorders>
            <w:tcW w:w="2675" w:type="dxa"/>
            <w:vAlign w:val="center"/>
            <w:textDirection w:val="lrTb"/>
            <w:noWrap w:val="false"/>
          </w:tcPr>
          <w:p>
            <w:pPr>
              <w:pStyle w:val="1051"/>
              <w:jc w:val="center"/>
              <w:spacing w:before="0" w:beforeAutospacing="0" w:after="0" w:afterAutospacing="0"/>
            </w:pPr>
            <w:r/>
            <w:r/>
          </w:p>
        </w:tc>
      </w:tr>
      <w:tr>
        <w:trPr>
          <w:trHeight w:val="22"/>
        </w:trPr>
        <w:tc>
          <w:tcPr>
            <w:tcBorders>
              <w:top w:val="single" w:color="000000" w:sz="6" w:space="0"/>
              <w:left w:val="single" w:color="000000" w:sz="8" w:space="0"/>
              <w:bottom w:val="single" w:color="000000" w:sz="6" w:space="0"/>
              <w:right w:val="single" w:color="000000" w:sz="6" w:space="0"/>
            </w:tcBorders>
            <w:tcW w:w="1030" w:type="dxa"/>
            <w:vAlign w:val="center"/>
            <w:textDirection w:val="lrTb"/>
            <w:noWrap w:val="false"/>
          </w:tcPr>
          <w:p>
            <w:pPr>
              <w:pStyle w:val="1051"/>
              <w:jc w:val="center"/>
              <w:spacing w:before="0" w:beforeAutospacing="0" w:after="0" w:afterAutospacing="0"/>
            </w:pPr>
            <w:r>
              <w:rPr>
                <w:rFonts w:hint="eastAsia"/>
              </w:rPr>
              <w:t xml:space="preserve">5</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pStyle w:val="1051"/>
              <w:jc w:val="center"/>
              <w:spacing w:before="0" w:beforeAutospacing="0" w:after="0" w:afterAutospacing="0"/>
            </w:pPr>
            <w:r>
              <w:rPr>
                <w:rFonts w:hint="eastAsia"/>
              </w:rPr>
              <w:t xml:space="preserve">年末“短期负债”余额（万）：</w:t>
            </w:r>
            <w:r/>
          </w:p>
        </w:tc>
        <w:tc>
          <w:tcPr>
            <w:gridSpan w:val="2"/>
            <w:tcBorders>
              <w:top w:val="single" w:color="000000" w:sz="6" w:space="0"/>
              <w:left w:val="single" w:color="000000" w:sz="6" w:space="0"/>
              <w:bottom w:val="single" w:color="000000" w:sz="6" w:space="0"/>
              <w:right w:val="single" w:color="000000" w:sz="6" w:space="0"/>
            </w:tcBorders>
            <w:tcW w:w="127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pStyle w:val="1051"/>
              <w:jc w:val="center"/>
              <w:spacing w:before="0" w:beforeAutospacing="0" w:after="0" w:afterAutospacing="0"/>
            </w:pPr>
            <w:r>
              <w:rPr>
                <w:rFonts w:hint="eastAsia"/>
              </w:rPr>
              <w:t xml:space="preserve">6</w:t>
            </w:r>
            <w:r/>
          </w:p>
        </w:tc>
        <w:tc>
          <w:tcPr>
            <w:gridSpan w:val="2"/>
            <w:tcBorders>
              <w:top w:val="single" w:color="000000" w:sz="6" w:space="0"/>
              <w:left w:val="single" w:color="000000" w:sz="6" w:space="0"/>
              <w:bottom w:val="single" w:color="000000" w:sz="6" w:space="0"/>
              <w:right w:val="single" w:color="000000" w:sz="6" w:space="0"/>
            </w:tcBorders>
            <w:tcW w:w="1791" w:type="dxa"/>
            <w:vAlign w:val="center"/>
            <w:textDirection w:val="lrTb"/>
            <w:noWrap w:val="false"/>
          </w:tcPr>
          <w:p>
            <w:pPr>
              <w:pStyle w:val="1051"/>
              <w:jc w:val="center"/>
              <w:spacing w:before="0" w:beforeAutospacing="0" w:after="0" w:afterAutospacing="0"/>
            </w:pPr>
            <w:r>
              <w:rPr>
                <w:rFonts w:hint="eastAsia"/>
              </w:rPr>
              <w:t xml:space="preserve">年末“长期负债”余额（万）：</w:t>
            </w:r>
            <w:r/>
          </w:p>
        </w:tc>
        <w:tc>
          <w:tcPr>
            <w:gridSpan w:val="2"/>
            <w:tcBorders>
              <w:top w:val="single" w:color="000000" w:sz="6" w:space="0"/>
              <w:left w:val="single" w:color="000000" w:sz="6" w:space="0"/>
              <w:bottom w:val="single" w:color="000000" w:sz="6" w:space="0"/>
              <w:right w:val="single" w:color="000000" w:sz="8" w:space="0"/>
            </w:tcBorders>
            <w:tcW w:w="2675" w:type="dxa"/>
            <w:vAlign w:val="center"/>
            <w:textDirection w:val="lrTb"/>
            <w:noWrap w:val="false"/>
          </w:tcPr>
          <w:p>
            <w:pPr>
              <w:pStyle w:val="1051"/>
              <w:jc w:val="center"/>
              <w:spacing w:before="0" w:beforeAutospacing="0" w:after="0" w:afterAutospacing="0"/>
            </w:pPr>
            <w:r/>
            <w:r/>
          </w:p>
        </w:tc>
      </w:tr>
      <w:tr>
        <w:trPr>
          <w:trHeight w:val="22"/>
        </w:trPr>
        <w:tc>
          <w:tcPr>
            <w:tcBorders>
              <w:top w:val="single" w:color="000000" w:sz="6" w:space="0"/>
              <w:left w:val="single" w:color="000000" w:sz="8" w:space="0"/>
              <w:bottom w:val="single" w:color="000000" w:sz="6" w:space="0"/>
              <w:right w:val="single" w:color="000000" w:sz="6" w:space="0"/>
            </w:tcBorders>
            <w:tcW w:w="1030" w:type="dxa"/>
            <w:vAlign w:val="center"/>
            <w:textDirection w:val="lrTb"/>
            <w:noWrap w:val="false"/>
          </w:tcPr>
          <w:p>
            <w:pPr>
              <w:pStyle w:val="1051"/>
              <w:jc w:val="center"/>
              <w:spacing w:before="0" w:beforeAutospacing="0" w:after="0" w:afterAutospacing="0"/>
            </w:pPr>
            <w:r>
              <w:rPr>
                <w:rFonts w:hint="eastAsia"/>
              </w:rPr>
              <w:t xml:space="preserve">7</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pStyle w:val="1051"/>
              <w:jc w:val="center"/>
              <w:spacing w:before="0" w:beforeAutospacing="0" w:after="0" w:afterAutospacing="0"/>
            </w:pPr>
            <w:r>
              <w:rPr>
                <w:rFonts w:hint="eastAsia"/>
              </w:rPr>
              <w:t xml:space="preserve">年末“资产总计”余额（万）</w:t>
            </w:r>
            <w:r/>
          </w:p>
        </w:tc>
        <w:tc>
          <w:tcPr>
            <w:gridSpan w:val="2"/>
            <w:tcBorders>
              <w:top w:val="single" w:color="000000" w:sz="6" w:space="0"/>
              <w:left w:val="single" w:color="000000" w:sz="6" w:space="0"/>
              <w:bottom w:val="single" w:color="000000" w:sz="6" w:space="0"/>
              <w:right w:val="single" w:color="000000" w:sz="6" w:space="0"/>
            </w:tcBorders>
            <w:tcW w:w="127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701" w:type="dxa"/>
            <w:vAlign w:val="center"/>
            <w:textDirection w:val="lrTb"/>
            <w:noWrap w:val="false"/>
          </w:tcPr>
          <w:p>
            <w:pPr>
              <w:pStyle w:val="1051"/>
              <w:jc w:val="center"/>
              <w:spacing w:before="0" w:beforeAutospacing="0" w:after="0" w:afterAutospacing="0"/>
            </w:pPr>
            <w:r>
              <w:rPr>
                <w:rFonts w:hint="eastAsia"/>
              </w:rPr>
              <w:t xml:space="preserve">8</w:t>
            </w:r>
            <w:r/>
          </w:p>
        </w:tc>
        <w:tc>
          <w:tcPr>
            <w:gridSpan w:val="2"/>
            <w:tcBorders>
              <w:top w:val="single" w:color="000000" w:sz="6" w:space="0"/>
              <w:left w:val="single" w:color="000000" w:sz="6" w:space="0"/>
              <w:bottom w:val="single" w:color="000000" w:sz="6" w:space="0"/>
              <w:right w:val="single" w:color="000000" w:sz="6" w:space="0"/>
            </w:tcBorders>
            <w:tcW w:w="1791" w:type="dxa"/>
            <w:vAlign w:val="center"/>
            <w:textDirection w:val="lrTb"/>
            <w:noWrap w:val="false"/>
          </w:tcPr>
          <w:p>
            <w:pPr>
              <w:pStyle w:val="1051"/>
              <w:jc w:val="center"/>
              <w:spacing w:before="0" w:beforeAutospacing="0" w:after="0" w:afterAutospacing="0"/>
            </w:pPr>
            <w:r>
              <w:rPr>
                <w:rFonts w:hint="eastAsia"/>
              </w:rPr>
              <w:t xml:space="preserve">年末“货币资金”余额（万）：</w:t>
            </w:r>
            <w:r/>
          </w:p>
        </w:tc>
        <w:tc>
          <w:tcPr>
            <w:gridSpan w:val="2"/>
            <w:tcBorders>
              <w:top w:val="single" w:color="000000" w:sz="6" w:space="0"/>
              <w:left w:val="single" w:color="000000" w:sz="6" w:space="0"/>
              <w:bottom w:val="single" w:color="000000" w:sz="6" w:space="0"/>
              <w:right w:val="single" w:color="000000" w:sz="8" w:space="0"/>
            </w:tcBorders>
            <w:tcW w:w="2675" w:type="dxa"/>
            <w:vAlign w:val="center"/>
            <w:textDirection w:val="lrTb"/>
            <w:noWrap w:val="false"/>
          </w:tcPr>
          <w:p>
            <w:pPr>
              <w:pStyle w:val="1051"/>
              <w:jc w:val="center"/>
              <w:spacing w:before="0" w:beforeAutospacing="0" w:after="0" w:afterAutospacing="0"/>
            </w:pPr>
            <w:r/>
            <w:r/>
          </w:p>
        </w:tc>
      </w:tr>
      <w:tr>
        <w:trPr>
          <w:trHeight w:val="22"/>
        </w:trPr>
        <w:tc>
          <w:tcPr>
            <w:gridSpan w:val="9"/>
            <w:shd w:val="clear" w:color="auto" w:fill="d9d9d9"/>
            <w:tcBorders>
              <w:top w:val="single" w:color="000000" w:sz="6" w:space="0"/>
              <w:left w:val="single" w:color="000000" w:sz="8" w:space="0"/>
              <w:bottom w:val="single" w:color="000000" w:sz="6" w:space="0"/>
              <w:right w:val="single" w:color="000000" w:sz="8" w:space="0"/>
            </w:tcBorders>
            <w:tcW w:w="9360" w:type="dxa"/>
            <w:vAlign w:val="center"/>
            <w:textDirection w:val="lrTb"/>
            <w:noWrap w:val="false"/>
          </w:tcPr>
          <w:p>
            <w:pPr>
              <w:pStyle w:val="1051"/>
              <w:jc w:val="center"/>
              <w:spacing w:before="0" w:beforeAutospacing="0" w:after="0" w:afterAutospacing="0"/>
              <w:rPr>
                <w:b/>
              </w:rPr>
            </w:pPr>
            <w:r>
              <w:rPr>
                <w:rFonts w:hint="eastAsia"/>
                <w:b/>
              </w:rPr>
              <w:t xml:space="preserve">三、投标人其他信息</w:t>
            </w:r>
            <w:r>
              <w:rPr>
                <w:b/>
              </w:rPr>
            </w:r>
            <w:r/>
          </w:p>
        </w:tc>
      </w:tr>
      <w:tr>
        <w:trPr>
          <w:trHeight w:val="22"/>
        </w:trPr>
        <w:tc>
          <w:tcPr>
            <w:tcBorders>
              <w:top w:val="single" w:color="000000" w:sz="6" w:space="0"/>
              <w:left w:val="single" w:color="000000" w:sz="8" w:space="0"/>
              <w:bottom w:val="single" w:color="000000" w:sz="6" w:space="0"/>
              <w:right w:val="single" w:color="000000" w:sz="6" w:space="0"/>
            </w:tcBorders>
            <w:tcW w:w="1030" w:type="dxa"/>
            <w:vAlign w:val="center"/>
            <w:textDirection w:val="lrTb"/>
            <w:noWrap w:val="false"/>
          </w:tcPr>
          <w:p>
            <w:pPr>
              <w:pStyle w:val="1051"/>
              <w:jc w:val="center"/>
              <w:spacing w:before="0" w:beforeAutospacing="0" w:after="0" w:afterAutospacing="0"/>
            </w:pPr>
            <w:r>
              <w:rPr>
                <w:rFonts w:hint="eastAsia"/>
              </w:rPr>
              <w:t xml:space="preserve">（一）</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pStyle w:val="1051"/>
              <w:jc w:val="center"/>
              <w:spacing w:before="0" w:beforeAutospacing="0" w:after="0" w:afterAutospacing="0"/>
            </w:pPr>
            <w:r>
              <w:rPr>
                <w:rFonts w:hint="eastAsia"/>
              </w:rPr>
              <w:t xml:space="preserve">公司取得的相关资质认证：</w:t>
            </w:r>
            <w:r/>
          </w:p>
        </w:tc>
        <w:tc>
          <w:tcPr>
            <w:gridSpan w:val="7"/>
            <w:tcBorders>
              <w:top w:val="single" w:color="000000" w:sz="6" w:space="0"/>
              <w:left w:val="single" w:color="000000" w:sz="6" w:space="0"/>
              <w:bottom w:val="single" w:color="000000" w:sz="6" w:space="0"/>
              <w:right w:val="single" w:color="000000" w:sz="8" w:space="0"/>
            </w:tcBorders>
            <w:tcW w:w="6445" w:type="dxa"/>
            <w:vAlign w:val="center"/>
            <w:textDirection w:val="lrTb"/>
            <w:noWrap w:val="false"/>
          </w:tcPr>
          <w:p>
            <w:pPr>
              <w:pStyle w:val="1051"/>
              <w:jc w:val="center"/>
              <w:spacing w:before="0" w:beforeAutospacing="0" w:after="0" w:afterAutospacing="0"/>
            </w:pPr>
            <w:r/>
            <w:r/>
          </w:p>
        </w:tc>
      </w:tr>
      <w:tr>
        <w:trPr>
          <w:trHeight w:val="22"/>
        </w:trPr>
        <w:tc>
          <w:tcPr>
            <w:tcBorders>
              <w:top w:val="single" w:color="000000" w:sz="6" w:space="0"/>
              <w:left w:val="single" w:color="000000" w:sz="8" w:space="0"/>
              <w:bottom w:val="single" w:color="000000" w:sz="6" w:space="0"/>
              <w:right w:val="single" w:color="000000" w:sz="6" w:space="0"/>
            </w:tcBorders>
            <w:tcW w:w="1030" w:type="dxa"/>
            <w:vAlign w:val="center"/>
            <w:textDirection w:val="lrTb"/>
            <w:noWrap w:val="false"/>
          </w:tcPr>
          <w:p>
            <w:pPr>
              <w:pStyle w:val="1051"/>
              <w:jc w:val="center"/>
              <w:spacing w:before="0" w:beforeAutospacing="0" w:after="0" w:afterAutospacing="0"/>
            </w:pPr>
            <w:r>
              <w:rPr>
                <w:rFonts w:hint="eastAsia"/>
              </w:rPr>
              <w:t xml:space="preserve">（二）</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pStyle w:val="1051"/>
              <w:jc w:val="center"/>
              <w:spacing w:before="0" w:beforeAutospacing="0" w:after="0" w:afterAutospacing="0"/>
            </w:pPr>
            <w:r>
              <w:rPr>
                <w:rFonts w:hint="eastAsia"/>
              </w:rPr>
              <w:t xml:space="preserve">公司获得的荣誉信誉认证表彰等情况</w:t>
            </w:r>
            <w:r/>
          </w:p>
        </w:tc>
        <w:tc>
          <w:tcPr>
            <w:gridSpan w:val="7"/>
            <w:tcBorders>
              <w:top w:val="single" w:color="000000" w:sz="6" w:space="0"/>
              <w:left w:val="single" w:color="000000" w:sz="6" w:space="0"/>
              <w:bottom w:val="single" w:color="000000" w:sz="6" w:space="0"/>
              <w:right w:val="single" w:color="000000" w:sz="8" w:space="0"/>
            </w:tcBorders>
            <w:tcW w:w="6445" w:type="dxa"/>
            <w:vAlign w:val="center"/>
            <w:textDirection w:val="lrTb"/>
            <w:noWrap w:val="false"/>
          </w:tcPr>
          <w:p>
            <w:pPr>
              <w:pStyle w:val="1051"/>
              <w:jc w:val="center"/>
              <w:spacing w:before="0" w:beforeAutospacing="0" w:after="0" w:afterAutospacing="0"/>
            </w:pPr>
            <w:r/>
            <w:r/>
          </w:p>
        </w:tc>
      </w:tr>
      <w:tr>
        <w:trPr>
          <w:trHeight w:val="22"/>
        </w:trPr>
        <w:tc>
          <w:tcPr>
            <w:gridSpan w:val="9"/>
            <w:shd w:val="clear" w:color="auto" w:fill="d9d9d9"/>
            <w:tcBorders>
              <w:top w:val="single" w:color="000000" w:sz="6" w:space="0"/>
              <w:left w:val="single" w:color="000000" w:sz="8" w:space="0"/>
              <w:bottom w:val="single" w:color="000000" w:sz="6" w:space="0"/>
              <w:right w:val="single" w:color="000000" w:sz="8" w:space="0"/>
            </w:tcBorders>
            <w:tcW w:w="9360" w:type="dxa"/>
            <w:vAlign w:val="center"/>
            <w:textDirection w:val="lrTb"/>
            <w:noWrap w:val="false"/>
          </w:tcPr>
          <w:p>
            <w:pPr>
              <w:pStyle w:val="1051"/>
              <w:jc w:val="center"/>
              <w:spacing w:before="0" w:beforeAutospacing="0" w:after="0" w:afterAutospacing="0"/>
              <w:rPr>
                <w:b/>
              </w:rPr>
            </w:pPr>
            <w:r>
              <w:rPr>
                <w:rFonts w:hint="eastAsia"/>
                <w:b/>
              </w:rPr>
              <w:t xml:space="preserve">四、提供的案例清单</w:t>
            </w:r>
            <w:r>
              <w:rPr>
                <w:b/>
              </w:rPr>
            </w:r>
            <w:r/>
          </w:p>
        </w:tc>
      </w:tr>
      <w:tr>
        <w:trPr>
          <w:trHeight w:val="22"/>
        </w:trPr>
        <w:tc>
          <w:tcPr>
            <w:gridSpan w:val="2"/>
            <w:tcBorders>
              <w:top w:val="single" w:color="000000" w:sz="6" w:space="0"/>
              <w:left w:val="single" w:color="000000" w:sz="8" w:space="0"/>
              <w:bottom w:val="single" w:color="000000" w:sz="6" w:space="0"/>
              <w:right w:val="single" w:color="000000" w:sz="6" w:space="0"/>
            </w:tcBorders>
            <w:tcW w:w="2915" w:type="dxa"/>
            <w:vAlign w:val="center"/>
            <w:textDirection w:val="lrTb"/>
            <w:noWrap w:val="false"/>
          </w:tcPr>
          <w:p>
            <w:pPr>
              <w:pStyle w:val="1051"/>
              <w:jc w:val="center"/>
              <w:spacing w:before="0" w:beforeAutospacing="0" w:after="0" w:afterAutospacing="0"/>
            </w:pPr>
            <w:r>
              <w:rPr>
                <w:rFonts w:hint="eastAsia"/>
              </w:rPr>
              <w:t xml:space="preserve">项目名称</w:t>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051"/>
              <w:jc w:val="center"/>
              <w:spacing w:before="0" w:beforeAutospacing="0" w:after="0" w:afterAutospacing="0"/>
            </w:pPr>
            <w:r>
              <w:rPr>
                <w:rFonts w:hint="eastAsia"/>
              </w:rPr>
              <w:t xml:space="preserve">合同金额（万元）</w:t>
            </w:r>
            <w:r/>
          </w:p>
        </w:tc>
        <w:tc>
          <w:tcPr>
            <w:gridSpan w:val="3"/>
            <w:tcBorders>
              <w:top w:val="single" w:color="000000" w:sz="6" w:space="0"/>
              <w:left w:val="single" w:color="000000" w:sz="6" w:space="0"/>
              <w:bottom w:val="single" w:color="000000" w:sz="6" w:space="0"/>
              <w:right w:val="single" w:color="000000" w:sz="6" w:space="0"/>
            </w:tcBorders>
            <w:tcW w:w="1518" w:type="dxa"/>
            <w:vAlign w:val="center"/>
            <w:textDirection w:val="lrTb"/>
            <w:noWrap w:val="false"/>
          </w:tcPr>
          <w:p>
            <w:pPr>
              <w:pStyle w:val="1051"/>
              <w:jc w:val="center"/>
              <w:spacing w:before="0" w:beforeAutospacing="0" w:after="0" w:afterAutospacing="0"/>
            </w:pPr>
            <w:r>
              <w:rPr>
                <w:rFonts w:hint="eastAsia"/>
              </w:rPr>
              <w:t xml:space="preserve">项目联系人及电话</w:t>
            </w:r>
            <w:r/>
          </w:p>
        </w:tc>
        <w:tc>
          <w:tcPr>
            <w:gridSpan w:val="2"/>
            <w:tcBorders>
              <w:top w:val="single" w:color="000000" w:sz="6" w:space="0"/>
              <w:left w:val="single" w:color="000000" w:sz="6" w:space="0"/>
              <w:bottom w:val="single" w:color="000000" w:sz="6" w:space="0"/>
              <w:right w:val="single" w:color="000000" w:sz="6" w:space="0"/>
            </w:tcBorders>
            <w:tcW w:w="1488" w:type="dxa"/>
            <w:vAlign w:val="center"/>
            <w:textDirection w:val="lrTb"/>
            <w:noWrap w:val="false"/>
          </w:tcPr>
          <w:p>
            <w:pPr>
              <w:pStyle w:val="1051"/>
              <w:jc w:val="center"/>
              <w:spacing w:before="0" w:beforeAutospacing="0" w:after="0" w:afterAutospacing="0"/>
            </w:pPr>
            <w:r>
              <w:rPr>
                <w:rFonts w:hint="eastAsia"/>
              </w:rPr>
              <w:t xml:space="preserve">实施时间</w:t>
            </w:r>
            <w:r/>
          </w:p>
        </w:tc>
        <w:tc>
          <w:tcPr>
            <w:tcBorders>
              <w:top w:val="single" w:color="000000" w:sz="6" w:space="0"/>
              <w:left w:val="single" w:color="000000" w:sz="6" w:space="0"/>
              <w:bottom w:val="single" w:color="000000" w:sz="6" w:space="0"/>
              <w:right w:val="single" w:color="000000" w:sz="8" w:space="0"/>
            </w:tcBorders>
            <w:tcW w:w="2305" w:type="dxa"/>
            <w:vAlign w:val="center"/>
            <w:textDirection w:val="lrTb"/>
            <w:noWrap w:val="false"/>
          </w:tcPr>
          <w:p>
            <w:pPr>
              <w:pStyle w:val="1051"/>
              <w:jc w:val="center"/>
              <w:spacing w:before="0" w:beforeAutospacing="0" w:after="0" w:afterAutospacing="0"/>
            </w:pPr>
            <w:r>
              <w:rPr>
                <w:rFonts w:hint="eastAsia"/>
              </w:rPr>
              <w:t xml:space="preserve">备注</w:t>
            </w:r>
            <w:r/>
          </w:p>
        </w:tc>
      </w:tr>
      <w:tr>
        <w:trPr>
          <w:trHeight w:val="22"/>
        </w:trPr>
        <w:tc>
          <w:tcPr>
            <w:gridSpan w:val="2"/>
            <w:tcBorders>
              <w:top w:val="single" w:color="000000" w:sz="6" w:space="0"/>
              <w:left w:val="single" w:color="000000" w:sz="8" w:space="0"/>
              <w:bottom w:val="single" w:color="000000" w:sz="6" w:space="0"/>
              <w:right w:val="single" w:color="000000" w:sz="6" w:space="0"/>
            </w:tcBorders>
            <w:tcW w:w="2915"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051"/>
              <w:jc w:val="center"/>
              <w:spacing w:before="0" w:beforeAutospacing="0" w:after="0" w:afterAutospacing="0"/>
            </w:pPr>
            <w:r/>
            <w:r/>
          </w:p>
        </w:tc>
        <w:tc>
          <w:tcPr>
            <w:gridSpan w:val="3"/>
            <w:tcBorders>
              <w:top w:val="single" w:color="000000" w:sz="6" w:space="0"/>
              <w:left w:val="single" w:color="000000" w:sz="6" w:space="0"/>
              <w:bottom w:val="single" w:color="000000" w:sz="6" w:space="0"/>
              <w:right w:val="single" w:color="000000" w:sz="6" w:space="0"/>
            </w:tcBorders>
            <w:tcW w:w="1518" w:type="dxa"/>
            <w:vAlign w:val="center"/>
            <w:textDirection w:val="lrTb"/>
            <w:noWrap w:val="false"/>
          </w:tcPr>
          <w:p>
            <w:pPr>
              <w:pStyle w:val="1051"/>
              <w:jc w:val="center"/>
              <w:spacing w:before="0" w:beforeAutospacing="0" w:after="0" w:afterAutospacing="0"/>
            </w:pPr>
            <w:r/>
            <w:r/>
          </w:p>
        </w:tc>
        <w:tc>
          <w:tcPr>
            <w:gridSpan w:val="2"/>
            <w:tcBorders>
              <w:top w:val="single" w:color="000000" w:sz="6" w:space="0"/>
              <w:left w:val="single" w:color="000000" w:sz="6" w:space="0"/>
              <w:bottom w:val="single" w:color="000000" w:sz="6" w:space="0"/>
              <w:right w:val="single" w:color="000000" w:sz="6" w:space="0"/>
            </w:tcBorders>
            <w:tcW w:w="148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8" w:space="0"/>
            </w:tcBorders>
            <w:tcW w:w="2305" w:type="dxa"/>
            <w:vAlign w:val="center"/>
            <w:textDirection w:val="lrTb"/>
            <w:noWrap w:val="false"/>
          </w:tcPr>
          <w:p>
            <w:pPr>
              <w:pStyle w:val="1051"/>
              <w:jc w:val="center"/>
              <w:spacing w:before="0" w:beforeAutospacing="0" w:after="0" w:afterAutospacing="0"/>
            </w:pPr>
            <w:r/>
            <w:r/>
          </w:p>
        </w:tc>
      </w:tr>
      <w:tr>
        <w:trPr>
          <w:trHeight w:val="22"/>
        </w:trPr>
        <w:tc>
          <w:tcPr>
            <w:gridSpan w:val="2"/>
            <w:tcBorders>
              <w:top w:val="single" w:color="000000" w:sz="6" w:space="0"/>
              <w:left w:val="single" w:color="000000" w:sz="8" w:space="0"/>
              <w:bottom w:val="single" w:color="000000" w:sz="6" w:space="0"/>
              <w:right w:val="single" w:color="000000" w:sz="6" w:space="0"/>
            </w:tcBorders>
            <w:tcW w:w="2915"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051"/>
              <w:jc w:val="center"/>
              <w:spacing w:before="0" w:beforeAutospacing="0" w:after="0" w:afterAutospacing="0"/>
            </w:pPr>
            <w:r/>
            <w:r/>
          </w:p>
        </w:tc>
        <w:tc>
          <w:tcPr>
            <w:gridSpan w:val="3"/>
            <w:tcBorders>
              <w:top w:val="single" w:color="000000" w:sz="6" w:space="0"/>
              <w:left w:val="single" w:color="000000" w:sz="6" w:space="0"/>
              <w:bottom w:val="single" w:color="000000" w:sz="6" w:space="0"/>
              <w:right w:val="single" w:color="000000" w:sz="6" w:space="0"/>
            </w:tcBorders>
            <w:tcW w:w="1518" w:type="dxa"/>
            <w:vAlign w:val="center"/>
            <w:textDirection w:val="lrTb"/>
            <w:noWrap w:val="false"/>
          </w:tcPr>
          <w:p>
            <w:pPr>
              <w:pStyle w:val="1051"/>
              <w:jc w:val="center"/>
              <w:spacing w:before="0" w:beforeAutospacing="0" w:after="0" w:afterAutospacing="0"/>
            </w:pPr>
            <w:r/>
            <w:r/>
          </w:p>
        </w:tc>
        <w:tc>
          <w:tcPr>
            <w:gridSpan w:val="2"/>
            <w:tcBorders>
              <w:top w:val="single" w:color="000000" w:sz="6" w:space="0"/>
              <w:left w:val="single" w:color="000000" w:sz="6" w:space="0"/>
              <w:bottom w:val="single" w:color="000000" w:sz="6" w:space="0"/>
              <w:right w:val="single" w:color="000000" w:sz="6" w:space="0"/>
            </w:tcBorders>
            <w:tcW w:w="148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8" w:space="0"/>
            </w:tcBorders>
            <w:tcW w:w="2305" w:type="dxa"/>
            <w:vAlign w:val="center"/>
            <w:textDirection w:val="lrTb"/>
            <w:noWrap w:val="false"/>
          </w:tcPr>
          <w:p>
            <w:pPr>
              <w:pStyle w:val="1051"/>
              <w:jc w:val="center"/>
              <w:spacing w:before="0" w:beforeAutospacing="0" w:after="0" w:afterAutospacing="0"/>
            </w:pPr>
            <w:r/>
            <w:r/>
          </w:p>
        </w:tc>
      </w:tr>
      <w:tr>
        <w:trPr>
          <w:trHeight w:val="22"/>
        </w:trPr>
        <w:tc>
          <w:tcPr>
            <w:gridSpan w:val="2"/>
            <w:tcBorders>
              <w:top w:val="single" w:color="000000" w:sz="6" w:space="0"/>
              <w:left w:val="single" w:color="000000" w:sz="8" w:space="0"/>
              <w:bottom w:val="single" w:color="000000" w:sz="6" w:space="0"/>
              <w:right w:val="single" w:color="000000" w:sz="6" w:space="0"/>
            </w:tcBorders>
            <w:tcW w:w="2915"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051"/>
              <w:jc w:val="center"/>
              <w:spacing w:before="0" w:beforeAutospacing="0" w:after="0" w:afterAutospacing="0"/>
            </w:pPr>
            <w:r/>
            <w:r/>
          </w:p>
        </w:tc>
        <w:tc>
          <w:tcPr>
            <w:gridSpan w:val="3"/>
            <w:tcBorders>
              <w:top w:val="single" w:color="000000" w:sz="6" w:space="0"/>
              <w:left w:val="single" w:color="000000" w:sz="6" w:space="0"/>
              <w:bottom w:val="single" w:color="000000" w:sz="6" w:space="0"/>
              <w:right w:val="single" w:color="000000" w:sz="6" w:space="0"/>
            </w:tcBorders>
            <w:tcW w:w="1518" w:type="dxa"/>
            <w:vAlign w:val="center"/>
            <w:textDirection w:val="lrTb"/>
            <w:noWrap w:val="false"/>
          </w:tcPr>
          <w:p>
            <w:pPr>
              <w:pStyle w:val="1051"/>
              <w:jc w:val="center"/>
              <w:spacing w:before="0" w:beforeAutospacing="0" w:after="0" w:afterAutospacing="0"/>
            </w:pPr>
            <w:r/>
            <w:r/>
          </w:p>
        </w:tc>
        <w:tc>
          <w:tcPr>
            <w:gridSpan w:val="2"/>
            <w:tcBorders>
              <w:top w:val="single" w:color="000000" w:sz="6" w:space="0"/>
              <w:left w:val="single" w:color="000000" w:sz="6" w:space="0"/>
              <w:bottom w:val="single" w:color="000000" w:sz="6" w:space="0"/>
              <w:right w:val="single" w:color="000000" w:sz="6" w:space="0"/>
            </w:tcBorders>
            <w:tcW w:w="148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8" w:space="0"/>
            </w:tcBorders>
            <w:tcW w:w="2305" w:type="dxa"/>
            <w:vAlign w:val="center"/>
            <w:textDirection w:val="lrTb"/>
            <w:noWrap w:val="false"/>
          </w:tcPr>
          <w:p>
            <w:pPr>
              <w:pStyle w:val="1051"/>
              <w:jc w:val="center"/>
              <w:spacing w:before="0" w:beforeAutospacing="0" w:after="0" w:afterAutospacing="0"/>
            </w:pPr>
            <w:r/>
            <w:r/>
          </w:p>
        </w:tc>
      </w:tr>
      <w:tr>
        <w:trPr>
          <w:trHeight w:val="22"/>
        </w:trPr>
        <w:tc>
          <w:tcPr>
            <w:gridSpan w:val="2"/>
            <w:tcBorders>
              <w:top w:val="single" w:color="000000" w:sz="6" w:space="0"/>
              <w:left w:val="single" w:color="000000" w:sz="8" w:space="0"/>
              <w:bottom w:val="single" w:color="000000" w:sz="6" w:space="0"/>
              <w:right w:val="single" w:color="000000" w:sz="6" w:space="0"/>
            </w:tcBorders>
            <w:tcW w:w="2915"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051"/>
              <w:jc w:val="center"/>
              <w:spacing w:before="0" w:beforeAutospacing="0" w:after="0" w:afterAutospacing="0"/>
            </w:pPr>
            <w:r/>
            <w:r/>
          </w:p>
        </w:tc>
        <w:tc>
          <w:tcPr>
            <w:gridSpan w:val="3"/>
            <w:tcBorders>
              <w:top w:val="single" w:color="000000" w:sz="6" w:space="0"/>
              <w:left w:val="single" w:color="000000" w:sz="6" w:space="0"/>
              <w:bottom w:val="single" w:color="000000" w:sz="6" w:space="0"/>
              <w:right w:val="single" w:color="000000" w:sz="6" w:space="0"/>
            </w:tcBorders>
            <w:tcW w:w="1518" w:type="dxa"/>
            <w:vAlign w:val="center"/>
            <w:textDirection w:val="lrTb"/>
            <w:noWrap w:val="false"/>
          </w:tcPr>
          <w:p>
            <w:pPr>
              <w:pStyle w:val="1051"/>
              <w:jc w:val="center"/>
              <w:spacing w:before="0" w:beforeAutospacing="0" w:after="0" w:afterAutospacing="0"/>
            </w:pPr>
            <w:r/>
            <w:r/>
          </w:p>
        </w:tc>
        <w:tc>
          <w:tcPr>
            <w:gridSpan w:val="2"/>
            <w:tcBorders>
              <w:top w:val="single" w:color="000000" w:sz="6" w:space="0"/>
              <w:left w:val="single" w:color="000000" w:sz="6" w:space="0"/>
              <w:bottom w:val="single" w:color="000000" w:sz="6" w:space="0"/>
              <w:right w:val="single" w:color="000000" w:sz="6" w:space="0"/>
            </w:tcBorders>
            <w:tcW w:w="148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8" w:space="0"/>
            </w:tcBorders>
            <w:tcW w:w="2305" w:type="dxa"/>
            <w:vAlign w:val="center"/>
            <w:textDirection w:val="lrTb"/>
            <w:noWrap w:val="false"/>
          </w:tcPr>
          <w:p>
            <w:pPr>
              <w:pStyle w:val="1051"/>
              <w:jc w:val="center"/>
              <w:spacing w:before="0" w:beforeAutospacing="0" w:after="0" w:afterAutospacing="0"/>
            </w:pPr>
            <w:r/>
            <w:r/>
          </w:p>
        </w:tc>
      </w:tr>
      <w:tr>
        <w:trPr>
          <w:trHeight w:val="22"/>
        </w:trPr>
        <w:tc>
          <w:tcPr>
            <w:gridSpan w:val="2"/>
            <w:tcBorders>
              <w:top w:val="single" w:color="000000" w:sz="6" w:space="0"/>
              <w:left w:val="single" w:color="000000" w:sz="8" w:space="0"/>
              <w:bottom w:val="single" w:color="000000" w:sz="6" w:space="0"/>
              <w:right w:val="single" w:color="000000" w:sz="6" w:space="0"/>
            </w:tcBorders>
            <w:tcW w:w="2915"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051"/>
              <w:jc w:val="center"/>
              <w:spacing w:before="0" w:beforeAutospacing="0" w:after="0" w:afterAutospacing="0"/>
            </w:pPr>
            <w:r/>
            <w:r/>
          </w:p>
        </w:tc>
        <w:tc>
          <w:tcPr>
            <w:gridSpan w:val="3"/>
            <w:tcBorders>
              <w:top w:val="single" w:color="000000" w:sz="6" w:space="0"/>
              <w:left w:val="single" w:color="000000" w:sz="6" w:space="0"/>
              <w:bottom w:val="single" w:color="000000" w:sz="6" w:space="0"/>
              <w:right w:val="single" w:color="000000" w:sz="6" w:space="0"/>
            </w:tcBorders>
            <w:tcW w:w="1518" w:type="dxa"/>
            <w:vAlign w:val="center"/>
            <w:textDirection w:val="lrTb"/>
            <w:noWrap w:val="false"/>
          </w:tcPr>
          <w:p>
            <w:pPr>
              <w:pStyle w:val="1051"/>
              <w:jc w:val="center"/>
              <w:spacing w:before="0" w:beforeAutospacing="0" w:after="0" w:afterAutospacing="0"/>
            </w:pPr>
            <w:r/>
            <w:r/>
          </w:p>
        </w:tc>
        <w:tc>
          <w:tcPr>
            <w:gridSpan w:val="2"/>
            <w:tcBorders>
              <w:top w:val="single" w:color="000000" w:sz="6" w:space="0"/>
              <w:left w:val="single" w:color="000000" w:sz="6" w:space="0"/>
              <w:bottom w:val="single" w:color="000000" w:sz="6" w:space="0"/>
              <w:right w:val="single" w:color="000000" w:sz="6" w:space="0"/>
            </w:tcBorders>
            <w:tcW w:w="148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8" w:space="0"/>
            </w:tcBorders>
            <w:tcW w:w="2305" w:type="dxa"/>
            <w:vAlign w:val="center"/>
            <w:textDirection w:val="lrTb"/>
            <w:noWrap w:val="false"/>
          </w:tcPr>
          <w:p>
            <w:pPr>
              <w:pStyle w:val="1051"/>
              <w:jc w:val="center"/>
              <w:spacing w:before="0" w:beforeAutospacing="0" w:after="0" w:afterAutospacing="0"/>
            </w:pPr>
            <w:r/>
            <w:r/>
          </w:p>
        </w:tc>
      </w:tr>
      <w:tr>
        <w:trPr>
          <w:trHeight w:val="22"/>
        </w:trPr>
        <w:tc>
          <w:tcPr>
            <w:gridSpan w:val="2"/>
            <w:tcBorders>
              <w:top w:val="single" w:color="000000" w:sz="6" w:space="0"/>
              <w:left w:val="single" w:color="000000" w:sz="8" w:space="0"/>
              <w:bottom w:val="single" w:color="000000" w:sz="6" w:space="0"/>
              <w:right w:val="single" w:color="000000" w:sz="6" w:space="0"/>
            </w:tcBorders>
            <w:tcW w:w="2915"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051"/>
              <w:jc w:val="center"/>
              <w:spacing w:before="0" w:beforeAutospacing="0" w:after="0" w:afterAutospacing="0"/>
            </w:pPr>
            <w:r/>
            <w:r/>
          </w:p>
        </w:tc>
        <w:tc>
          <w:tcPr>
            <w:gridSpan w:val="3"/>
            <w:tcBorders>
              <w:top w:val="single" w:color="000000" w:sz="6" w:space="0"/>
              <w:left w:val="single" w:color="000000" w:sz="6" w:space="0"/>
              <w:bottom w:val="single" w:color="000000" w:sz="6" w:space="0"/>
              <w:right w:val="single" w:color="000000" w:sz="6" w:space="0"/>
            </w:tcBorders>
            <w:tcW w:w="1518" w:type="dxa"/>
            <w:vAlign w:val="center"/>
            <w:textDirection w:val="lrTb"/>
            <w:noWrap w:val="false"/>
          </w:tcPr>
          <w:p>
            <w:pPr>
              <w:pStyle w:val="1051"/>
              <w:jc w:val="center"/>
              <w:spacing w:before="0" w:beforeAutospacing="0" w:after="0" w:afterAutospacing="0"/>
            </w:pPr>
            <w:r/>
            <w:r/>
          </w:p>
        </w:tc>
        <w:tc>
          <w:tcPr>
            <w:gridSpan w:val="2"/>
            <w:tcBorders>
              <w:top w:val="single" w:color="000000" w:sz="6" w:space="0"/>
              <w:left w:val="single" w:color="000000" w:sz="6" w:space="0"/>
              <w:bottom w:val="single" w:color="000000" w:sz="6" w:space="0"/>
              <w:right w:val="single" w:color="000000" w:sz="6" w:space="0"/>
            </w:tcBorders>
            <w:tcW w:w="148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8" w:space="0"/>
            </w:tcBorders>
            <w:tcW w:w="2305" w:type="dxa"/>
            <w:vAlign w:val="center"/>
            <w:textDirection w:val="lrTb"/>
            <w:noWrap w:val="false"/>
          </w:tcPr>
          <w:p>
            <w:pPr>
              <w:pStyle w:val="1051"/>
              <w:jc w:val="center"/>
              <w:spacing w:before="0" w:beforeAutospacing="0" w:after="0" w:afterAutospacing="0"/>
            </w:pPr>
            <w:r/>
            <w:r/>
          </w:p>
        </w:tc>
      </w:tr>
      <w:tr>
        <w:trPr>
          <w:trHeight w:val="22"/>
        </w:trPr>
        <w:tc>
          <w:tcPr>
            <w:gridSpan w:val="2"/>
            <w:tcBorders>
              <w:top w:val="single" w:color="000000" w:sz="6" w:space="0"/>
              <w:left w:val="single" w:color="000000" w:sz="8" w:space="0"/>
              <w:bottom w:val="single" w:color="000000" w:sz="6" w:space="0"/>
              <w:right w:val="single" w:color="000000" w:sz="6" w:space="0"/>
            </w:tcBorders>
            <w:tcW w:w="2915"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051"/>
              <w:jc w:val="center"/>
              <w:spacing w:before="0" w:beforeAutospacing="0" w:after="0" w:afterAutospacing="0"/>
            </w:pPr>
            <w:r/>
            <w:r/>
          </w:p>
        </w:tc>
        <w:tc>
          <w:tcPr>
            <w:gridSpan w:val="3"/>
            <w:tcBorders>
              <w:top w:val="single" w:color="000000" w:sz="6" w:space="0"/>
              <w:left w:val="single" w:color="000000" w:sz="6" w:space="0"/>
              <w:bottom w:val="single" w:color="000000" w:sz="6" w:space="0"/>
              <w:right w:val="single" w:color="000000" w:sz="6" w:space="0"/>
            </w:tcBorders>
            <w:tcW w:w="1518" w:type="dxa"/>
            <w:vAlign w:val="center"/>
            <w:textDirection w:val="lrTb"/>
            <w:noWrap w:val="false"/>
          </w:tcPr>
          <w:p>
            <w:pPr>
              <w:pStyle w:val="1051"/>
              <w:jc w:val="center"/>
              <w:spacing w:before="0" w:beforeAutospacing="0" w:after="0" w:afterAutospacing="0"/>
            </w:pPr>
            <w:r/>
            <w:r/>
          </w:p>
        </w:tc>
        <w:tc>
          <w:tcPr>
            <w:gridSpan w:val="2"/>
            <w:tcBorders>
              <w:top w:val="single" w:color="000000" w:sz="6" w:space="0"/>
              <w:left w:val="single" w:color="000000" w:sz="6" w:space="0"/>
              <w:bottom w:val="single" w:color="000000" w:sz="6" w:space="0"/>
              <w:right w:val="single" w:color="000000" w:sz="6" w:space="0"/>
            </w:tcBorders>
            <w:tcW w:w="1488" w:type="dxa"/>
            <w:vAlign w:val="center"/>
            <w:textDirection w:val="lrTb"/>
            <w:noWrap w:val="false"/>
          </w:tcPr>
          <w:p>
            <w:pPr>
              <w:pStyle w:val="1051"/>
              <w:jc w:val="center"/>
              <w:spacing w:before="0" w:beforeAutospacing="0" w:after="0" w:afterAutospacing="0"/>
            </w:pPr>
            <w:r/>
            <w:r/>
          </w:p>
        </w:tc>
        <w:tc>
          <w:tcPr>
            <w:tcBorders>
              <w:top w:val="single" w:color="000000" w:sz="6" w:space="0"/>
              <w:left w:val="single" w:color="000000" w:sz="6" w:space="0"/>
              <w:bottom w:val="single" w:color="000000" w:sz="6" w:space="0"/>
              <w:right w:val="single" w:color="000000" w:sz="8" w:space="0"/>
            </w:tcBorders>
            <w:tcW w:w="2305" w:type="dxa"/>
            <w:vAlign w:val="center"/>
            <w:textDirection w:val="lrTb"/>
            <w:noWrap w:val="false"/>
          </w:tcPr>
          <w:p>
            <w:pPr>
              <w:pStyle w:val="1051"/>
              <w:jc w:val="center"/>
              <w:spacing w:before="0" w:beforeAutospacing="0" w:after="0" w:afterAutospacing="0"/>
            </w:pPr>
            <w:r/>
            <w:r/>
          </w:p>
        </w:tc>
      </w:tr>
      <w:tr>
        <w:trPr>
          <w:trHeight w:val="22"/>
        </w:trPr>
        <w:tc>
          <w:tcPr>
            <w:gridSpan w:val="9"/>
            <w:tcBorders>
              <w:top w:val="single" w:color="000000" w:sz="6" w:space="0"/>
              <w:left w:val="single" w:color="000000" w:sz="8" w:space="0"/>
              <w:bottom w:val="single" w:color="000000" w:sz="6" w:space="0"/>
              <w:right w:val="single" w:color="000000" w:sz="8" w:space="0"/>
            </w:tcBorders>
            <w:tcW w:w="9360" w:type="dxa"/>
            <w:vAlign w:val="center"/>
            <w:textDirection w:val="lrTb"/>
            <w:noWrap w:val="false"/>
          </w:tcPr>
          <w:p>
            <w:pPr>
              <w:pStyle w:val="1051"/>
              <w:jc w:val="center"/>
              <w:spacing w:before="0" w:beforeAutospacing="0" w:after="0" w:afterAutospacing="0"/>
              <w:rPr>
                <w:b/>
              </w:rPr>
            </w:pPr>
            <w:r>
              <w:rPr>
                <w:rFonts w:hint="eastAsia"/>
                <w:b/>
              </w:rPr>
              <w:t xml:space="preserve">五、其他投标单位综合实力证明材料</w:t>
            </w:r>
            <w:r>
              <w:rPr>
                <w:b/>
              </w:rPr>
            </w:r>
            <w:r/>
          </w:p>
        </w:tc>
      </w:tr>
      <w:tr>
        <w:trPr>
          <w:trHeight w:val="1123"/>
        </w:trPr>
        <w:tc>
          <w:tcPr>
            <w:gridSpan w:val="9"/>
            <w:tcBorders>
              <w:top w:val="single" w:color="000000" w:sz="6" w:space="0"/>
              <w:left w:val="single" w:color="000000" w:sz="8" w:space="0"/>
              <w:bottom w:val="single" w:color="000000" w:sz="8" w:space="0"/>
              <w:right w:val="single" w:color="000000" w:sz="8" w:space="0"/>
            </w:tcBorders>
            <w:tcW w:w="9360" w:type="dxa"/>
            <w:vAlign w:val="center"/>
            <w:textDirection w:val="lrTb"/>
            <w:noWrap w:val="false"/>
          </w:tcPr>
          <w:p>
            <w:pPr>
              <w:pStyle w:val="1051"/>
              <w:jc w:val="center"/>
              <w:spacing w:before="0" w:beforeAutospacing="0" w:after="0" w:afterAutospacing="0"/>
            </w:pPr>
            <w:r/>
            <w:r/>
          </w:p>
        </w:tc>
      </w:tr>
    </w:tbl>
    <w:p>
      <w:pPr>
        <w:pStyle w:val="1010"/>
        <w:rPr>
          <w:rFonts w:hint="eastAsia" w:ascii="宋体" w:hAnsi="宋体" w:cs="宋体"/>
        </w:rPr>
      </w:pPr>
      <w:r>
        <w:rPr>
          <w:rFonts w:hint="eastAsia" w:ascii="宋体" w:hAnsi="宋体" w:cs="宋体"/>
        </w:rPr>
      </w:r>
      <w:r/>
    </w:p>
    <w:p>
      <w:pPr>
        <w:pStyle w:val="1010"/>
        <w:jc w:val="center"/>
        <w:rPr>
          <w:rFonts w:ascii="宋体"/>
          <w:b/>
          <w:bCs/>
          <w:sz w:val="24"/>
        </w:rPr>
      </w:pPr>
      <w:r>
        <w:rPr>
          <w:rFonts w:hint="eastAsia" w:ascii="宋体" w:hAnsi="宋体" w:cs="宋体"/>
          <w:b/>
          <w:bCs/>
          <w:sz w:val="24"/>
        </w:rPr>
        <w:t xml:space="preserve">（二）项目负责人简历表</w:t>
      </w:r>
      <w:r>
        <w:rPr>
          <w:rFonts w:ascii="宋体"/>
          <w:b/>
          <w:bCs/>
          <w:sz w:val="24"/>
        </w:rPr>
      </w:r>
      <w:r/>
    </w:p>
    <w:tbl>
      <w:tblPr>
        <w:tblW w:w="9356" w:type="dxa"/>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trHeight w:val="20"/>
        </w:trPr>
        <w:tc>
          <w:tcPr>
            <w:tcBorders>
              <w:top w:val="single" w:color="000000" w:sz="8" w:space="0"/>
            </w:tcBorders>
            <w:tcW w:w="1764"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姓名</w:t>
            </w:r>
            <w:r>
              <w:rPr>
                <w:rFonts w:ascii="宋体"/>
                <w:sz w:val="24"/>
              </w:rPr>
            </w:r>
            <w:r/>
          </w:p>
        </w:tc>
        <w:tc>
          <w:tcPr>
            <w:tcBorders>
              <w:top w:val="single" w:color="000000" w:sz="8" w:space="0"/>
            </w:tcBorders>
            <w:tcW w:w="1727" w:type="dxa"/>
            <w:vAlign w:val="center"/>
            <w:textDirection w:val="lrTb"/>
            <w:noWrap w:val="false"/>
          </w:tcPr>
          <w:p>
            <w:pPr>
              <w:pStyle w:val="1010"/>
              <w:jc w:val="center"/>
              <w:spacing w:line="360" w:lineRule="exact"/>
              <w:rPr>
                <w:rFonts w:ascii="宋体"/>
                <w:sz w:val="24"/>
              </w:rPr>
            </w:pPr>
            <w:r>
              <w:rPr>
                <w:rFonts w:ascii="宋体"/>
                <w:sz w:val="24"/>
              </w:rPr>
            </w:r>
            <w:r/>
          </w:p>
        </w:tc>
        <w:tc>
          <w:tcPr>
            <w:tcBorders>
              <w:top w:val="single" w:color="000000" w:sz="8" w:space="0"/>
            </w:tcBorders>
            <w:tcW w:w="993"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性别</w:t>
            </w:r>
            <w:r>
              <w:rPr>
                <w:rFonts w:ascii="宋体"/>
                <w:sz w:val="24"/>
              </w:rPr>
            </w:r>
            <w:r/>
          </w:p>
        </w:tc>
        <w:tc>
          <w:tcPr>
            <w:tcBorders>
              <w:top w:val="single" w:color="000000" w:sz="8" w:space="0"/>
            </w:tcBorders>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Borders>
              <w:top w:val="single" w:color="000000" w:sz="8" w:space="0"/>
            </w:tcBorders>
            <w:tcW w:w="1870"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年龄</w:t>
            </w:r>
            <w:r>
              <w:rPr>
                <w:rFonts w:ascii="宋体"/>
                <w:sz w:val="24"/>
              </w:rPr>
            </w:r>
            <w:r/>
          </w:p>
        </w:tc>
        <w:tc>
          <w:tcPr>
            <w:tcBorders>
              <w:top w:val="single" w:color="000000" w:sz="8" w:space="0"/>
            </w:tcBorders>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职务</w:t>
            </w:r>
            <w:r>
              <w:rPr>
                <w:rFonts w:ascii="宋体"/>
                <w:sz w:val="24"/>
              </w:rPr>
            </w:r>
            <w:r/>
          </w:p>
        </w:tc>
        <w:tc>
          <w:tcPr>
            <w:tcW w:w="1727" w:type="dxa"/>
            <w:vAlign w:val="center"/>
            <w:textDirection w:val="lrTb"/>
            <w:noWrap w:val="false"/>
          </w:tcPr>
          <w:p>
            <w:pPr>
              <w:pStyle w:val="1010"/>
              <w:jc w:val="center"/>
              <w:spacing w:line="360" w:lineRule="exact"/>
              <w:rPr>
                <w:rFonts w:ascii="宋体"/>
                <w:sz w:val="24"/>
              </w:rPr>
            </w:pPr>
            <w:r>
              <w:rPr>
                <w:rFonts w:ascii="宋体"/>
                <w:sz w:val="24"/>
              </w:rPr>
            </w:r>
            <w:r/>
          </w:p>
        </w:tc>
        <w:tc>
          <w:tcPr>
            <w:tcW w:w="993"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职称</w:t>
            </w: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学位</w:t>
            </w: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gridSpan w:val="6"/>
            <w:tcW w:w="9356"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具备的资质证书情况</w:t>
            </w: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序号</w:t>
            </w:r>
            <w:r>
              <w:rPr>
                <w:rFonts w:ascii="宋体"/>
                <w:sz w:val="24"/>
              </w:rPr>
            </w:r>
            <w:r/>
          </w:p>
        </w:tc>
        <w:tc>
          <w:tcPr>
            <w:gridSpan w:val="3"/>
            <w:tcW w:w="4123"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资质证书名称（需提供相关证明）</w:t>
            </w:r>
            <w:r>
              <w:rPr>
                <w:rFonts w:ascii="宋体"/>
                <w:sz w:val="24"/>
              </w:rPr>
            </w:r>
            <w:r/>
          </w:p>
        </w:tc>
        <w:tc>
          <w:tcPr>
            <w:gridSpan w:val="2"/>
            <w:tcW w:w="3469"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备注</w:t>
            </w: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hAnsi="宋体" w:cs="宋体"/>
                <w:sz w:val="24"/>
              </w:rPr>
              <w:t xml:space="preserve">1</w:t>
            </w:r>
            <w:r>
              <w:rPr>
                <w:rFonts w:ascii="宋体"/>
                <w:sz w:val="24"/>
              </w:rPr>
            </w:r>
            <w:r/>
          </w:p>
        </w:tc>
        <w:tc>
          <w:tcPr>
            <w:gridSpan w:val="3"/>
            <w:tcW w:w="4123"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346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hAnsi="宋体" w:cs="宋体"/>
                <w:sz w:val="24"/>
              </w:rPr>
              <w:t xml:space="preserve">2</w:t>
            </w:r>
            <w:r>
              <w:rPr>
                <w:rFonts w:ascii="宋体"/>
                <w:sz w:val="24"/>
              </w:rPr>
            </w:r>
            <w:r/>
          </w:p>
        </w:tc>
        <w:tc>
          <w:tcPr>
            <w:gridSpan w:val="3"/>
            <w:tcW w:w="4123"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346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hAnsi="宋体" w:cs="宋体"/>
                <w:sz w:val="24"/>
              </w:rPr>
              <w:t xml:space="preserve">3</w:t>
            </w:r>
            <w:r>
              <w:rPr>
                <w:rFonts w:ascii="宋体"/>
                <w:sz w:val="24"/>
              </w:rPr>
            </w:r>
            <w:r/>
          </w:p>
        </w:tc>
        <w:tc>
          <w:tcPr>
            <w:gridSpan w:val="3"/>
            <w:tcW w:w="4123"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346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hAnsi="宋体" w:cs="宋体"/>
                <w:sz w:val="24"/>
              </w:rPr>
              <w:t xml:space="preserve">4</w:t>
            </w:r>
            <w:r>
              <w:rPr>
                <w:rFonts w:ascii="宋体"/>
                <w:sz w:val="24"/>
              </w:rPr>
            </w:r>
            <w:r/>
          </w:p>
        </w:tc>
        <w:tc>
          <w:tcPr>
            <w:gridSpan w:val="3"/>
            <w:tcW w:w="4123"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346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hAnsi="宋体" w:cs="宋体"/>
                <w:sz w:val="24"/>
              </w:rPr>
              <w:t xml:space="preserve">5</w:t>
            </w:r>
            <w:r>
              <w:rPr>
                <w:rFonts w:ascii="宋体"/>
                <w:sz w:val="24"/>
              </w:rPr>
            </w:r>
            <w:r/>
          </w:p>
        </w:tc>
        <w:tc>
          <w:tcPr>
            <w:gridSpan w:val="3"/>
            <w:tcW w:w="4123"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346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w:t>
            </w:r>
            <w:r>
              <w:rPr>
                <w:rFonts w:ascii="宋体"/>
                <w:sz w:val="24"/>
              </w:rPr>
            </w:r>
            <w:r/>
          </w:p>
        </w:tc>
        <w:tc>
          <w:tcPr>
            <w:gridSpan w:val="3"/>
            <w:tcW w:w="4123"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346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3"/>
            <w:tcW w:w="4123"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346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3"/>
            <w:tcW w:w="4123"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346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3"/>
            <w:tcW w:w="4123"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346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gridSpan w:val="6"/>
            <w:tcW w:w="9356"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经验、业绩情况</w:t>
            </w: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序号</w:t>
            </w: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项目名称</w:t>
            </w: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规模</w:t>
            </w: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实施时间</w:t>
            </w: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备注</w:t>
            </w: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hAnsi="宋体" w:cs="宋体"/>
                <w:sz w:val="24"/>
              </w:rPr>
              <w:t xml:space="preserve">1</w:t>
            </w: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hAnsi="宋体" w:cs="宋体"/>
                <w:sz w:val="24"/>
              </w:rPr>
              <w:t xml:space="preserve">2</w:t>
            </w: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hAnsi="宋体" w:cs="宋体"/>
                <w:sz w:val="24"/>
              </w:rPr>
              <w:t xml:space="preserve">3</w:t>
            </w: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hAnsi="宋体" w:cs="宋体"/>
                <w:sz w:val="24"/>
              </w:rPr>
              <w:t xml:space="preserve">4</w:t>
            </w: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hAnsi="宋体" w:cs="宋体"/>
                <w:sz w:val="24"/>
              </w:rPr>
              <w:t xml:space="preserve">5</w:t>
            </w: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hint="eastAsia" w:ascii="宋体" w:hAnsi="宋体" w:cs="宋体"/>
                <w:sz w:val="24"/>
              </w:rPr>
              <w:t xml:space="preserve">……</w:t>
            </w: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W w:w="1599" w:type="dxa"/>
            <w:vAlign w:val="center"/>
            <w:textDirection w:val="lrTb"/>
            <w:noWrap w:val="false"/>
          </w:tcPr>
          <w:p>
            <w:pPr>
              <w:pStyle w:val="1010"/>
              <w:jc w:val="center"/>
              <w:spacing w:line="360" w:lineRule="exact"/>
              <w:rPr>
                <w:rFonts w:ascii="宋体"/>
                <w:sz w:val="24"/>
              </w:rPr>
            </w:pPr>
            <w:r>
              <w:rPr>
                <w:rFonts w:ascii="宋体"/>
                <w:sz w:val="24"/>
              </w:rPr>
            </w:r>
            <w:r/>
          </w:p>
        </w:tc>
      </w:tr>
      <w:tr>
        <w:trPr>
          <w:trHeight w:val="20"/>
        </w:trPr>
        <w:tc>
          <w:tcPr>
            <w:tcBorders>
              <w:bottom w:val="single" w:color="000000" w:sz="8" w:space="0"/>
            </w:tcBorders>
            <w:tcW w:w="1764" w:type="dxa"/>
            <w:vAlign w:val="center"/>
            <w:textDirection w:val="lrTb"/>
            <w:noWrap w:val="false"/>
          </w:tcPr>
          <w:p>
            <w:pPr>
              <w:pStyle w:val="1010"/>
              <w:jc w:val="center"/>
              <w:spacing w:line="360" w:lineRule="exact"/>
              <w:rPr>
                <w:rFonts w:ascii="宋体"/>
                <w:sz w:val="24"/>
              </w:rPr>
            </w:pPr>
            <w:r>
              <w:rPr>
                <w:rFonts w:ascii="宋体"/>
                <w:sz w:val="24"/>
              </w:rPr>
            </w:r>
            <w:r/>
          </w:p>
        </w:tc>
        <w:tc>
          <w:tcPr>
            <w:gridSpan w:val="2"/>
            <w:tcBorders>
              <w:bottom w:val="single" w:color="000000" w:sz="8" w:space="0"/>
            </w:tcBorders>
            <w:tcW w:w="2720" w:type="dxa"/>
            <w:vAlign w:val="center"/>
            <w:textDirection w:val="lrTb"/>
            <w:noWrap w:val="false"/>
          </w:tcPr>
          <w:p>
            <w:pPr>
              <w:pStyle w:val="1010"/>
              <w:jc w:val="center"/>
              <w:spacing w:line="360" w:lineRule="exact"/>
              <w:rPr>
                <w:rFonts w:ascii="宋体"/>
                <w:sz w:val="24"/>
              </w:rPr>
            </w:pPr>
            <w:r>
              <w:rPr>
                <w:rFonts w:ascii="宋体"/>
                <w:sz w:val="24"/>
              </w:rPr>
            </w:r>
            <w:r/>
          </w:p>
        </w:tc>
        <w:tc>
          <w:tcPr>
            <w:tcBorders>
              <w:bottom w:val="single" w:color="000000" w:sz="8" w:space="0"/>
            </w:tcBorders>
            <w:tcW w:w="1403" w:type="dxa"/>
            <w:vAlign w:val="center"/>
            <w:textDirection w:val="lrTb"/>
            <w:noWrap w:val="false"/>
          </w:tcPr>
          <w:p>
            <w:pPr>
              <w:pStyle w:val="1010"/>
              <w:jc w:val="center"/>
              <w:spacing w:line="360" w:lineRule="exact"/>
              <w:rPr>
                <w:rFonts w:ascii="宋体"/>
                <w:sz w:val="24"/>
              </w:rPr>
            </w:pPr>
            <w:r>
              <w:rPr>
                <w:rFonts w:ascii="宋体"/>
                <w:sz w:val="24"/>
              </w:rPr>
            </w:r>
            <w:r/>
          </w:p>
        </w:tc>
        <w:tc>
          <w:tcPr>
            <w:tcBorders>
              <w:bottom w:val="single" w:color="000000" w:sz="8" w:space="0"/>
            </w:tcBorders>
            <w:tcW w:w="1870" w:type="dxa"/>
            <w:vAlign w:val="center"/>
            <w:textDirection w:val="lrTb"/>
            <w:noWrap w:val="false"/>
          </w:tcPr>
          <w:p>
            <w:pPr>
              <w:pStyle w:val="1010"/>
              <w:jc w:val="center"/>
              <w:spacing w:line="360" w:lineRule="exact"/>
              <w:rPr>
                <w:rFonts w:ascii="宋体"/>
                <w:sz w:val="24"/>
              </w:rPr>
            </w:pPr>
            <w:r>
              <w:rPr>
                <w:rFonts w:ascii="宋体"/>
                <w:sz w:val="24"/>
              </w:rPr>
            </w:r>
            <w:r/>
          </w:p>
        </w:tc>
        <w:tc>
          <w:tcPr>
            <w:tcBorders>
              <w:bottom w:val="single" w:color="000000" w:sz="8" w:space="0"/>
            </w:tcBorders>
            <w:tcW w:w="1599" w:type="dxa"/>
            <w:vAlign w:val="center"/>
            <w:textDirection w:val="lrTb"/>
            <w:noWrap w:val="false"/>
          </w:tcPr>
          <w:p>
            <w:pPr>
              <w:pStyle w:val="1010"/>
              <w:jc w:val="center"/>
              <w:spacing w:line="360" w:lineRule="exact"/>
              <w:rPr>
                <w:rFonts w:ascii="宋体"/>
                <w:sz w:val="24"/>
              </w:rPr>
            </w:pPr>
            <w:r>
              <w:rPr>
                <w:rFonts w:ascii="宋体"/>
                <w:sz w:val="24"/>
              </w:rPr>
            </w:r>
            <w:r/>
          </w:p>
        </w:tc>
      </w:tr>
    </w:tbl>
    <w:p>
      <w:pPr>
        <w:pStyle w:val="1010"/>
        <w:jc w:val="center"/>
        <w:rPr>
          <w:rFonts w:ascii="宋体"/>
          <w:b/>
          <w:bCs/>
          <w:sz w:val="24"/>
        </w:rPr>
      </w:pPr>
      <w:r>
        <w:rPr>
          <w:rFonts w:ascii="宋体"/>
          <w:b/>
          <w:bCs/>
          <w:sz w:val="24"/>
        </w:rPr>
      </w:r>
      <w:r/>
    </w:p>
    <w:p>
      <w:pPr>
        <w:pStyle w:val="1010"/>
        <w:jc w:val="center"/>
        <w:rPr>
          <w:rFonts w:ascii="宋体"/>
          <w:b/>
          <w:bCs/>
          <w:sz w:val="24"/>
        </w:rPr>
      </w:pPr>
      <w:r>
        <w:rPr>
          <w:rFonts w:ascii="宋体"/>
          <w:b/>
          <w:bCs/>
          <w:sz w:val="24"/>
        </w:rPr>
      </w:r>
      <w:r/>
    </w:p>
    <w:p>
      <w:pPr>
        <w:pStyle w:val="1010"/>
        <w:jc w:val="center"/>
        <w:rPr>
          <w:rFonts w:ascii="宋体"/>
          <w:b/>
          <w:bCs/>
          <w:sz w:val="24"/>
        </w:rPr>
      </w:pPr>
      <w:r>
        <w:rPr>
          <w:rFonts w:hint="eastAsia" w:ascii="宋体" w:hAnsi="宋体" w:cs="宋体"/>
          <w:b/>
          <w:bCs/>
          <w:sz w:val="24"/>
        </w:rPr>
        <w:t xml:space="preserve">（三）项目组成员一览表</w:t>
      </w:r>
      <w:r>
        <w:rPr>
          <w:rFonts w:ascii="宋体"/>
          <w:b/>
          <w:bCs/>
          <w:sz w:val="24"/>
        </w:rPr>
      </w:r>
      <w:r/>
    </w:p>
    <w:tbl>
      <w:tblPr>
        <w:tblW w:w="9356" w:type="dxa"/>
        <w:jc w:val="center"/>
        <w:tblInd w:w="0"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1518"/>
        <w:gridCol w:w="1245"/>
        <w:gridCol w:w="1200"/>
        <w:gridCol w:w="1935"/>
        <w:gridCol w:w="2542"/>
      </w:tblGrid>
      <w:tr>
        <w:trPr>
          <w:trHeight w:val="20"/>
        </w:trPr>
        <w:tc>
          <w:tcPr>
            <w:tcBorders>
              <w:top w:val="single" w:color="000000" w:sz="8" w:space="0"/>
            </w:tcBorders>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hint="eastAsia" w:ascii="宋体" w:hAnsi="宋体" w:cs="宋体"/>
                <w:sz w:val="24"/>
              </w:rPr>
              <w:t xml:space="preserve">序号</w:t>
            </w:r>
            <w:r>
              <w:rPr>
                <w:rFonts w:ascii="宋体"/>
                <w:sz w:val="24"/>
              </w:rPr>
            </w:r>
            <w:r/>
          </w:p>
        </w:tc>
        <w:tc>
          <w:tcPr>
            <w:tcBorders>
              <w:top w:val="single" w:color="000000" w:sz="8" w:space="0"/>
            </w:tcBorders>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hint="eastAsia" w:ascii="宋体" w:hAnsi="宋体" w:cs="宋体"/>
                <w:sz w:val="24"/>
              </w:rPr>
              <w:t xml:space="preserve">姓名</w:t>
            </w:r>
            <w:r>
              <w:rPr>
                <w:rFonts w:ascii="宋体"/>
                <w:sz w:val="24"/>
              </w:rPr>
            </w:r>
            <w:r/>
          </w:p>
        </w:tc>
        <w:tc>
          <w:tcPr>
            <w:tcBorders>
              <w:top w:val="single" w:color="000000" w:sz="8" w:space="0"/>
            </w:tcBorders>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hint="eastAsia" w:ascii="宋体" w:hAnsi="宋体" w:cs="宋体"/>
                <w:sz w:val="24"/>
              </w:rPr>
              <w:t xml:space="preserve">年龄</w:t>
            </w:r>
            <w:r>
              <w:rPr>
                <w:rFonts w:ascii="宋体"/>
                <w:sz w:val="24"/>
              </w:rPr>
            </w:r>
            <w:r/>
          </w:p>
        </w:tc>
        <w:tc>
          <w:tcPr>
            <w:tcBorders>
              <w:top w:val="single" w:color="000000" w:sz="8" w:space="0"/>
            </w:tcBorders>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hint="eastAsia" w:ascii="宋体" w:hAnsi="宋体" w:cs="宋体"/>
                <w:sz w:val="24"/>
              </w:rPr>
              <w:t xml:space="preserve">性别</w:t>
            </w:r>
            <w:r>
              <w:rPr>
                <w:rFonts w:ascii="宋体"/>
                <w:sz w:val="24"/>
              </w:rPr>
            </w:r>
            <w:r/>
          </w:p>
        </w:tc>
        <w:tc>
          <w:tcPr>
            <w:tcBorders>
              <w:top w:val="single" w:color="000000" w:sz="8" w:space="0"/>
            </w:tcBorders>
            <w:tcW w:w="1935" w:type="dxa"/>
            <w:vAlign w:val="center"/>
            <w:textDirection w:val="lrTb"/>
            <w:noWrap w:val="false"/>
          </w:tcPr>
          <w:p>
            <w:pPr>
              <w:pStyle w:val="1010"/>
              <w:ind w:left="-132" w:right="-105" w:hanging="2"/>
              <w:jc w:val="center"/>
              <w:spacing w:line="360" w:lineRule="exact"/>
              <w:tabs>
                <w:tab w:val="left" w:pos="540" w:leader="none"/>
              </w:tabs>
              <w:rPr>
                <w:rFonts w:hint="eastAsia" w:ascii="宋体"/>
                <w:sz w:val="24"/>
              </w:rPr>
            </w:pPr>
            <w:r>
              <w:rPr>
                <w:rFonts w:hint="eastAsia" w:ascii="宋体" w:hAnsi="宋体" w:cs="宋体"/>
                <w:sz w:val="24"/>
              </w:rPr>
              <w:t xml:space="preserve">职称、资质（如有）</w:t>
            </w:r>
            <w:r>
              <w:rPr>
                <w:rFonts w:hint="eastAsia" w:ascii="宋体"/>
                <w:sz w:val="24"/>
              </w:rPr>
            </w:r>
            <w:r/>
          </w:p>
        </w:tc>
        <w:tc>
          <w:tcPr>
            <w:tcBorders>
              <w:top w:val="single" w:color="000000" w:sz="8" w:space="0"/>
            </w:tcBorders>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hint="eastAsia" w:ascii="宋体" w:hAnsi="宋体" w:cs="Arial Unicode MS"/>
                <w:szCs w:val="21"/>
              </w:rPr>
              <w:t xml:space="preserve">拟担任本项目工作内容</w:t>
            </w: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hAnsi="宋体" w:cs="宋体"/>
                <w:sz w:val="24"/>
              </w:rPr>
              <w:t xml:space="preserve">1</w:t>
            </w: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hAnsi="宋体" w:cs="宋体"/>
                <w:sz w:val="24"/>
              </w:rPr>
              <w:t xml:space="preserve">2</w:t>
            </w: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hAnsi="宋体" w:cs="宋体"/>
                <w:sz w:val="24"/>
              </w:rPr>
              <w:t xml:space="preserve">3</w:t>
            </w: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hAnsi="宋体" w:cs="宋体"/>
                <w:sz w:val="24"/>
              </w:rPr>
              <w:t xml:space="preserve">4</w:t>
            </w: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hAnsi="宋体" w:cs="宋体"/>
                <w:sz w:val="24"/>
              </w:rPr>
              <w:t xml:space="preserve">5</w:t>
            </w: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hAnsi="宋体" w:cs="宋体"/>
                <w:sz w:val="24"/>
              </w:rPr>
              <w:t xml:space="preserve">6</w:t>
            </w: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hAnsi="宋体" w:cs="宋体"/>
                <w:sz w:val="24"/>
              </w:rPr>
              <w:t xml:space="preserve">7</w:t>
            </w: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hAnsi="宋体" w:cs="宋体"/>
                <w:sz w:val="24"/>
              </w:rPr>
              <w:t xml:space="preserve">8</w:t>
            </w: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hAnsi="宋体" w:cs="宋体"/>
                <w:sz w:val="24"/>
              </w:rPr>
              <w:t xml:space="preserve">9</w:t>
            </w: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hAnsi="宋体" w:cs="宋体"/>
                <w:sz w:val="24"/>
              </w:rPr>
              <w:t xml:space="preserve">10</w:t>
            </w: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hint="eastAsia" w:ascii="宋体" w:hAnsi="宋体" w:cs="宋体"/>
                <w:sz w:val="24"/>
              </w:rPr>
              <w:t xml:space="preserve">……</w:t>
            </w: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r>
        <w:trPr>
          <w:trHeight w:val="20"/>
        </w:trPr>
        <w:tc>
          <w:tcPr>
            <w:tcBorders>
              <w:bottom w:val="single" w:color="000000" w:sz="8" w:space="0"/>
            </w:tcBorders>
            <w:tcW w:w="916"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000000" w:sz="8" w:space="0"/>
            </w:tcBorders>
            <w:tcW w:w="1518"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000000" w:sz="8" w:space="0"/>
            </w:tcBorders>
            <w:tcW w:w="124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000000" w:sz="8" w:space="0"/>
            </w:tcBorders>
            <w:tcW w:w="1200"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000000" w:sz="8" w:space="0"/>
            </w:tcBorders>
            <w:tcW w:w="1935"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c>
          <w:tcPr>
            <w:tcBorders>
              <w:bottom w:val="single" w:color="000000" w:sz="8" w:space="0"/>
            </w:tcBorders>
            <w:tcW w:w="2542" w:type="dxa"/>
            <w:vAlign w:val="center"/>
            <w:textDirection w:val="lrTb"/>
            <w:noWrap w:val="false"/>
          </w:tcPr>
          <w:p>
            <w:pPr>
              <w:pStyle w:val="1010"/>
              <w:ind w:left="-132" w:right="-105" w:hanging="2"/>
              <w:jc w:val="center"/>
              <w:spacing w:line="360" w:lineRule="exact"/>
              <w:tabs>
                <w:tab w:val="left" w:pos="540" w:leader="none"/>
              </w:tabs>
              <w:rPr>
                <w:rFonts w:ascii="宋体"/>
                <w:sz w:val="24"/>
              </w:rPr>
            </w:pPr>
            <w:r>
              <w:rPr>
                <w:rFonts w:ascii="宋体"/>
                <w:sz w:val="24"/>
              </w:rPr>
            </w:r>
            <w:r/>
          </w:p>
        </w:tc>
      </w:tr>
    </w:tbl>
    <w:p>
      <w:pPr>
        <w:pStyle w:val="1010"/>
        <w:spacing w:line="400" w:lineRule="exact"/>
        <w:rPr>
          <w:rFonts w:ascii="宋体"/>
          <w:b/>
          <w:bCs/>
          <w:sz w:val="24"/>
        </w:rPr>
        <w:outlineLvl w:val="1"/>
      </w:pPr>
      <w:r>
        <w:rPr>
          <w:rFonts w:hint="eastAsia" w:ascii="宋体" w:hAnsi="宋体" w:cs="宋体"/>
          <w:b/>
          <w:bCs/>
          <w:sz w:val="24"/>
        </w:rPr>
        <w:t xml:space="preserve">注：需提供相关证明材料。</w:t>
      </w:r>
      <w:r>
        <w:rPr>
          <w:rFonts w:ascii="宋体"/>
          <w:b/>
          <w:bCs/>
          <w:sz w:val="24"/>
        </w:rPr>
      </w:r>
      <w:r/>
    </w:p>
    <w:p>
      <w:pPr>
        <w:pStyle w:val="1010"/>
        <w:jc w:val="center"/>
        <w:spacing w:line="360" w:lineRule="auto"/>
        <w:rPr>
          <w:b/>
          <w:bCs/>
          <w:sz w:val="24"/>
        </w:rPr>
      </w:pPr>
      <w:r>
        <w:rPr>
          <w:b/>
          <w:bCs/>
          <w:sz w:val="24"/>
        </w:rPr>
      </w:r>
      <w:r/>
    </w:p>
    <w:p>
      <w:pPr>
        <w:pStyle w:val="1010"/>
        <w:jc w:val="center"/>
        <w:spacing w:line="360" w:lineRule="auto"/>
        <w:rPr>
          <w:rFonts w:ascii="宋体" w:hAnsi="宋体" w:cs="宋体"/>
          <w:b/>
          <w:sz w:val="24"/>
        </w:rPr>
      </w:pPr>
      <w:r>
        <w:rPr>
          <w:b/>
          <w:bCs/>
          <w:sz w:val="24"/>
        </w:rPr>
        <w:t xml:space="preserve">（</w:t>
      </w:r>
      <w:r>
        <w:rPr>
          <w:rFonts w:hint="eastAsia"/>
          <w:b/>
          <w:bCs/>
          <w:sz w:val="24"/>
        </w:rPr>
        <w:t xml:space="preserve">四</w:t>
      </w:r>
      <w:r>
        <w:rPr>
          <w:b/>
          <w:bCs/>
          <w:sz w:val="24"/>
        </w:rPr>
        <w:t xml:space="preserve">）</w:t>
      </w:r>
      <w:r>
        <w:rPr>
          <w:rFonts w:hint="eastAsia" w:ascii="宋体" w:hAnsi="宋体" w:cs="宋体"/>
          <w:b/>
          <w:sz w:val="24"/>
        </w:rPr>
        <w:t xml:space="preserve">类似业绩一览表</w:t>
      </w:r>
      <w:r>
        <w:rPr>
          <w:rFonts w:ascii="宋体" w:hAnsi="宋体" w:cs="宋体"/>
          <w:b/>
          <w:sz w:val="24"/>
        </w:rPr>
      </w:r>
      <w:r/>
    </w:p>
    <w:tbl>
      <w:tblPr>
        <w:tblW w:w="969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55"/>
        <w:gridCol w:w="1541"/>
        <w:gridCol w:w="1541"/>
        <w:gridCol w:w="1834"/>
        <w:gridCol w:w="1768"/>
        <w:gridCol w:w="2055"/>
      </w:tblGrid>
      <w:tr>
        <w:trPr>
          <w:cantSplit/>
          <w:trHeight w:val="740"/>
        </w:trPr>
        <w:tc>
          <w:tcPr>
            <w:tcW w:w="955"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541"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1541"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甲方名称</w:t>
            </w:r>
            <w:r>
              <w:rPr>
                <w:rFonts w:ascii="宋体" w:hAnsi="宋体" w:cs="宋体"/>
                <w:sz w:val="24"/>
              </w:rPr>
            </w:r>
            <w:r/>
          </w:p>
        </w:tc>
        <w:tc>
          <w:tcPr>
            <w:tcBorders>
              <w:right w:val="single" w:color="000000" w:sz="4" w:space="0"/>
            </w:tcBorders>
            <w:tcW w:w="1834"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合同签订时间</w:t>
            </w:r>
            <w:r>
              <w:rPr>
                <w:rFonts w:ascii="宋体" w:hAnsi="宋体" w:cs="宋体"/>
                <w:sz w:val="24"/>
              </w:rPr>
            </w:r>
            <w:r/>
          </w:p>
        </w:tc>
        <w:tc>
          <w:tcPr>
            <w:tcBorders>
              <w:left w:val="single" w:color="000000" w:sz="4" w:space="0"/>
              <w:right w:val="single" w:color="000000" w:sz="4" w:space="0"/>
            </w:tcBorders>
            <w:tcW w:w="1768"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合同金额（万元）</w:t>
            </w:r>
            <w:r>
              <w:rPr>
                <w:rFonts w:ascii="宋体" w:hAnsi="宋体" w:cs="宋体"/>
                <w:sz w:val="24"/>
              </w:rPr>
            </w:r>
            <w:r/>
          </w:p>
        </w:tc>
        <w:tc>
          <w:tcPr>
            <w:tcW w:w="2055"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业主联系人及电话</w:t>
            </w:r>
            <w:r>
              <w:rPr>
                <w:rFonts w:ascii="宋体" w:hAnsi="宋体" w:cs="宋体"/>
                <w:sz w:val="24"/>
              </w:rPr>
            </w:r>
            <w:r/>
          </w:p>
        </w:tc>
      </w:tr>
      <w:tr>
        <w:trPr>
          <w:cantSplit/>
          <w:trHeight w:val="510" w:hRule="exact"/>
        </w:trPr>
        <w:tc>
          <w:tcPr>
            <w:tcW w:w="955"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1541"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W w:w="1541"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Borders>
              <w:right w:val="single" w:color="000000" w:sz="4" w:space="0"/>
            </w:tcBorders>
            <w:tcW w:w="1834"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68"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W w:w="2055"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r>
      <w:tr>
        <w:trPr>
          <w:cantSplit/>
          <w:trHeight w:val="510" w:hRule="exact"/>
        </w:trPr>
        <w:tc>
          <w:tcPr>
            <w:tcW w:w="955"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1541"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W w:w="1541"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Borders>
              <w:right w:val="single" w:color="000000" w:sz="4" w:space="0"/>
            </w:tcBorders>
            <w:tcW w:w="1834"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68"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W w:w="2055"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r>
      <w:tr>
        <w:trPr>
          <w:cantSplit/>
          <w:trHeight w:val="510" w:hRule="exact"/>
        </w:trPr>
        <w:tc>
          <w:tcPr>
            <w:tcW w:w="955"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1541"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W w:w="1541"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Borders>
              <w:right w:val="single" w:color="000000" w:sz="4" w:space="0"/>
            </w:tcBorders>
            <w:tcW w:w="1834"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68"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W w:w="2055"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r>
      <w:tr>
        <w:trPr>
          <w:cantSplit/>
          <w:trHeight w:val="510" w:hRule="exact"/>
        </w:trPr>
        <w:tc>
          <w:tcPr>
            <w:tcW w:w="955"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1541"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W w:w="1541"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Borders>
              <w:right w:val="single" w:color="000000" w:sz="4" w:space="0"/>
            </w:tcBorders>
            <w:tcW w:w="1834"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68"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W w:w="2055"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r>
      <w:tr>
        <w:trPr>
          <w:cantSplit/>
          <w:trHeight w:val="510" w:hRule="exact"/>
        </w:trPr>
        <w:tc>
          <w:tcPr>
            <w:tcW w:w="955" w:type="dxa"/>
            <w:vAlign w:val="center"/>
            <w:textDirection w:val="lrTb"/>
            <w:noWrap w:val="false"/>
          </w:tcPr>
          <w:p>
            <w:pPr>
              <w:pStyle w:val="1010"/>
              <w:jc w:val="center"/>
              <w:spacing w:line="400" w:lineRule="exact"/>
              <w:rPr>
                <w:rFonts w:ascii="宋体" w:hAnsi="宋体" w:cs="宋体"/>
                <w:sz w:val="24"/>
              </w:rPr>
            </w:pPr>
            <w:r>
              <w:rPr>
                <w:rFonts w:hint="eastAsia" w:ascii="宋体" w:hAnsi="宋体" w:cs="宋体"/>
                <w:sz w:val="24"/>
              </w:rPr>
              <w:t xml:space="preserve">5</w:t>
            </w:r>
            <w:r>
              <w:rPr>
                <w:rFonts w:ascii="宋体" w:hAnsi="宋体" w:cs="宋体"/>
                <w:sz w:val="24"/>
              </w:rPr>
            </w:r>
            <w:r/>
          </w:p>
        </w:tc>
        <w:tc>
          <w:tcPr>
            <w:tcW w:w="1541"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W w:w="1541"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Borders>
              <w:right w:val="single" w:color="000000" w:sz="4" w:space="0"/>
            </w:tcBorders>
            <w:tcW w:w="1834"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68"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W w:w="2055"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r>
      <w:tr>
        <w:trPr>
          <w:cantSplit/>
          <w:trHeight w:val="510" w:hRule="exact"/>
        </w:trPr>
        <w:tc>
          <w:tcPr>
            <w:tcW w:w="955" w:type="dxa"/>
            <w:vAlign w:val="center"/>
            <w:textDirection w:val="tbRlV"/>
            <w:noWrap w:val="false"/>
          </w:tcPr>
          <w:p>
            <w:pPr>
              <w:pStyle w:val="1010"/>
              <w:ind w:left="113" w:right="113"/>
              <w:jc w:val="center"/>
              <w:spacing w:line="400" w:lineRule="exact"/>
              <w:rPr>
                <w:rFonts w:ascii="宋体" w:hAnsi="宋体" w:cs="宋体"/>
                <w:sz w:val="24"/>
              </w:rPr>
            </w:pPr>
            <w:r>
              <w:rPr>
                <w:rFonts w:ascii="宋体" w:hAnsi="宋体" w:cs="宋体"/>
                <w:sz w:val="24"/>
              </w:rPr>
            </w:r>
            <w:r/>
          </w:p>
        </w:tc>
        <w:tc>
          <w:tcPr>
            <w:tcW w:w="1541"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W w:w="1541"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Borders>
              <w:right w:val="single" w:color="000000" w:sz="4" w:space="0"/>
            </w:tcBorders>
            <w:tcW w:w="1834"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68"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c>
          <w:tcPr>
            <w:tcW w:w="2055" w:type="dxa"/>
            <w:vAlign w:val="center"/>
            <w:textDirection w:val="lrTb"/>
            <w:noWrap w:val="false"/>
          </w:tcPr>
          <w:p>
            <w:pPr>
              <w:pStyle w:val="1010"/>
              <w:ind w:left="420"/>
              <w:spacing w:line="400" w:lineRule="exact"/>
              <w:rPr>
                <w:rFonts w:ascii="宋体" w:hAnsi="宋体" w:cs="宋体"/>
                <w:sz w:val="24"/>
              </w:rPr>
            </w:pPr>
            <w:r>
              <w:rPr>
                <w:rFonts w:ascii="宋体" w:hAnsi="宋体" w:cs="宋体"/>
                <w:sz w:val="24"/>
              </w:rPr>
            </w:r>
            <w:r/>
          </w:p>
        </w:tc>
      </w:tr>
      <w:tr>
        <w:trPr>
          <w:cantSplit/>
          <w:trHeight w:val="510" w:hRule="exact"/>
        </w:trPr>
        <w:tc>
          <w:tcPr>
            <w:tcW w:w="955"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c>
          <w:tcPr>
            <w:tcW w:w="1541"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c>
          <w:tcPr>
            <w:tcW w:w="1541"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c>
          <w:tcPr>
            <w:tcBorders>
              <w:right w:val="single" w:color="000000" w:sz="4" w:space="0"/>
            </w:tcBorders>
            <w:tcW w:w="1834"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68"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c>
          <w:tcPr>
            <w:tcW w:w="2055"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r>
      <w:tr>
        <w:trPr>
          <w:cantSplit/>
          <w:trHeight w:val="510" w:hRule="exact"/>
        </w:trPr>
        <w:tc>
          <w:tcPr>
            <w:tcW w:w="955"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c>
          <w:tcPr>
            <w:tcW w:w="1541"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c>
          <w:tcPr>
            <w:tcW w:w="1541"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c>
          <w:tcPr>
            <w:tcBorders>
              <w:right w:val="single" w:color="000000" w:sz="4" w:space="0"/>
            </w:tcBorders>
            <w:tcW w:w="1834"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68"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c>
          <w:tcPr>
            <w:tcW w:w="2055" w:type="dxa"/>
            <w:vAlign w:val="center"/>
            <w:textDirection w:val="lrTb"/>
            <w:noWrap w:val="false"/>
          </w:tcPr>
          <w:p>
            <w:pPr>
              <w:pStyle w:val="1010"/>
              <w:jc w:val="center"/>
              <w:spacing w:line="400" w:lineRule="exact"/>
              <w:rPr>
                <w:rFonts w:ascii="宋体" w:hAnsi="宋体" w:cs="宋体"/>
                <w:sz w:val="24"/>
              </w:rPr>
            </w:pPr>
            <w:r>
              <w:rPr>
                <w:rFonts w:ascii="宋体" w:hAnsi="宋体" w:cs="宋体"/>
                <w:sz w:val="24"/>
              </w:rPr>
            </w:r>
            <w:r/>
          </w:p>
        </w:tc>
      </w:tr>
    </w:tbl>
    <w:p>
      <w:pPr>
        <w:pStyle w:val="1010"/>
        <w:spacing w:line="400" w:lineRule="exact"/>
        <w:rPr>
          <w:rFonts w:hint="eastAsia" w:ascii="宋体" w:hAnsi="宋体" w:cs="宋体"/>
          <w:szCs w:val="21"/>
        </w:rPr>
      </w:pPr>
      <w:r>
        <w:rPr>
          <w:rFonts w:hint="eastAsia" w:ascii="宋体" w:hAnsi="宋体" w:cs="宋体"/>
          <w:szCs w:val="21"/>
          <w:lang w:val="zh-CN"/>
        </w:rPr>
        <w:t xml:space="preserve">注：</w:t>
      </w:r>
      <w:r>
        <w:rPr>
          <w:rFonts w:hint="eastAsia" w:ascii="宋体" w:hAnsi="宋体"/>
        </w:rPr>
        <w:t xml:space="preserve">业绩证明材料：提供合同扫描件加盖公章；业绩认定时间以合同签订时间为准</w:t>
      </w:r>
      <w:r>
        <w:rPr>
          <w:rFonts w:hint="eastAsia" w:ascii="宋体" w:hAnsi="宋体" w:cs="宋体"/>
          <w:szCs w:val="21"/>
          <w:lang w:val="zh-CN"/>
        </w:rPr>
        <w:t xml:space="preserve">。</w:t>
      </w:r>
      <w:r>
        <w:rPr>
          <w:rFonts w:hint="eastAsia" w:ascii="宋体" w:hAnsi="宋体" w:cs="宋体"/>
          <w:szCs w:val="21"/>
        </w:rPr>
      </w:r>
      <w:r/>
    </w:p>
    <w:p>
      <w:pPr>
        <w:pStyle w:val="1010"/>
        <w:ind w:firstLine="480"/>
        <w:spacing w:line="500" w:lineRule="exact"/>
        <w:rPr>
          <w:sz w:val="24"/>
        </w:rPr>
      </w:pPr>
      <w:r>
        <w:rPr>
          <w:sz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b/>
          <w:bCs/>
          <w:sz w:val="24"/>
          <w:szCs w:val="24"/>
        </w:rPr>
      </w:pPr>
      <w:r>
        <w:rPr>
          <w:b/>
          <w:bCs/>
          <w:sz w:val="24"/>
          <w:szCs w:val="24"/>
        </w:rPr>
      </w:r>
      <w:r/>
    </w:p>
    <w:p>
      <w:pPr>
        <w:pStyle w:val="1010"/>
        <w:jc w:val="center"/>
        <w:spacing w:line="400" w:lineRule="exact"/>
        <w:rPr>
          <w:rFonts w:hint="eastAsia" w:ascii="宋体" w:hAnsi="宋体" w:cs="宋体"/>
          <w:b/>
          <w:sz w:val="24"/>
          <w:szCs w:val="24"/>
        </w:rPr>
      </w:pPr>
      <w:r>
        <w:rPr>
          <w:b/>
          <w:bCs/>
          <w:sz w:val="24"/>
          <w:szCs w:val="24"/>
        </w:rPr>
        <w:t xml:space="preserve">（</w:t>
      </w:r>
      <w:r>
        <w:rPr>
          <w:rFonts w:hint="eastAsia"/>
          <w:b/>
          <w:bCs/>
          <w:sz w:val="24"/>
          <w:szCs w:val="24"/>
        </w:rPr>
        <w:t xml:space="preserve">五</w:t>
      </w:r>
      <w:r>
        <w:rPr>
          <w:b/>
          <w:bCs/>
          <w:sz w:val="24"/>
          <w:szCs w:val="24"/>
        </w:rPr>
        <w:t xml:space="preserve">）</w:t>
      </w:r>
      <w:r>
        <w:rPr>
          <w:rFonts w:hint="eastAsia" w:ascii="宋体" w:hAnsi="宋体" w:cs="宋体"/>
          <w:b/>
          <w:sz w:val="24"/>
          <w:szCs w:val="24"/>
        </w:rPr>
        <w:t xml:space="preserve">投入本项目设备一览表</w:t>
      </w:r>
      <w:r/>
    </w:p>
    <w:p>
      <w:pPr>
        <w:pStyle w:val="1010"/>
        <w:jc w:val="center"/>
        <w:spacing w:line="360" w:lineRule="auto"/>
        <w:rPr>
          <w:rFonts w:ascii="宋体" w:hAnsi="宋体" w:cs="宋体"/>
          <w:b/>
          <w:sz w:val="24"/>
        </w:rPr>
      </w:pPr>
      <w:r>
        <w:rPr>
          <w:rFonts w:ascii="宋体" w:hAnsi="宋体" w:cs="宋体"/>
          <w:b/>
          <w:sz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8"/>
        <w:gridCol w:w="2064"/>
        <w:gridCol w:w="3086"/>
        <w:gridCol w:w="868"/>
        <w:gridCol w:w="2096"/>
      </w:tblGrid>
      <w:tr>
        <w:trPr>
          <w:cantSplit/>
          <w:trHeight w:val="770"/>
        </w:trPr>
        <w:tc>
          <w:tcPr>
            <w:tcW w:w="818" w:type="dxa"/>
            <w:vAlign w:val="center"/>
            <w:textDirection w:val="lrTb"/>
            <w:noWrap w:val="false"/>
          </w:tcPr>
          <w:p>
            <w:pPr>
              <w:pStyle w:val="1126"/>
              <w:jc w:val="center"/>
              <w:spacing w:line="360" w:lineRule="auto"/>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2064" w:type="dxa"/>
            <w:vAlign w:val="center"/>
            <w:textDirection w:val="lrTb"/>
            <w:noWrap w:val="false"/>
          </w:tcPr>
          <w:p>
            <w:pPr>
              <w:pStyle w:val="1126"/>
              <w:jc w:val="center"/>
              <w:spacing w:line="360" w:lineRule="auto"/>
              <w:rPr>
                <w:rFonts w:hAnsi="宋体" w:eastAsia="宋体" w:cs="宋体"/>
                <w:sz w:val="21"/>
                <w:szCs w:val="21"/>
              </w:rPr>
            </w:pPr>
            <w:r>
              <w:rPr>
                <w:rFonts w:hint="eastAsia" w:hAnsi="宋体" w:eastAsia="宋体" w:cs="宋体"/>
                <w:sz w:val="21"/>
                <w:szCs w:val="21"/>
              </w:rPr>
              <w:t xml:space="preserve">设备名称</w:t>
            </w:r>
            <w:r>
              <w:rPr>
                <w:rFonts w:hAnsi="宋体" w:eastAsia="宋体" w:cs="宋体"/>
                <w:sz w:val="21"/>
                <w:szCs w:val="21"/>
              </w:rPr>
            </w:r>
            <w:r/>
          </w:p>
        </w:tc>
        <w:tc>
          <w:tcPr>
            <w:tcBorders>
              <w:bottom w:val="single" w:color="000000" w:sz="4" w:space="0"/>
            </w:tcBorders>
            <w:tcW w:w="3086" w:type="dxa"/>
            <w:vAlign w:val="center"/>
            <w:textDirection w:val="lrTb"/>
            <w:noWrap w:val="false"/>
          </w:tcPr>
          <w:p>
            <w:pPr>
              <w:pStyle w:val="1126"/>
              <w:jc w:val="center"/>
              <w:spacing w:line="360" w:lineRule="auto"/>
              <w:rPr>
                <w:rFonts w:hAnsi="宋体" w:eastAsia="宋体" w:cs="宋体"/>
                <w:sz w:val="21"/>
                <w:szCs w:val="21"/>
              </w:rPr>
            </w:pPr>
            <w:r>
              <w:rPr>
                <w:rFonts w:hint="eastAsia" w:hAnsi="宋体" w:eastAsia="宋体" w:cs="宋体"/>
                <w:sz w:val="21"/>
                <w:szCs w:val="21"/>
              </w:rPr>
              <w:t xml:space="preserve">型号、规格</w:t>
            </w:r>
            <w:r>
              <w:rPr>
                <w:rFonts w:hAnsi="宋体" w:eastAsia="宋体" w:cs="宋体"/>
                <w:sz w:val="21"/>
                <w:szCs w:val="21"/>
              </w:rPr>
            </w:r>
            <w:r/>
          </w:p>
        </w:tc>
        <w:tc>
          <w:tcPr>
            <w:tcBorders>
              <w:left w:val="single" w:color="000000" w:sz="4" w:space="0"/>
            </w:tcBorders>
            <w:tcW w:w="868" w:type="dxa"/>
            <w:vAlign w:val="center"/>
            <w:textDirection w:val="lrTb"/>
            <w:noWrap w:val="false"/>
          </w:tcPr>
          <w:p>
            <w:pPr>
              <w:pStyle w:val="1126"/>
              <w:jc w:val="center"/>
              <w:spacing w:line="360" w:lineRule="auto"/>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2096" w:type="dxa"/>
            <w:vAlign w:val="center"/>
            <w:textDirection w:val="lrTb"/>
            <w:noWrap w:val="false"/>
          </w:tcPr>
          <w:p>
            <w:pPr>
              <w:pStyle w:val="1126"/>
              <w:jc w:val="center"/>
              <w:spacing w:line="360" w:lineRule="auto"/>
              <w:rPr>
                <w:rFonts w:hAnsi="宋体" w:eastAsia="宋体" w:cs="宋体"/>
                <w:sz w:val="21"/>
                <w:szCs w:val="21"/>
              </w:rPr>
            </w:pPr>
            <w:r>
              <w:rPr>
                <w:rFonts w:hint="eastAsia" w:hAnsi="宋体" w:eastAsia="宋体" w:cs="宋体"/>
                <w:sz w:val="21"/>
                <w:szCs w:val="21"/>
              </w:rPr>
              <w:t xml:space="preserve">备注</w:t>
            </w:r>
            <w:r>
              <w:rPr>
                <w:rFonts w:hAnsi="宋体" w:eastAsia="宋体" w:cs="宋体"/>
                <w:sz w:val="21"/>
                <w:szCs w:val="21"/>
              </w:rPr>
            </w:r>
            <w:r/>
          </w:p>
          <w:p>
            <w:pPr>
              <w:pStyle w:val="1126"/>
              <w:jc w:val="center"/>
              <w:spacing w:line="360" w:lineRule="auto"/>
              <w:rPr>
                <w:rFonts w:hAnsi="宋体" w:eastAsia="宋体" w:cs="宋体"/>
                <w:sz w:val="21"/>
                <w:szCs w:val="21"/>
              </w:rPr>
            </w:pPr>
            <w:r>
              <w:rPr>
                <w:rFonts w:hint="eastAsia" w:hAnsi="宋体" w:eastAsia="宋体" w:cs="宋体"/>
                <w:sz w:val="21"/>
                <w:szCs w:val="21"/>
              </w:rPr>
              <w:t xml:space="preserve">（自有/租赁/新购）</w:t>
            </w:r>
            <w:r>
              <w:rPr>
                <w:rFonts w:hAnsi="宋体" w:eastAsia="宋体" w:cs="宋体"/>
                <w:sz w:val="21"/>
                <w:szCs w:val="21"/>
              </w:rPr>
            </w:r>
            <w:r/>
          </w:p>
        </w:tc>
      </w:tr>
      <w:tr>
        <w:trPr>
          <w:cantSplit/>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top w:val="single" w:color="000000" w:sz="4" w:space="0"/>
            </w:tcBorders>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r>
        <w:trPr>
          <w:cantSplit/>
          <w:trHeight w:val="385"/>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r>
        <w:trPr>
          <w:cantSplit/>
        </w:trPr>
        <w:tc>
          <w:tcPr>
            <w:tcW w:w="81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64"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308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Borders>
              <w:left w:val="single" w:color="000000" w:sz="4" w:space="0"/>
            </w:tcBorders>
            <w:tcW w:w="868"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c>
          <w:tcPr>
            <w:tcW w:w="2096" w:type="dxa"/>
            <w:vAlign w:val="top"/>
            <w:textDirection w:val="lrTb"/>
            <w:noWrap w:val="false"/>
          </w:tcPr>
          <w:p>
            <w:pPr>
              <w:pStyle w:val="1126"/>
              <w:jc w:val="center"/>
              <w:spacing w:line="360" w:lineRule="auto"/>
              <w:rPr>
                <w:rFonts w:hAnsi="宋体" w:eastAsia="宋体" w:cs="宋体"/>
                <w:sz w:val="21"/>
                <w:szCs w:val="21"/>
              </w:rPr>
            </w:pPr>
            <w:r>
              <w:rPr>
                <w:rFonts w:hAnsi="宋体" w:eastAsia="宋体" w:cs="宋体"/>
                <w:sz w:val="21"/>
                <w:szCs w:val="21"/>
              </w:rPr>
            </w:r>
            <w:r/>
          </w:p>
        </w:tc>
      </w:tr>
    </w:tbl>
    <w:p>
      <w:pPr>
        <w:pStyle w:val="1056"/>
        <w:ind w:firstLine="240"/>
      </w:pPr>
      <w:r/>
      <w:r/>
    </w:p>
    <w:p>
      <w:pPr>
        <w:pStyle w:val="1056"/>
        <w:ind w:firstLine="240"/>
      </w:pPr>
      <w:r/>
      <w:r/>
    </w:p>
    <w:p>
      <w:pPr>
        <w:pStyle w:val="1056"/>
        <w:ind w:firstLine="240"/>
      </w:pPr>
      <w:r/>
      <w:r/>
    </w:p>
    <w:p>
      <w:pPr>
        <w:pStyle w:val="1056"/>
        <w:ind w:firstLine="240"/>
      </w:pPr>
      <w:r/>
      <w:r/>
    </w:p>
    <w:p>
      <w:pPr>
        <w:pStyle w:val="1056"/>
        <w:ind w:firstLine="240"/>
      </w:pPr>
      <w:r/>
      <w:r/>
    </w:p>
    <w:p>
      <w:pPr>
        <w:pStyle w:val="1056"/>
        <w:ind w:firstLine="240"/>
      </w:pPr>
      <w:r/>
      <w:r/>
    </w:p>
    <w:p>
      <w:pPr>
        <w:pStyle w:val="1056"/>
        <w:ind w:firstLine="240"/>
      </w:pPr>
      <w:r/>
      <w:r/>
    </w:p>
    <w:p>
      <w:pPr>
        <w:pStyle w:val="1056"/>
        <w:ind w:firstLine="240"/>
      </w:pPr>
      <w:r/>
      <w:r/>
    </w:p>
    <w:p>
      <w:pPr>
        <w:pStyle w:val="1056"/>
        <w:ind w:firstLine="240"/>
      </w:pPr>
      <w:r/>
      <w:r/>
    </w:p>
    <w:p>
      <w:pPr>
        <w:pStyle w:val="1056"/>
        <w:ind w:firstLine="240"/>
      </w:pPr>
      <w:r/>
      <w:r/>
    </w:p>
    <w:p>
      <w:pPr>
        <w:pStyle w:val="1056"/>
        <w:ind w:firstLine="240"/>
      </w:pPr>
      <w:r/>
      <w:r/>
    </w:p>
    <w:p>
      <w:pPr>
        <w:pStyle w:val="1056"/>
        <w:ind w:firstLine="240"/>
      </w:pPr>
      <w:r/>
      <w:r/>
    </w:p>
    <w:p>
      <w:pPr>
        <w:pStyle w:val="1056"/>
        <w:ind w:firstLine="240"/>
      </w:pPr>
      <w:r/>
      <w:r/>
    </w:p>
    <w:p>
      <w:pPr>
        <w:pStyle w:val="1056"/>
        <w:ind w:firstLine="240"/>
      </w:pPr>
      <w:r/>
      <w:r/>
    </w:p>
    <w:p>
      <w:pPr>
        <w:pStyle w:val="1056"/>
        <w:ind w:firstLine="240"/>
      </w:pPr>
      <w:r/>
      <w:r/>
    </w:p>
    <w:p>
      <w:pPr>
        <w:pStyle w:val="1012"/>
        <w:keepLines/>
        <w:spacing w:line="400" w:lineRule="exact"/>
        <w:rPr>
          <w:rFonts w:hint="eastAsia" w:ascii="黑体" w:hAnsi="Arial" w:eastAsia="黑体"/>
          <w:sz w:val="28"/>
          <w:szCs w:val="28"/>
        </w:rPr>
      </w:pPr>
      <w:r/>
      <w:bookmarkStart w:id="21" w:name="_Toc323364726"/>
      <w:r/>
      <w:bookmarkStart w:id="22" w:name="_Toc424045399"/>
      <w:r/>
      <w:bookmarkStart w:id="23" w:name="_Toc475966769"/>
      <w:r/>
      <w:bookmarkStart w:id="24" w:name="_Toc25664"/>
      <w:r/>
      <w:bookmarkStart w:id="25" w:name="_Toc375841426"/>
      <w:r/>
      <w:bookmarkStart w:id="26" w:name="_Toc342901630"/>
      <w:r/>
      <w:bookmarkStart w:id="27" w:name="_Toc376513772"/>
      <w:r>
        <w:rPr>
          <w:rFonts w:hint="eastAsia" w:ascii="黑体" w:hAnsi="Arial" w:eastAsia="黑体"/>
          <w:sz w:val="28"/>
          <w:szCs w:val="28"/>
        </w:rPr>
        <w:t xml:space="preserve">七、资格证明文件</w:t>
      </w:r>
      <w:r/>
    </w:p>
    <w:p>
      <w:pPr>
        <w:pStyle w:val="1010"/>
        <w:ind w:firstLine="482"/>
        <w:spacing w:line="360" w:lineRule="auto"/>
        <w:rPr>
          <w:rFonts w:hint="eastAsia" w:ascii="宋体" w:hAnsi="宋体" w:cs="宋体"/>
          <w:b/>
          <w:bCs/>
          <w:sz w:val="24"/>
          <w:szCs w:val="24"/>
        </w:rPr>
      </w:pPr>
      <w:r>
        <w:rPr>
          <w:rFonts w:hint="eastAsia" w:ascii="宋体" w:hAnsi="宋体" w:cs="宋体"/>
          <w:b/>
          <w:bCs/>
          <w:sz w:val="24"/>
          <w:szCs w:val="24"/>
        </w:rPr>
      </w:r>
      <w:r/>
    </w:p>
    <w:p>
      <w:pPr>
        <w:pStyle w:val="101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文件1：企业法人营业执照副本或其他有效登记证书（复印件加盖公章扫描件）</w:t>
      </w:r>
      <w:r/>
    </w:p>
    <w:p>
      <w:pPr>
        <w:pStyle w:val="1010"/>
        <w:ind w:firstLine="482"/>
        <w:spacing w:line="400" w:lineRule="exact"/>
        <w:rPr>
          <w:rFonts w:ascii="宋体" w:hAnsi="宋体"/>
          <w:bCs/>
          <w:sz w:val="24"/>
        </w:rPr>
      </w:pPr>
      <w:r>
        <w:rPr>
          <w:rFonts w:hint="eastAsia" w:ascii="宋体" w:hAnsi="宋体" w:cs="宋体"/>
          <w:b/>
          <w:bCs/>
          <w:sz w:val="24"/>
          <w:szCs w:val="24"/>
        </w:rPr>
        <w:t xml:space="preserve">文件2：</w:t>
      </w:r>
      <w:r>
        <w:rPr>
          <w:rFonts w:hint="eastAsia" w:ascii="宋体" w:hAnsi="宋体"/>
          <w:bCs/>
          <w:sz w:val="24"/>
        </w:rPr>
        <w:t xml:space="preserve">法定代表人授权委托书（法定代表人签署投标文件且亲自参与的必须提供《法定代表人亲自投标声明》）【授权委托人必须提供本单位近3个月中任意1个月份〈不含投标当月</w:t>
      </w:r>
      <w:r>
        <w:rPr>
          <w:rFonts w:hint="eastAsia" w:ascii="宋体" w:hAnsi="宋体" w:cs="宋体"/>
          <w:sz w:val="24"/>
        </w:rPr>
        <w:t xml:space="preserve">〉</w:t>
      </w:r>
      <w:r>
        <w:rPr>
          <w:rFonts w:hint="eastAsia" w:ascii="宋体" w:hAnsi="宋体"/>
          <w:bCs/>
          <w:sz w:val="24"/>
        </w:rPr>
        <w:t xml:space="preserve">为其缴纳社保的证明扫描件】</w:t>
      </w:r>
      <w:r>
        <w:rPr>
          <w:rFonts w:ascii="宋体" w:hAnsi="宋体"/>
          <w:bCs/>
          <w:sz w:val="24"/>
        </w:rPr>
      </w:r>
      <w:r/>
    </w:p>
    <w:p>
      <w:pPr>
        <w:pStyle w:val="1010"/>
        <w:ind w:firstLine="482"/>
        <w:spacing w:line="400" w:lineRule="exact"/>
        <w:rPr>
          <w:rFonts w:hint="eastAsia" w:ascii="宋体" w:hAnsi="宋体"/>
          <w:b/>
          <w:bCs/>
          <w:sz w:val="24"/>
          <w:szCs w:val="28"/>
        </w:rPr>
      </w:pPr>
      <w:r>
        <w:rPr>
          <w:rFonts w:hint="eastAsia" w:ascii="宋体" w:hAnsi="宋体" w:cs="宋体"/>
          <w:b/>
          <w:bCs/>
          <w:sz w:val="24"/>
          <w:szCs w:val="24"/>
        </w:rPr>
        <w:t xml:space="preserve">文件3：</w:t>
      </w:r>
      <w:r>
        <w:rPr>
          <w:rFonts w:hint="eastAsia" w:ascii="宋体" w:hAnsi="宋体"/>
          <w:b/>
          <w:bCs/>
          <w:sz w:val="24"/>
          <w:szCs w:val="28"/>
        </w:rPr>
        <w:t xml:space="preserve">提供格式条款《关于资格的声明函》</w:t>
      </w:r>
      <w:r/>
    </w:p>
    <w:p>
      <w:pPr>
        <w:pStyle w:val="1010"/>
        <w:ind w:firstLine="241"/>
        <w:spacing w:line="400" w:lineRule="exact"/>
        <w:rPr>
          <w:rFonts w:hint="eastAsia" w:ascii="宋体" w:hAnsi="宋体"/>
          <w:b/>
          <w:bCs/>
          <w:sz w:val="24"/>
          <w:szCs w:val="28"/>
        </w:rPr>
      </w:pPr>
      <w:r>
        <w:rPr>
          <w:rFonts w:hint="eastAsia" w:ascii="宋体" w:hAnsi="宋体" w:cs="宋体"/>
          <w:b/>
          <w:bCs/>
          <w:sz w:val="24"/>
          <w:szCs w:val="24"/>
        </w:rPr>
        <w:t xml:space="preserve">  文件4：</w:t>
      </w:r>
      <w:r>
        <w:rPr>
          <w:rFonts w:hint="eastAsia" w:ascii="宋体" w:hAnsi="宋体"/>
          <w:b/>
          <w:bCs/>
          <w:sz w:val="24"/>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b/>
          <w:bCs/>
          <w:sz w:val="24"/>
          <w:szCs w:val="28"/>
        </w:rPr>
      </w:r>
      <w:r/>
    </w:p>
    <w:p>
      <w:pPr>
        <w:pStyle w:val="1010"/>
        <w:rPr>
          <w:rFonts w:hint="eastAsia" w:ascii="黑体" w:hAnsi="Arial" w:eastAsia="黑体"/>
          <w:b/>
          <w:sz w:val="28"/>
          <w:szCs w:val="28"/>
        </w:rPr>
      </w:pPr>
      <w:r>
        <w:rPr>
          <w:rFonts w:hint="eastAsia" w:ascii="黑体" w:hAnsi="Arial" w:eastAsia="黑体"/>
          <w:b/>
          <w:sz w:val="28"/>
          <w:szCs w:val="28"/>
        </w:rPr>
        <w:t xml:space="preserve"> </w:t>
      </w:r>
      <w:r/>
    </w:p>
    <w:p>
      <w:pPr>
        <w:pStyle w:val="1010"/>
        <w:rPr>
          <w:rFonts w:hint="eastAsia" w:ascii="黑体" w:hAnsi="Arial" w:eastAsia="黑体"/>
          <w:b/>
          <w:sz w:val="28"/>
          <w:szCs w:val="28"/>
        </w:rPr>
      </w:pPr>
      <w:r>
        <w:rPr>
          <w:rFonts w:hint="eastAsia" w:ascii="黑体" w:hAnsi="Arial" w:eastAsia="黑体"/>
          <w:b/>
          <w:sz w:val="28"/>
          <w:szCs w:val="28"/>
        </w:rPr>
      </w:r>
      <w:r/>
    </w:p>
    <w:p>
      <w:pPr>
        <w:pStyle w:val="1010"/>
        <w:rPr>
          <w:rFonts w:hint="eastAsia" w:ascii="黑体" w:hAnsi="Arial" w:eastAsia="黑体"/>
          <w:b/>
          <w:sz w:val="28"/>
          <w:szCs w:val="28"/>
        </w:rPr>
      </w:pPr>
      <w:r>
        <w:rPr>
          <w:rFonts w:hint="eastAsia" w:ascii="黑体" w:hAnsi="Arial" w:eastAsia="黑体"/>
          <w:b/>
          <w:sz w:val="28"/>
          <w:szCs w:val="28"/>
        </w:rPr>
      </w:r>
      <w:r/>
    </w:p>
    <w:p>
      <w:pPr>
        <w:pStyle w:val="1010"/>
        <w:rPr>
          <w:rFonts w:hint="eastAsia" w:ascii="黑体" w:hAnsi="Arial" w:eastAsia="黑体"/>
          <w:b/>
          <w:sz w:val="28"/>
          <w:szCs w:val="28"/>
        </w:rPr>
      </w:pPr>
      <w:r>
        <w:rPr>
          <w:rFonts w:hint="eastAsia" w:ascii="黑体" w:hAnsi="Arial" w:eastAsia="黑体"/>
          <w:b/>
          <w:sz w:val="28"/>
          <w:szCs w:val="28"/>
        </w:rPr>
      </w:r>
      <w:r/>
    </w:p>
    <w:p>
      <w:pPr>
        <w:pStyle w:val="1010"/>
        <w:rPr>
          <w:rFonts w:hint="eastAsia" w:ascii="黑体" w:hAnsi="Arial" w:eastAsia="黑体"/>
          <w:b/>
          <w:sz w:val="28"/>
          <w:szCs w:val="28"/>
        </w:rPr>
      </w:pPr>
      <w:r>
        <w:rPr>
          <w:rFonts w:hint="eastAsia" w:ascii="黑体" w:hAnsi="Arial" w:eastAsia="黑体"/>
          <w:b/>
          <w:sz w:val="28"/>
          <w:szCs w:val="28"/>
        </w:rPr>
      </w:r>
      <w:r/>
    </w:p>
    <w:p>
      <w:pPr>
        <w:pStyle w:val="1010"/>
        <w:rPr>
          <w:rFonts w:hint="eastAsia" w:ascii="黑体" w:hAnsi="Arial" w:eastAsia="黑体"/>
          <w:b/>
          <w:sz w:val="28"/>
          <w:szCs w:val="28"/>
        </w:rPr>
      </w:pPr>
      <w:r>
        <w:rPr>
          <w:rFonts w:hint="eastAsia" w:ascii="黑体" w:hAnsi="Arial" w:eastAsia="黑体"/>
          <w:b/>
          <w:sz w:val="28"/>
          <w:szCs w:val="28"/>
        </w:rPr>
      </w:r>
      <w:r/>
    </w:p>
    <w:p>
      <w:pPr>
        <w:pStyle w:val="1010"/>
        <w:rPr>
          <w:rFonts w:hint="eastAsia" w:ascii="黑体" w:hAnsi="Arial" w:eastAsia="黑体"/>
          <w:b/>
          <w:sz w:val="28"/>
          <w:szCs w:val="28"/>
        </w:rPr>
      </w:pPr>
      <w:r>
        <w:rPr>
          <w:rFonts w:hint="eastAsia" w:ascii="黑体" w:hAnsi="Arial" w:eastAsia="黑体"/>
          <w:b/>
          <w:sz w:val="28"/>
          <w:szCs w:val="28"/>
        </w:rPr>
      </w:r>
      <w:r/>
    </w:p>
    <w:p>
      <w:pPr>
        <w:pStyle w:val="1010"/>
        <w:rPr>
          <w:rFonts w:hint="eastAsia" w:ascii="黑体" w:hAnsi="Arial" w:eastAsia="黑体"/>
          <w:b/>
          <w:sz w:val="28"/>
          <w:szCs w:val="28"/>
        </w:rPr>
      </w:pPr>
      <w:r>
        <w:rPr>
          <w:rFonts w:hint="eastAsia" w:ascii="黑体" w:hAnsi="Arial" w:eastAsia="黑体"/>
          <w:b/>
          <w:sz w:val="28"/>
          <w:szCs w:val="28"/>
        </w:rPr>
      </w:r>
      <w:r/>
    </w:p>
    <w:p>
      <w:pPr>
        <w:pStyle w:val="1010"/>
        <w:rPr>
          <w:rFonts w:hint="eastAsia" w:ascii="黑体" w:hAnsi="Arial" w:eastAsia="黑体"/>
          <w:b/>
          <w:sz w:val="28"/>
          <w:szCs w:val="28"/>
        </w:rPr>
      </w:pPr>
      <w:r>
        <w:rPr>
          <w:rFonts w:hint="eastAsia" w:ascii="黑体" w:hAnsi="Arial" w:eastAsia="黑体"/>
          <w:b/>
          <w:sz w:val="28"/>
          <w:szCs w:val="28"/>
        </w:rPr>
      </w:r>
      <w:r/>
    </w:p>
    <w:p>
      <w:pPr>
        <w:pStyle w:val="1010"/>
        <w:rPr>
          <w:rFonts w:hint="eastAsia" w:ascii="黑体" w:hAnsi="Arial" w:eastAsia="黑体"/>
          <w:b/>
          <w:sz w:val="28"/>
          <w:szCs w:val="28"/>
        </w:rPr>
      </w:pPr>
      <w:r>
        <w:rPr>
          <w:rFonts w:hint="eastAsia" w:ascii="黑体" w:hAnsi="Arial" w:eastAsia="黑体"/>
          <w:b/>
          <w:sz w:val="28"/>
          <w:szCs w:val="28"/>
        </w:rPr>
      </w:r>
      <w:r/>
    </w:p>
    <w:p>
      <w:pPr>
        <w:pStyle w:val="1010"/>
        <w:rPr>
          <w:rFonts w:hint="eastAsia" w:ascii="黑体" w:hAnsi="Arial" w:eastAsia="黑体"/>
          <w:b/>
          <w:sz w:val="28"/>
          <w:szCs w:val="28"/>
        </w:rPr>
      </w:pPr>
      <w:r>
        <w:rPr>
          <w:rFonts w:hint="eastAsia" w:ascii="黑体" w:hAnsi="Arial" w:eastAsia="黑体"/>
          <w:b/>
          <w:sz w:val="28"/>
          <w:szCs w:val="28"/>
        </w:rPr>
      </w:r>
      <w:r/>
    </w:p>
    <w:p>
      <w:pPr>
        <w:pStyle w:val="1010"/>
        <w:rPr>
          <w:rFonts w:hint="eastAsia" w:ascii="黑体" w:hAnsi="Arial" w:eastAsia="黑体"/>
          <w:b/>
          <w:sz w:val="28"/>
          <w:szCs w:val="28"/>
        </w:rPr>
      </w:pPr>
      <w:r>
        <w:rPr>
          <w:rFonts w:hint="eastAsia" w:ascii="黑体" w:hAnsi="Arial" w:eastAsia="黑体"/>
          <w:b/>
          <w:sz w:val="28"/>
          <w:szCs w:val="28"/>
        </w:rPr>
      </w:r>
      <w:r/>
    </w:p>
    <w:p>
      <w:pPr>
        <w:pStyle w:val="1010"/>
        <w:rPr>
          <w:rFonts w:hint="eastAsia" w:ascii="黑体" w:hAnsi="Arial" w:eastAsia="黑体"/>
          <w:b/>
          <w:sz w:val="28"/>
          <w:szCs w:val="28"/>
        </w:rPr>
      </w:pPr>
      <w:r>
        <w:rPr>
          <w:rFonts w:hint="eastAsia" w:ascii="黑体" w:hAnsi="Arial" w:eastAsia="黑体"/>
          <w:b/>
          <w:sz w:val="28"/>
          <w:szCs w:val="28"/>
        </w:rPr>
      </w:r>
      <w:r/>
    </w:p>
    <w:p>
      <w:pPr>
        <w:pStyle w:val="1010"/>
        <w:spacing w:line="400" w:lineRule="exact"/>
        <w:rPr>
          <w:rFonts w:hint="eastAsia" w:ascii="黑体" w:hAnsi="黑体" w:eastAsia="黑体" w:cs="宋体"/>
          <w:b/>
          <w:sz w:val="24"/>
        </w:rPr>
        <w:outlineLvl w:val="1"/>
      </w:pPr>
      <w:r/>
      <w:bookmarkEnd w:id="21"/>
      <w:r/>
      <w:bookmarkEnd w:id="22"/>
      <w:r/>
      <w:bookmarkEnd w:id="23"/>
      <w:r/>
      <w:bookmarkEnd w:id="24"/>
      <w:r/>
      <w:bookmarkEnd w:id="25"/>
      <w:r/>
      <w:bookmarkEnd w:id="26"/>
      <w:r/>
      <w:bookmarkEnd w:id="27"/>
      <w:r>
        <w:rPr>
          <w:rFonts w:hint="eastAsia" w:ascii="黑体" w:hAnsi="黑体" w:eastAsia="黑体" w:cs="宋体"/>
          <w:b/>
          <w:sz w:val="24"/>
        </w:rPr>
      </w:r>
      <w:r/>
    </w:p>
    <w:p>
      <w:pPr>
        <w:pStyle w:val="1010"/>
        <w:spacing w:line="400" w:lineRule="exact"/>
        <w:rPr>
          <w:rFonts w:hint="eastAsia" w:ascii="黑体" w:hAnsi="黑体" w:eastAsia="黑体" w:cs="宋体"/>
          <w:b/>
          <w:sz w:val="24"/>
        </w:rPr>
        <w:outlineLvl w:val="1"/>
      </w:pPr>
      <w:r>
        <w:rPr>
          <w:rFonts w:hint="eastAsia" w:ascii="黑体" w:hAnsi="黑体" w:eastAsia="黑体" w:cs="宋体"/>
          <w:b/>
          <w:sz w:val="24"/>
        </w:rPr>
      </w:r>
      <w:r/>
    </w:p>
    <w:p>
      <w:pPr>
        <w:pStyle w:val="1010"/>
        <w:spacing w:line="400" w:lineRule="exact"/>
        <w:rPr>
          <w:rFonts w:hint="eastAsia" w:ascii="黑体" w:hAnsi="黑体" w:eastAsia="黑体" w:cs="宋体"/>
          <w:b/>
          <w:sz w:val="24"/>
        </w:rPr>
        <w:outlineLvl w:val="1"/>
      </w:pPr>
      <w:r>
        <w:rPr>
          <w:rFonts w:hint="eastAsia" w:ascii="黑体" w:hAnsi="黑体" w:eastAsia="黑体" w:cs="宋体"/>
          <w:b/>
          <w:sz w:val="24"/>
        </w:rPr>
      </w:r>
      <w:r/>
    </w:p>
    <w:p>
      <w:pPr>
        <w:pStyle w:val="1010"/>
        <w:spacing w:line="400" w:lineRule="exact"/>
        <w:rPr>
          <w:rFonts w:ascii="黑体" w:hAnsi="黑体" w:eastAsia="黑体" w:cs="宋体"/>
          <w:b/>
          <w:sz w:val="24"/>
        </w:rPr>
        <w:outlineLvl w:val="1"/>
      </w:pPr>
      <w:r>
        <w:rPr>
          <w:rFonts w:hint="eastAsia" w:ascii="黑体" w:hAnsi="黑体" w:eastAsia="黑体" w:cs="宋体"/>
          <w:b/>
          <w:sz w:val="24"/>
        </w:rPr>
        <w:t xml:space="preserve">部分格式                  </w:t>
      </w:r>
      <w:r>
        <w:rPr>
          <w:rFonts w:ascii="黑体" w:hAnsi="黑体" w:eastAsia="黑体" w:cs="宋体"/>
          <w:b/>
          <w:sz w:val="24"/>
        </w:rPr>
      </w:r>
      <w:r/>
    </w:p>
    <w:p>
      <w:pPr>
        <w:pStyle w:val="1012"/>
        <w:ind w:firstLine="1446"/>
        <w:spacing w:line="400" w:lineRule="exact"/>
        <w:rPr>
          <w:rFonts w:ascii="黑体"/>
          <w:b w:val="0"/>
          <w:sz w:val="28"/>
          <w:szCs w:val="28"/>
        </w:rPr>
      </w:pPr>
      <w:r>
        <w:rPr>
          <w:rFonts w:hint="eastAsia" w:ascii="仿宋_GB2312" w:eastAsia="仿宋_GB2312"/>
          <w:sz w:val="24"/>
        </w:rPr>
        <w:t xml:space="preserve">（若法定代表人亲自参加投标的，请提供《法定代表人亲自投标声明》）</w:t>
      </w:r>
      <w:r>
        <w:rPr>
          <w:rFonts w:ascii="黑体"/>
          <w:b w:val="0"/>
          <w:sz w:val="28"/>
          <w:szCs w:val="28"/>
        </w:rPr>
      </w:r>
      <w:r/>
    </w:p>
    <w:p>
      <w:pPr>
        <w:pStyle w:val="1010"/>
        <w:jc w:val="center"/>
        <w:spacing w:line="400" w:lineRule="exact"/>
        <w:rPr>
          <w:rFonts w:hint="eastAsia" w:ascii="黑体" w:eastAsia="黑体"/>
          <w:bCs/>
          <w:sz w:val="28"/>
          <w:szCs w:val="28"/>
        </w:rPr>
        <w:outlineLvl w:val="1"/>
      </w:pPr>
      <w:r/>
      <w:bookmarkStart w:id="28" w:name="OLE_LINK14"/>
      <w:r>
        <w:rPr>
          <w:rFonts w:hint="eastAsia" w:ascii="黑体" w:eastAsia="黑体"/>
          <w:bCs/>
          <w:sz w:val="28"/>
          <w:szCs w:val="28"/>
        </w:rPr>
        <w:t xml:space="preserve">（一）</w:t>
      </w:r>
      <w:bookmarkEnd w:id="28"/>
      <w:r>
        <w:rPr>
          <w:rFonts w:hint="eastAsia" w:ascii="黑体" w:eastAsia="黑体"/>
          <w:bCs/>
          <w:sz w:val="28"/>
          <w:szCs w:val="28"/>
        </w:rPr>
        <w:t xml:space="preserve">法定代表人授权委托书</w:t>
      </w:r>
      <w:r/>
    </w:p>
    <w:p>
      <w:pPr>
        <w:pStyle w:val="1010"/>
        <w:spacing w:line="400" w:lineRule="exact"/>
        <w:rPr>
          <w:rFonts w:ascii="宋体" w:hAnsi="宋体" w:cs="宋体"/>
          <w:bCs/>
          <w:sz w:val="24"/>
        </w:rPr>
      </w:pPr>
      <w:r>
        <w:rPr>
          <w:rFonts w:ascii="宋体" w:hAnsi="宋体" w:cs="宋体"/>
          <w:bCs/>
          <w:sz w:val="24"/>
        </w:rPr>
      </w:r>
      <w:r/>
    </w:p>
    <w:p>
      <w:pPr>
        <w:pStyle w:val="1010"/>
        <w:spacing w:line="400" w:lineRule="exact"/>
        <w:rPr>
          <w:rFonts w:ascii="宋体" w:hAnsi="宋体" w:cs="宋体"/>
          <w:b/>
          <w:bCs/>
          <w:sz w:val="24"/>
        </w:rPr>
      </w:pPr>
      <w:r>
        <w:rPr>
          <w:rFonts w:hint="eastAsia" w:ascii="宋体" w:hAnsi="宋体" w:cs="宋体"/>
          <w:sz w:val="24"/>
          <w:szCs w:val="24"/>
        </w:rPr>
        <w:t xml:space="preserve">江阴市人民医院、江苏鸿成工程项目管理有限公司</w:t>
      </w:r>
      <w:r>
        <w:rPr>
          <w:rFonts w:hint="eastAsia" w:ascii="宋体" w:hAnsi="宋体" w:cs="宋体"/>
          <w:b/>
          <w:bCs/>
          <w:sz w:val="24"/>
        </w:rPr>
        <w:t xml:space="preserve">：</w:t>
      </w:r>
      <w:r>
        <w:rPr>
          <w:rFonts w:ascii="宋体" w:hAnsi="宋体" w:cs="宋体"/>
          <w:b/>
          <w:bCs/>
          <w:sz w:val="24"/>
        </w:rPr>
      </w:r>
      <w:r/>
    </w:p>
    <w:p>
      <w:pPr>
        <w:pStyle w:val="1010"/>
        <w:ind w:firstLine="480"/>
        <w:spacing w:line="400" w:lineRule="exact"/>
        <w:rPr>
          <w:rFonts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系中华人民共和国合法企业。法定地址：</w:t>
      </w:r>
      <w:r>
        <w:rPr>
          <w:rFonts w:hint="eastAsia" w:ascii="宋体" w:hAnsi="宋体" w:cs="宋体"/>
          <w:bCs/>
          <w:sz w:val="24"/>
          <w:u w:val="single"/>
        </w:rPr>
        <w:t xml:space="preserve">　　　　　　　　　　　　　　　　　　　　　　　　　　　　　　　　　</w:t>
      </w:r>
      <w:r>
        <w:rPr>
          <w:rFonts w:ascii="宋体" w:hAnsi="宋体" w:cs="宋体"/>
          <w:bCs/>
          <w:sz w:val="24"/>
          <w:u w:val="single"/>
        </w:rPr>
      </w:r>
      <w:r/>
    </w:p>
    <w:p>
      <w:pPr>
        <w:pStyle w:val="1010"/>
        <w:ind w:firstLine="480"/>
        <w:spacing w:line="400" w:lineRule="exact"/>
        <w:rPr>
          <w:rFonts w:ascii="宋体" w:hAnsi="宋体" w:cs="宋体"/>
          <w:bCs/>
          <w:sz w:val="24"/>
        </w:rPr>
      </w:pPr>
      <w:r>
        <w:rPr>
          <w:rFonts w:hint="eastAsia" w:ascii="宋体" w:hAnsi="宋体" w:cs="宋体"/>
          <w:bCs/>
          <w:sz w:val="24"/>
        </w:rPr>
        <w:t xml:space="preserve">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w:t>
      </w: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cs="宋体"/>
          <w:bCs/>
          <w:sz w:val="24"/>
        </w:rPr>
        <w:t xml:space="preserve">的投标、参与评审、签约等具体工作，并签署全部有关的文件、协议及合同。</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我公司（单位）对授权委托人的签名负全部责任。</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在撤销授权的书面通知送达你处以前，本授权书一直有效，授权委托人签署的所有文件（在授权书有效期内签署的）不因授权的撤销而失效。授权委托人无转委托权。</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授权委托人情况：</w:t>
      </w:r>
      <w:r>
        <w:rPr>
          <w:rFonts w:ascii="宋体" w:hAnsi="宋体" w:cs="宋体"/>
          <w:bCs/>
          <w:sz w:val="24"/>
        </w:rPr>
      </w:r>
      <w:r/>
    </w:p>
    <w:p>
      <w:pPr>
        <w:pStyle w:val="1010"/>
        <w:ind w:firstLine="480"/>
        <w:spacing w:line="400" w:lineRule="exact"/>
        <w:rPr>
          <w:rFonts w:ascii="宋体" w:hAnsi="宋体" w:cs="宋体"/>
          <w:bCs/>
          <w:sz w:val="24"/>
        </w:rPr>
      </w:pPr>
      <w:r>
        <w:rPr>
          <w:rFonts w:hint="eastAsia" w:ascii="宋体" w:hAnsi="宋体" w:cs="宋体"/>
          <w:bCs/>
          <w:sz w:val="24"/>
        </w:rPr>
        <w:t xml:space="preserve">姓名：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rPr>
          <w:rFonts w:ascii="宋体" w:hAnsi="宋体" w:cs="宋体"/>
          <w:bCs/>
          <w:sz w:val="24"/>
        </w:rPr>
      </w:r>
      <w:r/>
    </w:p>
    <w:p>
      <w:pPr>
        <w:pStyle w:val="1010"/>
        <w:ind w:firstLine="480"/>
        <w:spacing w:line="400" w:lineRule="exact"/>
        <w:rPr>
          <w:rFonts w:ascii="宋体" w:hAnsi="宋体" w:cs="宋体"/>
          <w:bCs/>
          <w:sz w:val="24"/>
          <w:u w:val="single"/>
        </w:rPr>
      </w:pPr>
      <w:r>
        <w:rPr>
          <w:rFonts w:hint="eastAsia" w:ascii="宋体" w:hAnsi="宋体" w:cs="宋体"/>
          <w:bCs/>
          <w:sz w:val="24"/>
        </w:rPr>
        <w:t xml:space="preserve">身份证号码：</w:t>
      </w:r>
      <w:r>
        <w:rPr>
          <w:rFonts w:hint="eastAsia" w:ascii="宋体" w:hAnsi="宋体" w:cs="宋体"/>
          <w:bCs/>
          <w:sz w:val="24"/>
          <w:u w:val="single"/>
        </w:rPr>
        <w:t xml:space="preserve">　　　　　　　　　　　　　　</w:t>
      </w:r>
      <w:r>
        <w:rPr>
          <w:rFonts w:hint="eastAsia" w:ascii="宋体" w:hAnsi="宋体" w:cs="宋体"/>
          <w:bCs/>
          <w:sz w:val="24"/>
        </w:rPr>
        <w:t xml:space="preserve">电话：</w:t>
      </w:r>
      <w:r>
        <w:rPr>
          <w:rFonts w:hint="eastAsia" w:ascii="宋体" w:hAnsi="宋体" w:cs="宋体"/>
          <w:bCs/>
          <w:sz w:val="24"/>
          <w:u w:val="single"/>
        </w:rPr>
        <w:t xml:space="preserve">　　　　　　　　　　</w:t>
      </w:r>
      <w:r>
        <w:rPr>
          <w:rFonts w:ascii="宋体" w:hAnsi="宋体" w:cs="宋体"/>
          <w:bCs/>
          <w:sz w:val="24"/>
          <w:u w:val="single"/>
        </w:rPr>
      </w:r>
      <w:r/>
    </w:p>
    <w:p>
      <w:pPr>
        <w:pStyle w:val="1010"/>
        <w:ind w:firstLine="480"/>
        <w:spacing w:line="400" w:lineRule="exact"/>
        <w:rPr>
          <w:rFonts w:ascii="宋体" w:hAnsi="宋体" w:cs="宋体"/>
          <w:bCs/>
          <w:sz w:val="24"/>
          <w:u w:val="single"/>
        </w:rPr>
      </w:pPr>
      <w:r>
        <w:rPr>
          <w:rFonts w:hint="eastAsia" w:ascii="宋体" w:hAnsi="宋体" w:cs="宋体"/>
          <w:bCs/>
          <w:sz w:val="24"/>
        </w:rPr>
        <w:t xml:space="preserve">通讯地址：</w:t>
      </w:r>
      <w:r>
        <w:rPr>
          <w:rFonts w:hint="eastAsia" w:ascii="宋体" w:hAnsi="宋体" w:cs="宋体"/>
          <w:bCs/>
          <w:sz w:val="24"/>
          <w:u w:val="single"/>
        </w:rPr>
        <w:t xml:space="preserve">　　　　　　　　　　　　　　　　　　　　　　　　　　　　</w:t>
      </w:r>
      <w:r>
        <w:rPr>
          <w:rFonts w:ascii="宋体" w:hAnsi="宋体" w:cs="宋体"/>
          <w:bCs/>
          <w:sz w:val="24"/>
          <w:u w:val="single"/>
        </w:rPr>
      </w:r>
      <w:r/>
    </w:p>
    <w:p>
      <w:pPr>
        <w:pStyle w:val="1010"/>
        <w:ind w:firstLine="480"/>
        <w:spacing w:line="400" w:lineRule="exact"/>
        <w:rPr>
          <w:rFonts w:ascii="宋体" w:hAnsi="宋体" w:cs="宋体"/>
          <w:bCs/>
          <w:sz w:val="24"/>
          <w:u w:val="single"/>
        </w:rPr>
      </w:pPr>
      <w:r>
        <w:rPr>
          <w:rFonts w:hint="eastAsia" w:ascii="宋体" w:hAnsi="宋体" w:cs="宋体"/>
          <w:bCs/>
          <w:sz w:val="24"/>
        </w:rPr>
        <w:t xml:space="preserve">授权委托人签名：</w:t>
      </w:r>
      <w:r>
        <w:rPr>
          <w:rFonts w:hint="eastAsia" w:ascii="宋体" w:hAnsi="宋体" w:cs="宋体"/>
          <w:bCs/>
          <w:sz w:val="24"/>
          <w:u w:val="single"/>
        </w:rPr>
        <w:t xml:space="preserve">　　　　　　　　　</w:t>
      </w:r>
      <w:r>
        <w:rPr>
          <w:rFonts w:hint="eastAsia" w:ascii="宋体" w:hAnsi="宋体" w:cs="宋体"/>
          <w:bCs/>
          <w:sz w:val="24"/>
        </w:rPr>
        <w:t xml:space="preserve">单位名称（公章）：</w:t>
      </w:r>
      <w:r>
        <w:rPr>
          <w:rFonts w:hint="eastAsia" w:ascii="宋体" w:hAnsi="宋体" w:cs="宋体"/>
          <w:bCs/>
          <w:sz w:val="24"/>
          <w:u w:val="single"/>
        </w:rPr>
        <w:t xml:space="preserve">　　　　　　　</w:t>
      </w:r>
      <w:r>
        <w:rPr>
          <w:rFonts w:ascii="宋体" w:hAnsi="宋体" w:cs="宋体"/>
          <w:bCs/>
          <w:sz w:val="24"/>
          <w:u w:val="single"/>
        </w:rPr>
      </w:r>
      <w:r/>
    </w:p>
    <w:p>
      <w:pPr>
        <w:pStyle w:val="1010"/>
        <w:ind w:firstLine="480"/>
        <w:spacing w:line="400" w:lineRule="exact"/>
        <w:rPr>
          <w:rFonts w:ascii="宋体" w:hAnsi="宋体" w:cs="宋体"/>
          <w:bCs/>
          <w:sz w:val="24"/>
        </w:rPr>
      </w:pPr>
      <w:r>
        <w:rPr>
          <w:rFonts w:hint="eastAsia" w:ascii="宋体" w:hAnsi="宋体" w:cs="宋体"/>
          <w:bCs/>
          <w:sz w:val="24"/>
        </w:rPr>
        <w:t xml:space="preserve">                     　　 法定代表人（签名或盖章）：</w:t>
      </w:r>
      <w:r>
        <w:rPr>
          <w:rFonts w:hint="eastAsia" w:ascii="宋体" w:hAnsi="宋体" w:cs="宋体"/>
          <w:bCs/>
          <w:sz w:val="24"/>
          <w:u w:val="single"/>
        </w:rPr>
        <w:t xml:space="preserve">　　　　　　　</w:t>
      </w:r>
      <w:r>
        <w:rPr>
          <w:rFonts w:ascii="宋体" w:hAnsi="宋体" w:cs="宋体"/>
          <w:bCs/>
          <w:sz w:val="24"/>
        </w:rPr>
      </w:r>
      <w:r/>
    </w:p>
    <w:p>
      <w:pPr>
        <w:pStyle w:val="1010"/>
        <w:spacing w:line="400" w:lineRule="exact"/>
        <w:rPr>
          <w:rFonts w:ascii="宋体" w:hAnsi="宋体" w:cs="宋体"/>
          <w:b/>
          <w:bCs/>
          <w:sz w:val="24"/>
        </w:rPr>
      </w:pPr>
      <w:r>
        <w:rPr>
          <w:rFonts w:ascii="宋体" w:hAnsi="宋体" w:cs="宋体"/>
          <w:b/>
          <w:bCs/>
          <w:sz w:val="24"/>
        </w:rPr>
      </w:r>
      <w:r/>
    </w:p>
    <w:p>
      <w:pPr>
        <w:pStyle w:val="1010"/>
        <w:spacing w:line="400" w:lineRule="exact"/>
        <w:rPr>
          <w:rFonts w:ascii="宋体" w:hAnsi="宋体" w:cs="宋体"/>
          <w:b/>
          <w:bCs/>
          <w:sz w:val="24"/>
        </w:rPr>
      </w:pPr>
      <w:r>
        <w:rPr>
          <w:rFonts w:ascii="宋体" w:hAnsi="宋体" w:cs="宋体"/>
          <w:b/>
          <w:bCs/>
          <w:sz w:val="24"/>
        </w:rPr>
      </w:r>
      <w:r/>
    </w:p>
    <w:p>
      <w:pPr>
        <w:pStyle w:val="1010"/>
        <w:jc w:val="center"/>
        <w:spacing w:line="400" w:lineRule="exact"/>
        <w:rPr>
          <w:rFonts w:ascii="宋体" w:hAnsi="宋体" w:cs="宋体"/>
          <w:b/>
          <w:bCs/>
          <w:sz w:val="24"/>
        </w:rPr>
      </w:pPr>
      <w:r>
        <w:rPr>
          <w:rFonts w:hint="eastAsia" w:ascii="宋体" w:hAnsi="宋体" w:cs="宋体"/>
          <w:sz w:val="24"/>
          <w:szCs w:val="24"/>
        </w:rPr>
        <w:t xml:space="preserve">【授权委托人必须提供本单位近3个月中任意1个月份〈不含投标当月</w:t>
      </w:r>
      <w:r>
        <w:rPr>
          <w:rFonts w:hint="eastAsia" w:ascii="宋体" w:hAnsi="宋体" w:cs="宋体"/>
          <w:sz w:val="24"/>
        </w:rPr>
        <w:t xml:space="preserve">〉</w:t>
      </w:r>
      <w:r>
        <w:rPr>
          <w:rFonts w:hint="eastAsia" w:ascii="宋体" w:hAnsi="宋体" w:cs="宋体"/>
          <w:sz w:val="24"/>
          <w:szCs w:val="24"/>
        </w:rPr>
        <w:t xml:space="preserve">为其缴纳社保的证明扫描件】</w:t>
      </w:r>
      <w:r>
        <w:rPr>
          <w:rFonts w:ascii="宋体" w:hAnsi="宋体" w:cs="宋体"/>
          <w:b/>
          <w:bCs/>
          <w:sz w:val="24"/>
        </w:rPr>
      </w:r>
      <w:r/>
    </w:p>
    <w:tbl>
      <w:tblPr>
        <w:tblpPr w:horzAnchor="page" w:tblpX="1972" w:vertAnchor="text" w:tblpY="15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1010"/>
              <w:jc w:val="center"/>
              <w:spacing w:line="400" w:lineRule="exact"/>
              <w:rPr>
                <w:rFonts w:ascii="宋体" w:hAnsi="宋体" w:cs="宋体"/>
                <w:bCs/>
                <w:sz w:val="24"/>
              </w:rPr>
              <w:framePr w:hSpace="180" w:wrap="around" w:vAnchor="text" w:hAnchor="page" w:x="1972" w:y="151"/>
            </w:pPr>
            <w:r>
              <w:rPr>
                <w:rFonts w:hint="eastAsia" w:ascii="宋体" w:hAnsi="宋体" w:cs="宋体"/>
                <w:bCs/>
                <w:sz w:val="24"/>
              </w:rPr>
              <w:t xml:space="preserve">法定代表人身份证</w:t>
            </w:r>
            <w:r>
              <w:rPr>
                <w:rFonts w:ascii="宋体" w:hAnsi="宋体" w:cs="宋体"/>
                <w:bCs/>
                <w:sz w:val="24"/>
              </w:rPr>
            </w:r>
            <w:r/>
          </w:p>
          <w:p>
            <w:pPr>
              <w:pStyle w:val="1010"/>
              <w:jc w:val="center"/>
              <w:spacing w:line="400" w:lineRule="exact"/>
              <w:rPr>
                <w:rFonts w:ascii="宋体" w:hAnsi="宋体" w:cs="宋体"/>
                <w:bCs/>
                <w:sz w:val="24"/>
              </w:rPr>
              <w:framePr w:hSpace="180" w:wrap="around" w:vAnchor="text" w:hAnchor="page" w:x="1972" w:y="151"/>
            </w:pPr>
            <w:r>
              <w:rPr>
                <w:rFonts w:hint="eastAsia" w:ascii="宋体" w:hAnsi="宋体" w:cs="宋体"/>
                <w:bCs/>
                <w:sz w:val="24"/>
              </w:rPr>
              <w:t xml:space="preserve">复印件</w:t>
            </w:r>
            <w:r>
              <w:rPr>
                <w:rFonts w:ascii="宋体" w:hAnsi="宋体" w:cs="宋体"/>
                <w:bCs/>
                <w:sz w:val="24"/>
              </w:rPr>
            </w:r>
            <w:r/>
          </w:p>
        </w:tc>
        <w:tc>
          <w:tcPr>
            <w:tcBorders>
              <w:top w:val="none" w:color="000000" w:sz="4" w:space="0"/>
              <w:bottom w:val="none" w:color="000000" w:sz="4" w:space="0"/>
            </w:tcBorders>
            <w:tcW w:w="2843" w:type="dxa"/>
            <w:vAlign w:val="top"/>
            <w:textDirection w:val="lrTb"/>
            <w:noWrap w:val="false"/>
          </w:tcPr>
          <w:p>
            <w:pPr>
              <w:pStyle w:val="1010"/>
              <w:spacing w:line="400" w:lineRule="exact"/>
              <w:rPr>
                <w:rFonts w:ascii="宋体" w:hAnsi="宋体" w:cs="宋体"/>
                <w:bCs/>
                <w:sz w:val="24"/>
              </w:rPr>
              <w:framePr w:hSpace="180" w:wrap="around" w:vAnchor="text" w:hAnchor="page" w:x="1972" w:y="151"/>
            </w:pPr>
            <w:r>
              <w:rPr>
                <w:rFonts w:ascii="宋体" w:hAnsi="宋体" w:cs="宋体"/>
                <w:bCs/>
                <w:sz w:val="24"/>
              </w:rPr>
            </w:r>
            <w:r/>
          </w:p>
        </w:tc>
        <w:tc>
          <w:tcPr>
            <w:tcW w:w="2843" w:type="dxa"/>
            <w:vAlign w:val="center"/>
            <w:textDirection w:val="lrTb"/>
            <w:noWrap w:val="false"/>
          </w:tcPr>
          <w:p>
            <w:pPr>
              <w:pStyle w:val="1010"/>
              <w:jc w:val="center"/>
              <w:spacing w:line="400" w:lineRule="exact"/>
              <w:rPr>
                <w:rFonts w:ascii="宋体" w:hAnsi="宋体" w:cs="宋体"/>
                <w:bCs/>
                <w:sz w:val="24"/>
              </w:rPr>
              <w:framePr w:hSpace="180" w:wrap="around" w:vAnchor="text" w:hAnchor="page" w:x="1972" w:y="151"/>
            </w:pPr>
            <w:r>
              <w:rPr>
                <w:rFonts w:hint="eastAsia" w:ascii="宋体" w:hAnsi="宋体" w:cs="宋体"/>
                <w:bCs/>
                <w:sz w:val="24"/>
              </w:rPr>
              <w:t xml:space="preserve">授权委托人身份证</w:t>
            </w:r>
            <w:r>
              <w:rPr>
                <w:rFonts w:ascii="宋体" w:hAnsi="宋体" w:cs="宋体"/>
                <w:bCs/>
                <w:sz w:val="24"/>
              </w:rPr>
            </w:r>
            <w:r/>
          </w:p>
          <w:p>
            <w:pPr>
              <w:pStyle w:val="1010"/>
              <w:jc w:val="center"/>
              <w:spacing w:line="400" w:lineRule="exact"/>
              <w:rPr>
                <w:rFonts w:ascii="宋体" w:hAnsi="宋体" w:cs="宋体"/>
                <w:bCs/>
                <w:sz w:val="24"/>
              </w:rPr>
              <w:framePr w:hSpace="180" w:wrap="around" w:vAnchor="text" w:hAnchor="page" w:x="1972" w:y="151"/>
            </w:pPr>
            <w:r>
              <w:rPr>
                <w:rFonts w:hint="eastAsia" w:ascii="宋体" w:hAnsi="宋体" w:cs="宋体"/>
                <w:bCs/>
                <w:sz w:val="24"/>
              </w:rPr>
              <w:t xml:space="preserve">复印件</w:t>
            </w:r>
            <w:r>
              <w:rPr>
                <w:rFonts w:ascii="宋体" w:hAnsi="宋体" w:cs="宋体"/>
                <w:bCs/>
                <w:sz w:val="24"/>
              </w:rPr>
            </w:r>
            <w:r/>
          </w:p>
        </w:tc>
      </w:tr>
    </w:tbl>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t xml:space="preserve">（二）法定代表人亲自投标声明</w:t>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spacing w:line="400" w:lineRule="exact"/>
        <w:rPr>
          <w:rFonts w:hint="eastAsia" w:ascii="宋体" w:hAnsi="宋体"/>
          <w:b/>
          <w:bCs/>
          <w:sz w:val="24"/>
        </w:rPr>
      </w:pPr>
      <w:r>
        <w:rPr>
          <w:rFonts w:hint="eastAsia" w:ascii="宋体" w:hAnsi="宋体"/>
          <w:b/>
          <w:bCs/>
          <w:sz w:val="24"/>
        </w:rPr>
      </w:r>
      <w:r/>
    </w:p>
    <w:p>
      <w:pPr>
        <w:pStyle w:val="1010"/>
        <w:spacing w:line="400" w:lineRule="exact"/>
        <w:rPr>
          <w:rFonts w:ascii="宋体" w:hAnsi="宋体"/>
          <w:b/>
          <w:bCs/>
          <w:sz w:val="24"/>
        </w:rPr>
      </w:pPr>
      <w:r>
        <w:rPr>
          <w:rFonts w:hint="eastAsia" w:ascii="宋体" w:hAnsi="宋体" w:cs="宋体"/>
          <w:sz w:val="24"/>
          <w:szCs w:val="24"/>
        </w:rPr>
        <w:t xml:space="preserve">江阴市人民医院、江苏鸿成工程项目管理有限公司</w:t>
      </w:r>
      <w:r>
        <w:rPr>
          <w:rFonts w:hint="eastAsia" w:ascii="宋体" w:hAnsi="宋体"/>
          <w:b/>
          <w:bCs/>
          <w:sz w:val="24"/>
        </w:rPr>
        <w:t xml:space="preserve">：</w:t>
      </w:r>
      <w:r>
        <w:rPr>
          <w:rFonts w:ascii="宋体" w:hAnsi="宋体"/>
          <w:b/>
          <w:bCs/>
          <w:sz w:val="24"/>
        </w:rPr>
      </w:r>
      <w:r/>
    </w:p>
    <w:p>
      <w:pPr>
        <w:pStyle w:val="1010"/>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ascii="宋体" w:hAnsi="宋体"/>
          <w:bCs/>
          <w:sz w:val="24"/>
          <w:u w:val="single"/>
        </w:rPr>
      </w:r>
      <w:r/>
    </w:p>
    <w:p>
      <w:pPr>
        <w:pStyle w:val="1010"/>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rPr>
          <w:rFonts w:ascii="宋体" w:hAnsi="宋体"/>
          <w:bCs/>
          <w:sz w:val="24"/>
        </w:rPr>
      </w:r>
      <w:r/>
    </w:p>
    <w:p>
      <w:pPr>
        <w:pStyle w:val="1030"/>
        <w:ind w:right="1470"/>
      </w:pPr>
      <w:r/>
      <w:r/>
    </w:p>
    <w:p>
      <w:pPr>
        <w:pStyle w:val="1010"/>
        <w:ind w:firstLine="480"/>
        <w:spacing w:line="400" w:lineRule="exact"/>
        <w:rPr>
          <w:rFonts w:ascii="宋体" w:hAnsi="宋体"/>
          <w:bCs/>
          <w:sz w:val="24"/>
        </w:rPr>
      </w:pPr>
      <w:r>
        <w:rPr>
          <w:rFonts w:hint="eastAsia" w:ascii="宋体" w:hAnsi="宋体"/>
          <w:bCs/>
          <w:sz w:val="24"/>
        </w:rPr>
        <w:t xml:space="preserve">法定代表人情况：</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通讯地址：</w:t>
      </w:r>
      <w:r>
        <w:rPr>
          <w:rFonts w:hint="eastAsia" w:ascii="宋体" w:hAnsi="宋体"/>
          <w:bCs/>
          <w:sz w:val="24"/>
          <w:u w:val="single"/>
        </w:rPr>
        <w:t xml:space="preserve">                                                     </w:t>
      </w:r>
      <w:r>
        <w:rPr>
          <w:rFonts w:ascii="宋体" w:hAnsi="宋体"/>
          <w:bCs/>
          <w:sz w:val="24"/>
        </w:rPr>
      </w:r>
      <w:r/>
    </w:p>
    <w:p>
      <w:pPr>
        <w:pStyle w:val="1030"/>
        <w:ind w:right="1470"/>
      </w:pPr>
      <w:r/>
      <w:r/>
    </w:p>
    <w:p>
      <w:pPr>
        <w:pStyle w:val="1030"/>
        <w:ind w:right="1470"/>
      </w:pPr>
      <w:r/>
      <w:r/>
    </w:p>
    <w:p>
      <w:pPr>
        <w:pStyle w:val="1030"/>
        <w:ind w:right="1470"/>
      </w:pPr>
      <w:r/>
      <w:r/>
    </w:p>
    <w:p>
      <w:pPr>
        <w:pStyle w:val="1030"/>
        <w:ind w:right="1470"/>
      </w:pPr>
      <w:r/>
      <w:r/>
    </w:p>
    <w:p>
      <w:pPr>
        <w:pStyle w:val="1010"/>
        <w:ind w:right="480" w:firstLine="3480"/>
        <w:spacing w:line="400" w:lineRule="exact"/>
        <w:rPr>
          <w:rFonts w:ascii="宋体" w:hAnsi="宋体"/>
          <w:bCs/>
          <w:sz w:val="24"/>
        </w:rPr>
      </w:pPr>
      <w:r>
        <w:rPr>
          <w:rFonts w:hint="eastAsia" w:ascii="宋体" w:hAnsi="宋体"/>
          <w:bCs/>
          <w:sz w:val="24"/>
        </w:rPr>
        <w:t xml:space="preserve">单位名称（盖章）：</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1010"/>
        <w:ind w:right="480" w:firstLine="2520"/>
        <w:spacing w:line="400" w:lineRule="exact"/>
        <w:rPr>
          <w:rFonts w:ascii="宋体" w:hAnsi="宋体"/>
          <w:bCs/>
          <w:sz w:val="24"/>
        </w:rPr>
      </w:pPr>
      <w:r>
        <w:rPr>
          <w:rFonts w:hint="eastAsia" w:ascii="宋体" w:hAnsi="宋体"/>
          <w:bCs/>
          <w:sz w:val="24"/>
        </w:rPr>
        <w:t xml:space="preserve">法定代表人（签名或盖章）：</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1010"/>
        <w:jc w:val="center"/>
        <w:spacing w:line="400" w:lineRule="exact"/>
        <w:rPr>
          <w:rFonts w:hint="eastAsia" w:ascii="黑体" w:eastAsia="黑体"/>
          <w:bCs/>
          <w:sz w:val="28"/>
          <w:szCs w:val="28"/>
        </w:rPr>
        <w:outlineLvl w:val="1"/>
      </w:pPr>
      <w:r>
        <w:rPr>
          <w:rFonts w:hint="eastAsia" w:ascii="黑体" w:eastAsia="黑体"/>
          <w:bCs/>
          <w:sz w:val="28"/>
          <w:szCs w:val="28"/>
        </w:rPr>
      </w:r>
      <w:r/>
    </w:p>
    <w:p>
      <w:pPr>
        <w:pStyle w:val="1010"/>
        <w:spacing w:line="400" w:lineRule="exact"/>
        <w:rPr>
          <w:rFonts w:ascii="宋体" w:hAnsi="宋体" w:cs="宋体"/>
          <w:b/>
          <w:bCs/>
          <w:sz w:val="24"/>
        </w:rPr>
      </w:pPr>
      <w:r>
        <w:rPr>
          <w:rFonts w:ascii="宋体" w:hAnsi="宋体" w:cs="宋体"/>
          <w:b/>
          <w:bCs/>
          <w:sz w:val="24"/>
        </w:rPr>
      </w:r>
      <w:r/>
    </w:p>
    <w:p>
      <w:pPr>
        <w:pStyle w:val="1010"/>
        <w:spacing w:line="400" w:lineRule="exact"/>
        <w:rPr>
          <w:rFonts w:ascii="宋体" w:hAnsi="宋体" w:cs="宋体"/>
          <w:b/>
          <w:bCs/>
          <w:sz w:val="24"/>
        </w:rPr>
      </w:pPr>
      <w:r>
        <w:rPr>
          <w:rFonts w:ascii="宋体" w:hAnsi="宋体" w:cs="宋体"/>
          <w:b/>
          <w:bCs/>
          <w:sz w:val="24"/>
        </w:rPr>
      </w:r>
      <w:r/>
    </w:p>
    <w:p>
      <w:pPr>
        <w:pStyle w:val="1010"/>
        <w:jc w:val="left"/>
        <w:spacing w:line="400" w:lineRule="exact"/>
        <w:rPr>
          <w:rFonts w:ascii="宋体" w:hAnsi="宋体" w:cs="宋体"/>
          <w:b/>
          <w:sz w:val="24"/>
        </w:rPr>
      </w:pPr>
      <w:r>
        <w:rPr>
          <w:rFonts w:hint="eastAsia" w:ascii="宋体" w:hAnsi="宋体" w:cs="宋体"/>
          <w:b/>
          <w:sz w:val="24"/>
        </w:rPr>
        <w:t xml:space="preserve">附：</w:t>
      </w:r>
      <w:r>
        <w:rPr>
          <w:rFonts w:ascii="宋体" w:hAnsi="宋体" w:cs="宋体"/>
          <w:b/>
          <w:sz w:val="24"/>
        </w:rPr>
      </w:r>
      <w:r/>
    </w:p>
    <w:p>
      <w:pPr>
        <w:pStyle w:val="1010"/>
        <w:spacing w:line="400" w:lineRule="exact"/>
        <w:rPr>
          <w:rFonts w:ascii="宋体" w:hAnsi="宋体" w:cs="宋体"/>
          <w:b/>
          <w:bCs/>
          <w:sz w:val="24"/>
        </w:rPr>
      </w:pPr>
      <w:r>
        <w:rPr>
          <w:rFonts w:ascii="宋体" w:hAnsi="宋体" w:cs="宋体"/>
          <w:b/>
          <w:bCs/>
          <w:sz w:val="24"/>
        </w:rPr>
      </w:r>
      <w:r/>
    </w:p>
    <w:tbl>
      <w:tblPr>
        <w:tblpPr w:horzAnchor="page" w:tblpX="4642" w:vertAnchor="text" w:tblpY="8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pStyle w:val="1010"/>
              <w:jc w:val="center"/>
              <w:spacing w:line="400" w:lineRule="exact"/>
              <w:rPr>
                <w:rFonts w:ascii="宋体" w:hAnsi="宋体"/>
                <w:bCs/>
                <w:sz w:val="24"/>
              </w:rPr>
              <w:framePr w:hSpace="180" w:wrap="around" w:vAnchor="text" w:hAnchor="page" w:x="4642" w:y="85"/>
            </w:pPr>
            <w:r>
              <w:rPr>
                <w:rFonts w:hint="eastAsia" w:ascii="宋体" w:hAnsi="宋体"/>
                <w:bCs/>
                <w:sz w:val="24"/>
              </w:rPr>
              <w:t xml:space="preserve">法定代表人身份证</w:t>
            </w:r>
            <w:r>
              <w:rPr>
                <w:rFonts w:ascii="宋体" w:hAnsi="宋体"/>
                <w:bCs/>
                <w:sz w:val="24"/>
              </w:rPr>
            </w:r>
            <w:r/>
          </w:p>
          <w:p>
            <w:pPr>
              <w:pStyle w:val="1010"/>
              <w:jc w:val="center"/>
              <w:spacing w:line="400" w:lineRule="exact"/>
              <w:rPr>
                <w:rFonts w:ascii="宋体" w:hAnsi="宋体"/>
                <w:bCs/>
                <w:sz w:val="24"/>
              </w:rPr>
              <w:framePr w:hSpace="180" w:wrap="around" w:vAnchor="text" w:hAnchor="page" w:x="4642" w:y="85"/>
            </w:pPr>
            <w:r>
              <w:rPr>
                <w:rFonts w:hint="eastAsia" w:ascii="宋体" w:hAnsi="宋体"/>
                <w:bCs/>
                <w:sz w:val="24"/>
              </w:rPr>
              <w:t xml:space="preserve">扫描件</w:t>
            </w:r>
            <w:r>
              <w:rPr>
                <w:rFonts w:ascii="宋体" w:hAnsi="宋体"/>
                <w:bCs/>
                <w:sz w:val="24"/>
              </w:rPr>
            </w:r>
            <w:r/>
          </w:p>
        </w:tc>
      </w:tr>
    </w:tbl>
    <w:p>
      <w:pPr>
        <w:pStyle w:val="1010"/>
        <w:spacing w:line="400" w:lineRule="exact"/>
        <w:rPr>
          <w:rFonts w:ascii="宋体" w:hAnsi="宋体" w:cs="宋体"/>
          <w:b/>
          <w:bCs/>
          <w:sz w:val="24"/>
        </w:rPr>
      </w:pPr>
      <w:r>
        <w:rPr>
          <w:rFonts w:ascii="宋体" w:hAnsi="宋体" w:cs="宋体"/>
          <w:b/>
          <w:bCs/>
          <w:sz w:val="24"/>
        </w:rPr>
      </w:r>
      <w:r/>
    </w:p>
    <w:p>
      <w:pPr>
        <w:pStyle w:val="1010"/>
        <w:spacing w:line="400" w:lineRule="exact"/>
        <w:rPr>
          <w:rFonts w:ascii="宋体" w:hAnsi="宋体" w:cs="宋体"/>
          <w:b/>
          <w:bCs/>
          <w:sz w:val="24"/>
        </w:rPr>
      </w:pPr>
      <w:r>
        <w:rPr>
          <w:rFonts w:ascii="宋体" w:hAnsi="宋体" w:cs="宋体"/>
          <w:b/>
          <w:bCs/>
          <w:sz w:val="24"/>
        </w:rPr>
      </w:r>
      <w:r/>
    </w:p>
    <w:p>
      <w:pPr>
        <w:pStyle w:val="1010"/>
        <w:jc w:val="center"/>
        <w:spacing w:line="400" w:lineRule="exact"/>
        <w:rPr>
          <w:rFonts w:ascii="宋体" w:hAnsi="宋体" w:cs="宋体"/>
          <w:b/>
          <w:bCs/>
          <w:sz w:val="24"/>
        </w:rPr>
      </w:pPr>
      <w:r>
        <w:rPr>
          <w:rFonts w:ascii="宋体" w:hAnsi="宋体" w:cs="宋体"/>
          <w:b/>
          <w:bCs/>
          <w:sz w:val="24"/>
        </w:rPr>
      </w:r>
      <w:r/>
    </w:p>
    <w:p>
      <w:pPr>
        <w:pStyle w:val="1010"/>
        <w:spacing w:line="400" w:lineRule="exact"/>
        <w:rPr>
          <w:rFonts w:ascii="宋体" w:hAnsi="宋体" w:cs="宋体"/>
          <w:b/>
          <w:bCs/>
          <w:sz w:val="24"/>
        </w:rPr>
      </w:pPr>
      <w:r>
        <w:rPr>
          <w:rFonts w:ascii="宋体" w:hAnsi="宋体" w:cs="宋体"/>
          <w:b/>
          <w:bCs/>
          <w:sz w:val="24"/>
        </w:rPr>
      </w:r>
      <w:r/>
    </w:p>
    <w:p>
      <w:pPr>
        <w:pStyle w:val="1010"/>
        <w:spacing w:line="400" w:lineRule="exact"/>
        <w:rPr>
          <w:rFonts w:ascii="宋体" w:hAnsi="宋体" w:cs="宋体"/>
          <w:b/>
          <w:bCs/>
          <w:sz w:val="24"/>
        </w:rPr>
      </w:pPr>
      <w:r>
        <w:rPr>
          <w:rFonts w:ascii="宋体" w:hAnsi="宋体" w:cs="宋体"/>
          <w:b/>
          <w:bCs/>
          <w:sz w:val="24"/>
        </w:rPr>
      </w:r>
      <w:r/>
    </w:p>
    <w:p>
      <w:pPr>
        <w:pStyle w:val="1010"/>
        <w:spacing w:line="400" w:lineRule="exact"/>
        <w:rPr>
          <w:rFonts w:ascii="宋体" w:hAnsi="宋体" w:cs="宋体"/>
          <w:b/>
          <w:bCs/>
          <w:sz w:val="24"/>
        </w:rPr>
      </w:pPr>
      <w:r>
        <w:rPr>
          <w:rFonts w:ascii="宋体" w:hAnsi="宋体" w:cs="宋体"/>
          <w:b/>
          <w:bCs/>
          <w:sz w:val="24"/>
        </w:rPr>
      </w:r>
      <w:r/>
    </w:p>
    <w:p>
      <w:pPr>
        <w:pStyle w:val="1010"/>
        <w:spacing w:line="400" w:lineRule="exact"/>
        <w:rPr>
          <w:rFonts w:ascii="宋体" w:hAnsi="宋体" w:cs="宋体"/>
          <w:b/>
          <w:bCs/>
          <w:sz w:val="24"/>
        </w:rPr>
      </w:pPr>
      <w:r>
        <w:rPr>
          <w:rFonts w:ascii="宋体" w:hAnsi="宋体" w:cs="宋体"/>
          <w:b/>
          <w:bCs/>
          <w:sz w:val="24"/>
        </w:rPr>
      </w:r>
      <w:r/>
    </w:p>
    <w:p>
      <w:pPr>
        <w:pStyle w:val="1010"/>
        <w:spacing w:line="400" w:lineRule="exact"/>
        <w:rPr>
          <w:rFonts w:ascii="宋体" w:hAnsi="宋体" w:cs="宋体"/>
          <w:b/>
          <w:bCs/>
          <w:sz w:val="24"/>
        </w:rPr>
      </w:pPr>
      <w:r>
        <w:rPr>
          <w:rFonts w:ascii="宋体" w:hAnsi="宋体" w:cs="宋体"/>
          <w:b/>
          <w:bCs/>
          <w:sz w:val="24"/>
        </w:rPr>
      </w:r>
      <w:r/>
    </w:p>
    <w:p>
      <w:pPr>
        <w:pStyle w:val="1010"/>
        <w:spacing w:line="400" w:lineRule="exact"/>
        <w:rPr>
          <w:rFonts w:ascii="宋体" w:hAnsi="宋体" w:cs="宋体"/>
          <w:b/>
          <w:bCs/>
          <w:sz w:val="24"/>
        </w:rPr>
      </w:pPr>
      <w:r>
        <w:rPr>
          <w:rFonts w:ascii="宋体" w:hAnsi="宋体" w:cs="宋体"/>
          <w:b/>
          <w:bCs/>
          <w:sz w:val="24"/>
        </w:rPr>
      </w:r>
      <w:r/>
    </w:p>
    <w:p>
      <w:pPr>
        <w:pStyle w:val="1010"/>
        <w:spacing w:line="400" w:lineRule="exact"/>
        <w:rPr>
          <w:rFonts w:ascii="宋体" w:hAnsi="宋体" w:cs="宋体"/>
          <w:b/>
          <w:bCs/>
          <w:sz w:val="24"/>
        </w:rPr>
        <w:outlineLvl w:val="1"/>
      </w:pPr>
      <w:r>
        <w:rPr>
          <w:rFonts w:ascii="宋体" w:hAnsi="宋体" w:cs="宋体"/>
          <w:b/>
          <w:bCs/>
          <w:sz w:val="24"/>
        </w:rPr>
      </w:r>
      <w:r/>
    </w:p>
    <w:p>
      <w:pPr>
        <w:pStyle w:val="1010"/>
        <w:jc w:val="center"/>
        <w:spacing w:line="400" w:lineRule="exact"/>
        <w:rPr>
          <w:rFonts w:ascii="黑体" w:eastAsia="黑体"/>
          <w:bCs/>
          <w:sz w:val="28"/>
          <w:szCs w:val="28"/>
        </w:rPr>
        <w:outlineLvl w:val="1"/>
      </w:pPr>
      <w:r>
        <w:rPr>
          <w:rFonts w:hint="eastAsia" w:ascii="黑体" w:eastAsia="黑体"/>
          <w:bCs/>
          <w:sz w:val="28"/>
          <w:szCs w:val="28"/>
        </w:rPr>
        <w:t xml:space="preserve">（三）（投标人）关于资格的声明函</w:t>
      </w:r>
      <w:r>
        <w:rPr>
          <w:rFonts w:ascii="黑体" w:eastAsia="黑体"/>
          <w:bCs/>
          <w:sz w:val="28"/>
          <w:szCs w:val="28"/>
        </w:rPr>
      </w:r>
      <w:r/>
    </w:p>
    <w:p>
      <w:pPr>
        <w:pStyle w:val="1010"/>
        <w:spacing w:line="400" w:lineRule="exact"/>
        <w:rPr>
          <w:rFonts w:ascii="宋体" w:hAnsi="宋体"/>
          <w:bCs/>
          <w:sz w:val="24"/>
        </w:rPr>
      </w:pPr>
      <w:r>
        <w:rPr>
          <w:rFonts w:ascii="宋体" w:hAnsi="宋体"/>
          <w:bCs/>
          <w:sz w:val="24"/>
        </w:rPr>
      </w:r>
      <w:r/>
    </w:p>
    <w:p>
      <w:pPr>
        <w:pStyle w:val="1010"/>
        <w:spacing w:line="400" w:lineRule="exact"/>
        <w:rPr>
          <w:rFonts w:ascii="宋体" w:hAnsi="宋体"/>
          <w:b/>
          <w:bCs/>
          <w:sz w:val="24"/>
        </w:rPr>
      </w:pPr>
      <w:r>
        <w:rPr>
          <w:rFonts w:hint="eastAsia" w:ascii="宋体" w:hAnsi="宋体"/>
          <w:b/>
          <w:bCs/>
          <w:sz w:val="24"/>
        </w:rPr>
        <w:t xml:space="preserve">江苏鸿成工程项目管理有限公司：</w:t>
      </w:r>
      <w:r>
        <w:rPr>
          <w:rFonts w:ascii="宋体" w:hAnsi="宋体"/>
          <w:b/>
          <w:bCs/>
          <w:sz w:val="24"/>
        </w:rPr>
      </w:r>
      <w:r/>
    </w:p>
    <w:p>
      <w:pPr>
        <w:pStyle w:val="1010"/>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 ，全称为</w:t>
      </w:r>
      <w:r>
        <w:rPr>
          <w:rFonts w:hint="eastAsia" w:ascii="宋体" w:hAnsi="宋体"/>
          <w:bCs/>
          <w:sz w:val="24"/>
          <w:u w:val="single"/>
        </w:rPr>
        <w:t xml:space="preserve">               </w:t>
      </w:r>
      <w:r>
        <w:rPr>
          <w:rFonts w:hint="eastAsia" w:ascii="宋体" w:hAnsi="宋体"/>
          <w:bCs/>
          <w:sz w:val="24"/>
        </w:rPr>
        <w:t xml:space="preserve">，统一社会信用代码为</w:t>
      </w:r>
      <w:r>
        <w:rPr>
          <w:rFonts w:hint="eastAsia" w:ascii="宋体" w:hAnsi="宋体"/>
          <w:bCs/>
          <w:sz w:val="24"/>
          <w:u w:val="single"/>
        </w:rPr>
        <w:t xml:space="preserve">          </w:t>
      </w:r>
      <w:r>
        <w:rPr>
          <w:rFonts w:hint="eastAsia" w:ascii="宋体" w:hAnsi="宋体"/>
          <w:bCs/>
          <w:sz w:val="24"/>
        </w:rPr>
        <w:t xml:space="preserve"> ，法定代表人 (单位负责人) 为</w:t>
      </w:r>
      <w:r>
        <w:rPr>
          <w:rFonts w:hint="eastAsia" w:ascii="宋体" w:hAnsi="宋体"/>
          <w:bCs/>
          <w:sz w:val="24"/>
          <w:u w:val="single"/>
        </w:rPr>
        <w:t xml:space="preserve">                </w:t>
      </w:r>
      <w:r>
        <w:rPr>
          <w:rFonts w:hint="eastAsia" w:ascii="宋体" w:hAnsi="宋体"/>
          <w:bCs/>
          <w:sz w:val="24"/>
        </w:rPr>
        <w:t xml:space="preserve">，具有独立承担民事责任的能力 (如属于分公司经总公司授权参与项目，由总公司承担民事责任的，须提供总公司项目授权书) 。</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五、我单位参加本次政府采购活动前3年内，我单位在经营活动中没有因违法经营 受到刑事处罚或者责令停产停业、吊销许可证或者执照、较大数额罚款等行政处罚。</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六、我单位具备法律、行政法规规定的其他条件。</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七、我单位未被列入“信用中国”网站、“中国政府采购网”列入失信被执行人、 重大税收违法失信主体、政府采购严重违法失信行为信息记录名单。</w:t>
      </w:r>
      <w:r>
        <w:rPr>
          <w:rFonts w:ascii="宋体" w:hAnsi="宋体"/>
          <w:bCs/>
          <w:sz w:val="24"/>
        </w:rPr>
      </w:r>
      <w:r/>
    </w:p>
    <w:p>
      <w:pPr>
        <w:pStyle w:val="1010"/>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w:t>
      </w:r>
      <w:r>
        <w:rPr>
          <w:rFonts w:ascii="宋体" w:hAnsi="宋体"/>
          <w:bCs/>
          <w:sz w:val="24"/>
        </w:rPr>
      </w:r>
      <w:r/>
    </w:p>
    <w:p>
      <w:pPr>
        <w:pStyle w:val="1010"/>
        <w:ind w:left="479"/>
        <w:spacing w:line="400" w:lineRule="exact"/>
        <w:rPr>
          <w:rFonts w:hint="eastAsia" w:ascii="宋体" w:hAnsi="宋体"/>
          <w:bCs/>
          <w:sz w:val="24"/>
        </w:rPr>
      </w:pPr>
      <w:r>
        <w:rPr>
          <w:rFonts w:hint="eastAsia" w:ascii="宋体" w:hAnsi="宋体"/>
          <w:bCs/>
          <w:sz w:val="24"/>
        </w:rPr>
        <w:t xml:space="preserve">九、我单位投标文件中所有关于投标资格的文件、证明、陈述均是真实的、准确的。 </w:t>
      </w:r>
      <w:r/>
    </w:p>
    <w:p>
      <w:pPr>
        <w:pStyle w:val="1010"/>
        <w:ind w:firstLine="480"/>
        <w:spacing w:line="400" w:lineRule="exact"/>
        <w:rPr>
          <w:rFonts w:ascii="宋体" w:hAnsi="宋体"/>
          <w:bCs/>
          <w:sz w:val="24"/>
          <w:u w:val="single"/>
        </w:rPr>
      </w:pPr>
      <w:r>
        <w:rPr>
          <w:rFonts w:hint="eastAsia" w:ascii="宋体" w:hAnsi="宋体"/>
          <w:bCs/>
          <w:sz w:val="24"/>
        </w:rPr>
        <w:t xml:space="preserve">我单位承诺遵守《中华人民共和国政府采购法》第二十二、第七十七条之规定，若有违背，我公司 (单位) 愿意承担因“提供虚假材料谋取中标的”的一切法律后果，并依法接受相应处罚。</w:t>
      </w:r>
      <w:r>
        <w:rPr>
          <w:rFonts w:ascii="宋体" w:hAnsi="宋体"/>
          <w:bCs/>
          <w:sz w:val="24"/>
          <w:u w:val="single"/>
        </w:rPr>
      </w:r>
      <w:r/>
    </w:p>
    <w:p>
      <w:pPr>
        <w:pStyle w:val="1010"/>
        <w:ind w:firstLine="480"/>
        <w:spacing w:line="400" w:lineRule="exact"/>
        <w:rPr>
          <w:rFonts w:ascii="宋体" w:hAnsi="宋体"/>
          <w:bCs/>
          <w:sz w:val="24"/>
        </w:rPr>
      </w:pPr>
      <w:r>
        <w:rPr>
          <w:rFonts w:ascii="宋体" w:hAnsi="宋体"/>
          <w:bCs/>
          <w:sz w:val="24"/>
        </w:rPr>
      </w:r>
      <w:r/>
    </w:p>
    <w:p>
      <w:pPr>
        <w:pStyle w:val="1010"/>
        <w:ind w:firstLine="3840"/>
        <w:spacing w:line="400" w:lineRule="exact"/>
        <w:rPr>
          <w:rFonts w:ascii="宋体" w:hAnsi="宋体"/>
          <w:bCs/>
          <w:sz w:val="24"/>
        </w:rPr>
      </w:pPr>
      <w:r>
        <w:rPr>
          <w:rFonts w:hint="eastAsia" w:ascii="宋体" w:hAnsi="宋体"/>
          <w:bCs/>
          <w:sz w:val="24"/>
        </w:rPr>
        <w:t xml:space="preserve">投标单位（电子签章）：  </w:t>
      </w:r>
      <w:r>
        <w:rPr>
          <w:rFonts w:ascii="宋体" w:hAnsi="宋体"/>
          <w:bCs/>
          <w:sz w:val="24"/>
        </w:rPr>
      </w:r>
      <w:r/>
    </w:p>
    <w:p>
      <w:pPr>
        <w:pStyle w:val="1010"/>
        <w:spacing w:line="400" w:lineRule="exact"/>
        <w:rPr>
          <w:rFonts w:ascii="宋体" w:hAnsi="宋体"/>
          <w:bCs/>
          <w:sz w:val="24"/>
        </w:rPr>
      </w:pPr>
      <w:r>
        <w:rPr>
          <w:rFonts w:ascii="宋体" w:hAnsi="宋体"/>
          <w:bCs/>
          <w:sz w:val="24"/>
        </w:rPr>
      </w:r>
      <w:r/>
    </w:p>
    <w:p>
      <w:pPr>
        <w:pStyle w:val="1010"/>
        <w:ind w:firstLine="4080"/>
        <w:spacing w:line="360" w:lineRule="exact"/>
        <w:rPr>
          <w:rFonts w:ascii="宋体" w:hAnsi="宋体"/>
          <w:b/>
          <w:bCs/>
          <w:sz w:val="24"/>
        </w:rPr>
      </w:pPr>
      <w:r>
        <w:rPr>
          <w:rFonts w:hint="eastAsia" w:ascii="宋体" w:hAnsi="宋体"/>
          <w:sz w:val="24"/>
        </w:rPr>
        <w:t xml:space="preserve"> 日期：     年    月    日</w:t>
      </w:r>
      <w:r>
        <w:rPr>
          <w:rFonts w:ascii="宋体" w:hAnsi="宋体"/>
          <w:b/>
          <w:bCs/>
          <w:sz w:val="24"/>
        </w:rPr>
      </w:r>
      <w:r/>
    </w:p>
    <w:p>
      <w:pPr>
        <w:pStyle w:val="1010"/>
        <w:spacing w:line="360" w:lineRule="exact"/>
        <w:rPr>
          <w:rFonts w:ascii="宋体" w:hAnsi="宋体"/>
          <w:b/>
          <w:bCs/>
          <w:sz w:val="24"/>
        </w:rPr>
      </w:pPr>
      <w:r>
        <w:rPr>
          <w:rFonts w:ascii="宋体" w:hAnsi="宋体"/>
          <w:b/>
          <w:bCs/>
          <w:sz w:val="24"/>
        </w:rPr>
      </w:r>
      <w:r/>
    </w:p>
    <w:p>
      <w:pPr>
        <w:pStyle w:val="1010"/>
        <w:spacing w:line="360" w:lineRule="exact"/>
        <w:rPr>
          <w:rFonts w:ascii="宋体" w:hAnsi="宋体"/>
          <w:b/>
          <w:bCs/>
          <w:sz w:val="24"/>
        </w:rPr>
      </w:pPr>
      <w:r>
        <w:rPr>
          <w:rFonts w:ascii="宋体" w:hAnsi="宋体"/>
          <w:b/>
          <w:bCs/>
          <w:sz w:val="24"/>
        </w:rPr>
        <w:t xml:space="preserve">说明：</w:t>
      </w:r>
      <w:r/>
    </w:p>
    <w:p>
      <w:pPr>
        <w:pStyle w:val="1010"/>
        <w:spacing w:line="360" w:lineRule="exact"/>
        <w:rPr>
          <w:rFonts w:ascii="宋体" w:hAnsi="宋体"/>
          <w:b/>
          <w:bCs/>
          <w:sz w:val="24"/>
        </w:rPr>
      </w:pPr>
      <w:r>
        <w:rPr>
          <w:rFonts w:ascii="宋体" w:hAnsi="宋体"/>
          <w:b/>
          <w:bCs/>
          <w:sz w:val="24"/>
        </w:rPr>
        <w:t xml:space="preserve">1.无此表或对此表作实质性修改，投标无效。</w:t>
      </w:r>
      <w:r/>
    </w:p>
    <w:p>
      <w:pPr>
        <w:pStyle w:val="1010"/>
        <w:spacing w:line="360" w:lineRule="exact"/>
        <w:rPr>
          <w:rFonts w:ascii="宋体" w:hAnsi="宋体"/>
          <w:b/>
          <w:bCs/>
          <w:sz w:val="24"/>
        </w:rPr>
      </w:pPr>
      <w:r>
        <w:rPr>
          <w:rFonts w:ascii="宋体" w:hAnsi="宋体"/>
          <w:b/>
          <w:bCs/>
          <w:sz w:val="24"/>
        </w:rPr>
        <w:t xml:space="preserve">2.投标人须对此表中内容作出承诺，否则投标无效。</w:t>
      </w:r>
      <w:r/>
    </w:p>
    <w:p>
      <w:pPr>
        <w:pStyle w:val="1010"/>
        <w:spacing w:line="360" w:lineRule="exact"/>
        <w:rPr>
          <w:rFonts w:hint="eastAsia" w:ascii="黑体" w:hAnsi="黑体" w:eastAsia="黑体" w:cs="黑体"/>
          <w:bCs/>
          <w:sz w:val="28"/>
          <w:szCs w:val="28"/>
        </w:rPr>
      </w:pPr>
      <w:r>
        <w:rPr>
          <w:rFonts w:ascii="宋体" w:hAnsi="宋体"/>
          <w:b/>
          <w:bCs/>
          <w:sz w:val="24"/>
        </w:rPr>
        <w:t xml:space="preserve">3.采购人保留核查以上承诺事项真实性的权利。</w:t>
      </w:r>
      <w:r>
        <w:rPr>
          <w:rFonts w:hint="eastAsia" w:ascii="黑体" w:hAnsi="黑体" w:eastAsia="黑体" w:cs="黑体"/>
          <w:bCs/>
          <w:sz w:val="28"/>
          <w:szCs w:val="28"/>
        </w:rPr>
      </w:r>
      <w:r/>
    </w:p>
    <w:p>
      <w:pPr>
        <w:pStyle w:val="1010"/>
        <w:jc w:val="center"/>
        <w:spacing w:line="500" w:lineRule="exact"/>
        <w:rPr>
          <w:rFonts w:hint="eastAsia" w:ascii="黑体" w:hAnsi="黑体" w:eastAsia="黑体" w:cs="黑体"/>
          <w:bCs/>
          <w:sz w:val="28"/>
          <w:szCs w:val="28"/>
        </w:rPr>
      </w:pPr>
      <w:r>
        <w:rPr>
          <w:rFonts w:hint="eastAsia" w:ascii="黑体" w:hAnsi="黑体" w:eastAsia="黑体" w:cs="黑体"/>
          <w:bCs/>
          <w:sz w:val="28"/>
          <w:szCs w:val="28"/>
        </w:rPr>
      </w:r>
      <w:r/>
    </w:p>
    <w:p>
      <w:pPr>
        <w:pStyle w:val="1010"/>
        <w:jc w:val="center"/>
        <w:spacing w:line="500" w:lineRule="exact"/>
        <w:rPr>
          <w:rFonts w:ascii="黑体" w:hAnsi="黑体" w:eastAsia="黑体" w:cs="宋体"/>
          <w:sz w:val="28"/>
          <w:szCs w:val="28"/>
        </w:rPr>
      </w:pPr>
      <w:r>
        <w:rPr>
          <w:rFonts w:hint="eastAsia" w:ascii="黑体" w:hAnsi="黑体" w:eastAsia="黑体" w:cs="黑体"/>
          <w:bCs/>
          <w:sz w:val="28"/>
          <w:szCs w:val="28"/>
        </w:rPr>
        <w:t xml:space="preserve">（四）</w:t>
      </w:r>
      <w:r>
        <w:rPr>
          <w:rFonts w:hint="eastAsia" w:ascii="黑体" w:hAnsi="黑体" w:eastAsia="黑体" w:cs="宋体"/>
          <w:sz w:val="28"/>
          <w:szCs w:val="28"/>
        </w:rPr>
        <w:t xml:space="preserve">中小企业声明函（工程、服务）</w:t>
      </w:r>
      <w:r>
        <w:rPr>
          <w:rFonts w:ascii="黑体" w:hAnsi="黑体" w:eastAsia="黑体" w:cs="宋体"/>
          <w:sz w:val="28"/>
          <w:szCs w:val="28"/>
        </w:rPr>
      </w:r>
      <w:r/>
    </w:p>
    <w:p>
      <w:pPr>
        <w:pStyle w:val="1031"/>
      </w:pPr>
      <w:r/>
      <w:r/>
    </w:p>
    <w:p>
      <w:pPr>
        <w:pStyle w:val="1122"/>
        <w:ind w:right="158" w:firstLine="480"/>
        <w:spacing w:line="500" w:lineRule="exact"/>
        <w:rPr>
          <w:rFonts w:ascii="宋体" w:hAnsi="宋体" w:eastAsia="宋体" w:cs="仿宋"/>
        </w:rPr>
      </w:pPr>
      <w:r>
        <w:rPr>
          <w:rFonts w:hint="eastAsia" w:ascii="宋体" w:hAnsi="宋体" w:eastAsia="宋体" w:cs="仿宋"/>
        </w:rPr>
        <w:t xml:space="preserve">本公司（联合体）郑重声明，根据《政府采购促进中小企业发展管理办法》（财库</w:t>
      </w:r>
      <w:r>
        <w:rPr>
          <w:rFonts w:hint="eastAsia" w:ascii="宋体" w:hAnsi="宋体" w:eastAsia="宋体" w:cs="宋体"/>
        </w:rPr>
        <w:t xml:space="preserve">﹝</w:t>
      </w:r>
      <w:r>
        <w:rPr>
          <w:rFonts w:ascii="宋体" w:hAnsi="宋体" w:eastAsia="宋体" w:cs="仿宋"/>
        </w:rPr>
        <w:t xml:space="preserve">2020</w:t>
      </w:r>
      <w:r>
        <w:rPr>
          <w:rFonts w:hint="eastAsia" w:ascii="宋体" w:hAnsi="宋体" w:eastAsia="宋体" w:cs="宋体"/>
        </w:rPr>
        <w:t xml:space="preserve">﹞</w:t>
      </w:r>
      <w:r>
        <w:rPr>
          <w:rFonts w:ascii="宋体" w:hAnsi="宋体" w:eastAsia="宋体" w:cs="仿宋"/>
        </w:rPr>
        <w:t xml:space="preserve">46</w:t>
      </w:r>
      <w:r>
        <w:rPr>
          <w:rFonts w:hint="eastAsia" w:ascii="宋体" w:hAnsi="宋体" w:eastAsia="宋体" w:cs="仿宋"/>
        </w:rPr>
        <w:t xml:space="preserve">号）的规定，本公司（联合体）参加</w:t>
      </w:r>
      <w:r>
        <w:rPr>
          <w:rFonts w:hint="eastAsia" w:ascii="宋体" w:hAnsi="宋体" w:eastAsia="宋体" w:cs="仿宋"/>
          <w:u w:val="single"/>
        </w:rPr>
        <w:t xml:space="preserve">（单位名称）</w:t>
      </w:r>
      <w:r>
        <w:rPr>
          <w:rFonts w:hint="eastAsia" w:ascii="宋体" w:hAnsi="宋体" w:eastAsia="宋体" w:cs="仿宋"/>
        </w:rPr>
        <w:t xml:space="preserve">的</w:t>
      </w:r>
      <w:r>
        <w:rPr>
          <w:rFonts w:hint="eastAsia" w:ascii="宋体" w:hAnsi="宋体" w:eastAsia="宋体" w:cs="仿宋"/>
          <w:u w:val="single"/>
        </w:rPr>
        <w:t xml:space="preserve">（项目名称）</w:t>
      </w:r>
      <w:r>
        <w:rPr>
          <w:rFonts w:hint="eastAsia" w:ascii="宋体" w:hAnsi="宋体" w:eastAsia="宋体"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仿宋"/>
        </w:rPr>
      </w:r>
      <w:r/>
    </w:p>
    <w:p>
      <w:pPr>
        <w:pStyle w:val="1134"/>
        <w:ind w:firstLine="480"/>
        <w:spacing w:line="500" w:lineRule="exact"/>
        <w:rPr>
          <w:rFonts w:ascii="宋体" w:hAnsi="宋体" w:eastAsia="宋体"/>
        </w:rPr>
      </w:pPr>
      <w:r>
        <w:rPr>
          <w:rFonts w:hint="eastAsia" w:ascii="宋体" w:hAnsi="宋体" w:eastAsia="宋体" w:cs="仿宋"/>
        </w:rPr>
        <w:t xml:space="preserve">1</w:t>
      </w:r>
      <w:r>
        <w:rPr>
          <w:rFonts w:ascii="宋体" w:hAnsi="宋体" w:eastAsia="宋体" w:cs="仿宋"/>
        </w:rPr>
        <w:t xml:space="preserve">.</w:t>
      </w:r>
      <w:r>
        <w:rPr>
          <w:rFonts w:hint="eastAsia" w:ascii="宋体" w:hAnsi="宋体" w:eastAsia="宋体" w:cs="仿宋"/>
          <w:u w:val="single"/>
        </w:rPr>
        <w:t xml:space="preserve">（标的名称）</w:t>
      </w:r>
      <w:r>
        <w:rPr>
          <w:rFonts w:hint="eastAsia" w:ascii="宋体" w:hAnsi="宋体" w:eastAsia="宋体" w:cs="仿宋"/>
        </w:rPr>
        <w:t xml:space="preserve">，属于</w:t>
      </w:r>
      <w:r>
        <w:rPr>
          <w:rFonts w:hint="eastAsia" w:ascii="宋体" w:hAnsi="宋体" w:eastAsia="宋体" w:cs="仿宋"/>
          <w:u w:val="single"/>
        </w:rPr>
        <w:t xml:space="preserve">（采购文件中明确的所属行业）</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rPr>
          <w:rFonts w:ascii="宋体" w:hAnsi="宋体" w:eastAsia="宋体"/>
        </w:rPr>
      </w:r>
      <w:r/>
    </w:p>
    <w:p>
      <w:pPr>
        <w:pStyle w:val="1137"/>
        <w:ind w:firstLine="480"/>
        <w:spacing w:line="500" w:lineRule="exact"/>
        <w:rPr>
          <w:rFonts w:ascii="宋体" w:hAnsi="宋体" w:eastAsia="宋体"/>
        </w:rPr>
      </w:pPr>
      <w:r>
        <w:rPr>
          <w:rFonts w:ascii="宋体" w:hAnsi="宋体" w:eastAsia="宋体" w:cs="仿宋"/>
        </w:rPr>
        <w:t xml:space="preserve">2.</w:t>
      </w:r>
      <w:r>
        <w:rPr>
          <w:rFonts w:hint="eastAsia" w:ascii="宋体" w:hAnsi="宋体" w:eastAsia="宋体" w:cs="仿宋"/>
          <w:u w:val="single"/>
        </w:rPr>
        <w:t xml:space="preserve">（标的名称）</w:t>
      </w:r>
      <w:r>
        <w:rPr>
          <w:rFonts w:hint="eastAsia" w:ascii="宋体" w:hAnsi="宋体" w:eastAsia="宋体" w:cs="仿宋"/>
        </w:rPr>
        <w:t xml:space="preserve">，属于</w:t>
      </w:r>
      <w:r>
        <w:rPr>
          <w:rFonts w:hint="eastAsia" w:ascii="宋体" w:hAnsi="宋体" w:eastAsia="宋体" w:cs="仿宋"/>
          <w:u w:val="single"/>
        </w:rPr>
        <w:t xml:space="preserve">（采购文件中明确的所属行业）</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rPr>
          <w:rFonts w:ascii="宋体" w:hAnsi="宋体" w:eastAsia="宋体"/>
        </w:rPr>
      </w:r>
      <w:r/>
    </w:p>
    <w:p>
      <w:pPr>
        <w:pStyle w:val="1137"/>
        <w:ind w:firstLine="480"/>
        <w:spacing w:line="500" w:lineRule="exact"/>
        <w:rPr>
          <w:rFonts w:ascii="宋体" w:hAnsi="宋体" w:eastAsia="宋体" w:cs="仿宋"/>
        </w:rPr>
      </w:pPr>
      <w:r>
        <w:rPr>
          <w:rFonts w:hint="eastAsia" w:ascii="宋体" w:hAnsi="宋体" w:eastAsia="宋体" w:cs="仿宋"/>
        </w:rPr>
        <w:t xml:space="preserve">……</w:t>
      </w:r>
      <w:r>
        <w:rPr>
          <w:rFonts w:ascii="宋体" w:hAnsi="宋体" w:eastAsia="宋体" w:cs="仿宋"/>
        </w:rPr>
      </w:r>
      <w:r/>
    </w:p>
    <w:p>
      <w:pPr>
        <w:pStyle w:val="1122"/>
        <w:ind w:right="158" w:firstLine="480"/>
        <w:spacing w:line="500" w:lineRule="exact"/>
        <w:rPr>
          <w:rFonts w:ascii="宋体" w:hAnsi="宋体" w:eastAsia="宋体" w:cs="仿宋"/>
        </w:rPr>
      </w:pPr>
      <w:r>
        <w:rPr>
          <w:rFonts w:hint="eastAsia" w:ascii="宋体" w:hAnsi="宋体" w:eastAsia="宋体" w:cs="仿宋"/>
        </w:rPr>
        <w:t xml:space="preserve">以上企业，不属于大企业的分支机构，不存在控股股东为大企业的情形，也不存在与大企业的负责人为同一人的情形。</w:t>
      </w:r>
      <w:r>
        <w:rPr>
          <w:rFonts w:ascii="宋体" w:hAnsi="宋体" w:eastAsia="宋体" w:cs="仿宋"/>
        </w:rPr>
      </w:r>
      <w:r/>
    </w:p>
    <w:p>
      <w:pPr>
        <w:pStyle w:val="1159"/>
        <w:ind w:firstLine="480"/>
        <w:spacing w:line="500" w:lineRule="exact"/>
        <w:rPr>
          <w:rFonts w:ascii="宋体" w:hAnsi="宋体" w:eastAsia="宋体" w:cs="仿宋"/>
        </w:rPr>
      </w:pPr>
      <w:r>
        <w:rPr>
          <w:rFonts w:hint="eastAsia" w:ascii="宋体" w:hAnsi="宋体" w:eastAsia="宋体" w:cs="仿宋"/>
        </w:rPr>
        <w:t xml:space="preserve">本企业对上述声明内容的真实性负责。如有虚假，将依法承担相应责任。</w:t>
      </w:r>
      <w:r>
        <w:rPr>
          <w:rFonts w:ascii="宋体" w:hAnsi="宋体" w:eastAsia="宋体" w:cs="仿宋"/>
        </w:rPr>
      </w:r>
      <w:r/>
    </w:p>
    <w:p>
      <w:pPr>
        <w:pStyle w:val="1159"/>
        <w:ind w:firstLine="480"/>
        <w:spacing w:line="500" w:lineRule="exact"/>
        <w:rPr>
          <w:rFonts w:ascii="宋体" w:hAnsi="宋体" w:eastAsia="宋体" w:cs="仿宋"/>
        </w:rPr>
      </w:pPr>
      <w:r>
        <w:rPr>
          <w:rFonts w:ascii="宋体" w:hAnsi="宋体" w:eastAsia="宋体" w:cs="仿宋"/>
        </w:rPr>
      </w:r>
      <w:r/>
    </w:p>
    <w:p>
      <w:pPr>
        <w:pStyle w:val="1159"/>
        <w:ind w:firstLine="480"/>
        <w:spacing w:line="500" w:lineRule="exact"/>
        <w:rPr>
          <w:rFonts w:ascii="宋体" w:hAnsi="宋体" w:eastAsia="宋体" w:cs="仿宋"/>
        </w:rPr>
      </w:pPr>
      <w:r>
        <w:rPr>
          <w:rFonts w:ascii="宋体" w:hAnsi="宋体" w:eastAsia="宋体" w:cs="仿宋"/>
        </w:rPr>
      </w:r>
      <w:r/>
    </w:p>
    <w:p>
      <w:pPr>
        <w:pStyle w:val="1159"/>
        <w:ind w:firstLine="4800"/>
        <w:spacing w:line="500" w:lineRule="exact"/>
        <w:rPr>
          <w:rFonts w:ascii="宋体" w:hAnsi="宋体" w:eastAsia="宋体" w:cs="仿宋"/>
        </w:rPr>
      </w:pPr>
      <w:r>
        <w:rPr>
          <w:rFonts w:hint="eastAsia" w:ascii="宋体" w:hAnsi="宋体" w:eastAsia="宋体" w:cs="仿宋"/>
        </w:rPr>
        <w:t xml:space="preserve">投标单位（</w:t>
      </w:r>
      <w:r>
        <w:rPr>
          <w:rFonts w:hint="eastAsia" w:ascii="宋体" w:hAnsi="宋体" w:eastAsia="宋体" w:cs="仿宋"/>
          <w:lang w:eastAsia="zh-CN"/>
        </w:rPr>
        <w:t xml:space="preserve">公章</w:t>
      </w:r>
      <w:r>
        <w:rPr>
          <w:rFonts w:hint="eastAsia" w:ascii="宋体" w:hAnsi="宋体" w:eastAsia="宋体" w:cs="仿宋"/>
        </w:rPr>
        <w:t xml:space="preserve">）：</w:t>
      </w:r>
      <w:r>
        <w:rPr>
          <w:rFonts w:ascii="宋体" w:hAnsi="宋体" w:eastAsia="宋体" w:cs="仿宋"/>
        </w:rPr>
      </w:r>
      <w:r/>
    </w:p>
    <w:p>
      <w:pPr>
        <w:pStyle w:val="1159"/>
        <w:ind w:firstLine="4800"/>
        <w:spacing w:line="500" w:lineRule="exact"/>
        <w:rPr>
          <w:rFonts w:ascii="宋体" w:hAnsi="宋体" w:eastAsia="宋体" w:cs="仿宋"/>
        </w:rPr>
      </w:pPr>
      <w:r>
        <w:rPr>
          <w:rFonts w:ascii="宋体" w:hAnsi="宋体" w:eastAsia="宋体" w:cs="仿宋"/>
        </w:rPr>
      </w:r>
      <w:r/>
    </w:p>
    <w:p>
      <w:pPr>
        <w:pStyle w:val="1159"/>
        <w:ind w:firstLine="4800"/>
        <w:spacing w:line="500" w:lineRule="exact"/>
        <w:rPr>
          <w:rFonts w:ascii="宋体" w:hAnsi="宋体" w:eastAsia="宋体" w:cs="仿宋"/>
        </w:rPr>
      </w:pPr>
      <w:r>
        <w:rPr>
          <w:rFonts w:hint="eastAsia" w:ascii="宋体" w:hAnsi="宋体" w:eastAsia="宋体" w:cs="仿宋"/>
        </w:rPr>
        <w:t xml:space="preserve">日期：     年    月    日</w:t>
      </w:r>
      <w:r>
        <w:rPr>
          <w:rFonts w:ascii="宋体" w:hAnsi="宋体" w:eastAsia="宋体" w:cs="仿宋"/>
        </w:rPr>
      </w:r>
      <w:r/>
    </w:p>
    <w:p>
      <w:pPr>
        <w:pStyle w:val="1123"/>
        <w:ind w:left="1680" w:hanging="420"/>
        <w:rPr>
          <w:color w:val="000000"/>
        </w:rPr>
      </w:pPr>
      <w:r>
        <w:rPr>
          <w:color w:val="000000"/>
        </w:rPr>
      </w:r>
      <w:r/>
    </w:p>
    <w:p>
      <w:pPr>
        <w:pStyle w:val="1123"/>
        <w:ind w:left="1680" w:hanging="420"/>
        <w:rPr>
          <w:color w:val="000000"/>
        </w:rPr>
      </w:pPr>
      <w:r>
        <w:rPr>
          <w:color w:val="000000"/>
        </w:rPr>
      </w:r>
      <w:r/>
    </w:p>
    <w:p>
      <w:pPr>
        <w:pStyle w:val="1123"/>
        <w:ind w:left="1680" w:hanging="420"/>
        <w:rPr>
          <w:color w:val="000000"/>
        </w:rPr>
      </w:pPr>
      <w:r>
        <w:rPr>
          <w:color w:val="000000"/>
        </w:rPr>
      </w:r>
      <w:r/>
    </w:p>
    <w:p>
      <w:pPr>
        <w:pStyle w:val="1123"/>
        <w:spacing w:line="360" w:lineRule="exact"/>
        <w:rPr>
          <w:rFonts w:hAnsi="宋体"/>
          <w:color w:val="000000"/>
        </w:rPr>
      </w:pPr>
      <w:r>
        <w:rPr>
          <w:rFonts w:hint="eastAsia" w:hAnsi="宋体"/>
          <w:color w:val="000000"/>
          <w:sz w:val="18"/>
          <w:szCs w:val="18"/>
        </w:rPr>
        <w:t xml:space="preserve">注：</w:t>
      </w:r>
      <w:r>
        <w:rPr>
          <w:rFonts w:hAnsi="宋体"/>
          <w:color w:val="000000"/>
          <w:position w:val="6"/>
          <w:sz w:val="18"/>
          <w:szCs w:val="18"/>
          <w:vertAlign w:val="superscript"/>
        </w:rPr>
        <w:t xml:space="preserve">1</w:t>
      </w:r>
      <w:r>
        <w:rPr>
          <w:rFonts w:hint="eastAsia" w:hAnsi="宋体"/>
          <w:color w:val="000000"/>
          <w:sz w:val="18"/>
          <w:szCs w:val="18"/>
        </w:rPr>
        <w:t xml:space="preserve">从业人员、营业收入、资产总额填报上一年度数据，无上一年度数据的新成立企业可不填报。</w:t>
      </w:r>
      <w:r>
        <w:rPr>
          <w:rFonts w:hAnsi="宋体"/>
          <w:color w:val="000000"/>
        </w:rPr>
      </w:r>
      <w:r/>
    </w:p>
    <w:p>
      <w:pPr>
        <w:pStyle w:val="1010"/>
        <w:ind w:firstLine="360"/>
        <w:spacing w:line="36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sz w:val="18"/>
          <w:szCs w:val="18"/>
        </w:rPr>
      </w:r>
      <w:r/>
    </w:p>
    <w:p>
      <w:pPr>
        <w:pStyle w:val="1010"/>
        <w:ind w:firstLine="360"/>
        <w:spacing w:line="400" w:lineRule="exact"/>
        <w:rPr>
          <w:rFonts w:ascii="宋体" w:hAnsi="宋体" w:eastAsia="楷体_GB2312"/>
          <w:bCs/>
          <w:sz w:val="24"/>
        </w:rPr>
      </w:pPr>
      <w:r>
        <w:rPr>
          <w:rFonts w:hint="eastAsia" w:ascii="宋体" w:hAnsi="宋体"/>
          <w:position w:val="6"/>
          <w:sz w:val="18"/>
          <w:szCs w:val="18"/>
          <w:vertAlign w:val="superscript"/>
        </w:rPr>
        <w:t xml:space="preserve">3</w:t>
      </w:r>
      <w:r>
        <w:rPr>
          <w:rFonts w:hint="eastAsia" w:ascii="宋体" w:hAnsi="宋体" w:cs="宋体"/>
          <w:sz w:val="18"/>
          <w:szCs w:val="18"/>
        </w:rPr>
        <w:t xml:space="preserve">本表由投标（报价）供应商填写盖章。</w:t>
      </w:r>
      <w:r>
        <w:rPr>
          <w:rFonts w:ascii="宋体" w:hAnsi="宋体" w:eastAsia="楷体_GB2312"/>
          <w:bCs/>
          <w:sz w:val="24"/>
        </w:rPr>
      </w:r>
      <w:r/>
    </w:p>
    <w:p>
      <w:pPr>
        <w:pStyle w:val="1010"/>
        <w:jc w:val="center"/>
        <w:spacing w:line="500" w:lineRule="exact"/>
        <w:rPr>
          <w:rFonts w:ascii="黑体" w:hAnsi="黑体" w:eastAsia="黑体"/>
          <w:spacing w:val="6"/>
          <w:sz w:val="28"/>
          <w:szCs w:val="28"/>
        </w:rPr>
      </w:pPr>
      <w:r>
        <w:rPr>
          <w:rFonts w:ascii="楷体_GB2312" w:hAnsi="宋体" w:eastAsia="楷体_GB2312"/>
          <w:b/>
          <w:bCs/>
          <w:sz w:val="28"/>
          <w:szCs w:val="28"/>
        </w:rPr>
        <w:br w:type="page" w:clear="all"/>
      </w:r>
      <w:r>
        <w:rPr>
          <w:rFonts w:hint="eastAsia" w:ascii="宋体" w:hAnsi="宋体" w:cs="宋体"/>
          <w:sz w:val="18"/>
          <w:szCs w:val="18"/>
          <w:shd w:val="clear" w:color="auto" w:fill="ffffff"/>
        </w:rPr>
        <w:t xml:space="preserve"> </w:t>
      </w:r>
      <w:r>
        <w:rPr>
          <w:rFonts w:hint="eastAsia" w:ascii="黑体" w:hAnsi="黑体" w:eastAsia="黑体"/>
          <w:spacing w:val="6"/>
          <w:sz w:val="28"/>
          <w:szCs w:val="28"/>
        </w:rPr>
        <w:t xml:space="preserve">二、残疾人福利性单位声明函</w:t>
      </w:r>
      <w:r>
        <w:rPr>
          <w:rFonts w:ascii="黑体" w:hAnsi="黑体" w:eastAsia="黑体"/>
          <w:spacing w:val="6"/>
          <w:sz w:val="28"/>
          <w:szCs w:val="28"/>
        </w:rPr>
      </w:r>
      <w:r/>
    </w:p>
    <w:p>
      <w:pPr>
        <w:pStyle w:val="1010"/>
        <w:jc w:val="center"/>
        <w:spacing w:line="400" w:lineRule="exact"/>
        <w:rPr>
          <w:rFonts w:ascii="仿宋_GB2312" w:eastAsia="仿宋_GB2312"/>
          <w:b/>
          <w:bCs/>
          <w:sz w:val="24"/>
        </w:rPr>
      </w:pPr>
      <w:r>
        <w:rPr>
          <w:rFonts w:hint="eastAsia" w:ascii="仿宋_GB2312" w:eastAsia="仿宋_GB2312"/>
          <w:b/>
          <w:bCs/>
          <w:sz w:val="24"/>
        </w:rPr>
        <w:t xml:space="preserve">（非残疾人福利性单位无需填写提供）</w:t>
      </w:r>
      <w:r>
        <w:rPr>
          <w:rFonts w:ascii="仿宋_GB2312" w:eastAsia="仿宋_GB2312"/>
          <w:b/>
          <w:bCs/>
          <w:sz w:val="24"/>
        </w:rPr>
      </w:r>
      <w:r/>
    </w:p>
    <w:p>
      <w:pPr>
        <w:pStyle w:val="1010"/>
        <w:ind w:firstLine="504"/>
        <w:spacing w:line="500" w:lineRule="exact"/>
        <w:rPr>
          <w:rFonts w:ascii="宋体" w:hAnsi="宋体"/>
          <w:spacing w:val="6"/>
          <w:sz w:val="24"/>
        </w:rPr>
      </w:pPr>
      <w:r>
        <w:rPr>
          <w:rFonts w:ascii="宋体" w:hAnsi="宋体"/>
          <w:spacing w:val="6"/>
          <w:sz w:val="24"/>
        </w:rPr>
      </w:r>
      <w:r/>
    </w:p>
    <w:p>
      <w:pPr>
        <w:pStyle w:val="1010"/>
        <w:ind w:firstLine="504"/>
        <w:spacing w:line="500" w:lineRule="exact"/>
        <w:rPr>
          <w:rFonts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bCs/>
          <w:sz w:val="24"/>
          <w:u w:val="single"/>
        </w:rPr>
        <w:t xml:space="preserve">　　　　　</w:t>
      </w:r>
      <w:r>
        <w:rPr>
          <w:rFonts w:hint="eastAsia" w:ascii="宋体" w:hAnsi="宋体"/>
          <w:bCs/>
          <w:sz w:val="24"/>
        </w:rPr>
        <w:t xml:space="preserve">单位的</w:t>
      </w:r>
      <w:r>
        <w:rPr>
          <w:rFonts w:hint="eastAsia" w:ascii="宋体" w:hAnsi="宋体"/>
          <w:bCs/>
          <w:sz w:val="24"/>
          <w:u w:val="single"/>
        </w:rPr>
        <w:t xml:space="preserve">　　　　　　　　　　　</w:t>
      </w:r>
      <w:r>
        <w:rPr>
          <w:rFonts w:hint="eastAsia" w:ascii="宋体" w:hAnsi="宋体"/>
          <w:bCs/>
          <w:sz w:val="24"/>
        </w:rPr>
        <w:t xml:space="preserve">项目</w:t>
      </w:r>
      <w:r>
        <w:rPr>
          <w:rFonts w:hint="eastAsia"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10"/>
        <w:ind w:firstLine="504"/>
        <w:spacing w:line="500"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rPr>
          <w:rFonts w:ascii="宋体" w:hAnsi="宋体"/>
          <w:spacing w:val="6"/>
          <w:sz w:val="24"/>
        </w:rPr>
      </w:r>
      <w:r/>
    </w:p>
    <w:p>
      <w:pPr>
        <w:pStyle w:val="1010"/>
        <w:ind w:firstLine="504"/>
        <w:spacing w:line="500" w:lineRule="exact"/>
        <w:rPr>
          <w:rFonts w:ascii="宋体" w:hAnsi="宋体"/>
          <w:spacing w:val="6"/>
          <w:sz w:val="24"/>
        </w:rPr>
      </w:pPr>
      <w:r>
        <w:rPr>
          <w:rFonts w:ascii="宋体" w:hAnsi="宋体"/>
          <w:spacing w:val="6"/>
          <w:sz w:val="24"/>
        </w:rPr>
      </w:r>
      <w:r/>
    </w:p>
    <w:p>
      <w:pPr>
        <w:pStyle w:val="1010"/>
        <w:ind w:firstLine="504"/>
        <w:spacing w:line="500" w:lineRule="exact"/>
        <w:rPr>
          <w:rFonts w:ascii="宋体" w:hAnsi="宋体"/>
          <w:spacing w:val="6"/>
          <w:sz w:val="24"/>
        </w:rPr>
      </w:pPr>
      <w:r>
        <w:rPr>
          <w:rFonts w:ascii="宋体" w:hAnsi="宋体"/>
          <w:spacing w:val="6"/>
          <w:sz w:val="24"/>
        </w:rPr>
      </w:r>
      <w:r/>
    </w:p>
    <w:p>
      <w:pPr>
        <w:pStyle w:val="1010"/>
        <w:ind w:firstLine="4320"/>
        <w:jc w:val="left"/>
        <w:spacing w:line="400" w:lineRule="exact"/>
        <w:rPr>
          <w:rFonts w:ascii="宋体" w:hAnsi="宋体"/>
          <w:bCs/>
          <w:sz w:val="24"/>
        </w:rPr>
        <w:outlineLvl w:val="1"/>
      </w:pPr>
      <w:r>
        <w:rPr>
          <w:rFonts w:hint="eastAsia" w:ascii="宋体" w:hAnsi="宋体"/>
          <w:bCs/>
          <w:sz w:val="24"/>
        </w:rPr>
        <w:t xml:space="preserve">投标单位（公章）：</w:t>
      </w:r>
      <w:r>
        <w:rPr>
          <w:rFonts w:ascii="宋体" w:hAnsi="宋体"/>
          <w:bCs/>
          <w:sz w:val="24"/>
        </w:rPr>
      </w:r>
      <w:r/>
    </w:p>
    <w:p>
      <w:pPr>
        <w:pStyle w:val="1010"/>
        <w:ind w:firstLine="3600"/>
        <w:jc w:val="left"/>
        <w:spacing w:line="400" w:lineRule="exact"/>
        <w:rPr>
          <w:rFonts w:ascii="宋体" w:hAnsi="宋体"/>
          <w:bCs/>
          <w:sz w:val="24"/>
        </w:rPr>
        <w:outlineLvl w:val="1"/>
      </w:pPr>
      <w:r>
        <w:rPr>
          <w:rFonts w:ascii="宋体" w:hAnsi="宋体"/>
          <w:bCs/>
          <w:sz w:val="24"/>
        </w:rPr>
      </w:r>
      <w:r/>
    </w:p>
    <w:p>
      <w:pPr>
        <w:pStyle w:val="1010"/>
        <w:ind w:firstLine="4080"/>
        <w:jc w:val="left"/>
        <w:spacing w:beforeAutospacing="1" w:afterAutospacing="1" w:line="315" w:lineRule="atLeast"/>
        <w:shd w:val="clear" w:color="auto" w:fill="ffffff"/>
        <w:widowControl/>
        <w:rPr>
          <w:rFonts w:ascii="Verdana" w:hAnsi="Verdana" w:eastAsia="Verdana" w:cs="Verdana"/>
          <w:szCs w:val="21"/>
        </w:rPr>
      </w:pPr>
      <w:r>
        <w:rPr>
          <w:rFonts w:hint="eastAsia" w:ascii="宋体" w:hAnsi="宋体"/>
          <w:bCs/>
          <w:sz w:val="24"/>
        </w:rPr>
        <w:t xml:space="preserve">日期：     年    月    日</w:t>
      </w:r>
      <w:r>
        <w:rPr>
          <w:rFonts w:hint="eastAsia" w:ascii="宋体" w:hAnsi="宋体"/>
          <w:spacing w:val="6"/>
          <w:sz w:val="24"/>
        </w:rPr>
        <w:t xml:space="preserve">　　</w:t>
      </w:r>
      <w:r>
        <w:rPr>
          <w:rFonts w:hint="eastAsia" w:ascii="楷体_GB2312" w:eastAsia="楷体_GB2312"/>
          <w:spacing w:val="6"/>
          <w:sz w:val="24"/>
        </w:rPr>
        <w:t xml:space="preserve">　　　　　　　　</w:t>
      </w:r>
      <w:r>
        <w:rPr>
          <w:rFonts w:ascii="Verdana" w:hAnsi="Verdana" w:eastAsia="Verdana" w:cs="Verdana"/>
          <w:szCs w:val="21"/>
        </w:rPr>
      </w:r>
      <w:r/>
    </w:p>
    <w:p>
      <w:pPr>
        <w:pStyle w:val="1010"/>
        <w:spacing w:line="500" w:lineRule="exact"/>
        <w:rPr>
          <w:rFonts w:hint="eastAsia" w:ascii="宋体" w:hAnsi="宋体" w:cs="宋体"/>
          <w:spacing w:val="6"/>
          <w:sz w:val="24"/>
          <w:szCs w:val="24"/>
        </w:rPr>
      </w:pPr>
      <w:r>
        <w:rPr>
          <w:rFonts w:hint="eastAsia" w:ascii="宋体" w:hAnsi="宋体" w:cs="宋体"/>
          <w:spacing w:val="6"/>
          <w:sz w:val="24"/>
          <w:szCs w:val="24"/>
        </w:rPr>
      </w:r>
      <w:r/>
    </w:p>
    <w:p>
      <w:pPr>
        <w:pStyle w:val="1010"/>
        <w:spacing w:line="500" w:lineRule="exact"/>
        <w:rPr>
          <w:rFonts w:hint="eastAsia" w:ascii="宋体" w:hAnsi="宋体" w:cs="宋体"/>
          <w:spacing w:val="6"/>
          <w:sz w:val="24"/>
          <w:szCs w:val="24"/>
        </w:rPr>
      </w:pPr>
      <w:r>
        <w:rPr>
          <w:rFonts w:hint="eastAsia" w:ascii="宋体" w:hAnsi="宋体" w:cs="宋体"/>
          <w:spacing w:val="6"/>
          <w:sz w:val="24"/>
          <w:szCs w:val="24"/>
        </w:rPr>
      </w:r>
      <w:r/>
    </w:p>
    <w:p>
      <w:pPr>
        <w:pStyle w:val="1010"/>
        <w:spacing w:line="500" w:lineRule="exact"/>
        <w:rPr>
          <w:rFonts w:hint="eastAsia" w:ascii="宋体" w:hAnsi="宋体" w:cs="宋体"/>
          <w:spacing w:val="6"/>
          <w:sz w:val="24"/>
          <w:szCs w:val="24"/>
        </w:rPr>
      </w:pPr>
      <w:r>
        <w:rPr>
          <w:rFonts w:hint="eastAsia" w:ascii="宋体" w:hAnsi="宋体" w:cs="宋体"/>
          <w:spacing w:val="6"/>
          <w:sz w:val="24"/>
          <w:szCs w:val="24"/>
        </w:rPr>
      </w:r>
      <w:r/>
    </w:p>
    <w:p>
      <w:pPr>
        <w:pStyle w:val="1010"/>
        <w:spacing w:line="500" w:lineRule="exact"/>
        <w:rPr>
          <w:rFonts w:hint="eastAsia" w:ascii="宋体" w:hAnsi="宋体" w:cs="宋体"/>
          <w:spacing w:val="6"/>
          <w:sz w:val="24"/>
          <w:szCs w:val="24"/>
        </w:rPr>
      </w:pPr>
      <w:r>
        <w:rPr>
          <w:rFonts w:hint="eastAsia" w:ascii="宋体" w:hAnsi="宋体" w:cs="宋体"/>
          <w:spacing w:val="6"/>
          <w:sz w:val="24"/>
          <w:szCs w:val="24"/>
        </w:rPr>
      </w:r>
      <w:r/>
    </w:p>
    <w:p>
      <w:pPr>
        <w:pStyle w:val="1010"/>
        <w:jc w:val="center"/>
        <w:keepLines/>
        <w:keepNext/>
        <w:spacing w:line="400" w:lineRule="exact"/>
        <w:rPr>
          <w:rFonts w:hint="eastAsia" w:ascii="黑体" w:hAnsi="宋体" w:eastAsia="黑体"/>
          <w:bCs/>
          <w:sz w:val="28"/>
          <w:szCs w:val="28"/>
        </w:rPr>
      </w:pPr>
      <w:r/>
      <w:bookmarkEnd w:id="14"/>
      <w:r/>
      <w:bookmarkEnd w:id="15"/>
      <w:r/>
      <w:bookmarkEnd w:id="16"/>
      <w:r/>
      <w:bookmarkEnd w:id="17"/>
      <w:r/>
      <w:bookmarkEnd w:id="18"/>
      <w:r>
        <w:rPr>
          <w:rFonts w:hint="eastAsia" w:ascii="黑体" w:hAnsi="宋体" w:eastAsia="黑体"/>
          <w:bCs/>
          <w:sz w:val="28"/>
          <w:szCs w:val="28"/>
        </w:rPr>
      </w:r>
      <w:r/>
    </w:p>
    <w:p>
      <w:pPr>
        <w:pStyle w:val="1010"/>
        <w:jc w:val="center"/>
        <w:keepLines/>
        <w:keepNext/>
        <w:spacing w:line="400" w:lineRule="exact"/>
        <w:rPr>
          <w:rFonts w:hint="eastAsia" w:ascii="黑体" w:hAnsi="宋体" w:eastAsia="黑体"/>
          <w:bCs/>
          <w:sz w:val="28"/>
          <w:szCs w:val="28"/>
        </w:rPr>
      </w:pPr>
      <w:r>
        <w:rPr>
          <w:rFonts w:hint="eastAsia" w:ascii="黑体" w:hAnsi="宋体" w:eastAsia="黑体"/>
          <w:bCs/>
          <w:sz w:val="28"/>
          <w:szCs w:val="28"/>
        </w:rPr>
      </w:r>
      <w:r/>
    </w:p>
    <w:p>
      <w:pPr>
        <w:pStyle w:val="1010"/>
        <w:jc w:val="center"/>
        <w:keepLines/>
        <w:keepNext/>
        <w:spacing w:line="400" w:lineRule="exact"/>
        <w:rPr>
          <w:rFonts w:hint="eastAsia" w:ascii="黑体" w:hAnsi="宋体" w:eastAsia="黑体"/>
          <w:bCs/>
          <w:sz w:val="28"/>
          <w:szCs w:val="28"/>
        </w:rPr>
      </w:pPr>
      <w:r>
        <w:rPr>
          <w:rFonts w:hint="eastAsia" w:ascii="黑体" w:hAnsi="宋体" w:eastAsia="黑体"/>
          <w:bCs/>
          <w:sz w:val="28"/>
          <w:szCs w:val="28"/>
        </w:rPr>
      </w:r>
      <w:r/>
    </w:p>
    <w:p>
      <w:pPr>
        <w:pStyle w:val="1010"/>
        <w:jc w:val="center"/>
        <w:keepLines/>
        <w:keepNext/>
        <w:spacing w:line="400" w:lineRule="exact"/>
        <w:rPr>
          <w:rFonts w:hint="eastAsia" w:ascii="黑体" w:hAnsi="宋体" w:eastAsia="黑体"/>
          <w:bCs/>
          <w:sz w:val="28"/>
          <w:szCs w:val="28"/>
        </w:rPr>
      </w:pPr>
      <w:r>
        <w:rPr>
          <w:rFonts w:hint="eastAsia" w:ascii="黑体" w:hAnsi="宋体" w:eastAsia="黑体"/>
          <w:bCs/>
          <w:sz w:val="28"/>
          <w:szCs w:val="28"/>
        </w:rPr>
      </w:r>
      <w:r/>
    </w:p>
    <w:sectPr>
      <w:headerReference w:type="default" r:id="rId12"/>
      <w:footerReference w:type="default" r:id="rId16"/>
      <w:footnotePr/>
      <w:endnotePr/>
      <w:type w:val="nextPage"/>
      <w:pgSz w:w="11906" w:h="16838" w:orient="portrait"/>
      <w:pgMar w:top="1440" w:right="1166"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Math">
    <w:panose1 w:val="02040503050406030204"/>
  </w:font>
  <w:font w:name="Symbol">
    <w:panose1 w:val="05050102010706020507"/>
  </w:font>
  <w:font w:name="华文楷体">
    <w:panose1 w:val="02010600040101010101"/>
  </w:font>
  <w:font w:name="Wingdings">
    <w:panose1 w:val="05000000000000000000"/>
  </w:font>
  <w:font w:name="Tahoma">
    <w:panose1 w:val="020B0604030504040204"/>
  </w:font>
  <w:font w:name="等线 Light">
    <w:panose1 w:val="02010600030101010101"/>
  </w:font>
  <w:font w:name="仿宋">
    <w:panose1 w:val="02010609060101010101"/>
  </w:font>
  <w:font w:name="黑体....">
    <w:panose1 w:val="02010609060101010101"/>
  </w:font>
  <w:font w:name="Cambria">
    <w:panose1 w:val="02040503050406030204"/>
  </w:font>
  <w:font w:name="DFKai-SB">
    <w:panose1 w:val="03050502040202030202"/>
  </w:font>
  <w:font w:name="Courier New">
    <w:panose1 w:val="02070309020205020404"/>
  </w:font>
  <w:font w:name="Calibri">
    <w:panose1 w:val="020F0502020204030204"/>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Times New Roman">
    <w:panose1 w:val="02020603050405020304"/>
  </w:font>
  <w:font w:name="H Yb 1g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pPr>
                          <w:r>
                            <w:fldChar w:fldCharType="begin"/>
                          </w:r>
                          <w:r>
                            <w:instrText xml:space="preserve"> PAGE  \* MERGEFORMAT </w:instrText>
                          </w:r>
                          <w:r>
                            <w:fldChar w:fldCharType="separate"/>
                          </w:r>
                          <w:r>
                            <w:t xml:space="preserve">15</w:t>
                          </w:r>
                          <w:r>
                            <w:fldChar w:fldCharType="end"/>
                          </w:r>
                          <w:r/>
                        </w:p>
                        <w:p>
                          <w:pPr>
                            <w:pStyle w:val="101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pPr>
                    <w:r>
                      <w:fldChar w:fldCharType="begin"/>
                    </w:r>
                    <w:r>
                      <w:instrText xml:space="preserve"> PAGE  \* MERGEFORMAT </w:instrText>
                    </w:r>
                    <w:r>
                      <w:fldChar w:fldCharType="separate"/>
                    </w:r>
                    <w:r>
                      <w:t xml:space="preserve">15</w:t>
                    </w:r>
                    <w:r>
                      <w:fldChar w:fldCharType="end"/>
                    </w:r>
                    <w:r/>
                  </w:p>
                  <w:p>
                    <w:pPr>
                      <w:pStyle w:val="1010"/>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pPr>
                          <w:r>
                            <w:fldChar w:fldCharType="begin"/>
                          </w:r>
                          <w:r>
                            <w:instrText xml:space="preserve"> PAGE  \* MERGEFORMAT </w:instrText>
                          </w:r>
                          <w:r>
                            <w:fldChar w:fldCharType="separate"/>
                          </w:r>
                          <w:r>
                            <w:t xml:space="preserve">- 35 -</w:t>
                          </w:r>
                          <w:r>
                            <w:fldChar w:fldCharType="end"/>
                          </w:r>
                          <w:r/>
                        </w:p>
                        <w:p>
                          <w:pPr>
                            <w:pStyle w:val="10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pPr>
                    <w:r>
                      <w:fldChar w:fldCharType="begin"/>
                    </w:r>
                    <w:r>
                      <w:instrText xml:space="preserve"> PAGE  \* MERGEFORMAT </w:instrText>
                    </w:r>
                    <w:r>
                      <w:fldChar w:fldCharType="separate"/>
                    </w:r>
                    <w:r>
                      <w:t xml:space="preserve">- 35 -</w:t>
                    </w:r>
                    <w:r>
                      <w:fldChar w:fldCharType="end"/>
                    </w:r>
                    <w:r/>
                  </w:p>
                  <w:p>
                    <w:pPr>
                      <w:pStyle w:val="1010"/>
                    </w:pPr>
                    <w:r/>
                    <w:r/>
                  </w:p>
                </w:txbxContent>
              </v:textbox>
            </v:shape>
          </w:pict>
        </mc:Fallback>
      </mc:AlternateContent>
    </w:r>
    <w:r>
      <w:rPr>
        <w:rFonts w:hint="eastAsia"/>
        <w:sz w:val="20"/>
      </w:rPr>
      <w:t xml:space="preserve">                                                              </w:t>
    </w:r>
    <w:r/>
  </w:p>
  <w:p>
    <w:pPr>
      <w:pStyle w:val="1026"/>
      <w:spacing w:line="14" w:lineRule="auto"/>
      <w:rPr>
        <w:rFonts w:hint="eastAsia"/>
        <w:sz w:val="20"/>
      </w:rPr>
    </w:pPr>
    <w:r>
      <w:rPr>
        <w:rFonts w:hint="eastAsia"/>
        <w:sz w:val="20"/>
      </w:rPr>
    </w:r>
    <w:r/>
  </w:p>
  <w:p>
    <w:pPr>
      <w:pStyle w:val="1026"/>
      <w:spacing w:line="14" w:lineRule="auto"/>
      <w:rPr>
        <w:rFonts w:hint="eastAsia"/>
        <w:sz w:val="20"/>
      </w:rPr>
    </w:pPr>
    <w:r>
      <w:rPr>
        <w:rFonts w:hint="eastAsia"/>
        <w:sz w:val="20"/>
      </w:rPr>
      <w:t xml:space="preserve">      </w:t>
    </w:r>
    <w:r/>
  </w:p>
  <w:p>
    <w:pPr>
      <w:pStyle w:val="1026"/>
      <w:spacing w:line="14" w:lineRule="auto"/>
      <w:rPr>
        <w:sz w:val="20"/>
      </w:rPr>
    </w:pPr>
    <w:r>
      <w:rPr>
        <w:rFonts w:hint="eastAsia"/>
        <w:sz w:val="20"/>
      </w:rPr>
      <w:t xml:space="preserve">       </w:t>
    </w: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jc w:val="center"/>
                          </w:pPr>
                          <w:r>
                            <w:fldChar w:fldCharType="begin"/>
                          </w:r>
                          <w:r>
                            <w:rPr>
                              <w:rStyle w:val="1060"/>
                            </w:rPr>
                            <w:instrText xml:space="preserve"> PAGE </w:instrText>
                          </w:r>
                          <w:r>
                            <w:fldChar w:fldCharType="separate"/>
                          </w:r>
                          <w:r>
                            <w:rPr>
                              <w:rStyle w:val="1060"/>
                            </w:rPr>
                            <w:t xml:space="preserve">61</w:t>
                          </w:r>
                          <w:r>
                            <w:fldChar w:fldCharType="end"/>
                          </w:r>
                          <w:r/>
                        </w:p>
                        <w:p>
                          <w:pPr>
                            <w:pStyle w:val="101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jc w:val="center"/>
                    </w:pPr>
                    <w:r>
                      <w:fldChar w:fldCharType="begin"/>
                    </w:r>
                    <w:r>
                      <w:rPr>
                        <w:rStyle w:val="1060"/>
                      </w:rPr>
                      <w:instrText xml:space="preserve"> PAGE </w:instrText>
                    </w:r>
                    <w:r>
                      <w:fldChar w:fldCharType="separate"/>
                    </w:r>
                    <w:r>
                      <w:rPr>
                        <w:rStyle w:val="1060"/>
                      </w:rPr>
                      <w:t xml:space="preserve">61</w:t>
                    </w:r>
                    <w:r>
                      <w:fldChar w:fldCharType="end"/>
                    </w:r>
                    <w:r/>
                  </w:p>
                  <w:p>
                    <w:pPr>
                      <w:pStyle w:val="10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rFonts w:hint="eastAsia"/>
      </w:rPr>
      <w:t xml:space="preserve">JSZC-320281-HCCG-G2026-0027                                                </w:t>
    </w:r>
    <w:r>
      <w:rPr>
        <w:rFonts w:hint="eastAsia" w:ascii="宋体" w:hAnsi="宋体" w:cs="宋体"/>
      </w:rPr>
      <w:t xml:space="preserve">全院区工程机电综合运维服务项目</w:t>
    </w:r>
    <w:r/>
  </w:p>
  <w:p>
    <w:pPr>
      <w:pStyle w:val="101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left"/>
    </w:pPr>
    <w:r>
      <w:rPr>
        <w:rFonts w:hint="eastAsia"/>
      </w:rPr>
      <w:t xml:space="preserve">JSZC-320281-HCCG-G2026-0027                                               </w:t>
    </w:r>
    <w:r>
      <w:rPr>
        <w:rFonts w:hint="eastAsia" w:ascii="宋体" w:hAnsi="宋体" w:cs="宋体"/>
      </w:rPr>
      <w:t xml:space="preserve">全院区工程机电综合运维服务项目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both"/>
      <w:rPr>
        <w:rFonts w:hint="eastAsia"/>
      </w:rPr>
      <w:pBdr>
        <w:bottom w:val="single" w:color="000000" w:sz="4" w:space="1"/>
      </w:pBdr>
    </w:pPr>
    <w:r>
      <w:rPr>
        <w:rFonts w:hint="eastAsia"/>
      </w:rPr>
      <w:t xml:space="preserve">JSZC-320281-HCCG-G2026-0027                                              全院区工程机电综合运维服务项目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left"/>
      <w:rPr>
        <w:rFonts w:hint="eastAsia" w:ascii="宋体" w:hAnsi="宋体" w:cs="宋体"/>
      </w:rPr>
    </w:pPr>
    <w:r>
      <w:rPr>
        <w:rFonts w:hint="eastAsia"/>
      </w:rPr>
      <w:t xml:space="preserve"> JSZC-320281-HCCG-G2026-0027                                               </w:t>
    </w:r>
    <w:r>
      <w:rPr>
        <w:rFonts w:hint="eastAsia" w:ascii="宋体" w:hAnsi="宋体" w:cs="宋体"/>
      </w:rPr>
      <w:t xml:space="preserve">全院区工程机电综合运维服务项目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010"/>
        <w:ind w:left="839" w:hanging="360"/>
      </w:pPr>
    </w:lvl>
    <w:lvl w:ilvl="1">
      <w:start w:val="1"/>
      <w:numFmt w:val="lowerLetter"/>
      <w:isLgl w:val="false"/>
      <w:suff w:val="tab"/>
      <w:lvlText w:val="%2)"/>
      <w:lvlJc w:val="left"/>
      <w:pPr>
        <w:pStyle w:val="1010"/>
        <w:ind w:left="1319" w:hanging="420"/>
      </w:pPr>
    </w:lvl>
    <w:lvl w:ilvl="2">
      <w:start w:val="1"/>
      <w:numFmt w:val="lowerRoman"/>
      <w:isLgl w:val="false"/>
      <w:suff w:val="tab"/>
      <w:lvlText w:val="%3."/>
      <w:lvlJc w:val="right"/>
      <w:pPr>
        <w:pStyle w:val="1010"/>
        <w:ind w:left="1739" w:hanging="420"/>
      </w:pPr>
    </w:lvl>
    <w:lvl w:ilvl="3">
      <w:start w:val="1"/>
      <w:numFmt w:val="decimal"/>
      <w:isLgl w:val="false"/>
      <w:suff w:val="tab"/>
      <w:lvlText w:val="%4."/>
      <w:lvlJc w:val="left"/>
      <w:pPr>
        <w:pStyle w:val="1010"/>
        <w:ind w:left="2159" w:hanging="420"/>
      </w:pPr>
    </w:lvl>
    <w:lvl w:ilvl="4">
      <w:start w:val="1"/>
      <w:numFmt w:val="lowerLetter"/>
      <w:isLgl w:val="false"/>
      <w:suff w:val="tab"/>
      <w:lvlText w:val="%5)"/>
      <w:lvlJc w:val="left"/>
      <w:pPr>
        <w:pStyle w:val="1010"/>
        <w:ind w:left="2579" w:hanging="420"/>
      </w:pPr>
    </w:lvl>
    <w:lvl w:ilvl="5">
      <w:start w:val="1"/>
      <w:numFmt w:val="lowerRoman"/>
      <w:isLgl w:val="false"/>
      <w:suff w:val="tab"/>
      <w:lvlText w:val="%6."/>
      <w:lvlJc w:val="right"/>
      <w:pPr>
        <w:pStyle w:val="1010"/>
        <w:ind w:left="2999" w:hanging="420"/>
      </w:pPr>
    </w:lvl>
    <w:lvl w:ilvl="6">
      <w:start w:val="1"/>
      <w:numFmt w:val="decimal"/>
      <w:isLgl w:val="false"/>
      <w:suff w:val="tab"/>
      <w:lvlText w:val="%7."/>
      <w:lvlJc w:val="left"/>
      <w:pPr>
        <w:pStyle w:val="1010"/>
        <w:ind w:left="3419" w:hanging="420"/>
      </w:pPr>
    </w:lvl>
    <w:lvl w:ilvl="7">
      <w:start w:val="1"/>
      <w:numFmt w:val="lowerLetter"/>
      <w:isLgl w:val="false"/>
      <w:suff w:val="tab"/>
      <w:lvlText w:val="%8)"/>
      <w:lvlJc w:val="left"/>
      <w:pPr>
        <w:pStyle w:val="1010"/>
        <w:ind w:left="3839" w:hanging="420"/>
      </w:pPr>
    </w:lvl>
    <w:lvl w:ilvl="8">
      <w:start w:val="1"/>
      <w:numFmt w:val="lowerRoman"/>
      <w:isLgl w:val="false"/>
      <w:suff w:val="tab"/>
      <w:lvlText w:val="%9."/>
      <w:lvlJc w:val="right"/>
      <w:pPr>
        <w:pStyle w:val="1010"/>
        <w:ind w:left="4259" w:hanging="420"/>
      </w:pPr>
    </w:lvl>
  </w:abstractNum>
  <w:abstractNum w:abstractNumId="2">
    <w:multiLevelType w:val="hybridMultilevel"/>
    <w:lvl w:ilvl="0">
      <w:start w:val="1"/>
      <w:numFmt w:val="decimal"/>
      <w:pStyle w:val="1155"/>
      <w:isLgl w:val="false"/>
      <w:suff w:val="tab"/>
      <w:lvlText w:val="%1．"/>
      <w:lvlJc w:val="left"/>
      <w:pPr>
        <w:pStyle w:val="1010"/>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15"/>
      <w:isLgl w:val="false"/>
      <w:suff w:val="tab"/>
      <w:lvlText w:val="%1."/>
      <w:lvlJc w:val="left"/>
      <w:pPr>
        <w:pStyle w:val="1010"/>
        <w:ind w:left="360" w:hanging="360"/>
        <w:tabs>
          <w:tab w:val="num" w:pos="360" w:leader="none"/>
        </w:tabs>
      </w:pPr>
    </w:lvl>
    <w:lvl w:ilvl="1">
      <w:start w:val="1"/>
      <w:numFmt w:val="lowerLetter"/>
      <w:isLgl w:val="false"/>
      <w:suff w:val="tab"/>
      <w:lvlText w:val="%2)"/>
      <w:lvlJc w:val="left"/>
      <w:pPr>
        <w:pStyle w:val="1010"/>
        <w:ind w:left="840" w:hanging="420"/>
        <w:tabs>
          <w:tab w:val="num" w:pos="840" w:leader="none"/>
        </w:tabs>
      </w:pPr>
    </w:lvl>
    <w:lvl w:ilvl="2">
      <w:start w:val="1"/>
      <w:numFmt w:val="lowerRoman"/>
      <w:isLgl w:val="false"/>
      <w:suff w:val="tab"/>
      <w:lvlText w:val="%3."/>
      <w:lvlJc w:val="right"/>
      <w:pPr>
        <w:pStyle w:val="1010"/>
        <w:ind w:left="1260" w:hanging="420"/>
        <w:tabs>
          <w:tab w:val="num" w:pos="1260" w:leader="none"/>
        </w:tabs>
      </w:pPr>
    </w:lvl>
    <w:lvl w:ilvl="3">
      <w:start w:val="1"/>
      <w:numFmt w:val="decimal"/>
      <w:isLgl w:val="false"/>
      <w:suff w:val="tab"/>
      <w:lvlText w:val="%4."/>
      <w:lvlJc w:val="left"/>
      <w:pPr>
        <w:pStyle w:val="1010"/>
        <w:ind w:left="1680" w:hanging="420"/>
        <w:tabs>
          <w:tab w:val="num" w:pos="1680" w:leader="none"/>
        </w:tabs>
      </w:pPr>
    </w:lvl>
    <w:lvl w:ilvl="4">
      <w:start w:val="1"/>
      <w:numFmt w:val="lowerLetter"/>
      <w:isLgl w:val="false"/>
      <w:suff w:val="tab"/>
      <w:lvlText w:val="%5)"/>
      <w:lvlJc w:val="left"/>
      <w:pPr>
        <w:pStyle w:val="1010"/>
        <w:ind w:left="2100" w:hanging="420"/>
        <w:tabs>
          <w:tab w:val="num" w:pos="2100" w:leader="none"/>
        </w:tabs>
      </w:pPr>
    </w:lvl>
    <w:lvl w:ilvl="5">
      <w:start w:val="1"/>
      <w:numFmt w:val="lowerRoman"/>
      <w:isLgl w:val="false"/>
      <w:suff w:val="tab"/>
      <w:lvlText w:val="%6."/>
      <w:lvlJc w:val="right"/>
      <w:pPr>
        <w:pStyle w:val="1010"/>
        <w:ind w:left="2520" w:hanging="420"/>
        <w:tabs>
          <w:tab w:val="num" w:pos="2520" w:leader="none"/>
        </w:tabs>
      </w:pPr>
    </w:lvl>
    <w:lvl w:ilvl="6">
      <w:start w:val="1"/>
      <w:numFmt w:val="decimal"/>
      <w:isLgl w:val="false"/>
      <w:suff w:val="tab"/>
      <w:lvlText w:val="%7."/>
      <w:lvlJc w:val="left"/>
      <w:pPr>
        <w:pStyle w:val="1010"/>
        <w:ind w:left="2940" w:hanging="420"/>
        <w:tabs>
          <w:tab w:val="num" w:pos="2940" w:leader="none"/>
        </w:tabs>
      </w:pPr>
    </w:lvl>
    <w:lvl w:ilvl="7">
      <w:start w:val="1"/>
      <w:numFmt w:val="lowerLetter"/>
      <w:isLgl w:val="false"/>
      <w:suff w:val="tab"/>
      <w:lvlText w:val="%8)"/>
      <w:lvlJc w:val="left"/>
      <w:pPr>
        <w:pStyle w:val="1010"/>
        <w:ind w:left="3360" w:hanging="420"/>
        <w:tabs>
          <w:tab w:val="num" w:pos="3360" w:leader="none"/>
        </w:tabs>
      </w:pPr>
    </w:lvl>
    <w:lvl w:ilvl="8">
      <w:start w:val="1"/>
      <w:numFmt w:val="lowerRoman"/>
      <w:isLgl w:val="false"/>
      <w:suff w:val="tab"/>
      <w:lvlText w:val="%9."/>
      <w:lvlJc w:val="right"/>
      <w:pPr>
        <w:pStyle w:val="1010"/>
        <w:ind w:left="3780" w:hanging="420"/>
        <w:tabs>
          <w:tab w:val="num" w:pos="3780" w:leader="none"/>
        </w:tabs>
      </w:pPr>
    </w:lvl>
  </w:abstractNum>
  <w:abstractNum w:abstractNumId="5">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name w:val="Heading 1"/>
    <w:basedOn w:val="1010"/>
    <w:next w:val="1010"/>
    <w:link w:val="833"/>
    <w:uiPriority w:val="9"/>
    <w:qFormat/>
    <w:pPr>
      <w:keepLines/>
      <w:keepNext/>
      <w:spacing w:before="480" w:after="200"/>
      <w:outlineLvl w:val="0"/>
    </w:pPr>
    <w:rPr>
      <w:rFonts w:ascii="Arial" w:hAnsi="Arial" w:eastAsia="Arial" w:cs="Arial"/>
      <w:sz w:val="40"/>
      <w:szCs w:val="40"/>
    </w:rPr>
  </w:style>
  <w:style w:type="character" w:styleId="833">
    <w:name w:val="Heading 1 Char"/>
    <w:link w:val="832"/>
    <w:uiPriority w:val="9"/>
    <w:rPr>
      <w:rFonts w:ascii="Arial" w:hAnsi="Arial" w:eastAsia="Arial" w:cs="Arial"/>
      <w:sz w:val="40"/>
      <w:szCs w:val="40"/>
    </w:rPr>
  </w:style>
  <w:style w:type="paragraph" w:styleId="834">
    <w:name w:val="Heading 2"/>
    <w:basedOn w:val="1010"/>
    <w:next w:val="1010"/>
    <w:link w:val="835"/>
    <w:uiPriority w:val="9"/>
    <w:unhideWhenUsed/>
    <w:qFormat/>
    <w:pPr>
      <w:keepLines/>
      <w:keepNext/>
      <w:spacing w:before="360" w:after="200"/>
      <w:outlineLvl w:val="1"/>
    </w:pPr>
    <w:rPr>
      <w:rFonts w:ascii="Arial" w:hAnsi="Arial" w:eastAsia="Arial" w:cs="Arial"/>
      <w:sz w:val="34"/>
    </w:rPr>
  </w:style>
  <w:style w:type="character" w:styleId="835">
    <w:name w:val="Heading 2 Char"/>
    <w:link w:val="834"/>
    <w:uiPriority w:val="9"/>
    <w:rPr>
      <w:rFonts w:ascii="Arial" w:hAnsi="Arial" w:eastAsia="Arial" w:cs="Arial"/>
      <w:sz w:val="34"/>
    </w:rPr>
  </w:style>
  <w:style w:type="paragraph" w:styleId="836">
    <w:name w:val="Heading 3"/>
    <w:basedOn w:val="1010"/>
    <w:next w:val="1010"/>
    <w:link w:val="837"/>
    <w:uiPriority w:val="9"/>
    <w:unhideWhenUsed/>
    <w:qFormat/>
    <w:pPr>
      <w:keepLines/>
      <w:keepNext/>
      <w:spacing w:before="320" w:after="200"/>
      <w:outlineLvl w:val="2"/>
    </w:pPr>
    <w:rPr>
      <w:rFonts w:ascii="Arial" w:hAnsi="Arial" w:eastAsia="Arial" w:cs="Arial"/>
      <w:sz w:val="30"/>
      <w:szCs w:val="30"/>
    </w:rPr>
  </w:style>
  <w:style w:type="character" w:styleId="837">
    <w:name w:val="Heading 3 Char"/>
    <w:link w:val="836"/>
    <w:uiPriority w:val="9"/>
    <w:rPr>
      <w:rFonts w:ascii="Arial" w:hAnsi="Arial" w:eastAsia="Arial" w:cs="Arial"/>
      <w:sz w:val="30"/>
      <w:szCs w:val="30"/>
    </w:rPr>
  </w:style>
  <w:style w:type="paragraph" w:styleId="838">
    <w:name w:val="Heading 4"/>
    <w:basedOn w:val="1010"/>
    <w:next w:val="1010"/>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link w:val="838"/>
    <w:uiPriority w:val="9"/>
    <w:rPr>
      <w:rFonts w:ascii="Arial" w:hAnsi="Arial" w:eastAsia="Arial" w:cs="Arial"/>
      <w:b/>
      <w:bCs/>
      <w:sz w:val="26"/>
      <w:szCs w:val="26"/>
    </w:rPr>
  </w:style>
  <w:style w:type="paragraph" w:styleId="840">
    <w:name w:val="Heading 5"/>
    <w:basedOn w:val="1010"/>
    <w:next w:val="1010"/>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link w:val="840"/>
    <w:uiPriority w:val="9"/>
    <w:rPr>
      <w:rFonts w:ascii="Arial" w:hAnsi="Arial" w:eastAsia="Arial" w:cs="Arial"/>
      <w:b/>
      <w:bCs/>
      <w:sz w:val="24"/>
      <w:szCs w:val="24"/>
    </w:rPr>
  </w:style>
  <w:style w:type="paragraph" w:styleId="842">
    <w:name w:val="Heading 6"/>
    <w:basedOn w:val="1010"/>
    <w:next w:val="1010"/>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link w:val="842"/>
    <w:uiPriority w:val="9"/>
    <w:rPr>
      <w:rFonts w:ascii="Arial" w:hAnsi="Arial" w:eastAsia="Arial" w:cs="Arial"/>
      <w:b/>
      <w:bCs/>
      <w:sz w:val="22"/>
      <w:szCs w:val="22"/>
    </w:rPr>
  </w:style>
  <w:style w:type="paragraph" w:styleId="844">
    <w:name w:val="Heading 7"/>
    <w:basedOn w:val="1010"/>
    <w:next w:val="1010"/>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link w:val="844"/>
    <w:uiPriority w:val="9"/>
    <w:rPr>
      <w:rFonts w:ascii="Arial" w:hAnsi="Arial" w:eastAsia="Arial" w:cs="Arial"/>
      <w:b/>
      <w:bCs/>
      <w:i/>
      <w:iCs/>
      <w:sz w:val="22"/>
      <w:szCs w:val="22"/>
    </w:rPr>
  </w:style>
  <w:style w:type="paragraph" w:styleId="846">
    <w:name w:val="Heading 8"/>
    <w:basedOn w:val="1010"/>
    <w:next w:val="1010"/>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link w:val="846"/>
    <w:uiPriority w:val="9"/>
    <w:rPr>
      <w:rFonts w:ascii="Arial" w:hAnsi="Arial" w:eastAsia="Arial" w:cs="Arial"/>
      <w:i/>
      <w:iCs/>
      <w:sz w:val="22"/>
      <w:szCs w:val="22"/>
    </w:rPr>
  </w:style>
  <w:style w:type="paragraph" w:styleId="848">
    <w:name w:val="Heading 9"/>
    <w:basedOn w:val="1010"/>
    <w:next w:val="1010"/>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link w:val="848"/>
    <w:uiPriority w:val="9"/>
    <w:rPr>
      <w:rFonts w:ascii="Arial" w:hAnsi="Arial" w:eastAsia="Arial" w:cs="Arial"/>
      <w:i/>
      <w:iCs/>
      <w:sz w:val="21"/>
      <w:szCs w:val="21"/>
    </w:rPr>
  </w:style>
  <w:style w:type="paragraph" w:styleId="850">
    <w:name w:val="List Paragraph"/>
    <w:basedOn w:val="1010"/>
    <w:uiPriority w:val="34"/>
    <w:qFormat/>
    <w:pPr>
      <w:contextualSpacing/>
      <w:ind w:left="720"/>
    </w:pPr>
  </w:style>
  <w:style w:type="paragraph" w:styleId="851">
    <w:name w:val="No Spacing"/>
    <w:uiPriority w:val="1"/>
    <w:qFormat/>
    <w:pPr>
      <w:spacing w:before="0" w:after="0" w:line="240" w:lineRule="auto"/>
    </w:pPr>
  </w:style>
  <w:style w:type="paragraph" w:styleId="852">
    <w:name w:val="Title"/>
    <w:basedOn w:val="1010"/>
    <w:next w:val="1010"/>
    <w:link w:val="853"/>
    <w:uiPriority w:val="10"/>
    <w:qFormat/>
    <w:pPr>
      <w:contextualSpacing/>
      <w:spacing w:before="300" w:after="200"/>
    </w:pPr>
    <w:rPr>
      <w:sz w:val="48"/>
      <w:szCs w:val="48"/>
    </w:rPr>
  </w:style>
  <w:style w:type="character" w:styleId="853">
    <w:name w:val="Title Char"/>
    <w:link w:val="852"/>
    <w:uiPriority w:val="10"/>
    <w:rPr>
      <w:sz w:val="48"/>
      <w:szCs w:val="48"/>
    </w:rPr>
  </w:style>
  <w:style w:type="paragraph" w:styleId="854">
    <w:name w:val="Subtitle"/>
    <w:basedOn w:val="1010"/>
    <w:next w:val="1010"/>
    <w:link w:val="855"/>
    <w:uiPriority w:val="11"/>
    <w:qFormat/>
    <w:pPr>
      <w:spacing w:before="200" w:after="200"/>
    </w:pPr>
    <w:rPr>
      <w:sz w:val="24"/>
      <w:szCs w:val="24"/>
    </w:rPr>
  </w:style>
  <w:style w:type="character" w:styleId="855">
    <w:name w:val="Subtitle Char"/>
    <w:link w:val="854"/>
    <w:uiPriority w:val="11"/>
    <w:rPr>
      <w:sz w:val="24"/>
      <w:szCs w:val="24"/>
    </w:rPr>
  </w:style>
  <w:style w:type="paragraph" w:styleId="856">
    <w:name w:val="Quote"/>
    <w:basedOn w:val="1010"/>
    <w:next w:val="1010"/>
    <w:link w:val="857"/>
    <w:uiPriority w:val="29"/>
    <w:qFormat/>
    <w:pPr>
      <w:ind w:left="720" w:right="720"/>
    </w:pPr>
    <w:rPr>
      <w:i/>
    </w:rPr>
  </w:style>
  <w:style w:type="character" w:styleId="857">
    <w:name w:val="Quote Char"/>
    <w:link w:val="856"/>
    <w:uiPriority w:val="29"/>
    <w:rPr>
      <w:i/>
    </w:rPr>
  </w:style>
  <w:style w:type="paragraph" w:styleId="858">
    <w:name w:val="Intense Quote"/>
    <w:basedOn w:val="1010"/>
    <w:next w:val="1010"/>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paragraph" w:styleId="860">
    <w:name w:val="Header"/>
    <w:basedOn w:val="1010"/>
    <w:link w:val="861"/>
    <w:uiPriority w:val="99"/>
    <w:unhideWhenUsed/>
    <w:pPr>
      <w:spacing w:after="0" w:line="240" w:lineRule="auto"/>
      <w:tabs>
        <w:tab w:val="center" w:pos="7143" w:leader="none"/>
        <w:tab w:val="right" w:pos="14287" w:leader="none"/>
      </w:tabs>
    </w:pPr>
  </w:style>
  <w:style w:type="character" w:styleId="861">
    <w:name w:val="Header Char"/>
    <w:link w:val="860"/>
    <w:uiPriority w:val="99"/>
  </w:style>
  <w:style w:type="paragraph" w:styleId="862">
    <w:name w:val="Footer"/>
    <w:basedOn w:val="1010"/>
    <w:link w:val="865"/>
    <w:uiPriority w:val="99"/>
    <w:unhideWhenUsed/>
    <w:pPr>
      <w:spacing w:after="0" w:line="240" w:lineRule="auto"/>
      <w:tabs>
        <w:tab w:val="center" w:pos="7143" w:leader="none"/>
        <w:tab w:val="right" w:pos="14287" w:leader="none"/>
      </w:tabs>
    </w:pPr>
  </w:style>
  <w:style w:type="character" w:styleId="863">
    <w:name w:val="Footer Char"/>
    <w:link w:val="862"/>
    <w:uiPriority w:val="99"/>
  </w:style>
  <w:style w:type="paragraph" w:styleId="864">
    <w:name w:val="Caption"/>
    <w:basedOn w:val="1010"/>
    <w:next w:val="1010"/>
    <w:uiPriority w:val="35"/>
    <w:semiHidden/>
    <w:unhideWhenUsed/>
    <w:qFormat/>
    <w:pPr>
      <w:spacing w:line="276" w:lineRule="auto"/>
    </w:pPr>
    <w:rPr>
      <w:b/>
      <w:bCs/>
      <w:color w:val="4f81bd" w:themeColor="accent1"/>
      <w:sz w:val="18"/>
      <w:szCs w:val="18"/>
    </w:rPr>
  </w:style>
  <w:style w:type="character" w:styleId="865">
    <w:name w:val="Caption Char"/>
    <w:basedOn w:val="864"/>
    <w:link w:val="862"/>
    <w:uiPriority w:val="99"/>
  </w:style>
  <w:style w:type="table" w:styleId="8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Hyperlink"/>
    <w:uiPriority w:val="99"/>
    <w:unhideWhenUsed/>
    <w:rPr>
      <w:color w:val="0000ff" w:themeColor="hyperlink"/>
      <w:u w:val="single"/>
    </w:rPr>
  </w:style>
  <w:style w:type="paragraph" w:styleId="993">
    <w:name w:val="footnote text"/>
    <w:basedOn w:val="1010"/>
    <w:link w:val="994"/>
    <w:uiPriority w:val="99"/>
    <w:semiHidden/>
    <w:unhideWhenUsed/>
    <w:pPr>
      <w:spacing w:after="40" w:line="240" w:lineRule="auto"/>
    </w:pPr>
    <w:rPr>
      <w:sz w:val="18"/>
    </w:rPr>
  </w:style>
  <w:style w:type="character" w:styleId="994">
    <w:name w:val="Footnote Text Char"/>
    <w:link w:val="993"/>
    <w:uiPriority w:val="99"/>
    <w:rPr>
      <w:sz w:val="18"/>
    </w:rPr>
  </w:style>
  <w:style w:type="character" w:styleId="995">
    <w:name w:val="footnote reference"/>
    <w:uiPriority w:val="99"/>
    <w:unhideWhenUsed/>
    <w:rPr>
      <w:vertAlign w:val="superscript"/>
    </w:rPr>
  </w:style>
  <w:style w:type="paragraph" w:styleId="996">
    <w:name w:val="endnote text"/>
    <w:basedOn w:val="1010"/>
    <w:link w:val="997"/>
    <w:uiPriority w:val="99"/>
    <w:semiHidden/>
    <w:unhideWhenUsed/>
    <w:pPr>
      <w:spacing w:after="0" w:line="240" w:lineRule="auto"/>
    </w:pPr>
    <w:rPr>
      <w:sz w:val="20"/>
    </w:rPr>
  </w:style>
  <w:style w:type="character" w:styleId="997">
    <w:name w:val="Endnote Text Char"/>
    <w:link w:val="996"/>
    <w:uiPriority w:val="99"/>
    <w:rPr>
      <w:sz w:val="20"/>
    </w:rPr>
  </w:style>
  <w:style w:type="character" w:styleId="998">
    <w:name w:val="endnote reference"/>
    <w:uiPriority w:val="99"/>
    <w:semiHidden/>
    <w:unhideWhenUsed/>
    <w:rPr>
      <w:vertAlign w:val="superscript"/>
    </w:rPr>
  </w:style>
  <w:style w:type="paragraph" w:styleId="999">
    <w:name w:val="toc 1"/>
    <w:basedOn w:val="1010"/>
    <w:next w:val="1010"/>
    <w:uiPriority w:val="39"/>
    <w:unhideWhenUsed/>
    <w:pPr>
      <w:ind w:left="0" w:right="0" w:firstLine="0"/>
      <w:spacing w:after="57"/>
    </w:p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12"/>
    <w:link w:val="1010"/>
    <w:qFormat/>
    <w:pPr>
      <w:jc w:val="both"/>
      <w:widowControl w:val="off"/>
    </w:pPr>
    <w:rPr>
      <w:sz w:val="21"/>
      <w:lang w:val="en-US" w:eastAsia="zh-CN" w:bidi="ar-SA"/>
    </w:rPr>
  </w:style>
  <w:style w:type="paragraph" w:styleId="1011">
    <w:name w:val="标题 1"/>
    <w:basedOn w:val="1010"/>
    <w:next w:val="1010"/>
    <w:link w:val="1019"/>
    <w:qFormat/>
    <w:pPr>
      <w:jc w:val="center"/>
      <w:keepNext/>
      <w:outlineLvl w:val="0"/>
    </w:pPr>
    <w:rPr>
      <w:rFonts w:ascii="楷体_GB2312" w:eastAsia="楷体_GB2312"/>
      <w:b/>
      <w:sz w:val="28"/>
    </w:rPr>
  </w:style>
  <w:style w:type="paragraph" w:styleId="1012">
    <w:name w:val="标题 2"/>
    <w:basedOn w:val="1010"/>
    <w:next w:val="1010"/>
    <w:link w:val="1010"/>
    <w:qFormat/>
    <w:pPr>
      <w:jc w:val="center"/>
      <w:keepNext/>
      <w:outlineLvl w:val="1"/>
    </w:pPr>
    <w:rPr>
      <w:rFonts w:ascii="楷体_GB2312" w:eastAsia="楷体_GB2312"/>
      <w:b/>
      <w:bCs/>
      <w:sz w:val="18"/>
    </w:rPr>
  </w:style>
  <w:style w:type="paragraph" w:styleId="1013">
    <w:name w:val="标题 3"/>
    <w:basedOn w:val="1010"/>
    <w:next w:val="1010"/>
    <w:link w:val="1010"/>
    <w:qFormat/>
    <w:pPr>
      <w:jc w:val="center"/>
      <w:keepNext/>
      <w:outlineLvl w:val="2"/>
    </w:pPr>
    <w:rPr>
      <w:rFonts w:eastAsia="楷体_GB2312"/>
      <w:b/>
      <w:bCs/>
      <w:sz w:val="15"/>
    </w:rPr>
  </w:style>
  <w:style w:type="paragraph" w:styleId="1014">
    <w:name w:val="标题 4"/>
    <w:basedOn w:val="1010"/>
    <w:next w:val="1010"/>
    <w:link w:val="1010"/>
    <w:qFormat/>
    <w:pPr>
      <w:jc w:val="center"/>
      <w:keepNext/>
      <w:outlineLvl w:val="3"/>
    </w:pPr>
    <w:rPr>
      <w:rFonts w:eastAsia="楷体_GB2312"/>
      <w:b/>
      <w:bCs/>
      <w:sz w:val="13"/>
    </w:rPr>
  </w:style>
  <w:style w:type="paragraph" w:styleId="1015">
    <w:name w:val="标题 5"/>
    <w:basedOn w:val="1010"/>
    <w:next w:val="1010"/>
    <w:link w:val="1010"/>
    <w:qFormat/>
    <w:pPr>
      <w:numPr>
        <w:ilvl w:val="0"/>
        <w:numId w:val="1"/>
      </w:numPr>
      <w:keepNext/>
      <w:tabs>
        <w:tab w:val="left" w:pos="360" w:leader="none"/>
      </w:tabs>
      <w:outlineLvl w:val="4"/>
    </w:pPr>
    <w:rPr>
      <w:rFonts w:ascii="楷体_GB2312" w:eastAsia="楷体_GB2312"/>
      <w:bCs/>
      <w:sz w:val="28"/>
    </w:rPr>
  </w:style>
  <w:style w:type="character" w:styleId="1016">
    <w:name w:val="默认段落字体"/>
    <w:next w:val="1016"/>
    <w:link w:val="1010"/>
    <w:semiHidden/>
  </w:style>
  <w:style w:type="table" w:styleId="1017">
    <w:name w:val="普通表格"/>
    <w:next w:val="1017"/>
    <w:link w:val="1010"/>
    <w:semiHidden/>
    <w:tblPr/>
  </w:style>
  <w:style w:type="numbering" w:styleId="1018">
    <w:name w:val="无列表"/>
    <w:next w:val="1018"/>
    <w:link w:val="1010"/>
    <w:uiPriority w:val="99"/>
    <w:semiHidden/>
    <w:unhideWhenUsed/>
  </w:style>
  <w:style w:type="character" w:styleId="1019">
    <w:name w:val="标题 1 Char"/>
    <w:next w:val="1019"/>
    <w:link w:val="1011"/>
    <w:rPr>
      <w:rFonts w:ascii="楷体_GB2312" w:eastAsia="楷体_GB2312"/>
      <w:b/>
      <w:sz w:val="28"/>
    </w:rPr>
  </w:style>
  <w:style w:type="paragraph" w:styleId="1020">
    <w:name w:val="引文目录"/>
    <w:basedOn w:val="1010"/>
    <w:next w:val="1010"/>
    <w:link w:val="1010"/>
    <w:semiHidden/>
    <w:qFormat/>
    <w:pPr>
      <w:ind w:left="420"/>
    </w:pPr>
  </w:style>
  <w:style w:type="paragraph" w:styleId="1021">
    <w:name w:val="正文缩进"/>
    <w:basedOn w:val="1010"/>
    <w:next w:val="1021"/>
    <w:link w:val="1022"/>
    <w:pPr>
      <w:ind w:firstLine="420"/>
    </w:pPr>
  </w:style>
  <w:style w:type="character" w:styleId="1022">
    <w:name w:val="正文缩进 Char"/>
    <w:next w:val="1022"/>
    <w:link w:val="1021"/>
    <w:rPr>
      <w:sz w:val="21"/>
    </w:rPr>
  </w:style>
  <w:style w:type="paragraph" w:styleId="1023">
    <w:name w:val="文档结构图"/>
    <w:basedOn w:val="1010"/>
    <w:next w:val="1023"/>
    <w:link w:val="1010"/>
    <w:semiHidden/>
    <w:pPr>
      <w:shd w:val="clear" w:color="auto" w:fill="000080"/>
    </w:pPr>
  </w:style>
  <w:style w:type="paragraph" w:styleId="1024">
    <w:name w:val="批注文字"/>
    <w:basedOn w:val="1010"/>
    <w:next w:val="1024"/>
    <w:link w:val="1025"/>
    <w:pPr>
      <w:jc w:val="left"/>
    </w:pPr>
  </w:style>
  <w:style w:type="character" w:styleId="1025">
    <w:name w:val="批注文字 Char"/>
    <w:next w:val="1025"/>
    <w:link w:val="1024"/>
    <w:rPr>
      <w:sz w:val="21"/>
    </w:rPr>
  </w:style>
  <w:style w:type="paragraph" w:styleId="1026">
    <w:name w:val="正文文本"/>
    <w:basedOn w:val="1010"/>
    <w:next w:val="1027"/>
    <w:link w:val="1010"/>
    <w:rPr>
      <w:rFonts w:ascii="华文中宋" w:eastAsia="华文中宋"/>
      <w:bCs/>
      <w:sz w:val="28"/>
    </w:rPr>
  </w:style>
  <w:style w:type="paragraph" w:styleId="1027">
    <w:name w:val="_Style 2"/>
    <w:basedOn w:val="1010"/>
    <w:next w:val="1010"/>
    <w:link w:val="1010"/>
    <w:qFormat/>
    <w:pPr>
      <w:ind w:firstLine="420"/>
    </w:pPr>
    <w:rPr>
      <w:rFonts w:ascii="Times New Roman" w:hAnsi="Times New Roman" w:eastAsia="宋体" w:cs="Times New Roman"/>
    </w:rPr>
  </w:style>
  <w:style w:type="paragraph" w:styleId="1028">
    <w:name w:val="正文文本缩进"/>
    <w:basedOn w:val="1010"/>
    <w:next w:val="1028"/>
    <w:link w:val="1010"/>
    <w:pPr>
      <w:ind w:firstLine="576"/>
    </w:pPr>
    <w:rPr>
      <w:b/>
      <w:sz w:val="30"/>
    </w:rPr>
  </w:style>
  <w:style w:type="paragraph" w:styleId="1029">
    <w:name w:val="列表 2"/>
    <w:basedOn w:val="1010"/>
    <w:next w:val="1029"/>
    <w:link w:val="1010"/>
    <w:qFormat/>
    <w:pPr>
      <w:ind w:left="100" w:hanging="200"/>
      <w:jc w:val="left"/>
    </w:pPr>
    <w:rPr>
      <w:rFonts w:ascii="宋体" w:hAnsi="宋体"/>
    </w:rPr>
  </w:style>
  <w:style w:type="paragraph" w:styleId="1030">
    <w:name w:val="文本块"/>
    <w:basedOn w:val="1010"/>
    <w:next w:val="1030"/>
    <w:link w:val="1010"/>
    <w:pPr>
      <w:ind w:left="1994" w:right="-284" w:hanging="1440"/>
      <w:spacing w:line="360" w:lineRule="auto"/>
    </w:pPr>
    <w:rPr>
      <w:rFonts w:ascii="楷体_GB2312" w:eastAsia="楷体_GB2312"/>
      <w:sz w:val="24"/>
    </w:rPr>
  </w:style>
  <w:style w:type="paragraph" w:styleId="1031">
    <w:name w:val="索引 4"/>
    <w:basedOn w:val="1010"/>
    <w:next w:val="1010"/>
    <w:link w:val="1010"/>
    <w:semiHidden/>
    <w:pPr>
      <w:ind w:left="1260"/>
    </w:pPr>
  </w:style>
  <w:style w:type="paragraph" w:styleId="1032">
    <w:name w:val="目录 3"/>
    <w:basedOn w:val="1010"/>
    <w:next w:val="1010"/>
    <w:link w:val="1010"/>
    <w:uiPriority w:val="39"/>
    <w:unhideWhenUsed/>
    <w:qFormat/>
    <w:pPr>
      <w:ind w:left="440"/>
      <w:jc w:val="left"/>
      <w:spacing w:after="100" w:line="276" w:lineRule="auto"/>
      <w:widowControl/>
    </w:pPr>
    <w:rPr>
      <w:rFonts w:ascii="Calibri" w:hAnsi="Calibri"/>
      <w:sz w:val="22"/>
      <w:szCs w:val="22"/>
    </w:rPr>
  </w:style>
  <w:style w:type="paragraph" w:styleId="1033">
    <w:name w:val="纯文本"/>
    <w:basedOn w:val="1010"/>
    <w:next w:val="1033"/>
    <w:link w:val="1034"/>
    <w:qFormat/>
    <w:rPr>
      <w:rFonts w:ascii="宋体" w:hAnsi="Courier New"/>
      <w:szCs w:val="21"/>
    </w:rPr>
  </w:style>
  <w:style w:type="character" w:styleId="1034">
    <w:name w:val="纯文本 Char"/>
    <w:next w:val="1034"/>
    <w:link w:val="1033"/>
    <w:rPr>
      <w:rFonts w:ascii="宋体" w:hAnsi="Courier New" w:eastAsia="宋体" w:cs="Courier New"/>
      <w:sz w:val="21"/>
      <w:szCs w:val="21"/>
    </w:rPr>
  </w:style>
  <w:style w:type="paragraph" w:styleId="1035">
    <w:name w:val="日期"/>
    <w:basedOn w:val="1010"/>
    <w:next w:val="1010"/>
    <w:link w:val="1010"/>
    <w:rPr>
      <w:rFonts w:eastAsia="黑体"/>
      <w:b/>
      <w:sz w:val="36"/>
    </w:rPr>
  </w:style>
  <w:style w:type="paragraph" w:styleId="1036">
    <w:name w:val="正文文本缩进 2"/>
    <w:basedOn w:val="1010"/>
    <w:next w:val="1036"/>
    <w:link w:val="1037"/>
    <w:pPr>
      <w:ind w:left="900"/>
    </w:pPr>
    <w:rPr>
      <w:rFonts w:ascii="楷体_GB2312" w:eastAsia="楷体_GB2312"/>
      <w:b/>
      <w:sz w:val="28"/>
    </w:rPr>
  </w:style>
  <w:style w:type="character" w:styleId="1037">
    <w:name w:val="正文文本缩进 2 Char"/>
    <w:next w:val="1037"/>
    <w:link w:val="1036"/>
    <w:rPr>
      <w:rFonts w:ascii="楷体_GB2312" w:eastAsia="楷体_GB2312"/>
      <w:b/>
      <w:sz w:val="28"/>
      <w:lang w:val="en-US" w:eastAsia="zh-CN" w:bidi="ar-SA"/>
    </w:rPr>
  </w:style>
  <w:style w:type="paragraph" w:styleId="1038">
    <w:name w:val="批注框文本"/>
    <w:basedOn w:val="1010"/>
    <w:next w:val="1038"/>
    <w:link w:val="1039"/>
    <w:rPr>
      <w:sz w:val="18"/>
      <w:szCs w:val="18"/>
    </w:rPr>
  </w:style>
  <w:style w:type="character" w:styleId="1039">
    <w:name w:val="批注框文本 Char"/>
    <w:next w:val="1039"/>
    <w:link w:val="1038"/>
    <w:rPr>
      <w:sz w:val="18"/>
      <w:szCs w:val="18"/>
    </w:rPr>
  </w:style>
  <w:style w:type="paragraph" w:styleId="1040">
    <w:name w:val="页脚"/>
    <w:basedOn w:val="1010"/>
    <w:next w:val="1040"/>
    <w:link w:val="1041"/>
    <w:uiPriority w:val="99"/>
    <w:pPr>
      <w:jc w:val="left"/>
      <w:tabs>
        <w:tab w:val="center" w:pos="4153" w:leader="none"/>
        <w:tab w:val="right" w:pos="8306" w:leader="none"/>
      </w:tabs>
    </w:pPr>
    <w:rPr>
      <w:sz w:val="18"/>
    </w:rPr>
  </w:style>
  <w:style w:type="character" w:styleId="1041">
    <w:name w:val="页脚 Char"/>
    <w:next w:val="1041"/>
    <w:link w:val="1040"/>
    <w:uiPriority w:val="99"/>
    <w:rPr>
      <w:sz w:val="18"/>
    </w:rPr>
  </w:style>
  <w:style w:type="paragraph" w:styleId="1042">
    <w:name w:val="寄信人地址"/>
    <w:basedOn w:val="1010"/>
    <w:next w:val="1042"/>
    <w:link w:val="1010"/>
    <w:qFormat/>
    <w:pPr>
      <w:jc w:val="left"/>
      <w:tabs>
        <w:tab w:val="left" w:pos="1630" w:leader="none"/>
      </w:tabs>
    </w:pPr>
    <w:rPr>
      <w:rFonts w:ascii="Arial" w:hAnsi="Arial" w:eastAsia="DFKai-SB" w:cs="Arial"/>
      <w:sz w:val="28"/>
      <w:lang w:eastAsia="zh-TW"/>
    </w:rPr>
  </w:style>
  <w:style w:type="paragraph" w:styleId="1043">
    <w:name w:val="页眉"/>
    <w:basedOn w:val="1010"/>
    <w:next w:val="1043"/>
    <w:link w:val="1044"/>
    <w:uiPriority w:val="99"/>
    <w:pPr>
      <w:jc w:val="center"/>
      <w:tabs>
        <w:tab w:val="center" w:pos="4153" w:leader="none"/>
        <w:tab w:val="right" w:pos="8306" w:leader="none"/>
      </w:tabs>
      <w:pBdr>
        <w:bottom w:val="single" w:color="000000" w:sz="6" w:space="1"/>
      </w:pBdr>
    </w:pPr>
    <w:rPr>
      <w:sz w:val="18"/>
    </w:rPr>
  </w:style>
  <w:style w:type="character" w:styleId="1044">
    <w:name w:val="页眉 Char"/>
    <w:next w:val="1044"/>
    <w:link w:val="1043"/>
    <w:uiPriority w:val="99"/>
    <w:rPr>
      <w:rFonts w:eastAsia="宋体"/>
      <w:sz w:val="18"/>
      <w:lang w:val="en-US" w:eastAsia="zh-CN" w:bidi="ar-SA"/>
    </w:rPr>
  </w:style>
  <w:style w:type="paragraph" w:styleId="1045">
    <w:name w:val="目录 1"/>
    <w:basedOn w:val="1010"/>
    <w:next w:val="1010"/>
    <w:link w:val="1010"/>
    <w:uiPriority w:val="39"/>
    <w:qFormat/>
    <w:pPr>
      <w:jc w:val="left"/>
      <w:tabs>
        <w:tab w:val="right" w:pos="8296" w:leader="dot"/>
      </w:tabs>
    </w:pPr>
    <w:rPr>
      <w:rFonts w:ascii="宋体" w:hAnsi="宋体"/>
      <w:b/>
      <w:szCs w:val="24"/>
      <w:shd w:val="clear" w:color="auto" w:fill="ffffff"/>
    </w:rPr>
  </w:style>
  <w:style w:type="paragraph" w:styleId="1046">
    <w:name w:val="副标题"/>
    <w:basedOn w:val="1010"/>
    <w:next w:val="1010"/>
    <w:link w:val="1047"/>
    <w:qFormat/>
    <w:pPr>
      <w:jc w:val="center"/>
      <w:spacing w:before="240" w:after="60" w:line="312" w:lineRule="auto"/>
      <w:outlineLvl w:val="1"/>
    </w:pPr>
    <w:rPr>
      <w:rFonts w:ascii="Cambria" w:hAnsi="Cambria"/>
      <w:b/>
      <w:bCs/>
      <w:sz w:val="32"/>
      <w:szCs w:val="32"/>
    </w:rPr>
  </w:style>
  <w:style w:type="character" w:styleId="1047">
    <w:name w:val="副标题 Char"/>
    <w:next w:val="1047"/>
    <w:link w:val="1046"/>
    <w:rPr>
      <w:rFonts w:ascii="Cambria" w:hAnsi="Cambria" w:eastAsia="宋体"/>
      <w:b/>
      <w:bCs/>
      <w:sz w:val="32"/>
      <w:szCs w:val="32"/>
      <w:lang w:val="en-US" w:eastAsia="zh-CN" w:bidi="ar-SA"/>
    </w:rPr>
  </w:style>
  <w:style w:type="paragraph" w:styleId="1048">
    <w:name w:val="正文文本缩进 3"/>
    <w:basedOn w:val="1010"/>
    <w:next w:val="1048"/>
    <w:link w:val="1010"/>
    <w:pPr>
      <w:ind w:left="359" w:firstLine="359"/>
    </w:pPr>
  </w:style>
  <w:style w:type="paragraph" w:styleId="1049">
    <w:name w:val="目录 2"/>
    <w:basedOn w:val="1010"/>
    <w:next w:val="1010"/>
    <w:link w:val="1010"/>
    <w:uiPriority w:val="39"/>
    <w:qFormat/>
    <w:pPr>
      <w:ind w:left="420"/>
    </w:pPr>
    <w:rPr>
      <w:szCs w:val="24"/>
    </w:rPr>
  </w:style>
  <w:style w:type="paragraph" w:styleId="1050">
    <w:name w:val="正文文本 2"/>
    <w:basedOn w:val="1010"/>
    <w:next w:val="1050"/>
    <w:link w:val="1010"/>
    <w:pPr>
      <w:spacing w:after="120" w:line="480" w:lineRule="auto"/>
    </w:pPr>
  </w:style>
  <w:style w:type="paragraph" w:styleId="1051">
    <w:name w:val="普通(网站)"/>
    <w:basedOn w:val="1010"/>
    <w:next w:val="1051"/>
    <w:link w:val="1010"/>
    <w:pPr>
      <w:jc w:val="left"/>
      <w:spacing w:before="100" w:beforeAutospacing="1" w:after="100" w:afterAutospacing="1"/>
      <w:widowControl/>
    </w:pPr>
    <w:rPr>
      <w:rFonts w:ascii="宋体" w:hAnsi="宋体" w:cs="宋体"/>
      <w:sz w:val="24"/>
      <w:szCs w:val="24"/>
    </w:rPr>
  </w:style>
  <w:style w:type="paragraph" w:styleId="1052">
    <w:name w:val="标题"/>
    <w:basedOn w:val="1010"/>
    <w:next w:val="1010"/>
    <w:link w:val="1053"/>
    <w:qFormat/>
    <w:pPr>
      <w:jc w:val="center"/>
      <w:spacing w:before="240" w:after="60"/>
      <w:outlineLvl w:val="0"/>
    </w:pPr>
    <w:rPr>
      <w:rFonts w:ascii="Cambria" w:hAnsi="Cambria"/>
      <w:b/>
      <w:bCs/>
      <w:sz w:val="32"/>
      <w:szCs w:val="32"/>
    </w:rPr>
  </w:style>
  <w:style w:type="character" w:styleId="1053">
    <w:name w:val="标题 Char"/>
    <w:next w:val="1053"/>
    <w:link w:val="1052"/>
    <w:rPr>
      <w:rFonts w:ascii="Cambria" w:hAnsi="Cambria"/>
      <w:b/>
      <w:bCs/>
      <w:sz w:val="32"/>
      <w:szCs w:val="32"/>
      <w:lang w:bidi="ar-SA"/>
    </w:rPr>
  </w:style>
  <w:style w:type="paragraph" w:styleId="1054">
    <w:name w:val="批注主题"/>
    <w:basedOn w:val="1024"/>
    <w:next w:val="1024"/>
    <w:link w:val="1055"/>
    <w:rPr>
      <w:b/>
      <w:bCs/>
    </w:rPr>
  </w:style>
  <w:style w:type="character" w:styleId="1055">
    <w:name w:val="批注主题 Char"/>
    <w:next w:val="1055"/>
    <w:link w:val="1054"/>
    <w:rPr>
      <w:b/>
      <w:bCs/>
      <w:sz w:val="21"/>
    </w:rPr>
  </w:style>
  <w:style w:type="paragraph" w:styleId="1056">
    <w:name w:val="正文首行缩进"/>
    <w:basedOn w:val="1026"/>
    <w:next w:val="1056"/>
    <w:link w:val="1010"/>
    <w:qFormat/>
    <w:pPr>
      <w:ind w:firstLine="420"/>
      <w:spacing w:after="120" w:line="240" w:lineRule="auto"/>
    </w:pPr>
    <w:rPr>
      <w:rFonts w:ascii="宋体" w:hAnsi="宋体" w:eastAsia="宋体"/>
      <w:sz w:val="24"/>
    </w:rPr>
  </w:style>
  <w:style w:type="paragraph" w:styleId="1057">
    <w:name w:val="正文首行缩进 2"/>
    <w:basedOn w:val="1028"/>
    <w:next w:val="1010"/>
    <w:link w:val="1010"/>
    <w:qFormat/>
    <w:pPr>
      <w:ind w:left="480" w:firstLine="210"/>
      <w:jc w:val="left"/>
      <w:spacing w:after="120"/>
    </w:pPr>
    <w:rPr>
      <w:rFonts w:ascii="DFKai-SB" w:eastAsia="DFKai-SB"/>
      <w:spacing w:val="-8"/>
    </w:rPr>
  </w:style>
  <w:style w:type="table" w:styleId="1058">
    <w:name w:val="网格型"/>
    <w:basedOn w:val="1017"/>
    <w:next w:val="1058"/>
    <w:link w:val="1010"/>
    <w:pPr>
      <w:jc w:val="both"/>
      <w:widowControl w:val="off"/>
    </w:pPr>
    <w:tblPr/>
  </w:style>
  <w:style w:type="character" w:styleId="1059">
    <w:name w:val="要点"/>
    <w:next w:val="1059"/>
    <w:link w:val="1010"/>
    <w:qFormat/>
    <w:rPr>
      <w:b/>
      <w:bCs/>
    </w:rPr>
  </w:style>
  <w:style w:type="character" w:styleId="1060">
    <w:name w:val="页码"/>
    <w:next w:val="1060"/>
    <w:link w:val="1010"/>
  </w:style>
  <w:style w:type="character" w:styleId="1061">
    <w:name w:val="访问过的超链接"/>
    <w:next w:val="1061"/>
    <w:link w:val="1010"/>
    <w:rPr>
      <w:color w:val="000000"/>
      <w:u w:val="none"/>
    </w:rPr>
  </w:style>
  <w:style w:type="character" w:styleId="1062">
    <w:name w:val="强调"/>
    <w:next w:val="1062"/>
    <w:link w:val="1010"/>
    <w:qFormat/>
    <w:rPr>
      <w:i w:val="0"/>
    </w:rPr>
  </w:style>
  <w:style w:type="character" w:styleId="1063">
    <w:name w:val="HTML 打字机"/>
    <w:next w:val="1063"/>
    <w:link w:val="1010"/>
    <w:rPr>
      <w:rFonts w:ascii="宋体" w:hAnsi="宋体" w:eastAsia="宋体" w:cs="宋体"/>
      <w:sz w:val="24"/>
      <w:szCs w:val="24"/>
    </w:rPr>
  </w:style>
  <w:style w:type="character" w:styleId="1064">
    <w:name w:val="超链接"/>
    <w:next w:val="1064"/>
    <w:link w:val="1010"/>
    <w:uiPriority w:val="99"/>
    <w:rPr>
      <w:color w:val="000000"/>
      <w:u w:val="none"/>
    </w:rPr>
  </w:style>
  <w:style w:type="character" w:styleId="1065">
    <w:name w:val="批注引用"/>
    <w:next w:val="1065"/>
    <w:link w:val="1010"/>
    <w:rPr>
      <w:sz w:val="21"/>
      <w:szCs w:val="21"/>
    </w:rPr>
  </w:style>
  <w:style w:type="paragraph" w:styleId="1066">
    <w:name w:val="正文首行缩进1"/>
    <w:basedOn w:val="1067"/>
    <w:next w:val="1066"/>
    <w:link w:val="1010"/>
    <w:qFormat/>
    <w:pPr>
      <w:ind w:firstLine="420"/>
      <w:spacing w:after="120" w:line="240" w:lineRule="auto"/>
    </w:pPr>
    <w:rPr>
      <w:rFonts w:ascii="宋体" w:hAnsi="宋体" w:eastAsia="宋体"/>
      <w:sz w:val="24"/>
    </w:rPr>
  </w:style>
  <w:style w:type="paragraph" w:styleId="1067">
    <w:name w:val="正文文本1"/>
    <w:basedOn w:val="1010"/>
    <w:next w:val="1027"/>
    <w:link w:val="1010"/>
    <w:qFormat/>
    <w:pPr>
      <w:spacing w:after="120"/>
    </w:pPr>
  </w:style>
  <w:style w:type="paragraph" w:styleId="1068">
    <w:name w:val="正文1"/>
    <w:basedOn w:val="1010"/>
    <w:next w:val="1010"/>
    <w:link w:val="1010"/>
    <w:uiPriority w:val="99"/>
    <w:qFormat/>
    <w:pPr>
      <w:ind w:left="420" w:firstLine="527"/>
      <w:spacing w:before="120" w:line="360" w:lineRule="auto"/>
    </w:pPr>
    <w:rPr>
      <w:rFonts w:ascii="宋体" w:hAnsi="宋体"/>
    </w:rPr>
  </w:style>
  <w:style w:type="character" w:styleId="1069">
    <w:name w:val="active13"/>
    <w:next w:val="1069"/>
    <w:link w:val="1010"/>
    <w:rPr>
      <w:color w:val="ffffff"/>
      <w:shd w:val="clear" w:color="auto" w:fill="0f5bb9"/>
    </w:rPr>
  </w:style>
  <w:style w:type="character" w:styleId="1070">
    <w:name w:val="font112"/>
    <w:next w:val="1070"/>
    <w:link w:val="1010"/>
    <w:rPr>
      <w:rFonts w:ascii="Arial" w:hAnsi="Arial" w:cs="Arial"/>
      <w:i w:val="0"/>
      <w:color w:val="000000"/>
      <w:sz w:val="22"/>
      <w:szCs w:val="22"/>
      <w:u w:val="none"/>
      <w:vertAlign w:val="superscript"/>
    </w:rPr>
  </w:style>
  <w:style w:type="character" w:styleId="1071">
    <w:name w:val="font21"/>
    <w:next w:val="1071"/>
    <w:link w:val="1010"/>
    <w:rPr>
      <w:rFonts w:ascii="Arial" w:hAnsi="Arial" w:cs="Arial"/>
      <w:i w:val="0"/>
      <w:color w:val="000000"/>
      <w:sz w:val="22"/>
      <w:szCs w:val="22"/>
      <w:u w:val="none"/>
      <w:vertAlign w:val="superscript"/>
    </w:rPr>
  </w:style>
  <w:style w:type="character" w:styleId="1072">
    <w:name w:val="font91"/>
    <w:next w:val="1072"/>
    <w:link w:val="1010"/>
    <w:rPr>
      <w:rFonts w:ascii="Arial" w:hAnsi="Arial" w:cs="Arial"/>
      <w:i w:val="0"/>
      <w:color w:val="000000"/>
      <w:sz w:val="22"/>
      <w:szCs w:val="22"/>
      <w:u w:val="none"/>
    </w:rPr>
  </w:style>
  <w:style w:type="character" w:styleId="1073">
    <w:name w:val="font101"/>
    <w:next w:val="1073"/>
    <w:link w:val="1010"/>
    <w:rPr>
      <w:rFonts w:ascii="Arial" w:hAnsi="Arial" w:cs="Arial"/>
      <w:i w:val="0"/>
      <w:color w:val="000000"/>
      <w:sz w:val="22"/>
      <w:szCs w:val="22"/>
      <w:u w:val="none"/>
    </w:rPr>
  </w:style>
  <w:style w:type="character" w:styleId="1074">
    <w:name w:val="font61"/>
    <w:next w:val="1074"/>
    <w:link w:val="1010"/>
    <w:rPr>
      <w:rFonts w:ascii="等线 Light" w:hAnsi="等线 Light" w:eastAsia="等线 Light" w:cs="等线 Light"/>
      <w:i w:val="0"/>
      <w:color w:val="000000"/>
      <w:sz w:val="22"/>
      <w:szCs w:val="22"/>
      <w:u w:val="none"/>
    </w:rPr>
  </w:style>
  <w:style w:type="character" w:styleId="1075">
    <w:name w:val="font01"/>
    <w:next w:val="1075"/>
    <w:link w:val="1010"/>
    <w:rPr>
      <w:rFonts w:hint="eastAsia" w:ascii="宋体" w:hAnsi="宋体" w:eastAsia="宋体" w:cs="宋体"/>
      <w:i w:val="0"/>
      <w:color w:val="ff0000"/>
      <w:sz w:val="20"/>
      <w:szCs w:val="20"/>
      <w:u w:val="none"/>
    </w:rPr>
  </w:style>
  <w:style w:type="character" w:styleId="1076">
    <w:name w:val="apple-converted-space"/>
    <w:next w:val="1076"/>
    <w:link w:val="1010"/>
    <w:rPr>
      <w:rFonts w:cs="Times New Roman"/>
    </w:rPr>
  </w:style>
  <w:style w:type="character" w:styleId="1077">
    <w:name w:val="批注框文本 Char1"/>
    <w:next w:val="1077"/>
    <w:link w:val="1010"/>
    <w:rPr>
      <w:rFonts w:eastAsia="宋体"/>
      <w:sz w:val="18"/>
      <w:szCs w:val="18"/>
      <w:lang w:val="en-US" w:eastAsia="zh-CN" w:bidi="ar-SA"/>
    </w:rPr>
  </w:style>
  <w:style w:type="character" w:styleId="1078">
    <w:name w:val="font71"/>
    <w:next w:val="1078"/>
    <w:link w:val="1010"/>
    <w:rPr>
      <w:rFonts w:ascii="Calibri" w:hAnsi="Calibri" w:cs="Calibri"/>
      <w:i w:val="0"/>
      <w:color w:val="000000"/>
      <w:sz w:val="22"/>
      <w:szCs w:val="22"/>
      <w:u w:val="none"/>
    </w:rPr>
  </w:style>
  <w:style w:type="character" w:styleId="1079">
    <w:name w:val="font81"/>
    <w:next w:val="1079"/>
    <w:link w:val="1010"/>
    <w:rPr>
      <w:rFonts w:hint="eastAsia" w:ascii="宋体" w:hAnsi="宋体" w:eastAsia="宋体" w:cs="宋体"/>
      <w:i w:val="0"/>
      <w:color w:val="000000"/>
      <w:sz w:val="22"/>
      <w:szCs w:val="22"/>
      <w:u w:val="none"/>
    </w:rPr>
  </w:style>
  <w:style w:type="character" w:styleId="1080">
    <w:name w:val="case31"/>
    <w:next w:val="1080"/>
    <w:link w:val="1010"/>
    <w:rPr>
      <w:sz w:val="21"/>
      <w:szCs w:val="21"/>
    </w:rPr>
  </w:style>
  <w:style w:type="character" w:styleId="1081">
    <w:name w:val="apple-style-span"/>
    <w:next w:val="1081"/>
    <w:link w:val="1010"/>
    <w:rPr>
      <w:rFonts w:cs="Times New Roman"/>
    </w:rPr>
  </w:style>
  <w:style w:type="character" w:styleId="1082">
    <w:name w:val="font51"/>
    <w:next w:val="1082"/>
    <w:link w:val="1010"/>
    <w:rPr>
      <w:rFonts w:hint="eastAsia" w:ascii="宋体" w:hAnsi="宋体" w:eastAsia="宋体" w:cs="宋体"/>
      <w:i w:val="0"/>
      <w:color w:val="000000"/>
      <w:sz w:val="22"/>
      <w:szCs w:val="22"/>
      <w:u w:val="none"/>
    </w:rPr>
  </w:style>
  <w:style w:type="paragraph" w:styleId="1083">
    <w:name w:val="正文_3"/>
    <w:next w:val="1083"/>
    <w:link w:val="1010"/>
    <w:qFormat/>
    <w:pPr>
      <w:jc w:val="both"/>
      <w:widowControl w:val="off"/>
    </w:pPr>
    <w:rPr>
      <w:sz w:val="21"/>
      <w:szCs w:val="22"/>
      <w:lang w:val="en-US" w:eastAsia="zh-CN" w:bidi="ar-SA"/>
    </w:rPr>
  </w:style>
  <w:style w:type="paragraph" w:styleId="1084">
    <w:name w:val="xl54"/>
    <w:basedOn w:val="1010"/>
    <w:next w:val="1084"/>
    <w:link w:val="101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85">
    <w:name w:val="xl57"/>
    <w:basedOn w:val="1010"/>
    <w:next w:val="1085"/>
    <w:link w:val="101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86">
    <w:name w:val="xl50"/>
    <w:basedOn w:val="1010"/>
    <w:next w:val="1086"/>
    <w:link w:val="101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87">
    <w:name w:val="xl47"/>
    <w:basedOn w:val="1010"/>
    <w:next w:val="1087"/>
    <w:link w:val="10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8">
    <w:name w:val="xl40"/>
    <w:basedOn w:val="1010"/>
    <w:next w:val="1088"/>
    <w:link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89">
    <w:name w:val="font7"/>
    <w:basedOn w:val="1010"/>
    <w:next w:val="1089"/>
    <w:link w:val="1010"/>
    <w:pPr>
      <w:jc w:val="left"/>
      <w:spacing w:before="100" w:beforeAutospacing="1" w:after="100" w:afterAutospacing="1"/>
      <w:widowControl/>
    </w:pPr>
    <w:rPr>
      <w:b/>
      <w:bCs/>
      <w:i/>
      <w:iCs/>
      <w:sz w:val="20"/>
    </w:rPr>
  </w:style>
  <w:style w:type="paragraph" w:styleId="1090">
    <w:name w:val="xl45"/>
    <w:basedOn w:val="1010"/>
    <w:next w:val="1090"/>
    <w:link w:val="1010"/>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91">
    <w:name w:val="段"/>
    <w:next w:val="1010"/>
    <w:link w:val="1010"/>
    <w:qFormat/>
    <w:pPr>
      <w:ind w:firstLine="200"/>
      <w:jc w:val="both"/>
      <w:spacing w:line="360" w:lineRule="auto"/>
    </w:pPr>
    <w:rPr>
      <w:rFonts w:ascii="宋体"/>
      <w:sz w:val="24"/>
      <w:szCs w:val="22"/>
      <w:lang w:val="en-US" w:eastAsia="zh-CN" w:bidi="ar-SA"/>
    </w:rPr>
  </w:style>
  <w:style w:type="paragraph" w:styleId="1092">
    <w:name w:val="xl27"/>
    <w:basedOn w:val="1010"/>
    <w:next w:val="1092"/>
    <w:link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93">
    <w:name w:val="xl62"/>
    <w:basedOn w:val="1010"/>
    <w:next w:val="1093"/>
    <w:link w:val="101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4">
    <w:name w:val="格式10"/>
    <w:basedOn w:val="1010"/>
    <w:next w:val="1094"/>
    <w:link w:val="1010"/>
    <w:pPr>
      <w:ind w:left="480"/>
      <w:spacing w:line="360" w:lineRule="exact"/>
    </w:pPr>
    <w:rPr>
      <w:sz w:val="24"/>
      <w:szCs w:val="24"/>
    </w:rPr>
  </w:style>
  <w:style w:type="paragraph" w:styleId="1095">
    <w:name w:val="xl58"/>
    <w:basedOn w:val="1010"/>
    <w:next w:val="1095"/>
    <w:link w:val="101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96">
    <w:name w:val="xl25"/>
    <w:basedOn w:val="1010"/>
    <w:next w:val="1096"/>
    <w:link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97">
    <w:name w:val="普通文字"/>
    <w:basedOn w:val="1010"/>
    <w:next w:val="1010"/>
    <w:link w:val="1010"/>
    <w:rPr>
      <w:rFonts w:ascii="宋体"/>
      <w:sz w:val="24"/>
    </w:rPr>
  </w:style>
  <w:style w:type="paragraph" w:styleId="1098">
    <w:name w:val="xl34"/>
    <w:basedOn w:val="1010"/>
    <w:next w:val="1098"/>
    <w:link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99">
    <w:name w:val="列出段落"/>
    <w:basedOn w:val="1010"/>
    <w:next w:val="1099"/>
    <w:link w:val="1010"/>
    <w:qFormat/>
    <w:pPr>
      <w:ind w:firstLine="420"/>
    </w:pPr>
    <w:rPr>
      <w:szCs w:val="21"/>
    </w:rPr>
  </w:style>
  <w:style w:type="paragraph" w:styleId="1100">
    <w:name w:val="xl41"/>
    <w:basedOn w:val="1010"/>
    <w:next w:val="1100"/>
    <w:link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01">
    <w:name w:val="xl38"/>
    <w:basedOn w:val="1010"/>
    <w:next w:val="1101"/>
    <w:link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02">
    <w:name w:val="xl56"/>
    <w:basedOn w:val="1010"/>
    <w:next w:val="1102"/>
    <w:link w:val="101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03">
    <w:name w:val="xl60"/>
    <w:basedOn w:val="1010"/>
    <w:next w:val="1103"/>
    <w:link w:val="101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04">
    <w:name w:val="修订"/>
    <w:next w:val="1104"/>
    <w:link w:val="1010"/>
    <w:uiPriority w:val="99"/>
    <w:unhideWhenUsed/>
    <w:rPr>
      <w:sz w:val="21"/>
      <w:lang w:val="en-US" w:eastAsia="zh-CN" w:bidi="ar-SA"/>
    </w:rPr>
  </w:style>
  <w:style w:type="paragraph" w:styleId="1105">
    <w:name w:val="xl39"/>
    <w:basedOn w:val="1010"/>
    <w:next w:val="1105"/>
    <w:link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6">
    <w:name w:val="xl51"/>
    <w:basedOn w:val="1010"/>
    <w:next w:val="1106"/>
    <w:link w:val="101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07">
    <w:name w:val="xl55"/>
    <w:basedOn w:val="1010"/>
    <w:next w:val="1107"/>
    <w:link w:val="101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08">
    <w:name w:val="xl32"/>
    <w:basedOn w:val="1010"/>
    <w:next w:val="1108"/>
    <w:link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9">
    <w:name w:val="xl61"/>
    <w:basedOn w:val="1010"/>
    <w:next w:val="1109"/>
    <w:link w:val="101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0">
    <w:name w:val="xl46"/>
    <w:basedOn w:val="1010"/>
    <w:next w:val="1110"/>
    <w:link w:val="1010"/>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111">
    <w:name w:val="xl36"/>
    <w:basedOn w:val="1010"/>
    <w:next w:val="1111"/>
    <w:link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12">
    <w:name w:val="xl42"/>
    <w:basedOn w:val="1010"/>
    <w:next w:val="1112"/>
    <w:link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13">
    <w:name w:val="font8"/>
    <w:basedOn w:val="1010"/>
    <w:next w:val="1113"/>
    <w:link w:val="1010"/>
    <w:pPr>
      <w:jc w:val="left"/>
      <w:spacing w:before="100" w:beforeAutospacing="1" w:after="100" w:afterAutospacing="1"/>
      <w:widowControl/>
    </w:pPr>
    <w:rPr>
      <w:rFonts w:hint="eastAsia" w:ascii="宋体" w:hAnsi="宋体"/>
      <w:b/>
      <w:bCs/>
      <w:i/>
      <w:iCs/>
      <w:sz w:val="20"/>
    </w:rPr>
  </w:style>
  <w:style w:type="paragraph" w:styleId="1114">
    <w:name w:val="font10"/>
    <w:basedOn w:val="1010"/>
    <w:next w:val="1114"/>
    <w:link w:val="1010"/>
    <w:pPr>
      <w:jc w:val="left"/>
      <w:spacing w:before="100" w:beforeAutospacing="1" w:after="100" w:afterAutospacing="1"/>
      <w:widowControl/>
    </w:pPr>
    <w:rPr>
      <w:rFonts w:hint="eastAsia" w:ascii="楷体_GB2312" w:hAnsi="宋体" w:eastAsia="楷体_GB2312"/>
      <w:b/>
      <w:bCs/>
      <w:sz w:val="18"/>
      <w:szCs w:val="18"/>
    </w:rPr>
  </w:style>
  <w:style w:type="paragraph" w:styleId="1115">
    <w:name w:val="Table Paragraph"/>
    <w:basedOn w:val="1010"/>
    <w:next w:val="1115"/>
    <w:link w:val="1010"/>
    <w:uiPriority w:val="1"/>
    <w:qFormat/>
    <w:rPr>
      <w:rFonts w:ascii="宋体" w:hAnsi="宋体" w:cs="宋体"/>
      <w:szCs w:val="24"/>
      <w:lang w:val="zh-CN" w:bidi="zh-CN"/>
    </w:rPr>
  </w:style>
  <w:style w:type="paragraph" w:styleId="1116">
    <w:name w:val="纯文本1"/>
    <w:basedOn w:val="1010"/>
    <w:next w:val="1116"/>
    <w:link w:val="1010"/>
    <w:qFormat/>
    <w:rPr>
      <w:rFonts w:ascii="宋体" w:hAnsi="Courier New" w:eastAsia="楷体_GB2312"/>
      <w:sz w:val="28"/>
      <w:szCs w:val="20"/>
    </w:rPr>
  </w:style>
  <w:style w:type="paragraph" w:styleId="1117">
    <w:name w:val="xl59"/>
    <w:basedOn w:val="1010"/>
    <w:next w:val="1117"/>
    <w:link w:val="101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18">
    <w:name w:val="xl53"/>
    <w:basedOn w:val="1010"/>
    <w:next w:val="1118"/>
    <w:link w:val="101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19">
    <w:name w:val="xl37"/>
    <w:basedOn w:val="1010"/>
    <w:next w:val="1119"/>
    <w:link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20">
    <w:name w:val="xl63"/>
    <w:basedOn w:val="1010"/>
    <w:next w:val="1120"/>
    <w:link w:val="101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21">
    <w:name w:val="xl44"/>
    <w:basedOn w:val="1010"/>
    <w:next w:val="1121"/>
    <w:link w:val="10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22">
    <w:name w:val="CM11"/>
    <w:basedOn w:val="1123"/>
    <w:next w:val="1123"/>
    <w:link w:val="1010"/>
    <w:qFormat/>
    <w:rPr>
      <w:rFonts w:ascii="H Yb 1gj" w:hAnsi="Calibri" w:eastAsia="H Yb 1gj" w:cs="Times New Roman"/>
      <w:color w:val="000000"/>
      <w:lang w:eastAsia="zh-TW"/>
    </w:rPr>
  </w:style>
  <w:style w:type="paragraph" w:styleId="1123">
    <w:name w:val="Default"/>
    <w:next w:val="1123"/>
    <w:link w:val="1010"/>
    <w:pPr>
      <w:widowControl w:val="off"/>
    </w:pPr>
    <w:rPr>
      <w:rFonts w:ascii="宋体" w:cs="宋体"/>
      <w:color w:val="000000"/>
      <w:sz w:val="24"/>
      <w:szCs w:val="24"/>
      <w:lang w:val="en-US" w:eastAsia="zh-CN" w:bidi="ar-SA"/>
    </w:rPr>
  </w:style>
  <w:style w:type="paragraph" w:styleId="1124">
    <w:name w:val="Plain Text"/>
    <w:basedOn w:val="1010"/>
    <w:next w:val="1124"/>
    <w:link w:val="1010"/>
    <w:pPr>
      <w:spacing w:line="360" w:lineRule="auto"/>
    </w:pPr>
    <w:rPr>
      <w:rFonts w:ascii="宋体" w:hAnsi="Courier New" w:eastAsia="楷体_GB2312"/>
      <w:sz w:val="26"/>
    </w:rPr>
  </w:style>
  <w:style w:type="paragraph" w:styleId="1125">
    <w:name w:val="Char Char Char Char"/>
    <w:basedOn w:val="1023"/>
    <w:next w:val="1125"/>
    <w:link w:val="1010"/>
    <w:pPr>
      <w:spacing w:line="360" w:lineRule="auto"/>
    </w:pPr>
    <w:rPr>
      <w:rFonts w:ascii="Tahoma" w:hAnsi="Tahoma"/>
      <w:sz w:val="24"/>
      <w:szCs w:val="24"/>
    </w:rPr>
  </w:style>
  <w:style w:type="paragraph" w:styleId="1126">
    <w:name w:val="纯文本11"/>
    <w:basedOn w:val="1010"/>
    <w:next w:val="1126"/>
    <w:link w:val="1010"/>
    <w:qFormat/>
    <w:rPr>
      <w:rFonts w:ascii="宋体" w:hAnsi="Courier New" w:eastAsia="楷体_GB2312"/>
      <w:sz w:val="28"/>
      <w:szCs w:val="20"/>
    </w:rPr>
  </w:style>
  <w:style w:type="paragraph" w:styleId="1127">
    <w:name w:val="font6"/>
    <w:basedOn w:val="1010"/>
    <w:next w:val="1127"/>
    <w:link w:val="1010"/>
    <w:pPr>
      <w:jc w:val="left"/>
      <w:spacing w:before="100" w:beforeAutospacing="1" w:after="100" w:afterAutospacing="1"/>
      <w:widowControl/>
    </w:pPr>
    <w:rPr>
      <w:rFonts w:hint="eastAsia" w:ascii="宋体" w:hAnsi="宋体"/>
      <w:b/>
      <w:bCs/>
      <w:sz w:val="20"/>
    </w:rPr>
  </w:style>
  <w:style w:type="paragraph" w:styleId="1128">
    <w:name w:val="纯文本5"/>
    <w:basedOn w:val="1010"/>
    <w:next w:val="1128"/>
    <w:link w:val="1010"/>
    <w:qFormat/>
    <w:pPr>
      <w:jc w:val="both"/>
      <w:widowControl w:val="off"/>
    </w:pPr>
    <w:rPr>
      <w:rFonts w:ascii="宋体" w:hAnsi="Courier New" w:eastAsia="楷体_GB2312"/>
      <w:sz w:val="26"/>
      <w:szCs w:val="20"/>
    </w:rPr>
  </w:style>
  <w:style w:type="paragraph" w:styleId="1129">
    <w:name w:val="段落文字"/>
    <w:basedOn w:val="1010"/>
    <w:next w:val="1129"/>
    <w:link w:val="1010"/>
    <w:qFormat/>
    <w:pPr>
      <w:ind w:firstLine="560"/>
      <w:spacing w:line="360" w:lineRule="auto"/>
    </w:pPr>
    <w:rPr>
      <w:rFonts w:ascii="仿宋" w:hAnsi="仿宋" w:eastAsia="仿宋"/>
      <w:sz w:val="28"/>
      <w:szCs w:val="28"/>
    </w:rPr>
  </w:style>
  <w:style w:type="paragraph" w:styleId="1130">
    <w:name w:val="xl52"/>
    <w:basedOn w:val="1010"/>
    <w:next w:val="1130"/>
    <w:link w:val="101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1">
    <w:name w:val="列出段落4"/>
    <w:basedOn w:val="1010"/>
    <w:next w:val="1131"/>
    <w:link w:val="1010"/>
    <w:uiPriority w:val="34"/>
    <w:qFormat/>
    <w:pPr>
      <w:ind w:firstLine="420"/>
      <w:spacing w:line="240" w:lineRule="auto"/>
      <w:widowControl w:val="off"/>
    </w:pPr>
    <w:rPr>
      <w:rFonts w:ascii="Times New Roman" w:cs="Times New Roman"/>
      <w:sz w:val="21"/>
    </w:rPr>
  </w:style>
  <w:style w:type="paragraph" w:styleId="1132">
    <w:name w:val="+正文"/>
    <w:basedOn w:val="1010"/>
    <w:next w:val="1132"/>
    <w:link w:val="1010"/>
    <w:qFormat/>
    <w:pPr>
      <w:ind w:firstLine="200"/>
      <w:spacing w:line="360" w:lineRule="auto"/>
    </w:pPr>
    <w:rPr>
      <w:sz w:val="24"/>
    </w:rPr>
  </w:style>
  <w:style w:type="paragraph" w:styleId="1133">
    <w:name w:val="TOC 标题"/>
    <w:basedOn w:val="1011"/>
    <w:next w:val="1010"/>
    <w:link w:val="1010"/>
    <w:uiPriority w:val="39"/>
    <w:qFormat/>
    <w:pPr>
      <w:jc w:val="left"/>
      <w:keepLines/>
      <w:spacing w:before="480" w:line="276" w:lineRule="auto"/>
      <w:widowControl/>
      <w:outlineLvl w:val="9"/>
    </w:pPr>
    <w:rPr>
      <w:rFonts w:ascii="Cambria" w:hAnsi="Cambria" w:eastAsia="宋体"/>
      <w:bCs/>
      <w:color w:val="365f91"/>
      <w:szCs w:val="28"/>
    </w:rPr>
  </w:style>
  <w:style w:type="paragraph" w:styleId="1134">
    <w:name w:val="CM17"/>
    <w:basedOn w:val="1123"/>
    <w:next w:val="1123"/>
    <w:link w:val="1010"/>
    <w:qFormat/>
    <w:pPr>
      <w:spacing w:line="468" w:lineRule="atLeast"/>
    </w:pPr>
    <w:rPr>
      <w:rFonts w:ascii="黑体" w:eastAsia="黑体" w:cs="Times New Roman"/>
      <w:color w:val="000000"/>
    </w:rPr>
  </w:style>
  <w:style w:type="paragraph" w:styleId="1135">
    <w:name w:val="Char"/>
    <w:basedOn w:val="1010"/>
    <w:next w:val="1135"/>
    <w:link w:val="1010"/>
    <w:pPr>
      <w:tabs>
        <w:tab w:val="left" w:pos="360" w:leader="none"/>
      </w:tabs>
    </w:pPr>
    <w:rPr>
      <w:sz w:val="24"/>
      <w:szCs w:val="24"/>
    </w:rPr>
  </w:style>
  <w:style w:type="paragraph" w:styleId="1136">
    <w:name w:val="xl24"/>
    <w:basedOn w:val="1010"/>
    <w:next w:val="1136"/>
    <w:link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37">
    <w:name w:val="CM12"/>
    <w:basedOn w:val="1123"/>
    <w:next w:val="1123"/>
    <w:link w:val="1010"/>
    <w:qFormat/>
    <w:pPr>
      <w:spacing w:line="311" w:lineRule="atLeast"/>
    </w:pPr>
    <w:rPr>
      <w:rFonts w:ascii="黑体...." w:hAnsi="Calibri" w:eastAsia="黑体...." w:cs="Times New Roman"/>
      <w:color w:val="000000"/>
      <w:lang w:eastAsia="zh-TW"/>
    </w:rPr>
  </w:style>
  <w:style w:type="paragraph" w:styleId="1138">
    <w:name w:val="列出段落111"/>
    <w:basedOn w:val="1010"/>
    <w:next w:val="1138"/>
    <w:link w:val="1010"/>
    <w:uiPriority w:val="34"/>
    <w:qFormat/>
    <w:pPr>
      <w:ind w:firstLine="420"/>
    </w:pPr>
  </w:style>
  <w:style w:type="paragraph" w:styleId="1139">
    <w:name w:val="xl30"/>
    <w:basedOn w:val="1010"/>
    <w:next w:val="1139"/>
    <w:link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0">
    <w:name w:val="纯文本4"/>
    <w:basedOn w:val="1010"/>
    <w:next w:val="1140"/>
    <w:link w:val="1010"/>
    <w:rPr>
      <w:rFonts w:ascii="宋体" w:hAnsi="Courier New" w:eastAsia="楷体_GB2312"/>
      <w:sz w:val="26"/>
    </w:rPr>
  </w:style>
  <w:style w:type="paragraph" w:styleId="1141">
    <w:name w:val="插图题注"/>
    <w:next w:val="1010"/>
    <w:link w:val="1010"/>
    <w:qFormat/>
    <w:pPr>
      <w:jc w:val="center"/>
    </w:pPr>
    <w:rPr>
      <w:rFonts w:ascii="Arial" w:hAnsi="Arial"/>
      <w:sz w:val="18"/>
      <w:szCs w:val="18"/>
      <w:lang w:val="en-US" w:eastAsia="zh-CN" w:bidi="ar-SA"/>
    </w:rPr>
  </w:style>
  <w:style w:type="paragraph" w:styleId="1142">
    <w:name w:val="font13"/>
    <w:basedOn w:val="1010"/>
    <w:next w:val="1142"/>
    <w:link w:val="1010"/>
    <w:pPr>
      <w:jc w:val="left"/>
      <w:spacing w:before="100" w:beforeAutospacing="1" w:after="100" w:afterAutospacing="1"/>
      <w:widowControl/>
    </w:pPr>
    <w:rPr>
      <w:i/>
      <w:iCs/>
      <w:sz w:val="36"/>
      <w:szCs w:val="36"/>
    </w:rPr>
  </w:style>
  <w:style w:type="paragraph" w:styleId="1143">
    <w:name w:val="xl31"/>
    <w:basedOn w:val="1010"/>
    <w:next w:val="1143"/>
    <w:link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144">
    <w:name w:val="xl49"/>
    <w:basedOn w:val="1010"/>
    <w:next w:val="1144"/>
    <w:link w:val="1010"/>
    <w:pPr>
      <w:jc w:val="center"/>
      <w:spacing w:before="100" w:beforeAutospacing="1" w:after="100" w:afterAutospacing="1"/>
      <w:widowControl/>
      <w:pBdr>
        <w:left w:val="single" w:color="000000" w:sz="4" w:space="0"/>
        <w:right w:val="single" w:color="000000" w:sz="4" w:space="0"/>
      </w:pBdr>
    </w:pPr>
    <w:rPr>
      <w:b/>
      <w:bCs/>
      <w:sz w:val="20"/>
    </w:rPr>
  </w:style>
  <w:style w:type="paragraph" w:styleId="1145">
    <w:name w:val="xl29"/>
    <w:basedOn w:val="1010"/>
    <w:next w:val="1145"/>
    <w:link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46">
    <w:name w:val="xl48"/>
    <w:basedOn w:val="1010"/>
    <w:next w:val="1146"/>
    <w:link w:val="101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47">
    <w:name w:val="font5"/>
    <w:basedOn w:val="1010"/>
    <w:next w:val="1147"/>
    <w:link w:val="1010"/>
    <w:pPr>
      <w:jc w:val="left"/>
      <w:spacing w:before="100" w:beforeAutospacing="1" w:after="100" w:afterAutospacing="1"/>
      <w:widowControl/>
    </w:pPr>
    <w:rPr>
      <w:rFonts w:hint="eastAsia" w:ascii="宋体" w:hAnsi="宋体"/>
      <w:sz w:val="18"/>
      <w:szCs w:val="18"/>
    </w:rPr>
  </w:style>
  <w:style w:type="paragraph" w:styleId="1148">
    <w:name w:val="xl28"/>
    <w:basedOn w:val="1010"/>
    <w:next w:val="1148"/>
    <w:link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9">
    <w:name w:val="msotocheading"/>
    <w:basedOn w:val="1011"/>
    <w:next w:val="1010"/>
    <w:link w:val="1010"/>
    <w:pPr>
      <w:jc w:val="left"/>
      <w:keepLines/>
      <w:spacing w:before="480" w:line="276" w:lineRule="auto"/>
      <w:widowControl/>
      <w:outlineLvl w:val="9"/>
    </w:pPr>
    <w:rPr>
      <w:rFonts w:ascii="Cambria" w:hAnsi="Cambria" w:eastAsia="宋体"/>
      <w:bCs/>
      <w:color w:val="365f91"/>
      <w:szCs w:val="28"/>
    </w:rPr>
  </w:style>
  <w:style w:type="paragraph" w:styleId="1150">
    <w:name w:val=" Char"/>
    <w:basedOn w:val="1010"/>
    <w:next w:val="1150"/>
    <w:link w:val="1010"/>
    <w:pPr>
      <w:spacing w:line="360" w:lineRule="auto"/>
    </w:pPr>
    <w:rPr>
      <w:rFonts w:ascii="Tahoma" w:hAnsi="Tahoma"/>
    </w:rPr>
  </w:style>
  <w:style w:type="paragraph" w:styleId="1151">
    <w:name w:val="纯文本2"/>
    <w:basedOn w:val="1010"/>
    <w:next w:val="1151"/>
    <w:link w:val="1010"/>
    <w:unhideWhenUsed/>
    <w:qFormat/>
    <w:pPr>
      <w:ind w:firstLine="200"/>
      <w:jc w:val="left"/>
      <w:spacing w:line="360" w:lineRule="auto"/>
    </w:pPr>
    <w:rPr>
      <w:rFonts w:ascii="宋体" w:hAnsi="Courier New"/>
      <w:sz w:val="24"/>
      <w:szCs w:val="20"/>
    </w:rPr>
  </w:style>
  <w:style w:type="paragraph" w:styleId="1152">
    <w:name w:val="font12"/>
    <w:basedOn w:val="1010"/>
    <w:next w:val="1152"/>
    <w:link w:val="1010"/>
    <w:pPr>
      <w:jc w:val="left"/>
      <w:spacing w:before="100" w:beforeAutospacing="1" w:after="100" w:afterAutospacing="1"/>
      <w:widowControl/>
    </w:pPr>
    <w:rPr>
      <w:rFonts w:hint="eastAsia" w:ascii="宋体" w:hAnsi="宋体"/>
      <w:sz w:val="36"/>
      <w:szCs w:val="36"/>
    </w:rPr>
  </w:style>
  <w:style w:type="paragraph" w:styleId="1153">
    <w:name w:val="xl33"/>
    <w:basedOn w:val="1010"/>
    <w:next w:val="1153"/>
    <w:link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54">
    <w:name w:val="首行缩进"/>
    <w:basedOn w:val="1010"/>
    <w:next w:val="1154"/>
    <w:link w:val="1010"/>
    <w:qFormat/>
    <w:pPr>
      <w:ind w:firstLine="720"/>
      <w:jc w:val="left"/>
    </w:pPr>
    <w:rPr>
      <w:rFonts w:ascii="宋体" w:hAnsi="宋体"/>
      <w:sz w:val="24"/>
    </w:rPr>
  </w:style>
  <w:style w:type="paragraph" w:styleId="1155">
    <w:name w:val="默认段落字体 Para Char"/>
    <w:basedOn w:val="1010"/>
    <w:next w:val="1155"/>
    <w:link w:val="1010"/>
    <w:pPr>
      <w:numPr>
        <w:ilvl w:val="0"/>
        <w:numId w:val="2"/>
      </w:numPr>
      <w:tabs>
        <w:tab w:val="left" w:pos="552" w:leader="none"/>
      </w:tabs>
    </w:pPr>
    <w:rPr>
      <w:sz w:val="24"/>
      <w:szCs w:val="24"/>
    </w:rPr>
  </w:style>
  <w:style w:type="paragraph" w:styleId="1156">
    <w:name w:val="font14"/>
    <w:basedOn w:val="1010"/>
    <w:next w:val="1156"/>
    <w:link w:val="1010"/>
    <w:pPr>
      <w:jc w:val="left"/>
      <w:spacing w:before="100" w:beforeAutospacing="1" w:after="100" w:afterAutospacing="1"/>
      <w:widowControl/>
    </w:pPr>
    <w:rPr>
      <w:sz w:val="36"/>
      <w:szCs w:val="36"/>
    </w:rPr>
  </w:style>
  <w:style w:type="paragraph" w:styleId="1157">
    <w:name w:val="xl26"/>
    <w:basedOn w:val="1010"/>
    <w:next w:val="1157"/>
    <w:link w:val="10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8">
    <w:name w:val="font11"/>
    <w:basedOn w:val="1010"/>
    <w:next w:val="1158"/>
    <w:link w:val="1010"/>
    <w:pPr>
      <w:jc w:val="left"/>
      <w:spacing w:before="100" w:beforeAutospacing="1" w:after="100" w:afterAutospacing="1"/>
      <w:widowControl/>
    </w:pPr>
    <w:rPr>
      <w:b/>
      <w:bCs/>
      <w:sz w:val="18"/>
      <w:szCs w:val="18"/>
    </w:rPr>
  </w:style>
  <w:style w:type="paragraph" w:styleId="1159">
    <w:name w:val="CM13"/>
    <w:basedOn w:val="1123"/>
    <w:next w:val="1123"/>
    <w:link w:val="1010"/>
    <w:qFormat/>
    <w:rPr>
      <w:rFonts w:ascii="黑体...." w:hAnsi="Calibri" w:eastAsia="黑体...." w:cs="Times New Roman"/>
      <w:color w:val="000000"/>
      <w:lang w:eastAsia="zh-TW"/>
    </w:rPr>
  </w:style>
  <w:style w:type="paragraph" w:styleId="1160">
    <w:name w:val="xl35"/>
    <w:basedOn w:val="1010"/>
    <w:next w:val="1160"/>
    <w:link w:val="10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61">
    <w:name w:val="font9"/>
    <w:basedOn w:val="1010"/>
    <w:next w:val="1161"/>
    <w:link w:val="1010"/>
    <w:pPr>
      <w:jc w:val="left"/>
      <w:spacing w:before="100" w:beforeAutospacing="1" w:after="100" w:afterAutospacing="1"/>
      <w:widowControl/>
    </w:pPr>
    <w:rPr>
      <w:b/>
      <w:bCs/>
      <w:sz w:val="20"/>
    </w:rPr>
  </w:style>
  <w:style w:type="paragraph" w:styleId="1162">
    <w:name w:val="xl43"/>
    <w:basedOn w:val="1010"/>
    <w:next w:val="1162"/>
    <w:link w:val="10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63">
    <w:name w:val=" Char Char1 Char Char Char Char"/>
    <w:basedOn w:val="1023"/>
    <w:next w:val="1163"/>
    <w:link w:val="1010"/>
    <w:pPr>
      <w:ind w:left="357"/>
      <w:jc w:val="left"/>
      <w:spacing w:line="436" w:lineRule="exact"/>
      <w:outlineLvl w:val="3"/>
    </w:pPr>
    <w:rPr>
      <w:rFonts w:ascii="Tahoma" w:hAnsi="Tahoma"/>
      <w:b/>
      <w:sz w:val="24"/>
      <w:szCs w:val="24"/>
    </w:rPr>
  </w:style>
  <w:style w:type="table" w:styleId="1164">
    <w:name w:val="Table Normal"/>
    <w:next w:val="1164"/>
    <w:link w:val="1010"/>
    <w:unhideWhenUsed/>
    <w:qFormat/>
    <w:rPr>
      <w:lang w:val="en-US" w:eastAsia="zh-CN" w:bidi="ar-SA"/>
    </w:rPr>
    <w:tblPr/>
  </w:style>
  <w:style w:type="paragraph" w:styleId="1165">
    <w:name w:val="Table Text"/>
    <w:basedOn w:val="1010"/>
    <w:next w:val="1165"/>
    <w:link w:val="1010"/>
    <w:semiHidden/>
    <w:qFormat/>
    <w:rPr>
      <w:rFonts w:ascii="Times New Roman" w:hAnsi="Times New Roman" w:eastAsia="Times New Roman" w:cs="Times New Roman"/>
      <w:sz w:val="18"/>
      <w:szCs w:val="18"/>
      <w:lang w:val="en-US" w:eastAsia="en-US" w:bidi="ar-SA"/>
    </w:rPr>
  </w:style>
  <w:style w:type="paragraph" w:styleId="1166">
    <w:name w:val="正文文本缩进 31"/>
    <w:basedOn w:val="1010"/>
    <w:next w:val="1166"/>
    <w:link w:val="1010"/>
    <w:qFormat/>
    <w:pPr>
      <w:ind w:firstLine="480"/>
      <w:spacing w:line="300" w:lineRule="auto"/>
      <w:widowControl w:val="off"/>
    </w:pPr>
    <w:rPr>
      <w:lang w:val="en-US" w:eastAsia="en-US"/>
    </w:rPr>
  </w:style>
  <w:style w:type="paragraph" w:styleId="1167">
    <w:name w:val="文档正文"/>
    <w:basedOn w:val="1010"/>
    <w:next w:val="1167"/>
    <w:link w:val="1010"/>
    <w:qFormat/>
    <w:pPr>
      <w:ind w:firstLine="567"/>
      <w:spacing w:line="312" w:lineRule="atLeast"/>
    </w:pPr>
    <w:rPr>
      <w:rFonts w:ascii="长城仿宋" w:eastAsia="长城仿宋"/>
      <w:sz w:val="28"/>
      <w:szCs w:val="20"/>
    </w:rPr>
  </w:style>
  <w:style w:type="paragraph" w:styleId="1168">
    <w:name w:val="报告正文"/>
    <w:basedOn w:val="1010"/>
    <w:next w:val="1168"/>
    <w:link w:val="1010"/>
    <w:qFormat/>
    <w:pPr>
      <w:ind w:firstLine="560"/>
    </w:pPr>
    <w:rPr>
      <w:szCs w:val="20"/>
      <w:lang w:val="zh-CN"/>
    </w:rPr>
  </w:style>
  <w:style w:type="paragraph" w:styleId="1169">
    <w:name w:val="标题 11"/>
    <w:basedOn w:val="1010"/>
    <w:next w:val="1010"/>
    <w:link w:val="1010"/>
    <w:qFormat/>
    <w:pPr>
      <w:keepLines/>
      <w:keepNext/>
      <w:spacing w:before="340" w:after="330" w:line="576" w:lineRule="auto"/>
      <w:outlineLvl w:val="0"/>
    </w:pPr>
    <w:rPr>
      <w:b/>
      <w:bCs/>
      <w:sz w:val="44"/>
      <w:szCs w:val="44"/>
    </w:rPr>
  </w:style>
  <w:style w:type="paragraph" w:styleId="1170">
    <w:name w:val="正文缩进1"/>
    <w:basedOn w:val="1010"/>
    <w:next w:val="1067"/>
    <w:link w:val="1010"/>
    <w:qFormat/>
    <w:pPr>
      <w:ind w:firstLine="420"/>
      <w:jc w:val="left"/>
      <w:widowControl/>
    </w:pPr>
    <w:rPr>
      <w:rFonts w:eastAsia="楷体_GB2312"/>
      <w:sz w:val="24"/>
      <w:szCs w:val="20"/>
    </w:rPr>
  </w:style>
  <w:style w:type="paragraph" w:styleId="1171">
    <w:name w:val="表内"/>
    <w:basedOn w:val="1172"/>
    <w:next w:val="1171"/>
    <w:link w:val="1010"/>
    <w:qFormat/>
    <w:pPr>
      <w:jc w:val="center"/>
      <w:spacing w:line="360" w:lineRule="exact"/>
    </w:pPr>
    <w:rPr>
      <w:rFonts w:eastAsia="仿宋_GB2312"/>
      <w:sz w:val="24"/>
    </w:rPr>
  </w:style>
  <w:style w:type="paragraph" w:styleId="1172">
    <w:name w:val="无间隔"/>
    <w:next w:val="1172"/>
    <w:link w:val="1010"/>
    <w:uiPriority w:val="1"/>
    <w:qFormat/>
    <w:pPr>
      <w:jc w:val="both"/>
      <w:widowControl w:val="off"/>
    </w:pPr>
    <w:rPr>
      <w:sz w:val="21"/>
      <w:szCs w:val="24"/>
      <w:lang w:val="en-US" w:eastAsia="zh-CN" w:bidi="ar-SA"/>
    </w:rPr>
  </w:style>
  <w:style w:type="paragraph" w:styleId="1173">
    <w:name w:val="p0"/>
    <w:basedOn w:val="1010"/>
    <w:next w:val="1173"/>
    <w:link w:val="1010"/>
    <w:qFormat/>
    <w:pPr>
      <w:jc w:val="left"/>
      <w:spacing w:before="100" w:beforeAutospacing="1" w:after="100" w:afterAutospacing="1"/>
      <w:widowControl/>
    </w:pPr>
    <w:rPr>
      <w:rFonts w:ascii="宋体" w:hAnsi="宋体" w:cs="宋体"/>
      <w:sz w:val="24"/>
    </w:rPr>
  </w:style>
  <w:style w:type="character" w:styleId="1174">
    <w:name w:val="font31"/>
    <w:next w:val="1174"/>
    <w:link w:val="1010"/>
    <w:qFormat/>
    <w:rPr>
      <w:rFonts w:hint="eastAsia" w:ascii="宋体" w:hAnsi="宋体" w:eastAsia="宋体" w:cs="宋体"/>
      <w:color w:val="000000"/>
      <w:sz w:val="20"/>
      <w:szCs w:val="20"/>
      <w:u w:val="none"/>
    </w:rPr>
  </w:style>
  <w:style w:type="character" w:styleId="1175" w:default="1">
    <w:name w:val="Default Paragraph Font"/>
    <w:uiPriority w:val="1"/>
    <w:semiHidden/>
    <w:unhideWhenUsed/>
  </w:style>
  <w:style w:type="numbering" w:styleId="1176" w:default="1">
    <w:name w:val="No List"/>
    <w:uiPriority w:val="99"/>
    <w:semiHidden/>
    <w:unhideWhenUsed/>
  </w:style>
  <w:style w:type="table" w:styleId="11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居丽萍</dc:creator>
  <cp:lastModifiedBy>居丽萍</cp:lastModifiedBy>
  <cp:revision>4</cp:revision>
  <dcterms:created xsi:type="dcterms:W3CDTF">2026-07-02T02:03:00Z</dcterms:created>
  <dcterms:modified xsi:type="dcterms:W3CDTF">2026-07-02T05:34:13Z</dcterms:modified>
  <cp:version>917504</cp:version>
</cp:coreProperties>
</file>