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4"/>
        <w:ind w:firstLine="160"/>
        <w:spacing w:line="360" w:lineRule="auto"/>
        <w:rPr>
          <w:rFonts w:hint="eastAsia" w:ascii="宋体" w:hAnsi="宋体" w:cs="CESI黑体-GB2312"/>
          <w:color w:val="000000"/>
          <w:sz w:val="32"/>
          <w:szCs w:val="32"/>
          <w:highlight w:val="none"/>
        </w:rPr>
      </w:pPr>
      <w:r>
        <w:rPr>
          <w:rFonts w:hint="eastAsia" w:ascii="宋体" w:hAnsi="宋体" w:cs="CESI黑体-GB2312"/>
          <w:color w:val="000000"/>
          <w:sz w:val="32"/>
          <w:szCs w:val="32"/>
          <w:highlight w:val="none"/>
        </w:rPr>
      </w:r>
      <w:r/>
    </w:p>
    <w:p>
      <w:pPr>
        <w:pStyle w:val="1074"/>
        <w:ind w:firstLine="300"/>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074"/>
        <w:jc w:val="center"/>
        <w:rPr>
          <w:rFonts w:ascii="宋体" w:hAnsi="宋体"/>
          <w:b/>
          <w:bCs/>
          <w:color w:val="000000"/>
          <w:sz w:val="60"/>
          <w:szCs w:val="60"/>
          <w:highlight w:val="none"/>
        </w:rPr>
      </w:pPr>
      <w:r>
        <w:rPr>
          <w:rFonts w:ascii="宋体" w:hAnsi="宋体"/>
          <w:b/>
          <w:bCs/>
          <w:color w:val="000000"/>
          <w:sz w:val="60"/>
          <w:szCs w:val="60"/>
          <w:highlight w:val="none"/>
        </w:rPr>
        <w:t xml:space="preserve">常州市政府采购项目</w:t>
      </w:r>
      <w:r>
        <w:rPr>
          <w:rFonts w:ascii="宋体" w:hAnsi="宋体"/>
          <w:b/>
          <w:bCs/>
          <w:color w:val="000000"/>
          <w:sz w:val="60"/>
          <w:szCs w:val="60"/>
          <w:highlight w:val="none"/>
        </w:rPr>
      </w:r>
      <w:r/>
    </w:p>
    <w:p>
      <w:pPr>
        <w:pStyle w:val="1074"/>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4"/>
        <w:jc w:val="center"/>
        <w:rPr>
          <w:rFonts w:ascii="宋体" w:hAnsi="宋体"/>
          <w:b/>
          <w:bCs/>
          <w:color w:val="000000"/>
          <w:sz w:val="60"/>
          <w:szCs w:val="60"/>
          <w:highlight w:val="none"/>
        </w:rPr>
      </w:pPr>
      <w:r>
        <w:rPr>
          <w:rFonts w:hint="eastAsia" w:ascii="宋体" w:hAnsi="宋体"/>
          <w:b/>
          <w:bCs/>
          <w:color w:val="000000"/>
          <w:sz w:val="60"/>
          <w:szCs w:val="60"/>
          <w:highlight w:val="none"/>
        </w:rPr>
        <w:t xml:space="preserve">公开</w:t>
      </w:r>
      <w:r>
        <w:rPr>
          <w:rFonts w:ascii="宋体" w:hAnsi="宋体"/>
          <w:b/>
          <w:bCs/>
          <w:color w:val="000000"/>
          <w:sz w:val="60"/>
          <w:szCs w:val="60"/>
          <w:highlight w:val="none"/>
        </w:rPr>
        <w:t xml:space="preserve">招标文件</w:t>
      </w:r>
      <w:r>
        <w:rPr>
          <w:rFonts w:ascii="宋体" w:hAnsi="宋体"/>
          <w:b/>
          <w:bCs/>
          <w:color w:val="000000"/>
          <w:sz w:val="60"/>
          <w:szCs w:val="60"/>
          <w:highlight w:val="none"/>
        </w:rPr>
      </w:r>
      <w:r/>
    </w:p>
    <w:p>
      <w:pPr>
        <w:pStyle w:val="1074"/>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4"/>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4"/>
        <w:jc w:val="center"/>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074"/>
        <w:ind w:left="2832" w:hanging="1900"/>
        <w:jc w:val="left"/>
        <w:spacing w:line="360" w:lineRule="auto"/>
        <w:tabs>
          <w:tab w:val="left" w:pos="3240" w:leader="none"/>
          <w:tab w:val="left" w:pos="3420" w:leader="none"/>
        </w:tabs>
        <w:rPr>
          <w:rFonts w:ascii="宋体" w:hAnsi="宋体" w:eastAsia="宋体"/>
          <w:bCs/>
          <w:color w:val="000000"/>
          <w:sz w:val="36"/>
          <w:szCs w:val="36"/>
          <w:highlight w:val="none"/>
          <w:lang w:val="en-US" w:eastAsia="zh-CN"/>
        </w:rPr>
      </w:pPr>
      <w:r>
        <w:rPr>
          <w:rFonts w:ascii="宋体" w:hAnsi="宋体"/>
          <w:bCs/>
          <w:color w:val="000000"/>
          <w:sz w:val="36"/>
          <w:szCs w:val="36"/>
          <w:highlight w:val="none"/>
        </w:rPr>
        <w:t xml:space="preserve">项目名称：</w:t>
      </w:r>
      <w:r>
        <w:rPr>
          <w:rFonts w:hint="eastAsia" w:ascii="宋体" w:hAnsi="宋体"/>
          <w:bCs/>
          <w:color w:val="000000"/>
          <w:sz w:val="36"/>
          <w:szCs w:val="36"/>
          <w:highlight w:val="none"/>
          <w:lang w:val="en-US" w:eastAsia="zh-CN"/>
        </w:rPr>
        <w:t xml:space="preserve">高清</w:t>
      </w:r>
      <w:r>
        <w:rPr>
          <w:rFonts w:hint="eastAsia" w:ascii="宋体" w:hAnsi="宋体"/>
          <w:bCs/>
          <w:color w:val="000000"/>
          <w:sz w:val="36"/>
          <w:szCs w:val="36"/>
          <w:highlight w:val="none"/>
        </w:rPr>
        <w:t xml:space="preserve">电子胃肠镜</w:t>
      </w:r>
      <w:r>
        <w:rPr>
          <w:rFonts w:hint="eastAsia" w:ascii="宋体" w:hAnsi="宋体"/>
          <w:bCs/>
          <w:color w:val="000000"/>
          <w:sz w:val="36"/>
          <w:szCs w:val="36"/>
          <w:highlight w:val="none"/>
          <w:lang w:val="en-US" w:eastAsia="zh-CN"/>
        </w:rPr>
        <w:t xml:space="preserve">采购项目</w:t>
      </w:r>
      <w:r>
        <w:rPr>
          <w:rFonts w:ascii="宋体" w:hAnsi="宋体" w:eastAsia="宋体"/>
          <w:bCs/>
          <w:color w:val="000000"/>
          <w:sz w:val="36"/>
          <w:szCs w:val="36"/>
          <w:highlight w:val="none"/>
          <w:lang w:val="en-US" w:eastAsia="zh-CN"/>
        </w:rPr>
      </w:r>
      <w:r/>
    </w:p>
    <w:p>
      <w:pPr>
        <w:pStyle w:val="1074"/>
        <w:ind w:left="2832" w:hanging="1900"/>
        <w:jc w:val="left"/>
        <w:spacing w:line="360" w:lineRule="auto"/>
        <w:tabs>
          <w:tab w:val="left" w:pos="3240" w:leader="none"/>
          <w:tab w:val="left" w:pos="3420" w:leader="none"/>
        </w:tabs>
        <w:rPr>
          <w:rFonts w:ascii="宋体" w:hAnsi="宋体"/>
          <w:bCs/>
          <w:color w:val="000000"/>
          <w:sz w:val="36"/>
          <w:szCs w:val="36"/>
          <w:highlight w:val="none"/>
        </w:rPr>
      </w:pPr>
      <w:r>
        <w:rPr>
          <w:rFonts w:ascii="宋体" w:hAnsi="宋体"/>
          <w:bCs/>
          <w:color w:val="000000"/>
          <w:sz w:val="36"/>
          <w:szCs w:val="36"/>
          <w:highlight w:val="none"/>
        </w:rPr>
        <w:t xml:space="preserve">项目编号：</w:t>
      </w:r>
      <w:r>
        <w:rPr>
          <w:rFonts w:hint="eastAsia" w:ascii="宋体" w:hAnsi="宋体"/>
          <w:bCs/>
          <w:color w:val="000000"/>
          <w:sz w:val="36"/>
          <w:szCs w:val="36"/>
          <w:highlight w:val="none"/>
        </w:rPr>
        <w:t xml:space="preserve">JSZC-320412-CTZB-G2026-0099</w:t>
      </w:r>
      <w:r>
        <w:rPr>
          <w:rFonts w:ascii="宋体" w:hAnsi="宋体"/>
          <w:bCs/>
          <w:color w:val="000000"/>
          <w:sz w:val="36"/>
          <w:szCs w:val="36"/>
          <w:highlight w:val="none"/>
        </w:rPr>
      </w:r>
      <w:r/>
    </w:p>
    <w:p>
      <w:pPr>
        <w:pStyle w:val="1074"/>
        <w:ind w:left="2832" w:hanging="1900"/>
        <w:jc w:val="left"/>
        <w:spacing w:line="360" w:lineRule="auto"/>
        <w:tabs>
          <w:tab w:val="left" w:pos="3240" w:leader="none"/>
          <w:tab w:val="left" w:pos="3420" w:leader="none"/>
        </w:tabs>
        <w:rPr>
          <w:rFonts w:ascii="宋体" w:hAnsi="宋体"/>
          <w:bCs/>
          <w:color w:val="000000"/>
          <w:sz w:val="36"/>
          <w:szCs w:val="36"/>
          <w:highlight w:val="none"/>
        </w:rPr>
      </w:pPr>
      <w:r>
        <w:rPr>
          <w:rFonts w:ascii="宋体" w:hAnsi="宋体"/>
          <w:bCs/>
          <w:color w:val="000000"/>
          <w:sz w:val="36"/>
          <w:szCs w:val="36"/>
          <w:highlight w:val="none"/>
        </w:rPr>
        <w:t xml:space="preserve">采 购 人：</w:t>
      </w:r>
      <w:r>
        <w:rPr>
          <w:rFonts w:hint="eastAsia" w:ascii="宋体" w:hAnsi="宋体"/>
          <w:bCs/>
          <w:color w:val="000000"/>
          <w:sz w:val="36"/>
          <w:szCs w:val="36"/>
          <w:highlight w:val="none"/>
        </w:rPr>
        <w:t xml:space="preserve">常州市武进区遥观镇卫生院</w:t>
      </w:r>
      <w:r>
        <w:rPr>
          <w:rFonts w:ascii="宋体" w:hAnsi="宋体"/>
          <w:bCs/>
          <w:color w:val="000000"/>
          <w:sz w:val="36"/>
          <w:szCs w:val="36"/>
          <w:highlight w:val="none"/>
        </w:rPr>
      </w:r>
      <w:r/>
    </w:p>
    <w:p>
      <w:pPr>
        <w:pStyle w:val="1074"/>
        <w:ind w:left="2832" w:hanging="1900"/>
        <w:jc w:val="left"/>
        <w:spacing w:line="360" w:lineRule="auto"/>
        <w:tabs>
          <w:tab w:val="left" w:pos="3240" w:leader="none"/>
          <w:tab w:val="left" w:pos="3420" w:leader="none"/>
        </w:tabs>
        <w:rPr>
          <w:rFonts w:ascii="宋体" w:hAnsi="宋体"/>
          <w:b/>
          <w:color w:val="000000"/>
          <w:sz w:val="72"/>
          <w:highlight w:val="none"/>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1701" w:equalWidth="1"/>
          <w:docGrid w:linePitch="360"/>
          <w:titlePg/>
        </w:sectPr>
      </w:pPr>
      <w:r>
        <w:rPr>
          <w:rFonts w:hint="eastAsia" w:ascii="宋体" w:hAnsi="宋体"/>
          <w:bCs/>
          <w:color w:val="000000"/>
          <w:sz w:val="36"/>
          <w:szCs w:val="36"/>
          <w:highlight w:val="none"/>
        </w:rPr>
        <w:t xml:space="preserve">采购</w:t>
      </w:r>
      <w:r>
        <w:rPr>
          <w:rFonts w:ascii="宋体" w:hAnsi="宋体"/>
          <w:bCs/>
          <w:color w:val="000000"/>
          <w:sz w:val="36"/>
          <w:szCs w:val="36"/>
          <w:highlight w:val="none"/>
        </w:rPr>
        <w:t xml:space="preserve">代理机构：</w:t>
      </w:r>
      <w:r>
        <w:rPr>
          <w:rFonts w:hint="eastAsia" w:ascii="宋体" w:hAnsi="宋体"/>
          <w:bCs/>
          <w:color w:val="000000"/>
          <w:sz w:val="36"/>
          <w:szCs w:val="36"/>
          <w:highlight w:val="none"/>
        </w:rPr>
        <w:t xml:space="preserve">常州市城投建设工程招标有限公司</w:t>
      </w:r>
      <w:r>
        <w:rPr>
          <w:rFonts w:ascii="宋体" w:hAnsi="宋体"/>
          <w:b/>
          <w:color w:val="000000"/>
          <w:sz w:val="72"/>
          <w:highlight w:val="none"/>
        </w:rPr>
        <w:br w:type="page" w:clear="all"/>
      </w:r>
      <w:r/>
    </w:p>
    <w:p>
      <w:pPr>
        <w:pStyle w:val="1074"/>
        <w:jc w:val="center"/>
        <w:spacing w:line="360" w:lineRule="auto"/>
        <w:rPr>
          <w:rFonts w:hint="eastAsia" w:ascii="宋体" w:hAnsi="宋体"/>
          <w:b/>
          <w:color w:val="000000"/>
          <w:sz w:val="36"/>
          <w:szCs w:val="36"/>
          <w:highlight w:val="none"/>
        </w:rPr>
        <w:outlineLvl w:val="0"/>
      </w:pPr>
      <w:r/>
      <w:bookmarkStart w:id="0" w:name="_Toc99301418"/>
      <w:r>
        <w:rPr>
          <w:rFonts w:hint="eastAsia" w:ascii="宋体" w:hAnsi="宋体"/>
          <w:b/>
          <w:color w:val="000000"/>
          <w:sz w:val="36"/>
          <w:szCs w:val="36"/>
          <w:highlight w:val="none"/>
        </w:rPr>
      </w:r>
      <w:r/>
    </w:p>
    <w:p>
      <w:pPr>
        <w:pStyle w:val="1074"/>
        <w:jc w:val="center"/>
        <w:spacing w:line="360" w:lineRule="auto"/>
        <w:rPr>
          <w:rFonts w:ascii="宋体" w:hAnsi="宋体"/>
          <w:b/>
          <w:color w:val="000000"/>
          <w:sz w:val="44"/>
          <w:szCs w:val="44"/>
          <w:highlight w:val="none"/>
        </w:rPr>
        <w:outlineLvl w:val="0"/>
      </w:pPr>
      <w:r>
        <w:rPr>
          <w:rFonts w:ascii="宋体" w:hAnsi="宋体"/>
          <w:b/>
          <w:color w:val="000000"/>
          <w:sz w:val="44"/>
          <w:szCs w:val="44"/>
          <w:highlight w:val="none"/>
        </w:rPr>
        <w:t xml:space="preserve">目      录</w:t>
      </w:r>
      <w:bookmarkEnd w:id="0"/>
      <w:r>
        <w:rPr>
          <w:rFonts w:ascii="宋体" w:hAnsi="宋体"/>
          <w:b/>
          <w:color w:val="000000"/>
          <w:sz w:val="44"/>
          <w:szCs w:val="44"/>
          <w:highlight w:val="none"/>
        </w:rPr>
      </w:r>
      <w:r/>
    </w:p>
    <w:p>
      <w:pPr>
        <w:pStyle w:val="1074"/>
        <w:rPr>
          <w:rFonts w:ascii="宋体" w:hAnsi="宋体"/>
          <w:color w:val="000000"/>
          <w:highlight w:val="none"/>
        </w:rPr>
      </w:pPr>
      <w:r>
        <w:rPr>
          <w:rFonts w:ascii="宋体" w:hAnsi="宋体"/>
          <w:color w:val="000000"/>
          <w:highlight w:val="none"/>
        </w:rPr>
      </w:r>
      <w:r/>
    </w:p>
    <w:p>
      <w:pPr>
        <w:pStyle w:val="1074"/>
        <w:rPr>
          <w:rFonts w:ascii="宋体" w:hAnsi="宋体"/>
          <w:color w:val="000000"/>
          <w:highlight w:val="none"/>
        </w:rPr>
      </w:pPr>
      <w:r>
        <w:rPr>
          <w:rFonts w:ascii="宋体" w:hAnsi="宋体"/>
          <w:color w:val="000000"/>
          <w:highlight w:val="none"/>
        </w:rPr>
      </w:r>
      <w:r/>
    </w:p>
    <w:p>
      <w:pPr>
        <w:pStyle w:val="1074"/>
        <w:rPr>
          <w:rFonts w:ascii="宋体" w:hAnsi="宋体"/>
          <w:color w:val="000000"/>
          <w:highlight w:val="none"/>
        </w:rPr>
      </w:pPr>
      <w:r>
        <w:rPr>
          <w:rFonts w:ascii="宋体" w:hAnsi="宋体"/>
          <w:color w:val="000000"/>
          <w:highlight w:val="none"/>
        </w:rPr>
      </w:r>
      <w:r/>
    </w:p>
    <w:p>
      <w:pPr>
        <w:pStyle w:val="1126"/>
        <w:spacing w:line="720" w:lineRule="auto"/>
        <w:tabs>
          <w:tab w:val="left" w:pos="1050" w:leader="none"/>
          <w:tab w:val="right" w:pos="8937" w:leader="dot"/>
        </w:tabs>
        <w:rPr>
          <w:b w:val="0"/>
          <w:color w:val="000000"/>
          <w:sz w:val="32"/>
          <w:szCs w:val="32"/>
          <w:highlight w:val="none"/>
        </w:rPr>
      </w:pPr>
      <w:r>
        <w:rPr>
          <w:b w:val="0"/>
          <w:color w:val="000000"/>
          <w:sz w:val="32"/>
          <w:szCs w:val="32"/>
          <w:highlight w:val="none"/>
        </w:rPr>
        <w:fldChar w:fldCharType="begin"/>
      </w:r>
      <w:r>
        <w:rPr>
          <w:b w:val="0"/>
          <w:color w:val="000000"/>
          <w:sz w:val="32"/>
          <w:szCs w:val="32"/>
          <w:highlight w:val="none"/>
        </w:rPr>
        <w:instrText xml:space="preserve"> TOC \o "1-1" \h \z \u </w:instrText>
      </w:r>
      <w:r>
        <w:rPr>
          <w:b w:val="0"/>
          <w:color w:val="000000"/>
          <w:sz w:val="32"/>
          <w:szCs w:val="32"/>
          <w:highlight w:val="none"/>
        </w:rPr>
        <w:fldChar w:fldCharType="separate"/>
      </w:r>
      <w:r>
        <w:rPr>
          <w:b w:val="0"/>
          <w:color w:val="000000"/>
          <w:sz w:val="32"/>
          <w:szCs w:val="32"/>
          <w:highlight w:val="none"/>
        </w:rPr>
      </w:r>
      <w:r/>
    </w:p>
    <w:p>
      <w:pPr>
        <w:pStyle w:val="1126"/>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"_Toc99301419" </w:instrText>
      </w:r>
      <w:r>
        <w:rPr>
          <w:color w:val="000000"/>
          <w:sz w:val="32"/>
          <w:szCs w:val="32"/>
          <w:highlight w:val="none"/>
        </w:rPr>
        <w:fldChar w:fldCharType="separate"/>
      </w:r>
      <w:r>
        <w:rPr>
          <w:rStyle w:val="1149"/>
          <w:color w:val="000000"/>
          <w:sz w:val="32"/>
          <w:szCs w:val="32"/>
          <w:highlight w:val="none"/>
        </w:rPr>
        <w:t xml:space="preserve">第一章   投标邀请</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_Toc99301419 \h </w:instrText>
      </w:r>
      <w:r>
        <w:rPr>
          <w:color w:val="000000"/>
          <w:sz w:val="32"/>
          <w:szCs w:val="32"/>
          <w:highlight w:val="none"/>
        </w:rPr>
        <w:fldChar w:fldCharType="separate"/>
      </w:r>
      <w:r>
        <w:rPr>
          <w:color w:val="000000"/>
          <w:sz w:val="32"/>
          <w:szCs w:val="32"/>
          <w:highlight w:val="none"/>
        </w:rPr>
        <w:t xml:space="preserve">1</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6"/>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"_Toc99301420" </w:instrText>
      </w:r>
      <w:r>
        <w:rPr>
          <w:color w:val="000000"/>
          <w:sz w:val="32"/>
          <w:szCs w:val="32"/>
          <w:highlight w:val="none"/>
        </w:rPr>
        <w:fldChar w:fldCharType="separate"/>
      </w:r>
      <w:r>
        <w:rPr>
          <w:rStyle w:val="1149"/>
          <w:color w:val="000000"/>
          <w:sz w:val="32"/>
          <w:szCs w:val="32"/>
          <w:highlight w:val="none"/>
        </w:rPr>
        <w:t xml:space="preserve">第二章   投标人须知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_Toc99301420 \h </w:instrText>
      </w:r>
      <w:r>
        <w:rPr>
          <w:color w:val="000000"/>
          <w:sz w:val="32"/>
          <w:szCs w:val="32"/>
          <w:highlight w:val="none"/>
        </w:rPr>
        <w:fldChar w:fldCharType="separate"/>
      </w:r>
      <w:r>
        <w:rPr>
          <w:color w:val="000000"/>
          <w:sz w:val="32"/>
          <w:szCs w:val="32"/>
          <w:highlight w:val="none"/>
        </w:rPr>
        <w:t xml:space="preserve">5</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6"/>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"_Toc99301421" </w:instrText>
      </w:r>
      <w:r>
        <w:rPr>
          <w:color w:val="000000"/>
          <w:sz w:val="32"/>
          <w:szCs w:val="32"/>
          <w:highlight w:val="none"/>
        </w:rPr>
        <w:fldChar w:fldCharType="separate"/>
      </w:r>
      <w:r>
        <w:rPr>
          <w:rStyle w:val="1149"/>
          <w:color w:val="000000"/>
          <w:sz w:val="32"/>
          <w:szCs w:val="32"/>
          <w:highlight w:val="none"/>
        </w:rPr>
        <w:t xml:space="preserve">第三章   资</w:t>
      </w:r>
      <w:bookmarkStart w:id="1" w:name="_Hlt100754117"/>
      <w:r>
        <w:rPr>
          <w:rStyle w:val="1149"/>
          <w:color w:val="000000"/>
          <w:sz w:val="32"/>
          <w:szCs w:val="32"/>
          <w:highlight w:val="none"/>
        </w:rPr>
        <w:t xml:space="preserve">格</w:t>
      </w:r>
      <w:bookmarkEnd w:id="1"/>
      <w:r>
        <w:rPr>
          <w:rStyle w:val="1149"/>
          <w:color w:val="000000"/>
          <w:sz w:val="32"/>
          <w:szCs w:val="32"/>
          <w:highlight w:val="none"/>
        </w:rPr>
        <w:t xml:space="preserve">审查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_Toc99301421 \h </w:instrText>
      </w:r>
      <w:r>
        <w:rPr>
          <w:color w:val="000000"/>
          <w:sz w:val="32"/>
          <w:szCs w:val="32"/>
          <w:highlight w:val="none"/>
        </w:rPr>
        <w:fldChar w:fldCharType="separate"/>
      </w:r>
      <w:r>
        <w:rPr>
          <w:color w:val="000000"/>
          <w:sz w:val="32"/>
          <w:szCs w:val="32"/>
          <w:highlight w:val="none"/>
        </w:rPr>
        <w:t xml:space="preserve">19</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6"/>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"_Toc99301423" </w:instrText>
      </w:r>
      <w:r>
        <w:rPr>
          <w:color w:val="000000"/>
          <w:sz w:val="32"/>
          <w:szCs w:val="32"/>
          <w:highlight w:val="none"/>
        </w:rPr>
        <w:fldChar w:fldCharType="separate"/>
      </w:r>
      <w:r>
        <w:rPr>
          <w:rStyle w:val="1149"/>
          <w:color w:val="000000"/>
          <w:sz w:val="32"/>
          <w:szCs w:val="32"/>
          <w:highlight w:val="none"/>
        </w:rPr>
        <w:t xml:space="preserve">第四章   评标程序、评标方法和评标标准</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_Toc99301423 \h </w:instrText>
      </w:r>
      <w:r>
        <w:rPr>
          <w:color w:val="000000"/>
          <w:sz w:val="32"/>
          <w:szCs w:val="32"/>
          <w:highlight w:val="none"/>
        </w:rPr>
        <w:fldChar w:fldCharType="separate"/>
      </w:r>
      <w:r>
        <w:rPr>
          <w:color w:val="000000"/>
          <w:sz w:val="32"/>
          <w:szCs w:val="32"/>
          <w:highlight w:val="none"/>
        </w:rPr>
        <w:t xml:space="preserve">22</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6"/>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"_Toc99301424" </w:instrText>
      </w:r>
      <w:r>
        <w:rPr>
          <w:color w:val="000000"/>
          <w:sz w:val="32"/>
          <w:szCs w:val="32"/>
          <w:highlight w:val="none"/>
        </w:rPr>
        <w:fldChar w:fldCharType="separate"/>
      </w:r>
      <w:r>
        <w:rPr>
          <w:rStyle w:val="1149"/>
          <w:color w:val="000000"/>
          <w:sz w:val="32"/>
          <w:szCs w:val="32"/>
          <w:highlight w:val="none"/>
        </w:rPr>
        <w:t xml:space="preserve">第五章   采购</w:t>
      </w:r>
      <w:bookmarkStart w:id="2" w:name="_Hlt100754103"/>
      <w:r/>
      <w:bookmarkStart w:id="3" w:name="_Hlt100754102"/>
      <w:r>
        <w:rPr>
          <w:rStyle w:val="1149"/>
          <w:color w:val="000000"/>
          <w:sz w:val="32"/>
          <w:szCs w:val="32"/>
          <w:highlight w:val="none"/>
        </w:rPr>
        <w:t xml:space="preserve">需</w:t>
      </w:r>
      <w:bookmarkEnd w:id="2"/>
      <w:r/>
      <w:bookmarkEnd w:id="3"/>
      <w:r>
        <w:rPr>
          <w:rStyle w:val="1149"/>
          <w:color w:val="000000"/>
          <w:sz w:val="32"/>
          <w:szCs w:val="32"/>
          <w:highlight w:val="none"/>
        </w:rPr>
        <w:t xml:space="preserve">求</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_Toc99301424 \h </w:instrText>
      </w:r>
      <w:r>
        <w:rPr>
          <w:color w:val="000000"/>
          <w:sz w:val="32"/>
          <w:szCs w:val="32"/>
          <w:highlight w:val="none"/>
        </w:rPr>
        <w:fldChar w:fldCharType="separate"/>
      </w:r>
      <w:r>
        <w:rPr>
          <w:color w:val="000000"/>
          <w:sz w:val="32"/>
          <w:szCs w:val="32"/>
          <w:highlight w:val="none"/>
        </w:rPr>
        <w:t xml:space="preserve">29</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6"/>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"_Toc99301425" </w:instrText>
      </w:r>
      <w:r>
        <w:rPr>
          <w:color w:val="000000"/>
          <w:sz w:val="32"/>
          <w:szCs w:val="32"/>
          <w:highlight w:val="none"/>
        </w:rPr>
        <w:fldChar w:fldCharType="separate"/>
      </w:r>
      <w:r>
        <w:rPr>
          <w:rStyle w:val="1149"/>
          <w:color w:val="000000"/>
          <w:sz w:val="32"/>
          <w:szCs w:val="32"/>
          <w:highlight w:val="none"/>
        </w:rPr>
        <w:t xml:space="preserve">第六章   拟签订的合同文本</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_Toc99301425 \h </w:instrText>
      </w:r>
      <w:r>
        <w:rPr>
          <w:color w:val="000000"/>
          <w:sz w:val="32"/>
          <w:szCs w:val="32"/>
          <w:highlight w:val="none"/>
        </w:rPr>
        <w:fldChar w:fldCharType="separate"/>
      </w:r>
      <w:r>
        <w:rPr>
          <w:color w:val="000000"/>
          <w:sz w:val="32"/>
          <w:szCs w:val="32"/>
          <w:highlight w:val="none"/>
        </w:rPr>
        <w:t xml:space="preserve">31</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6"/>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"_Toc99301426" </w:instrText>
      </w:r>
      <w:r>
        <w:rPr>
          <w:color w:val="000000"/>
          <w:sz w:val="32"/>
          <w:szCs w:val="32"/>
          <w:highlight w:val="none"/>
        </w:rPr>
        <w:fldChar w:fldCharType="separate"/>
      </w:r>
      <w:r>
        <w:rPr>
          <w:rStyle w:val="1149"/>
          <w:color w:val="000000"/>
          <w:sz w:val="32"/>
          <w:szCs w:val="32"/>
          <w:highlight w:val="none"/>
        </w:rPr>
        <w:t xml:space="preserve">第七章   投标文件格式</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_Toc99301426 \h </w:instrText>
      </w:r>
      <w:r>
        <w:rPr>
          <w:color w:val="000000"/>
          <w:sz w:val="32"/>
          <w:szCs w:val="32"/>
          <w:highlight w:val="none"/>
        </w:rPr>
        <w:fldChar w:fldCharType="separate"/>
      </w:r>
      <w:r>
        <w:rPr>
          <w:color w:val="000000"/>
          <w:sz w:val="32"/>
          <w:szCs w:val="32"/>
          <w:highlight w:val="none"/>
        </w:rPr>
        <w:t xml:space="preserve">32</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6"/>
        <w:spacing w:line="720" w:lineRule="auto"/>
        <w:tabs>
          <w:tab w:val="left" w:pos="1050" w:leader="none"/>
          <w:tab w:val="right" w:pos="8937" w:leader="dot"/>
        </w:tabs>
        <w:rPr>
          <w:b w:val="0"/>
          <w:color w:val="000000"/>
          <w:highlight w:val="none"/>
        </w:rPr>
      </w:pPr>
      <w:r>
        <w:rPr>
          <w:b w:val="0"/>
          <w:color w:val="000000"/>
          <w:sz w:val="32"/>
          <w:szCs w:val="32"/>
          <w:highlight w:val="none"/>
        </w:rPr>
        <w:fldChar w:fldCharType="end"/>
      </w:r>
      <w:r>
        <w:rPr>
          <w:b w:val="0"/>
          <w:color w:val="000000"/>
          <w:highlight w:val="none"/>
        </w:rPr>
      </w:r>
      <w:r/>
    </w:p>
    <w:p>
      <w:pPr>
        <w:pStyle w:val="1074"/>
        <w:jc w:val="center"/>
        <w:spacing w:line="360" w:lineRule="auto"/>
        <w:rPr>
          <w:rFonts w:ascii="宋体" w:hAnsi="宋体"/>
          <w:b/>
          <w:color w:val="000000"/>
          <w:sz w:val="36"/>
          <w:szCs w:val="36"/>
          <w:highlight w:val="none"/>
        </w:rPr>
        <w:outlineLvl w:val="0"/>
      </w:pPr>
      <w:r>
        <w:rPr>
          <w:rFonts w:ascii="宋体" w:hAnsi="宋体"/>
          <w:color w:val="000000"/>
          <w:sz w:val="24"/>
          <w:highlight w:val="none"/>
        </w:rPr>
        <w:br w:type="page" w:clear="all"/>
      </w:r>
      <w:bookmarkStart w:id="4" w:name="_Toc99301419"/>
      <w:r>
        <w:rPr>
          <w:rFonts w:ascii="宋体" w:hAnsi="宋体"/>
          <w:b/>
          <w:color w:val="000000"/>
          <w:sz w:val="36"/>
          <w:szCs w:val="36"/>
          <w:highlight w:val="none"/>
        </w:rPr>
        <w:t xml:space="preserve">第一章   投标邀请</w:t>
      </w:r>
      <w:bookmarkEnd w:id="4"/>
      <w:r>
        <w:rPr>
          <w:rFonts w:ascii="宋体" w:hAnsi="宋体"/>
          <w:b/>
          <w:color w:val="000000"/>
          <w:sz w:val="36"/>
          <w:szCs w:val="36"/>
          <w:highlight w:val="none"/>
        </w:rPr>
      </w:r>
      <w:r/>
    </w:p>
    <w:p>
      <w:pPr>
        <w:pStyle w:val="1074"/>
        <w:ind w:firstLine="640"/>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32"/>
          <w:szCs w:val="32"/>
          <w:highlight w:val="none"/>
        </w:rPr>
        <w:t xml:space="preserve">项目概况</w:t>
      </w:r>
      <w:r>
        <w:rPr>
          <w:rFonts w:ascii="仿宋" w:hAnsi="仿宋" w:eastAsia="仿宋"/>
          <w:color w:val="000000"/>
          <w:sz w:val="32"/>
          <w:szCs w:val="32"/>
          <w:highlight w:val="none"/>
        </w:rPr>
      </w:r>
      <w:r/>
    </w:p>
    <w:p>
      <w:pPr>
        <w:pStyle w:val="1074"/>
        <w:ind w:firstLine="640"/>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宋体"/>
          <w:color w:val="000000"/>
          <w:sz w:val="32"/>
          <w:szCs w:val="32"/>
          <w:highlight w:val="none"/>
        </w:rPr>
        <w:t xml:space="preserve">常州市武进区遥观镇卫生院</w:t>
      </w:r>
      <w:r>
        <w:rPr>
          <w:rFonts w:hint="eastAsia" w:ascii="仿宋" w:hAnsi="仿宋" w:eastAsia="仿宋" w:cs="宋体"/>
          <w:color w:val="000000"/>
          <w:sz w:val="32"/>
          <w:szCs w:val="32"/>
          <w:highlight w:val="none"/>
          <w:lang w:val="en-US" w:eastAsia="zh-CN"/>
        </w:rPr>
        <w:t xml:space="preserve">高清</w:t>
      </w:r>
      <w:r>
        <w:rPr>
          <w:rFonts w:hint="eastAsia" w:ascii="仿宋" w:hAnsi="仿宋" w:eastAsia="仿宋" w:cs="宋体"/>
          <w:color w:val="000000"/>
          <w:sz w:val="32"/>
          <w:szCs w:val="32"/>
          <w:highlight w:val="none"/>
        </w:rPr>
        <w:t xml:space="preserve">电子胃肠镜采购项目</w:t>
      </w:r>
      <w:r>
        <w:rPr>
          <w:rFonts w:hint="eastAsia" w:ascii="仿宋" w:hAnsi="仿宋" w:eastAsia="仿宋"/>
          <w:color w:val="000000"/>
          <w:sz w:val="32"/>
          <w:szCs w:val="32"/>
          <w:highlight w:val="none"/>
        </w:rPr>
        <w:t xml:space="preserve">的潜在投标人应在</w:t>
      </w:r>
      <w:r>
        <w:rPr>
          <w:rFonts w:hint="eastAsia" w:ascii="仿宋" w:hAnsi="仿宋" w:eastAsia="仿宋"/>
          <w:color w:val="000000"/>
          <w:sz w:val="32"/>
          <w:szCs w:val="32"/>
          <w:highlight w:val="none"/>
          <w:lang w:bidi="ar"/>
        </w:rPr>
        <w:t xml:space="preserve">“苏采云”政府采购一体化平台</w:t>
      </w:r>
      <w:r>
        <w:rPr>
          <w:rFonts w:hint="eastAsia" w:ascii="仿宋" w:hAnsi="仿宋" w:eastAsia="仿宋"/>
          <w:color w:val="000000"/>
          <w:sz w:val="32"/>
          <w:szCs w:val="32"/>
          <w:highlight w:val="none"/>
        </w:rPr>
        <w:t xml:space="preserve">获取招标文件，并于</w:t>
      </w:r>
      <w:r>
        <w:rPr>
          <w:rFonts w:hint="eastAsia" w:ascii="仿宋" w:hAnsi="仿宋" w:eastAsia="仿宋"/>
          <w:b/>
          <w:bCs/>
          <w:color w:val="000000"/>
          <w:sz w:val="32"/>
          <w:szCs w:val="32"/>
          <w:highlight w:val="none"/>
          <w:lang w:val="en-US" w:eastAsia="zh-CN"/>
        </w:rPr>
        <w:t xml:space="preserve">2026</w:t>
      </w:r>
      <w:r>
        <w:rPr>
          <w:rFonts w:hint="eastAsia" w:ascii="仿宋" w:hAnsi="仿宋" w:eastAsia="仿宋" w:cs="宋体"/>
          <w:b/>
          <w:bCs/>
          <w:color w:val="000000"/>
          <w:sz w:val="32"/>
          <w:szCs w:val="32"/>
          <w:highlight w:val="none"/>
        </w:rPr>
        <w:t xml:space="preserve">年</w:t>
      </w:r>
      <w:r>
        <w:rPr>
          <w:rFonts w:hint="eastAsia" w:ascii="仿宋" w:hAnsi="仿宋" w:eastAsia="仿宋" w:cs="宋体"/>
          <w:b/>
          <w:bCs/>
          <w:color w:val="000000"/>
          <w:sz w:val="32"/>
          <w:szCs w:val="32"/>
          <w:highlight w:val="none"/>
          <w:lang w:val="en-US" w:eastAsia="zh-CN"/>
        </w:rPr>
        <w:t xml:space="preserve">08</w:t>
      </w:r>
      <w:r>
        <w:rPr>
          <w:rFonts w:hint="eastAsia" w:ascii="仿宋" w:hAnsi="仿宋" w:eastAsia="仿宋" w:cs="宋体"/>
          <w:b/>
          <w:bCs/>
          <w:color w:val="000000"/>
          <w:sz w:val="32"/>
          <w:szCs w:val="32"/>
          <w:highlight w:val="none"/>
        </w:rPr>
        <w:t xml:space="preserve">月</w:t>
      </w:r>
      <w:r>
        <w:rPr>
          <w:rFonts w:hint="eastAsia" w:ascii="仿宋" w:hAnsi="仿宋" w:eastAsia="仿宋" w:cs="宋体"/>
          <w:b/>
          <w:bCs/>
          <w:color w:val="000000"/>
          <w:sz w:val="32"/>
          <w:szCs w:val="32"/>
          <w:highlight w:val="none"/>
          <w:lang w:val="en-US" w:eastAsia="zh-CN"/>
        </w:rPr>
        <w:t xml:space="preserve">17</w:t>
      </w:r>
      <w:r>
        <w:rPr>
          <w:rFonts w:hint="eastAsia" w:ascii="仿宋" w:hAnsi="仿宋" w:eastAsia="仿宋" w:cs="宋体"/>
          <w:b/>
          <w:bCs/>
          <w:color w:val="000000"/>
          <w:sz w:val="32"/>
          <w:szCs w:val="32"/>
          <w:highlight w:val="none"/>
        </w:rPr>
        <w:t xml:space="preserve">日</w:t>
      </w:r>
      <w:r>
        <w:rPr>
          <w:rFonts w:hint="eastAsia" w:ascii="仿宋" w:hAnsi="仿宋" w:eastAsia="仿宋" w:cs="宋体"/>
          <w:b/>
          <w:bCs/>
          <w:color w:val="000000"/>
          <w:sz w:val="32"/>
          <w:szCs w:val="32"/>
          <w:highlight w:val="none"/>
          <w:lang w:val="en-US" w:eastAsia="zh-CN"/>
        </w:rPr>
        <w:t xml:space="preserve">14</w:t>
      </w:r>
      <w:r>
        <w:rPr>
          <w:rFonts w:hint="eastAsia" w:ascii="仿宋" w:hAnsi="仿宋" w:eastAsia="仿宋" w:cs="宋体"/>
          <w:b/>
          <w:bCs/>
          <w:color w:val="000000"/>
          <w:sz w:val="32"/>
          <w:szCs w:val="32"/>
          <w:highlight w:val="none"/>
        </w:rPr>
        <w:t xml:space="preserve">点</w:t>
      </w:r>
      <w:r>
        <w:rPr>
          <w:rFonts w:hint="eastAsia" w:ascii="仿宋" w:hAnsi="仿宋" w:eastAsia="仿宋" w:cs="宋体"/>
          <w:b/>
          <w:bCs/>
          <w:color w:val="000000"/>
          <w:sz w:val="32"/>
          <w:szCs w:val="32"/>
          <w:highlight w:val="none"/>
          <w:lang w:val="en-US" w:eastAsia="zh-CN"/>
        </w:rPr>
        <w:t xml:space="preserve">00</w:t>
      </w:r>
      <w:r>
        <w:rPr>
          <w:rFonts w:hint="eastAsia" w:ascii="仿宋" w:hAnsi="仿宋" w:eastAsia="仿宋" w:cs="宋体"/>
          <w:b/>
          <w:bCs/>
          <w:color w:val="000000"/>
          <w:sz w:val="32"/>
          <w:szCs w:val="32"/>
          <w:highlight w:val="none"/>
        </w:rPr>
        <w:t xml:space="preserve">分（北京时间）</w:t>
      </w:r>
      <w:r>
        <w:rPr>
          <w:rFonts w:hint="eastAsia" w:ascii="仿宋" w:hAnsi="仿宋" w:eastAsia="仿宋"/>
          <w:bCs/>
          <w:color w:val="000000"/>
          <w:sz w:val="32"/>
          <w:szCs w:val="32"/>
          <w:highlight w:val="none"/>
        </w:rPr>
        <w:t xml:space="preserve">前递交投标</w:t>
      </w:r>
      <w:r>
        <w:rPr>
          <w:rFonts w:ascii="仿宋" w:hAnsi="仿宋" w:eastAsia="仿宋"/>
          <w:bCs/>
          <w:color w:val="000000"/>
          <w:sz w:val="32"/>
          <w:szCs w:val="32"/>
          <w:highlight w:val="none"/>
        </w:rPr>
        <w:t xml:space="preserve">文件</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1076"/>
        <w:ind w:firstLine="643"/>
        <w:jc w:val="left"/>
        <w:spacing w:before="240" w:line="360" w:lineRule="auto"/>
        <w:rPr>
          <w:rFonts w:ascii="仿宋" w:hAnsi="仿宋" w:eastAsia="仿宋"/>
          <w:color w:val="000000"/>
          <w:sz w:val="32"/>
          <w:szCs w:val="32"/>
          <w:highlight w:val="none"/>
        </w:rPr>
      </w:pPr>
      <w:r/>
      <w:bookmarkStart w:id="5" w:name="_Toc35393621"/>
      <w:r/>
      <w:bookmarkStart w:id="6" w:name="_Toc35393790"/>
      <w:r/>
      <w:bookmarkStart w:id="7" w:name="_Toc28359079"/>
      <w:r/>
      <w:bookmarkStart w:id="8" w:name="_Toc28359002"/>
      <w:r/>
      <w:bookmarkStart w:id="9" w:name="_Hlk24379207"/>
      <w:r>
        <w:rPr>
          <w:rFonts w:ascii="仿宋" w:hAnsi="仿宋" w:eastAsia="仿宋"/>
          <w:color w:val="000000"/>
          <w:sz w:val="32"/>
          <w:szCs w:val="32"/>
          <w:highlight w:val="none"/>
        </w:rPr>
        <w:t xml:space="preserve">一、项目基本情况</w:t>
      </w:r>
      <w:bookmarkEnd w:id="5"/>
      <w:r/>
      <w:bookmarkEnd w:id="6"/>
      <w:r/>
      <w:bookmarkEnd w:id="7"/>
      <w:r/>
      <w:bookmarkEnd w:id="8"/>
      <w:r>
        <w:rPr>
          <w:rFonts w:ascii="仿宋" w:hAnsi="仿宋" w:eastAsia="仿宋"/>
          <w:color w:val="000000"/>
          <w:sz w:val="32"/>
          <w:szCs w:val="32"/>
          <w:highlight w:val="none"/>
        </w:rPr>
      </w:r>
      <w:r/>
    </w:p>
    <w:p>
      <w:pPr>
        <w:pStyle w:val="1074"/>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1.项目编号：</w:t>
      </w:r>
      <w:r>
        <w:rPr>
          <w:rFonts w:hint="eastAsia" w:ascii="仿宋" w:hAnsi="仿宋" w:eastAsia="仿宋"/>
          <w:color w:val="000000"/>
          <w:sz w:val="32"/>
          <w:szCs w:val="32"/>
          <w:highlight w:val="none"/>
        </w:rPr>
        <w:t xml:space="preserve">JSZC-320412-CTZB-G2026-0099</w:t>
      </w:r>
      <w:r>
        <w:rPr>
          <w:rFonts w:ascii="仿宋" w:hAnsi="仿宋" w:eastAsia="仿宋"/>
          <w:color w:val="000000"/>
          <w:sz w:val="32"/>
          <w:szCs w:val="32"/>
          <w:highlight w:val="none"/>
        </w:rPr>
      </w:r>
      <w:r/>
    </w:p>
    <w:p>
      <w:pPr>
        <w:pStyle w:val="1074"/>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2.项目名称：</w:t>
      </w:r>
      <w:r>
        <w:rPr>
          <w:rFonts w:hint="eastAsia" w:ascii="仿宋" w:hAnsi="仿宋" w:eastAsia="仿宋"/>
          <w:color w:val="000000"/>
          <w:sz w:val="32"/>
          <w:szCs w:val="32"/>
          <w:highlight w:val="none"/>
        </w:rPr>
        <w:t xml:space="preserve">常州市武进区遥</w:t>
      </w:r>
      <w:r>
        <w:rPr>
          <w:rFonts w:hint="eastAsia" w:ascii="仿宋" w:hAnsi="仿宋" w:eastAsia="仿宋"/>
          <w:color w:val="000000"/>
          <w:sz w:val="32"/>
          <w:szCs w:val="32"/>
          <w:highlight w:val="none"/>
        </w:rPr>
        <w:t xml:space="preserve">观镇卫生院</w:t>
      </w:r>
      <w:r>
        <w:rPr>
          <w:rFonts w:hint="eastAsia" w:ascii="仿宋" w:hAnsi="仿宋" w:eastAsia="仿宋" w:cs="宋体"/>
          <w:color w:val="000000"/>
          <w:sz w:val="32"/>
          <w:szCs w:val="32"/>
          <w:highlight w:val="none"/>
          <w:lang w:val="en-US" w:eastAsia="zh-CN"/>
        </w:rPr>
        <w:t xml:space="preserve">高清</w:t>
      </w:r>
      <w:r>
        <w:rPr>
          <w:rFonts w:hint="eastAsia" w:ascii="仿宋" w:hAnsi="仿宋" w:eastAsia="仿宋" w:cs="宋体"/>
          <w:color w:val="000000"/>
          <w:sz w:val="32"/>
          <w:szCs w:val="32"/>
          <w:highlight w:val="none"/>
        </w:rPr>
        <w:t xml:space="preserve">电子胃肠镜</w:t>
      </w:r>
      <w:r>
        <w:rPr>
          <w:rFonts w:hint="eastAsia" w:ascii="仿宋" w:hAnsi="仿宋" w:eastAsia="仿宋"/>
          <w:color w:val="000000"/>
          <w:sz w:val="32"/>
          <w:szCs w:val="32"/>
          <w:highlight w:val="none"/>
        </w:rPr>
        <w:t xml:space="preserve">采购项目</w:t>
      </w:r>
      <w:r>
        <w:rPr>
          <w:rFonts w:ascii="仿宋" w:hAnsi="仿宋" w:eastAsia="仿宋"/>
          <w:color w:val="000000"/>
          <w:sz w:val="32"/>
          <w:szCs w:val="32"/>
          <w:highlight w:val="none"/>
        </w:rPr>
      </w:r>
      <w:r/>
    </w:p>
    <w:p>
      <w:pPr>
        <w:pStyle w:val="1074"/>
        <w:ind w:firstLine="640"/>
        <w:spacing w:line="360" w:lineRule="auto"/>
        <w:rPr>
          <w:rFonts w:hint="eastAsia" w:ascii="仿宋" w:hAnsi="仿宋" w:eastAsia="仿宋"/>
          <w:color w:val="000000"/>
          <w:sz w:val="32"/>
          <w:szCs w:val="32"/>
          <w:highlight w:val="none"/>
        </w:rPr>
      </w:pPr>
      <w:r/>
      <w:bookmarkEnd w:id="9"/>
      <w:r>
        <w:rPr>
          <w:rFonts w:ascii="仿宋" w:hAnsi="仿宋" w:eastAsia="仿宋"/>
          <w:color w:val="000000"/>
          <w:sz w:val="32"/>
          <w:szCs w:val="32"/>
          <w:highlight w:val="none"/>
        </w:rPr>
        <w:t xml:space="preserve">3.项目预算</w:t>
      </w:r>
      <w:r>
        <w:rPr>
          <w:rFonts w:ascii="仿宋" w:hAnsi="仿宋" w:eastAsia="仿宋"/>
          <w:color w:val="000000"/>
          <w:sz w:val="32"/>
          <w:szCs w:val="32"/>
          <w:highlight w:val="none"/>
        </w:rPr>
        <w:t xml:space="preserve">金额：</w:t>
      </w:r>
      <w:r>
        <w:rPr>
          <w:rFonts w:hint="eastAsia" w:ascii="仿宋" w:hAnsi="仿宋" w:eastAsia="仿宋"/>
          <w:color w:val="000000"/>
          <w:sz w:val="32"/>
          <w:szCs w:val="32"/>
          <w:highlight w:val="none"/>
          <w:lang w:val="en-US" w:eastAsia="zh-CN"/>
        </w:rPr>
        <w:t xml:space="preserve">185</w:t>
      </w:r>
      <w:r>
        <w:rPr>
          <w:rFonts w:ascii="仿宋" w:hAnsi="仿宋" w:eastAsia="仿宋"/>
          <w:color w:val="000000"/>
          <w:sz w:val="32"/>
          <w:szCs w:val="32"/>
          <w:highlight w:val="none"/>
        </w:rPr>
        <w:t xml:space="preserve">万元</w:t>
      </w:r>
      <w:r>
        <w:rPr>
          <w:rFonts w:hint="eastAsia" w:ascii="仿宋" w:hAnsi="仿宋" w:eastAsia="仿宋"/>
          <w:color w:val="000000"/>
          <w:sz w:val="32"/>
          <w:szCs w:val="32"/>
          <w:highlight w:val="none"/>
        </w:rPr>
      </w:r>
      <w:r/>
    </w:p>
    <w:p>
      <w:pPr>
        <w:pStyle w:val="1074"/>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4.</w:t>
      </w:r>
      <w:r>
        <w:rPr>
          <w:rFonts w:ascii="仿宋" w:hAnsi="仿宋" w:eastAsia="仿宋"/>
          <w:color w:val="000000"/>
          <w:sz w:val="32"/>
          <w:szCs w:val="32"/>
          <w:highlight w:val="none"/>
        </w:rPr>
        <w:t xml:space="preserve">项目最高限价：</w:t>
      </w:r>
      <w:r>
        <w:rPr>
          <w:rFonts w:hint="eastAsia" w:ascii="仿宋" w:hAnsi="仿宋" w:eastAsia="仿宋"/>
          <w:color w:val="000000"/>
          <w:sz w:val="32"/>
          <w:szCs w:val="32"/>
          <w:highlight w:val="none"/>
          <w:lang w:val="en-US" w:eastAsia="zh-CN"/>
        </w:rPr>
        <w:t xml:space="preserve">185</w:t>
      </w:r>
      <w:r>
        <w:rPr>
          <w:rFonts w:ascii="仿宋" w:hAnsi="仿宋" w:eastAsia="仿宋"/>
          <w:color w:val="000000"/>
          <w:sz w:val="32"/>
          <w:szCs w:val="32"/>
          <w:highlight w:val="none"/>
        </w:rPr>
        <w:t xml:space="preserve">万元</w:t>
      </w:r>
      <w:r>
        <w:rPr>
          <w:rFonts w:ascii="仿宋" w:hAnsi="仿宋" w:eastAsia="仿宋"/>
          <w:color w:val="000000"/>
          <w:sz w:val="32"/>
          <w:szCs w:val="32"/>
          <w:highlight w:val="none"/>
        </w:rPr>
      </w:r>
      <w:r/>
    </w:p>
    <w:p>
      <w:pPr>
        <w:pStyle w:val="1074"/>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5</w:t>
      </w:r>
      <w:r>
        <w:rPr>
          <w:rFonts w:ascii="仿宋" w:hAnsi="仿宋" w:eastAsia="仿宋"/>
          <w:color w:val="000000"/>
          <w:sz w:val="32"/>
          <w:szCs w:val="32"/>
          <w:highlight w:val="none"/>
        </w:rPr>
        <w:t xml:space="preserve">.采购需求：</w:t>
      </w:r>
      <w:r>
        <w:rPr>
          <w:rFonts w:ascii="仿宋" w:hAnsi="仿宋" w:eastAsia="仿宋"/>
          <w:color w:val="000000"/>
          <w:sz w:val="32"/>
          <w:szCs w:val="32"/>
          <w:highlight w:val="none"/>
        </w:rPr>
      </w:r>
      <w:r/>
    </w:p>
    <w:tbl>
      <w:tblPr>
        <w:tblW w:w="497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6"/>
        <w:gridCol w:w="1556"/>
        <w:gridCol w:w="1701"/>
        <w:gridCol w:w="996"/>
        <w:gridCol w:w="4277"/>
      </w:tblGrid>
      <w:tr>
        <w:trPr>
          <w:trHeight w:val="454"/>
        </w:trPr>
        <w:tc>
          <w:tcPr>
            <w:tcW w:w="382" w:type="dxa"/>
            <w:vAlign w:val="center"/>
            <w:textDirection w:val="lrTb"/>
            <w:noWrap w:val="false"/>
          </w:tcPr>
          <w:p>
            <w:pPr>
              <w:pStyle w:val="1074"/>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包号</w:t>
            </w:r>
            <w:r>
              <w:rPr>
                <w:rFonts w:ascii="仿宋" w:hAnsi="仿宋" w:eastAsia="仿宋"/>
                <w:bCs/>
                <w:color w:val="000000"/>
                <w:sz w:val="32"/>
                <w:szCs w:val="32"/>
                <w:highlight w:val="none"/>
              </w:rPr>
            </w:r>
            <w:r/>
          </w:p>
        </w:tc>
        <w:tc>
          <w:tcPr>
            <w:tcW w:w="842" w:type="dxa"/>
            <w:vAlign w:val="center"/>
            <w:textDirection w:val="lrTb"/>
            <w:noWrap w:val="false"/>
          </w:tcPr>
          <w:p>
            <w:pPr>
              <w:pStyle w:val="1074"/>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标的名称</w:t>
            </w:r>
            <w:r>
              <w:rPr>
                <w:rFonts w:ascii="仿宋" w:hAnsi="仿宋" w:eastAsia="仿宋"/>
                <w:bCs/>
                <w:color w:val="000000"/>
                <w:sz w:val="32"/>
                <w:szCs w:val="32"/>
                <w:highlight w:val="none"/>
              </w:rPr>
            </w:r>
            <w:r/>
          </w:p>
        </w:tc>
        <w:tc>
          <w:tcPr>
            <w:tcW w:w="920" w:type="dxa"/>
            <w:vAlign w:val="center"/>
            <w:textDirection w:val="lrTb"/>
            <w:noWrap w:val="false"/>
          </w:tcPr>
          <w:p>
            <w:pPr>
              <w:pStyle w:val="1074"/>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采购包预算金额</w:t>
            </w:r>
            <w:r>
              <w:rPr>
                <w:rFonts w:ascii="仿宋" w:hAnsi="仿宋" w:eastAsia="仿宋"/>
                <w:bCs/>
                <w:color w:val="000000"/>
                <w:sz w:val="32"/>
                <w:szCs w:val="32"/>
                <w:highlight w:val="none"/>
              </w:rPr>
            </w:r>
            <w:r/>
          </w:p>
          <w:p>
            <w:pPr>
              <w:pStyle w:val="1074"/>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（万元）</w:t>
            </w:r>
            <w:r>
              <w:rPr>
                <w:rFonts w:ascii="仿宋" w:hAnsi="仿宋" w:eastAsia="仿宋"/>
                <w:bCs/>
                <w:color w:val="000000"/>
                <w:sz w:val="32"/>
                <w:szCs w:val="32"/>
                <w:highlight w:val="none"/>
              </w:rPr>
            </w:r>
            <w:r/>
          </w:p>
        </w:tc>
        <w:tc>
          <w:tcPr>
            <w:tcW w:w="539" w:type="dxa"/>
            <w:vAlign w:val="center"/>
            <w:textDirection w:val="lrTb"/>
            <w:noWrap w:val="false"/>
          </w:tcPr>
          <w:p>
            <w:pPr>
              <w:pStyle w:val="1074"/>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数量</w:t>
            </w:r>
            <w:r>
              <w:rPr>
                <w:rFonts w:ascii="仿宋" w:hAnsi="仿宋" w:eastAsia="仿宋"/>
                <w:bCs/>
                <w:color w:val="000000"/>
                <w:sz w:val="32"/>
                <w:szCs w:val="32"/>
                <w:highlight w:val="none"/>
              </w:rPr>
            </w:r>
            <w:r/>
          </w:p>
        </w:tc>
        <w:tc>
          <w:tcPr>
            <w:tcW w:w="2314" w:type="dxa"/>
            <w:vAlign w:val="center"/>
            <w:textDirection w:val="lrTb"/>
            <w:noWrap w:val="false"/>
          </w:tcPr>
          <w:p>
            <w:pPr>
              <w:pStyle w:val="1074"/>
              <w:jc w:val="center"/>
              <w:rPr>
                <w:rFonts w:ascii="仿宋" w:hAnsi="仿宋" w:eastAsia="仿宋"/>
                <w:color w:val="000000"/>
                <w:sz w:val="32"/>
                <w:szCs w:val="32"/>
                <w:highlight w:val="none"/>
              </w:rPr>
            </w:pPr>
            <w:r>
              <w:rPr>
                <w:rFonts w:ascii="仿宋" w:hAnsi="仿宋" w:eastAsia="仿宋"/>
                <w:color w:val="000000"/>
                <w:sz w:val="32"/>
                <w:szCs w:val="32"/>
                <w:highlight w:val="none"/>
              </w:rPr>
              <w:t xml:space="preserve">简要技术需求或服务要求</w:t>
            </w:r>
            <w:r>
              <w:rPr>
                <w:rFonts w:ascii="仿宋" w:hAnsi="仿宋" w:eastAsia="仿宋"/>
                <w:color w:val="000000"/>
                <w:sz w:val="32"/>
                <w:szCs w:val="32"/>
                <w:highlight w:val="none"/>
              </w:rPr>
            </w:r>
            <w:r/>
          </w:p>
        </w:tc>
      </w:tr>
      <w:tr>
        <w:trPr>
          <w:trHeight w:val="454"/>
        </w:trPr>
        <w:tc>
          <w:tcPr>
            <w:tcW w:w="382" w:type="dxa"/>
            <w:vAlign w:val="center"/>
            <w:textDirection w:val="lrTb"/>
            <w:noWrap w:val="false"/>
          </w:tcPr>
          <w:p>
            <w:pPr>
              <w:pStyle w:val="1074"/>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01</w:t>
            </w:r>
            <w:r>
              <w:rPr>
                <w:rFonts w:ascii="仿宋" w:hAnsi="仿宋" w:eastAsia="仿宋"/>
                <w:bCs/>
                <w:color w:val="000000"/>
                <w:sz w:val="32"/>
                <w:szCs w:val="32"/>
                <w:highlight w:val="none"/>
              </w:rPr>
            </w:r>
            <w:r/>
          </w:p>
        </w:tc>
        <w:tc>
          <w:tcPr>
            <w:tcW w:w="842" w:type="dxa"/>
            <w:vAlign w:val="center"/>
            <w:textDirection w:val="lrTb"/>
            <w:noWrap w:val="false"/>
          </w:tcPr>
          <w:p>
            <w:pPr>
              <w:pStyle w:val="1074"/>
              <w:jc w:val="center"/>
              <w:rPr>
                <w:rFonts w:ascii="仿宋" w:hAnsi="仿宋" w:eastAsia="仿宋"/>
                <w:bCs/>
                <w:color w:val="000000"/>
                <w:sz w:val="32"/>
                <w:szCs w:val="32"/>
                <w:highlight w:val="none"/>
              </w:rPr>
            </w:pPr>
            <w:r>
              <w:rPr>
                <w:rFonts w:hint="eastAsia" w:ascii="仿宋" w:hAnsi="仿宋" w:eastAsia="仿宋" w:cs="宋体"/>
                <w:color w:val="000000"/>
                <w:sz w:val="32"/>
                <w:szCs w:val="32"/>
                <w:highlight w:val="none"/>
                <w:lang w:val="en-US" w:eastAsia="zh-CN"/>
              </w:rPr>
              <w:t xml:space="preserve">高清</w:t>
            </w:r>
            <w:r>
              <w:rPr>
                <w:rFonts w:hint="eastAsia" w:ascii="仿宋" w:hAnsi="仿宋" w:eastAsia="仿宋" w:cs="宋体"/>
                <w:color w:val="000000"/>
                <w:sz w:val="32"/>
                <w:szCs w:val="32"/>
                <w:highlight w:val="none"/>
              </w:rPr>
              <w:t xml:space="preserve">电子胃肠镜</w:t>
            </w:r>
            <w:r>
              <w:rPr>
                <w:rFonts w:ascii="仿宋" w:hAnsi="仿宋" w:eastAsia="仿宋"/>
                <w:bCs/>
                <w:color w:val="000000"/>
                <w:sz w:val="32"/>
                <w:szCs w:val="32"/>
                <w:highlight w:val="none"/>
              </w:rPr>
            </w:r>
            <w:r/>
          </w:p>
        </w:tc>
        <w:tc>
          <w:tcPr>
            <w:tcW w:w="920" w:type="dxa"/>
            <w:vAlign w:val="center"/>
            <w:textDirection w:val="lrTb"/>
            <w:noWrap w:val="false"/>
          </w:tcPr>
          <w:p>
            <w:pPr>
              <w:pStyle w:val="1074"/>
              <w:jc w:val="center"/>
              <w:rPr>
                <w:rFonts w:ascii="仿宋" w:hAnsi="仿宋" w:eastAsia="仿宋"/>
                <w:bCs/>
                <w:color w:val="000000"/>
                <w:sz w:val="32"/>
                <w:szCs w:val="32"/>
                <w:highlight w:val="none"/>
                <w:lang w:val="en-US" w:eastAsia="zh-CN"/>
              </w:rPr>
            </w:pPr>
            <w:r>
              <w:rPr>
                <w:rFonts w:hint="eastAsia" w:ascii="仿宋" w:hAnsi="仿宋" w:eastAsia="仿宋"/>
                <w:bCs/>
                <w:color w:val="000000"/>
                <w:sz w:val="32"/>
                <w:szCs w:val="32"/>
                <w:highlight w:val="none"/>
                <w:lang w:val="en-US" w:eastAsia="zh-CN"/>
              </w:rPr>
              <w:t xml:space="preserve">185</w:t>
            </w:r>
            <w:r>
              <w:rPr>
                <w:rFonts w:ascii="仿宋" w:hAnsi="仿宋" w:eastAsia="仿宋"/>
                <w:bCs/>
                <w:color w:val="000000"/>
                <w:sz w:val="32"/>
                <w:szCs w:val="32"/>
                <w:highlight w:val="none"/>
                <w:lang w:val="en-US" w:eastAsia="zh-CN"/>
              </w:rPr>
            </w:r>
            <w:r/>
          </w:p>
        </w:tc>
        <w:tc>
          <w:tcPr>
            <w:tcW w:w="539" w:type="dxa"/>
            <w:vAlign w:val="center"/>
            <w:textDirection w:val="lrTb"/>
            <w:noWrap w:val="false"/>
          </w:tcPr>
          <w:p>
            <w:pPr>
              <w:pStyle w:val="1074"/>
              <w:jc w:val="center"/>
              <w:rPr>
                <w:rFonts w:ascii="仿宋" w:hAnsi="仿宋" w:eastAsia="仿宋"/>
                <w:bCs/>
                <w:color w:val="000000"/>
                <w:sz w:val="32"/>
                <w:szCs w:val="32"/>
                <w:highlight w:val="none"/>
                <w:lang w:val="en-US" w:eastAsia="zh-CN"/>
              </w:rPr>
            </w:pPr>
            <w:r>
              <w:rPr>
                <w:rFonts w:hint="eastAsia" w:ascii="仿宋" w:hAnsi="仿宋" w:eastAsia="仿宋"/>
                <w:bCs/>
                <w:color w:val="000000"/>
                <w:sz w:val="32"/>
                <w:szCs w:val="32"/>
                <w:highlight w:val="none"/>
                <w:lang w:val="en-US" w:eastAsia="zh-CN"/>
              </w:rPr>
              <w:t xml:space="preserve">1套</w:t>
            </w:r>
            <w:r>
              <w:rPr>
                <w:rFonts w:ascii="仿宋" w:hAnsi="仿宋" w:eastAsia="仿宋"/>
                <w:bCs/>
                <w:color w:val="000000"/>
                <w:sz w:val="32"/>
                <w:szCs w:val="32"/>
                <w:highlight w:val="none"/>
                <w:lang w:val="en-US" w:eastAsia="zh-CN"/>
              </w:rPr>
            </w:r>
            <w:r/>
          </w:p>
        </w:tc>
        <w:tc>
          <w:tcPr>
            <w:tcW w:w="2314" w:type="dxa"/>
            <w:vAlign w:val="center"/>
            <w:textDirection w:val="lrTb"/>
            <w:noWrap w:val="false"/>
          </w:tcPr>
          <w:p>
            <w:pPr>
              <w:pStyle w:val="1074"/>
              <w:jc w:val="center"/>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具体内容包括：设备的制造（采购）、运输、装卸、安装、调试、测试、售后服务、技术培训等，直至通过采购单位及其他相关部门的验收以及质量保修、免费维保等全部工作。</w:t>
            </w:r>
            <w:r>
              <w:rPr>
                <w:rFonts w:ascii="仿宋" w:hAnsi="仿宋" w:eastAsia="仿宋"/>
                <w:color w:val="000000"/>
                <w:sz w:val="32"/>
                <w:szCs w:val="32"/>
                <w:highlight w:val="none"/>
              </w:rPr>
            </w:r>
            <w:r/>
          </w:p>
        </w:tc>
      </w:tr>
    </w:tbl>
    <w:p>
      <w:pPr>
        <w:pStyle w:val="1074"/>
        <w:ind w:firstLine="640"/>
        <w:spacing w:line="360" w:lineRule="auto"/>
        <w:rPr>
          <w:rFonts w:ascii="仿宋" w:hAnsi="仿宋" w:eastAsia="仿宋"/>
          <w:color w:val="000000"/>
          <w:sz w:val="32"/>
          <w:szCs w:val="32"/>
          <w:highlight w:val="none"/>
          <w:u w:val="single"/>
        </w:rPr>
      </w:pPr>
      <w:r>
        <w:rPr>
          <w:rFonts w:hint="eastAsia" w:ascii="仿宋" w:hAnsi="仿宋" w:eastAsia="仿宋"/>
          <w:color w:val="000000"/>
          <w:sz w:val="32"/>
          <w:szCs w:val="32"/>
          <w:highlight w:val="none"/>
        </w:rPr>
        <w:t xml:space="preserve">6</w:t>
      </w:r>
      <w:r>
        <w:rPr>
          <w:rFonts w:ascii="仿宋" w:hAnsi="仿宋" w:eastAsia="仿宋"/>
          <w:color w:val="000000"/>
          <w:sz w:val="32"/>
          <w:szCs w:val="32"/>
          <w:highlight w:val="none"/>
        </w:rPr>
        <w:t xml:space="preserve">.</w:t>
      </w:r>
      <w:r>
        <w:rPr>
          <w:rFonts w:hint="eastAsia" w:ascii="仿宋" w:hAnsi="仿宋" w:eastAsia="仿宋"/>
          <w:color w:val="000000"/>
          <w:sz w:val="32"/>
          <w:szCs w:val="32"/>
          <w:highlight w:val="none"/>
        </w:rPr>
        <w:t xml:space="preserve">合同履行期限：合同签订后</w:t>
      </w:r>
      <w:r>
        <w:rPr>
          <w:rFonts w:hint="eastAsia" w:ascii="仿宋" w:hAnsi="仿宋" w:eastAsia="仿宋"/>
          <w:color w:val="000000"/>
          <w:sz w:val="32"/>
          <w:szCs w:val="32"/>
          <w:highlight w:val="none"/>
        </w:rPr>
        <w:t xml:space="preserve">30天内</w:t>
      </w:r>
      <w:r>
        <w:rPr>
          <w:rFonts w:hint="eastAsia" w:ascii="仿宋" w:hAnsi="仿宋" w:eastAsia="仿宋"/>
          <w:color w:val="000000"/>
          <w:sz w:val="32"/>
          <w:szCs w:val="32"/>
          <w:highlight w:val="none"/>
        </w:rPr>
        <w:t xml:space="preserve">完成合同范围内所有设备的供货、安装调试。</w:t>
      </w:r>
      <w:r>
        <w:rPr>
          <w:rFonts w:ascii="仿宋" w:hAnsi="仿宋" w:eastAsia="仿宋"/>
          <w:color w:val="000000"/>
          <w:sz w:val="32"/>
          <w:szCs w:val="32"/>
          <w:highlight w:val="none"/>
          <w:u w:val="single"/>
        </w:rPr>
      </w:r>
      <w:r/>
    </w:p>
    <w:p>
      <w:pPr>
        <w:pStyle w:val="1074"/>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7</w:t>
      </w:r>
      <w:r>
        <w:rPr>
          <w:rFonts w:ascii="仿宋" w:hAnsi="仿宋" w:eastAsia="仿宋"/>
          <w:color w:val="000000"/>
          <w:sz w:val="32"/>
          <w:szCs w:val="32"/>
          <w:highlight w:val="none"/>
        </w:rPr>
        <w:t xml:space="preserve">.本项目是否接受联合体投</w:t>
      </w:r>
      <w:r>
        <w:rPr>
          <w:rFonts w:ascii="仿宋" w:hAnsi="仿宋" w:eastAsia="仿宋"/>
          <w:color w:val="000000"/>
          <w:sz w:val="32"/>
          <w:szCs w:val="32"/>
          <w:highlight w:val="none"/>
        </w:rPr>
        <w:t xml:space="preserve">标：□是  ■否。</w:t>
      </w:r>
      <w:r>
        <w:rPr>
          <w:rFonts w:ascii="仿宋" w:hAnsi="仿宋" w:eastAsia="仿宋"/>
          <w:color w:val="000000"/>
          <w:sz w:val="32"/>
          <w:szCs w:val="32"/>
          <w:highlight w:val="none"/>
        </w:rPr>
      </w:r>
      <w:r/>
    </w:p>
    <w:p>
      <w:pPr>
        <w:pStyle w:val="1074"/>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8.</w:t>
      </w:r>
      <w:r>
        <w:rPr>
          <w:rFonts w:ascii="仿宋" w:hAnsi="仿宋" w:eastAsia="仿宋"/>
          <w:color w:val="000000"/>
          <w:sz w:val="32"/>
          <w:szCs w:val="32"/>
          <w:highlight w:val="none"/>
        </w:rPr>
        <w:t xml:space="preserve">本项目是否接受</w:t>
      </w:r>
      <w:r>
        <w:rPr>
          <w:rFonts w:hint="eastAsia" w:ascii="仿宋" w:hAnsi="仿宋" w:eastAsia="仿宋"/>
          <w:color w:val="000000"/>
          <w:sz w:val="32"/>
          <w:szCs w:val="32"/>
          <w:highlight w:val="none"/>
        </w:rPr>
        <w:t xml:space="preserve">进口产品</w:t>
      </w:r>
      <w:r>
        <w:rPr>
          <w:rFonts w:ascii="仿宋" w:hAnsi="仿宋" w:eastAsia="仿宋"/>
          <w:color w:val="000000"/>
          <w:sz w:val="32"/>
          <w:szCs w:val="32"/>
          <w:highlight w:val="none"/>
        </w:rPr>
        <w:t xml:space="preserve">投标：□是  ■否。</w:t>
      </w:r>
      <w:r>
        <w:rPr>
          <w:rFonts w:ascii="仿宋" w:hAnsi="仿宋" w:eastAsia="仿宋"/>
          <w:color w:val="000000"/>
          <w:sz w:val="32"/>
          <w:szCs w:val="32"/>
          <w:highlight w:val="none"/>
        </w:rPr>
      </w:r>
      <w:r/>
    </w:p>
    <w:p>
      <w:pPr>
        <w:pStyle w:val="1076"/>
        <w:ind w:firstLine="643"/>
        <w:jc w:val="left"/>
        <w:spacing w:before="0" w:line="360" w:lineRule="auto"/>
        <w:rPr>
          <w:rFonts w:ascii="仿宋" w:hAnsi="仿宋" w:eastAsia="仿宋"/>
          <w:color w:val="000000"/>
          <w:sz w:val="32"/>
          <w:szCs w:val="32"/>
          <w:highlight w:val="none"/>
        </w:rPr>
      </w:pPr>
      <w:r/>
      <w:bookmarkStart w:id="10" w:name="_Toc35393791"/>
      <w:r/>
      <w:bookmarkStart w:id="11" w:name="_Toc28359003"/>
      <w:r/>
      <w:bookmarkStart w:id="12" w:name="_Toc28359080"/>
      <w:r/>
      <w:bookmarkStart w:id="13" w:name="_Toc35393622"/>
      <w:r>
        <w:rPr>
          <w:rFonts w:ascii="仿宋" w:hAnsi="仿宋" w:eastAsia="仿宋"/>
          <w:color w:val="000000"/>
          <w:sz w:val="32"/>
          <w:szCs w:val="32"/>
          <w:highlight w:val="none"/>
        </w:rPr>
        <w:t xml:space="preserve">二、申请人的资格要求（须同时满足）</w:t>
      </w:r>
      <w:bookmarkEnd w:id="10"/>
      <w:r/>
      <w:bookmarkEnd w:id="11"/>
      <w:r/>
      <w:bookmarkEnd w:id="12"/>
      <w:r/>
      <w:bookmarkEnd w:id="13"/>
      <w:r>
        <w:rPr>
          <w:rFonts w:ascii="仿宋" w:hAnsi="仿宋" w:eastAsia="仿宋"/>
          <w:color w:val="000000"/>
          <w:sz w:val="32"/>
          <w:szCs w:val="32"/>
          <w:highlight w:val="none"/>
        </w:rPr>
      </w:r>
      <w:r/>
    </w:p>
    <w:p>
      <w:pPr>
        <w:pStyle w:val="1074"/>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1.满足《中华人民共和国政府采购法》第二十二条规定</w:t>
      </w:r>
      <w:r>
        <w:rPr>
          <w:rFonts w:hint="eastAsia" w:ascii="仿宋" w:hAnsi="仿宋" w:eastAsia="仿宋"/>
          <w:color w:val="000000"/>
          <w:sz w:val="32"/>
          <w:szCs w:val="32"/>
          <w:highlight w:val="none"/>
        </w:rPr>
        <w:t xml:space="preserve">以及下列情形：</w:t>
      </w:r>
      <w:r>
        <w:rPr>
          <w:rFonts w:ascii="仿宋" w:hAnsi="仿宋" w:eastAsia="仿宋"/>
          <w:color w:val="000000"/>
          <w:sz w:val="32"/>
          <w:szCs w:val="32"/>
          <w:highlight w:val="none"/>
        </w:rPr>
      </w:r>
      <w:r/>
    </w:p>
    <w:p>
      <w:pPr>
        <w:pStyle w:val="1074"/>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color w:val="000000"/>
          <w:sz w:val="32"/>
          <w:szCs w:val="32"/>
          <w:highlight w:val="none"/>
        </w:rPr>
      </w:r>
      <w:r/>
    </w:p>
    <w:p>
      <w:pPr>
        <w:pStyle w:val="1074"/>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color w:val="000000"/>
          <w:sz w:val="32"/>
          <w:szCs w:val="32"/>
          <w:highlight w:val="none"/>
        </w:rPr>
      </w:r>
      <w:r/>
    </w:p>
    <w:p>
      <w:pPr>
        <w:pStyle w:val="1074"/>
        <w:ind w:firstLine="640"/>
        <w:spacing w:line="360" w:lineRule="auto"/>
        <w:rPr>
          <w:rFonts w:ascii="仿宋" w:hAnsi="仿宋" w:eastAsia="仿宋"/>
          <w:color w:val="000000"/>
          <w:sz w:val="32"/>
          <w:szCs w:val="32"/>
          <w:highlight w:val="none"/>
        </w:rPr>
      </w:pPr>
      <w:r/>
      <w:bookmarkStart w:id="14" w:name="_Toc28359081"/>
      <w:r/>
      <w:bookmarkStart w:id="15" w:name="_Toc28359004"/>
      <w:r>
        <w:rPr>
          <w:rFonts w:ascii="仿宋" w:hAnsi="仿宋" w:eastAsia="仿宋"/>
          <w:color w:val="000000"/>
          <w:sz w:val="32"/>
          <w:szCs w:val="32"/>
          <w:highlight w:val="none"/>
        </w:rPr>
        <w:t xml:space="preserve">2.落实政府采购政策需满足的资格要求：</w:t>
      </w:r>
      <w:r>
        <w:rPr>
          <w:rFonts w:ascii="仿宋" w:hAnsi="仿宋" w:eastAsia="仿宋"/>
          <w:color w:val="000000"/>
          <w:sz w:val="32"/>
          <w:szCs w:val="32"/>
          <w:highlight w:val="none"/>
        </w:rPr>
      </w:r>
      <w:r/>
    </w:p>
    <w:p>
      <w:pPr>
        <w:pStyle w:val="1074"/>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2.1 中</w:t>
      </w:r>
      <w:r>
        <w:rPr>
          <w:rFonts w:ascii="仿宋" w:hAnsi="仿宋" w:eastAsia="仿宋"/>
          <w:color w:val="000000"/>
          <w:sz w:val="32"/>
          <w:szCs w:val="32"/>
          <w:highlight w:val="none"/>
        </w:rPr>
        <w:t xml:space="preserve">小企业政策</w:t>
      </w:r>
      <w:r>
        <w:rPr>
          <w:rFonts w:ascii="仿宋" w:hAnsi="仿宋" w:eastAsia="仿宋"/>
          <w:color w:val="000000"/>
          <w:sz w:val="32"/>
          <w:szCs w:val="32"/>
          <w:highlight w:val="none"/>
        </w:rPr>
      </w:r>
      <w:r/>
    </w:p>
    <w:p>
      <w:pPr>
        <w:pStyle w:val="1074"/>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本项目不专门面向中小企业预留采购份额。</w:t>
      </w:r>
      <w:r>
        <w:rPr>
          <w:rFonts w:ascii="仿宋" w:hAnsi="仿宋" w:eastAsia="仿宋"/>
          <w:color w:val="000000"/>
          <w:sz w:val="32"/>
          <w:szCs w:val="32"/>
          <w:highlight w:val="none"/>
        </w:rPr>
      </w:r>
      <w:r/>
    </w:p>
    <w:p>
      <w:pPr>
        <w:pStyle w:val="1074"/>
        <w:ind w:firstLine="640"/>
        <w:spacing w:line="360" w:lineRule="auto"/>
        <w:rPr>
          <w:rFonts w:ascii="仿宋" w:hAnsi="仿宋" w:eastAsia="仿宋"/>
          <w:b/>
          <w:color w:val="000000"/>
          <w:sz w:val="32"/>
          <w:szCs w:val="32"/>
          <w:highlight w:val="none"/>
        </w:rPr>
      </w:pPr>
      <w:r>
        <w:rPr>
          <w:rFonts w:ascii="仿宋" w:hAnsi="仿宋" w:eastAsia="仿宋"/>
          <w:color w:val="000000"/>
          <w:sz w:val="32"/>
          <w:szCs w:val="32"/>
          <w:highlight w:val="none"/>
        </w:rPr>
        <w:t xml:space="preserve">□本项目专门面向  □中小 □小微企业  采购。即：</w:t>
      </w:r>
      <w:r>
        <w:rPr>
          <w:rFonts w:ascii="仿宋" w:hAnsi="仿宋" w:eastAsia="仿宋"/>
          <w:b/>
          <w:color w:val="000000"/>
          <w:sz w:val="32"/>
          <w:szCs w:val="32"/>
          <w:highlight w:val="none"/>
        </w:rPr>
        <w:t xml:space="preserve">提供的货物全部由符合政策要求的中小/小微企业制造。</w:t>
      </w:r>
      <w:r>
        <w:rPr>
          <w:rFonts w:ascii="仿宋" w:hAnsi="仿宋" w:eastAsia="仿宋"/>
          <w:b/>
          <w:color w:val="000000"/>
          <w:sz w:val="32"/>
          <w:szCs w:val="32"/>
          <w:highlight w:val="none"/>
        </w:rPr>
      </w:r>
      <w:r/>
    </w:p>
    <w:p>
      <w:pPr>
        <w:pStyle w:val="1074"/>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□本项目预留部分采购项目预算专门面向中小企业采购。</w:t>
      </w:r>
      <w:r>
        <w:rPr>
          <w:rFonts w:ascii="仿宋" w:hAnsi="仿宋" w:eastAsia="仿宋"/>
          <w:b/>
          <w:color w:val="000000"/>
          <w:sz w:val="32"/>
          <w:szCs w:val="32"/>
          <w:highlight w:val="none"/>
        </w:rPr>
        <w:t xml:space="preserve">对于预留份额，提供的货物由符合政策要求的中小企业制造、服务由符合政策要求的中小企业承接。</w:t>
      </w:r>
      <w:r>
        <w:rPr>
          <w:rFonts w:ascii="仿宋" w:hAnsi="仿宋" w:eastAsia="仿宋"/>
          <w:color w:val="000000"/>
          <w:sz w:val="32"/>
          <w:szCs w:val="32"/>
          <w:highlight w:val="none"/>
        </w:rPr>
        <w:t xml:space="preserve">预留份额通过以下措施进行：</w:t>
      </w:r>
      <w:r>
        <w:rPr>
          <w:rFonts w:hint="eastAsia" w:ascii="仿宋" w:hAnsi="仿宋" w:eastAsia="仿宋"/>
          <w:b/>
          <w:color w:val="000000"/>
          <w:sz w:val="32"/>
          <w:szCs w:val="32"/>
          <w:highlight w:val="none"/>
        </w:rPr>
        <w:t xml:space="preserve">获得采购合同的投标人应承诺将采购项目中不低于40%的金额分包给一家或多家中小企业。</w:t>
      </w:r>
      <w:r>
        <w:rPr>
          <w:rFonts w:ascii="仿宋" w:hAnsi="仿宋" w:eastAsia="仿宋"/>
          <w:color w:val="000000"/>
          <w:sz w:val="32"/>
          <w:szCs w:val="32"/>
          <w:highlight w:val="none"/>
        </w:rPr>
      </w:r>
      <w:r/>
    </w:p>
    <w:p>
      <w:pPr>
        <w:pStyle w:val="1074"/>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2.2 其它落实政府采购政策的资格要求（如有）：</w:t>
      </w:r>
      <w:r>
        <w:rPr>
          <w:rFonts w:hint="eastAsia" w:ascii="仿宋" w:hAnsi="仿宋" w:eastAsia="仿宋"/>
          <w:color w:val="000000"/>
          <w:sz w:val="32"/>
          <w:szCs w:val="32"/>
          <w:highlight w:val="none"/>
          <w:u w:val="single"/>
        </w:rPr>
        <w:t xml:space="preserve">/</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1074"/>
        <w:ind w:firstLine="640"/>
        <w:spacing w:line="360" w:lineRule="auto"/>
        <w:rPr>
          <w:rFonts w:ascii="仿宋" w:hAnsi="仿宋" w:eastAsia="仿宋"/>
          <w:i/>
          <w:iCs/>
          <w:color w:val="000000"/>
          <w:sz w:val="32"/>
          <w:szCs w:val="32"/>
          <w:highlight w:val="none"/>
          <w:u w:val="single"/>
        </w:rPr>
      </w:pPr>
      <w:r>
        <w:rPr>
          <w:rFonts w:ascii="仿宋" w:hAnsi="仿宋" w:eastAsia="仿宋"/>
          <w:color w:val="000000"/>
          <w:sz w:val="32"/>
          <w:szCs w:val="32"/>
          <w:highlight w:val="none"/>
        </w:rPr>
        <w:t xml:space="preserve">3.本项目的特定资格要求：</w:t>
      </w:r>
      <w:r>
        <w:rPr>
          <w:rFonts w:ascii="仿宋" w:hAnsi="仿宋" w:eastAsia="仿宋"/>
          <w:i/>
          <w:iCs/>
          <w:color w:val="000000"/>
          <w:sz w:val="32"/>
          <w:szCs w:val="32"/>
          <w:highlight w:val="none"/>
          <w:u w:val="single"/>
        </w:rPr>
      </w:r>
      <w:r/>
    </w:p>
    <w:p>
      <w:pPr>
        <w:pStyle w:val="1074"/>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3.1本项目是否接受</w:t>
      </w:r>
      <w:r>
        <w:rPr>
          <w:rFonts w:ascii="仿宋" w:hAnsi="仿宋" w:eastAsia="仿宋"/>
          <w:color w:val="000000"/>
          <w:sz w:val="32"/>
          <w:szCs w:val="32"/>
          <w:highlight w:val="none"/>
        </w:rPr>
        <w:t xml:space="preserve">分支机构参与投标：□是   </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74"/>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3.2本项目是否属于政府购买服务：</w:t>
      </w:r>
      <w:r>
        <w:rPr>
          <w:rFonts w:ascii="仿宋" w:hAnsi="仿宋" w:eastAsia="仿宋"/>
          <w:color w:val="000000"/>
          <w:sz w:val="32"/>
          <w:szCs w:val="32"/>
          <w:highlight w:val="none"/>
        </w:rPr>
      </w:r>
      <w:r/>
    </w:p>
    <w:p>
      <w:pPr>
        <w:pStyle w:val="1074"/>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74"/>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□是，公益一类事业单位、使用事业编制且由财政拨款保障的群团组织，不得作为承接主体；</w:t>
      </w:r>
      <w:r>
        <w:rPr>
          <w:rFonts w:ascii="仿宋" w:hAnsi="仿宋" w:eastAsia="仿宋"/>
          <w:color w:val="000000"/>
          <w:sz w:val="32"/>
          <w:szCs w:val="32"/>
          <w:highlight w:val="none"/>
        </w:rPr>
      </w:r>
      <w:r/>
    </w:p>
    <w:p>
      <w:pPr>
        <w:pStyle w:val="1074"/>
        <w:ind w:firstLine="640"/>
        <w:spacing w:line="360" w:lineRule="auto"/>
        <w:tabs>
          <w:tab w:val="left" w:pos="0" w:leader="none"/>
          <w:tab w:val="left" w:pos="1134" w:leader="none"/>
          <w:tab w:val="left" w:pos="1589" w:leader="none"/>
          <w:tab w:val="left" w:pos="5521" w:leader="none"/>
        </w:tabs>
        <w:rPr>
          <w:rFonts w:ascii="仿宋" w:hAnsi="仿宋" w:eastAsia="仿宋" w:cs="Times New Roman"/>
          <w:color w:val="000000"/>
          <w:sz w:val="32"/>
          <w:szCs w:val="32"/>
          <w:highlight w:val="none"/>
        </w:rPr>
      </w:pPr>
      <w:r>
        <w:rPr>
          <w:rFonts w:ascii="仿宋" w:hAnsi="仿宋" w:eastAsia="仿宋" w:cs="Times New Roman"/>
          <w:color w:val="000000"/>
          <w:sz w:val="32"/>
          <w:szCs w:val="32"/>
          <w:highlight w:val="none"/>
        </w:rPr>
        <w:t xml:space="preserve">3.3其他特定资格要求：</w:t>
      </w:r>
      <w:r>
        <w:rPr>
          <w:rFonts w:ascii="仿宋" w:hAnsi="仿宋" w:eastAsia="仿宋" w:cs="Times New Roman"/>
          <w:color w:val="000000"/>
          <w:sz w:val="32"/>
          <w:szCs w:val="32"/>
          <w:highlight w:val="none"/>
        </w:rPr>
      </w:r>
      <w:r/>
    </w:p>
    <w:p>
      <w:pPr>
        <w:pStyle w:val="1074"/>
        <w:ind w:firstLine="640"/>
        <w:spacing w:line="360" w:lineRule="auto"/>
        <w:tabs>
          <w:tab w:val="left" w:pos="0" w:leader="none"/>
          <w:tab w:val="left" w:pos="1134" w:leader="none"/>
          <w:tab w:val="left" w:pos="1589" w:leader="none"/>
          <w:tab w:val="left" w:pos="5521" w:leader="none"/>
        </w:tabs>
        <w:rPr>
          <w:rFonts w:hint="eastAsia" w:ascii="仿宋" w:hAnsi="仿宋" w:eastAsia="仿宋" w:cs="Times New Roman"/>
          <w:color w:val="000000"/>
          <w:sz w:val="32"/>
          <w:szCs w:val="32"/>
          <w:highlight w:val="none"/>
        </w:rPr>
      </w:pPr>
      <w:r/>
      <w:bookmarkEnd w:id="14"/>
      <w:r/>
      <w:bookmarkEnd w:id="15"/>
      <w:r/>
      <w:bookmarkStart w:id="16" w:name="_Toc35393623"/>
      <w:r/>
      <w:bookmarkStart w:id="17" w:name="_Toc35393792"/>
      <w:r>
        <w:rPr>
          <w:rFonts w:hint="eastAsia" w:ascii="仿宋" w:hAnsi="仿宋" w:eastAsia="仿宋" w:cs="Times New Roman"/>
          <w:color w:val="000000"/>
          <w:sz w:val="32"/>
          <w:szCs w:val="32"/>
          <w:highlight w:val="none"/>
        </w:rPr>
        <w:t xml:space="preserve">（1）满足以下两项中任意一项要求：</w:t>
      </w:r>
      <w:r>
        <w:rPr>
          <w:rFonts w:hint="eastAsia" w:ascii="仿宋" w:hAnsi="仿宋" w:eastAsia="仿宋" w:cs="Times New Roman"/>
          <w:color w:val="000000"/>
          <w:sz w:val="32"/>
          <w:szCs w:val="32"/>
          <w:highlight w:val="none"/>
        </w:rPr>
      </w:r>
      <w:r/>
    </w:p>
    <w:p>
      <w:pPr>
        <w:pStyle w:val="1074"/>
        <w:ind w:firstLine="640"/>
        <w:spacing w:line="360" w:lineRule="auto"/>
        <w:tabs>
          <w:tab w:val="left" w:pos="0" w:leader="none"/>
          <w:tab w:val="left" w:pos="1134" w:leader="none"/>
          <w:tab w:val="left" w:pos="1589" w:leader="none"/>
          <w:tab w:val="left" w:pos="5521" w:leader="none"/>
        </w:tabs>
        <w:rPr>
          <w:rFonts w:hint="eastAsia" w:ascii="仿宋" w:hAnsi="仿宋" w:eastAsia="仿宋" w:cs="Times New Roman"/>
          <w:color w:val="000000"/>
          <w:sz w:val="32"/>
          <w:szCs w:val="32"/>
          <w:highlight w:val="none"/>
        </w:rPr>
      </w:pPr>
      <w:r>
        <w:rPr>
          <w:rFonts w:hint="eastAsia" w:ascii="仿宋" w:hAnsi="仿宋" w:eastAsia="仿宋" w:cs="Times New Roman"/>
          <w:color w:val="000000"/>
          <w:sz w:val="32"/>
          <w:szCs w:val="32"/>
          <w:highlight w:val="none"/>
        </w:rPr>
        <w:t xml:space="preserve">①投标人为所投产品制造商：具有有效期内的医疗器械生产许可证；</w:t>
      </w:r>
      <w:r>
        <w:rPr>
          <w:rFonts w:hint="eastAsia" w:ascii="仿宋" w:hAnsi="仿宋" w:eastAsia="仿宋" w:cs="Times New Roman"/>
          <w:color w:val="000000"/>
          <w:sz w:val="32"/>
          <w:szCs w:val="32"/>
          <w:highlight w:val="none"/>
        </w:rPr>
      </w:r>
      <w:r/>
    </w:p>
    <w:p>
      <w:pPr>
        <w:pStyle w:val="1074"/>
        <w:ind w:firstLine="640"/>
        <w:spacing w:line="360" w:lineRule="auto"/>
        <w:tabs>
          <w:tab w:val="left" w:pos="0" w:leader="none"/>
          <w:tab w:val="left" w:pos="1134" w:leader="none"/>
          <w:tab w:val="left" w:pos="1589" w:leader="none"/>
          <w:tab w:val="left" w:pos="5521" w:leader="none"/>
        </w:tabs>
        <w:rPr>
          <w:rFonts w:hint="eastAsia" w:ascii="仿宋" w:hAnsi="仿宋" w:eastAsia="仿宋" w:cs="Times New Roman"/>
          <w:color w:val="000000"/>
          <w:sz w:val="32"/>
          <w:szCs w:val="32"/>
          <w:highlight w:val="none"/>
        </w:rPr>
      </w:pPr>
      <w:r>
        <w:rPr>
          <w:rFonts w:hint="eastAsia" w:ascii="仿宋" w:hAnsi="仿宋" w:eastAsia="仿宋" w:cs="Times New Roman"/>
          <w:color w:val="000000"/>
          <w:sz w:val="32"/>
          <w:szCs w:val="32"/>
          <w:highlight w:val="none"/>
        </w:rPr>
        <w:t xml:space="preserve">②投标人为所投产品经销商：具有有效期内的医疗器械经营备案凭证</w:t>
      </w:r>
      <w:r>
        <w:rPr>
          <w:rFonts w:hint="eastAsia" w:ascii="仿宋" w:hAnsi="仿宋" w:eastAsia="仿宋" w:cs="Times New Roman"/>
          <w:color w:val="000000"/>
          <w:sz w:val="32"/>
          <w:szCs w:val="32"/>
          <w:highlight w:val="none"/>
          <w:lang w:val="en-US" w:eastAsia="zh-CN"/>
        </w:rPr>
        <w:t xml:space="preserve">和医疗器械经营许可证</w:t>
      </w:r>
      <w:r>
        <w:rPr>
          <w:rFonts w:hint="eastAsia" w:ascii="仿宋" w:hAnsi="仿宋" w:eastAsia="仿宋" w:cs="Times New Roman"/>
          <w:color w:val="000000"/>
          <w:sz w:val="32"/>
          <w:szCs w:val="32"/>
          <w:highlight w:val="none"/>
        </w:rPr>
        <w:t xml:space="preserve">；</w:t>
      </w:r>
      <w:r>
        <w:rPr>
          <w:rFonts w:hint="eastAsia" w:ascii="仿宋" w:hAnsi="仿宋" w:eastAsia="仿宋" w:cs="Times New Roman"/>
          <w:color w:val="000000"/>
          <w:sz w:val="32"/>
          <w:szCs w:val="32"/>
          <w:highlight w:val="none"/>
        </w:rPr>
      </w:r>
      <w:r/>
    </w:p>
    <w:p>
      <w:pPr>
        <w:pStyle w:val="1074"/>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hint="eastAsia" w:ascii="仿宋" w:hAnsi="仿宋" w:eastAsia="仿宋" w:cs="Times New Roman"/>
          <w:color w:val="000000"/>
          <w:sz w:val="32"/>
          <w:szCs w:val="32"/>
          <w:highlight w:val="none"/>
          <w:lang w:val="en-US" w:eastAsia="zh-CN"/>
        </w:rPr>
        <w:t xml:space="preserve">（2）提供所投图像处理装置、内窥镜冷光源、内窥镜的有效医疗器械注册证</w:t>
      </w:r>
      <w:r>
        <w:rPr>
          <w:rFonts w:hint="eastAsia" w:ascii="仿宋" w:hAnsi="仿宋" w:eastAsia="仿宋" w:cs="Times New Roman"/>
          <w:color w:val="000000"/>
          <w:sz w:val="32"/>
          <w:szCs w:val="32"/>
          <w:highlight w:val="none"/>
        </w:rPr>
        <w:t xml:space="preserve">；</w:t>
      </w:r>
      <w:r>
        <w:rPr>
          <w:rFonts w:ascii="仿宋" w:hAnsi="仿宋" w:eastAsia="仿宋"/>
          <w:color w:val="000000"/>
          <w:sz w:val="32"/>
          <w:szCs w:val="32"/>
          <w:highlight w:val="none"/>
        </w:rPr>
      </w:r>
      <w:r/>
    </w:p>
    <w:p>
      <w:pPr>
        <w:pStyle w:val="1076"/>
        <w:ind w:firstLine="643"/>
        <w:jc w:val="left"/>
        <w:spacing w:before="0" w:line="360" w:lineRule="auto"/>
        <w:widowControl/>
        <w:rPr>
          <w:rFonts w:ascii="仿宋" w:hAnsi="仿宋" w:eastAsia="仿宋"/>
          <w:color w:val="000000"/>
          <w:sz w:val="32"/>
          <w:szCs w:val="32"/>
          <w:highlight w:val="none"/>
        </w:rPr>
      </w:pPr>
      <w:r>
        <w:rPr>
          <w:rFonts w:ascii="仿宋" w:hAnsi="仿宋" w:eastAsia="仿宋"/>
          <w:color w:val="000000"/>
          <w:sz w:val="32"/>
          <w:szCs w:val="32"/>
          <w:highlight w:val="none"/>
        </w:rPr>
        <w:t xml:space="preserve">三、获取招标文件</w:t>
      </w:r>
      <w:bookmarkEnd w:id="16"/>
      <w:r/>
      <w:bookmarkEnd w:id="17"/>
      <w:r>
        <w:rPr>
          <w:rFonts w:ascii="仿宋" w:hAnsi="仿宋" w:eastAsia="仿宋"/>
          <w:color w:val="000000"/>
          <w:sz w:val="32"/>
          <w:szCs w:val="32"/>
          <w:highlight w:val="none"/>
        </w:rPr>
      </w:r>
      <w:r/>
    </w:p>
    <w:p>
      <w:pPr>
        <w:pStyle w:val="1074"/>
        <w:ind w:firstLine="640"/>
        <w:spacing w:line="360" w:lineRule="auto"/>
        <w:rPr>
          <w:rFonts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1.时</w:t>
      </w:r>
      <w:r>
        <w:rPr>
          <w:rFonts w:ascii="仿宋" w:hAnsi="仿宋" w:eastAsia="仿宋"/>
          <w:color w:val="000000"/>
          <w:sz w:val="32"/>
          <w:szCs w:val="32"/>
          <w:highlight w:val="none"/>
          <w:lang w:bidi="ar"/>
        </w:rPr>
        <w:t xml:space="preserve">间：</w:t>
      </w:r>
      <w:r>
        <w:rPr>
          <w:rFonts w:hint="eastAsia" w:ascii="仿宋" w:hAnsi="仿宋" w:eastAsia="仿宋"/>
          <w:color w:val="000000"/>
          <w:sz w:val="32"/>
          <w:szCs w:val="32"/>
          <w:highlight w:val="none"/>
          <w:lang w:val="en-US" w:eastAsia="zh-CN" w:bidi="ar"/>
        </w:rPr>
        <w:t xml:space="preserve">2026</w:t>
      </w:r>
      <w:r>
        <w:rPr>
          <w:rFonts w:hint="eastAsia" w:ascii="仿宋" w:hAnsi="仿宋" w:eastAsia="仿宋" w:cs="宋体"/>
          <w:color w:val="000000"/>
          <w:sz w:val="32"/>
          <w:szCs w:val="32"/>
          <w:highlight w:val="none"/>
        </w:rPr>
        <w:t xml:space="preserve">年</w:t>
      </w:r>
      <w:r>
        <w:rPr>
          <w:rFonts w:hint="eastAsia" w:ascii="仿宋" w:hAnsi="仿宋" w:eastAsia="仿宋" w:cs="宋体"/>
          <w:color w:val="000000"/>
          <w:sz w:val="32"/>
          <w:szCs w:val="32"/>
          <w:highlight w:val="none"/>
          <w:lang w:val="en-US" w:eastAsia="zh-CN"/>
        </w:rPr>
        <w:t xml:space="preserve">07</w:t>
      </w:r>
      <w:r>
        <w:rPr>
          <w:rFonts w:hint="eastAsia" w:ascii="仿宋" w:hAnsi="仿宋" w:eastAsia="仿宋" w:cs="宋体"/>
          <w:color w:val="000000"/>
          <w:sz w:val="32"/>
          <w:szCs w:val="32"/>
          <w:highlight w:val="none"/>
        </w:rPr>
        <w:t xml:space="preserve">月</w:t>
      </w:r>
      <w:r>
        <w:rPr>
          <w:rFonts w:hint="eastAsia" w:ascii="仿宋" w:hAnsi="仿宋" w:eastAsia="仿宋" w:cs="宋体"/>
          <w:color w:val="000000"/>
          <w:sz w:val="32"/>
          <w:szCs w:val="32"/>
          <w:highlight w:val="none"/>
          <w:lang w:val="en-US" w:eastAsia="zh-CN"/>
        </w:rPr>
        <w:t xml:space="preserve">27</w:t>
      </w:r>
      <w:r>
        <w:rPr>
          <w:rFonts w:hint="eastAsia" w:ascii="仿宋" w:hAnsi="仿宋" w:eastAsia="仿宋" w:cs="宋体"/>
          <w:color w:val="000000"/>
          <w:sz w:val="32"/>
          <w:szCs w:val="32"/>
          <w:highlight w:val="none"/>
        </w:rPr>
        <w:t xml:space="preserve">日</w:t>
      </w:r>
      <w:r>
        <w:rPr>
          <w:rFonts w:hint="eastAsia" w:ascii="仿宋" w:hAnsi="仿宋" w:eastAsia="仿宋"/>
          <w:color w:val="000000"/>
          <w:sz w:val="32"/>
          <w:szCs w:val="32"/>
          <w:highlight w:val="none"/>
          <w:lang w:bidi="ar"/>
        </w:rPr>
        <w:t xml:space="preserve">至</w:t>
      </w:r>
      <w:r>
        <w:rPr>
          <w:rFonts w:hint="eastAsia" w:ascii="仿宋" w:hAnsi="仿宋" w:eastAsia="仿宋"/>
          <w:color w:val="000000"/>
          <w:sz w:val="32"/>
          <w:szCs w:val="32"/>
          <w:highlight w:val="none"/>
          <w:lang w:val="en-US" w:eastAsia="zh-CN" w:bidi="ar"/>
        </w:rPr>
        <w:t xml:space="preserve">2026</w:t>
      </w:r>
      <w:r>
        <w:rPr>
          <w:rFonts w:hint="eastAsia" w:ascii="仿宋" w:hAnsi="仿宋" w:eastAsia="仿宋" w:cs="宋体"/>
          <w:color w:val="000000"/>
          <w:sz w:val="32"/>
          <w:szCs w:val="32"/>
          <w:highlight w:val="none"/>
        </w:rPr>
        <w:t xml:space="preserve">年</w:t>
      </w:r>
      <w:r>
        <w:rPr>
          <w:rFonts w:hint="eastAsia" w:ascii="仿宋" w:hAnsi="仿宋" w:eastAsia="仿宋" w:cs="宋体"/>
          <w:color w:val="000000"/>
          <w:sz w:val="32"/>
          <w:szCs w:val="32"/>
          <w:highlight w:val="none"/>
          <w:lang w:val="en-US" w:eastAsia="zh-CN"/>
        </w:rPr>
        <w:t xml:space="preserve">08</w:t>
      </w:r>
      <w:r>
        <w:rPr>
          <w:rFonts w:hint="eastAsia" w:ascii="仿宋" w:hAnsi="仿宋" w:eastAsia="仿宋" w:cs="宋体"/>
          <w:color w:val="000000"/>
          <w:sz w:val="32"/>
          <w:szCs w:val="32"/>
          <w:highlight w:val="none"/>
        </w:rPr>
        <w:t xml:space="preserve">月</w:t>
      </w:r>
      <w:r>
        <w:rPr>
          <w:rFonts w:hint="eastAsia" w:ascii="仿宋" w:hAnsi="仿宋" w:eastAsia="仿宋" w:cs="宋体"/>
          <w:color w:val="000000"/>
          <w:sz w:val="32"/>
          <w:szCs w:val="32"/>
          <w:highlight w:val="none"/>
          <w:lang w:val="en-US" w:eastAsia="zh-CN"/>
        </w:rPr>
        <w:t xml:space="preserve">03</w:t>
      </w:r>
      <w:r>
        <w:rPr>
          <w:rFonts w:hint="eastAsia" w:ascii="仿宋" w:hAnsi="仿宋" w:eastAsia="仿宋" w:cs="宋体"/>
          <w:color w:val="000000"/>
          <w:sz w:val="32"/>
          <w:szCs w:val="32"/>
          <w:highlight w:val="none"/>
        </w:rPr>
        <w:t xml:space="preserve">日</w:t>
      </w:r>
      <w:r>
        <w:rPr>
          <w:rFonts w:hint="eastAsia" w:ascii="仿宋" w:hAnsi="仿宋" w:eastAsia="仿宋"/>
          <w:color w:val="000000"/>
          <w:sz w:val="32"/>
          <w:szCs w:val="32"/>
          <w:highlight w:val="none"/>
          <w:lang w:bidi="ar"/>
        </w:rPr>
        <w:t xml:space="preserve">（北京时间）。</w:t>
      </w:r>
      <w:r>
        <w:rPr>
          <w:rFonts w:ascii="仿宋" w:hAnsi="仿宋" w:eastAsia="仿宋"/>
          <w:color w:val="000000"/>
          <w:sz w:val="32"/>
          <w:szCs w:val="32"/>
          <w:highlight w:val="none"/>
          <w:lang w:bidi="ar"/>
        </w:rPr>
      </w:r>
      <w:r/>
    </w:p>
    <w:p>
      <w:pPr>
        <w:pStyle w:val="1074"/>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2.地点：</w:t>
      </w:r>
      <w:r>
        <w:rPr>
          <w:rFonts w:hint="eastAsia" w:ascii="仿宋" w:hAnsi="仿宋" w:eastAsia="仿宋"/>
          <w:color w:val="000000"/>
          <w:sz w:val="32"/>
          <w:szCs w:val="32"/>
          <w:highlight w:val="none"/>
          <w:lang w:bidi="ar"/>
        </w:rPr>
        <w:t xml:space="preserve">“苏采云”政府采购一体化平台。</w:t>
      </w:r>
      <w:r>
        <w:rPr>
          <w:rFonts w:ascii="仿宋" w:hAnsi="仿宋" w:eastAsia="仿宋"/>
          <w:color w:val="000000"/>
          <w:sz w:val="32"/>
          <w:szCs w:val="32"/>
          <w:highlight w:val="none"/>
        </w:rPr>
      </w:r>
      <w:r/>
    </w:p>
    <w:p>
      <w:pPr>
        <w:pStyle w:val="1074"/>
        <w:ind w:firstLine="640"/>
        <w:jc w:val="left"/>
        <w:spacing w:line="360" w:lineRule="auto"/>
        <w:widowControl/>
        <w:rPr>
          <w:rFonts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3.方式：</w:t>
      </w:r>
      <w:r>
        <w:rPr>
          <w:rFonts w:hint="eastAsia" w:ascii="仿宋" w:hAnsi="仿宋" w:eastAsia="仿宋"/>
          <w:color w:val="000000"/>
          <w:sz w:val="32"/>
          <w:szCs w:val="32"/>
          <w:highlight w:val="none"/>
          <w:lang w:bidi="ar"/>
        </w:rPr>
        <w:t xml:space="preserve">“苏采云”政府采购一体化平台自行免费下载</w:t>
      </w:r>
      <w:r>
        <w:rPr>
          <w:rFonts w:ascii="Calibri" w:hAnsi="Calibri" w:eastAsia="仿宋" w:cs="Calibri"/>
          <w:color w:val="000000"/>
          <w:sz w:val="32"/>
          <w:szCs w:val="32"/>
          <w:highlight w:val="none"/>
          <w:lang w:bidi="ar"/>
        </w:rPr>
        <w:t xml:space="preserve"> </w:t>
      </w:r>
      <w:r>
        <w:rPr>
          <w:rFonts w:hint="eastAsia" w:ascii="Calibri" w:hAnsi="Calibri" w:eastAsia="仿宋" w:cs="Calibri"/>
          <w:color w:val="000000"/>
          <w:sz w:val="32"/>
          <w:szCs w:val="32"/>
          <w:highlight w:val="none"/>
          <w:lang w:bidi="ar"/>
        </w:rPr>
        <w:t xml:space="preserve">。</w:t>
      </w:r>
      <w:r>
        <w:rPr>
          <w:rFonts w:ascii="仿宋" w:hAnsi="仿宋" w:eastAsia="仿宋"/>
          <w:color w:val="000000"/>
          <w:sz w:val="32"/>
          <w:szCs w:val="32"/>
          <w:highlight w:val="none"/>
          <w:lang w:bidi="ar"/>
        </w:rPr>
      </w:r>
      <w:r/>
    </w:p>
    <w:p>
      <w:pPr>
        <w:pStyle w:val="1074"/>
        <w:ind w:firstLine="640"/>
        <w:jc w:val="left"/>
        <w:spacing w:line="360" w:lineRule="auto"/>
        <w:widowControl/>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4.售价：</w:t>
      </w:r>
      <w:r>
        <w:rPr>
          <w:rFonts w:hint="eastAsia" w:ascii="仿宋" w:hAnsi="仿宋" w:eastAsia="仿宋"/>
          <w:color w:val="000000"/>
          <w:sz w:val="32"/>
          <w:szCs w:val="32"/>
          <w:highlight w:val="none"/>
          <w:lang w:bidi="ar"/>
        </w:rPr>
        <w:t xml:space="preserve">0元</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r>
      <w:r/>
    </w:p>
    <w:p>
      <w:pPr>
        <w:pStyle w:val="1076"/>
        <w:ind w:firstLine="643"/>
        <w:jc w:val="left"/>
        <w:spacing w:before="0" w:line="360" w:lineRule="auto"/>
        <w:widowControl/>
        <w:rPr>
          <w:rFonts w:ascii="仿宋" w:hAnsi="仿宋" w:eastAsia="仿宋"/>
          <w:color w:val="000000"/>
          <w:sz w:val="32"/>
          <w:szCs w:val="32"/>
          <w:highlight w:val="none"/>
        </w:rPr>
      </w:pPr>
      <w:r/>
      <w:bookmarkStart w:id="18" w:name="_Toc28359082"/>
      <w:r/>
      <w:bookmarkStart w:id="19" w:name="_Toc28359005"/>
      <w:r/>
      <w:bookmarkStart w:id="20" w:name="_Toc35393624"/>
      <w:r/>
      <w:bookmarkStart w:id="21" w:name="_Toc35393793"/>
      <w:r>
        <w:rPr>
          <w:rFonts w:ascii="仿宋" w:hAnsi="仿宋" w:eastAsia="仿宋"/>
          <w:color w:val="000000"/>
          <w:sz w:val="32"/>
          <w:szCs w:val="32"/>
          <w:highlight w:val="none"/>
        </w:rPr>
        <w:t xml:space="preserve">四、提交投标文件</w:t>
      </w:r>
      <w:bookmarkEnd w:id="18"/>
      <w:r/>
      <w:bookmarkEnd w:id="19"/>
      <w:r>
        <w:rPr>
          <w:rFonts w:ascii="仿宋" w:hAnsi="仿宋" w:eastAsia="仿宋"/>
          <w:color w:val="000000"/>
          <w:sz w:val="32"/>
          <w:szCs w:val="32"/>
          <w:highlight w:val="none"/>
        </w:rPr>
        <w:t xml:space="preserve">截止时间、开标时间和地点</w:t>
      </w:r>
      <w:bookmarkEnd w:id="20"/>
      <w:r/>
      <w:bookmarkEnd w:id="21"/>
      <w:r>
        <w:rPr>
          <w:rFonts w:ascii="仿宋" w:hAnsi="仿宋" w:eastAsia="仿宋"/>
          <w:color w:val="000000"/>
          <w:sz w:val="32"/>
          <w:szCs w:val="32"/>
          <w:highlight w:val="none"/>
        </w:rPr>
      </w:r>
      <w:r/>
    </w:p>
    <w:p>
      <w:pPr>
        <w:pStyle w:val="1074"/>
        <w:ind w:firstLine="640"/>
        <w:spacing w:line="360" w:lineRule="auto"/>
        <w:rPr>
          <w:rFonts w:ascii="仿宋" w:hAnsi="仿宋" w:eastAsia="仿宋"/>
          <w:bCs/>
          <w:color w:val="000000"/>
          <w:sz w:val="32"/>
          <w:szCs w:val="32"/>
          <w:highlight w:val="none"/>
          <w:u w:val="single"/>
        </w:rPr>
      </w:pPr>
      <w:r>
        <w:rPr>
          <w:rFonts w:ascii="仿宋" w:hAnsi="仿宋" w:eastAsia="仿宋"/>
          <w:color w:val="000000"/>
          <w:sz w:val="32"/>
          <w:szCs w:val="32"/>
          <w:highlight w:val="none"/>
          <w:lang w:bidi="ar"/>
        </w:rPr>
        <w:t xml:space="preserve">投标截止时间、开标时间：</w:t>
      </w:r>
      <w:r>
        <w:rPr>
          <w:rFonts w:hint="eastAsia" w:ascii="仿宋" w:hAnsi="仿宋" w:eastAsia="仿宋"/>
          <w:b/>
          <w:bCs/>
          <w:color w:val="000000"/>
          <w:sz w:val="32"/>
          <w:szCs w:val="32"/>
          <w:highlight w:val="none"/>
          <w:lang w:val="en-US" w:eastAsia="zh-CN"/>
        </w:rPr>
        <w:t xml:space="preserve">2026</w:t>
      </w:r>
      <w:r>
        <w:rPr>
          <w:rFonts w:hint="eastAsia" w:ascii="仿宋" w:hAnsi="仿宋" w:eastAsia="仿宋" w:cs="宋体"/>
          <w:b/>
          <w:bCs/>
          <w:color w:val="000000"/>
          <w:sz w:val="32"/>
          <w:szCs w:val="32"/>
          <w:highlight w:val="none"/>
        </w:rPr>
        <w:t xml:space="preserve">年</w:t>
      </w:r>
      <w:r>
        <w:rPr>
          <w:rFonts w:hint="eastAsia" w:ascii="仿宋" w:hAnsi="仿宋" w:eastAsia="仿宋" w:cs="宋体"/>
          <w:b/>
          <w:bCs/>
          <w:color w:val="000000"/>
          <w:sz w:val="32"/>
          <w:szCs w:val="32"/>
          <w:highlight w:val="none"/>
          <w:lang w:val="en-US" w:eastAsia="zh-CN"/>
        </w:rPr>
        <w:t xml:space="preserve">08</w:t>
      </w:r>
      <w:r>
        <w:rPr>
          <w:rFonts w:hint="eastAsia" w:ascii="仿宋" w:hAnsi="仿宋" w:eastAsia="仿宋" w:cs="宋体"/>
          <w:b/>
          <w:bCs/>
          <w:color w:val="000000"/>
          <w:sz w:val="32"/>
          <w:szCs w:val="32"/>
          <w:highlight w:val="none"/>
        </w:rPr>
        <w:t xml:space="preserve">月</w:t>
      </w:r>
      <w:r>
        <w:rPr>
          <w:rFonts w:hint="eastAsia" w:ascii="仿宋" w:hAnsi="仿宋" w:eastAsia="仿宋" w:cs="宋体"/>
          <w:b/>
          <w:bCs/>
          <w:color w:val="000000"/>
          <w:sz w:val="32"/>
          <w:szCs w:val="32"/>
          <w:highlight w:val="none"/>
          <w:lang w:val="en-US" w:eastAsia="zh-CN"/>
        </w:rPr>
        <w:t xml:space="preserve">17</w:t>
      </w:r>
      <w:r>
        <w:rPr>
          <w:rFonts w:hint="eastAsia" w:ascii="仿宋" w:hAnsi="仿宋" w:eastAsia="仿宋" w:cs="宋体"/>
          <w:b/>
          <w:bCs/>
          <w:color w:val="000000"/>
          <w:sz w:val="32"/>
          <w:szCs w:val="32"/>
          <w:highlight w:val="none"/>
        </w:rPr>
        <w:t xml:space="preserve">日</w:t>
      </w:r>
      <w:r>
        <w:rPr>
          <w:rFonts w:hint="eastAsia" w:ascii="仿宋" w:hAnsi="仿宋" w:eastAsia="仿宋" w:cs="宋体"/>
          <w:b/>
          <w:bCs/>
          <w:color w:val="000000"/>
          <w:sz w:val="32"/>
          <w:szCs w:val="32"/>
          <w:highlight w:val="none"/>
          <w:lang w:val="en-US" w:eastAsia="zh-CN"/>
        </w:rPr>
        <w:t xml:space="preserve">14</w:t>
      </w:r>
      <w:r>
        <w:rPr>
          <w:rFonts w:hint="eastAsia" w:ascii="仿宋" w:hAnsi="仿宋" w:eastAsia="仿宋" w:cs="宋体"/>
          <w:b/>
          <w:bCs/>
          <w:color w:val="000000"/>
          <w:sz w:val="32"/>
          <w:szCs w:val="32"/>
          <w:highlight w:val="none"/>
        </w:rPr>
        <w:t xml:space="preserve">点</w:t>
      </w:r>
      <w:r>
        <w:rPr>
          <w:rFonts w:hint="eastAsia" w:ascii="仿宋" w:hAnsi="仿宋" w:eastAsia="仿宋" w:cs="宋体"/>
          <w:b/>
          <w:bCs/>
          <w:color w:val="000000"/>
          <w:sz w:val="32"/>
          <w:szCs w:val="32"/>
          <w:highlight w:val="none"/>
          <w:lang w:val="en-US" w:eastAsia="zh-CN"/>
        </w:rPr>
        <w:t xml:space="preserve">00</w:t>
      </w:r>
      <w:r>
        <w:rPr>
          <w:rFonts w:hint="eastAsia" w:ascii="仿宋" w:hAnsi="仿宋" w:eastAsia="仿宋" w:cs="宋体"/>
          <w:b/>
          <w:bCs/>
          <w:color w:val="000000"/>
          <w:sz w:val="32"/>
          <w:szCs w:val="32"/>
          <w:highlight w:val="none"/>
        </w:rPr>
        <w:t xml:space="preserve">分（北京时间）</w:t>
      </w:r>
      <w:r>
        <w:rPr>
          <w:rFonts w:ascii="仿宋" w:hAnsi="仿宋" w:eastAsia="仿宋"/>
          <w:iCs/>
          <w:color w:val="000000"/>
          <w:sz w:val="32"/>
          <w:szCs w:val="32"/>
          <w:highlight w:val="none"/>
          <w:lang w:bidi="ar"/>
        </w:rPr>
        <w:t xml:space="preserve">。</w:t>
      </w:r>
      <w:r>
        <w:rPr>
          <w:rFonts w:ascii="仿宋" w:hAnsi="仿宋" w:eastAsia="仿宋"/>
          <w:bCs/>
          <w:color w:val="000000"/>
          <w:sz w:val="32"/>
          <w:szCs w:val="32"/>
          <w:highlight w:val="none"/>
          <w:u w:val="single"/>
        </w:rPr>
      </w:r>
      <w:r/>
    </w:p>
    <w:p>
      <w:pPr>
        <w:pStyle w:val="1074"/>
        <w:ind w:firstLine="640"/>
        <w:spacing w:line="360" w:lineRule="auto"/>
        <w:rPr>
          <w:rFonts w:ascii="仿宋" w:hAnsi="仿宋" w:eastAsia="仿宋"/>
          <w:b/>
          <w:bCs/>
          <w:color w:val="000000"/>
          <w:sz w:val="32"/>
          <w:szCs w:val="32"/>
          <w:highlight w:val="none"/>
        </w:rPr>
      </w:pPr>
      <w:r>
        <w:rPr>
          <w:rFonts w:ascii="仿宋" w:hAnsi="仿宋" w:eastAsia="仿宋"/>
          <w:color w:val="000000"/>
          <w:sz w:val="32"/>
          <w:szCs w:val="32"/>
          <w:highlight w:val="none"/>
          <w:lang w:bidi="ar"/>
        </w:rPr>
        <w:t xml:space="preserve">地点：</w:t>
      </w:r>
      <w:r>
        <w:rPr>
          <w:rFonts w:hint="eastAsia" w:ascii="仿宋" w:hAnsi="仿宋" w:eastAsia="仿宋"/>
          <w:color w:val="000000"/>
          <w:sz w:val="32"/>
          <w:szCs w:val="32"/>
          <w:highlight w:val="none"/>
          <w:lang w:bidi="ar"/>
        </w:rPr>
        <w:t xml:space="preserve">“苏采云”政府采购一体化平台。</w:t>
      </w:r>
      <w:r>
        <w:rPr>
          <w:rFonts w:ascii="仿宋" w:hAnsi="仿宋" w:eastAsia="仿宋"/>
          <w:b/>
          <w:bCs/>
          <w:color w:val="000000"/>
          <w:sz w:val="32"/>
          <w:szCs w:val="32"/>
          <w:highlight w:val="none"/>
        </w:rPr>
      </w:r>
      <w:r/>
    </w:p>
    <w:p>
      <w:pPr>
        <w:pStyle w:val="1076"/>
        <w:ind w:firstLine="643"/>
        <w:jc w:val="left"/>
        <w:spacing w:before="0" w:line="360" w:lineRule="auto"/>
        <w:rPr>
          <w:rFonts w:ascii="仿宋" w:hAnsi="仿宋" w:eastAsia="仿宋"/>
          <w:color w:val="000000"/>
          <w:sz w:val="32"/>
          <w:szCs w:val="32"/>
          <w:highlight w:val="none"/>
        </w:rPr>
      </w:pPr>
      <w:r/>
      <w:bookmarkStart w:id="22" w:name="_Toc35393625"/>
      <w:r/>
      <w:bookmarkStart w:id="23" w:name="_Toc28359007"/>
      <w:r/>
      <w:bookmarkStart w:id="24" w:name="_Toc35393794"/>
      <w:r/>
      <w:bookmarkStart w:id="25" w:name="_Toc28359084"/>
      <w:r>
        <w:rPr>
          <w:rFonts w:ascii="仿宋" w:hAnsi="仿宋" w:eastAsia="仿宋"/>
          <w:color w:val="000000"/>
          <w:sz w:val="32"/>
          <w:szCs w:val="32"/>
          <w:highlight w:val="none"/>
        </w:rPr>
        <w:t xml:space="preserve">五、公告期限</w:t>
      </w:r>
      <w:bookmarkEnd w:id="22"/>
      <w:r/>
      <w:bookmarkEnd w:id="23"/>
      <w:r/>
      <w:bookmarkEnd w:id="24"/>
      <w:r/>
      <w:bookmarkEnd w:id="25"/>
      <w:r>
        <w:rPr>
          <w:rFonts w:ascii="仿宋" w:hAnsi="仿宋" w:eastAsia="仿宋"/>
          <w:color w:val="000000"/>
          <w:sz w:val="32"/>
          <w:szCs w:val="32"/>
          <w:highlight w:val="none"/>
        </w:rPr>
      </w:r>
      <w:r/>
    </w:p>
    <w:p>
      <w:pPr>
        <w:pStyle w:val="1074"/>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自本公告发布之日起5个工作日。</w:t>
      </w:r>
      <w:r>
        <w:rPr>
          <w:rFonts w:ascii="仿宋" w:hAnsi="仿宋" w:eastAsia="仿宋"/>
          <w:color w:val="000000"/>
          <w:sz w:val="32"/>
          <w:szCs w:val="32"/>
          <w:highlight w:val="none"/>
        </w:rPr>
      </w:r>
      <w:r/>
    </w:p>
    <w:p>
      <w:pPr>
        <w:pStyle w:val="1076"/>
        <w:ind w:firstLine="643"/>
        <w:jc w:val="left"/>
        <w:spacing w:before="0" w:line="360" w:lineRule="auto"/>
        <w:rPr>
          <w:rFonts w:ascii="仿宋" w:hAnsi="仿宋" w:eastAsia="仿宋"/>
          <w:color w:val="000000"/>
          <w:sz w:val="32"/>
          <w:szCs w:val="32"/>
          <w:highlight w:val="none"/>
        </w:rPr>
      </w:pPr>
      <w:r/>
      <w:bookmarkStart w:id="26" w:name="_Toc35393626"/>
      <w:r/>
      <w:bookmarkStart w:id="27" w:name="_Toc35393795"/>
      <w:r>
        <w:rPr>
          <w:rFonts w:ascii="仿宋" w:hAnsi="仿宋" w:eastAsia="仿宋"/>
          <w:color w:val="000000"/>
          <w:sz w:val="32"/>
          <w:szCs w:val="32"/>
          <w:highlight w:val="none"/>
        </w:rPr>
        <w:t xml:space="preserve">六、其他补充事宜</w:t>
      </w:r>
      <w:bookmarkEnd w:id="26"/>
      <w:r/>
      <w:bookmarkEnd w:id="27"/>
      <w:r>
        <w:rPr>
          <w:rFonts w:ascii="仿宋" w:hAnsi="仿宋" w:eastAsia="仿宋"/>
          <w:color w:val="000000"/>
          <w:sz w:val="32"/>
          <w:szCs w:val="32"/>
          <w:highlight w:val="none"/>
        </w:rPr>
      </w:r>
      <w:r/>
    </w:p>
    <w:p>
      <w:pPr>
        <w:pStyle w:val="1074"/>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1.本项目需要落实的政府采购政策：</w:t>
      </w:r>
      <w:r>
        <w:rPr>
          <w:rFonts w:hint="eastAsia" w:ascii="仿宋" w:hAnsi="仿宋" w:eastAsia="仿宋"/>
          <w:color w:val="000000"/>
          <w:sz w:val="32"/>
          <w:szCs w:val="32"/>
          <w:highlight w:val="none"/>
          <w:u w:val="single"/>
          <w:lang w:bidi="ar"/>
        </w:rPr>
        <w:t xml:space="preserve">/</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t xml:space="preserve"> </w:t>
      </w:r>
      <w:r>
        <w:rPr>
          <w:rFonts w:ascii="仿宋" w:hAnsi="仿宋" w:eastAsia="仿宋"/>
          <w:color w:val="000000"/>
          <w:sz w:val="32"/>
          <w:szCs w:val="32"/>
          <w:highlight w:val="none"/>
        </w:rPr>
      </w:r>
      <w:r/>
    </w:p>
    <w:p>
      <w:pPr>
        <w:pStyle w:val="1074"/>
        <w:ind w:firstLine="640"/>
        <w:jc w:val="left"/>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val="en-US" w:eastAsia="zh-CN"/>
        </w:rPr>
        <w:t xml:space="preserve">2</w:t>
      </w:r>
      <w:r>
        <w:rPr>
          <w:rFonts w:hint="eastAsia" w:ascii="仿宋" w:hAnsi="仿宋" w:eastAsia="仿宋"/>
          <w:color w:val="000000"/>
          <w:sz w:val="32"/>
          <w:szCs w:val="32"/>
          <w:highlight w:val="none"/>
          <w:lang w:bidi="ar"/>
        </w:rPr>
        <w:t xml:space="preserve">.根据省财政厅《关</w:t>
      </w:r>
      <w:r>
        <w:rPr>
          <w:rFonts w:hint="eastAsia" w:ascii="仿宋" w:hAnsi="仿宋" w:eastAsia="仿宋"/>
          <w:color w:val="000000"/>
          <w:sz w:val="32"/>
          <w:szCs w:val="32"/>
          <w:highlight w:val="none"/>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仿宋" w:hAnsi="仿宋" w:eastAsia="仿宋"/>
          <w:color w:val="000000"/>
          <w:sz w:val="32"/>
          <w:szCs w:val="32"/>
          <w:highlight w:val="none"/>
          <w:lang w:bidi="ar"/>
        </w:rPr>
      </w:r>
      <w:r/>
    </w:p>
    <w:p>
      <w:pPr>
        <w:pStyle w:val="1074"/>
        <w:ind w:firstLine="640"/>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仿宋" w:hAnsi="仿宋" w:eastAsia="仿宋"/>
          <w:color w:val="000000"/>
          <w:sz w:val="32"/>
          <w:szCs w:val="32"/>
          <w:highlight w:val="none"/>
          <w:lang w:bidi="ar"/>
        </w:rPr>
      </w:r>
      <w:r/>
    </w:p>
    <w:p>
      <w:pPr>
        <w:pStyle w:val="1074"/>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val="en-US" w:eastAsia="zh-CN" w:bidi="ar"/>
        </w:rPr>
        <w:t xml:space="preserve">3</w:t>
      </w:r>
      <w:r>
        <w:rPr>
          <w:rFonts w:hint="eastAsia" w:ascii="仿宋" w:hAnsi="仿宋" w:eastAsia="仿宋"/>
          <w:color w:val="000000"/>
          <w:sz w:val="32"/>
          <w:szCs w:val="32"/>
          <w:highlight w:val="none"/>
          <w:lang w:val="zh-TW" w:bidi="ar"/>
        </w:rPr>
        <w:t xml:space="preserve">.关于常州市中小企业政府采购信用融资：</w:t>
      </w:r>
      <w:r>
        <w:rPr>
          <w:rFonts w:ascii="仿宋" w:hAnsi="仿宋" w:eastAsia="仿宋"/>
          <w:color w:val="000000"/>
          <w:sz w:val="32"/>
          <w:szCs w:val="32"/>
          <w:highlight w:val="none"/>
          <w:lang w:val="zh-TW" w:bidi="ar"/>
        </w:rPr>
      </w:r>
      <w:r/>
    </w:p>
    <w:p>
      <w:pPr>
        <w:pStyle w:val="1074"/>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color w:val="000000"/>
          <w:sz w:val="32"/>
          <w:szCs w:val="32"/>
          <w:highlight w:val="none"/>
          <w:lang w:val="zh-TW" w:bidi="ar"/>
        </w:rPr>
      </w:r>
      <w:r/>
    </w:p>
    <w:p>
      <w:pPr>
        <w:pStyle w:val="1076"/>
        <w:ind w:firstLine="643"/>
        <w:jc w:val="left"/>
        <w:spacing w:before="0" w:line="360" w:lineRule="auto"/>
        <w:rPr>
          <w:rFonts w:ascii="仿宋" w:hAnsi="仿宋" w:eastAsia="仿宋"/>
          <w:color w:val="000000"/>
          <w:sz w:val="32"/>
          <w:szCs w:val="32"/>
          <w:highlight w:val="none"/>
        </w:rPr>
      </w:pPr>
      <w:r/>
      <w:bookmarkStart w:id="28" w:name="_Toc35393627"/>
      <w:r/>
      <w:bookmarkStart w:id="29" w:name="_Toc35393796"/>
      <w:r/>
      <w:bookmarkStart w:id="30" w:name="_Toc28359085"/>
      <w:r/>
      <w:bookmarkStart w:id="31" w:name="_Toc28359008"/>
      <w:r>
        <w:rPr>
          <w:rFonts w:ascii="仿宋" w:hAnsi="仿宋" w:eastAsia="仿宋"/>
          <w:color w:val="000000"/>
          <w:sz w:val="32"/>
          <w:szCs w:val="32"/>
          <w:highlight w:val="none"/>
        </w:rPr>
        <w:t xml:space="preserve">七、对本次招标提出询问，请按以下方式联系。</w:t>
      </w:r>
      <w:bookmarkEnd w:id="28"/>
      <w:r/>
      <w:bookmarkEnd w:id="29"/>
      <w:r/>
      <w:bookmarkEnd w:id="30"/>
      <w:r/>
      <w:bookmarkEnd w:id="31"/>
      <w:r>
        <w:rPr>
          <w:rFonts w:ascii="仿宋" w:hAnsi="仿宋" w:eastAsia="仿宋"/>
          <w:color w:val="000000"/>
          <w:sz w:val="32"/>
          <w:szCs w:val="32"/>
          <w:highlight w:val="none"/>
        </w:rPr>
      </w:r>
      <w:r/>
    </w:p>
    <w:p>
      <w:pPr>
        <w:pStyle w:val="1074"/>
        <w:ind w:firstLine="643"/>
        <w:jc w:val="left"/>
        <w:spacing w:line="360" w:lineRule="auto"/>
        <w:widowControl/>
        <w:rPr>
          <w:rFonts w:ascii="仿宋" w:hAnsi="仿宋" w:eastAsia="仿宋"/>
          <w:b/>
          <w:color w:val="000000"/>
          <w:sz w:val="32"/>
          <w:szCs w:val="32"/>
          <w:highlight w:val="none"/>
        </w:rPr>
      </w:pPr>
      <w:r>
        <w:rPr>
          <w:rFonts w:ascii="仿宋" w:hAnsi="仿宋" w:eastAsia="仿宋"/>
          <w:b/>
          <w:color w:val="000000"/>
          <w:sz w:val="32"/>
          <w:szCs w:val="32"/>
          <w:highlight w:val="none"/>
        </w:rPr>
        <w:t xml:space="preserve">1.</w:t>
      </w:r>
      <w:r>
        <w:rPr>
          <w:rFonts w:ascii="仿宋" w:hAnsi="仿宋" w:eastAsia="仿宋"/>
          <w:b/>
          <w:color w:val="000000"/>
          <w:sz w:val="32"/>
          <w:szCs w:val="32"/>
          <w:highlight w:val="none"/>
        </w:rPr>
        <w:t xml:space="preserve">采购人信息</w:t>
      </w:r>
      <w:r>
        <w:rPr>
          <w:rFonts w:ascii="仿宋" w:hAnsi="仿宋" w:eastAsia="仿宋"/>
          <w:b/>
          <w:color w:val="000000"/>
          <w:sz w:val="32"/>
          <w:szCs w:val="32"/>
          <w:highlight w:val="none"/>
        </w:rPr>
      </w:r>
      <w:r/>
    </w:p>
    <w:p>
      <w:pPr>
        <w:pStyle w:val="1074"/>
        <w:ind w:firstLine="640"/>
        <w:jc w:val="left"/>
        <w:spacing w:line="360" w:lineRule="auto"/>
        <w:rPr>
          <w:rFonts w:hint="eastAsia" w:ascii="仿宋" w:hAnsi="仿宋" w:eastAsia="仿宋"/>
          <w:color w:val="000000"/>
          <w:sz w:val="32"/>
          <w:szCs w:val="32"/>
          <w:highlight w:val="none"/>
        </w:rPr>
      </w:pPr>
      <w:r/>
      <w:bookmarkStart w:id="32" w:name="_Toc28359086"/>
      <w:r/>
      <w:bookmarkStart w:id="33" w:name="_Toc28359009"/>
      <w:r>
        <w:rPr>
          <w:rFonts w:hint="eastAsia" w:ascii="仿宋" w:hAnsi="仿宋" w:eastAsia="仿宋"/>
          <w:color w:val="000000"/>
          <w:sz w:val="32"/>
          <w:szCs w:val="32"/>
          <w:highlight w:val="none"/>
        </w:rPr>
        <w:t xml:space="preserve">名    称：常州市武进区遥观镇卫生院</w:t>
      </w:r>
      <w:r>
        <w:rPr>
          <w:rFonts w:hint="eastAsia" w:ascii="仿宋" w:hAnsi="仿宋" w:eastAsia="仿宋"/>
          <w:color w:val="000000"/>
          <w:sz w:val="32"/>
          <w:szCs w:val="32"/>
          <w:highlight w:val="none"/>
        </w:rPr>
      </w:r>
      <w:r/>
    </w:p>
    <w:p>
      <w:pPr>
        <w:pStyle w:val="1074"/>
        <w:ind w:firstLine="640"/>
        <w:jc w:val="left"/>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地    址：常州市武进区遥观镇政和路58号</w:t>
      </w:r>
      <w:r>
        <w:rPr>
          <w:rFonts w:hint="eastAsia" w:ascii="仿宋" w:hAnsi="仿宋" w:eastAsia="仿宋"/>
          <w:color w:val="000000"/>
          <w:sz w:val="32"/>
          <w:szCs w:val="32"/>
          <w:highlight w:val="none"/>
        </w:rPr>
      </w:r>
      <w:r/>
    </w:p>
    <w:p>
      <w:pPr>
        <w:pStyle w:val="1074"/>
        <w:ind w:firstLine="640"/>
        <w:jc w:val="left"/>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lang w:val="en-US" w:eastAsia="zh-CN"/>
        </w:rPr>
        <w:t xml:space="preserve">联系人：陆先生</w:t>
      </w:r>
      <w:r>
        <w:rPr>
          <w:rFonts w:hint="eastAsia" w:ascii="仿宋" w:hAnsi="仿宋" w:eastAsia="仿宋"/>
          <w:color w:val="000000"/>
          <w:sz w:val="32"/>
          <w:szCs w:val="32"/>
          <w:highlight w:val="none"/>
        </w:rPr>
      </w:r>
      <w:r/>
    </w:p>
    <w:p>
      <w:pPr>
        <w:pStyle w:val="1074"/>
        <w:ind w:firstLine="640"/>
        <w:jc w:val="left"/>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lang w:val="en-US" w:eastAsia="zh-CN"/>
        </w:rPr>
        <w:t xml:space="preserve">联系电话：0519-88701199</w:t>
      </w:r>
      <w:r>
        <w:rPr>
          <w:rFonts w:hint="eastAsia" w:ascii="仿宋" w:hAnsi="仿宋" w:eastAsia="仿宋"/>
          <w:color w:val="000000"/>
          <w:sz w:val="32"/>
          <w:szCs w:val="32"/>
          <w:highlight w:val="none"/>
        </w:rPr>
      </w:r>
      <w:r/>
    </w:p>
    <w:p>
      <w:pPr>
        <w:pStyle w:val="1074"/>
        <w:ind w:firstLine="643"/>
        <w:jc w:val="left"/>
        <w:spacing w:line="360" w:lineRule="auto"/>
        <w:rPr>
          <w:rFonts w:ascii="仿宋" w:hAnsi="仿宋" w:eastAsia="仿宋"/>
          <w:b/>
          <w:color w:val="000000"/>
          <w:sz w:val="32"/>
          <w:szCs w:val="32"/>
          <w:highlight w:val="none"/>
        </w:rPr>
      </w:pPr>
      <w:r>
        <w:rPr>
          <w:rFonts w:ascii="仿宋" w:hAnsi="仿宋" w:eastAsia="仿宋"/>
          <w:b/>
          <w:color w:val="000000"/>
          <w:sz w:val="32"/>
          <w:szCs w:val="32"/>
          <w:highlight w:val="none"/>
        </w:rPr>
        <w:t xml:space="preserve">2.采购代理机构信息</w:t>
      </w:r>
      <w:bookmarkEnd w:id="32"/>
      <w:r/>
      <w:bookmarkEnd w:id="33"/>
      <w:r>
        <w:rPr>
          <w:rFonts w:ascii="仿宋" w:hAnsi="仿宋" w:eastAsia="仿宋"/>
          <w:b/>
          <w:color w:val="000000"/>
          <w:sz w:val="32"/>
          <w:szCs w:val="32"/>
          <w:highlight w:val="none"/>
        </w:rPr>
      </w:r>
      <w:r/>
    </w:p>
    <w:p>
      <w:pPr>
        <w:pStyle w:val="1074"/>
        <w:ind w:firstLine="640"/>
        <w:spacing w:line="360" w:lineRule="auto"/>
        <w:rPr>
          <w:rFonts w:hint="eastAsia" w:ascii="仿宋" w:hAnsi="仿宋" w:eastAsia="仿宋"/>
          <w:color w:val="000000"/>
          <w:sz w:val="32"/>
          <w:szCs w:val="32"/>
          <w:highlight w:val="none"/>
        </w:rPr>
      </w:pPr>
      <w:r/>
      <w:bookmarkStart w:id="34" w:name="_Toc28359087"/>
      <w:r/>
      <w:bookmarkStart w:id="35" w:name="_Toc28359010"/>
      <w:r>
        <w:rPr>
          <w:rFonts w:hint="eastAsia" w:ascii="仿宋" w:hAnsi="仿宋" w:eastAsia="仿宋"/>
          <w:color w:val="000000"/>
          <w:sz w:val="32"/>
          <w:szCs w:val="32"/>
          <w:highlight w:val="none"/>
        </w:rPr>
        <w:t xml:space="preserve">名    称：常州市城投建设工程招标有限公司</w:t>
      </w:r>
      <w:r>
        <w:rPr>
          <w:rFonts w:hint="eastAsia" w:ascii="仿宋" w:hAnsi="仿宋" w:eastAsia="仿宋"/>
          <w:color w:val="000000"/>
          <w:sz w:val="32"/>
          <w:szCs w:val="32"/>
          <w:highlight w:val="none"/>
        </w:rPr>
      </w:r>
      <w:r/>
    </w:p>
    <w:p>
      <w:pPr>
        <w:pStyle w:val="1074"/>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地    址：常州市新北区</w:t>
      </w:r>
      <w:r>
        <w:rPr>
          <w:rFonts w:hint="eastAsia" w:ascii="仿宋" w:hAnsi="仿宋" w:eastAsia="仿宋"/>
          <w:color w:val="000000"/>
          <w:sz w:val="32"/>
          <w:szCs w:val="32"/>
          <w:highlight w:val="none"/>
        </w:rPr>
        <w:t xml:space="preserve">通江中路396号中创大厦4楼</w:t>
      </w:r>
      <w:r>
        <w:rPr>
          <w:rFonts w:hint="eastAsia" w:ascii="仿宋" w:hAnsi="仿宋" w:eastAsia="仿宋"/>
          <w:color w:val="000000"/>
          <w:sz w:val="32"/>
          <w:szCs w:val="32"/>
          <w:highlight w:val="none"/>
        </w:rPr>
      </w:r>
      <w:r/>
    </w:p>
    <w:p>
      <w:pPr>
        <w:pStyle w:val="1074"/>
        <w:ind w:firstLine="640"/>
        <w:spacing w:line="360" w:lineRule="auto"/>
        <w:rPr>
          <w:rFonts w:hint="eastAsia" w:ascii="仿宋" w:hAnsi="仿宋" w:eastAsia="仿宋"/>
          <w:b/>
          <w:color w:val="000000"/>
          <w:sz w:val="32"/>
          <w:szCs w:val="32"/>
          <w:highlight w:val="none"/>
        </w:rPr>
      </w:pPr>
      <w:r>
        <w:rPr>
          <w:rFonts w:hint="eastAsia" w:ascii="仿宋" w:hAnsi="仿宋" w:eastAsia="仿宋"/>
          <w:color w:val="000000"/>
          <w:sz w:val="32"/>
          <w:szCs w:val="32"/>
          <w:highlight w:val="none"/>
        </w:rPr>
        <w:t xml:space="preserve">联系方式：0519-81580101</w:t>
      </w:r>
      <w:r>
        <w:rPr>
          <w:rFonts w:ascii="仿宋" w:hAnsi="仿宋" w:eastAsia="仿宋"/>
          <w:b/>
          <w:color w:val="000000"/>
          <w:sz w:val="32"/>
          <w:szCs w:val="32"/>
          <w:highlight w:val="none"/>
        </w:rPr>
        <w:t xml:space="preserve"> </w:t>
      </w:r>
      <w:r>
        <w:rPr>
          <w:rFonts w:hint="eastAsia" w:ascii="仿宋" w:hAnsi="仿宋" w:eastAsia="仿宋"/>
          <w:b/>
          <w:color w:val="000000"/>
          <w:sz w:val="32"/>
          <w:szCs w:val="32"/>
          <w:highlight w:val="none"/>
        </w:rPr>
      </w:r>
      <w:r/>
    </w:p>
    <w:p>
      <w:pPr>
        <w:pStyle w:val="1074"/>
        <w:ind w:firstLine="643"/>
        <w:spacing w:line="360" w:lineRule="auto"/>
        <w:rPr>
          <w:rFonts w:hint="eastAsia" w:ascii="仿宋" w:hAnsi="仿宋" w:eastAsia="仿宋"/>
          <w:b/>
          <w:color w:val="000000"/>
          <w:sz w:val="32"/>
          <w:szCs w:val="32"/>
          <w:highlight w:val="none"/>
        </w:rPr>
      </w:pPr>
      <w:r>
        <w:rPr>
          <w:rFonts w:ascii="仿宋" w:hAnsi="仿宋" w:eastAsia="仿宋"/>
          <w:b/>
          <w:color w:val="000000"/>
          <w:sz w:val="32"/>
          <w:szCs w:val="32"/>
          <w:highlight w:val="none"/>
        </w:rPr>
        <w:t xml:space="preserve">3.项</w:t>
      </w:r>
      <w:r>
        <w:rPr>
          <w:rFonts w:ascii="仿宋" w:hAnsi="仿宋" w:eastAsia="仿宋"/>
          <w:b/>
          <w:color w:val="000000"/>
          <w:sz w:val="32"/>
          <w:szCs w:val="32"/>
          <w:highlight w:val="none"/>
        </w:rPr>
        <w:t xml:space="preserve">目联系方式</w:t>
      </w:r>
      <w:bookmarkEnd w:id="34"/>
      <w:r/>
      <w:bookmarkEnd w:id="35"/>
      <w:r>
        <w:rPr>
          <w:rFonts w:hint="eastAsia" w:ascii="仿宋" w:hAnsi="仿宋" w:eastAsia="仿宋"/>
          <w:b/>
          <w:color w:val="000000"/>
          <w:sz w:val="32"/>
          <w:szCs w:val="32"/>
          <w:highlight w:val="none"/>
        </w:rPr>
      </w:r>
      <w:r/>
    </w:p>
    <w:p>
      <w:pPr>
        <w:pStyle w:val="1074"/>
        <w:ind w:firstLine="640"/>
        <w:spacing w:line="360" w:lineRule="auto"/>
        <w:rPr>
          <w:rFonts w:hint="eastAsia" w:ascii="仿宋" w:hAnsi="仿宋" w:eastAsia="仿宋"/>
          <w:color w:val="000000"/>
          <w:sz w:val="32"/>
          <w:szCs w:val="32"/>
          <w:highlight w:val="none"/>
          <w:lang w:val="en-US" w:eastAsia="zh-CN"/>
        </w:rPr>
      </w:pPr>
      <w:r>
        <w:rPr>
          <w:rFonts w:hint="eastAsia" w:ascii="仿宋" w:hAnsi="仿宋" w:eastAsia="仿宋"/>
          <w:color w:val="000000"/>
          <w:sz w:val="32"/>
          <w:szCs w:val="32"/>
          <w:highlight w:val="none"/>
        </w:rPr>
        <w:t xml:space="preserve">项目联系人：</w:t>
      </w:r>
      <w:r>
        <w:rPr>
          <w:rFonts w:hint="eastAsia" w:ascii="仿宋" w:hAnsi="仿宋" w:eastAsia="仿宋"/>
          <w:color w:val="000000"/>
          <w:sz w:val="32"/>
          <w:szCs w:val="32"/>
          <w:highlight w:val="none"/>
          <w:lang w:val="en-US" w:eastAsia="zh-CN"/>
        </w:rPr>
        <w:t xml:space="preserve">魏海玲</w:t>
      </w:r>
      <w:r>
        <w:rPr>
          <w:rFonts w:hint="eastAsia" w:ascii="仿宋" w:hAnsi="仿宋" w:eastAsia="仿宋"/>
          <w:color w:val="000000"/>
          <w:sz w:val="32"/>
          <w:szCs w:val="32"/>
          <w:highlight w:val="none"/>
          <w:lang w:val="en-US" w:eastAsia="zh-CN"/>
        </w:rPr>
      </w:r>
      <w:r/>
    </w:p>
    <w:p>
      <w:pPr>
        <w:pStyle w:val="1074"/>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电      话：0519-81580152  81580191  81580192（转分机号</w:t>
      </w:r>
      <w:r>
        <w:rPr>
          <w:rFonts w:hint="eastAsia" w:ascii="仿宋" w:hAnsi="仿宋" w:eastAsia="仿宋"/>
          <w:color w:val="000000"/>
          <w:sz w:val="32"/>
          <w:szCs w:val="32"/>
          <w:highlight w:val="none"/>
          <w:lang w:val="en-US" w:eastAsia="zh-CN"/>
        </w:rPr>
        <w:t xml:space="preserve">6033</w:t>
      </w:r>
      <w:r>
        <w:rPr>
          <w:rFonts w:hint="eastAsia" w:ascii="仿宋" w:hAnsi="仿宋" w:eastAsia="仿宋"/>
          <w:color w:val="000000"/>
          <w:sz w:val="32"/>
          <w:szCs w:val="32"/>
          <w:highlight w:val="none"/>
        </w:rPr>
        <w:t xml:space="preserve">）</w:t>
      </w:r>
      <w:r>
        <w:rPr>
          <w:rFonts w:hint="eastAsia" w:ascii="仿宋" w:hAnsi="仿宋" w:eastAsia="仿宋"/>
          <w:color w:val="000000"/>
          <w:sz w:val="32"/>
          <w:szCs w:val="32"/>
          <w:highlight w:val="none"/>
        </w:rPr>
      </w:r>
      <w:r/>
    </w:p>
    <w:p>
      <w:pPr>
        <w:pStyle w:val="1074"/>
        <w:ind w:firstLine="640"/>
        <w:jc w:val="center"/>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r>
      <w:r/>
    </w:p>
    <w:p>
      <w:pPr>
        <w:pStyle w:val="1074"/>
        <w:ind w:firstLine="640"/>
        <w:jc w:val="center"/>
        <w:spacing w:line="360" w:lineRule="auto"/>
        <w:rPr>
          <w:rFonts w:hint="eastAsia" w:ascii="仿宋" w:hAnsi="仿宋" w:eastAsia="仿宋"/>
          <w:color w:val="000000"/>
          <w:sz w:val="32"/>
          <w:szCs w:val="32"/>
          <w:highlight w:val="none"/>
          <w:lang w:eastAsia="zh-CN"/>
        </w:rPr>
      </w:pPr>
      <w:r>
        <w:rPr>
          <w:rFonts w:hint="eastAsia" w:ascii="仿宋" w:hAnsi="仿宋" w:eastAsia="仿宋"/>
          <w:color w:val="000000"/>
          <w:sz w:val="32"/>
          <w:szCs w:val="32"/>
          <w:highlight w:val="none"/>
        </w:rPr>
        <w:t xml:space="preserve">本公示信息已征得相关当事人同意后发布</w:t>
      </w:r>
      <w:r>
        <w:rPr>
          <w:rFonts w:hint="eastAsia" w:ascii="仿宋" w:hAnsi="仿宋" w:eastAsia="仿宋"/>
          <w:color w:val="000000"/>
          <w:sz w:val="32"/>
          <w:szCs w:val="32"/>
          <w:highlight w:val="none"/>
          <w:lang w:eastAsia="zh-CN"/>
        </w:rPr>
        <w:t xml:space="preserve">。</w:t>
      </w:r>
      <w:r>
        <w:rPr>
          <w:rFonts w:hint="eastAsia" w:ascii="仿宋" w:hAnsi="仿宋" w:eastAsia="仿宋"/>
          <w:color w:val="000000"/>
          <w:sz w:val="32"/>
          <w:szCs w:val="32"/>
          <w:highlight w:val="none"/>
          <w:lang w:eastAsia="zh-CN"/>
        </w:rPr>
      </w:r>
      <w:r/>
    </w:p>
    <w:p>
      <w:pPr>
        <w:pStyle w:val="1074"/>
        <w:jc w:val="center"/>
        <w:spacing w:line="360" w:lineRule="auto"/>
        <w:rPr>
          <w:rFonts w:ascii="宋体" w:hAnsi="宋体"/>
          <w:b/>
          <w:color w:val="000000"/>
          <w:sz w:val="32"/>
          <w:szCs w:val="32"/>
          <w:highlight w:val="none"/>
        </w:rPr>
        <w:outlineLvl w:val="0"/>
      </w:pPr>
      <w:r>
        <w:rPr>
          <w:rFonts w:ascii="宋体" w:hAnsi="宋体"/>
          <w:color w:val="000000"/>
          <w:sz w:val="24"/>
          <w:highlight w:val="none"/>
        </w:rPr>
        <w:br w:type="page" w:clear="all"/>
      </w:r>
      <w:bookmarkStart w:id="36" w:name="_Toc150774783"/>
      <w:r/>
      <w:bookmarkStart w:id="37" w:name="_Toc353825548"/>
      <w:r/>
      <w:bookmarkStart w:id="38" w:name="_Toc127161488"/>
      <w:r/>
      <w:bookmarkStart w:id="39" w:name="_Toc264969275"/>
      <w:r/>
      <w:bookmarkStart w:id="40" w:name="_Toc353873938"/>
      <w:r/>
      <w:bookmarkStart w:id="41" w:name="_Toc127151777"/>
      <w:r/>
      <w:bookmarkStart w:id="42" w:name="_Toc195842950"/>
      <w:r/>
      <w:bookmarkStart w:id="43" w:name="_Toc265228423"/>
      <w:r/>
      <w:bookmarkStart w:id="44" w:name="_Toc305158854"/>
      <w:r/>
      <w:bookmarkStart w:id="45" w:name="_Toc226965856"/>
      <w:r/>
      <w:bookmarkStart w:id="46" w:name="_Toc305158928"/>
      <w:r/>
      <w:bookmarkStart w:id="47" w:name="_Toc99301420"/>
      <w:r/>
      <w:bookmarkStart w:id="48" w:name="_Toc512937850"/>
      <w:r>
        <w:rPr>
          <w:rFonts w:ascii="宋体" w:hAnsi="宋体"/>
          <w:b/>
          <w:color w:val="000000"/>
          <w:sz w:val="36"/>
          <w:szCs w:val="36"/>
          <w:highlight w:val="none"/>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rFonts w:ascii="宋体" w:hAnsi="宋体"/>
          <w:b/>
          <w:color w:val="000000"/>
          <w:sz w:val="32"/>
          <w:szCs w:val="32"/>
          <w:highlight w:val="none"/>
        </w:rPr>
      </w:r>
      <w:r/>
    </w:p>
    <w:p>
      <w:pPr>
        <w:pStyle w:val="1076"/>
        <w:spacing w:before="0" w:line="360" w:lineRule="auto"/>
        <w:tabs>
          <w:tab w:val="center" w:pos="4592" w:leader="none"/>
          <w:tab w:val="left" w:pos="7860" w:leader="none"/>
        </w:tabs>
        <w:rPr>
          <w:rFonts w:ascii="宋体" w:hAnsi="宋体" w:eastAsia="宋体"/>
          <w:color w:val="000000"/>
          <w:sz w:val="28"/>
          <w:highlight w:val="none"/>
        </w:rPr>
      </w:pPr>
      <w:r/>
      <w:bookmarkStart w:id="49" w:name="_Toc151193833"/>
      <w:r/>
      <w:bookmarkStart w:id="50" w:name="_Toc151193617"/>
      <w:r/>
      <w:bookmarkStart w:id="51" w:name="_Toc226965792"/>
      <w:r/>
      <w:bookmarkStart w:id="52" w:name="_Toc226337215"/>
      <w:r/>
      <w:bookmarkStart w:id="53" w:name="_Toc164608788"/>
      <w:r/>
      <w:bookmarkStart w:id="54" w:name="_Toc150774724"/>
      <w:r/>
      <w:bookmarkStart w:id="55" w:name="_Toc520356144"/>
      <w:r/>
      <w:bookmarkStart w:id="56" w:name="_Toc151193689"/>
      <w:r/>
      <w:bookmarkStart w:id="57" w:name="_Toc127151519"/>
      <w:r/>
      <w:bookmarkStart w:id="58" w:name="_Toc127161433"/>
      <w:r/>
      <w:bookmarkStart w:id="59" w:name="_Toc149720812"/>
      <w:r/>
      <w:bookmarkStart w:id="60" w:name="_Toc164229360"/>
      <w:r/>
      <w:bookmarkStart w:id="61" w:name="_Toc164608633"/>
      <w:r/>
      <w:bookmarkStart w:id="62" w:name="_Toc151190146"/>
      <w:r/>
      <w:bookmarkStart w:id="63" w:name="_Toc164229214"/>
      <w:r/>
      <w:bookmarkStart w:id="64" w:name="_Toc151193907"/>
      <w:r/>
      <w:bookmarkStart w:id="65" w:name="_Toc226965709"/>
      <w:r/>
      <w:bookmarkStart w:id="66" w:name="_Toc127151720"/>
      <w:r/>
      <w:bookmarkStart w:id="67" w:name="_Toc150509270"/>
      <w:r/>
      <w:bookmarkStart w:id="68" w:name="_Toc150480757"/>
      <w:r/>
      <w:bookmarkStart w:id="69" w:name="_Toc164351613"/>
      <w:r/>
      <w:bookmarkStart w:id="70" w:name="_Toc142311021"/>
      <w:r/>
      <w:bookmarkStart w:id="71" w:name="_Toc151193761"/>
      <w:r/>
      <w:bookmarkStart w:id="72" w:name="_Toc195842884"/>
      <w:r/>
      <w:bookmarkStart w:id="73" w:name="_Toc226309763"/>
      <w:r/>
      <w:bookmarkStart w:id="74" w:name="_Toc150774619"/>
      <w:r>
        <w:rPr>
          <w:rFonts w:ascii="宋体" w:hAnsi="宋体" w:eastAsia="宋体"/>
          <w:color w:val="000000"/>
          <w:sz w:val="28"/>
          <w:highlight w:val="none"/>
        </w:rPr>
        <w:t xml:space="preserve">投标人须知资料表</w:t>
      </w:r>
      <w:r>
        <w:rPr>
          <w:rFonts w:ascii="宋体" w:hAnsi="宋体" w:eastAsia="宋体"/>
          <w:color w:val="000000"/>
          <w:sz w:val="28"/>
          <w:highlight w:val="none"/>
        </w:rPr>
      </w:r>
      <w:r/>
    </w:p>
    <w:p>
      <w:pPr>
        <w:pStyle w:val="1074"/>
        <w:jc w:val="center"/>
        <w:rPr>
          <w:rFonts w:ascii="宋体" w:hAnsi="宋体"/>
          <w:b/>
          <w:color w:val="000000"/>
          <w:sz w:val="28"/>
          <w:szCs w:val="28"/>
          <w:highlight w:val="none"/>
        </w:rPr>
      </w:pPr>
      <w:r>
        <w:rPr>
          <w:rFonts w:ascii="宋体" w:hAnsi="宋体"/>
          <w:b/>
          <w:color w:val="000000"/>
          <w:sz w:val="28"/>
          <w:szCs w:val="28"/>
          <w:highlight w:val="none"/>
        </w:rPr>
      </w:r>
      <w:r/>
    </w:p>
    <w:p>
      <w:pPr>
        <w:pStyle w:val="107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本表是对投标人须知的具体补充和修改，如有矛盾，均以本资料表为准。</w:t>
      </w:r>
      <w:r>
        <w:rPr>
          <w:rFonts w:hint="eastAsia" w:ascii="宋体" w:hAnsi="宋体" w:cs="宋体"/>
          <w:color w:val="000000"/>
          <w:sz w:val="24"/>
          <w:highlight w:val="none"/>
        </w:rPr>
      </w:r>
      <w:r/>
    </w:p>
    <w:p>
      <w:pPr>
        <w:pStyle w:val="107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标记</w:t>
      </w:r>
      <w:r>
        <w:rPr>
          <w:rFonts w:hint="eastAsia" w:ascii="宋体" w:hAnsi="宋体" w:cs="宋体"/>
          <w:color w:val="000000"/>
          <w:sz w:val="24"/>
          <w:highlight w:val="none"/>
        </w:rPr>
        <w:t xml:space="preserve">“</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的选项意为适用于本项目，标记“□”的选项意为不适用于本项目。</w:t>
      </w:r>
      <w:r>
        <w:rPr>
          <w:rFonts w:hint="eastAsia" w:ascii="宋体" w:hAnsi="宋体" w:cs="宋体"/>
          <w:color w:val="000000"/>
          <w:sz w:val="24"/>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074"/>
              <w:jc w:val="center"/>
              <w:rPr>
                <w:rFonts w:hint="eastAsia" w:ascii="宋体" w:hAnsi="宋体" w:cs="宋体"/>
                <w:b/>
                <w:bCs/>
                <w:color w:val="000000"/>
                <w:sz w:val="24"/>
                <w:highlight w:val="none"/>
              </w:rPr>
            </w:pPr>
            <w:r>
              <w:rPr>
                <w:rFonts w:hint="eastAsia" w:ascii="宋体" w:hAnsi="宋体" w:cs="宋体"/>
                <w:b/>
                <w:color w:val="000000"/>
                <w:sz w:val="24"/>
                <w:highlight w:val="none"/>
              </w:rPr>
              <w:t xml:space="preserve">条款号</w:t>
            </w:r>
            <w:r>
              <w:rPr>
                <w:rFonts w:hint="eastAsia" w:ascii="宋体" w:hAnsi="宋体" w:cs="宋体"/>
                <w:b/>
                <w:bCs/>
                <w:color w:val="000000"/>
                <w:sz w:val="24"/>
                <w:highlight w:val="none"/>
              </w:rPr>
            </w:r>
            <w:r/>
          </w:p>
        </w:tc>
        <w:tc>
          <w:tcPr>
            <w:tcW w:w="1701" w:type="dxa"/>
            <w:vAlign w:val="center"/>
            <w:textDirection w:val="lrTb"/>
            <w:noWrap w:val="false"/>
          </w:tcPr>
          <w:p>
            <w:pPr>
              <w:pStyle w:val="1074"/>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条目</w:t>
            </w:r>
            <w:r>
              <w:rPr>
                <w:rFonts w:hint="eastAsia" w:ascii="宋体" w:hAnsi="宋体" w:cs="宋体"/>
                <w:b/>
                <w:bCs/>
                <w:color w:val="000000"/>
                <w:sz w:val="24"/>
                <w:highlight w:val="none"/>
              </w:rPr>
            </w:r>
            <w:r/>
          </w:p>
        </w:tc>
        <w:tc>
          <w:tcPr>
            <w:tcW w:w="7540" w:type="dxa"/>
            <w:vAlign w:val="center"/>
            <w:textDirection w:val="lrTb"/>
            <w:noWrap w:val="false"/>
          </w:tcPr>
          <w:p>
            <w:pPr>
              <w:pStyle w:val="1074"/>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内容</w:t>
            </w:r>
            <w:r>
              <w:rPr>
                <w:rFonts w:hint="eastAsia" w:ascii="宋体" w:hAnsi="宋体" w:cs="宋体"/>
                <w:b/>
                <w:bCs/>
                <w:color w:val="000000"/>
                <w:sz w:val="24"/>
                <w:highlight w:val="none"/>
              </w:rPr>
            </w:r>
            <w:r/>
          </w:p>
        </w:tc>
      </w:tr>
      <w:tr>
        <w:trPr>
          <w:trHeight w:val="20"/>
        </w:trPr>
        <w:tc>
          <w:tcPr>
            <w:tcW w:w="988" w:type="dxa"/>
            <w:vAlign w:val="center"/>
            <w:textDirection w:val="lrTb"/>
            <w:noWrap w:val="false"/>
          </w:tcPr>
          <w:p>
            <w:pPr>
              <w:pStyle w:val="1113"/>
              <w:jc w:val="center"/>
              <w:rPr>
                <w:rFonts w:hAnsi="宋体" w:cs="宋体"/>
                <w:color w:val="000000"/>
                <w:sz w:val="24"/>
                <w:szCs w:val="24"/>
                <w:highlight w:val="none"/>
              </w:rPr>
            </w:pPr>
            <w:r>
              <w:rPr>
                <w:rFonts w:hAnsi="宋体" w:cs="宋体"/>
                <w:color w:val="000000"/>
                <w:sz w:val="24"/>
                <w:szCs w:val="24"/>
                <w:highlight w:val="none"/>
              </w:rPr>
              <w:t xml:space="preserve">2.2</w:t>
            </w:r>
            <w:r>
              <w:rPr>
                <w:rFonts w:hAnsi="宋体" w:cs="宋体"/>
                <w:color w:val="000000"/>
                <w:sz w:val="24"/>
                <w:szCs w:val="24"/>
                <w:highlight w:val="none"/>
              </w:rPr>
            </w:r>
            <w:r/>
          </w:p>
        </w:tc>
        <w:tc>
          <w:tcPr>
            <w:tcW w:w="1701" w:type="dxa"/>
            <w:vAlign w:val="center"/>
            <w:textDirection w:val="lrTb"/>
            <w:noWrap w:val="false"/>
          </w:tcPr>
          <w:p>
            <w:pPr>
              <w:pStyle w:val="1074"/>
              <w:jc w:val="center"/>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tc>
        <w:tc>
          <w:tcPr>
            <w:tcW w:w="7540" w:type="dxa"/>
            <w:vAlign w:val="center"/>
            <w:textDirection w:val="lrTb"/>
            <w:noWrap w:val="false"/>
          </w:tcPr>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□服务</w:t>
            </w:r>
            <w:r>
              <w:rPr>
                <w:rFonts w:hint="eastAsia" w:ascii="宋体" w:hAnsi="宋体" w:cs="宋体"/>
                <w:color w:val="000000"/>
                <w:sz w:val="24"/>
                <w:highlight w:val="none"/>
              </w:rPr>
            </w:r>
            <w:r/>
          </w:p>
          <w:p>
            <w:pPr>
              <w:pStyle w:val="1074"/>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货物</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113"/>
              <w:jc w:val="center"/>
              <w:rPr>
                <w:rFonts w:hAnsi="宋体" w:cs="宋体"/>
                <w:color w:val="000000"/>
                <w:sz w:val="24"/>
                <w:szCs w:val="24"/>
                <w:highlight w:val="none"/>
              </w:rPr>
            </w:pPr>
            <w:r>
              <w:rPr>
                <w:rFonts w:hAnsi="宋体" w:cs="宋体"/>
                <w:color w:val="000000"/>
                <w:sz w:val="24"/>
                <w:szCs w:val="24"/>
                <w:highlight w:val="none"/>
              </w:rPr>
              <w:t xml:space="preserve">2.3</w:t>
            </w:r>
            <w:r>
              <w:rPr>
                <w:rFonts w:hAnsi="宋体" w:cs="宋体"/>
                <w:color w:val="000000"/>
                <w:sz w:val="24"/>
                <w:szCs w:val="24"/>
                <w:highlight w:val="none"/>
              </w:rPr>
            </w:r>
            <w:r/>
          </w:p>
        </w:tc>
        <w:tc>
          <w:tcPr>
            <w:tcW w:w="1701" w:type="dxa"/>
            <w:vAlign w:val="center"/>
            <w:textDirection w:val="lrTb"/>
            <w:noWrap w:val="false"/>
          </w:tcPr>
          <w:p>
            <w:pPr>
              <w:pStyle w:val="1074"/>
              <w:jc w:val="center"/>
              <w:rPr>
                <w:rFonts w:hint="eastAsia" w:ascii="宋体" w:hAnsi="宋体" w:cs="宋体"/>
                <w:color w:val="000000"/>
                <w:sz w:val="24"/>
                <w:highlight w:val="none"/>
              </w:rPr>
            </w:pPr>
            <w:r>
              <w:rPr>
                <w:rFonts w:hint="eastAsia" w:ascii="宋体" w:hAnsi="宋体" w:cs="宋体"/>
                <w:color w:val="000000"/>
                <w:sz w:val="24"/>
                <w:highlight w:val="none"/>
              </w:rPr>
              <w:t xml:space="preserve">科研仪器设备</w:t>
            </w:r>
            <w:r>
              <w:rPr>
                <w:rFonts w:hint="eastAsia" w:ascii="宋体" w:hAnsi="宋体" w:cs="宋体"/>
                <w:color w:val="000000"/>
                <w:sz w:val="24"/>
                <w:highlight w:val="none"/>
              </w:rPr>
            </w:r>
            <w:r/>
          </w:p>
        </w:tc>
        <w:tc>
          <w:tcPr>
            <w:tcW w:w="7540" w:type="dxa"/>
            <w:vAlign w:val="center"/>
            <w:textDirection w:val="lrTb"/>
            <w:noWrap w:val="false"/>
          </w:tcPr>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是否属于科研仪器设备采购项目：</w:t>
            </w:r>
            <w:r>
              <w:rPr>
                <w:rFonts w:hint="eastAsia" w:ascii="宋体" w:hAnsi="宋体" w:cs="宋体"/>
                <w:color w:val="000000"/>
                <w:sz w:val="24"/>
                <w:highlight w:val="none"/>
              </w:rPr>
            </w:r>
            <w:r/>
          </w:p>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□是</w:t>
            </w:r>
            <w:r>
              <w:rPr>
                <w:rFonts w:hint="eastAsia" w:ascii="宋体" w:hAnsi="宋体" w:cs="宋体"/>
                <w:color w:val="000000"/>
                <w:sz w:val="24"/>
                <w:highlight w:val="none"/>
              </w:rPr>
            </w:r>
            <w:r/>
          </w:p>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■否</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3"/>
              <w:jc w:val="center"/>
              <w:rPr>
                <w:rFonts w:hAnsi="宋体" w:cs="宋体"/>
                <w:color w:val="000000"/>
                <w:sz w:val="24"/>
                <w:szCs w:val="24"/>
                <w:highlight w:val="none"/>
              </w:rPr>
            </w:pPr>
            <w:r>
              <w:rPr>
                <w:rFonts w:hAnsi="宋体" w:cs="宋体"/>
                <w:color w:val="000000"/>
                <w:sz w:val="24"/>
                <w:szCs w:val="24"/>
                <w:highlight w:val="none"/>
              </w:rPr>
              <w:t xml:space="preserve">2.4</w:t>
            </w:r>
            <w:r>
              <w:rPr>
                <w:rFonts w:hAnsi="宋体" w:cs="宋体"/>
                <w:color w:val="000000"/>
                <w:sz w:val="24"/>
                <w:szCs w:val="24"/>
                <w:highlight w:val="none"/>
              </w:rPr>
            </w:r>
            <w:r/>
          </w:p>
        </w:tc>
        <w:tc>
          <w:tcPr>
            <w:tcW w:w="1701" w:type="dxa"/>
            <w:vAlign w:val="center"/>
            <w:textDirection w:val="lrTb"/>
            <w:noWrap w:val="false"/>
          </w:tcPr>
          <w:p>
            <w:pPr>
              <w:pStyle w:val="1074"/>
              <w:jc w:val="center"/>
              <w:rPr>
                <w:rFonts w:hint="eastAsia" w:ascii="宋体" w:hAnsi="宋体" w:cs="宋体"/>
                <w:color w:val="000000"/>
                <w:sz w:val="24"/>
                <w:highlight w:val="none"/>
              </w:rPr>
            </w:pPr>
            <w:r>
              <w:rPr>
                <w:rFonts w:hint="eastAsia" w:ascii="宋体" w:hAnsi="宋体" w:cs="宋体"/>
                <w:color w:val="000000"/>
                <w:sz w:val="24"/>
                <w:highlight w:val="none"/>
              </w:rPr>
              <w:t xml:space="preserve">核心产品</w:t>
            </w:r>
            <w:r>
              <w:rPr>
                <w:rFonts w:hint="eastAsia" w:ascii="宋体" w:hAnsi="宋体" w:cs="宋体"/>
                <w:color w:val="000000"/>
                <w:sz w:val="24"/>
                <w:highlight w:val="none"/>
              </w:rPr>
            </w:r>
            <w:r/>
          </w:p>
        </w:tc>
        <w:tc>
          <w:tcPr>
            <w:tcW w:w="7540" w:type="dxa"/>
            <w:vAlign w:val="center"/>
            <w:textDirection w:val="lrTb"/>
            <w:noWrap w:val="false"/>
          </w:tcPr>
          <w:p>
            <w:pPr>
              <w:pStyle w:val="1113"/>
              <w:rPr>
                <w:rFonts w:hAnsi="宋体" w:cs="宋体"/>
                <w:color w:val="000000"/>
                <w:sz w:val="24"/>
                <w:szCs w:val="24"/>
                <w:highlight w:val="none"/>
              </w:rPr>
            </w:pPr>
            <w:r>
              <w:rPr>
                <w:rFonts w:hAnsi="宋体" w:cs="宋体"/>
                <w:color w:val="000000"/>
                <w:sz w:val="24"/>
                <w:szCs w:val="24"/>
                <w:highlight w:val="none"/>
              </w:rPr>
              <w:t xml:space="preserve">□关于核心产品本项目__包不适用。</w:t>
            </w:r>
            <w:r>
              <w:rPr>
                <w:rFonts w:hAnsi="宋体" w:cs="宋体"/>
                <w:color w:val="000000"/>
                <w:sz w:val="24"/>
                <w:szCs w:val="24"/>
                <w:highlight w:val="none"/>
              </w:rPr>
            </w:r>
            <w:r/>
          </w:p>
          <w:p>
            <w:pPr>
              <w:pStyle w:val="1113"/>
              <w:rPr>
                <w:rFonts w:hAnsi="宋体" w:cs="宋体"/>
                <w:color w:val="000000"/>
                <w:sz w:val="24"/>
                <w:szCs w:val="24"/>
                <w:highlight w:val="none"/>
              </w:rPr>
            </w:pPr>
            <w:r>
              <w:rPr>
                <w:rFonts w:hint="eastAsia" w:ascii="宋体" w:hAnsi="宋体" w:cs="宋体"/>
                <w:color w:val="000000"/>
                <w:sz w:val="24"/>
                <w:highlight w:val="none"/>
              </w:rPr>
              <w:t xml:space="preserve">■</w:t>
            </w:r>
            <w:r>
              <w:rPr>
                <w:rFonts w:hAnsi="宋体" w:cs="宋体"/>
                <w:color w:val="000000"/>
                <w:sz w:val="24"/>
                <w:szCs w:val="24"/>
                <w:highlight w:val="none"/>
              </w:rPr>
              <w:t xml:space="preserve">本项目_</w:t>
            </w:r>
            <w:r>
              <w:rPr>
                <w:rFonts w:hint="eastAsia" w:hAnsi="宋体" w:cs="宋体"/>
                <w:color w:val="000000"/>
                <w:sz w:val="24"/>
                <w:szCs w:val="24"/>
                <w:highlight w:val="none"/>
                <w:lang w:val="en-US" w:eastAsia="zh-CN"/>
              </w:rPr>
              <w:t xml:space="preserve">01</w:t>
            </w:r>
            <w:r>
              <w:rPr>
                <w:rFonts w:hAnsi="宋体" w:cs="宋体"/>
                <w:color w:val="000000"/>
                <w:sz w:val="24"/>
                <w:szCs w:val="24"/>
                <w:highlight w:val="none"/>
              </w:rPr>
              <w:t xml:space="preserve">_包为单一产品采购项目。</w:t>
            </w:r>
            <w:r>
              <w:rPr>
                <w:rFonts w:hAnsi="宋体" w:cs="宋体"/>
                <w:color w:val="000000"/>
                <w:sz w:val="24"/>
                <w:szCs w:val="24"/>
                <w:highlight w:val="none"/>
              </w:rPr>
            </w:r>
            <w:r/>
          </w:p>
          <w:p>
            <w:pPr>
              <w:pStyle w:val="1074"/>
              <w:jc w:val="left"/>
              <w:rPr>
                <w:rFonts w:hint="eastAsia" w:ascii="宋体" w:hAnsi="宋体" w:cs="宋体"/>
                <w:color w:val="000000"/>
                <w:sz w:val="24"/>
                <w:highlight w:val="none"/>
              </w:rPr>
            </w:pPr>
            <w:r>
              <w:rPr>
                <w:rFonts w:hAnsi="宋体" w:cs="宋体"/>
                <w:color w:val="000000"/>
                <w:sz w:val="24"/>
                <w:szCs w:val="24"/>
                <w:highlight w:val="none"/>
              </w:rPr>
              <w:t xml:space="preserve">□</w:t>
            </w:r>
            <w:r>
              <w:rPr>
                <w:rFonts w:hint="eastAsia" w:ascii="宋体" w:hAnsi="宋体" w:cs="宋体"/>
                <w:color w:val="000000"/>
                <w:sz w:val="24"/>
                <w:highlight w:val="none"/>
              </w:rPr>
              <w:t xml:space="preserve">本项目__包为非单一产品采购项目，核心产品为：____。</w:t>
            </w:r>
            <w:r>
              <w:rPr>
                <w:rFonts w:hint="eastAsia" w:ascii="宋体" w:hAnsi="宋体" w:cs="宋体"/>
                <w:color w:val="000000"/>
                <w:sz w:val="24"/>
                <w:highlight w:val="none"/>
              </w:rPr>
            </w:r>
            <w:r/>
          </w:p>
        </w:tc>
      </w:tr>
      <w:tr>
        <w:trPr>
          <w:trHeight w:val="20"/>
        </w:trPr>
        <w:tc>
          <w:tcPr>
            <w:tcW w:w="988" w:type="dxa"/>
            <w:vAlign w:val="center"/>
            <w:vMerge w:val="restart"/>
            <w:textDirection w:val="lrTb"/>
            <w:noWrap w:val="false"/>
          </w:tcPr>
          <w:p>
            <w:pPr>
              <w:pStyle w:val="1113"/>
              <w:jc w:val="center"/>
              <w:rPr>
                <w:rFonts w:hAnsi="宋体" w:cs="宋体"/>
                <w:color w:val="000000"/>
                <w:sz w:val="24"/>
                <w:szCs w:val="24"/>
                <w:highlight w:val="none"/>
              </w:rPr>
            </w:pPr>
            <w:r>
              <w:rPr>
                <w:rFonts w:hAnsi="宋体" w:cs="宋体"/>
                <w:color w:val="000000"/>
                <w:sz w:val="24"/>
                <w:szCs w:val="24"/>
                <w:highlight w:val="none"/>
              </w:rPr>
              <w:t xml:space="preserve">3.1</w:t>
            </w:r>
            <w:r>
              <w:rPr>
                <w:rFonts w:hAnsi="宋体" w:cs="宋体"/>
                <w:color w:val="000000"/>
                <w:sz w:val="24"/>
                <w:szCs w:val="24"/>
                <w:highlight w:val="none"/>
              </w:rPr>
            </w:r>
            <w:r/>
          </w:p>
        </w:tc>
        <w:tc>
          <w:tcPr>
            <w:tcW w:w="1701" w:type="dxa"/>
            <w:vAlign w:val="center"/>
            <w:textDirection w:val="lrTb"/>
            <w:noWrap w:val="false"/>
          </w:tcPr>
          <w:p>
            <w:pPr>
              <w:pStyle w:val="1074"/>
              <w:jc w:val="center"/>
              <w:rPr>
                <w:rFonts w:hint="eastAsia" w:ascii="宋体" w:hAnsi="宋体" w:cs="宋体"/>
                <w:color w:val="000000"/>
                <w:sz w:val="24"/>
                <w:highlight w:val="none"/>
              </w:rPr>
            </w:pPr>
            <w:r>
              <w:rPr>
                <w:rFonts w:hint="eastAsia" w:ascii="宋体" w:hAnsi="宋体" w:cs="宋体"/>
                <w:color w:val="000000"/>
                <w:sz w:val="24"/>
                <w:highlight w:val="none"/>
              </w:rPr>
              <w:t xml:space="preserve">现场考察</w:t>
            </w:r>
            <w:r>
              <w:rPr>
                <w:rFonts w:hint="eastAsia" w:ascii="宋体" w:hAnsi="宋体" w:cs="宋体"/>
                <w:color w:val="000000"/>
                <w:sz w:val="24"/>
                <w:highlight w:val="none"/>
              </w:rPr>
            </w:r>
            <w:r/>
          </w:p>
        </w:tc>
        <w:tc>
          <w:tcPr>
            <w:tcW w:w="7540" w:type="dxa"/>
            <w:vAlign w:val="center"/>
            <w:textDirection w:val="lrTb"/>
            <w:noWrap w:val="false"/>
          </w:tcPr>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■不组织</w:t>
            </w:r>
            <w:r>
              <w:rPr>
                <w:rFonts w:hint="eastAsia" w:ascii="宋体" w:hAnsi="宋体" w:cs="宋体"/>
                <w:color w:val="000000"/>
                <w:sz w:val="24"/>
                <w:highlight w:val="none"/>
              </w:rPr>
            </w:r>
            <w:r/>
          </w:p>
          <w:p>
            <w:pPr>
              <w:pStyle w:val="1074"/>
              <w:jc w:val="left"/>
              <w:rPr>
                <w:rFonts w:hint="eastAsia" w:ascii="宋体" w:hAnsi="宋体" w:cs="宋体"/>
                <w:bCs/>
                <w:color w:val="000000"/>
                <w:sz w:val="24"/>
                <w:highlight w:val="none"/>
              </w:rPr>
            </w:pPr>
            <w:r>
              <w:rPr>
                <w:rFonts w:hint="eastAsia" w:ascii="宋体" w:hAnsi="宋体" w:cs="宋体"/>
                <w:color w:val="000000"/>
                <w:sz w:val="24"/>
                <w:highlight w:val="none"/>
              </w:rPr>
              <w:t xml:space="preserve">□组织，考察时间：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bCs/>
                <w:color w:val="000000"/>
                <w:sz w:val="24"/>
                <w:highlight w:val="none"/>
              </w:rPr>
            </w:r>
            <w:r/>
          </w:p>
          <w:p>
            <w:pPr>
              <w:pStyle w:val="1113"/>
              <w:rPr>
                <w:rFonts w:hAnsi="宋体" w:cs="宋体"/>
                <w:color w:val="000000"/>
                <w:sz w:val="24"/>
                <w:szCs w:val="24"/>
                <w:highlight w:val="none"/>
              </w:rPr>
            </w:pPr>
            <w:r>
              <w:rPr>
                <w:rFonts w:hAnsi="宋体" w:cs="宋体"/>
                <w:color w:val="000000"/>
                <w:sz w:val="24"/>
                <w:szCs w:val="24"/>
                <w:highlight w:val="none"/>
              </w:rPr>
              <w:t xml:space="preserve">考察地点：</w:t>
            </w:r>
            <w:r>
              <w:rPr>
                <w:rFonts w:hAnsi="宋体" w:cs="宋体"/>
                <w:color w:val="000000"/>
                <w:sz w:val="24"/>
                <w:highlight w:val="none"/>
                <w:u w:val="single"/>
              </w:rPr>
              <w:t xml:space="preserve">/</w:t>
            </w:r>
            <w:r>
              <w:rPr>
                <w:rFonts w:hAnsi="宋体" w:cs="宋体"/>
                <w:color w:val="000000"/>
                <w:sz w:val="24"/>
                <w:szCs w:val="24"/>
                <w:highlight w:val="none"/>
              </w:rPr>
              <w:t xml:space="preserve">。</w:t>
            </w:r>
            <w:r>
              <w:rPr>
                <w:rFonts w:hAnsi="宋体" w:cs="宋体"/>
                <w:color w:val="000000"/>
                <w:sz w:val="24"/>
                <w:szCs w:val="24"/>
                <w:highlight w:val="none"/>
              </w:rPr>
            </w:r>
            <w:r/>
          </w:p>
        </w:tc>
      </w:tr>
      <w:tr>
        <w:trPr>
          <w:trHeight w:val="20"/>
        </w:trPr>
        <w:tc>
          <w:tcPr>
            <w:tcW w:w="988" w:type="dxa"/>
            <w:vAlign w:val="center"/>
            <w:vMerge w:val="continue"/>
            <w:textDirection w:val="lrTb"/>
            <w:noWrap w:val="false"/>
          </w:tcPr>
          <w:p>
            <w:pPr>
              <w:pStyle w:val="1113"/>
              <w:jc w:val="center"/>
              <w:rPr>
                <w:rFonts w:hAnsi="宋体" w:cs="宋体"/>
                <w:color w:val="000000"/>
                <w:sz w:val="24"/>
                <w:szCs w:val="24"/>
                <w:highlight w:val="none"/>
              </w:rPr>
            </w:pPr>
            <w:r>
              <w:rPr>
                <w:rFonts w:hAnsi="宋体" w:cs="宋体"/>
                <w:color w:val="000000"/>
                <w:sz w:val="24"/>
                <w:szCs w:val="24"/>
                <w:highlight w:val="none"/>
              </w:rPr>
            </w:r>
            <w:r/>
          </w:p>
        </w:tc>
        <w:tc>
          <w:tcPr>
            <w:tcW w:w="1701" w:type="dxa"/>
            <w:vAlign w:val="center"/>
            <w:textDirection w:val="lrTb"/>
            <w:noWrap w:val="false"/>
          </w:tcPr>
          <w:p>
            <w:pPr>
              <w:pStyle w:val="1074"/>
              <w:jc w:val="center"/>
              <w:rPr>
                <w:rFonts w:hint="eastAsia" w:ascii="宋体" w:hAnsi="宋体" w:cs="宋体"/>
                <w:color w:val="000000"/>
                <w:sz w:val="24"/>
                <w:highlight w:val="none"/>
              </w:rPr>
            </w:pPr>
            <w:r>
              <w:rPr>
                <w:rFonts w:hint="eastAsia" w:ascii="宋体" w:hAnsi="宋体" w:cs="宋体"/>
                <w:color w:val="000000"/>
                <w:sz w:val="24"/>
                <w:highlight w:val="none"/>
              </w:rPr>
              <w:t xml:space="preserve">开标前答疑会</w:t>
            </w:r>
            <w:r>
              <w:rPr>
                <w:rFonts w:hint="eastAsia" w:ascii="宋体" w:hAnsi="宋体" w:cs="宋体"/>
                <w:color w:val="000000"/>
                <w:sz w:val="24"/>
                <w:highlight w:val="none"/>
              </w:rPr>
            </w:r>
            <w:r/>
          </w:p>
        </w:tc>
        <w:tc>
          <w:tcPr>
            <w:tcW w:w="7540" w:type="dxa"/>
            <w:vAlign w:val="center"/>
            <w:textDirection w:val="lrTb"/>
            <w:noWrap w:val="false"/>
          </w:tcPr>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■不召开</w:t>
            </w:r>
            <w:r>
              <w:rPr>
                <w:rFonts w:hint="eastAsia" w:ascii="宋体" w:hAnsi="宋体" w:cs="宋体"/>
                <w:color w:val="000000"/>
                <w:sz w:val="24"/>
                <w:highlight w:val="none"/>
              </w:rPr>
            </w:r>
            <w:r/>
          </w:p>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□召开，召开时间：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召开地点：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3"/>
              <w:jc w:val="center"/>
              <w:rPr>
                <w:rFonts w:hAnsi="宋体" w:cs="宋体"/>
                <w:color w:val="000000"/>
                <w:sz w:val="24"/>
                <w:szCs w:val="24"/>
                <w:highlight w:val="none"/>
              </w:rPr>
            </w:pPr>
            <w:r>
              <w:rPr>
                <w:rFonts w:hAnsi="宋体" w:cs="宋体"/>
                <w:color w:val="000000"/>
                <w:sz w:val="24"/>
                <w:szCs w:val="24"/>
                <w:highlight w:val="none"/>
              </w:rPr>
              <w:t xml:space="preserve">4.1</w:t>
            </w:r>
            <w:r>
              <w:rPr>
                <w:rFonts w:hAnsi="宋体" w:cs="宋体"/>
                <w:color w:val="000000"/>
                <w:sz w:val="24"/>
                <w:szCs w:val="24"/>
                <w:highlight w:val="none"/>
              </w:rPr>
            </w:r>
            <w:r/>
          </w:p>
        </w:tc>
        <w:tc>
          <w:tcPr>
            <w:tcW w:w="1701" w:type="dxa"/>
            <w:vAlign w:val="center"/>
            <w:textDirection w:val="lrTb"/>
            <w:noWrap w:val="false"/>
          </w:tcPr>
          <w:p>
            <w:pPr>
              <w:pStyle w:val="1074"/>
              <w:jc w:val="center"/>
              <w:rPr>
                <w:rFonts w:hint="eastAsia" w:ascii="宋体" w:hAnsi="宋体" w:cs="宋体"/>
                <w:color w:val="000000"/>
                <w:sz w:val="24"/>
                <w:highlight w:val="none"/>
              </w:rPr>
            </w:pPr>
            <w:r>
              <w:rPr>
                <w:rFonts w:hint="eastAsia" w:ascii="宋体" w:hAnsi="宋体" w:cs="宋体"/>
                <w:color w:val="000000"/>
                <w:sz w:val="24"/>
                <w:highlight w:val="none"/>
              </w:rPr>
              <w:t xml:space="preserve">样品</w:t>
            </w:r>
            <w:r>
              <w:rPr>
                <w:rFonts w:hint="eastAsia" w:ascii="宋体" w:hAnsi="宋体" w:cs="宋体"/>
                <w:color w:val="000000"/>
                <w:sz w:val="24"/>
                <w:highlight w:val="none"/>
              </w:rPr>
            </w:r>
            <w:r/>
          </w:p>
        </w:tc>
        <w:tc>
          <w:tcPr>
            <w:tcW w:w="7540" w:type="dxa"/>
            <w:vAlign w:val="center"/>
            <w:textDirection w:val="lrTb"/>
            <w:noWrap w:val="false"/>
          </w:tcPr>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投标样品递交：</w:t>
            </w:r>
            <w:r>
              <w:rPr>
                <w:rFonts w:hint="eastAsia" w:ascii="宋体" w:hAnsi="宋体" w:cs="宋体"/>
                <w:color w:val="000000"/>
                <w:sz w:val="24"/>
                <w:highlight w:val="none"/>
              </w:rPr>
            </w:r>
            <w:r/>
          </w:p>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■不需要</w:t>
            </w:r>
            <w:r>
              <w:rPr>
                <w:rFonts w:hint="eastAsia" w:ascii="宋体" w:hAnsi="宋体" w:cs="宋体"/>
                <w:color w:val="000000"/>
                <w:sz w:val="24"/>
                <w:highlight w:val="none"/>
              </w:rPr>
            </w:r>
            <w:r/>
          </w:p>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□需要</w:t>
            </w:r>
            <w:r>
              <w:rPr>
                <w:rFonts w:hint="eastAsia" w:ascii="宋体" w:hAnsi="宋体" w:cs="宋体"/>
                <w:color w:val="000000"/>
                <w:sz w:val="24"/>
                <w:highlight w:val="none"/>
              </w:rPr>
            </w:r>
            <w:r/>
          </w:p>
        </w:tc>
      </w:tr>
      <w:tr>
        <w:trPr>
          <w:trHeight w:val="517"/>
        </w:trPr>
        <w:tc>
          <w:tcPr>
            <w:tcW w:w="988" w:type="dxa"/>
            <w:vAlign w:val="center"/>
            <w:textDirection w:val="lrTb"/>
            <w:noWrap w:val="false"/>
          </w:tcPr>
          <w:p>
            <w:pPr>
              <w:pStyle w:val="1113"/>
              <w:jc w:val="center"/>
              <w:rPr>
                <w:rFonts w:hAnsi="宋体" w:cs="宋体"/>
                <w:color w:val="000000"/>
                <w:sz w:val="24"/>
                <w:szCs w:val="24"/>
                <w:highlight w:val="none"/>
              </w:rPr>
            </w:pPr>
            <w:r>
              <w:rPr>
                <w:rFonts w:hAnsi="宋体" w:cs="宋体"/>
                <w:color w:val="000000"/>
                <w:sz w:val="24"/>
                <w:szCs w:val="24"/>
                <w:highlight w:val="none"/>
              </w:rPr>
              <w:t xml:space="preserve">5.2.5</w:t>
            </w:r>
            <w:r>
              <w:rPr>
                <w:rFonts w:hAnsi="宋体" w:cs="宋体"/>
                <w:color w:val="000000"/>
                <w:sz w:val="24"/>
                <w:szCs w:val="24"/>
                <w:highlight w:val="none"/>
              </w:rPr>
            </w:r>
            <w:r/>
          </w:p>
        </w:tc>
        <w:tc>
          <w:tcPr>
            <w:tcW w:w="1701" w:type="dxa"/>
            <w:vAlign w:val="center"/>
            <w:textDirection w:val="lrTb"/>
            <w:noWrap w:val="false"/>
          </w:tcPr>
          <w:p>
            <w:pPr>
              <w:pStyle w:val="1074"/>
              <w:jc w:val="center"/>
              <w:rPr>
                <w:rFonts w:hint="eastAsia" w:ascii="宋体" w:hAnsi="宋体" w:cs="宋体"/>
                <w:color w:val="000000"/>
                <w:sz w:val="24"/>
                <w:highlight w:val="none"/>
              </w:rPr>
            </w:pPr>
            <w:r>
              <w:rPr>
                <w:rFonts w:hint="eastAsia" w:ascii="宋体" w:hAnsi="宋体" w:cs="宋体"/>
                <w:color w:val="000000"/>
                <w:sz w:val="24"/>
                <w:highlight w:val="none"/>
              </w:rPr>
              <w:t xml:space="preserve">标的所属行业</w:t>
            </w:r>
            <w:r>
              <w:rPr>
                <w:rFonts w:hint="eastAsia" w:ascii="宋体" w:hAnsi="宋体" w:cs="宋体"/>
                <w:color w:val="000000"/>
                <w:sz w:val="24"/>
                <w:highlight w:val="none"/>
              </w:rPr>
            </w:r>
            <w:r/>
          </w:p>
        </w:tc>
        <w:tc>
          <w:tcPr>
            <w:tcW w:w="7540" w:type="dxa"/>
            <w:vAlign w:val="center"/>
            <w:textDirection w:val="lrTb"/>
            <w:noWrap w:val="false"/>
          </w:tcPr>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本项目采购标的对应的中小企业划分标</w:t>
            </w:r>
            <w:r>
              <w:rPr>
                <w:rFonts w:hint="eastAsia" w:ascii="宋体" w:hAnsi="宋体" w:cs="宋体"/>
                <w:color w:val="000000"/>
                <w:sz w:val="24"/>
                <w:highlight w:val="none"/>
              </w:rPr>
              <w:t xml:space="preserve">准所属行业：</w:t>
            </w:r>
            <w:r>
              <w:rPr>
                <w:rFonts w:hint="eastAsia" w:ascii="宋体" w:hAnsi="宋体" w:cs="宋体"/>
                <w:b/>
                <w:bCs/>
                <w:color w:val="000000"/>
                <w:sz w:val="24"/>
                <w:highlight w:val="none"/>
              </w:rPr>
              <w:t xml:space="preserve">工业。</w:t>
            </w:r>
            <w:r>
              <w:rPr>
                <w:rFonts w:hint="eastAsia" w:ascii="宋体" w:hAnsi="宋体" w:cs="宋体"/>
                <w:color w:val="000000"/>
                <w:sz w:val="24"/>
                <w:highlight w:val="none"/>
              </w:rPr>
            </w:r>
            <w:r/>
          </w:p>
        </w:tc>
      </w:tr>
      <w:tr>
        <w:trPr>
          <w:trHeight w:val="517"/>
        </w:trPr>
        <w:tc>
          <w:tcPr>
            <w:tcW w:w="988" w:type="dxa"/>
            <w:vAlign w:val="center"/>
            <w:textDirection w:val="lrTb"/>
            <w:noWrap w:val="false"/>
          </w:tcPr>
          <w:p>
            <w:pPr>
              <w:pStyle w:val="1113"/>
              <w:jc w:val="center"/>
              <w:rPr>
                <w:rFonts w:hAnsi="宋体" w:cs="宋体"/>
                <w:color w:val="000000"/>
                <w:sz w:val="24"/>
                <w:szCs w:val="24"/>
                <w:highlight w:val="none"/>
              </w:rPr>
            </w:pPr>
            <w:r>
              <w:rPr>
                <w:rFonts w:hAnsi="宋体" w:cs="宋体"/>
                <w:color w:val="000000"/>
                <w:sz w:val="24"/>
                <w:szCs w:val="24"/>
                <w:highlight w:val="none"/>
              </w:rPr>
              <w:t xml:space="preserve">5.9</w:t>
            </w:r>
            <w:r>
              <w:rPr>
                <w:rFonts w:hAnsi="宋体" w:cs="宋体"/>
                <w:color w:val="000000"/>
                <w:sz w:val="24"/>
                <w:szCs w:val="24"/>
                <w:highlight w:val="none"/>
              </w:rPr>
            </w:r>
            <w:r/>
          </w:p>
        </w:tc>
        <w:tc>
          <w:tcPr>
            <w:tcW w:w="1701" w:type="dxa"/>
            <w:vAlign w:val="center"/>
            <w:textDirection w:val="lrTb"/>
            <w:noWrap w:val="false"/>
          </w:tcPr>
          <w:p>
            <w:pPr>
              <w:pStyle w:val="1074"/>
              <w:jc w:val="center"/>
              <w:spacing w:line="360" w:lineRule="exact"/>
              <w:rPr>
                <w:rFonts w:hint="eastAsia" w:ascii="宋体" w:hAnsi="宋体" w:cs="宋体"/>
                <w:color w:val="000000"/>
                <w:sz w:val="24"/>
                <w:highlight w:val="none"/>
              </w:rPr>
            </w:pPr>
            <w:r>
              <w:rPr>
                <w:rFonts w:hint="eastAsia"/>
                <w:color w:val="000000"/>
                <w:sz w:val="24"/>
                <w:highlight w:val="none"/>
              </w:rPr>
              <w:t xml:space="preserve">本国产品政策支持</w:t>
            </w:r>
            <w:r>
              <w:rPr>
                <w:rFonts w:hint="eastAsia" w:ascii="宋体" w:hAnsi="宋体" w:cs="宋体"/>
                <w:color w:val="000000"/>
                <w:sz w:val="24"/>
                <w:highlight w:val="none"/>
              </w:rPr>
            </w:r>
            <w:r/>
          </w:p>
        </w:tc>
        <w:tc>
          <w:tcPr>
            <w:tcW w:w="7540" w:type="dxa"/>
            <w:vAlign w:val="center"/>
            <w:textDirection w:val="lrTb"/>
            <w:noWrap w:val="false"/>
          </w:tcPr>
          <w:p>
            <w:pPr>
              <w:pStyle w:val="1074"/>
              <w:jc w:val="left"/>
              <w:spacing w:line="360" w:lineRule="exact"/>
              <w:rPr>
                <w:rFonts w:hint="eastAsia"/>
                <w:color w:val="000000"/>
                <w:sz w:val="24"/>
                <w:highlight w:val="none"/>
              </w:rPr>
            </w:pPr>
            <w:r>
              <w:rPr>
                <w:color w:val="000000"/>
                <w:sz w:val="24"/>
                <w:highlight w:val="none"/>
              </w:rPr>
              <w:t xml:space="preserve">关于</w:t>
            </w:r>
            <w:r>
              <w:rPr>
                <w:rFonts w:hint="eastAsia"/>
                <w:color w:val="000000"/>
                <w:sz w:val="24"/>
                <w:highlight w:val="none"/>
              </w:rPr>
              <w:t xml:space="preserve">对采购本国产品给予政策支持，本项目：</w:t>
            </w:r>
            <w:r>
              <w:rPr>
                <w:rFonts w:hint="eastAsia" w:ascii="宋体" w:hAnsi="宋体" w:cs="宋体"/>
                <w:color w:val="000000"/>
                <w:sz w:val="24"/>
                <w:highlight w:val="none"/>
              </w:rPr>
              <w:t xml:space="preserve">■</w:t>
            </w:r>
            <w:r>
              <w:rPr>
                <w:rFonts w:hint="eastAsia"/>
                <w:color w:val="000000"/>
                <w:sz w:val="24"/>
                <w:highlight w:val="none"/>
              </w:rPr>
              <w:t xml:space="preserve">适用 </w:t>
            </w:r>
            <w:r>
              <w:rPr>
                <w:rFonts w:hint="eastAsia"/>
                <w:color w:val="000000"/>
                <w:sz w:val="24"/>
                <w:highlight w:val="none"/>
              </w:rPr>
              <w:fldChar w:fldCharType="begin"/>
            </w:r>
            <w:r>
              <w:rPr>
                <w:rFonts w:hint="eastAsia"/>
                <w:color w:val="000000"/>
                <w:sz w:val="24"/>
                <w:highlight w:val="none"/>
              </w:rPr>
              <w:instrText xml:space="preserve"> eq \o \ac(□)</w:instrText>
            </w:r>
            <w:r>
              <w:rPr>
                <w:rFonts w:hint="eastAsia"/>
                <w:color w:val="000000"/>
                <w:sz w:val="24"/>
                <w:highlight w:val="none"/>
              </w:rPr>
              <w:fldChar w:fldCharType="end"/>
            </w:r>
            <w:r>
              <w:rPr>
                <w:rFonts w:hint="eastAsia"/>
                <w:color w:val="000000"/>
                <w:sz w:val="24"/>
                <w:highlight w:val="none"/>
              </w:rPr>
              <w:t xml:space="preserve">不适用。</w:t>
            </w:r>
            <w:r>
              <w:rPr>
                <w:rFonts w:hint="eastAsia"/>
                <w:color w:val="000000"/>
                <w:sz w:val="24"/>
                <w:highlight w:val="none"/>
              </w:rPr>
            </w:r>
            <w:r/>
          </w:p>
          <w:p>
            <w:pPr>
              <w:pStyle w:val="1076"/>
              <w:jc w:val="both"/>
              <w:keepLines w:val="0"/>
              <w:keepNext w:val="0"/>
              <w:spacing w:before="0" w:line="360" w:lineRule="exact"/>
              <w:shd w:val="clear" w:color="auto" w:fill="ffffff"/>
              <w:widowControl/>
              <w:rPr>
                <w:rFonts w:hint="eastAsia" w:ascii="宋体" w:hAnsi="宋体" w:cs="宋体"/>
                <w:color w:val="000000"/>
                <w:sz w:val="24"/>
                <w:highlight w:val="none"/>
              </w:rPr>
            </w:pPr>
            <w:r>
              <w:rPr>
                <w:rFonts w:hint="eastAsia" w:ascii="Times New Roman" w:hAnsi="Times New Roman" w:eastAsia="宋体"/>
                <w:b w:val="0"/>
                <w:color w:val="000000"/>
                <w:sz w:val="24"/>
                <w:szCs w:val="24"/>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cs="宋体"/>
                <w:color w:val="000000"/>
                <w:sz w:val="24"/>
                <w:highlight w:val="none"/>
              </w:rPr>
            </w:r>
            <w:r/>
          </w:p>
        </w:tc>
      </w:tr>
      <w:tr>
        <w:trPr>
          <w:trHeight w:val="841"/>
        </w:trPr>
        <w:tc>
          <w:tcPr>
            <w:tcW w:w="988" w:type="dxa"/>
            <w:vAlign w:val="center"/>
            <w:textDirection w:val="lrTb"/>
            <w:noWrap w:val="false"/>
          </w:tcPr>
          <w:p>
            <w:pPr>
              <w:pStyle w:val="1113"/>
              <w:jc w:val="center"/>
              <w:rPr>
                <w:rFonts w:hAnsi="宋体" w:cs="宋体"/>
                <w:color w:val="000000"/>
                <w:sz w:val="24"/>
                <w:szCs w:val="24"/>
                <w:highlight w:val="none"/>
              </w:rPr>
            </w:pPr>
            <w:r>
              <w:rPr>
                <w:rFonts w:hAnsi="宋体" w:cs="宋体"/>
                <w:color w:val="000000"/>
                <w:sz w:val="24"/>
                <w:szCs w:val="24"/>
                <w:highlight w:val="none"/>
              </w:rPr>
              <w:br w:type="page" w:clear="all"/>
            </w:r>
            <w:r>
              <w:rPr>
                <w:rFonts w:hAnsi="宋体" w:cs="宋体"/>
                <w:color w:val="000000"/>
                <w:sz w:val="24"/>
                <w:szCs w:val="24"/>
                <w:highlight w:val="none"/>
              </w:rPr>
              <w:t xml:space="preserve">11.2</w:t>
            </w:r>
            <w:r>
              <w:rPr>
                <w:rFonts w:hAnsi="宋体" w:cs="宋体"/>
                <w:color w:val="000000"/>
                <w:sz w:val="24"/>
                <w:szCs w:val="24"/>
                <w:highlight w:val="none"/>
              </w:rPr>
            </w:r>
            <w:r/>
          </w:p>
        </w:tc>
        <w:tc>
          <w:tcPr>
            <w:tcW w:w="1701" w:type="dxa"/>
            <w:vAlign w:val="center"/>
            <w:textDirection w:val="lrTb"/>
            <w:noWrap w:val="false"/>
          </w:tcPr>
          <w:p>
            <w:pPr>
              <w:pStyle w:val="1074"/>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7540" w:type="dxa"/>
            <w:vAlign w:val="center"/>
            <w:textDirection w:val="lrTb"/>
            <w:noWrap w:val="false"/>
          </w:tcPr>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投标报价的特殊规定：</w:t>
            </w:r>
            <w:r>
              <w:rPr>
                <w:rFonts w:hint="eastAsia" w:ascii="宋体" w:hAnsi="宋体" w:cs="宋体"/>
                <w:color w:val="000000"/>
                <w:sz w:val="24"/>
                <w:highlight w:val="none"/>
              </w:rPr>
            </w:r>
            <w:r/>
          </w:p>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■无</w:t>
            </w:r>
            <w:r>
              <w:rPr>
                <w:rFonts w:hint="eastAsia" w:ascii="宋体" w:hAnsi="宋体" w:cs="宋体"/>
                <w:color w:val="000000"/>
                <w:sz w:val="24"/>
                <w:highlight w:val="none"/>
              </w:rPr>
            </w:r>
            <w:r/>
          </w:p>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□有，具体情形：_____。</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3"/>
              <w:jc w:val="center"/>
              <w:rPr>
                <w:rFonts w:hAnsi="宋体" w:cs="宋体"/>
                <w:color w:val="000000"/>
                <w:sz w:val="24"/>
                <w:szCs w:val="24"/>
                <w:highlight w:val="none"/>
              </w:rPr>
            </w:pPr>
            <w:r>
              <w:rPr>
                <w:rFonts w:hAnsi="宋体" w:cs="宋体"/>
                <w:color w:val="000000"/>
                <w:sz w:val="24"/>
                <w:szCs w:val="24"/>
                <w:highlight w:val="none"/>
              </w:rPr>
              <w:t xml:space="preserve">12</w:t>
            </w:r>
            <w:r>
              <w:rPr>
                <w:rFonts w:hAnsi="宋体" w:cs="宋体"/>
                <w:color w:val="000000"/>
                <w:sz w:val="24"/>
                <w:szCs w:val="24"/>
                <w:highlight w:val="none"/>
              </w:rPr>
            </w:r>
            <w:r/>
          </w:p>
        </w:tc>
        <w:tc>
          <w:tcPr>
            <w:tcW w:w="1701" w:type="dxa"/>
            <w:vAlign w:val="center"/>
            <w:textDirection w:val="lrTb"/>
            <w:noWrap w:val="false"/>
          </w:tcPr>
          <w:p>
            <w:pPr>
              <w:pStyle w:val="1074"/>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投标保证金</w:t>
            </w:r>
            <w:r>
              <w:rPr>
                <w:rFonts w:hint="eastAsia" w:ascii="宋体" w:hAnsi="宋体" w:cs="宋体"/>
                <w:color w:val="000000"/>
                <w:sz w:val="24"/>
                <w:highlight w:val="none"/>
              </w:rPr>
            </w:r>
            <w:r/>
          </w:p>
        </w:tc>
        <w:tc>
          <w:tcPr>
            <w:tcW w:w="7540" w:type="dxa"/>
            <w:vAlign w:val="center"/>
            <w:textDirection w:val="lrTb"/>
            <w:noWrap w:val="false"/>
          </w:tcPr>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免收</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3"/>
              <w:jc w:val="center"/>
              <w:rPr>
                <w:rFonts w:hAnsi="宋体" w:cs="宋体"/>
                <w:color w:val="000000"/>
                <w:sz w:val="24"/>
                <w:szCs w:val="24"/>
                <w:highlight w:val="none"/>
              </w:rPr>
            </w:pPr>
            <w:r>
              <w:rPr>
                <w:rFonts w:hAnsi="宋体" w:cs="宋体"/>
                <w:color w:val="000000"/>
                <w:sz w:val="24"/>
                <w:szCs w:val="24"/>
                <w:highlight w:val="none"/>
              </w:rPr>
              <w:t xml:space="preserve">13.1</w:t>
            </w:r>
            <w:r>
              <w:rPr>
                <w:rFonts w:hAnsi="宋体" w:cs="宋体"/>
                <w:color w:val="000000"/>
                <w:sz w:val="24"/>
                <w:szCs w:val="24"/>
                <w:highlight w:val="none"/>
              </w:rPr>
            </w:r>
            <w:r/>
          </w:p>
        </w:tc>
        <w:tc>
          <w:tcPr>
            <w:tcW w:w="1701" w:type="dxa"/>
            <w:vAlign w:val="center"/>
            <w:textDirection w:val="lrTb"/>
            <w:noWrap w:val="false"/>
          </w:tcPr>
          <w:p>
            <w:pPr>
              <w:pStyle w:val="1074"/>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7540" w:type="dxa"/>
            <w:vAlign w:val="center"/>
            <w:textDirection w:val="lrTb"/>
            <w:noWrap w:val="false"/>
          </w:tcPr>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自提交投标文件的截止之日起算60日历天。</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3"/>
              <w:jc w:val="center"/>
              <w:rPr>
                <w:rFonts w:hAnsi="宋体" w:cs="宋体"/>
                <w:color w:val="000000"/>
                <w:sz w:val="24"/>
                <w:szCs w:val="24"/>
                <w:highlight w:val="none"/>
              </w:rPr>
            </w:pPr>
            <w:r>
              <w:rPr>
                <w:rFonts w:hAnsi="宋体" w:cs="宋体"/>
                <w:color w:val="000000"/>
                <w:sz w:val="24"/>
                <w:szCs w:val="24"/>
                <w:highlight w:val="none"/>
              </w:rPr>
              <w:t xml:space="preserve">25.5</w:t>
            </w:r>
            <w:r>
              <w:rPr>
                <w:rFonts w:hAnsi="宋体" w:cs="宋体"/>
                <w:color w:val="000000"/>
                <w:sz w:val="24"/>
                <w:szCs w:val="24"/>
                <w:highlight w:val="none"/>
              </w:rPr>
            </w:r>
            <w:r/>
          </w:p>
        </w:tc>
        <w:tc>
          <w:tcPr>
            <w:tcW w:w="1701" w:type="dxa"/>
            <w:vAlign w:val="center"/>
            <w:textDirection w:val="lrTb"/>
            <w:noWrap w:val="false"/>
          </w:tcPr>
          <w:p>
            <w:pPr>
              <w:pStyle w:val="1074"/>
              <w:jc w:val="center"/>
              <w:rPr>
                <w:rFonts w:hint="eastAsia" w:ascii="宋体" w:hAnsi="宋体" w:cs="宋体"/>
                <w:color w:val="000000"/>
                <w:sz w:val="24"/>
                <w:highlight w:val="none"/>
              </w:rPr>
            </w:pPr>
            <w:r>
              <w:rPr>
                <w:rFonts w:hint="eastAsia" w:ascii="宋体" w:hAnsi="宋体" w:cs="宋体"/>
                <w:color w:val="000000"/>
                <w:sz w:val="24"/>
                <w:highlight w:val="none"/>
              </w:rPr>
              <w:t xml:space="preserve">分包</w:t>
            </w:r>
            <w:r>
              <w:rPr>
                <w:rFonts w:hint="eastAsia" w:ascii="宋体" w:hAnsi="宋体" w:cs="宋体"/>
                <w:color w:val="000000"/>
                <w:sz w:val="24"/>
                <w:highlight w:val="none"/>
              </w:rPr>
            </w:r>
            <w:r/>
          </w:p>
        </w:tc>
        <w:tc>
          <w:tcPr>
            <w:tcW w:w="7540" w:type="dxa"/>
            <w:vAlign w:val="center"/>
            <w:textDirection w:val="lrTb"/>
            <w:noWrap w:val="false"/>
          </w:tcPr>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本项目的非主体、非关键性工作是否允许分包： </w:t>
            </w:r>
            <w:r>
              <w:rPr>
                <w:rFonts w:hint="eastAsia" w:ascii="宋体" w:hAnsi="宋体" w:cs="宋体"/>
                <w:color w:val="000000"/>
                <w:sz w:val="24"/>
                <w:highlight w:val="none"/>
              </w:rPr>
            </w:r>
            <w:r/>
          </w:p>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■不允许</w:t>
            </w:r>
            <w:r>
              <w:rPr>
                <w:rFonts w:hint="eastAsia" w:ascii="宋体" w:hAnsi="宋体" w:cs="宋体"/>
                <w:color w:val="000000"/>
                <w:sz w:val="24"/>
                <w:highlight w:val="none"/>
              </w:rPr>
            </w:r>
            <w:r/>
          </w:p>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□允许，具体要求：</w:t>
            </w:r>
            <w:r>
              <w:rPr>
                <w:rFonts w:hint="eastAsia" w:ascii="宋体" w:hAnsi="宋体" w:cs="宋体"/>
                <w:color w:val="000000"/>
                <w:sz w:val="24"/>
                <w:highlight w:val="none"/>
              </w:rPr>
            </w:r>
            <w:r/>
          </w:p>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（1）可以分包履行的具体内容：</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（2）允许分包的金额或者比例：</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4"/>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（3）其他要求：</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113"/>
              <w:jc w:val="center"/>
              <w:rPr>
                <w:rFonts w:hAnsi="宋体" w:cs="宋体"/>
                <w:color w:val="000000"/>
                <w:sz w:val="24"/>
                <w:szCs w:val="24"/>
                <w:highlight w:val="none"/>
              </w:rPr>
            </w:pPr>
            <w:r>
              <w:rPr>
                <w:rFonts w:hAnsi="宋体" w:cs="宋体"/>
                <w:color w:val="000000"/>
                <w:sz w:val="24"/>
                <w:szCs w:val="24"/>
                <w:highlight w:val="none"/>
              </w:rPr>
              <w:t xml:space="preserve">26.1.1</w:t>
            </w:r>
            <w:r>
              <w:rPr>
                <w:rFonts w:hAnsi="宋体" w:cs="宋体"/>
                <w:color w:val="000000"/>
                <w:sz w:val="24"/>
                <w:szCs w:val="24"/>
                <w:highlight w:val="none"/>
              </w:rPr>
            </w:r>
            <w:r/>
          </w:p>
        </w:tc>
        <w:tc>
          <w:tcPr>
            <w:tcW w:w="1701" w:type="dxa"/>
            <w:vAlign w:val="center"/>
            <w:textDirection w:val="lrTb"/>
            <w:noWrap w:val="false"/>
          </w:tcPr>
          <w:p>
            <w:pPr>
              <w:pStyle w:val="1074"/>
              <w:jc w:val="center"/>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tc>
        <w:tc>
          <w:tcPr>
            <w:tcW w:w="7540" w:type="dxa"/>
            <w:vAlign w:val="center"/>
            <w:textDirection w:val="lrTb"/>
            <w:noWrap w:val="false"/>
          </w:tcPr>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询问送达形式：投标人对招标文件如有疑</w:t>
            </w:r>
            <w:r>
              <w:rPr>
                <w:rFonts w:hint="eastAsia" w:ascii="宋体" w:hAnsi="宋体" w:cs="宋体"/>
                <w:color w:val="000000"/>
                <w:sz w:val="24"/>
                <w:highlight w:val="none"/>
              </w:rPr>
              <w:t xml:space="preserve">问，请将疑问于</w:t>
            </w:r>
            <w:r>
              <w:rPr>
                <w:rFonts w:hint="eastAsia" w:ascii="宋体" w:hAnsi="宋体" w:cs="宋体"/>
                <w:b/>
                <w:bCs/>
                <w:color w:val="000000"/>
                <w:sz w:val="24"/>
                <w:highlight w:val="none"/>
                <w:lang w:val="en-US" w:eastAsia="zh-CN"/>
              </w:rPr>
              <w:t xml:space="preserve">2026</w:t>
            </w:r>
            <w:r>
              <w:rPr>
                <w:rFonts w:hint="eastAsia" w:ascii="宋体" w:hAnsi="宋体" w:cs="宋体"/>
                <w:b/>
                <w:color w:val="000000"/>
                <w:sz w:val="24"/>
                <w:highlight w:val="none"/>
              </w:rPr>
              <w:t xml:space="preserve">年</w:t>
            </w:r>
            <w:r>
              <w:rPr>
                <w:rFonts w:hint="eastAsia" w:ascii="宋体" w:hAnsi="宋体" w:cs="宋体"/>
                <w:b/>
                <w:color w:val="000000"/>
                <w:sz w:val="24"/>
                <w:highlight w:val="none"/>
                <w:lang w:val="en-US" w:eastAsia="zh-CN"/>
              </w:rPr>
              <w:t xml:space="preserve">08</w:t>
            </w:r>
            <w:r>
              <w:rPr>
                <w:rFonts w:hint="eastAsia" w:ascii="宋体" w:hAnsi="宋体" w:cs="宋体"/>
                <w:b/>
                <w:color w:val="000000"/>
                <w:sz w:val="24"/>
                <w:highlight w:val="none"/>
              </w:rPr>
              <w:t xml:space="preserve">月</w:t>
            </w:r>
            <w:r>
              <w:rPr>
                <w:rFonts w:hint="eastAsia" w:ascii="宋体" w:hAnsi="宋体" w:cs="宋体"/>
                <w:b/>
                <w:color w:val="000000"/>
                <w:sz w:val="24"/>
                <w:highlight w:val="none"/>
                <w:lang w:val="en-US" w:eastAsia="zh-CN"/>
              </w:rPr>
              <w:t xml:space="preserve">04</w:t>
            </w:r>
            <w:r>
              <w:rPr>
                <w:rFonts w:hint="eastAsia" w:ascii="宋体" w:hAnsi="宋体" w:cs="宋体"/>
                <w:b/>
                <w:color w:val="000000"/>
                <w:sz w:val="24"/>
                <w:highlight w:val="none"/>
              </w:rPr>
              <w:t xml:space="preserve">日11点00分</w:t>
            </w:r>
            <w:r>
              <w:rPr>
                <w:rFonts w:hint="eastAsia" w:ascii="宋体" w:hAnsi="宋体" w:cs="宋体"/>
                <w:color w:val="000000"/>
                <w:sz w:val="24"/>
                <w:highlight w:val="none"/>
              </w:rPr>
              <w:t xml:space="preserve">（北京时间）前以书面形式提交或传真至常州市城投建设工程招标有限公司。传真：0519-81580105，邮箱：czctzb</w:t>
            </w:r>
            <w:r>
              <w:rPr>
                <w:rFonts w:hint="eastAsia" w:ascii="宋体" w:hAnsi="宋体" w:cs="宋体"/>
                <w:color w:val="000000"/>
                <w:sz w:val="24"/>
                <w:highlight w:val="none"/>
              </w:rPr>
              <w:t xml:space="preserve">@163.com。</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3"/>
              <w:jc w:val="center"/>
              <w:rPr>
                <w:rFonts w:hAnsi="宋体" w:cs="宋体"/>
                <w:color w:val="000000"/>
                <w:sz w:val="24"/>
                <w:szCs w:val="24"/>
                <w:highlight w:val="none"/>
              </w:rPr>
            </w:pPr>
            <w:r>
              <w:rPr>
                <w:rFonts w:hAnsi="宋体" w:cs="宋体"/>
                <w:color w:val="000000"/>
                <w:sz w:val="24"/>
                <w:szCs w:val="24"/>
                <w:highlight w:val="none"/>
              </w:rPr>
              <w:t xml:space="preserve">26.3</w:t>
            </w:r>
            <w:r>
              <w:rPr>
                <w:rFonts w:hAnsi="宋体" w:cs="宋体"/>
                <w:color w:val="000000"/>
                <w:sz w:val="24"/>
                <w:szCs w:val="24"/>
                <w:highlight w:val="none"/>
              </w:rPr>
            </w:r>
            <w:r/>
          </w:p>
        </w:tc>
        <w:tc>
          <w:tcPr>
            <w:tcW w:w="1701" w:type="dxa"/>
            <w:vAlign w:val="center"/>
            <w:textDirection w:val="lrTb"/>
            <w:noWrap w:val="false"/>
          </w:tcPr>
          <w:p>
            <w:pPr>
              <w:pStyle w:val="1074"/>
              <w:jc w:val="center"/>
              <w:rPr>
                <w:rFonts w:hint="eastAsia" w:ascii="宋体" w:hAnsi="宋体" w:cs="宋体"/>
                <w:color w:val="000000"/>
                <w:sz w:val="24"/>
                <w:highlight w:val="none"/>
              </w:rPr>
            </w:pPr>
            <w:r>
              <w:rPr>
                <w:rFonts w:hint="eastAsia" w:ascii="宋体" w:hAnsi="宋体" w:cs="宋体"/>
                <w:color w:val="000000"/>
                <w:sz w:val="24"/>
                <w:highlight w:val="none"/>
              </w:rPr>
              <w:t xml:space="preserve">联系方式</w:t>
            </w:r>
            <w:r>
              <w:rPr>
                <w:rFonts w:hint="eastAsia" w:ascii="宋体" w:hAnsi="宋体" w:cs="宋体"/>
                <w:color w:val="000000"/>
                <w:sz w:val="24"/>
                <w:highlight w:val="none"/>
              </w:rPr>
            </w:r>
            <w:r/>
          </w:p>
        </w:tc>
        <w:tc>
          <w:tcPr>
            <w:tcW w:w="7540" w:type="dxa"/>
            <w:vAlign w:val="center"/>
            <w:textDirection w:val="lrTb"/>
            <w:noWrap w:val="false"/>
          </w:tcPr>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接收询问和质疑的联系方</w:t>
            </w:r>
            <w:r>
              <w:rPr>
                <w:rFonts w:hint="eastAsia" w:ascii="宋体" w:hAnsi="宋体" w:cs="宋体"/>
                <w:color w:val="000000"/>
                <w:sz w:val="24"/>
                <w:highlight w:val="none"/>
              </w:rPr>
              <w:t xml:space="preserve">式</w:t>
            </w:r>
            <w:r>
              <w:rPr>
                <w:rFonts w:hint="eastAsia" w:ascii="宋体" w:hAnsi="宋体" w:cs="宋体"/>
                <w:color w:val="000000"/>
                <w:sz w:val="24"/>
                <w:highlight w:val="none"/>
              </w:rPr>
            </w:r>
            <w:r/>
          </w:p>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联系部门：技术部；</w:t>
            </w:r>
            <w:r>
              <w:rPr>
                <w:rFonts w:hint="eastAsia" w:ascii="宋体" w:hAnsi="宋体" w:cs="宋体"/>
                <w:color w:val="000000"/>
                <w:sz w:val="24"/>
                <w:highlight w:val="none"/>
              </w:rPr>
            </w:r>
            <w:r/>
          </w:p>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联系电话：0519-81580152  81580191  81580192（转分机号</w:t>
            </w:r>
            <w:r>
              <w:rPr>
                <w:rFonts w:hint="eastAsia" w:ascii="宋体" w:hAnsi="宋体" w:cs="宋体"/>
                <w:color w:val="000000"/>
                <w:sz w:val="24"/>
                <w:highlight w:val="none"/>
                <w:lang w:val="en-US" w:eastAsia="zh-CN"/>
              </w:rPr>
              <w:t xml:space="preserve">6033</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通讯地址：常州市城投建设工程招标有限公司（常州市新北区通江中路396号中创大厦4楼）。</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3"/>
              <w:jc w:val="center"/>
              <w:rPr>
                <w:rFonts w:hAnsi="宋体" w:cs="宋体"/>
                <w:color w:val="000000"/>
                <w:sz w:val="24"/>
                <w:szCs w:val="24"/>
                <w:highlight w:val="none"/>
              </w:rPr>
            </w:pPr>
            <w:r>
              <w:rPr>
                <w:rFonts w:hAnsi="宋体" w:cs="宋体"/>
                <w:color w:val="000000"/>
                <w:sz w:val="24"/>
                <w:szCs w:val="24"/>
                <w:highlight w:val="none"/>
              </w:rPr>
              <w:t xml:space="preserve">27</w:t>
            </w:r>
            <w:r>
              <w:rPr>
                <w:rFonts w:hAnsi="宋体" w:cs="宋体"/>
                <w:color w:val="000000"/>
                <w:sz w:val="24"/>
                <w:szCs w:val="24"/>
                <w:highlight w:val="none"/>
              </w:rPr>
            </w:r>
            <w:r/>
          </w:p>
        </w:tc>
        <w:tc>
          <w:tcPr>
            <w:tcW w:w="1701" w:type="dxa"/>
            <w:vAlign w:val="center"/>
            <w:textDirection w:val="lrTb"/>
            <w:noWrap w:val="false"/>
          </w:tcPr>
          <w:p>
            <w:pPr>
              <w:pStyle w:val="1074"/>
              <w:jc w:val="center"/>
              <w:rPr>
                <w:rFonts w:hint="eastAsia" w:ascii="宋体" w:hAnsi="宋体" w:cs="宋体"/>
                <w:color w:val="000000"/>
                <w:sz w:val="24"/>
                <w:highlight w:val="none"/>
              </w:rPr>
            </w:pPr>
            <w:r>
              <w:rPr>
                <w:rFonts w:hint="eastAsia" w:ascii="宋体" w:hAnsi="宋体" w:cs="宋体"/>
                <w:color w:val="000000"/>
                <w:sz w:val="24"/>
                <w:highlight w:val="none"/>
              </w:rPr>
              <w:t xml:space="preserve">代理费</w:t>
            </w:r>
            <w:r>
              <w:rPr>
                <w:rFonts w:hint="eastAsia" w:ascii="宋体" w:hAnsi="宋体" w:cs="宋体"/>
                <w:color w:val="000000"/>
                <w:sz w:val="24"/>
                <w:highlight w:val="none"/>
              </w:rPr>
            </w:r>
            <w:r/>
          </w:p>
        </w:tc>
        <w:tc>
          <w:tcPr>
            <w:tcW w:w="7540" w:type="dxa"/>
            <w:vAlign w:val="center"/>
            <w:textDirection w:val="lrTb"/>
            <w:noWrap w:val="false"/>
          </w:tcPr>
          <w:p>
            <w:pPr>
              <w:pStyle w:val="1074"/>
              <w:jc w:val="left"/>
              <w:rPr>
                <w:rFonts w:hint="eastAsia" w:ascii="宋体" w:hAnsi="宋体" w:cs="宋体"/>
                <w:b/>
                <w:color w:val="000000"/>
                <w:sz w:val="24"/>
                <w:highlight w:val="none"/>
              </w:rPr>
            </w:pPr>
            <w:r>
              <w:rPr>
                <w:rFonts w:hint="eastAsia" w:ascii="宋体" w:hAnsi="宋体" w:cs="宋体"/>
                <w:b/>
                <w:color w:val="000000"/>
                <w:sz w:val="24"/>
                <w:highlight w:val="none"/>
              </w:rPr>
              <w:t xml:space="preserve">（一）收费对象：</w:t>
            </w:r>
            <w:r>
              <w:rPr>
                <w:rFonts w:hint="eastAsia" w:ascii="宋体" w:hAnsi="宋体" w:cs="宋体"/>
                <w:b/>
                <w:color w:val="000000"/>
                <w:sz w:val="24"/>
                <w:highlight w:val="none"/>
              </w:rPr>
            </w:r>
            <w:r/>
          </w:p>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□采购人</w:t>
            </w:r>
            <w:r>
              <w:rPr>
                <w:rFonts w:hint="eastAsia" w:ascii="宋体" w:hAnsi="宋体" w:cs="宋体"/>
                <w:color w:val="000000"/>
                <w:sz w:val="24"/>
                <w:highlight w:val="none"/>
              </w:rPr>
            </w:r>
            <w:r/>
          </w:p>
          <w:p>
            <w:pPr>
              <w:pStyle w:val="1074"/>
              <w:jc w:val="lef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中标人，</w:t>
            </w:r>
            <w:r>
              <w:rPr>
                <w:rFonts w:hint="eastAsia" w:ascii="宋体" w:hAnsi="宋体" w:cs="宋体"/>
                <w:b w:val="0"/>
                <w:bCs/>
                <w:color w:val="000000"/>
                <w:sz w:val="24"/>
                <w:highlight w:val="none"/>
                <w:lang w:val="en-US" w:eastAsia="zh-CN"/>
              </w:rPr>
              <w:t xml:space="preserve">因采购人预算金额包含代理费，本项目向</w:t>
            </w:r>
            <w:r>
              <w:rPr>
                <w:rFonts w:hint="eastAsia" w:ascii="宋体" w:hAnsi="宋体" w:cs="宋体"/>
                <w:color w:val="000000"/>
                <w:sz w:val="24"/>
                <w:highlight w:val="none"/>
              </w:rPr>
              <w:t xml:space="preserve">中标人</w:t>
            </w:r>
            <w:r>
              <w:rPr>
                <w:rFonts w:hint="eastAsia" w:ascii="宋体" w:hAnsi="宋体" w:cs="宋体"/>
                <w:color w:val="000000"/>
                <w:sz w:val="24"/>
                <w:highlight w:val="none"/>
                <w:lang w:val="en-US" w:eastAsia="zh-CN"/>
              </w:rPr>
              <w:t xml:space="preserve">收取</w:t>
            </w:r>
            <w:r>
              <w:rPr>
                <w:rFonts w:hint="eastAsia" w:ascii="宋体" w:hAnsi="宋体" w:cs="宋体"/>
                <w:b w:val="0"/>
                <w:bCs/>
                <w:color w:val="000000"/>
                <w:sz w:val="24"/>
                <w:highlight w:val="none"/>
              </w:rPr>
              <w:t xml:space="preserve">代理费</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74"/>
              <w:numPr>
                <w:ilvl w:val="0"/>
                <w:numId w:val="8"/>
              </w:numPr>
              <w:jc w:val="left"/>
              <w:rPr>
                <w:rFonts w:hint="eastAsia" w:ascii="宋体" w:hAnsi="宋体" w:cs="宋体"/>
                <w:b/>
                <w:color w:val="000000"/>
                <w:sz w:val="24"/>
                <w:highlight w:val="none"/>
              </w:rPr>
            </w:pPr>
            <w:r>
              <w:rPr>
                <w:rFonts w:hint="eastAsia" w:ascii="宋体" w:hAnsi="宋体" w:cs="宋体"/>
                <w:b/>
                <w:color w:val="000000"/>
                <w:sz w:val="24"/>
                <w:highlight w:val="none"/>
              </w:rPr>
              <w:t xml:space="preserve">收费标准：</w:t>
            </w:r>
            <w:r>
              <w:rPr>
                <w:rFonts w:hint="eastAsia" w:ascii="宋体" w:hAnsi="宋体" w:cs="宋体"/>
                <w:b/>
                <w:color w:val="000000"/>
                <w:sz w:val="24"/>
                <w:highlight w:val="none"/>
              </w:rPr>
            </w:r>
            <w:r/>
          </w:p>
          <w:p>
            <w:pPr>
              <w:pStyle w:val="1074"/>
              <w:ind w:firstLine="472"/>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成交供应商须按其成交金额的0.8%计算并支付代理费，不足人民币3000元的，按人民币3000元收取。</w:t>
            </w:r>
            <w:r>
              <w:rPr>
                <w:rFonts w:hint="eastAsia" w:ascii="宋体" w:hAnsi="宋体" w:eastAsia="宋体" w:cs="宋体"/>
                <w:color w:val="000000"/>
                <w:sz w:val="24"/>
                <w:highlight w:val="none"/>
              </w:rPr>
            </w:r>
            <w:r/>
          </w:p>
          <w:p>
            <w:pPr>
              <w:pStyle w:val="1074"/>
              <w:jc w:val="left"/>
              <w:rPr>
                <w:rFonts w:hint="eastAsia" w:ascii="宋体" w:hAnsi="宋体" w:cs="宋体"/>
                <w:color w:val="000000"/>
                <w:sz w:val="24"/>
                <w:highlight w:val="none"/>
              </w:rPr>
            </w:pPr>
            <w:r>
              <w:rPr>
                <w:rFonts w:hint="eastAsia" w:ascii="宋体" w:hAnsi="宋体" w:cs="宋体"/>
                <w:b/>
                <w:color w:val="000000"/>
                <w:sz w:val="24"/>
                <w:highlight w:val="none"/>
              </w:rPr>
              <w:t xml:space="preserve">（</w:t>
            </w:r>
            <w:r>
              <w:rPr>
                <w:rFonts w:hint="eastAsia" w:ascii="宋体" w:hAnsi="宋体" w:cs="宋体"/>
                <w:b/>
                <w:color w:val="000000"/>
                <w:sz w:val="24"/>
                <w:highlight w:val="none"/>
                <w:lang w:val="en-US" w:eastAsia="zh-CN"/>
              </w:rPr>
              <w:t xml:space="preserve">三</w:t>
            </w:r>
            <w:r>
              <w:rPr>
                <w:rFonts w:hint="eastAsia" w:ascii="宋体" w:hAnsi="宋体" w:cs="宋体"/>
                <w:b/>
                <w:color w:val="000000"/>
                <w:sz w:val="24"/>
                <w:highlight w:val="none"/>
              </w:rPr>
              <w:t xml:space="preserve">）缴纳时间：</w:t>
            </w:r>
            <w:r>
              <w:rPr>
                <w:rFonts w:hint="eastAsia" w:ascii="宋体" w:hAnsi="宋体" w:cs="宋体"/>
                <w:b w:val="0"/>
                <w:bCs/>
                <w:color w:val="000000"/>
                <w:sz w:val="24"/>
                <w:highlight w:val="none"/>
                <w:lang w:val="en-US" w:eastAsia="zh-CN"/>
              </w:rPr>
              <w:t xml:space="preserve">中标供应商应</w:t>
            </w:r>
            <w:r>
              <w:rPr>
                <w:rFonts w:hint="eastAsia" w:ascii="宋体" w:hAnsi="宋体" w:cs="宋体"/>
                <w:color w:val="000000"/>
                <w:sz w:val="24"/>
                <w:highlight w:val="none"/>
              </w:rPr>
              <w:t xml:space="preserve">在</w:t>
            </w:r>
            <w:r>
              <w:rPr>
                <w:rFonts w:hint="eastAsia" w:ascii="宋体" w:hAnsi="宋体" w:cs="宋体"/>
                <w:color w:val="000000"/>
                <w:sz w:val="24"/>
                <w:highlight w:val="none"/>
              </w:rPr>
              <w:t xml:space="preserve">领取中标通知书时将代理费支付至常州市城投建设工程招标有限公司账户。</w:t>
            </w:r>
            <w:r>
              <w:rPr>
                <w:rFonts w:hint="eastAsia" w:ascii="宋体" w:hAnsi="宋体" w:cs="宋体"/>
                <w:color w:val="000000"/>
                <w:sz w:val="24"/>
                <w:highlight w:val="none"/>
              </w:rPr>
            </w:r>
            <w:r/>
          </w:p>
          <w:p>
            <w:pPr>
              <w:pStyle w:val="1074"/>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收款单位：常州市城投建设工程招标有限公司</w:t>
            </w:r>
            <w:r>
              <w:rPr>
                <w:rFonts w:hint="eastAsia" w:ascii="宋体" w:hAnsi="宋体" w:cs="宋体"/>
                <w:color w:val="000000"/>
                <w:sz w:val="24"/>
                <w:highlight w:val="none"/>
              </w:rPr>
            </w:r>
            <w:r/>
          </w:p>
          <w:p>
            <w:pPr>
              <w:pStyle w:val="1074"/>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开户银行：中国建设银行常州</w:t>
            </w:r>
            <w:r>
              <w:rPr>
                <w:rFonts w:hint="eastAsia" w:ascii="宋体" w:hAnsi="宋体" w:cs="宋体"/>
                <w:color w:val="000000"/>
                <w:sz w:val="24"/>
                <w:highlight w:val="none"/>
              </w:rPr>
              <w:t xml:space="preserve">大成苑支行</w:t>
            </w:r>
            <w:r>
              <w:rPr>
                <w:rFonts w:hint="eastAsia" w:ascii="宋体" w:hAnsi="宋体" w:cs="宋体"/>
                <w:color w:val="000000"/>
                <w:sz w:val="24"/>
                <w:highlight w:val="none"/>
              </w:rPr>
            </w:r>
            <w:r/>
          </w:p>
          <w:p>
            <w:pPr>
              <w:pStyle w:val="1074"/>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银行账号：32001624236052500905</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3"/>
              <w:jc w:val="center"/>
              <w:rPr>
                <w:rFonts w:hAnsi="宋体" w:cs="宋体"/>
                <w:color w:val="000000"/>
                <w:sz w:val="24"/>
                <w:szCs w:val="24"/>
                <w:highlight w:val="none"/>
              </w:rPr>
            </w:pPr>
            <w:r>
              <w:rPr>
                <w:rFonts w:hAnsi="宋体"/>
                <w:color w:val="000000"/>
                <w:sz w:val="24"/>
                <w:szCs w:val="24"/>
                <w:highlight w:val="none"/>
              </w:rPr>
              <w:t xml:space="preserve">2</w:t>
            </w:r>
            <w:r>
              <w:rPr>
                <w:rFonts w:hAnsi="宋体"/>
                <w:color w:val="000000"/>
                <w:sz w:val="24"/>
                <w:szCs w:val="24"/>
                <w:highlight w:val="none"/>
              </w:rPr>
              <w:t xml:space="preserve">6</w:t>
            </w:r>
            <w:r>
              <w:rPr>
                <w:rFonts w:hAnsi="宋体" w:cs="宋体"/>
                <w:color w:val="000000"/>
                <w:sz w:val="24"/>
                <w:szCs w:val="24"/>
                <w:highlight w:val="none"/>
              </w:rPr>
            </w:r>
            <w:r/>
          </w:p>
        </w:tc>
        <w:tc>
          <w:tcPr>
            <w:tcW w:w="1701" w:type="dxa"/>
            <w:vAlign w:val="center"/>
            <w:textDirection w:val="lrTb"/>
            <w:noWrap w:val="false"/>
          </w:tcPr>
          <w:p>
            <w:pPr>
              <w:pStyle w:val="1074"/>
              <w:jc w:val="center"/>
              <w:rPr>
                <w:rFonts w:hint="eastAsia" w:ascii="宋体" w:hAnsi="宋体" w:cs="宋体"/>
                <w:color w:val="000000"/>
                <w:sz w:val="24"/>
                <w:highlight w:val="none"/>
              </w:rPr>
            </w:pPr>
            <w:r>
              <w:rPr>
                <w:color w:val="000000"/>
                <w:sz w:val="24"/>
                <w:highlight w:val="none"/>
              </w:rPr>
              <w:t xml:space="preserve">纸质中标</w:t>
            </w:r>
            <w:r>
              <w:rPr>
                <w:rFonts w:hint="eastAsia"/>
                <w:color w:val="000000"/>
                <w:sz w:val="24"/>
                <w:highlight w:val="none"/>
              </w:rPr>
              <w:t xml:space="preserve">（成交）</w:t>
            </w:r>
            <w:r>
              <w:rPr>
                <w:color w:val="000000"/>
                <w:sz w:val="24"/>
                <w:highlight w:val="none"/>
              </w:rPr>
              <w:t xml:space="preserve">文件</w:t>
            </w:r>
            <w:r>
              <w:rPr>
                <w:rFonts w:hint="eastAsia" w:ascii="宋体" w:hAnsi="宋体" w:cs="宋体"/>
                <w:color w:val="000000"/>
                <w:sz w:val="24"/>
                <w:highlight w:val="none"/>
              </w:rPr>
            </w:r>
            <w:r/>
          </w:p>
        </w:tc>
        <w:tc>
          <w:tcPr>
            <w:tcW w:w="7540" w:type="dxa"/>
            <w:vAlign w:val="center"/>
            <w:textDirection w:val="lrTb"/>
            <w:noWrap w:val="false"/>
          </w:tcPr>
          <w:p>
            <w:pPr>
              <w:pStyle w:val="1074"/>
              <w:ind w:firstLine="472"/>
              <w:jc w:val="left"/>
              <w:rPr>
                <w:rFonts w:hint="eastAsia" w:ascii="宋体" w:hAnsi="宋体" w:cs="宋体"/>
                <w:b/>
                <w:color w:val="000000"/>
                <w:sz w:val="24"/>
                <w:highlight w:val="none"/>
              </w:rPr>
            </w:pPr>
            <w:r>
              <w:rPr>
                <w:rFonts w:hint="eastAsia"/>
                <w:color w:val="000000"/>
                <w:sz w:val="24"/>
                <w:highlight w:val="none"/>
              </w:rPr>
              <w:t xml:space="preserve">中标人在签订合同前需递交与电子响应文件内容一致的纸质响应文件叁份（需打印清晰，标注目录及页码），作为项目归档使用。（递交方式可采用邮寄或现场送达至常州市城投</w:t>
            </w:r>
            <w:r>
              <w:rPr>
                <w:color w:val="000000"/>
                <w:sz w:val="24"/>
                <w:highlight w:val="none"/>
              </w:rPr>
              <w:t xml:space="preserve">建设工程招标有限公司</w:t>
            </w:r>
            <w:r>
              <w:rPr>
                <w:rFonts w:hint="eastAsia"/>
                <w:color w:val="000000"/>
                <w:sz w:val="24"/>
                <w:highlight w:val="none"/>
              </w:rPr>
              <w:t xml:space="preserve">，联系方式见《第一章 投标邀请》）</w:t>
            </w:r>
            <w:r>
              <w:rPr>
                <w:rFonts w:hint="eastAsia" w:ascii="宋体" w:hAnsi="宋体" w:cs="宋体"/>
                <w:b/>
                <w:color w:val="000000"/>
                <w:sz w:val="24"/>
                <w:highlight w:val="none"/>
              </w:rPr>
            </w:r>
            <w:r/>
          </w:p>
        </w:tc>
      </w:tr>
    </w:tbl>
    <w:p>
      <w:pPr>
        <w:pStyle w:val="1074"/>
        <w:jc w:val="both"/>
        <w:spacing w:line="360" w:lineRule="auto"/>
        <w:tabs>
          <w:tab w:val="left" w:pos="5580" w:leader="none"/>
        </w:tabs>
        <w:rPr>
          <w:rFonts w:hint="eastAsia" w:ascii="宋体" w:hAnsi="宋体" w:cs="宋体"/>
          <w:color w:val="000000"/>
          <w:sz w:val="24"/>
          <w:highlight w:val="none"/>
        </w:rPr>
        <w:sectPr>
          <w:headerReference w:type="first" r:id="rId11"/>
          <w:footerReference w:type="default" r:id="rId19"/>
          <w:footnotePr/>
          <w:endnotePr/>
          <w:type w:val="nextColumn"/>
          <w:pgSz w:w="11907" w:h="16840" w:orient="portrait"/>
          <w:pgMar w:top="1418" w:right="1134" w:bottom="1418" w:left="1701" w:header="851" w:footer="851" w:gutter="0"/>
          <w:cols w:num="1" w:sep="0" w:space="1701" w:equalWidth="1"/>
          <w:docGrid w:linePitch="360"/>
          <w:titlePg/>
        </w:sectPr>
      </w:pPr>
      <w:r>
        <w:rPr>
          <w:rFonts w:hint="eastAsia" w:ascii="宋体" w:hAnsi="宋体" w:cs="宋体"/>
          <w:color w:val="000000"/>
          <w:sz w:val="24"/>
          <w:highlight w:val="none"/>
        </w:rPr>
        <w:br w:type="page" w:clear="all"/>
      </w:r>
      <w:r/>
    </w:p>
    <w:p>
      <w:pPr>
        <w:pStyle w:val="1074"/>
        <w:jc w:val="center"/>
        <w:spacing w:before="240" w:after="240"/>
        <w:rPr>
          <w:rFonts w:hint="eastAsia" w:ascii="宋体" w:hAnsi="宋体" w:cs="宋体"/>
          <w:b/>
          <w:color w:val="000000"/>
          <w:sz w:val="28"/>
          <w:szCs w:val="28"/>
          <w:highlight w:val="none"/>
        </w:rPr>
      </w:pPr>
      <w:r/>
      <w:bookmarkStart w:id="75" w:name="_Toc150480755"/>
      <w:r/>
      <w:bookmarkStart w:id="76" w:name="_Toc150774722"/>
      <w:r/>
      <w:bookmarkStart w:id="77" w:name="_Toc226337213"/>
      <w:r/>
      <w:bookmarkStart w:id="78" w:name="_Toc264969207"/>
      <w:r/>
      <w:bookmarkStart w:id="79" w:name="_Toc226965790"/>
      <w:r/>
      <w:bookmarkStart w:id="80" w:name="_Toc353873932"/>
      <w:r/>
      <w:bookmarkStart w:id="81" w:name="_Toc127151517"/>
      <w:r/>
      <w:bookmarkStart w:id="82" w:name="_Toc353825542"/>
      <w:r/>
      <w:bookmarkStart w:id="83" w:name="_Toc353873662"/>
      <w:r/>
      <w:bookmarkStart w:id="84" w:name="_Toc265228355"/>
      <w:r/>
      <w:bookmarkStart w:id="85" w:name="_Toc142311019"/>
      <w:r/>
      <w:bookmarkStart w:id="86" w:name="_Toc305158859"/>
      <w:r/>
      <w:bookmarkStart w:id="87" w:name="_Toc195842882"/>
      <w:r/>
      <w:bookmarkStart w:id="88" w:name="_Toc305158785"/>
      <w:r>
        <w:rPr>
          <w:rFonts w:hint="eastAsia" w:ascii="宋体" w:hAnsi="宋体" w:cs="宋体"/>
          <w:b/>
          <w:color w:val="000000"/>
          <w:sz w:val="28"/>
          <w:szCs w:val="28"/>
          <w:highlight w:val="none"/>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cs="宋体"/>
          <w:b/>
          <w:color w:val="000000"/>
          <w:sz w:val="28"/>
          <w:szCs w:val="28"/>
          <w:highlight w:val="none"/>
        </w:rPr>
      </w:r>
      <w:r/>
    </w:p>
    <w:p>
      <w:pPr>
        <w:pStyle w:val="1076"/>
        <w:jc w:val="left"/>
        <w:spacing w:before="0" w:line="360" w:lineRule="auto"/>
        <w:tabs>
          <w:tab w:val="center" w:pos="4592" w:leader="none"/>
          <w:tab w:val="left" w:pos="7860" w:leader="none"/>
        </w:tabs>
        <w:rPr>
          <w:rFonts w:hint="eastAsia" w:ascii="宋体" w:hAnsi="宋体" w:eastAsia="宋体" w:cs="宋体"/>
          <w:color w:val="000000"/>
          <w:sz w:val="28"/>
          <w:highlight w:val="none"/>
        </w:rPr>
      </w:pPr>
      <w:r/>
      <w:bookmarkStart w:id="89" w:name="_Toc127151518"/>
      <w:r/>
      <w:bookmarkStart w:id="90" w:name="_Toc520356143"/>
      <w:r>
        <w:rPr>
          <w:rFonts w:hint="eastAsia" w:ascii="宋体" w:hAnsi="宋体" w:eastAsia="宋体" w:cs="宋体"/>
          <w:color w:val="000000"/>
          <w:sz w:val="28"/>
          <w:highlight w:val="none"/>
        </w:rPr>
        <w:tab/>
      </w:r>
      <w:bookmarkStart w:id="91" w:name="_Toc151193616"/>
      <w:r/>
      <w:bookmarkStart w:id="92" w:name="_Toc305158860"/>
      <w:r/>
      <w:bookmarkStart w:id="93" w:name="_Toc150774723"/>
      <w:r/>
      <w:bookmarkStart w:id="94" w:name="_Toc195842883"/>
      <w:r/>
      <w:bookmarkStart w:id="95" w:name="_Toc226309762"/>
      <w:r/>
      <w:bookmarkStart w:id="96" w:name="_Toc226965708"/>
      <w:r/>
      <w:bookmarkStart w:id="97" w:name="_Toc151193832"/>
      <w:r/>
      <w:bookmarkStart w:id="98" w:name="_Toc142311020"/>
      <w:r/>
      <w:bookmarkStart w:id="99" w:name="_Toc151190145"/>
      <w:r/>
      <w:bookmarkStart w:id="100" w:name="_Toc151193760"/>
      <w:r/>
      <w:bookmarkStart w:id="101" w:name="_Toc226337214"/>
      <w:r/>
      <w:bookmarkStart w:id="102" w:name="_Toc150480756"/>
      <w:r/>
      <w:bookmarkStart w:id="103" w:name="_Toc150774618"/>
      <w:r/>
      <w:bookmarkStart w:id="104" w:name="_Toc305158786"/>
      <w:r/>
      <w:bookmarkStart w:id="105" w:name="_Toc151193688"/>
      <w:r/>
      <w:bookmarkStart w:id="106" w:name="_Toc150509269"/>
      <w:r/>
      <w:bookmarkStart w:id="107" w:name="_Toc226965791"/>
      <w:r/>
      <w:bookmarkStart w:id="108" w:name="_Toc265228356"/>
      <w:r/>
      <w:bookmarkStart w:id="109" w:name="_Toc151193906"/>
      <w:r/>
      <w:bookmarkStart w:id="110" w:name="_Toc264969208"/>
      <w:r>
        <w:rPr>
          <w:rFonts w:hint="eastAsia" w:ascii="宋体" w:hAnsi="宋体" w:eastAsia="宋体" w:cs="宋体"/>
          <w:color w:val="000000"/>
          <w:sz w:val="28"/>
          <w:highlight w:val="none"/>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color w:val="000000"/>
          <w:sz w:val="28"/>
          <w:highlight w:val="none"/>
        </w:rPr>
        <w:tab/>
      </w:r>
      <w:r>
        <w:rPr>
          <w:rFonts w:hint="eastAsia" w:ascii="宋体" w:hAnsi="宋体" w:eastAsia="宋体" w:cs="宋体"/>
          <w:color w:val="000000"/>
          <w:sz w:val="28"/>
          <w:highlight w:val="none"/>
        </w:rPr>
      </w:r>
      <w:r/>
    </w:p>
    <w:p>
      <w:pPr>
        <w:pStyle w:val="1074"/>
        <w:numPr>
          <w:ilvl w:val="0"/>
          <w:numId w:val="9"/>
        </w:numPr>
        <w:ind w:left="0" w:firstLine="482"/>
        <w:spacing w:line="360" w:lineRule="auto"/>
        <w:tabs>
          <w:tab w:val="left" w:pos="360" w:leader="none"/>
        </w:tabs>
        <w:rPr>
          <w:rFonts w:hint="eastAsia" w:ascii="宋体" w:hAnsi="宋体" w:cs="宋体"/>
          <w:b/>
          <w:color w:val="000000"/>
          <w:sz w:val="24"/>
          <w:highlight w:val="none"/>
        </w:rPr>
        <w:outlineLvl w:val="1"/>
      </w:pPr>
      <w:r/>
      <w:bookmarkStart w:id="111" w:name="_Toc305158787"/>
      <w:r/>
      <w:bookmarkStart w:id="112" w:name="_Toc305158861"/>
      <w:r/>
      <w:bookmarkStart w:id="113" w:name="_Toc265228357"/>
      <w:r/>
      <w:bookmarkStart w:id="114" w:name="_Toc264969209"/>
      <w:r>
        <w:rPr>
          <w:rFonts w:hint="eastAsia" w:ascii="宋体" w:hAnsi="宋体" w:cs="宋体"/>
          <w:b/>
          <w:color w:val="000000"/>
          <w:sz w:val="24"/>
          <w:highlight w:val="none"/>
        </w:rPr>
        <w:t xml:space="preserve">采购人、采购代理机构、投标人</w:t>
      </w:r>
      <w:bookmarkEnd w:id="111"/>
      <w:r/>
      <w:bookmarkEnd w:id="112"/>
      <w:r/>
      <w:bookmarkEnd w:id="113"/>
      <w:r/>
      <w:bookmarkEnd w:id="114"/>
      <w:r>
        <w:rPr>
          <w:rFonts w:hint="eastAsia" w:ascii="宋体" w:hAnsi="宋体" w:cs="宋体"/>
          <w:b/>
          <w:color w:val="000000"/>
          <w:sz w:val="24"/>
          <w:highlight w:val="none"/>
        </w:rPr>
        <w:t xml:space="preserve">、联合体</w:t>
      </w:r>
      <w:r>
        <w:rPr>
          <w:rFonts w:hint="eastAsia" w:ascii="宋体" w:hAnsi="宋体" w:cs="宋体"/>
          <w:b/>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采购人、采购代理机构：指依法进行政府采购的国家机关、事业单位、团体组织，及其委托的采购代理机构。本项目采购人、采购代理机构见第一章《投标邀请》。</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投标人（也称“供应商”、“申请人”）：指向采购人提供货物、工程或者服务的法人、其他组织或者自然人。</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联合体：指两个以上的自然人、法人或者其他组织组成一个联合体，以一个供应商的身份共同参加政府采购。</w:t>
      </w:r>
      <w:r>
        <w:rPr>
          <w:rFonts w:hint="eastAsia" w:ascii="宋体" w:hAnsi="宋体" w:cs="宋体"/>
          <w:color w:val="000000"/>
          <w:sz w:val="24"/>
          <w:highlight w:val="none"/>
        </w:rPr>
      </w:r>
      <w:r/>
    </w:p>
    <w:p>
      <w:pPr>
        <w:pStyle w:val="1074"/>
        <w:numPr>
          <w:ilvl w:val="0"/>
          <w:numId w:val="9"/>
        </w:numPr>
        <w:ind w:left="0" w:firstLine="482"/>
        <w:spacing w:line="360" w:lineRule="auto"/>
        <w:tabs>
          <w:tab w:val="left" w:pos="360" w:leader="none"/>
        </w:tabs>
        <w:rPr>
          <w:rFonts w:hint="eastAsia" w:ascii="宋体" w:hAnsi="宋体" w:cs="宋体"/>
          <w:b/>
          <w:color w:val="000000"/>
          <w:sz w:val="24"/>
          <w:highlight w:val="none"/>
        </w:rPr>
        <w:outlineLvl w:val="1"/>
      </w:pPr>
      <w:r/>
      <w:bookmarkStart w:id="115" w:name="_Toc164608634"/>
      <w:r/>
      <w:bookmarkStart w:id="116" w:name="_Toc142311022"/>
      <w:r/>
      <w:bookmarkStart w:id="117" w:name="_Toc150774620"/>
      <w:r/>
      <w:bookmarkStart w:id="118" w:name="_Toc149720813"/>
      <w:r/>
      <w:bookmarkStart w:id="119" w:name="_Toc305158862"/>
      <w:r/>
      <w:bookmarkStart w:id="120" w:name="_Toc151190147"/>
      <w:r/>
      <w:bookmarkStart w:id="121" w:name="_Toc164608789"/>
      <w:r/>
      <w:bookmarkStart w:id="122" w:name="_Toc226965793"/>
      <w:r/>
      <w:bookmarkStart w:id="123" w:name="_Toc151193834"/>
      <w:r/>
      <w:bookmarkStart w:id="124" w:name="_Toc151193690"/>
      <w:r/>
      <w:bookmarkStart w:id="125" w:name="_Toc150480758"/>
      <w:r/>
      <w:bookmarkStart w:id="126" w:name="_Toc127151721"/>
      <w:r/>
      <w:bookmarkStart w:id="127" w:name="_Toc265228358"/>
      <w:r/>
      <w:bookmarkStart w:id="128" w:name="_Toc164229215"/>
      <w:r/>
      <w:bookmarkStart w:id="129" w:name="_Toc195842885"/>
      <w:r/>
      <w:bookmarkStart w:id="130" w:name="_Toc305158788"/>
      <w:r/>
      <w:bookmarkStart w:id="131" w:name="_Toc151193618"/>
      <w:r/>
      <w:bookmarkStart w:id="132" w:name="_Toc226965710"/>
      <w:r/>
      <w:bookmarkStart w:id="133" w:name="_Toc164351614"/>
      <w:r/>
      <w:bookmarkStart w:id="134" w:name="_Toc151193908"/>
      <w:r/>
      <w:bookmarkStart w:id="135" w:name="_Toc151193762"/>
      <w:r/>
      <w:bookmarkStart w:id="136" w:name="_Toc127161434"/>
      <w:r/>
      <w:bookmarkStart w:id="137" w:name="_Toc226337216"/>
      <w:r/>
      <w:bookmarkStart w:id="138" w:name="_Toc264969210"/>
      <w:r/>
      <w:bookmarkStart w:id="139" w:name="_Toc127151520"/>
      <w:r/>
      <w:bookmarkStart w:id="140" w:name="_Toc226309764"/>
      <w:r/>
      <w:bookmarkStart w:id="141" w:name="_Toc150774725"/>
      <w:r/>
      <w:bookmarkStart w:id="142" w:name="_Toc164229361"/>
      <w:r/>
      <w:bookmarkStart w:id="143" w:name="_Toc150509271"/>
      <w:r>
        <w:rPr>
          <w:rFonts w:hint="eastAsia" w:ascii="宋体" w:hAnsi="宋体" w:cs="宋体"/>
          <w:b/>
          <w:color w:val="000000"/>
          <w:sz w:val="24"/>
          <w:highlight w:val="none"/>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color w:val="000000"/>
          <w:sz w:val="24"/>
          <w:highlight w:val="none"/>
        </w:rPr>
        <w:t xml:space="preserve">、项目属性、科研仪器设备采购、核心产品</w:t>
      </w:r>
      <w:r>
        <w:rPr>
          <w:rFonts w:hint="eastAsia" w:ascii="宋体" w:hAnsi="宋体" w:cs="宋体"/>
          <w:b/>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资金来源为财政性资金和/或本项目采购中无法与财政性资金分割的非财政性资金。</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项目属性见《投标人须知资料表》。</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是否属于科研仪器设备采购见《投标人须知资料表》。</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核心产品见《投标人须知资料表》。</w:t>
      </w:r>
      <w:r>
        <w:rPr>
          <w:rFonts w:hint="eastAsia" w:ascii="宋体" w:hAnsi="宋体" w:cs="宋体"/>
          <w:color w:val="000000"/>
          <w:sz w:val="24"/>
          <w:highlight w:val="none"/>
        </w:rPr>
      </w:r>
      <w:r/>
    </w:p>
    <w:p>
      <w:pPr>
        <w:pStyle w:val="1074"/>
        <w:numPr>
          <w:ilvl w:val="0"/>
          <w:numId w:val="9"/>
        </w:numPr>
        <w:ind w:left="0" w:firstLine="482"/>
        <w:spacing w:line="360" w:lineRule="auto"/>
        <w:tabs>
          <w:tab w:val="left" w:pos="36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现场考察、开标前答疑会</w:t>
      </w:r>
      <w:r>
        <w:rPr>
          <w:rFonts w:hint="eastAsia" w:ascii="宋体" w:hAnsi="宋体" w:cs="宋体"/>
          <w:b/>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8"/>
          <w:highlight w:val="none"/>
        </w:rPr>
      </w:pPr>
      <w:r>
        <w:rPr>
          <w:rFonts w:hint="eastAsia" w:ascii="宋体" w:hAnsi="宋体" w:cs="宋体"/>
          <w:color w:val="000000"/>
          <w:sz w:val="24"/>
          <w:highlight w:val="none"/>
        </w:rPr>
        <w:t xml:space="preserve">若《投标人须知资料表》中规定了组织现场考察、召开开标前答疑会，则投标人应按要求在规定的时间和地点参加。</w:t>
      </w:r>
      <w:bookmarkStart w:id="144" w:name="_Toc226965712"/>
      <w:r/>
      <w:bookmarkStart w:id="145" w:name="_Toc226337218"/>
      <w:r/>
      <w:bookmarkStart w:id="146" w:name="_Toc151190149"/>
      <w:r/>
      <w:bookmarkStart w:id="147" w:name="_Toc226965795"/>
      <w:r/>
      <w:bookmarkStart w:id="148" w:name="_Toc127151522"/>
      <w:r/>
      <w:bookmarkStart w:id="149" w:name="_Toc305158864"/>
      <w:r/>
      <w:bookmarkStart w:id="150" w:name="_Toc264969212"/>
      <w:r/>
      <w:bookmarkStart w:id="151" w:name="_Toc195842887"/>
      <w:r/>
      <w:bookmarkStart w:id="152" w:name="_Toc150480760"/>
      <w:r/>
      <w:bookmarkStart w:id="153" w:name="_Toc151193620"/>
      <w:r/>
      <w:bookmarkStart w:id="154" w:name="_Toc520356146"/>
      <w:r/>
      <w:bookmarkStart w:id="155" w:name="_Toc150509273"/>
      <w:r/>
      <w:bookmarkStart w:id="156" w:name="_Toc151193910"/>
      <w:r/>
      <w:bookmarkStart w:id="157" w:name="_Toc150774622"/>
      <w:r/>
      <w:bookmarkStart w:id="158" w:name="_Toc151193692"/>
      <w:r/>
      <w:bookmarkStart w:id="159" w:name="_Toc265228360"/>
      <w:r/>
      <w:bookmarkStart w:id="160" w:name="_Toc226309766"/>
      <w:r/>
      <w:bookmarkStart w:id="161" w:name="_Toc142311024"/>
      <w:r/>
      <w:bookmarkStart w:id="162" w:name="_Toc151193836"/>
      <w:r/>
      <w:bookmarkStart w:id="163" w:name="_Toc150774727"/>
      <w:r/>
      <w:bookmarkStart w:id="164" w:name="_Toc305158790"/>
      <w:r/>
      <w:bookmarkStart w:id="165" w:name="_Toc151193764"/>
      <w:r>
        <w:rPr>
          <w:rFonts w:hint="eastAsia" w:ascii="宋体" w:hAnsi="宋体" w:cs="宋体"/>
          <w:color w:val="000000"/>
          <w:sz w:val="28"/>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cs="宋体"/>
          <w:color w:val="000000"/>
          <w:sz w:val="24"/>
          <w:highlight w:val="none"/>
        </w:rPr>
      </w:r>
      <w:r/>
    </w:p>
    <w:p>
      <w:pPr>
        <w:pStyle w:val="1074"/>
        <w:numPr>
          <w:ilvl w:val="0"/>
          <w:numId w:val="9"/>
        </w:numPr>
        <w:ind w:left="0" w:firstLine="482"/>
        <w:spacing w:line="360" w:lineRule="auto"/>
        <w:tabs>
          <w:tab w:val="left" w:pos="36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样品</w:t>
      </w:r>
      <w:r>
        <w:rPr>
          <w:rFonts w:hint="eastAsia" w:ascii="宋体" w:hAnsi="宋体" w:cs="宋体"/>
          <w:b/>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样品的评审方法以及评审标准等内容见第四章《评标方法和评标标准》。</w:t>
      </w:r>
      <w:r>
        <w:rPr>
          <w:rFonts w:hint="eastAsia" w:ascii="宋体" w:hAnsi="宋体" w:cs="宋体"/>
          <w:color w:val="000000"/>
          <w:sz w:val="24"/>
          <w:highlight w:val="none"/>
        </w:rPr>
      </w:r>
      <w:r/>
    </w:p>
    <w:p>
      <w:pPr>
        <w:pStyle w:val="1074"/>
        <w:numPr>
          <w:ilvl w:val="0"/>
          <w:numId w:val="9"/>
        </w:numPr>
        <w:ind w:left="0" w:firstLine="482"/>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b/>
          <w:color w:val="000000"/>
          <w:sz w:val="24"/>
          <w:highlight w:val="none"/>
        </w:rPr>
        <w:t xml:space="preserve">政府采购政策</w:t>
      </w:r>
      <w:r>
        <w:rPr>
          <w:rFonts w:hint="eastAsia" w:ascii="宋体" w:hAnsi="宋体" w:cs="宋体"/>
          <w:color w:val="000000"/>
          <w:sz w:val="24"/>
          <w:highlight w:val="none"/>
        </w:rPr>
        <w:t xml:space="preserve">（包括但不限于下列具体政策要求）</w:t>
      </w:r>
      <w:r>
        <w:rPr>
          <w:rFonts w:hint="eastAsia" w:ascii="宋体" w:hAnsi="宋体" w:cs="宋体"/>
          <w:color w:val="000000"/>
          <w:sz w:val="24"/>
          <w:highlight w:val="none"/>
        </w:rPr>
      </w:r>
      <w:r/>
    </w:p>
    <w:p>
      <w:pPr>
        <w:pStyle w:val="1074"/>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进口产品</w:t>
      </w:r>
      <w:r>
        <w:rPr>
          <w:rFonts w:hint="eastAsia" w:ascii="宋体" w:hAnsi="宋体" w:cs="宋体"/>
          <w:b/>
          <w:color w:val="000000"/>
          <w:sz w:val="24"/>
          <w:highlight w:val="none"/>
        </w:rPr>
      </w:r>
      <w:r/>
    </w:p>
    <w:p>
      <w:pPr>
        <w:pStyle w:val="1074"/>
        <w:numPr>
          <w:ilvl w:val="2"/>
          <w:numId w:val="9"/>
        </w:numPr>
        <w:ind w:left="0" w:firstLine="480"/>
        <w:spacing w:line="360" w:lineRule="auto"/>
        <w:tabs>
          <w:tab w:val="left" w:pos="1276" w:leader="none"/>
          <w:tab w:val="left" w:pos="1468"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color w:val="000000"/>
          <w:sz w:val="24"/>
          <w:highlight w:val="none"/>
        </w:rPr>
      </w:r>
      <w:r/>
    </w:p>
    <w:p>
      <w:pPr>
        <w:pStyle w:val="1074"/>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中小企业、监狱企业及残疾人福利性单位</w:t>
      </w:r>
      <w:r>
        <w:rPr>
          <w:rFonts w:hint="eastAsia" w:ascii="宋体" w:hAnsi="宋体" w:cs="宋体"/>
          <w:b/>
          <w:color w:val="000000"/>
          <w:sz w:val="24"/>
          <w:highlight w:val="none"/>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中小企业定义：</w:t>
      </w:r>
      <w:r>
        <w:rPr>
          <w:rFonts w:hint="eastAsia" w:ascii="宋体" w:hAnsi="宋体" w:cs="宋体"/>
          <w:color w:val="000000"/>
          <w:sz w:val="24"/>
          <w:highlight w:val="none"/>
        </w:rPr>
      </w:r>
      <w:r/>
    </w:p>
    <w:p>
      <w:pPr>
        <w:pStyle w:val="1168"/>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8"/>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8"/>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8"/>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8"/>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8"/>
        <w:numPr>
          <w:ilvl w:val="1"/>
          <w:numId w:val="10"/>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8"/>
        <w:numPr>
          <w:ilvl w:val="1"/>
          <w:numId w:val="10"/>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8"/>
        <w:numPr>
          <w:ilvl w:val="2"/>
          <w:numId w:val="10"/>
        </w:numPr>
        <w:ind w:left="0" w:firstLine="480"/>
        <w:spacing w:line="360" w:lineRule="auto"/>
        <w:tabs>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74"/>
        <w:numPr>
          <w:ilvl w:val="3"/>
          <w:numId w:val="10"/>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中小企业是</w:t>
      </w:r>
      <w:r>
        <w:rPr>
          <w:rFonts w:hint="eastAsia" w:ascii="宋体" w:hAnsi="宋体" w:cs="宋体"/>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 w:val="24"/>
          <w:highlight w:val="none"/>
        </w:rPr>
      </w:r>
      <w:r/>
    </w:p>
    <w:p>
      <w:pPr>
        <w:pStyle w:val="1074"/>
        <w:numPr>
          <w:ilvl w:val="3"/>
          <w:numId w:val="10"/>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供应商提供的货物、工程或者服务符合下列情形的，享受中小企业扶持政策：</w:t>
      </w:r>
      <w:r>
        <w:rPr>
          <w:rFonts w:hint="eastAsia" w:ascii="宋体" w:hAnsi="宋体" w:cs="宋体"/>
          <w:color w:val="000000"/>
          <w:sz w:val="24"/>
          <w:highlight w:val="none"/>
        </w:rPr>
      </w:r>
      <w:r/>
    </w:p>
    <w:p>
      <w:pPr>
        <w:pStyle w:val="1074"/>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（1）在货物采购项目中，货物由中小企业制造，即货物由中小企业生产且使用该中小企业商号或者注册商标；</w:t>
      </w:r>
      <w:r>
        <w:rPr>
          <w:rFonts w:hint="eastAsia" w:ascii="宋体" w:hAnsi="宋体" w:cs="宋体"/>
          <w:color w:val="000000"/>
          <w:sz w:val="24"/>
          <w:highlight w:val="none"/>
        </w:rPr>
      </w:r>
      <w:r/>
    </w:p>
    <w:p>
      <w:pPr>
        <w:pStyle w:val="1074"/>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（2）在工程采购项目中，工程由中小企业承建，即工程施工单位为中小企业；</w:t>
      </w:r>
      <w:r>
        <w:rPr>
          <w:rFonts w:hint="eastAsia" w:ascii="宋体" w:hAnsi="宋体" w:cs="宋体"/>
          <w:color w:val="000000"/>
          <w:sz w:val="24"/>
          <w:highlight w:val="none"/>
        </w:rPr>
      </w:r>
      <w:r/>
    </w:p>
    <w:p>
      <w:pPr>
        <w:pStyle w:val="1074"/>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highlight w:val="none"/>
        </w:rPr>
      </w:r>
      <w:r/>
    </w:p>
    <w:p>
      <w:pPr>
        <w:pStyle w:val="1074"/>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在货物采购项目中，供应商提供的货物既有中小企业制造货物，也有大型企业制造货物的，不享受中小企业扶持政策。</w:t>
      </w:r>
      <w:r>
        <w:rPr>
          <w:rFonts w:hint="eastAsia" w:ascii="宋体" w:hAnsi="宋体" w:cs="宋体"/>
          <w:color w:val="000000"/>
          <w:sz w:val="24"/>
          <w:highlight w:val="none"/>
        </w:rPr>
      </w:r>
      <w:r/>
    </w:p>
    <w:p>
      <w:pPr>
        <w:pStyle w:val="1074"/>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s="宋体"/>
          <w:color w:val="000000"/>
          <w:sz w:val="24"/>
          <w:highlight w:val="none"/>
        </w:rPr>
      </w:r>
      <w:r/>
    </w:p>
    <w:p>
      <w:pPr>
        <w:pStyle w:val="1074"/>
        <w:numPr>
          <w:ilvl w:val="2"/>
          <w:numId w:val="9"/>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color w:val="000000"/>
          <w:sz w:val="24"/>
          <w:highlight w:val="none"/>
        </w:rPr>
      </w:r>
      <w:r/>
    </w:p>
    <w:p>
      <w:pPr>
        <w:pStyle w:val="1074"/>
        <w:numPr>
          <w:ilvl w:val="2"/>
          <w:numId w:val="9"/>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残疾人福利单位定义：享受政府采购支持政策的残疾人福利性单位应当同时满足以下条件：</w:t>
      </w:r>
      <w:r>
        <w:rPr>
          <w:rFonts w:hint="eastAsia" w:ascii="宋体" w:hAnsi="宋体" w:cs="宋体"/>
          <w:color w:val="000000"/>
          <w:sz w:val="24"/>
          <w:highlight w:val="none"/>
        </w:rPr>
      </w:r>
      <w:r/>
    </w:p>
    <w:p>
      <w:pPr>
        <w:pStyle w:val="1168"/>
        <w:numPr>
          <w:ilvl w:val="2"/>
          <w:numId w:val="10"/>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8"/>
        <w:numPr>
          <w:ilvl w:val="2"/>
          <w:numId w:val="10"/>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74"/>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安置的残疾人占本单位在职职工人数的比例不低于25%（含25%），并且安置的残疾人人数不少于10 人（含10 人）；</w:t>
      </w:r>
      <w:r>
        <w:rPr>
          <w:rFonts w:hint="eastAsia" w:ascii="宋体" w:hAnsi="宋体" w:cs="宋体"/>
          <w:color w:val="000000"/>
          <w:sz w:val="24"/>
          <w:highlight w:val="none"/>
        </w:rPr>
      </w:r>
      <w:r/>
    </w:p>
    <w:p>
      <w:pPr>
        <w:pStyle w:val="1074"/>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依法与安置的每位残疾人签订了一年以上（含一年）的劳动合同或服务协议；</w:t>
      </w:r>
      <w:r>
        <w:rPr>
          <w:rFonts w:hint="eastAsia" w:ascii="宋体" w:hAnsi="宋体" w:cs="宋体"/>
          <w:color w:val="000000"/>
          <w:sz w:val="24"/>
          <w:highlight w:val="none"/>
        </w:rPr>
      </w:r>
      <w:r/>
    </w:p>
    <w:p>
      <w:pPr>
        <w:pStyle w:val="1074"/>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为安置的每位残疾人按月足额缴纳了基本养老保险、基本医疗保险、失业保险、工伤保险和生育保险等社会保险费；</w:t>
      </w:r>
      <w:r>
        <w:rPr>
          <w:rFonts w:hint="eastAsia" w:ascii="宋体" w:hAnsi="宋体" w:cs="宋体"/>
          <w:color w:val="000000"/>
          <w:sz w:val="24"/>
          <w:highlight w:val="none"/>
        </w:rPr>
      </w:r>
      <w:r/>
    </w:p>
    <w:p>
      <w:pPr>
        <w:pStyle w:val="1074"/>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通过银行等金融机构向安置的每位残疾人，按月支付了不低于单位所在区县适用的经省级人民政府批准的月最低工资标准的工资；</w:t>
      </w:r>
      <w:r>
        <w:rPr>
          <w:rFonts w:hint="eastAsia" w:ascii="宋体" w:hAnsi="宋体" w:cs="宋体"/>
          <w:color w:val="000000"/>
          <w:sz w:val="24"/>
          <w:highlight w:val="none"/>
        </w:rPr>
      </w:r>
      <w:r/>
    </w:p>
    <w:p>
      <w:pPr>
        <w:pStyle w:val="1074"/>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highlight w:val="none"/>
        </w:rPr>
      </w:r>
      <w:r/>
    </w:p>
    <w:p>
      <w:pPr>
        <w:pStyle w:val="1074"/>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highlight w:val="none"/>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本项目是否专门面向中小企业预留采购份额见第一章《投标邀请》。</w:t>
      </w:r>
      <w:r>
        <w:rPr>
          <w:rFonts w:hint="eastAsia" w:ascii="宋体" w:hAnsi="宋体" w:cs="宋体"/>
          <w:color w:val="000000"/>
          <w:sz w:val="24"/>
          <w:highlight w:val="none"/>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采购标的对应的中小企业划分标准所属行业见《投标人须知资料表》。</w:t>
      </w:r>
      <w:r>
        <w:rPr>
          <w:rFonts w:hint="eastAsia" w:ascii="宋体" w:hAnsi="宋体" w:cs="宋体"/>
          <w:color w:val="000000"/>
          <w:sz w:val="24"/>
          <w:highlight w:val="none"/>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小微企业价格评审优惠的政策调整：见第四章《评标方法和评标标准》。</w:t>
      </w:r>
      <w:r>
        <w:rPr>
          <w:rFonts w:hint="eastAsia" w:ascii="宋体" w:hAnsi="宋体" w:cs="宋体"/>
          <w:color w:val="000000"/>
          <w:sz w:val="24"/>
          <w:highlight w:val="none"/>
        </w:rPr>
      </w:r>
      <w:r/>
    </w:p>
    <w:p>
      <w:pPr>
        <w:pStyle w:val="1074"/>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政府采购节能产品、环境标志产品</w:t>
      </w:r>
      <w:r>
        <w:rPr>
          <w:rFonts w:hint="eastAsia" w:ascii="宋体" w:hAnsi="宋体" w:cs="宋体"/>
          <w:b/>
          <w:color w:val="000000"/>
          <w:sz w:val="24"/>
          <w:highlight w:val="none"/>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color w:val="000000"/>
          <w:sz w:val="24"/>
          <w:highlight w:val="none"/>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color w:val="000000"/>
          <w:sz w:val="24"/>
          <w:highlight w:val="none"/>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非政府强制采购的节能产品或环境标志产品，依据品目清单和认证证书实施政府优先采购。优先采购的具体规定见第四章《评标方法和评标标准》（如涉及）。</w:t>
      </w:r>
      <w:r>
        <w:rPr>
          <w:rFonts w:hint="eastAsia" w:ascii="宋体" w:hAnsi="宋体" w:cs="宋体"/>
          <w:color w:val="000000"/>
          <w:sz w:val="24"/>
          <w:highlight w:val="none"/>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color w:val="000000"/>
          <w:sz w:val="24"/>
          <w:highlight w:val="none"/>
        </w:rPr>
      </w:r>
      <w:r/>
    </w:p>
    <w:p>
      <w:pPr>
        <w:pStyle w:val="1074"/>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支持乡村产业振兴管理</w:t>
      </w:r>
      <w:r>
        <w:rPr>
          <w:rFonts w:hint="eastAsia" w:ascii="宋体" w:hAnsi="宋体" w:cs="宋体"/>
          <w:b/>
          <w:color w:val="000000"/>
          <w:sz w:val="24"/>
          <w:highlight w:val="none"/>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cs="宋体"/>
          <w:color w:val="000000"/>
          <w:sz w:val="24"/>
          <w:highlight w:val="none"/>
        </w:rPr>
      </w:r>
      <w:r/>
    </w:p>
    <w:p>
      <w:pPr>
        <w:pStyle w:val="1074"/>
        <w:numPr>
          <w:ilvl w:val="1"/>
          <w:numId w:val="9"/>
        </w:numPr>
        <w:ind w:left="0" w:firstLine="482"/>
        <w:spacing w:line="360" w:lineRule="auto"/>
        <w:tabs>
          <w:tab w:val="left" w:pos="1080" w:leader="none"/>
          <w:tab w:val="left" w:pos="1276"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正版软件</w:t>
      </w:r>
      <w:r>
        <w:rPr>
          <w:rFonts w:hint="eastAsia" w:ascii="宋体" w:hAnsi="宋体" w:cs="宋体"/>
          <w:b/>
          <w:color w:val="000000"/>
          <w:sz w:val="24"/>
          <w:highlight w:val="none"/>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color w:val="000000"/>
          <w:sz w:val="24"/>
          <w:highlight w:val="none"/>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color w:val="000000"/>
          <w:sz w:val="24"/>
          <w:highlight w:val="none"/>
        </w:rPr>
      </w:r>
      <w:r/>
    </w:p>
    <w:p>
      <w:pPr>
        <w:pStyle w:val="1074"/>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信息安全产品</w:t>
      </w:r>
      <w:r>
        <w:rPr>
          <w:rFonts w:hint="eastAsia" w:ascii="宋体" w:hAnsi="宋体" w:cs="宋体"/>
          <w:b/>
          <w:color w:val="000000"/>
          <w:sz w:val="24"/>
          <w:highlight w:val="none"/>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所投产品属于《关于调整信息安全产品强制性认证实施要求的公告》（2009 年第33 号）范围的，采购经国家认证的信息安全产品，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。关于信息安全相关规定依据《关于信息安全产品实施政府采购的通知》（财库〔2010〕48 号）。</w:t>
      </w:r>
      <w:r>
        <w:rPr>
          <w:rFonts w:hint="eastAsia" w:ascii="宋体" w:hAnsi="宋体" w:cs="宋体"/>
          <w:color w:val="000000"/>
          <w:sz w:val="24"/>
          <w:highlight w:val="none"/>
        </w:rPr>
      </w:r>
      <w:r/>
    </w:p>
    <w:p>
      <w:pPr>
        <w:pStyle w:val="1074"/>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政府采购创新产品政策</w:t>
      </w:r>
      <w:r>
        <w:rPr>
          <w:rFonts w:hint="eastAsia" w:ascii="宋体" w:hAnsi="宋体" w:cs="宋体"/>
          <w:b/>
          <w:color w:val="000000"/>
          <w:sz w:val="24"/>
          <w:highlight w:val="none"/>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color w:val="000000"/>
          <w:sz w:val="24"/>
          <w:highlight w:val="none"/>
        </w:rPr>
      </w:r>
      <w:r/>
    </w:p>
    <w:p>
      <w:pPr>
        <w:pStyle w:val="1074"/>
        <w:numPr>
          <w:ilvl w:val="1"/>
          <w:numId w:val="9"/>
        </w:numPr>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绿色采购政策</w:t>
      </w:r>
      <w:r>
        <w:rPr>
          <w:rFonts w:hint="eastAsia" w:ascii="宋体" w:hAnsi="宋体" w:cs="宋体"/>
          <w:b/>
          <w:color w:val="000000"/>
          <w:sz w:val="24"/>
          <w:highlight w:val="none"/>
        </w:rPr>
      </w:r>
      <w:r/>
    </w:p>
    <w:p>
      <w:pPr>
        <w:pStyle w:val="1074"/>
        <w:numPr>
          <w:ilvl w:val="2"/>
          <w:numId w:val="9"/>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绿色数据中心政策 </w:t>
      </w:r>
      <w:r>
        <w:rPr>
          <w:rFonts w:ascii="宋体" w:hAnsi="宋体" w:cs="宋体"/>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依据《绿色数据中心政府采购需求标准（试行）》（财办库〔2023〕7 号）文件精神，采购</w:t>
      </w:r>
      <w:r>
        <w:rPr>
          <w:rFonts w:hint="eastAsia" w:ascii="宋体" w:hAnsi="宋体" w:cs="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color w:val="000000"/>
          <w:sz w:val="24"/>
          <w:highlight w:val="none"/>
        </w:rPr>
      </w:r>
      <w:r/>
    </w:p>
    <w:p>
      <w:pPr>
        <w:pStyle w:val="1074"/>
        <w:numPr>
          <w:ilvl w:val="2"/>
          <w:numId w:val="9"/>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推广应用绿色建材</w:t>
      </w:r>
      <w:r>
        <w:rPr>
          <w:rFonts w:ascii="宋体" w:hAnsi="宋体" w:cs="宋体"/>
          <w:color w:val="000000"/>
          <w:sz w:val="24"/>
          <w:highlight w:val="none"/>
        </w:rPr>
      </w:r>
      <w:r/>
    </w:p>
    <w:p>
      <w:pPr>
        <w:pStyle w:val="1074"/>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采购人实施政府采购工程项目，要按照《常州市政府采购支持绿色建材促进建筑品质提升试点工作方案》（常财购</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18</w:t>
      </w:r>
      <w:r>
        <w:rPr>
          <w:rFonts w:ascii="宋体" w:hAnsi="宋体"/>
          <w:color w:val="000000"/>
          <w:sz w:val="24"/>
          <w:highlight w:val="none"/>
        </w:rPr>
        <w:t xml:space="preserve"> 号</w:t>
      </w:r>
      <w:r>
        <w:rPr>
          <w:rFonts w:hint="eastAsia" w:ascii="宋体" w:hAnsi="宋体"/>
          <w:color w:val="000000"/>
          <w:sz w:val="24"/>
          <w:highlight w:val="none"/>
        </w:rPr>
        <w:t xml:space="preserve">）总体要求，落实《绿色建筑和绿色建材政府采购需求标准》（</w:t>
      </w:r>
      <w:r>
        <w:rPr>
          <w:rFonts w:ascii="宋体" w:hAnsi="宋体"/>
          <w:color w:val="000000"/>
          <w:sz w:val="24"/>
          <w:highlight w:val="none"/>
        </w:rPr>
        <w:t xml:space="preserve">财库〔20</w:t>
      </w:r>
      <w:r>
        <w:rPr>
          <w:rFonts w:hint="eastAsia" w:ascii="宋体" w:hAnsi="宋体"/>
          <w:color w:val="000000"/>
          <w:sz w:val="24"/>
          <w:highlight w:val="none"/>
        </w:rPr>
        <w:t xml:space="preserve">22</w:t>
      </w:r>
      <w:r>
        <w:rPr>
          <w:rFonts w:ascii="宋体" w:hAnsi="宋体"/>
          <w:color w:val="000000"/>
          <w:sz w:val="24"/>
          <w:highlight w:val="none"/>
        </w:rPr>
        <w:t xml:space="preserve">〕</w:t>
      </w:r>
      <w:r>
        <w:rPr>
          <w:rFonts w:hint="eastAsia" w:ascii="宋体" w:hAnsi="宋体"/>
          <w:color w:val="000000"/>
          <w:sz w:val="24"/>
          <w:highlight w:val="none"/>
        </w:rPr>
        <w:t xml:space="preserve">35</w:t>
      </w:r>
      <w:r>
        <w:rPr>
          <w:rFonts w:ascii="宋体" w:hAnsi="宋体"/>
          <w:color w:val="000000"/>
          <w:sz w:val="24"/>
          <w:highlight w:val="none"/>
        </w:rPr>
        <w:t xml:space="preserve"> 号</w:t>
      </w:r>
      <w:r>
        <w:rPr>
          <w:rFonts w:hint="eastAsia" w:ascii="宋体" w:hAnsi="宋体"/>
          <w:color w:val="000000"/>
          <w:sz w:val="24"/>
          <w:highlight w:val="none"/>
        </w:rPr>
        <w:t xml:space="preserve">）和《政府采购支持绿色建材促进建筑品质提升政策项目实施指南》（财办库</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52</w:t>
      </w:r>
      <w:r>
        <w:rPr>
          <w:rFonts w:ascii="宋体" w:hAnsi="宋体"/>
          <w:color w:val="000000"/>
          <w:sz w:val="24"/>
          <w:highlight w:val="none"/>
        </w:rPr>
        <w:t xml:space="preserve"> 号</w:t>
      </w:r>
      <w:r>
        <w:rPr>
          <w:rFonts w:hint="eastAsia" w:ascii="宋体" w:hAnsi="宋体"/>
          <w:color w:val="000000"/>
          <w:sz w:val="24"/>
          <w:highlight w:val="none"/>
        </w:rPr>
        <w:t xml:space="preserve">）,依据相关需求标准确定采购需求，在采购文件和采购合同中载明具体需求、履约验收条款和违约责任。</w:t>
      </w:r>
      <w:r>
        <w:rPr>
          <w:rFonts w:hint="eastAsia" w:ascii="宋体" w:hAnsi="宋体"/>
          <w:color w:val="000000"/>
          <w:sz w:val="24"/>
          <w:highlight w:val="none"/>
        </w:rPr>
      </w:r>
      <w:r/>
    </w:p>
    <w:p>
      <w:pPr>
        <w:pStyle w:val="1074"/>
        <w:numPr>
          <w:ilvl w:val="2"/>
          <w:numId w:val="9"/>
        </w:numPr>
        <w:ind w:left="0" w:firstLine="480"/>
        <w:spacing w:line="360" w:lineRule="auto"/>
        <w:tabs>
          <w:tab w:val="left" w:pos="1276" w:leader="none"/>
          <w:tab w:val="left" w:pos="1468" w:leader="none"/>
        </w:tabs>
        <w:rPr>
          <w:rFonts w:ascii="宋体" w:hAnsi="宋体"/>
          <w:color w:val="000000"/>
          <w:sz w:val="24"/>
          <w:highlight w:val="none"/>
        </w:rPr>
      </w:pPr>
      <w:r>
        <w:rPr>
          <w:rFonts w:hint="eastAsia" w:ascii="宋体" w:hAnsi="宋体" w:cs="宋体"/>
          <w:color w:val="000000"/>
          <w:sz w:val="24"/>
          <w:highlight w:val="none"/>
        </w:rPr>
        <w:t xml:space="preserve">优先使用低挥发性有机化合物产品</w:t>
      </w:r>
      <w:r>
        <w:rPr>
          <w:rFonts w:ascii="宋体" w:hAnsi="宋体"/>
          <w:color w:val="000000"/>
          <w:sz w:val="24"/>
          <w:highlight w:val="none"/>
        </w:rPr>
      </w:r>
      <w:r/>
    </w:p>
    <w:p>
      <w:pPr>
        <w:pStyle w:val="1074"/>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w:t>
      </w:r>
      <w:r>
        <w:rPr>
          <w:rFonts w:hint="eastAsia" w:ascii="宋体" w:hAnsi="宋体"/>
          <w:color w:val="000000"/>
          <w:sz w:val="24"/>
          <w:highlight w:val="none"/>
        </w:rPr>
        <w:t xml:space="preserve">，以体现优先采购。</w:t>
      </w:r>
      <w:r>
        <w:rPr>
          <w:rFonts w:hint="eastAsia" w:ascii="宋体" w:hAnsi="宋体"/>
          <w:color w:val="000000"/>
          <w:sz w:val="24"/>
          <w:highlight w:val="none"/>
        </w:rPr>
      </w:r>
      <w:r/>
    </w:p>
    <w:p>
      <w:pPr>
        <w:pStyle w:val="1074"/>
        <w:ind w:firstLine="482"/>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5.9采购本国产品的支持政策</w:t>
      </w:r>
      <w:r>
        <w:rPr>
          <w:rFonts w:hint="eastAsia" w:ascii="宋体" w:hAnsi="宋体"/>
          <w:b/>
          <w:bCs/>
          <w:color w:val="000000"/>
          <w:sz w:val="24"/>
          <w:highlight w:val="none"/>
        </w:rPr>
      </w:r>
      <w:r/>
    </w:p>
    <w:p>
      <w:pPr>
        <w:pStyle w:val="1074"/>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根据《国务院办公厅关于在政府采购中实施本国产品标准及相关政策的通知》（国办发〔2025〕34号）文件要求，在政府采购中实施本国产品标准及相关支持政策。</w:t>
      </w:r>
      <w:r>
        <w:rPr>
          <w:rFonts w:hint="eastAsia" w:ascii="宋体" w:hAnsi="宋体"/>
          <w:color w:val="000000"/>
          <w:sz w:val="24"/>
          <w:highlight w:val="none"/>
        </w:rPr>
      </w:r>
      <w:r/>
    </w:p>
    <w:p>
      <w:pPr>
        <w:pStyle w:val="1074"/>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投标费用</w:t>
      </w:r>
      <w:r>
        <w:rPr>
          <w:rFonts w:hint="eastAsia" w:ascii="宋体" w:hAnsi="宋体" w:cs="宋体"/>
          <w:b/>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投标人应自行承担所有与准备和参加投标有关</w:t>
      </w:r>
      <w:r>
        <w:rPr>
          <w:rFonts w:hint="eastAsia" w:ascii="宋体" w:hAnsi="宋体" w:cs="宋体"/>
          <w:color w:val="000000"/>
          <w:sz w:val="24"/>
          <w:highlight w:val="none"/>
        </w:rPr>
        <w:t xml:space="preserve">的费用，无论投标的结果如何，采购人或采购代理机构在任何情况下均无承担这些费用的义务和责任。</w:t>
      </w:r>
      <w:r>
        <w:rPr>
          <w:rFonts w:hint="eastAsia" w:ascii="宋体" w:hAnsi="宋体" w:cs="宋体"/>
          <w:color w:val="000000"/>
          <w:sz w:val="24"/>
          <w:highlight w:val="none"/>
        </w:rPr>
      </w:r>
      <w:r/>
    </w:p>
    <w:p>
      <w:pPr>
        <w:pStyle w:val="1074"/>
        <w:ind w:firstLine="560"/>
        <w:spacing w:line="360" w:lineRule="auto"/>
        <w:tabs>
          <w:tab w:val="left" w:pos="1080" w:leader="none"/>
        </w:tabs>
        <w:rPr>
          <w:rFonts w:hint="eastAsia" w:ascii="宋体" w:hAnsi="宋体" w:cs="宋体"/>
          <w:color w:val="000000"/>
          <w:sz w:val="28"/>
          <w:highlight w:val="none"/>
        </w:rPr>
      </w:pPr>
      <w:r/>
      <w:bookmarkStart w:id="166" w:name="_1.8_计量单位"/>
      <w:r/>
      <w:bookmarkEnd w:id="166"/>
      <w:r>
        <w:rPr>
          <w:rFonts w:hint="eastAsia" w:ascii="宋体" w:hAnsi="宋体" w:cs="宋体"/>
          <w:color w:val="000000"/>
          <w:sz w:val="28"/>
          <w:highlight w:val="none"/>
        </w:rPr>
      </w:r>
      <w:r/>
    </w:p>
    <w:p>
      <w:pPr>
        <w:pStyle w:val="1076"/>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eastAsia="宋体" w:cs="宋体"/>
          <w:color w:val="000000"/>
          <w:sz w:val="28"/>
          <w:highlight w:val="none"/>
        </w:rPr>
      </w:r>
      <w:r/>
    </w:p>
    <w:p>
      <w:pPr>
        <w:pStyle w:val="1074"/>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167" w:name="_Toc265228361"/>
      <w:r/>
      <w:bookmarkStart w:id="168" w:name="_Toc151193693"/>
      <w:r/>
      <w:bookmarkStart w:id="169" w:name="_Toc150509274"/>
      <w:r/>
      <w:bookmarkStart w:id="170" w:name="_Toc264969213"/>
      <w:r/>
      <w:bookmarkStart w:id="171" w:name="_Toc151193621"/>
      <w:r/>
      <w:bookmarkStart w:id="172" w:name="_Toc151193765"/>
      <w:r/>
      <w:bookmarkStart w:id="173" w:name="_Toc195842888"/>
      <w:r/>
      <w:bookmarkStart w:id="174" w:name="_Toc226309767"/>
      <w:r/>
      <w:bookmarkStart w:id="175" w:name="_Toc520356147"/>
      <w:r/>
      <w:bookmarkStart w:id="176" w:name="_Toc164229364"/>
      <w:r/>
      <w:bookmarkStart w:id="177" w:name="_Toc164229218"/>
      <w:r/>
      <w:bookmarkStart w:id="178" w:name="_Toc226965796"/>
      <w:r/>
      <w:bookmarkStart w:id="179" w:name="_Toc164351617"/>
      <w:r/>
      <w:bookmarkStart w:id="180" w:name="_Toc127151724"/>
      <w:r/>
      <w:bookmarkStart w:id="181" w:name="_Toc142311025"/>
      <w:r/>
      <w:bookmarkStart w:id="182" w:name="_Toc151193837"/>
      <w:r/>
      <w:bookmarkStart w:id="183" w:name="_Toc226965713"/>
      <w:r/>
      <w:bookmarkStart w:id="184" w:name="_Toc150774623"/>
      <w:r/>
      <w:bookmarkStart w:id="185" w:name="_Toc127161437"/>
      <w:r/>
      <w:bookmarkStart w:id="186" w:name="_Toc127151523"/>
      <w:r/>
      <w:bookmarkStart w:id="187" w:name="_Toc151190150"/>
      <w:r/>
      <w:bookmarkStart w:id="188" w:name="_Toc150480761"/>
      <w:r/>
      <w:bookmarkStart w:id="189" w:name="_Toc226337219"/>
      <w:r/>
      <w:bookmarkStart w:id="190" w:name="_Toc151193911"/>
      <w:r/>
      <w:bookmarkStart w:id="191" w:name="_Toc305158791"/>
      <w:r/>
      <w:bookmarkStart w:id="192" w:name="_Toc149720816"/>
      <w:r/>
      <w:bookmarkStart w:id="193" w:name="_Toc164608792"/>
      <w:r/>
      <w:bookmarkStart w:id="194" w:name="_Toc164608637"/>
      <w:r/>
      <w:bookmarkStart w:id="195" w:name="_Toc305158865"/>
      <w:r/>
      <w:bookmarkStart w:id="196" w:name="_Toc150774728"/>
      <w:r>
        <w:rPr>
          <w:rFonts w:hint="eastAsia" w:ascii="宋体" w:hAnsi="宋体" w:cs="宋体"/>
          <w:b/>
          <w:color w:val="000000"/>
          <w:sz w:val="24"/>
          <w:highlight w:val="none"/>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color w:val="000000"/>
          <w:sz w:val="24"/>
          <w:highlight w:val="none"/>
        </w:rPr>
        <w:t xml:space="preserve">成</w:t>
      </w:r>
      <w:r>
        <w:rPr>
          <w:rFonts w:hint="eastAsia" w:ascii="宋体" w:hAnsi="宋体" w:cs="宋体"/>
          <w:b/>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招标文件包括以下部分：</w:t>
      </w:r>
      <w:r>
        <w:rPr>
          <w:rFonts w:hint="eastAsia" w:ascii="宋体" w:hAnsi="宋体" w:cs="宋体"/>
          <w:color w:val="000000"/>
          <w:sz w:val="24"/>
          <w:highlight w:val="none"/>
        </w:rPr>
      </w:r>
      <w:r/>
    </w:p>
    <w:p>
      <w:pPr>
        <w:pStyle w:val="1074"/>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投标邀请</w:t>
      </w:r>
      <w:r>
        <w:rPr>
          <w:rFonts w:hint="eastAsia" w:ascii="宋体" w:hAnsi="宋体" w:cs="宋体"/>
          <w:color w:val="000000"/>
          <w:sz w:val="24"/>
          <w:highlight w:val="none"/>
        </w:rPr>
      </w:r>
      <w:r/>
    </w:p>
    <w:p>
      <w:pPr>
        <w:pStyle w:val="1074"/>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投标人须知</w:t>
      </w:r>
      <w:r>
        <w:rPr>
          <w:rFonts w:hint="eastAsia" w:ascii="宋体" w:hAnsi="宋体" w:cs="宋体"/>
          <w:color w:val="000000"/>
          <w:sz w:val="24"/>
          <w:highlight w:val="none"/>
        </w:rPr>
      </w:r>
      <w:r/>
    </w:p>
    <w:p>
      <w:pPr>
        <w:pStyle w:val="1074"/>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资格审查</w:t>
      </w:r>
      <w:r>
        <w:rPr>
          <w:rFonts w:hint="eastAsia" w:ascii="宋体" w:hAnsi="宋体" w:cs="宋体"/>
          <w:color w:val="000000"/>
          <w:sz w:val="24"/>
          <w:highlight w:val="none"/>
        </w:rPr>
      </w:r>
      <w:r/>
    </w:p>
    <w:p>
      <w:pPr>
        <w:pStyle w:val="1074"/>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评标程序、评标方法和评标标准</w:t>
      </w:r>
      <w:r>
        <w:rPr>
          <w:rFonts w:hint="eastAsia" w:ascii="宋体" w:hAnsi="宋体" w:cs="宋体"/>
          <w:color w:val="000000"/>
          <w:sz w:val="24"/>
          <w:highlight w:val="none"/>
        </w:rPr>
      </w:r>
      <w:r/>
    </w:p>
    <w:p>
      <w:pPr>
        <w:pStyle w:val="1074"/>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采购需求</w:t>
      </w:r>
      <w:r>
        <w:rPr>
          <w:rFonts w:hint="eastAsia" w:ascii="宋体" w:hAnsi="宋体" w:cs="宋体"/>
          <w:color w:val="000000"/>
          <w:sz w:val="24"/>
          <w:highlight w:val="none"/>
        </w:rPr>
      </w:r>
      <w:r/>
    </w:p>
    <w:p>
      <w:pPr>
        <w:pStyle w:val="1074"/>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拟签订的合同文本</w:t>
      </w:r>
      <w:r>
        <w:rPr>
          <w:rFonts w:hint="eastAsia" w:ascii="宋体" w:hAnsi="宋体" w:cs="宋体"/>
          <w:color w:val="000000"/>
          <w:sz w:val="24"/>
          <w:highlight w:val="none"/>
        </w:rPr>
      </w:r>
      <w:r/>
    </w:p>
    <w:p>
      <w:pPr>
        <w:pStyle w:val="1074"/>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投标文件格式</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4"/>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对招标文件的澄清或修改</w:t>
      </w:r>
      <w:r>
        <w:rPr>
          <w:rFonts w:hint="eastAsia" w:ascii="宋体" w:hAnsi="宋体" w:cs="宋体"/>
          <w:b/>
          <w:color w:val="000000"/>
          <w:sz w:val="24"/>
          <w:highlight w:val="none"/>
        </w:rPr>
      </w:r>
      <w:r/>
    </w:p>
    <w:p>
      <w:pPr>
        <w:pStyle w:val="1074"/>
        <w:numPr>
          <w:ilvl w:val="1"/>
          <w:numId w:val="9"/>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cs="宋体"/>
          <w:color w:val="000000"/>
          <w:sz w:val="24"/>
          <w:highlight w:val="none"/>
        </w:rPr>
      </w:r>
      <w:r/>
    </w:p>
    <w:p>
      <w:pPr>
        <w:pStyle w:val="1076"/>
        <w:ind w:firstLine="562"/>
        <w:spacing w:before="0" w:line="360" w:lineRule="auto"/>
        <w:rPr>
          <w:rFonts w:hint="eastAsia" w:ascii="宋体" w:hAnsi="宋体" w:eastAsia="宋体" w:cs="宋体"/>
          <w:color w:val="000000"/>
          <w:sz w:val="28"/>
          <w:highlight w:val="none"/>
        </w:rPr>
      </w:pPr>
      <w:r/>
      <w:bookmarkStart w:id="197" w:name="_Toc151193840"/>
      <w:r/>
      <w:bookmarkStart w:id="198" w:name="_Toc151190153"/>
      <w:r/>
      <w:bookmarkStart w:id="199" w:name="_Toc150774626"/>
      <w:r/>
      <w:bookmarkStart w:id="200" w:name="_Toc226965799"/>
      <w:r/>
      <w:bookmarkStart w:id="201" w:name="_Toc195842891"/>
      <w:r/>
      <w:bookmarkStart w:id="202" w:name="_Toc226309770"/>
      <w:r/>
      <w:bookmarkStart w:id="203" w:name="_Toc305158794"/>
      <w:r/>
      <w:bookmarkStart w:id="204" w:name="_Toc226337222"/>
      <w:r/>
      <w:bookmarkStart w:id="205" w:name="_Toc150774731"/>
      <w:r/>
      <w:bookmarkStart w:id="206" w:name="_Toc150480764"/>
      <w:r/>
      <w:bookmarkStart w:id="207" w:name="_Toc226965716"/>
      <w:r/>
      <w:bookmarkStart w:id="208" w:name="_Toc151193696"/>
      <w:r/>
      <w:bookmarkStart w:id="209" w:name="_Toc151193914"/>
      <w:r/>
      <w:bookmarkStart w:id="210" w:name="_Toc516367020"/>
      <w:r/>
      <w:bookmarkStart w:id="211" w:name="_Toc265228364"/>
      <w:r/>
      <w:bookmarkStart w:id="212" w:name="_Toc127151526"/>
      <w:r/>
      <w:bookmarkStart w:id="213" w:name="_Toc142311028"/>
      <w:r/>
      <w:bookmarkStart w:id="214" w:name="_Toc264969216"/>
      <w:r/>
      <w:bookmarkStart w:id="215" w:name="_Toc151193624"/>
      <w:r/>
      <w:bookmarkStart w:id="216" w:name="_Toc151193768"/>
      <w:r/>
      <w:bookmarkStart w:id="217" w:name="_Toc305158868"/>
      <w:r/>
      <w:bookmarkStart w:id="218" w:name="_Toc520356150"/>
      <w:r/>
      <w:bookmarkStart w:id="219" w:name="_Toc150509277"/>
      <w:r>
        <w:rPr>
          <w:rFonts w:hint="eastAsia" w:ascii="宋体" w:hAnsi="宋体" w:eastAsia="宋体" w:cs="宋体"/>
          <w:color w:val="000000"/>
          <w:sz w:val="28"/>
          <w:highlight w:val="none"/>
        </w:rPr>
        <w:t xml:space="preserve">三   投标文件</w:t>
      </w:r>
      <w:bookmarkEnd w:id="210"/>
      <w:r>
        <w:rPr>
          <w:rFonts w:hint="eastAsia" w:ascii="宋体" w:hAnsi="宋体" w:eastAsia="宋体" w:cs="宋体"/>
          <w:color w:val="000000"/>
          <w:sz w:val="28"/>
          <w:highlight w:val="none"/>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1"/>
      <w:r/>
      <w:bookmarkEnd w:id="212"/>
      <w:r/>
      <w:bookmarkEnd w:id="213"/>
      <w:r/>
      <w:bookmarkEnd w:id="214"/>
      <w:r/>
      <w:bookmarkEnd w:id="215"/>
      <w:r/>
      <w:bookmarkEnd w:id="216"/>
      <w:r/>
      <w:bookmarkEnd w:id="217"/>
      <w:r/>
      <w:bookmarkEnd w:id="218"/>
      <w:r/>
      <w:bookmarkEnd w:id="219"/>
      <w:r>
        <w:rPr>
          <w:rFonts w:hint="eastAsia" w:ascii="宋体" w:hAnsi="宋体" w:eastAsia="宋体" w:cs="宋体"/>
          <w:color w:val="000000"/>
          <w:sz w:val="28"/>
          <w:highlight w:val="none"/>
        </w:rPr>
      </w:r>
      <w:r/>
    </w:p>
    <w:p>
      <w:pPr>
        <w:pStyle w:val="1074"/>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20" w:name="_Toc164608796"/>
      <w:r/>
      <w:bookmarkStart w:id="221" w:name="_Toc151193625"/>
      <w:r/>
      <w:bookmarkStart w:id="222" w:name="_Toc150480765"/>
      <w:r/>
      <w:bookmarkStart w:id="223" w:name="_Toc305158795"/>
      <w:r/>
      <w:bookmarkStart w:id="224" w:name="_Toc149720820"/>
      <w:r/>
      <w:bookmarkStart w:id="225" w:name="_Toc164229368"/>
      <w:r/>
      <w:bookmarkStart w:id="226" w:name="_Toc151190154"/>
      <w:r/>
      <w:bookmarkStart w:id="227" w:name="_Toc226965800"/>
      <w:r/>
      <w:bookmarkStart w:id="228" w:name="_Toc265228365"/>
      <w:r/>
      <w:bookmarkStart w:id="229" w:name="_Toc226337223"/>
      <w:r/>
      <w:bookmarkStart w:id="230" w:name="_Toc520356151"/>
      <w:r/>
      <w:bookmarkStart w:id="231" w:name="_Toc150774627"/>
      <w:r/>
      <w:bookmarkStart w:id="232" w:name="_Toc164608641"/>
      <w:r/>
      <w:bookmarkStart w:id="233" w:name="_Toc142311029"/>
      <w:r/>
      <w:bookmarkStart w:id="234" w:name="_Toc127151527"/>
      <w:r/>
      <w:bookmarkStart w:id="235" w:name="_Toc127151728"/>
      <w:r/>
      <w:bookmarkStart w:id="236" w:name="_Toc151193769"/>
      <w:r/>
      <w:bookmarkStart w:id="237" w:name="_Toc150774732"/>
      <w:r/>
      <w:bookmarkStart w:id="238" w:name="_Toc151193697"/>
      <w:r/>
      <w:bookmarkStart w:id="239" w:name="_Toc150509278"/>
      <w:r/>
      <w:bookmarkStart w:id="240" w:name="_Toc305158869"/>
      <w:r/>
      <w:bookmarkStart w:id="241" w:name="_Toc151193841"/>
      <w:r/>
      <w:bookmarkStart w:id="242" w:name="_Toc195842892"/>
      <w:r/>
      <w:bookmarkStart w:id="243" w:name="_Toc264969217"/>
      <w:r/>
      <w:bookmarkStart w:id="244" w:name="_Toc516367021"/>
      <w:r/>
      <w:bookmarkStart w:id="245" w:name="_Toc164229222"/>
      <w:r/>
      <w:bookmarkStart w:id="246" w:name="_Toc151193915"/>
      <w:r/>
      <w:bookmarkStart w:id="247" w:name="_Toc226309771"/>
      <w:r/>
      <w:bookmarkStart w:id="248" w:name="_Toc226965717"/>
      <w:r/>
      <w:bookmarkStart w:id="249" w:name="_Toc164351621"/>
      <w:r/>
      <w:bookmarkStart w:id="250" w:name="_Toc127161441"/>
      <w:r>
        <w:rPr>
          <w:rFonts w:hint="eastAsia" w:ascii="宋体" w:hAnsi="宋体" w:cs="宋体"/>
          <w:b/>
          <w:color w:val="000000"/>
          <w:sz w:val="24"/>
          <w:highlight w:val="none"/>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color w:val="000000"/>
          <w:sz w:val="24"/>
          <w:highlight w:val="none"/>
        </w:rPr>
        <w:t xml:space="preserve">及投标语言</w:t>
      </w:r>
      <w:r>
        <w:rPr>
          <w:rFonts w:hint="eastAsia" w:ascii="宋体" w:hAnsi="宋体" w:cs="宋体"/>
          <w:b/>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000000"/>
          <w:sz w:val="24"/>
          <w:highlight w:val="none"/>
        </w:rPr>
        <w:t xml:space="preserve">无效投标</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除招标文件有特殊要求外，本项目投标所使用的计量单位，应采用中华人民共和国法定计量单位。</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s="宋体"/>
          <w:color w:val="000000"/>
          <w:sz w:val="24"/>
          <w:highlight w:val="none"/>
        </w:rPr>
      </w:r>
      <w:r/>
    </w:p>
    <w:p>
      <w:pPr>
        <w:pStyle w:val="1074"/>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51" w:name="_Toc151193626"/>
      <w:r/>
      <w:bookmarkStart w:id="252" w:name="_Toc142311030"/>
      <w:r/>
      <w:bookmarkStart w:id="253" w:name="_Toc305158870"/>
      <w:r/>
      <w:bookmarkStart w:id="254" w:name="_Toc127161442"/>
      <w:r/>
      <w:bookmarkStart w:id="255" w:name="_Toc151193698"/>
      <w:r/>
      <w:bookmarkStart w:id="256" w:name="_Toc164608797"/>
      <w:r/>
      <w:bookmarkStart w:id="257" w:name="_Toc226337224"/>
      <w:r/>
      <w:bookmarkStart w:id="258" w:name="_Toc516367022"/>
      <w:r/>
      <w:bookmarkStart w:id="259" w:name="_Ref467306676"/>
      <w:r/>
      <w:bookmarkStart w:id="260" w:name="_Ref467306195"/>
      <w:r/>
      <w:bookmarkStart w:id="261" w:name="_Toc164351622"/>
      <w:r/>
      <w:bookmarkStart w:id="262" w:name="_Toc151193916"/>
      <w:r/>
      <w:bookmarkStart w:id="263" w:name="_Toc127151528"/>
      <w:r/>
      <w:bookmarkStart w:id="264" w:name="_Toc195842893"/>
      <w:r/>
      <w:bookmarkStart w:id="265" w:name="_Toc305158796"/>
      <w:r/>
      <w:bookmarkStart w:id="266" w:name="_Toc520356152"/>
      <w:r/>
      <w:bookmarkStart w:id="267" w:name="_Toc164229223"/>
      <w:r/>
      <w:bookmarkStart w:id="268" w:name="_Toc150774628"/>
      <w:r/>
      <w:bookmarkStart w:id="269" w:name="_Toc264969218"/>
      <w:r/>
      <w:bookmarkStart w:id="270" w:name="_Toc265228366"/>
      <w:r/>
      <w:bookmarkStart w:id="271" w:name="_Toc151190155"/>
      <w:r/>
      <w:bookmarkStart w:id="272" w:name="_Toc226309772"/>
      <w:r/>
      <w:bookmarkStart w:id="273" w:name="_Toc150509279"/>
      <w:r/>
      <w:bookmarkStart w:id="274" w:name="_Toc150480766"/>
      <w:r/>
      <w:bookmarkStart w:id="275" w:name="_Toc150774733"/>
      <w:r/>
      <w:bookmarkStart w:id="276" w:name="_Toc151193770"/>
      <w:r/>
      <w:bookmarkStart w:id="277" w:name="_Toc127151729"/>
      <w:r/>
      <w:bookmarkStart w:id="278" w:name="_Toc226965801"/>
      <w:r/>
      <w:bookmarkStart w:id="279" w:name="_Toc151193842"/>
      <w:r/>
      <w:bookmarkStart w:id="280" w:name="_Toc164229369"/>
      <w:r/>
      <w:bookmarkStart w:id="281" w:name="_Toc226965718"/>
      <w:r/>
      <w:bookmarkStart w:id="282" w:name="_Toc149720821"/>
      <w:r/>
      <w:bookmarkStart w:id="283" w:name="_Toc164608642"/>
      <w:r>
        <w:rPr>
          <w:rFonts w:hint="eastAsia" w:ascii="宋体" w:hAnsi="宋体" w:cs="宋体"/>
          <w:b/>
          <w:color w:val="000000"/>
          <w:sz w:val="24"/>
          <w:highlight w:val="none"/>
        </w:rPr>
        <w:t xml:space="preserve">投标文件</w:t>
      </w:r>
      <w:bookmarkEnd w:id="258"/>
      <w:r/>
      <w:bookmarkEnd w:id="259"/>
      <w:r/>
      <w:bookmarkEnd w:id="260"/>
      <w:r>
        <w:rPr>
          <w:rFonts w:hint="eastAsia" w:ascii="宋体" w:hAnsi="宋体" w:cs="宋体"/>
          <w:b/>
          <w:color w:val="000000"/>
          <w:sz w:val="24"/>
          <w:highlight w:val="none"/>
        </w:rPr>
        <w:t xml:space="preserve">构成</w:t>
      </w:r>
      <w:bookmarkEnd w:id="251"/>
      <w:r/>
      <w:bookmarkEnd w:id="252"/>
      <w:r/>
      <w:bookmarkEnd w:id="253"/>
      <w:r/>
      <w:bookmarkEnd w:id="254"/>
      <w:r/>
      <w:bookmarkEnd w:id="255"/>
      <w:r/>
      <w:bookmarkEnd w:id="256"/>
      <w:r/>
      <w:bookmarkEnd w:id="257"/>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rFonts w:hint="eastAsia" w:ascii="宋体" w:hAnsi="宋体" w:cs="宋体"/>
          <w:b/>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284" w:name="_Ref467052588"/>
      <w:r>
        <w:rPr>
          <w:rFonts w:hint="eastAsia" w:ascii="宋体" w:hAnsi="宋体" w:cs="宋体"/>
          <w:color w:val="000000"/>
          <w:sz w:val="24"/>
          <w:highlight w:val="none"/>
        </w:rPr>
        <w:t xml:space="preserve">投标人应当按照招标文件的要求编制投标文件。投标文件应由《资格证明文件》、《商务技术文件》两部分构成。投标文件的部分格式要求，见第七章《投标文件格式》。</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对于招标文件中标记了“实质性格式”文件的，</w:t>
      </w:r>
      <w:r>
        <w:rPr>
          <w:rFonts w:hint="eastAsia" w:ascii="宋体" w:hAnsi="宋体" w:cs="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。未标记“实质性格式”的文件和招标文件未提供格式的内容，可由投标人自行编写。</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第四章《评标程序、评标方法和评标标准》中涉及的证明文件。</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投标人认为应附的其他材料。</w:t>
      </w:r>
      <w:bookmarkEnd w:id="284"/>
      <w:r>
        <w:rPr>
          <w:rFonts w:hint="eastAsia" w:ascii="宋体" w:hAnsi="宋体" w:cs="宋体"/>
          <w:color w:val="000000"/>
          <w:sz w:val="24"/>
          <w:highlight w:val="none"/>
        </w:rPr>
      </w:r>
      <w:r/>
    </w:p>
    <w:p>
      <w:pPr>
        <w:pStyle w:val="1074"/>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85" w:name="_Toc150774630"/>
      <w:r/>
      <w:bookmarkStart w:id="286" w:name="_Toc151193844"/>
      <w:r/>
      <w:bookmarkStart w:id="287" w:name="_Toc127161444"/>
      <w:r/>
      <w:bookmarkStart w:id="288" w:name="_Toc151193772"/>
      <w:r/>
      <w:bookmarkStart w:id="289" w:name="_Toc149720823"/>
      <w:r/>
      <w:bookmarkStart w:id="290" w:name="_Toc520356155"/>
      <w:r/>
      <w:bookmarkStart w:id="291" w:name="_Toc151190157"/>
      <w:r/>
      <w:bookmarkStart w:id="292" w:name="_Toc127151530"/>
      <w:r/>
      <w:bookmarkStart w:id="293" w:name="_Toc151193918"/>
      <w:r/>
      <w:bookmarkStart w:id="294" w:name="_Toc164608799"/>
      <w:r/>
      <w:bookmarkStart w:id="295" w:name="_Toc151193700"/>
      <w:r/>
      <w:bookmarkStart w:id="296" w:name="_Toc164229225"/>
      <w:r/>
      <w:bookmarkStart w:id="297" w:name="_Toc127151731"/>
      <w:r/>
      <w:bookmarkStart w:id="298" w:name="_Toc164608644"/>
      <w:r/>
      <w:bookmarkStart w:id="299" w:name="_Toc142311032"/>
      <w:r/>
      <w:bookmarkStart w:id="300" w:name="_Toc151193628"/>
      <w:r/>
      <w:bookmarkStart w:id="301" w:name="_Toc164351624"/>
      <w:r/>
      <w:bookmarkStart w:id="302" w:name="_Toc150509281"/>
      <w:r/>
      <w:bookmarkStart w:id="303" w:name="_Toc164229371"/>
      <w:r/>
      <w:bookmarkStart w:id="304" w:name="_Toc195842895"/>
      <w:r/>
      <w:bookmarkStart w:id="305" w:name="_Toc150480768"/>
      <w:r/>
      <w:bookmarkStart w:id="306" w:name="_Toc150774735"/>
      <w:r>
        <w:rPr>
          <w:rFonts w:hint="eastAsia" w:ascii="宋体" w:hAnsi="宋体" w:cs="宋体"/>
          <w:b/>
          <w:color w:val="000000"/>
          <w:sz w:val="24"/>
          <w:highlight w:val="none"/>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cs="宋体"/>
          <w:b/>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所有投标均以人民币报价。</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投标人的报价应包括为完成本项目所发生的一切费用和税费，招标人将不再支付报价以外的任何费用。投标人的报价应包括但不限于下列内容，《投标人须知资料表》中有特殊规定的，从其规定。</w:t>
      </w:r>
      <w:r>
        <w:rPr>
          <w:rFonts w:hint="eastAsia" w:ascii="宋体" w:hAnsi="宋体" w:cs="宋体"/>
          <w:color w:val="000000"/>
          <w:sz w:val="24"/>
          <w:highlight w:val="none"/>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cs="宋体"/>
          <w:color w:val="000000"/>
          <w:sz w:val="24"/>
          <w:highlight w:val="none"/>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按照招标文件要求完成本项目的全部相关服务费用</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采购人不得向供应商索要或者接受其给予的赠品、回扣或者与采购无关的其他商品、服务。</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投标人不能提供任何有选择性或可调整的报价，否则其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4"/>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07" w:name="_Toc164229226"/>
      <w:r/>
      <w:bookmarkStart w:id="308" w:name="_Toc164608800"/>
      <w:r/>
      <w:bookmarkStart w:id="309" w:name="_Toc150480769"/>
      <w:r/>
      <w:bookmarkStart w:id="310" w:name="_Toc164351625"/>
      <w:r/>
      <w:bookmarkStart w:id="311" w:name="_Toc151193773"/>
      <w:r/>
      <w:bookmarkStart w:id="312" w:name="_Ref467306513"/>
      <w:r/>
      <w:bookmarkStart w:id="313" w:name="_Toc305158799"/>
      <w:r/>
      <w:bookmarkStart w:id="314" w:name="_Toc164608645"/>
      <w:r/>
      <w:bookmarkStart w:id="315" w:name="_Toc149720824"/>
      <w:r/>
      <w:bookmarkStart w:id="316" w:name="_Toc127151531"/>
      <w:r/>
      <w:bookmarkStart w:id="317" w:name="_Toc265228369"/>
      <w:r/>
      <w:bookmarkStart w:id="318" w:name="_Toc151190158"/>
      <w:r/>
      <w:bookmarkStart w:id="319" w:name="_Toc164229372"/>
      <w:r/>
      <w:bookmarkStart w:id="320" w:name="_Toc127161445"/>
      <w:r/>
      <w:bookmarkStart w:id="321" w:name="_Toc150774631"/>
      <w:r/>
      <w:bookmarkStart w:id="322" w:name="_Toc142311033"/>
      <w:r/>
      <w:bookmarkStart w:id="323" w:name="_Toc226337227"/>
      <w:r/>
      <w:bookmarkStart w:id="324" w:name="_Toc305158873"/>
      <w:r/>
      <w:bookmarkStart w:id="325" w:name="_Toc226965721"/>
      <w:r/>
      <w:bookmarkStart w:id="326" w:name="_Toc226965804"/>
      <w:r/>
      <w:bookmarkStart w:id="327" w:name="_Toc151193845"/>
      <w:r/>
      <w:bookmarkStart w:id="328" w:name="_Toc150509282"/>
      <w:r/>
      <w:bookmarkStart w:id="329" w:name="_Toc151193919"/>
      <w:r/>
      <w:bookmarkStart w:id="330" w:name="_Toc150774736"/>
      <w:r/>
      <w:bookmarkStart w:id="331" w:name="_Toc520356156"/>
      <w:r/>
      <w:bookmarkStart w:id="332" w:name="_Toc151193701"/>
      <w:r/>
      <w:bookmarkStart w:id="333" w:name="_Toc151193629"/>
      <w:r/>
      <w:bookmarkStart w:id="334" w:name="_Toc226309775"/>
      <w:r/>
      <w:bookmarkStart w:id="335" w:name="_Toc195842896"/>
      <w:r/>
      <w:bookmarkStart w:id="336" w:name="_Toc264969221"/>
      <w:r/>
      <w:bookmarkStart w:id="337" w:name="_Toc127151732"/>
      <w:r>
        <w:rPr>
          <w:rFonts w:hint="eastAsia" w:ascii="宋体" w:hAnsi="宋体" w:cs="宋体"/>
          <w:b/>
          <w:color w:val="000000"/>
          <w:sz w:val="24"/>
          <w:highlight w:val="none"/>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cs="宋体"/>
          <w:b/>
          <w:color w:val="000000"/>
          <w:sz w:val="24"/>
          <w:highlight w:val="none"/>
        </w:rPr>
      </w:r>
      <w:r/>
    </w:p>
    <w:p>
      <w:pPr>
        <w:pStyle w:val="1074"/>
        <w:ind w:firstLine="480"/>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根据江苏省和常州市的相关文件规定，免收投标保证金。</w:t>
      </w:r>
      <w:r>
        <w:rPr>
          <w:rFonts w:hint="eastAsia" w:ascii="宋体" w:hAnsi="宋体" w:cs="宋体"/>
          <w:color w:val="000000"/>
          <w:sz w:val="24"/>
          <w:highlight w:val="none"/>
        </w:rPr>
      </w:r>
      <w:r/>
    </w:p>
    <w:p>
      <w:pPr>
        <w:pStyle w:val="1074"/>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38" w:name="_Toc150774737"/>
      <w:r/>
      <w:bookmarkStart w:id="339" w:name="_Toc265228370"/>
      <w:r/>
      <w:bookmarkStart w:id="340" w:name="_Toc164351626"/>
      <w:r/>
      <w:bookmarkStart w:id="341" w:name="_Toc226309776"/>
      <w:r/>
      <w:bookmarkStart w:id="342" w:name="_Toc264969222"/>
      <w:r/>
      <w:bookmarkStart w:id="343" w:name="_Toc226965722"/>
      <w:r/>
      <w:bookmarkStart w:id="344" w:name="_Toc127161446"/>
      <w:r/>
      <w:bookmarkStart w:id="345" w:name="_Toc164229227"/>
      <w:r/>
      <w:bookmarkStart w:id="346" w:name="_Toc149720825"/>
      <w:r/>
      <w:bookmarkStart w:id="347" w:name="_Toc151193774"/>
      <w:r/>
      <w:bookmarkStart w:id="348" w:name="_Toc150774632"/>
      <w:r/>
      <w:bookmarkStart w:id="349" w:name="_Toc195842897"/>
      <w:r/>
      <w:bookmarkStart w:id="350" w:name="_Toc226337228"/>
      <w:r/>
      <w:bookmarkStart w:id="351" w:name="_Toc151193630"/>
      <w:r/>
      <w:bookmarkStart w:id="352" w:name="_Toc226965805"/>
      <w:r/>
      <w:bookmarkStart w:id="353" w:name="_Toc151193846"/>
      <w:r/>
      <w:bookmarkStart w:id="354" w:name="_Toc151193702"/>
      <w:r/>
      <w:bookmarkStart w:id="355" w:name="_Toc127151532"/>
      <w:r/>
      <w:bookmarkStart w:id="356" w:name="_Toc151190159"/>
      <w:r/>
      <w:bookmarkStart w:id="357" w:name="_Toc127151733"/>
      <w:r/>
      <w:bookmarkStart w:id="358" w:name="_Toc305158874"/>
      <w:r/>
      <w:bookmarkStart w:id="359" w:name="_Toc520356157"/>
      <w:r/>
      <w:bookmarkStart w:id="360" w:name="_Toc164229373"/>
      <w:r/>
      <w:bookmarkStart w:id="361" w:name="_Toc164608646"/>
      <w:r/>
      <w:bookmarkStart w:id="362" w:name="_Toc142311034"/>
      <w:r/>
      <w:bookmarkStart w:id="363" w:name="_Toc151193920"/>
      <w:r/>
      <w:bookmarkStart w:id="364" w:name="_Toc150480770"/>
      <w:r/>
      <w:bookmarkStart w:id="365" w:name="_Toc150509283"/>
      <w:r/>
      <w:bookmarkStart w:id="366" w:name="_Toc164608801"/>
      <w:r/>
      <w:bookmarkStart w:id="367" w:name="_Toc305158800"/>
      <w:r>
        <w:rPr>
          <w:rFonts w:hint="eastAsia" w:ascii="宋体" w:hAnsi="宋体" w:cs="宋体"/>
          <w:b/>
          <w:color w:val="000000"/>
          <w:sz w:val="24"/>
          <w:highlight w:val="none"/>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cs="宋体"/>
          <w:b/>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投标文件应在本招标文件《投标人须知资料表》中规定的投标有效期内保持有效，投标有效期少于招标文件规定期限的，其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4"/>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68" w:name="_Toc151193921"/>
      <w:r/>
      <w:bookmarkStart w:id="369" w:name="_Toc305158801"/>
      <w:r/>
      <w:bookmarkStart w:id="370" w:name="_Toc164608647"/>
      <w:r/>
      <w:bookmarkStart w:id="371" w:name="_Toc226337229"/>
      <w:r/>
      <w:bookmarkStart w:id="372" w:name="_Toc151193775"/>
      <w:r/>
      <w:bookmarkStart w:id="373" w:name="_Toc150480771"/>
      <w:r/>
      <w:bookmarkStart w:id="374" w:name="_Toc151190160"/>
      <w:r/>
      <w:bookmarkStart w:id="375" w:name="_Toc305158875"/>
      <w:r/>
      <w:bookmarkStart w:id="376" w:name="_Toc226965723"/>
      <w:r/>
      <w:bookmarkStart w:id="377" w:name="_Toc164229374"/>
      <w:r/>
      <w:bookmarkStart w:id="378" w:name="_Toc164608802"/>
      <w:r/>
      <w:bookmarkStart w:id="379" w:name="_Toc265228371"/>
      <w:r/>
      <w:bookmarkStart w:id="380" w:name="_Toc151193847"/>
      <w:r/>
      <w:bookmarkStart w:id="381" w:name="_Toc164351627"/>
      <w:r/>
      <w:bookmarkStart w:id="382" w:name="_Toc127151734"/>
      <w:r/>
      <w:bookmarkStart w:id="383" w:name="_Toc520356158"/>
      <w:r/>
      <w:bookmarkStart w:id="384" w:name="_Toc149720826"/>
      <w:r/>
      <w:bookmarkStart w:id="385" w:name="_Toc151193631"/>
      <w:r/>
      <w:bookmarkStart w:id="386" w:name="_Toc151193703"/>
      <w:r/>
      <w:bookmarkStart w:id="387" w:name="_Toc142311035"/>
      <w:r/>
      <w:bookmarkStart w:id="388" w:name="_Toc195842898"/>
      <w:r/>
      <w:bookmarkStart w:id="389" w:name="_Toc264969223"/>
      <w:r/>
      <w:bookmarkStart w:id="390" w:name="_Toc226309777"/>
      <w:r/>
      <w:bookmarkStart w:id="391" w:name="_Toc127151533"/>
      <w:r/>
      <w:bookmarkStart w:id="392" w:name="_Toc127161447"/>
      <w:r/>
      <w:bookmarkStart w:id="393" w:name="_Toc164229228"/>
      <w:r/>
      <w:bookmarkStart w:id="394" w:name="_Toc150774633"/>
      <w:r/>
      <w:bookmarkStart w:id="395" w:name="_Toc150774738"/>
      <w:r/>
      <w:bookmarkStart w:id="396" w:name="_Toc226965806"/>
      <w:r/>
      <w:bookmarkStart w:id="397" w:name="_Toc150509284"/>
      <w:r>
        <w:rPr>
          <w:rFonts w:hint="eastAsia" w:ascii="宋体" w:hAnsi="宋体" w:cs="宋体"/>
          <w:b/>
          <w:color w:val="000000"/>
          <w:sz w:val="24"/>
          <w:highlight w:val="none"/>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color w:val="000000"/>
          <w:sz w:val="24"/>
          <w:highlight w:val="none"/>
        </w:rPr>
        <w:t xml:space="preserve">、加盖公章</w:t>
      </w:r>
      <w:r>
        <w:rPr>
          <w:rFonts w:hint="eastAsia" w:ascii="宋体" w:hAnsi="宋体" w:cs="宋体"/>
          <w:b/>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398" w:name="_Toc151193848"/>
      <w:r/>
      <w:bookmarkStart w:id="399" w:name="_Toc151193776"/>
      <w:r/>
      <w:bookmarkStart w:id="400" w:name="_Toc264969224"/>
      <w:r/>
      <w:bookmarkStart w:id="401" w:name="_Toc127151534"/>
      <w:r/>
      <w:bookmarkStart w:id="402" w:name="_Toc151193632"/>
      <w:r/>
      <w:bookmarkStart w:id="403" w:name="_Toc226965807"/>
      <w:r/>
      <w:bookmarkStart w:id="404" w:name="_Toc151193704"/>
      <w:r/>
      <w:bookmarkStart w:id="405" w:name="_Toc142311036"/>
      <w:r/>
      <w:bookmarkStart w:id="406" w:name="_Toc195842899"/>
      <w:r/>
      <w:bookmarkStart w:id="407" w:name="_Toc150774634"/>
      <w:r/>
      <w:bookmarkStart w:id="408" w:name="_Toc150509285"/>
      <w:r/>
      <w:bookmarkStart w:id="409" w:name="_Toc305158802"/>
      <w:r/>
      <w:bookmarkStart w:id="410" w:name="_Toc150480772"/>
      <w:r/>
      <w:bookmarkStart w:id="411" w:name="_Toc151190161"/>
      <w:r/>
      <w:bookmarkStart w:id="412" w:name="_Toc226337230"/>
      <w:r/>
      <w:bookmarkStart w:id="413" w:name="_Toc150774739"/>
      <w:r/>
      <w:bookmarkStart w:id="414" w:name="_Toc520356159"/>
      <w:r/>
      <w:bookmarkStart w:id="415" w:name="_Toc151193922"/>
      <w:r/>
      <w:bookmarkStart w:id="416" w:name="_Toc305158876"/>
      <w:r/>
      <w:bookmarkStart w:id="417" w:name="_Toc226309778"/>
      <w:r/>
      <w:bookmarkStart w:id="418" w:name="_Toc265228372"/>
      <w:r/>
      <w:bookmarkStart w:id="419" w:name="_Toc226965724"/>
      <w:r>
        <w:rPr>
          <w:rFonts w:hint="eastAsia" w:ascii="宋体" w:hAnsi="宋体" w:cs="宋体"/>
          <w:color w:val="000000"/>
          <w:sz w:val="24"/>
          <w:highlight w:val="none"/>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招标文件要求加盖公章的内容，一般通过投标文件编制工具加盖电子签章。</w:t>
      </w:r>
      <w:r>
        <w:rPr>
          <w:rFonts w:hint="eastAsia" w:ascii="宋体" w:hAnsi="宋体" w:cs="宋体"/>
          <w:color w:val="000000"/>
          <w:sz w:val="24"/>
          <w:highlight w:val="none"/>
        </w:rPr>
      </w:r>
      <w:r/>
    </w:p>
    <w:p>
      <w:pPr>
        <w:pStyle w:val="1074"/>
        <w:ind w:firstLine="420"/>
        <w:spacing w:line="360" w:lineRule="auto"/>
        <w:tabs>
          <w:tab w:val="left" w:pos="900" w:leader="none"/>
          <w:tab w:val="left" w:pos="1080" w:leader="none"/>
        </w:tabs>
        <w:rPr>
          <w:rFonts w:hint="eastAsia" w:ascii="宋体" w:hAnsi="宋体" w:cs="宋体"/>
          <w:color w:val="000000"/>
          <w:highlight w:val="none"/>
        </w:rPr>
      </w:pPr>
      <w:r>
        <w:rPr>
          <w:rFonts w:hint="eastAsia" w:ascii="宋体" w:hAnsi="宋体" w:cs="宋体"/>
          <w:color w:val="000000"/>
          <w:highlight w:val="none"/>
        </w:rPr>
      </w:r>
      <w:r/>
    </w:p>
    <w:p>
      <w:pPr>
        <w:pStyle w:val="1076"/>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hint="eastAsia" w:ascii="宋体" w:hAnsi="宋体" w:eastAsia="宋体" w:cs="宋体"/>
          <w:color w:val="000000"/>
          <w:sz w:val="28"/>
          <w:highlight w:val="none"/>
        </w:rPr>
      </w:r>
      <w:r/>
    </w:p>
    <w:p>
      <w:pPr>
        <w:pStyle w:val="1074"/>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20" w:name="_Toc305158877"/>
      <w:r/>
      <w:bookmarkStart w:id="421" w:name="_Toc226337231"/>
      <w:r/>
      <w:bookmarkStart w:id="422" w:name="_Toc127161449"/>
      <w:r/>
      <w:bookmarkStart w:id="423" w:name="_Toc142311037"/>
      <w:r/>
      <w:bookmarkStart w:id="424" w:name="_Toc226965808"/>
      <w:r/>
      <w:bookmarkStart w:id="425" w:name="_Toc127151535"/>
      <w:r/>
      <w:bookmarkStart w:id="426" w:name="_Toc150480773"/>
      <w:r/>
      <w:bookmarkStart w:id="427" w:name="_Toc150774635"/>
      <w:r/>
      <w:bookmarkStart w:id="428" w:name="_Toc265228373"/>
      <w:r/>
      <w:bookmarkStart w:id="429" w:name="_Toc195842900"/>
      <w:r/>
      <w:bookmarkStart w:id="430" w:name="_Toc305158803"/>
      <w:r/>
      <w:bookmarkStart w:id="431" w:name="_Toc164608804"/>
      <w:r/>
      <w:bookmarkStart w:id="432" w:name="_Toc226965725"/>
      <w:r/>
      <w:bookmarkStart w:id="433" w:name="_Toc151190162"/>
      <w:r/>
      <w:bookmarkStart w:id="434" w:name="_Toc151193633"/>
      <w:r/>
      <w:bookmarkStart w:id="435" w:name="_Toc151193777"/>
      <w:r/>
      <w:bookmarkStart w:id="436" w:name="_Toc151193705"/>
      <w:r/>
      <w:bookmarkStart w:id="437" w:name="_Toc149720828"/>
      <w:r/>
      <w:bookmarkStart w:id="438" w:name="_Toc150774740"/>
      <w:r/>
      <w:bookmarkStart w:id="439" w:name="_Toc164351629"/>
      <w:r/>
      <w:bookmarkStart w:id="440" w:name="_Toc164229376"/>
      <w:r/>
      <w:bookmarkStart w:id="441" w:name="_Toc226309779"/>
      <w:r/>
      <w:bookmarkStart w:id="442" w:name="_Toc151193849"/>
      <w:r/>
      <w:bookmarkStart w:id="443" w:name="_Toc164229230"/>
      <w:r/>
      <w:bookmarkStart w:id="444" w:name="_Toc151193923"/>
      <w:r/>
      <w:bookmarkStart w:id="445" w:name="_Toc127151736"/>
      <w:r/>
      <w:bookmarkStart w:id="446" w:name="_Toc520356160"/>
      <w:r/>
      <w:bookmarkStart w:id="447" w:name="_Toc264969225"/>
      <w:r/>
      <w:bookmarkStart w:id="448" w:name="_Toc150509286"/>
      <w:r/>
      <w:bookmarkStart w:id="449" w:name="_Toc164608649"/>
      <w:r>
        <w:rPr>
          <w:rFonts w:hint="eastAsia" w:ascii="宋体" w:hAnsi="宋体" w:cs="宋体"/>
          <w:b/>
          <w:color w:val="000000"/>
          <w:sz w:val="24"/>
          <w:highlight w:val="none"/>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color w:val="000000"/>
          <w:sz w:val="24"/>
          <w:highlight w:val="none"/>
        </w:rPr>
        <w:t xml:space="preserve">提交</w:t>
      </w:r>
      <w:r>
        <w:rPr>
          <w:rFonts w:hint="eastAsia" w:ascii="宋体" w:hAnsi="宋体" w:cs="宋体"/>
          <w:b/>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本项目使用</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。投标人根据招标文件及</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供应商操作手册要求编制、生成并提交电子投标文件。</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采购人及采购代理机构拒绝接受通过政府采购一体化平台“苏采云”以外任何形式提交的投标文件。</w:t>
      </w:r>
      <w:r>
        <w:rPr>
          <w:rFonts w:hint="eastAsia" w:ascii="宋体" w:hAnsi="宋体" w:cs="宋体"/>
          <w:color w:val="000000"/>
          <w:sz w:val="24"/>
          <w:highlight w:val="none"/>
        </w:rPr>
      </w:r>
      <w:r/>
    </w:p>
    <w:p>
      <w:pPr>
        <w:pStyle w:val="1074"/>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50" w:name="_Toc305158804"/>
      <w:r/>
      <w:bookmarkStart w:id="451" w:name="_Toc151193924"/>
      <w:r/>
      <w:bookmarkStart w:id="452" w:name="_Toc127151536"/>
      <w:r/>
      <w:bookmarkStart w:id="453" w:name="_Toc264969226"/>
      <w:r/>
      <w:bookmarkStart w:id="454" w:name="_Toc150774741"/>
      <w:r/>
      <w:bookmarkStart w:id="455" w:name="_Toc150774636"/>
      <w:r/>
      <w:bookmarkStart w:id="456" w:name="_Toc226337232"/>
      <w:r/>
      <w:bookmarkStart w:id="457" w:name="_Toc151193706"/>
      <w:r/>
      <w:bookmarkStart w:id="458" w:name="_Toc151190163"/>
      <w:r/>
      <w:bookmarkStart w:id="459" w:name="_Toc142311038"/>
      <w:r/>
      <w:bookmarkStart w:id="460" w:name="_Toc164229231"/>
      <w:r/>
      <w:bookmarkStart w:id="461" w:name="_Toc195842901"/>
      <w:r/>
      <w:bookmarkStart w:id="462" w:name="_Toc226309780"/>
      <w:r/>
      <w:bookmarkStart w:id="463" w:name="_Toc164351630"/>
      <w:r/>
      <w:bookmarkStart w:id="464" w:name="_Toc265228374"/>
      <w:r/>
      <w:bookmarkStart w:id="465" w:name="_Toc305158878"/>
      <w:r/>
      <w:bookmarkStart w:id="466" w:name="_Toc127161450"/>
      <w:r/>
      <w:bookmarkStart w:id="467" w:name="_Toc151193850"/>
      <w:r/>
      <w:bookmarkStart w:id="468" w:name="_Toc149720829"/>
      <w:r/>
      <w:bookmarkStart w:id="469" w:name="_Toc151193634"/>
      <w:r/>
      <w:bookmarkStart w:id="470" w:name="_Toc164229377"/>
      <w:r/>
      <w:bookmarkStart w:id="471" w:name="_Toc520356161"/>
      <w:r/>
      <w:bookmarkStart w:id="472" w:name="_Toc127151737"/>
      <w:r/>
      <w:bookmarkStart w:id="473" w:name="_Toc164608805"/>
      <w:r/>
      <w:bookmarkStart w:id="474" w:name="_Toc164608650"/>
      <w:r/>
      <w:bookmarkStart w:id="475" w:name="_Toc226965726"/>
      <w:r/>
      <w:bookmarkStart w:id="476" w:name="_Toc150509287"/>
      <w:r/>
      <w:bookmarkStart w:id="477" w:name="_Toc226965809"/>
      <w:r/>
      <w:bookmarkStart w:id="478" w:name="_Toc151193778"/>
      <w:r/>
      <w:bookmarkStart w:id="479" w:name="_Toc150480774"/>
      <w:r>
        <w:rPr>
          <w:rFonts w:hint="eastAsia" w:ascii="宋体" w:hAnsi="宋体" w:cs="宋体"/>
          <w:b/>
          <w:color w:val="000000"/>
          <w:sz w:val="24"/>
          <w:highlight w:val="none"/>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b/>
          <w:color w:val="000000"/>
          <w:sz w:val="24"/>
          <w:highlight w:val="none"/>
        </w:rPr>
        <w:t xml:space="preserve">时间</w:t>
      </w:r>
      <w:r>
        <w:rPr>
          <w:rFonts w:hint="eastAsia" w:ascii="宋体" w:hAnsi="宋体" w:cs="宋体"/>
          <w:b/>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投标人应在招标文件要求提交投标文件截止时间前，将电子投标文件提交至政府采购一体化平台“苏采云”。</w:t>
      </w:r>
      <w:r>
        <w:rPr>
          <w:rFonts w:hint="eastAsia" w:ascii="宋体" w:hAnsi="宋体" w:cs="宋体"/>
          <w:color w:val="000000"/>
          <w:sz w:val="24"/>
          <w:highlight w:val="none"/>
        </w:rPr>
      </w:r>
      <w:r/>
    </w:p>
    <w:p>
      <w:pPr>
        <w:pStyle w:val="1074"/>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80" w:name="_Toc195842902"/>
      <w:r/>
      <w:bookmarkStart w:id="481" w:name="_Toc226965810"/>
      <w:r/>
      <w:bookmarkStart w:id="482" w:name="_Toc150480775"/>
      <w:r/>
      <w:bookmarkStart w:id="483" w:name="_Toc150774742"/>
      <w:r/>
      <w:bookmarkStart w:id="484" w:name="_Toc264969227"/>
      <w:r/>
      <w:bookmarkStart w:id="485" w:name="_Toc150509288"/>
      <w:r/>
      <w:bookmarkStart w:id="486" w:name="_Toc520356162"/>
      <w:r/>
      <w:bookmarkStart w:id="487" w:name="_Toc151190164"/>
      <w:r/>
      <w:bookmarkStart w:id="488" w:name="_Toc149720830"/>
      <w:r/>
      <w:bookmarkStart w:id="489" w:name="_Toc265228375"/>
      <w:r/>
      <w:bookmarkStart w:id="490" w:name="_Toc164608806"/>
      <w:r/>
      <w:bookmarkStart w:id="491" w:name="_Toc164608651"/>
      <w:r/>
      <w:bookmarkStart w:id="492" w:name="_Toc226965727"/>
      <w:r/>
      <w:bookmarkStart w:id="493" w:name="_Toc164229232"/>
      <w:r/>
      <w:bookmarkStart w:id="494" w:name="_Toc226309781"/>
      <w:r/>
      <w:bookmarkStart w:id="495" w:name="_Toc127151537"/>
      <w:r/>
      <w:bookmarkStart w:id="496" w:name="_Toc151193707"/>
      <w:r/>
      <w:bookmarkStart w:id="497" w:name="_Toc127161451"/>
      <w:r/>
      <w:bookmarkStart w:id="498" w:name="_Toc305158879"/>
      <w:r/>
      <w:bookmarkStart w:id="499" w:name="_Toc151193779"/>
      <w:r/>
      <w:bookmarkStart w:id="500" w:name="_Toc151193851"/>
      <w:r/>
      <w:bookmarkStart w:id="501" w:name="_Toc151193925"/>
      <w:r/>
      <w:bookmarkStart w:id="502" w:name="_Toc305158805"/>
      <w:r/>
      <w:bookmarkStart w:id="503" w:name="_Toc151193635"/>
      <w:r/>
      <w:bookmarkStart w:id="504" w:name="_Toc164229378"/>
      <w:r/>
      <w:bookmarkStart w:id="505" w:name="_Toc127151738"/>
      <w:r/>
      <w:bookmarkStart w:id="506" w:name="_Toc226337233"/>
      <w:r/>
      <w:bookmarkStart w:id="507" w:name="_Toc164351631"/>
      <w:r/>
      <w:bookmarkStart w:id="508" w:name="_Toc150774637"/>
      <w:r/>
      <w:bookmarkStart w:id="509" w:name="_Toc142311039"/>
      <w:r>
        <w:rPr>
          <w:rFonts w:hint="eastAsia" w:ascii="宋体" w:hAnsi="宋体" w:cs="宋体"/>
          <w:b/>
          <w:color w:val="000000"/>
          <w:sz w:val="24"/>
          <w:highlight w:val="none"/>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rFonts w:hint="eastAsia" w:ascii="宋体" w:hAnsi="宋体" w:cs="宋体"/>
          <w:b/>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投标截止时间前，投标人可以通过政府采购一体化平台“苏采云”对所提交的投标文件进行补充、修改或者撤回。</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投标人对投标文件的补充、修改的内容应当按照招标文件要求签署、加盖公章，作为投标文件的组成部分。</w:t>
      </w:r>
      <w:r>
        <w:rPr>
          <w:rFonts w:hint="eastAsia" w:ascii="宋体" w:hAnsi="宋体" w:cs="宋体"/>
          <w:color w:val="000000"/>
          <w:sz w:val="24"/>
          <w:highlight w:val="none"/>
        </w:rPr>
      </w:r>
      <w:r/>
    </w:p>
    <w:p>
      <w:pPr>
        <w:pStyle w:val="107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76"/>
        <w:ind w:firstLine="562"/>
        <w:spacing w:before="0" w:line="360" w:lineRule="auto"/>
        <w:rPr>
          <w:rFonts w:hint="eastAsia" w:ascii="宋体" w:hAnsi="宋体" w:eastAsia="宋体" w:cs="宋体"/>
          <w:color w:val="000000"/>
          <w:sz w:val="28"/>
          <w:highlight w:val="none"/>
        </w:rPr>
      </w:pPr>
      <w:r/>
      <w:bookmarkStart w:id="510" w:name="_Toc127151538"/>
      <w:r/>
      <w:bookmarkStart w:id="511" w:name="_Toc151193780"/>
      <w:r/>
      <w:bookmarkStart w:id="512" w:name="_Toc226337234"/>
      <w:r/>
      <w:bookmarkStart w:id="513" w:name="_Toc265228376"/>
      <w:r/>
      <w:bookmarkStart w:id="514" w:name="_Toc150774638"/>
      <w:r/>
      <w:bookmarkStart w:id="515" w:name="_Toc151193636"/>
      <w:r/>
      <w:bookmarkStart w:id="516" w:name="_Toc226965811"/>
      <w:r/>
      <w:bookmarkStart w:id="517" w:name="_Toc150774743"/>
      <w:r/>
      <w:bookmarkStart w:id="518" w:name="_Toc520356163"/>
      <w:r/>
      <w:bookmarkStart w:id="519" w:name="_Toc151193708"/>
      <w:r/>
      <w:bookmarkStart w:id="520" w:name="_Toc151190165"/>
      <w:r/>
      <w:bookmarkStart w:id="521" w:name="_Toc142311040"/>
      <w:r/>
      <w:bookmarkStart w:id="522" w:name="_Toc150480776"/>
      <w:r/>
      <w:bookmarkStart w:id="523" w:name="_Toc264969228"/>
      <w:r/>
      <w:bookmarkStart w:id="524" w:name="_Toc226965728"/>
      <w:r/>
      <w:bookmarkStart w:id="525" w:name="_Toc305158806"/>
      <w:r/>
      <w:bookmarkStart w:id="526" w:name="_Toc305158880"/>
      <w:r/>
      <w:bookmarkStart w:id="527" w:name="_Toc151193852"/>
      <w:r/>
      <w:bookmarkStart w:id="528" w:name="_Toc151193926"/>
      <w:r/>
      <w:bookmarkStart w:id="529" w:name="_Toc195842903"/>
      <w:r/>
      <w:bookmarkStart w:id="530" w:name="_Toc226309782"/>
      <w:r/>
      <w:bookmarkStart w:id="531" w:name="_Toc150509289"/>
      <w:r>
        <w:rPr>
          <w:rFonts w:hint="eastAsia" w:ascii="宋体" w:hAnsi="宋体" w:eastAsia="宋体" w:cs="宋体"/>
          <w:color w:val="000000"/>
          <w:sz w:val="28"/>
          <w:highlight w:val="none"/>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hint="eastAsia" w:ascii="宋体" w:hAnsi="宋体" w:eastAsia="宋体" w:cs="宋体"/>
          <w:color w:val="000000"/>
          <w:sz w:val="28"/>
          <w:highlight w:val="none"/>
        </w:rPr>
      </w:r>
      <w:r/>
    </w:p>
    <w:p>
      <w:pPr>
        <w:pStyle w:val="1074"/>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532" w:name="_Toc127151740"/>
      <w:r/>
      <w:bookmarkStart w:id="533" w:name="_Toc151193927"/>
      <w:r/>
      <w:bookmarkStart w:id="534" w:name="_Toc164229234"/>
      <w:r/>
      <w:bookmarkStart w:id="535" w:name="_Toc164608808"/>
      <w:r/>
      <w:bookmarkStart w:id="536" w:name="_Toc164229380"/>
      <w:r/>
      <w:bookmarkStart w:id="537" w:name="_Toc226965812"/>
      <w:r/>
      <w:bookmarkStart w:id="538" w:name="_Toc127161453"/>
      <w:r/>
      <w:bookmarkStart w:id="539" w:name="_Toc151193709"/>
      <w:r/>
      <w:bookmarkStart w:id="540" w:name="_Toc164351633"/>
      <w:r/>
      <w:bookmarkStart w:id="541" w:name="_Toc127151539"/>
      <w:r/>
      <w:bookmarkStart w:id="542" w:name="_Toc150774639"/>
      <w:r/>
      <w:bookmarkStart w:id="543" w:name="_Toc150480777"/>
      <w:r/>
      <w:bookmarkStart w:id="544" w:name="_Toc150509290"/>
      <w:r/>
      <w:bookmarkStart w:id="545" w:name="_Toc305158807"/>
      <w:r/>
      <w:bookmarkStart w:id="546" w:name="_Toc151193853"/>
      <w:r/>
      <w:bookmarkStart w:id="547" w:name="_Toc305158881"/>
      <w:r/>
      <w:bookmarkStart w:id="548" w:name="_Toc164608653"/>
      <w:r/>
      <w:bookmarkStart w:id="549" w:name="_Toc264969229"/>
      <w:r/>
      <w:bookmarkStart w:id="550" w:name="_Toc226965729"/>
      <w:r/>
      <w:bookmarkStart w:id="551" w:name="_Toc520356164"/>
      <w:r/>
      <w:bookmarkStart w:id="552" w:name="_Toc150774744"/>
      <w:r/>
      <w:bookmarkStart w:id="553" w:name="_Toc265228377"/>
      <w:r/>
      <w:bookmarkStart w:id="554" w:name="_Toc195842904"/>
      <w:r/>
      <w:bookmarkStart w:id="555" w:name="_Toc151193781"/>
      <w:r/>
      <w:bookmarkStart w:id="556" w:name="_Toc151193637"/>
      <w:r/>
      <w:bookmarkStart w:id="557" w:name="_Toc149720832"/>
      <w:r/>
      <w:bookmarkStart w:id="558" w:name="_Toc151190166"/>
      <w:r/>
      <w:bookmarkStart w:id="559" w:name="_Toc226337235"/>
      <w:r/>
      <w:bookmarkStart w:id="560" w:name="_Toc226309783"/>
      <w:r/>
      <w:bookmarkStart w:id="561" w:name="_Toc142311041"/>
      <w:r>
        <w:rPr>
          <w:rFonts w:hint="eastAsia" w:ascii="宋体" w:hAnsi="宋体" w:cs="宋体"/>
          <w:b/>
          <w:color w:val="000000"/>
          <w:sz w:val="24"/>
          <w:highlight w:val="none"/>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Pr>
          <w:rFonts w:hint="eastAsia" w:ascii="宋体" w:hAnsi="宋体" w:cs="宋体"/>
          <w:b/>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采购人或采购代理机构将按招标文件的规定，在投标截止时间的同一时间和招标文件预先确定的地点组织开标。</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开标过程将使用政府采购一体化平台“苏采云”公布投标人名称、投标价格和招标文件规定的需要宣布的其他内容并进行记录，并由参加开标的各投标人代表在规定时间内确认</w:t>
      </w:r>
      <w:bookmarkStart w:id="562" w:name="_Toc520356165"/>
      <w:r>
        <w:rPr>
          <w:rFonts w:hint="eastAsia" w:ascii="宋体" w:hAnsi="宋体" w:cs="宋体"/>
          <w:color w:val="000000"/>
          <w:sz w:val="24"/>
          <w:highlight w:val="none"/>
        </w:rPr>
        <w:t xml:space="preserve">。投标人超过规定时间未确认但是未提出疑义的，系统将视同已确认。</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投标人不足3家的，不予开标。</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如果在采购活动过程中出现以下情形，导致</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系统无法正常运行，或者无法保证本项目采购活动的公平、公正和安全时，代理机构可以延缓或者暂停采购活动，情况严重的可以终止采购活动：</w:t>
      </w:r>
      <w:r>
        <w:rPr>
          <w:rFonts w:hint="eastAsia" w:ascii="宋体" w:hAnsi="宋体" w:cs="宋体"/>
          <w:color w:val="000000"/>
          <w:sz w:val="24"/>
          <w:highlight w:val="none"/>
        </w:rPr>
      </w:r>
      <w:r/>
    </w:p>
    <w:p>
      <w:pPr>
        <w:pStyle w:val="1074"/>
        <w:ind w:left="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1)平台系统发生故障而无法登录访问的；</w:t>
      </w:r>
      <w:r>
        <w:rPr>
          <w:rFonts w:hint="eastAsia" w:ascii="宋体" w:hAnsi="宋体" w:cs="宋体"/>
          <w:color w:val="000000"/>
          <w:sz w:val="24"/>
          <w:highlight w:val="none"/>
        </w:rPr>
      </w:r>
      <w:r/>
    </w:p>
    <w:p>
      <w:pPr>
        <w:pStyle w:val="1074"/>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2)平台系统应用或数据库出现错误，不能进行正常操作的；</w:t>
      </w:r>
      <w:r>
        <w:rPr>
          <w:rFonts w:hint="eastAsia" w:ascii="宋体" w:hAnsi="宋体" w:cs="宋体"/>
          <w:color w:val="000000"/>
          <w:sz w:val="24"/>
          <w:highlight w:val="none"/>
        </w:rPr>
      </w:r>
      <w:r/>
    </w:p>
    <w:p>
      <w:pPr>
        <w:pStyle w:val="1074"/>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3)平台系统发现严重安全漏洞，有潜在泄密危险的；</w:t>
      </w:r>
      <w:r>
        <w:rPr>
          <w:rFonts w:hint="eastAsia" w:ascii="宋体" w:hAnsi="宋体" w:cs="宋体"/>
          <w:color w:val="000000"/>
          <w:sz w:val="24"/>
          <w:highlight w:val="none"/>
        </w:rPr>
      </w:r>
      <w:r/>
    </w:p>
    <w:p>
      <w:pPr>
        <w:pStyle w:val="1074"/>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4)病毒发作导致平台系统不能进行正常操作的；</w:t>
      </w:r>
      <w:r>
        <w:rPr>
          <w:rFonts w:hint="eastAsia" w:ascii="宋体" w:hAnsi="宋体" w:cs="宋体"/>
          <w:color w:val="000000"/>
          <w:sz w:val="24"/>
          <w:highlight w:val="none"/>
        </w:rPr>
      </w:r>
      <w:r/>
    </w:p>
    <w:p>
      <w:pPr>
        <w:pStyle w:val="1074"/>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5)其他无法保证本次采购活动的公平、公正和安全的情况。</w:t>
      </w:r>
      <w:r>
        <w:rPr>
          <w:rFonts w:hint="eastAsia" w:ascii="宋体" w:hAnsi="宋体" w:cs="宋体"/>
          <w:color w:val="000000"/>
          <w:sz w:val="24"/>
          <w:highlight w:val="none"/>
        </w:rPr>
      </w:r>
      <w:r/>
    </w:p>
    <w:p>
      <w:pPr>
        <w:pStyle w:val="1074"/>
        <w:ind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color w:val="000000"/>
          <w:sz w:val="24"/>
          <w:highlight w:val="none"/>
        </w:rPr>
      </w:r>
      <w:r/>
    </w:p>
    <w:p>
      <w:pPr>
        <w:pStyle w:val="1074"/>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资格审查</w:t>
      </w:r>
      <w:r>
        <w:rPr>
          <w:rFonts w:hint="eastAsia" w:ascii="宋体" w:hAnsi="宋体" w:cs="宋体"/>
          <w:b/>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见第三章《资格审查》。</w:t>
      </w:r>
      <w:r>
        <w:rPr>
          <w:rFonts w:hint="eastAsia" w:ascii="宋体" w:hAnsi="宋体" w:cs="宋体"/>
          <w:color w:val="000000"/>
          <w:sz w:val="24"/>
          <w:highlight w:val="none"/>
        </w:rPr>
      </w:r>
      <w:r/>
    </w:p>
    <w:p>
      <w:pPr>
        <w:pStyle w:val="1074"/>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562"/>
      <w:r/>
      <w:bookmarkStart w:id="563" w:name="_Toc264969230"/>
      <w:r/>
      <w:bookmarkStart w:id="564" w:name="_Toc151193638"/>
      <w:r/>
      <w:bookmarkStart w:id="565" w:name="_Toc265228378"/>
      <w:r/>
      <w:bookmarkStart w:id="566" w:name="_Toc150509291"/>
      <w:r/>
      <w:bookmarkStart w:id="567" w:name="_Toc164229235"/>
      <w:r/>
      <w:bookmarkStart w:id="568" w:name="_Toc195842905"/>
      <w:r/>
      <w:bookmarkStart w:id="569" w:name="_Toc226309784"/>
      <w:r/>
      <w:bookmarkStart w:id="570" w:name="_Toc164351634"/>
      <w:r/>
      <w:bookmarkStart w:id="571" w:name="_Toc164608809"/>
      <w:r/>
      <w:bookmarkStart w:id="572" w:name="_Toc150774745"/>
      <w:r/>
      <w:bookmarkStart w:id="573" w:name="_Toc151190167"/>
      <w:r/>
      <w:bookmarkStart w:id="574" w:name="_Toc151193710"/>
      <w:r/>
      <w:bookmarkStart w:id="575" w:name="_Toc150774640"/>
      <w:r/>
      <w:bookmarkStart w:id="576" w:name="_Toc151193928"/>
      <w:r/>
      <w:bookmarkStart w:id="577" w:name="_Toc127161454"/>
      <w:r/>
      <w:bookmarkStart w:id="578" w:name="_Toc226965730"/>
      <w:r/>
      <w:bookmarkStart w:id="579" w:name="_Toc150480778"/>
      <w:r/>
      <w:bookmarkStart w:id="580" w:name="_Toc226337236"/>
      <w:r/>
      <w:bookmarkStart w:id="581" w:name="_Toc127151540"/>
      <w:r/>
      <w:bookmarkStart w:id="582" w:name="_Toc226965813"/>
      <w:r/>
      <w:bookmarkStart w:id="583" w:name="_Toc305158808"/>
      <w:r/>
      <w:bookmarkStart w:id="584" w:name="_Toc127151741"/>
      <w:r/>
      <w:bookmarkStart w:id="585" w:name="_Toc305158882"/>
      <w:r/>
      <w:bookmarkStart w:id="586" w:name="_Toc164229381"/>
      <w:r/>
      <w:bookmarkStart w:id="587" w:name="_Toc164608654"/>
      <w:r/>
      <w:bookmarkStart w:id="588" w:name="_Toc142311042"/>
      <w:r/>
      <w:bookmarkStart w:id="589" w:name="_Toc151193782"/>
      <w:r/>
      <w:bookmarkStart w:id="590" w:name="_Toc149720833"/>
      <w:r/>
      <w:bookmarkStart w:id="591" w:name="_Toc151193854"/>
      <w:r>
        <w:rPr>
          <w:rFonts w:hint="eastAsia" w:ascii="宋体" w:hAnsi="宋体" w:cs="宋体"/>
          <w:b/>
          <w:color w:val="000000"/>
          <w:sz w:val="24"/>
          <w:highlight w:val="none"/>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评标委员会根据政府采购有关规定和本次招标采购项目的特点进行组建，并负责具体评标事务，独立履行职责。</w:t>
      </w:r>
      <w:bookmarkStart w:id="592" w:name="_Toc520356166"/>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592"/>
      <w:r/>
      <w:bookmarkStart w:id="593" w:name="_Toc520356169"/>
      <w:r>
        <w:rPr>
          <w:rFonts w:hint="eastAsia" w:ascii="宋体" w:hAnsi="宋体" w:cs="宋体"/>
          <w:color w:val="000000"/>
          <w:sz w:val="24"/>
          <w:highlight w:val="none"/>
        </w:rPr>
      </w:r>
      <w:r/>
    </w:p>
    <w:p>
      <w:pPr>
        <w:pStyle w:val="1074"/>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评标程序、评标方法和评标标准</w:t>
      </w:r>
      <w:r>
        <w:rPr>
          <w:rFonts w:hint="eastAsia" w:ascii="宋体" w:hAnsi="宋体" w:cs="宋体"/>
          <w:b/>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见第四章《评标程序、评标方法和评标标准》。</w:t>
      </w:r>
      <w:r>
        <w:rPr>
          <w:rFonts w:hint="eastAsia" w:ascii="宋体" w:hAnsi="宋体" w:cs="宋体"/>
          <w:color w:val="000000"/>
          <w:sz w:val="24"/>
          <w:highlight w:val="none"/>
        </w:rPr>
      </w:r>
      <w:r/>
    </w:p>
    <w:p>
      <w:pPr>
        <w:pStyle w:val="1074"/>
        <w:ind w:firstLine="48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76"/>
        <w:ind w:firstLine="562"/>
        <w:spacing w:before="0" w:line="360" w:lineRule="auto"/>
        <w:rPr>
          <w:rFonts w:hint="eastAsia" w:ascii="宋体" w:hAnsi="宋体" w:eastAsia="宋体" w:cs="宋体"/>
          <w:color w:val="000000"/>
          <w:sz w:val="28"/>
          <w:highlight w:val="none"/>
        </w:rPr>
      </w:pPr>
      <w:r/>
      <w:bookmarkStart w:id="594" w:name="_Toc151193859"/>
      <w:r/>
      <w:bookmarkStart w:id="595" w:name="_Toc150774750"/>
      <w:r/>
      <w:bookmarkStart w:id="596" w:name="_Toc195842910"/>
      <w:r/>
      <w:bookmarkStart w:id="597" w:name="_Toc150509296"/>
      <w:r/>
      <w:bookmarkStart w:id="598" w:name="_Toc151193933"/>
      <w:r/>
      <w:bookmarkStart w:id="599" w:name="_Toc127151545"/>
      <w:r/>
      <w:bookmarkStart w:id="600" w:name="_Toc150480783"/>
      <w:r/>
      <w:bookmarkStart w:id="601" w:name="_Toc265228383"/>
      <w:r/>
      <w:bookmarkStart w:id="602" w:name="_Toc226965735"/>
      <w:r/>
      <w:bookmarkStart w:id="603" w:name="_Toc226337241"/>
      <w:r/>
      <w:bookmarkStart w:id="604" w:name="_Toc150774645"/>
      <w:r/>
      <w:bookmarkStart w:id="605" w:name="_Toc305158813"/>
      <w:r/>
      <w:bookmarkStart w:id="606" w:name="_Toc151193643"/>
      <w:r/>
      <w:bookmarkStart w:id="607" w:name="_Toc151190172"/>
      <w:r/>
      <w:bookmarkStart w:id="608" w:name="_Toc305158887"/>
      <w:r/>
      <w:bookmarkStart w:id="609" w:name="_Toc264969235"/>
      <w:r/>
      <w:bookmarkStart w:id="610" w:name="_Toc226309789"/>
      <w:r/>
      <w:bookmarkStart w:id="611" w:name="_Toc151193715"/>
      <w:r/>
      <w:bookmarkStart w:id="612" w:name="_Toc226965818"/>
      <w:r/>
      <w:bookmarkStart w:id="613" w:name="_Toc151193787"/>
      <w:r/>
      <w:bookmarkStart w:id="614" w:name="_Toc142311047"/>
      <w:r>
        <w:rPr>
          <w:rFonts w:hint="eastAsia" w:ascii="宋体" w:hAnsi="宋体" w:eastAsia="宋体" w:cs="宋体"/>
          <w:color w:val="000000"/>
          <w:sz w:val="28"/>
          <w:highlight w:val="none"/>
        </w:rPr>
        <w:t xml:space="preserve">六   </w:t>
      </w:r>
      <w:bookmarkEnd w:id="593"/>
      <w:r>
        <w:rPr>
          <w:rFonts w:hint="eastAsia" w:ascii="宋体" w:hAnsi="宋体" w:eastAsia="宋体" w:cs="宋体"/>
          <w:color w:val="000000"/>
          <w:sz w:val="28"/>
          <w:highlight w:val="none"/>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149720840"/>
      <w:r/>
      <w:bookmarkStart w:id="616" w:name="_Toc305158815"/>
      <w:r/>
      <w:bookmarkStart w:id="617" w:name="_Toc142311049"/>
      <w:r/>
      <w:bookmarkStart w:id="618" w:name="_Toc150509298"/>
      <w:r/>
      <w:bookmarkStart w:id="619" w:name="_Toc164608661"/>
      <w:r/>
      <w:bookmarkStart w:id="620" w:name="_Toc150774647"/>
      <w:r/>
      <w:bookmarkStart w:id="621" w:name="_Toc226337243"/>
      <w:r/>
      <w:bookmarkStart w:id="622" w:name="_Toc164351641"/>
      <w:r/>
      <w:bookmarkStart w:id="623" w:name="_Toc127151547"/>
      <w:r/>
      <w:bookmarkStart w:id="624" w:name="_Toc151193861"/>
      <w:r/>
      <w:bookmarkStart w:id="625" w:name="_Toc195842912"/>
      <w:r/>
      <w:bookmarkStart w:id="626" w:name="_Toc127161461"/>
      <w:r/>
      <w:bookmarkStart w:id="627" w:name="_Toc164608816"/>
      <w:r/>
      <w:bookmarkStart w:id="628" w:name="_Toc150774752"/>
      <w:r/>
      <w:bookmarkStart w:id="629" w:name="_Toc164229388"/>
      <w:r/>
      <w:bookmarkStart w:id="630" w:name="_Toc164229242"/>
      <w:r/>
      <w:bookmarkStart w:id="631" w:name="_Toc305158889"/>
      <w:r/>
      <w:bookmarkStart w:id="632" w:name="_Toc151190174"/>
      <w:r/>
      <w:bookmarkStart w:id="633" w:name="_Toc151193717"/>
      <w:r/>
      <w:bookmarkStart w:id="634" w:name="_Toc127151748"/>
      <w:r/>
      <w:bookmarkStart w:id="635" w:name="_Toc226965820"/>
      <w:r/>
      <w:bookmarkStart w:id="636" w:name="_Toc264969237"/>
      <w:r/>
      <w:bookmarkStart w:id="637" w:name="_Toc226309791"/>
      <w:r/>
      <w:bookmarkStart w:id="638" w:name="_Toc150480785"/>
      <w:r/>
      <w:bookmarkStart w:id="639" w:name="_Toc226965737"/>
      <w:r/>
      <w:bookmarkStart w:id="640" w:name="_Toc151193645"/>
      <w:r/>
      <w:bookmarkStart w:id="641" w:name="_Toc151193935"/>
      <w:r/>
      <w:bookmarkStart w:id="642" w:name="_Toc151193789"/>
      <w:r/>
      <w:bookmarkStart w:id="643" w:name="_Toc265228385"/>
      <w:r>
        <w:rPr>
          <w:rFonts w:hint="eastAsia" w:ascii="宋体" w:hAnsi="宋体" w:eastAsia="宋体" w:cs="宋体"/>
          <w:color w:val="000000"/>
          <w:sz w:val="28"/>
          <w:highlight w:val="none"/>
        </w:rPr>
      </w:r>
      <w:r/>
    </w:p>
    <w:p>
      <w:pPr>
        <w:pStyle w:val="1074"/>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rFonts w:hint="eastAsia" w:ascii="宋体" w:hAnsi="宋体" w:cs="宋体"/>
          <w:b/>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采购人将在评标报告确定的中标候选人名单中按顺序确定中标人，中标候选人并列的，由采购人依法确定。</w:t>
      </w:r>
      <w:r>
        <w:rPr>
          <w:rFonts w:hint="eastAsia" w:ascii="宋体" w:hAnsi="宋体" w:cs="宋体"/>
          <w:color w:val="000000"/>
          <w:sz w:val="24"/>
          <w:highlight w:val="none"/>
        </w:rPr>
      </w:r>
      <w:r/>
    </w:p>
    <w:p>
      <w:pPr>
        <w:pStyle w:val="1074"/>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644" w:name="_Toc150774754"/>
      <w:r/>
      <w:bookmarkStart w:id="645" w:name="_Toc127151549"/>
      <w:r/>
      <w:bookmarkStart w:id="646" w:name="_Toc127151750"/>
      <w:r/>
      <w:bookmarkStart w:id="647" w:name="_Toc305158817"/>
      <w:r/>
      <w:bookmarkStart w:id="648" w:name="_Toc264969239"/>
      <w:r/>
      <w:bookmarkStart w:id="649" w:name="_Toc164229390"/>
      <w:r/>
      <w:bookmarkStart w:id="650" w:name="_Toc150774649"/>
      <w:r/>
      <w:bookmarkStart w:id="651" w:name="_Toc150509300"/>
      <w:r/>
      <w:bookmarkStart w:id="652" w:name="_Toc520356176"/>
      <w:r/>
      <w:bookmarkStart w:id="653" w:name="_Ref467306425"/>
      <w:r/>
      <w:bookmarkStart w:id="654" w:name="_Ref467307090"/>
      <w:r/>
      <w:bookmarkStart w:id="655" w:name="_Toc226309793"/>
      <w:r/>
      <w:bookmarkStart w:id="656" w:name="_Toc151193647"/>
      <w:r/>
      <w:bookmarkStart w:id="657" w:name="_Toc164351643"/>
      <w:r/>
      <w:bookmarkStart w:id="658" w:name="_Toc150480787"/>
      <w:r/>
      <w:bookmarkStart w:id="659" w:name="_Toc195842914"/>
      <w:r/>
      <w:bookmarkStart w:id="660" w:name="_Toc151190176"/>
      <w:r/>
      <w:bookmarkStart w:id="661" w:name="_Toc305158891"/>
      <w:r/>
      <w:bookmarkStart w:id="662" w:name="_Toc226965739"/>
      <w:r/>
      <w:bookmarkStart w:id="663" w:name="_Toc151193863"/>
      <w:r/>
      <w:bookmarkStart w:id="664" w:name="_Toc127161463"/>
      <w:r/>
      <w:bookmarkStart w:id="665" w:name="_Toc142311051"/>
      <w:r/>
      <w:bookmarkStart w:id="666" w:name="_Toc151193937"/>
      <w:r/>
      <w:bookmarkStart w:id="667" w:name="_Toc226337245"/>
      <w:r/>
      <w:bookmarkStart w:id="668" w:name="_Toc149720842"/>
      <w:r/>
      <w:bookmarkStart w:id="669" w:name="_Toc151193791"/>
      <w:r/>
      <w:bookmarkStart w:id="670" w:name="_Toc164608818"/>
      <w:r/>
      <w:bookmarkStart w:id="671" w:name="_Toc226965822"/>
      <w:r/>
      <w:bookmarkStart w:id="672" w:name="_Toc265228387"/>
      <w:r/>
      <w:bookmarkStart w:id="673" w:name="_Toc164608663"/>
      <w:r/>
      <w:bookmarkStart w:id="674" w:name="_Toc164229244"/>
      <w:r/>
      <w:bookmarkStart w:id="675" w:name="_Toc151193719"/>
      <w:r>
        <w:rPr>
          <w:rFonts w:hint="eastAsia" w:ascii="宋体" w:hAnsi="宋体" w:cs="宋体"/>
          <w:b/>
          <w:color w:val="000000"/>
          <w:sz w:val="24"/>
          <w:highlight w:val="none"/>
        </w:rPr>
        <w:t xml:space="preserve">中标公告与中标通知书</w:t>
      </w:r>
      <w:bookmarkEnd w:id="647"/>
      <w:r/>
      <w:bookmarkEnd w:id="661"/>
      <w:r>
        <w:rPr>
          <w:rFonts w:hint="eastAsia" w:ascii="宋体" w:hAnsi="宋体" w:cs="宋体"/>
          <w:b/>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采购人或采购代理机构自中标人确定之日起2个工作日内，</w:t>
      </w:r>
      <w:r>
        <w:rPr>
          <w:rFonts w:hint="eastAsia" w:ascii="宋体" w:hAnsi="宋体" w:cs="宋体"/>
          <w:color w:val="000000"/>
          <w:sz w:val="24"/>
          <w:highlight w:val="none"/>
        </w:rPr>
        <w:t xml:space="preserve">在常州市政府采购网公告中标结果</w:t>
      </w:r>
      <w:r>
        <w:rPr>
          <w:rFonts w:hint="eastAsia" w:ascii="宋体" w:hAnsi="宋体" w:cs="宋体"/>
          <w:color w:val="000000"/>
          <w:sz w:val="24"/>
          <w:highlight w:val="none"/>
        </w:rPr>
        <w:t xml:space="preserve">，同时向中标人发出中标通知书，中标公告期限为1个工作日。</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cs="宋体"/>
          <w:color w:val="000000"/>
          <w:sz w:val="24"/>
          <w:highlight w:val="none"/>
        </w:rPr>
      </w:r>
      <w:r/>
    </w:p>
    <w:p>
      <w:pPr>
        <w:pStyle w:val="1074"/>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废标</w:t>
      </w:r>
      <w:r>
        <w:rPr>
          <w:rFonts w:hint="eastAsia" w:ascii="宋体" w:hAnsi="宋体" w:cs="宋体"/>
          <w:b/>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在招标采购中，出现下列情形之一的，应予废标：</w:t>
      </w:r>
      <w:r>
        <w:rPr>
          <w:rFonts w:hint="eastAsia" w:ascii="宋体" w:hAnsi="宋体" w:cs="宋体"/>
          <w:color w:val="000000"/>
          <w:sz w:val="24"/>
          <w:highlight w:val="none"/>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符合专业条件的供应商或者对招标文件作实质响应的供应商不足三家的；</w:t>
      </w:r>
      <w:r>
        <w:rPr>
          <w:rFonts w:hint="eastAsia" w:ascii="宋体" w:hAnsi="宋体" w:cs="宋体"/>
          <w:color w:val="000000"/>
          <w:sz w:val="24"/>
          <w:highlight w:val="none"/>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出现影响采购公正的违法、违规行为的；</w:t>
      </w:r>
      <w:r>
        <w:rPr>
          <w:rFonts w:hint="eastAsia" w:ascii="宋体" w:hAnsi="宋体" w:cs="宋体"/>
          <w:color w:val="000000"/>
          <w:sz w:val="24"/>
          <w:highlight w:val="none"/>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投标人的报价均超过了采购预算，采购人不能支付的；</w:t>
      </w:r>
      <w:r>
        <w:rPr>
          <w:rFonts w:hint="eastAsia" w:ascii="宋体" w:hAnsi="宋体" w:cs="宋体"/>
          <w:color w:val="000000"/>
          <w:sz w:val="24"/>
          <w:highlight w:val="none"/>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因重大变故，采购任务取消的。</w:t>
      </w:r>
      <w:r>
        <w:rPr>
          <w:rFonts w:hint="eastAsia" w:ascii="宋体" w:hAnsi="宋体" w:cs="宋体"/>
          <w:color w:val="000000"/>
          <w:sz w:val="24"/>
          <w:highlight w:val="none"/>
        </w:rPr>
      </w:r>
      <w:r/>
    </w:p>
    <w:p>
      <w:pPr>
        <w:pStyle w:val="1074"/>
        <w:numPr>
          <w:ilvl w:val="2"/>
          <w:numId w:val="9"/>
        </w:numPr>
        <w:ind w:left="0" w:firstLine="488"/>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pacing w:val="2"/>
          <w:sz w:val="24"/>
          <w:highlight w:val="none"/>
        </w:rPr>
        <w:t xml:space="preserve">平台系统</w:t>
      </w:r>
      <w:r>
        <w:rPr>
          <w:rFonts w:hint="eastAsia" w:ascii="宋体" w:hAnsi="宋体" w:cs="宋体"/>
          <w:color w:val="000000"/>
          <w:sz w:val="24"/>
          <w:highlight w:val="none"/>
        </w:rPr>
        <w:t xml:space="preserve">出现序号18.8的所述情形，情况严重且影响采购活动公平、公正性的。</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废标后，采购人将废标理由通知所有投标人。</w:t>
      </w:r>
      <w:r>
        <w:rPr>
          <w:rFonts w:hint="eastAsia" w:ascii="宋体" w:hAnsi="宋体" w:cs="宋体"/>
          <w:color w:val="000000"/>
          <w:sz w:val="24"/>
          <w:highlight w:val="none"/>
        </w:rPr>
      </w:r>
      <w:r/>
    </w:p>
    <w:p>
      <w:pPr>
        <w:pStyle w:val="1074"/>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44"/>
      <w:r/>
      <w:bookmarkEnd w:id="645"/>
      <w:r/>
      <w:bookmarkEnd w:id="646"/>
      <w:r/>
      <w:bookmarkEnd w:id="648"/>
      <w:r/>
      <w:bookmarkEnd w:id="649"/>
      <w:r/>
      <w:bookmarkEnd w:id="650"/>
      <w:r/>
      <w:bookmarkEnd w:id="651"/>
      <w:r/>
      <w:bookmarkEnd w:id="655"/>
      <w:r/>
      <w:bookmarkEnd w:id="656"/>
      <w:r/>
      <w:bookmarkEnd w:id="657"/>
      <w:r/>
      <w:bookmarkEnd w:id="658"/>
      <w:r/>
      <w:bookmarkEnd w:id="659"/>
      <w:r/>
      <w:bookmarkEnd w:id="660"/>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Start w:id="676" w:name="_Toc142311052"/>
      <w:r/>
      <w:bookmarkStart w:id="677" w:name="_Toc226309794"/>
      <w:r/>
      <w:bookmarkStart w:id="678" w:name="_Toc164229245"/>
      <w:r/>
      <w:bookmarkStart w:id="679" w:name="_Toc150509301"/>
      <w:r/>
      <w:bookmarkStart w:id="680" w:name="_Toc164608819"/>
      <w:r/>
      <w:bookmarkStart w:id="681" w:name="_Toc226965823"/>
      <w:r/>
      <w:bookmarkStart w:id="682" w:name="_Toc305158892"/>
      <w:r/>
      <w:bookmarkStart w:id="683" w:name="_Toc150480788"/>
      <w:r/>
      <w:bookmarkStart w:id="684" w:name="_Toc264969240"/>
      <w:r/>
      <w:bookmarkStart w:id="685" w:name="_Toc149720843"/>
      <w:r/>
      <w:bookmarkStart w:id="686" w:name="_Toc151193720"/>
      <w:r/>
      <w:bookmarkStart w:id="687" w:name="_Ref467306978"/>
      <w:r/>
      <w:bookmarkStart w:id="688" w:name="_Toc305158818"/>
      <w:r/>
      <w:bookmarkStart w:id="689" w:name="_Toc151193648"/>
      <w:r/>
      <w:bookmarkStart w:id="690" w:name="_Toc151193938"/>
      <w:r/>
      <w:bookmarkStart w:id="691" w:name="_Toc265228388"/>
      <w:r/>
      <w:bookmarkStart w:id="692" w:name="_Ref467307204"/>
      <w:r/>
      <w:bookmarkStart w:id="693" w:name="_Toc164608664"/>
      <w:r/>
      <w:bookmarkStart w:id="694" w:name="_Toc127151550"/>
      <w:r/>
      <w:bookmarkStart w:id="695" w:name="_Toc127151751"/>
      <w:r/>
      <w:bookmarkStart w:id="696" w:name="_Toc151193864"/>
      <w:r/>
      <w:bookmarkStart w:id="697" w:name="_Toc195842915"/>
      <w:r/>
      <w:bookmarkStart w:id="698" w:name="_Toc127161464"/>
      <w:r/>
      <w:bookmarkStart w:id="699" w:name="_Toc151193792"/>
      <w:r/>
      <w:bookmarkStart w:id="700" w:name="_Toc226965740"/>
      <w:r/>
      <w:bookmarkStart w:id="701" w:name="_Toc150774650"/>
      <w:r/>
      <w:bookmarkStart w:id="702" w:name="_Toc226337246"/>
      <w:r/>
      <w:bookmarkStart w:id="703" w:name="_Toc164351644"/>
      <w:r/>
      <w:bookmarkStart w:id="704" w:name="_Ref467307062"/>
      <w:r/>
      <w:bookmarkStart w:id="705" w:name="_Ref467306377"/>
      <w:r/>
      <w:bookmarkStart w:id="706" w:name="_Toc164229391"/>
      <w:r/>
      <w:bookmarkStart w:id="707" w:name="_Toc150774755"/>
      <w:r/>
      <w:bookmarkStart w:id="708" w:name="_Toc151190177"/>
      <w:r/>
      <w:bookmarkStart w:id="709" w:name="_Toc520356175"/>
      <w:r>
        <w:rPr>
          <w:rFonts w:hint="eastAsia" w:ascii="宋体" w:hAnsi="宋体" w:cs="宋体"/>
          <w:b/>
          <w:color w:val="000000"/>
          <w:sz w:val="24"/>
          <w:highlight w:val="none"/>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Pr>
          <w:rFonts w:hint="eastAsia" w:ascii="宋体" w:hAnsi="宋体" w:cs="宋体"/>
          <w:b/>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中标人拒绝与采购人签订合同的，采购人可以按照评标报告推荐的中标候选人名单排序，确定下一候选人为中标人，也可以重新开展政府采购活动。</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联合体中标的，联合体各方应当共同与采购人签订合同，就中标项目向采购人承担连带责任。</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政府采购合同不能转包。</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。中标人就采购项目和分包项目向采购人负责，分包供应商就分包项目承担责任。</w:t>
      </w:r>
      <w:r>
        <w:rPr>
          <w:rFonts w:hint="eastAsia" w:ascii="宋体" w:hAnsi="宋体" w:cs="宋体"/>
          <w:color w:val="000000"/>
          <w:sz w:val="24"/>
          <w:highlight w:val="none"/>
        </w:rPr>
      </w:r>
      <w:r/>
    </w:p>
    <w:p>
      <w:pPr>
        <w:pStyle w:val="1074"/>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52"/>
      <w:r/>
      <w:bookmarkEnd w:id="653"/>
      <w:r/>
      <w:bookmarkEnd w:id="654"/>
      <w:r>
        <w:rPr>
          <w:rFonts w:hint="eastAsia" w:ascii="宋体" w:hAnsi="宋体" w:cs="宋体"/>
          <w:b/>
          <w:color w:val="000000"/>
          <w:sz w:val="24"/>
          <w:highlight w:val="none"/>
        </w:rPr>
        <w:t xml:space="preserve">询问与质疑</w:t>
      </w:r>
      <w:r>
        <w:rPr>
          <w:rFonts w:hint="eastAsia" w:ascii="宋体" w:hAnsi="宋体" w:cs="宋体"/>
          <w:b/>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投标人对政府采购活动事项有疑问的，可依法提出询问，并按《投标人须知资料表》载明的形式送达采购人或采购代理机构。</w:t>
      </w:r>
      <w:r>
        <w:rPr>
          <w:rFonts w:hint="eastAsia" w:ascii="宋体" w:hAnsi="宋体" w:cs="宋体"/>
          <w:color w:val="000000"/>
          <w:sz w:val="24"/>
          <w:highlight w:val="none"/>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采购人或采购代理机构对供应商依法提出的询问，在3个工作日内作出答复，但答复的内容不得涉及商业秘密。</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w:t>
      </w:r>
      <w:r>
        <w:rPr>
          <w:rFonts w:hint="eastAsia" w:ascii="宋体" w:hAnsi="宋体" w:cs="宋体"/>
          <w:color w:val="000000"/>
          <w:sz w:val="24"/>
          <w:highlight w:val="none"/>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s="宋体"/>
          <w:color w:val="000000"/>
          <w:sz w:val="24"/>
          <w:highlight w:val="none"/>
        </w:rPr>
      </w:r>
      <w:r/>
    </w:p>
    <w:p>
      <w:pPr>
        <w:pStyle w:val="1074"/>
        <w:numPr>
          <w:ilvl w:val="2"/>
          <w:numId w:val="9"/>
        </w:numPr>
        <w:ind w:left="0" w:firstLine="482"/>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b/>
          <w:color w:val="000000"/>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color w:val="000000"/>
          <w:sz w:val="24"/>
          <w:highlight w:val="none"/>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质疑函须使用财政部制定的范本文件。（下载网址：</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"http://gks.mof.gov.cn/ztztz/zhengfucaigouguanli/201802/t20180201_2804589.htm" </w:instrText>
      </w:r>
      <w:r>
        <w:rPr>
          <w:rFonts w:hint="eastAsia" w:ascii="宋体" w:hAnsi="宋体" w:cs="宋体"/>
          <w:color w:val="000000"/>
          <w:highlight w:val="none"/>
        </w:rPr>
        <w:fldChar w:fldCharType="separate"/>
      </w:r>
      <w:r>
        <w:rPr>
          <w:rStyle w:val="1149"/>
          <w:rFonts w:hint="eastAsia" w:ascii="宋体" w:hAnsi="宋体" w:cs="宋体"/>
          <w:color w:val="000000"/>
          <w:highlight w:val="none"/>
        </w:rPr>
        <w:t xml:space="preserve">http://gk</w:t>
      </w:r>
      <w:bookmarkStart w:id="710" w:name="_Hlt100654014"/>
      <w:r>
        <w:rPr>
          <w:rStyle w:val="1149"/>
          <w:rFonts w:hint="eastAsia" w:ascii="宋体" w:hAnsi="宋体" w:cs="宋体"/>
          <w:color w:val="000000"/>
          <w:highlight w:val="none"/>
        </w:rPr>
        <w:t xml:space="preserve">s</w:t>
      </w:r>
      <w:bookmarkEnd w:id="710"/>
      <w:r>
        <w:rPr>
          <w:rStyle w:val="1149"/>
          <w:rFonts w:hint="eastAsia" w:ascii="宋体" w:hAnsi="宋体" w:cs="宋体"/>
          <w:color w:val="000000"/>
          <w:highlight w:val="none"/>
        </w:rPr>
        <w:t xml:space="preserve">.m</w:t>
      </w:r>
      <w:bookmarkStart w:id="711" w:name="_Hlt100653993"/>
      <w:r/>
      <w:bookmarkStart w:id="712" w:name="_Hlt100653994"/>
      <w:r>
        <w:rPr>
          <w:rStyle w:val="1149"/>
          <w:rFonts w:hint="eastAsia" w:ascii="宋体" w:hAnsi="宋体" w:cs="宋体"/>
          <w:color w:val="000000"/>
          <w:highlight w:val="none"/>
        </w:rPr>
        <w:t xml:space="preserve">o</w:t>
      </w:r>
      <w:bookmarkEnd w:id="711"/>
      <w:r/>
      <w:bookmarkEnd w:id="712"/>
      <w:r>
        <w:rPr>
          <w:rStyle w:val="1149"/>
          <w:rFonts w:hint="eastAsia" w:ascii="宋体" w:hAnsi="宋体" w:cs="宋体"/>
          <w:color w:val="000000"/>
          <w:highlight w:val="none"/>
        </w:rPr>
        <w:t xml:space="preserve">f.gov.cn/ztztz/zhengfucaigouguanli/201802/t20180201_2804589.htm</w:t>
      </w:r>
      <w:r>
        <w:rPr>
          <w:rFonts w:hint="eastAsia" w:ascii="宋体" w:hAnsi="宋体" w:cs="宋体"/>
          <w:color w:val="000000"/>
          <w:highlight w:val="none"/>
        </w:rPr>
        <w:fldChar w:fldCharType="end"/>
      </w:r>
      <w:r>
        <w:rPr>
          <w:rFonts w:hint="eastAsia" w:ascii="宋体" w:hAnsi="宋体" w:cs="宋体"/>
          <w:color w:val="000000"/>
          <w:highlight w:val="none"/>
        </w:rPr>
        <w:t xml:space="preserve">）</w:t>
      </w:r>
      <w:r>
        <w:rPr>
          <w:rFonts w:hint="eastAsia" w:ascii="宋体" w:hAnsi="宋体" w:cs="宋体"/>
          <w:color w:val="000000"/>
          <w:sz w:val="24"/>
          <w:highlight w:val="none"/>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投标人为自然人的，应当由本人签字；投标人为法人或者其他组织的，应当由法定代表人、主要负责人，或者其授权代表签字或者加盖公章，并加盖公章。</w:t>
      </w:r>
      <w:r>
        <w:rPr>
          <w:rFonts w:hint="eastAsia" w:ascii="宋体" w:hAnsi="宋体" w:cs="宋体"/>
          <w:color w:val="000000"/>
          <w:sz w:val="24"/>
          <w:highlight w:val="none"/>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接收询问和质疑的联系部门、联系电话和通讯地址见《投标人须知资料表》。</w:t>
      </w:r>
      <w:r>
        <w:rPr>
          <w:rFonts w:hint="eastAsia" w:ascii="宋体" w:hAnsi="宋体" w:cs="宋体"/>
          <w:color w:val="000000"/>
          <w:sz w:val="24"/>
          <w:highlight w:val="none"/>
        </w:rPr>
      </w:r>
      <w:r/>
    </w:p>
    <w:p>
      <w:pPr>
        <w:pStyle w:val="1074"/>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代理费</w:t>
      </w:r>
      <w:r>
        <w:rPr>
          <w:rFonts w:hint="eastAsia" w:ascii="宋体" w:hAnsi="宋体" w:cs="宋体"/>
          <w:b/>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收费对象、收费标准及缴纳时间见《投标人须知资料表》。由中标人支付的，中标人须一次性向采购代理机构缴纳代理费，投标报价应包含代理费用。</w:t>
      </w:r>
      <w:r>
        <w:rPr>
          <w:rFonts w:hint="eastAsia" w:ascii="宋体" w:hAnsi="宋体" w:cs="宋体"/>
          <w:color w:val="000000"/>
          <w:sz w:val="24"/>
          <w:highlight w:val="none"/>
        </w:rPr>
      </w:r>
      <w:r/>
    </w:p>
    <w:p>
      <w:pPr>
        <w:pStyle w:val="1074"/>
        <w:ind w:left="36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74"/>
        <w:jc w:val="center"/>
        <w:spacing w:line="360" w:lineRule="auto"/>
        <w:rPr>
          <w:rFonts w:hint="eastAsia" w:ascii="宋体" w:hAnsi="宋体" w:cs="宋体"/>
          <w:b/>
          <w:color w:val="000000"/>
          <w:sz w:val="36"/>
          <w:szCs w:val="36"/>
          <w:highlight w:val="none"/>
        </w:rPr>
        <w:outlineLvl w:val="0"/>
      </w:pPr>
      <w:r/>
      <w:bookmarkStart w:id="713" w:name="_Toc142311056"/>
      <w:r/>
      <w:bookmarkStart w:id="714" w:name="_Toc353873934"/>
      <w:r/>
      <w:bookmarkStart w:id="715" w:name="_Toc353825544"/>
      <w:r/>
      <w:bookmarkStart w:id="716" w:name="_Toc353873664"/>
      <w:r/>
      <w:bookmarkStart w:id="717" w:name="_Toc264969244"/>
      <w:r/>
      <w:bookmarkStart w:id="718" w:name="_Toc226337250"/>
      <w:r/>
      <w:bookmarkStart w:id="719" w:name="_Toc265228392"/>
      <w:r/>
      <w:bookmarkStart w:id="720" w:name="_Toc226965827"/>
      <w:r/>
      <w:bookmarkStart w:id="721" w:name="_Toc150774759"/>
      <w:r/>
      <w:bookmarkStart w:id="722" w:name="_Toc127151554"/>
      <w:r/>
      <w:bookmarkStart w:id="723" w:name="_Toc150480792"/>
      <w:r/>
      <w:bookmarkStart w:id="724" w:name="_Toc305158822"/>
      <w:r/>
      <w:bookmarkStart w:id="725" w:name="_Toc305158896"/>
      <w:r>
        <w:rPr>
          <w:rFonts w:hint="eastAsia" w:ascii="宋体" w:hAnsi="宋体" w:cs="宋体"/>
          <w:color w:val="000000"/>
          <w:sz w:val="24"/>
          <w:highlight w:val="none"/>
        </w:rPr>
        <w:br w:type="page" w:clear="all"/>
      </w:r>
      <w:bookmarkStart w:id="726" w:name="_Toc99301421"/>
      <w:r>
        <w:rPr>
          <w:rFonts w:hint="eastAsia" w:ascii="宋体" w:hAnsi="宋体" w:cs="宋体"/>
          <w:b/>
          <w:color w:val="000000"/>
          <w:sz w:val="36"/>
          <w:szCs w:val="36"/>
          <w:highlight w:val="none"/>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hint="eastAsia" w:ascii="宋体" w:hAnsi="宋体" w:cs="宋体"/>
          <w:b/>
          <w:color w:val="000000"/>
          <w:sz w:val="36"/>
          <w:szCs w:val="36"/>
          <w:highlight w:val="none"/>
        </w:rPr>
        <w:t xml:space="preserve">资格审查</w:t>
      </w:r>
      <w:bookmarkEnd w:id="726"/>
      <w:r/>
      <w:bookmarkStart w:id="727" w:name="_Toc487900382"/>
      <w:r>
        <w:rPr>
          <w:rFonts w:hint="eastAsia" w:ascii="宋体" w:hAnsi="宋体" w:cs="宋体"/>
          <w:b/>
          <w:color w:val="000000"/>
          <w:sz w:val="36"/>
          <w:szCs w:val="36"/>
          <w:highlight w:val="none"/>
        </w:rPr>
      </w:r>
      <w:r/>
    </w:p>
    <w:p>
      <w:pPr>
        <w:pStyle w:val="1074"/>
        <w:jc w:val="center"/>
        <w:spacing w:line="360" w:lineRule="auto"/>
        <w:tabs>
          <w:tab w:val="left" w:pos="360" w:leader="none"/>
          <w:tab w:val="left" w:pos="900" w:leader="none"/>
        </w:tabs>
        <w:rPr>
          <w:rFonts w:hint="eastAsia" w:ascii="宋体" w:hAnsi="宋体" w:cs="宋体"/>
          <w:b/>
          <w:color w:val="000000"/>
          <w:sz w:val="24"/>
          <w:highlight w:val="none"/>
        </w:rPr>
        <w:outlineLvl w:val="1"/>
      </w:pPr>
      <w:r/>
      <w:bookmarkStart w:id="728" w:name="_Toc99301422"/>
      <w:r>
        <w:rPr>
          <w:rFonts w:hint="eastAsia" w:ascii="宋体" w:hAnsi="宋体" w:cs="宋体"/>
          <w:b/>
          <w:color w:val="000000"/>
          <w:sz w:val="24"/>
          <w:highlight w:val="none"/>
        </w:rPr>
        <w:t xml:space="preserve">一、资格审查程序</w:t>
      </w:r>
      <w:bookmarkEnd w:id="728"/>
      <w:r>
        <w:rPr>
          <w:rFonts w:hint="eastAsia" w:ascii="宋体" w:hAnsi="宋体" w:cs="宋体"/>
          <w:b/>
          <w:color w:val="000000"/>
          <w:sz w:val="24"/>
          <w:highlight w:val="none"/>
        </w:rPr>
      </w:r>
      <w:r/>
    </w:p>
    <w:p>
      <w:pPr>
        <w:pStyle w:val="1074"/>
        <w:numPr>
          <w:ilvl w:val="0"/>
          <w:numId w:val="12"/>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开标结束后，采购人将根据《资格审查要求》中的规定，对投标人进行资格审查，并形成资格审查结果。</w:t>
      </w:r>
      <w:r>
        <w:rPr>
          <w:rFonts w:hint="eastAsia" w:ascii="宋体" w:hAnsi="宋体" w:cs="宋体"/>
          <w:color w:val="000000"/>
          <w:sz w:val="24"/>
          <w:highlight w:val="none"/>
        </w:rPr>
      </w:r>
      <w:r/>
    </w:p>
    <w:p>
      <w:pPr>
        <w:pStyle w:val="1074"/>
        <w:numPr>
          <w:ilvl w:val="0"/>
          <w:numId w:val="12"/>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《资格审查要求》中对格式有要求的，除招标文件另有规定外，均为“实质性格式”文件。</w:t>
      </w:r>
      <w:r>
        <w:rPr>
          <w:rFonts w:hint="eastAsia" w:ascii="宋体" w:hAnsi="宋体" w:cs="宋体"/>
          <w:color w:val="000000"/>
          <w:sz w:val="24"/>
          <w:highlight w:val="none"/>
        </w:rPr>
      </w:r>
      <w:r/>
    </w:p>
    <w:p>
      <w:pPr>
        <w:pStyle w:val="1074"/>
        <w:numPr>
          <w:ilvl w:val="0"/>
          <w:numId w:val="12"/>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投标人《资格证明文件》有任何一项不符合《资格审查要求》的，资格审查不合格，其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4"/>
        <w:numPr>
          <w:ilvl w:val="0"/>
          <w:numId w:val="12"/>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资格审查合格的投标人不足3家的，不进行评标。</w:t>
      </w:r>
      <w:r>
        <w:rPr>
          <w:rFonts w:hint="eastAsia" w:ascii="宋体" w:hAnsi="宋体" w:cs="宋体"/>
          <w:color w:val="000000"/>
          <w:sz w:val="24"/>
          <w:highlight w:val="none"/>
        </w:rPr>
      </w:r>
      <w:r/>
    </w:p>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74"/>
        <w:jc w:val="center"/>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二、资格审查要求</w:t>
      </w:r>
      <w:r>
        <w:rPr>
          <w:rFonts w:hint="eastAsia" w:ascii="宋体" w:hAnsi="宋体" w:cs="宋体"/>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455" w:type="dxa"/>
            <w:vAlign w:val="center"/>
            <w:textDirection w:val="lrTb"/>
            <w:noWrap w:val="false"/>
          </w:tcPr>
          <w:p>
            <w:pPr>
              <w:pStyle w:val="1074"/>
              <w:jc w:val="center"/>
              <w:tabs>
                <w:tab w:val="left" w:pos="1080" w:leader="none"/>
              </w:tabs>
              <w:rPr>
                <w:rFonts w:hint="eastAsia" w:ascii="宋体" w:hAnsi="宋体" w:cs="宋体"/>
                <w:b/>
                <w:color w:val="000000"/>
                <w:sz w:val="24"/>
                <w:highlight w:val="none"/>
              </w:rPr>
            </w:pPr>
            <w:r/>
            <w:bookmarkStart w:id="729" w:name="_Hlt487972895"/>
            <w:r/>
            <w:bookmarkEnd w:id="729"/>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1066" w:type="dxa"/>
            <w:vAlign w:val="center"/>
            <w:textDirection w:val="lrTb"/>
            <w:noWrap w:val="false"/>
          </w:tcPr>
          <w:p>
            <w:pPr>
              <w:pStyle w:val="1074"/>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2595" w:type="dxa"/>
            <w:vAlign w:val="center"/>
            <w:textDirection w:val="lrTb"/>
            <w:noWrap w:val="false"/>
          </w:tcPr>
          <w:p>
            <w:pPr>
              <w:pStyle w:val="1074"/>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c>
          <w:tcPr>
            <w:tcW w:w="881" w:type="dxa"/>
            <w:vAlign w:val="center"/>
            <w:textDirection w:val="lrTb"/>
            <w:noWrap w:val="false"/>
          </w:tcPr>
          <w:p>
            <w:pPr>
              <w:pStyle w:val="1074"/>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格式要求</w:t>
            </w:r>
            <w:r>
              <w:rPr>
                <w:rFonts w:hint="eastAsia" w:ascii="宋体" w:hAnsi="宋体" w:cs="宋体"/>
                <w:b/>
                <w:color w:val="000000"/>
                <w:sz w:val="24"/>
                <w:highlight w:val="none"/>
              </w:rPr>
            </w:r>
            <w:r/>
          </w:p>
        </w:tc>
      </w:tr>
      <w:tr>
        <w:trPr>
          <w:cantSplit/>
          <w:trHeight w:val="468"/>
        </w:trPr>
        <w:tc>
          <w:tcPr>
            <w:tcW w:w="455" w:type="dxa"/>
            <w:vAlign w:val="center"/>
            <w:textDirection w:val="lrTb"/>
            <w:noWrap w:val="false"/>
          </w:tcPr>
          <w:p>
            <w:pPr>
              <w:pStyle w:val="1074"/>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066"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满足《中华人民共和国政府采购法》第二十二条规定及法律法规的其他规定</w:t>
            </w:r>
            <w:r>
              <w:rPr>
                <w:rFonts w:hint="eastAsia" w:ascii="宋体" w:hAnsi="宋体" w:cs="宋体"/>
                <w:color w:val="000000"/>
                <w:sz w:val="24"/>
                <w:highlight w:val="none"/>
              </w:rPr>
            </w:r>
            <w:r/>
          </w:p>
        </w:tc>
        <w:tc>
          <w:tcPr>
            <w:tcW w:w="2595"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具体规定见第一章《投标邀请》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4"/>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1066"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投标人资格声明函</w:t>
            </w:r>
            <w:r>
              <w:rPr>
                <w:rFonts w:hint="eastAsia" w:ascii="宋体" w:hAnsi="宋体" w:cs="宋体"/>
                <w:color w:val="000000"/>
                <w:sz w:val="24"/>
                <w:highlight w:val="none"/>
              </w:rPr>
            </w:r>
            <w:r/>
          </w:p>
        </w:tc>
        <w:tc>
          <w:tcPr>
            <w:tcW w:w="2595"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提供了符合招标文件要求的《投标人资格声明函》。</w:t>
            </w:r>
            <w:r>
              <w:rPr>
                <w:rFonts w:hint="eastAsia" w:ascii="宋体" w:hAnsi="宋体" w:cs="宋体"/>
                <w:color w:val="000000"/>
                <w:sz w:val="24"/>
                <w:highlight w:val="none"/>
              </w:rPr>
            </w:r>
            <w:r/>
          </w:p>
        </w:tc>
        <w:tc>
          <w:tcPr>
            <w:tcW w:w="881"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格式见《投标文件格式》</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4"/>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1066"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投标人信用记录</w:t>
            </w:r>
            <w:r>
              <w:rPr>
                <w:rFonts w:hint="eastAsia" w:ascii="宋体" w:hAnsi="宋体" w:cs="宋体"/>
                <w:color w:val="000000"/>
                <w:sz w:val="24"/>
                <w:highlight w:val="none"/>
              </w:rPr>
            </w:r>
            <w:r/>
          </w:p>
        </w:tc>
        <w:tc>
          <w:tcPr>
            <w:tcW w:w="2595"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查询渠道：信用中国网站和中国政府采购网（</w:t>
            </w:r>
            <w:r>
              <w:rPr>
                <w:rFonts w:hint="eastAsia" w:ascii="宋体" w:hAnsi="宋体" w:cs="宋体"/>
                <w:color w:val="000000"/>
                <w:highlight w:val="none"/>
              </w:rPr>
              <w:t xml:space="preserve">www.creditchina.gov.cn</w:t>
            </w:r>
            <w:r>
              <w:rPr>
                <w:rFonts w:hint="eastAsia" w:ascii="宋体" w:hAnsi="宋体" w:cs="宋体"/>
                <w:color w:val="000000"/>
                <w:sz w:val="24"/>
                <w:highlight w:val="none"/>
              </w:rPr>
              <w:t xml:space="preserve">、</w:t>
            </w:r>
            <w:r>
              <w:rPr>
                <w:rFonts w:hint="eastAsia" w:ascii="宋体" w:hAnsi="宋体" w:cs="宋体"/>
                <w:color w:val="000000"/>
                <w:highlight w:val="none"/>
              </w:rPr>
              <w:t xml:space="preserve">www.ccgp.gov.cn</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4"/>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截止时点：投标截止时间以后、资格审查阶段采购人或采购代理机构的实际查询时间；</w:t>
            </w:r>
            <w:r>
              <w:rPr>
                <w:rFonts w:hint="eastAsia" w:ascii="宋体" w:hAnsi="宋体" w:cs="宋体"/>
                <w:color w:val="000000"/>
                <w:sz w:val="24"/>
                <w:highlight w:val="none"/>
              </w:rPr>
            </w:r>
            <w:r/>
          </w:p>
          <w:p>
            <w:pPr>
              <w:pStyle w:val="1074"/>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信用信息查询记录和证据留存具体方式：查询结果网页打印页作为查询记录和证据，与其他采购文件一并保存；</w:t>
            </w:r>
            <w:r>
              <w:rPr>
                <w:rFonts w:hint="eastAsia" w:ascii="宋体" w:hAnsi="宋体" w:cs="宋体"/>
                <w:color w:val="000000"/>
                <w:sz w:val="24"/>
                <w:highlight w:val="none"/>
              </w:rPr>
            </w:r>
            <w:r/>
          </w:p>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信用信息的使用原则：经认定的被列入失信被执行人、重大税收违法案件当事人名单、政府采购严重违法失信行为记录名单的投标人，其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。联合体形式投标的，联合体成员存在不良信用记录，视同联合体存在不良信用记录。</w:t>
            </w:r>
            <w:r>
              <w:rPr>
                <w:rFonts w:hint="eastAsia" w:ascii="宋体" w:hAnsi="宋体" w:cs="宋体"/>
                <w:color w:val="000000"/>
                <w:sz w:val="24"/>
                <w:highlight w:val="none"/>
              </w:rPr>
            </w:r>
            <w:r/>
          </w:p>
        </w:tc>
        <w:tc>
          <w:tcPr>
            <w:tcW w:w="881"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无须投标人提供，由采购人查询。</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4"/>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066"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落实政府采购政策需满足的资格要求</w:t>
            </w:r>
            <w:r>
              <w:rPr>
                <w:rFonts w:hint="eastAsia" w:ascii="宋体" w:hAnsi="宋体" w:cs="宋体"/>
                <w:color w:val="000000"/>
                <w:sz w:val="24"/>
                <w:highlight w:val="none"/>
              </w:rPr>
            </w:r>
            <w:r/>
          </w:p>
        </w:tc>
        <w:tc>
          <w:tcPr>
            <w:tcW w:w="2595"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具体要求见第一章《投标邀请》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4"/>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2-3</w:t>
            </w:r>
            <w:r>
              <w:rPr>
                <w:rFonts w:hint="eastAsia" w:ascii="宋体" w:hAnsi="宋体" w:cs="宋体"/>
                <w:color w:val="000000"/>
                <w:sz w:val="24"/>
                <w:highlight w:val="none"/>
              </w:rPr>
            </w:r>
            <w:r/>
          </w:p>
        </w:tc>
        <w:tc>
          <w:tcPr>
            <w:tcW w:w="1066"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其它落实政府采购政策的资格要求</w:t>
            </w:r>
            <w:r>
              <w:rPr>
                <w:rFonts w:hint="eastAsia" w:ascii="宋体" w:hAnsi="宋体" w:cs="宋体"/>
                <w:color w:val="000000"/>
                <w:sz w:val="24"/>
                <w:highlight w:val="none"/>
              </w:rPr>
            </w:r>
            <w:r/>
          </w:p>
        </w:tc>
        <w:tc>
          <w:tcPr>
            <w:tcW w:w="2595"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4"/>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066"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本项目的特定资格要求</w:t>
            </w:r>
            <w:r>
              <w:rPr>
                <w:rFonts w:hint="eastAsia" w:ascii="宋体" w:hAnsi="宋体" w:cs="宋体"/>
                <w:color w:val="000000"/>
                <w:sz w:val="24"/>
                <w:highlight w:val="none"/>
              </w:rPr>
            </w:r>
            <w:r/>
          </w:p>
        </w:tc>
        <w:tc>
          <w:tcPr>
            <w:tcW w:w="2595"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0"/>
        </w:trPr>
        <w:tc>
          <w:tcPr>
            <w:tcW w:w="455" w:type="dxa"/>
            <w:vAlign w:val="center"/>
            <w:textDirection w:val="lrTb"/>
            <w:noWrap w:val="false"/>
          </w:tcPr>
          <w:p>
            <w:pPr>
              <w:pStyle w:val="1074"/>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3-2</w:t>
            </w:r>
            <w:r>
              <w:rPr>
                <w:rFonts w:hint="eastAsia" w:ascii="宋体" w:hAnsi="宋体" w:cs="宋体"/>
                <w:color w:val="000000"/>
                <w:sz w:val="24"/>
                <w:highlight w:val="none"/>
              </w:rPr>
            </w:r>
            <w:r/>
          </w:p>
        </w:tc>
        <w:tc>
          <w:tcPr>
            <w:tcW w:w="1066"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其他特定资格要求</w:t>
            </w:r>
            <w:r>
              <w:rPr>
                <w:rFonts w:hint="eastAsia" w:ascii="宋体" w:hAnsi="宋体" w:cs="宋体"/>
                <w:color w:val="000000"/>
                <w:sz w:val="24"/>
                <w:highlight w:val="none"/>
              </w:rPr>
            </w:r>
            <w:r/>
          </w:p>
        </w:tc>
        <w:tc>
          <w:tcPr>
            <w:tcW w:w="2595"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w:t>
            </w:r>
            <w:r>
              <w:rPr>
                <w:rFonts w:hint="eastAsia" w:ascii="宋体" w:hAnsi="宋体" w:cs="宋体"/>
                <w:color w:val="000000"/>
                <w:sz w:val="24"/>
                <w:highlight w:val="none"/>
              </w:rPr>
              <w:t xml:space="preserve">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bl>
    <w:p>
      <w:pPr>
        <w:pStyle w:val="1074"/>
        <w:jc w:val="left"/>
        <w:widowControl/>
        <w:rPr>
          <w:rFonts w:hint="eastAsia" w:ascii="宋体" w:hAnsi="宋体" w:cs="宋体"/>
          <w:color w:val="000000"/>
          <w:sz w:val="24"/>
          <w:highlight w:val="none"/>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bookmarkStart w:id="730" w:name="_Toc353873940"/>
      <w:r/>
      <w:bookmarkStart w:id="731" w:name="_Toc226965858"/>
      <w:r/>
      <w:bookmarkStart w:id="732" w:name="_Toc353825550"/>
      <w:r/>
      <w:bookmarkStart w:id="733" w:name="_Toc127151779"/>
      <w:r/>
      <w:bookmarkStart w:id="734" w:name="_Toc127161490"/>
      <w:r>
        <w:rPr>
          <w:rFonts w:hint="eastAsia" w:ascii="宋体" w:hAnsi="宋体" w:cs="宋体"/>
          <w:color w:val="000000"/>
          <w:sz w:val="24"/>
          <w:highlight w:val="none"/>
        </w:rPr>
        <w:br w:type="page" w:clear="all"/>
      </w:r>
      <w:r>
        <w:rPr>
          <w:rFonts w:hint="eastAsia" w:ascii="宋体" w:hAnsi="宋体" w:cs="宋体"/>
          <w:color w:val="000000"/>
          <w:sz w:val="24"/>
          <w:highlight w:val="none"/>
        </w:rPr>
      </w:r>
      <w:r/>
    </w:p>
    <w:p>
      <w:pPr>
        <w:pStyle w:val="1074"/>
        <w:jc w:val="center"/>
        <w:spacing w:line="360" w:lineRule="auto"/>
        <w:rPr>
          <w:rFonts w:hint="eastAsia" w:ascii="宋体" w:hAnsi="宋体" w:cs="宋体"/>
          <w:b/>
          <w:color w:val="000000"/>
          <w:sz w:val="36"/>
          <w:szCs w:val="36"/>
          <w:highlight w:val="none"/>
        </w:rPr>
        <w:outlineLvl w:val="0"/>
      </w:pPr>
      <w:r/>
      <w:bookmarkStart w:id="735" w:name="_Toc99301423"/>
      <w:r>
        <w:rPr>
          <w:rFonts w:hint="eastAsia" w:ascii="宋体" w:hAnsi="宋体" w:cs="宋体"/>
          <w:b/>
          <w:color w:val="000000"/>
          <w:sz w:val="36"/>
          <w:szCs w:val="36"/>
          <w:highlight w:val="none"/>
        </w:rPr>
        <w:t xml:space="preserve">第四章   </w:t>
      </w:r>
      <w:bookmarkEnd w:id="730"/>
      <w:r/>
      <w:bookmarkEnd w:id="731"/>
      <w:r/>
      <w:bookmarkEnd w:id="732"/>
      <w:r/>
      <w:bookmarkEnd w:id="733"/>
      <w:r/>
      <w:bookmarkEnd w:id="734"/>
      <w:r/>
      <w:bookmarkStart w:id="736" w:name="_Hlt164229061"/>
      <w:r/>
      <w:bookmarkEnd w:id="736"/>
      <w:r>
        <w:rPr>
          <w:rFonts w:hint="eastAsia" w:ascii="宋体" w:hAnsi="宋体" w:cs="宋体"/>
          <w:b/>
          <w:color w:val="000000"/>
          <w:sz w:val="36"/>
          <w:szCs w:val="36"/>
          <w:highlight w:val="none"/>
        </w:rPr>
        <w:t xml:space="preserve">评标程序、评标方法和评标标准</w:t>
      </w:r>
      <w:bookmarkEnd w:id="735"/>
      <w:r>
        <w:rPr>
          <w:rFonts w:hint="eastAsia" w:ascii="宋体" w:hAnsi="宋体" w:cs="宋体"/>
          <w:b/>
          <w:color w:val="000000"/>
          <w:sz w:val="36"/>
          <w:szCs w:val="36"/>
          <w:highlight w:val="none"/>
        </w:rPr>
      </w:r>
      <w:r/>
    </w:p>
    <w:p>
      <w:pPr>
        <w:pStyle w:val="1074"/>
        <w:jc w:val="center"/>
        <w:spacing w:line="360" w:lineRule="auto"/>
        <w:tabs>
          <w:tab w:val="left" w:pos="360" w:leader="none"/>
          <w:tab w:val="left" w:pos="900" w:leader="none"/>
        </w:tabs>
        <w:rPr>
          <w:rFonts w:hint="eastAsia" w:ascii="宋体" w:hAnsi="宋体" w:cs="宋体"/>
          <w:b/>
          <w:color w:val="000000"/>
          <w:highlight w:val="none"/>
        </w:rPr>
        <w:outlineLvl w:val="1"/>
      </w:pPr>
      <w:r>
        <w:rPr>
          <w:rFonts w:hint="eastAsia" w:ascii="宋体" w:hAnsi="宋体" w:cs="宋体"/>
          <w:b/>
          <w:color w:val="000000"/>
          <w:sz w:val="24"/>
          <w:highlight w:val="none"/>
        </w:rPr>
        <w:t xml:space="preserve">一、评标程序</w:t>
      </w:r>
      <w:r>
        <w:rPr>
          <w:rFonts w:hint="eastAsia" w:ascii="宋体" w:hAnsi="宋体" w:cs="宋体"/>
          <w:b/>
          <w:color w:val="000000"/>
          <w:highlight w:val="none"/>
        </w:rPr>
      </w:r>
      <w:r/>
    </w:p>
    <w:p>
      <w:pPr>
        <w:pStyle w:val="1074"/>
        <w:numPr>
          <w:ilvl w:val="0"/>
          <w:numId w:val="13"/>
        </w:numPr>
        <w:ind w:left="0" w:firstLine="482"/>
        <w:spacing w:line="360" w:lineRule="auto"/>
        <w:tabs>
          <w:tab w:val="left" w:pos="360" w:leader="none"/>
          <w:tab w:val="left" w:pos="851" w:leader="none"/>
        </w:tabs>
        <w:rPr>
          <w:rFonts w:hint="eastAsia" w:ascii="宋体" w:hAnsi="宋体" w:cs="宋体"/>
          <w:b/>
          <w:color w:val="000000"/>
          <w:sz w:val="24"/>
          <w:highlight w:val="none"/>
        </w:rPr>
        <w:outlineLvl w:val="1"/>
      </w:pPr>
      <w:r/>
      <w:bookmarkStart w:id="737" w:name="_Toc151193929"/>
      <w:r/>
      <w:bookmarkStart w:id="738" w:name="_Toc164608655"/>
      <w:r/>
      <w:bookmarkStart w:id="739" w:name="_Toc127161455"/>
      <w:r/>
      <w:bookmarkStart w:id="740" w:name="_Toc149720834"/>
      <w:r/>
      <w:bookmarkStart w:id="741" w:name="_Toc226965814"/>
      <w:r/>
      <w:bookmarkStart w:id="742" w:name="_Toc164351635"/>
      <w:r/>
      <w:bookmarkStart w:id="743" w:name="_Toc305158809"/>
      <w:r/>
      <w:bookmarkStart w:id="744" w:name="_Toc195842906"/>
      <w:r/>
      <w:bookmarkStart w:id="745" w:name="_Toc151190168"/>
      <w:r/>
      <w:bookmarkStart w:id="746" w:name="_Toc164608810"/>
      <w:r/>
      <w:bookmarkStart w:id="747" w:name="_Toc151193639"/>
      <w:r/>
      <w:bookmarkStart w:id="748" w:name="_Toc127151541"/>
      <w:r/>
      <w:bookmarkStart w:id="749" w:name="_Toc127151742"/>
      <w:r/>
      <w:bookmarkStart w:id="750" w:name="_Toc226965731"/>
      <w:r/>
      <w:bookmarkStart w:id="751" w:name="_Toc150774641"/>
      <w:r/>
      <w:bookmarkStart w:id="752" w:name="_Toc142311043"/>
      <w:r/>
      <w:bookmarkStart w:id="753" w:name="_Toc150480779"/>
      <w:r/>
      <w:bookmarkStart w:id="754" w:name="_Toc150774746"/>
      <w:r/>
      <w:bookmarkStart w:id="755" w:name="_Toc164229382"/>
      <w:r/>
      <w:bookmarkStart w:id="756" w:name="_Toc151193783"/>
      <w:r/>
      <w:bookmarkStart w:id="757" w:name="_Toc150509292"/>
      <w:r/>
      <w:bookmarkStart w:id="758" w:name="_Toc226309785"/>
      <w:r/>
      <w:bookmarkStart w:id="759" w:name="_Toc164229236"/>
      <w:r/>
      <w:bookmarkStart w:id="760" w:name="_Toc305158883"/>
      <w:r/>
      <w:bookmarkStart w:id="761" w:name="_Toc264969231"/>
      <w:r/>
      <w:bookmarkStart w:id="762" w:name="_Toc226337237"/>
      <w:r/>
      <w:bookmarkStart w:id="763" w:name="_Toc265228379"/>
      <w:r/>
      <w:bookmarkStart w:id="764" w:name="_Toc151193855"/>
      <w:r/>
      <w:bookmarkStart w:id="765" w:name="_Toc151193711"/>
      <w:r/>
      <w:bookmarkStart w:id="766" w:name="_Toc353873941"/>
      <w:r/>
      <w:bookmarkStart w:id="767" w:name="_Toc353825551"/>
      <w:r/>
      <w:bookmarkStart w:id="768" w:name="_Toc150480793"/>
      <w:r/>
      <w:bookmarkStart w:id="769" w:name="_Toc195842920"/>
      <w:r/>
      <w:bookmarkStart w:id="770" w:name="_Toc353825545"/>
      <w:r/>
      <w:bookmarkStart w:id="771" w:name="_Toc265228393"/>
      <w:r/>
      <w:bookmarkStart w:id="772" w:name="_Toc264969245"/>
      <w:r/>
      <w:bookmarkStart w:id="773" w:name="_Toc353873665"/>
      <w:r/>
      <w:bookmarkStart w:id="774" w:name="_Toc142311057"/>
      <w:r/>
      <w:bookmarkStart w:id="775" w:name="_Toc127151555"/>
      <w:r/>
      <w:bookmarkStart w:id="776" w:name="_Toc226965828"/>
      <w:r/>
      <w:bookmarkStart w:id="777" w:name="_Toc150774760"/>
      <w:r/>
      <w:bookmarkStart w:id="778" w:name="_Toc305158823"/>
      <w:r/>
      <w:bookmarkStart w:id="779" w:name="_Toc353873935"/>
      <w:r/>
      <w:bookmarkStart w:id="780" w:name="_Toc305158897"/>
      <w:r/>
      <w:bookmarkStart w:id="781" w:name="_Toc226337251"/>
      <w:r>
        <w:rPr>
          <w:rFonts w:hint="eastAsia" w:ascii="宋体" w:hAnsi="宋体" w:cs="宋体"/>
          <w:b/>
          <w:color w:val="000000"/>
          <w:sz w:val="24"/>
          <w:highlight w:val="none"/>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Pr>
          <w:rFonts w:hint="eastAsia" w:ascii="宋体" w:hAnsi="宋体" w:cs="宋体"/>
          <w:b/>
          <w:color w:val="000000"/>
          <w:sz w:val="24"/>
          <w:highlight w:val="none"/>
        </w:rPr>
      </w:r>
      <w:r/>
    </w:p>
    <w:p>
      <w:pPr>
        <w:pStyle w:val="1074"/>
        <w:numPr>
          <w:ilvl w:val="1"/>
          <w:numId w:val="13"/>
        </w:numPr>
        <w:ind w:left="0" w:firstLine="480"/>
        <w:spacing w:line="360" w:lineRule="auto"/>
        <w:tabs>
          <w:tab w:val="left" w:pos="99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评标委员会对资格审查合格的投标人的投标文件进行符合性审查，以确定其是否满足招标文件的实质性要求。</w:t>
      </w:r>
      <w:bookmarkStart w:id="782" w:name="_Toc520356167"/>
      <w:r>
        <w:rPr>
          <w:rFonts w:hint="eastAsia" w:ascii="宋体" w:hAnsi="宋体" w:cs="宋体"/>
          <w:color w:val="000000"/>
          <w:sz w:val="24"/>
          <w:highlight w:val="none"/>
        </w:rPr>
      </w:r>
      <w:r/>
    </w:p>
    <w:p>
      <w:pPr>
        <w:pStyle w:val="1074"/>
        <w:numPr>
          <w:ilvl w:val="1"/>
          <w:numId w:val="13"/>
        </w:numPr>
        <w:ind w:left="0" w:firstLine="480"/>
        <w:spacing w:line="360" w:lineRule="auto"/>
        <w:tabs>
          <w:tab w:val="left" w:pos="99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color w:val="000000"/>
          <w:sz w:val="24"/>
          <w:highlight w:val="none"/>
        </w:rPr>
        <w:t xml:space="preserve">要求的，</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4"/>
        <w:ind w:hanging="357"/>
        <w:jc w:val="center"/>
        <w:spacing w:line="360" w:lineRule="auto"/>
        <w:tabs>
          <w:tab w:val="left" w:pos="900" w:leader="none"/>
          <w:tab w:val="left" w:pos="1080"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符合性审查要求</w:t>
      </w:r>
      <w:r>
        <w:rPr>
          <w:rFonts w:hint="eastAsia" w:ascii="宋体" w:hAnsi="宋体" w:cs="宋体"/>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dxa"/>
            <w:vAlign w:val="center"/>
            <w:textDirection w:val="lrTb"/>
            <w:noWrap w:val="false"/>
          </w:tcPr>
          <w:p>
            <w:pPr>
              <w:pStyle w:val="1074"/>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976" w:type="dxa"/>
            <w:vAlign w:val="center"/>
            <w:textDirection w:val="lrTb"/>
            <w:noWrap w:val="false"/>
          </w:tcPr>
          <w:p>
            <w:pPr>
              <w:pStyle w:val="1074"/>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3620" w:type="dxa"/>
            <w:vAlign w:val="center"/>
            <w:textDirection w:val="lrTb"/>
            <w:noWrap w:val="false"/>
          </w:tcPr>
          <w:p>
            <w:pPr>
              <w:pStyle w:val="1074"/>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r>
      <w:tr>
        <w:trPr>
          <w:trHeight w:val="685"/>
        </w:trPr>
        <w:tc>
          <w:tcPr>
            <w:tcW w:w="404" w:type="dxa"/>
            <w:vAlign w:val="center"/>
            <w:textDirection w:val="lrTb"/>
            <w:noWrap w:val="false"/>
          </w:tcPr>
          <w:p>
            <w:pPr>
              <w:pStyle w:val="107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976"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r>
            <w:r/>
          </w:p>
        </w:tc>
        <w:tc>
          <w:tcPr>
            <w:tcW w:w="3620"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按招标文件要求提供投标函、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976"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投标完整性</w:t>
            </w:r>
            <w:r>
              <w:rPr>
                <w:rFonts w:hint="eastAsia" w:ascii="宋体" w:hAnsi="宋体" w:cs="宋体"/>
                <w:color w:val="000000"/>
                <w:sz w:val="24"/>
                <w:highlight w:val="none"/>
              </w:rPr>
            </w:r>
            <w:r/>
          </w:p>
        </w:tc>
        <w:tc>
          <w:tcPr>
            <w:tcW w:w="3620"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未将一个采购包中的内容拆开投标；</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976"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3620"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投标报价未</w:t>
            </w:r>
            <w:r>
              <w:rPr>
                <w:rFonts w:hint="eastAsia" w:ascii="宋体" w:hAnsi="宋体" w:cs="宋体"/>
                <w:color w:val="000000"/>
                <w:sz w:val="24"/>
                <w:highlight w:val="none"/>
              </w:rPr>
              <w:t xml:space="preserve">超过招标文件中规定的项目/采购包预算金额或者项目/采购包最高限价</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976"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报价唯一性</w:t>
            </w:r>
            <w:r>
              <w:rPr>
                <w:rFonts w:hint="eastAsia" w:ascii="宋体" w:hAnsi="宋体" w:cs="宋体"/>
                <w:color w:val="000000"/>
                <w:sz w:val="24"/>
                <w:highlight w:val="none"/>
              </w:rPr>
            </w:r>
            <w:r/>
          </w:p>
        </w:tc>
        <w:tc>
          <w:tcPr>
            <w:tcW w:w="3620"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w:t>
            </w:r>
            <w:r>
              <w:rPr>
                <w:rFonts w:hint="eastAsia" w:ascii="宋体" w:hAnsi="宋体" w:cs="宋体"/>
                <w:color w:val="000000"/>
                <w:sz w:val="24"/>
                <w:highlight w:val="none"/>
              </w:rPr>
              <w:t xml:space="preserve">出现可选择性或可调整的报价（招标文件另有规定的除外）</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976"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3620"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投标文件中承诺的投标有效期满足招标文件中载明的投标有效期的；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976"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签署、加盖公章</w:t>
            </w:r>
            <w:r>
              <w:rPr>
                <w:rFonts w:hint="eastAsia" w:ascii="宋体" w:hAnsi="宋体" w:cs="宋体"/>
                <w:color w:val="000000"/>
                <w:sz w:val="24"/>
                <w:highlight w:val="none"/>
              </w:rPr>
            </w:r>
            <w:r/>
          </w:p>
        </w:tc>
        <w:tc>
          <w:tcPr>
            <w:tcW w:w="3620"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按照招标文件要求签署、加盖公章的；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color w:val="000000"/>
                <w:sz w:val="24"/>
                <w:highlight w:val="none"/>
              </w:rPr>
            </w:r>
            <w:r/>
          </w:p>
        </w:tc>
        <w:tc>
          <w:tcPr>
            <w:tcW w:w="976"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实质性格式</w:t>
            </w:r>
            <w:r>
              <w:rPr>
                <w:rFonts w:hint="eastAsia" w:ascii="宋体" w:hAnsi="宋体" w:cs="宋体"/>
                <w:color w:val="000000"/>
                <w:sz w:val="24"/>
                <w:highlight w:val="none"/>
              </w:rPr>
            </w:r>
            <w:r/>
          </w:p>
        </w:tc>
        <w:tc>
          <w:tcPr>
            <w:tcW w:w="3620"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标记为“实质性格式”的文件均按招标文件要求提供；</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8</w:t>
            </w:r>
            <w:r>
              <w:rPr>
                <w:rFonts w:hint="eastAsia" w:ascii="宋体" w:hAnsi="宋体" w:cs="宋体"/>
                <w:color w:val="000000"/>
                <w:sz w:val="24"/>
                <w:highlight w:val="none"/>
              </w:rPr>
            </w:r>
            <w:r/>
          </w:p>
        </w:tc>
        <w:tc>
          <w:tcPr>
            <w:tcW w:w="976"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★号条款响应</w:t>
            </w:r>
            <w:r>
              <w:rPr>
                <w:rFonts w:hint="eastAsia" w:ascii="宋体" w:hAnsi="宋体" w:cs="宋体"/>
                <w:color w:val="000000"/>
                <w:sz w:val="24"/>
                <w:highlight w:val="none"/>
              </w:rPr>
            </w:r>
            <w:r/>
          </w:p>
        </w:tc>
        <w:tc>
          <w:tcPr>
            <w:tcW w:w="3620"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投标文件满足招标文件</w:t>
            </w:r>
            <w:r>
              <w:rPr>
                <w:rFonts w:hint="eastAsia" w:ascii="宋体" w:hAnsi="宋体" w:cs="宋体"/>
                <w:color w:val="000000"/>
                <w:sz w:val="24"/>
                <w:highlight w:val="none"/>
              </w:rPr>
              <w:t xml:space="preserve">第五章《采购需求》</w:t>
            </w:r>
            <w:r>
              <w:rPr>
                <w:rFonts w:hint="eastAsia" w:ascii="宋体" w:hAnsi="宋体" w:cs="宋体"/>
                <w:color w:val="000000"/>
                <w:sz w:val="24"/>
                <w:highlight w:val="none"/>
              </w:rPr>
              <w:t xml:space="preserve">中★号条款要求的；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9</w:t>
            </w:r>
            <w:r>
              <w:rPr>
                <w:rFonts w:hint="eastAsia" w:ascii="宋体" w:hAnsi="宋体" w:cs="宋体"/>
                <w:color w:val="000000"/>
                <w:sz w:val="24"/>
                <w:highlight w:val="none"/>
              </w:rPr>
            </w:r>
            <w:r/>
          </w:p>
        </w:tc>
        <w:tc>
          <w:tcPr>
            <w:tcW w:w="976"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分包承担主体资质（如有）</w:t>
            </w:r>
            <w:r>
              <w:rPr>
                <w:rFonts w:hint="eastAsia" w:ascii="宋体" w:hAnsi="宋体" w:cs="宋体"/>
                <w:color w:val="000000"/>
                <w:sz w:val="24"/>
                <w:highlight w:val="none"/>
              </w:rPr>
            </w:r>
            <w:r/>
          </w:p>
        </w:tc>
        <w:tc>
          <w:tcPr>
            <w:tcW w:w="3620"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分包承担主体具备《投标人须知资料表》载明的资质条件且提供了资质证书电子件（如有）；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10</w:t>
            </w:r>
            <w:r>
              <w:rPr>
                <w:rFonts w:hint="eastAsia" w:ascii="宋体" w:hAnsi="宋体" w:cs="宋体"/>
                <w:color w:val="000000"/>
                <w:sz w:val="24"/>
                <w:highlight w:val="none"/>
              </w:rPr>
            </w:r>
            <w:r/>
          </w:p>
        </w:tc>
        <w:tc>
          <w:tcPr>
            <w:tcW w:w="976"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分包意向协议</w:t>
            </w:r>
            <w:r>
              <w:rPr>
                <w:rFonts w:hint="eastAsia" w:ascii="宋体" w:hAnsi="宋体" w:cs="宋体"/>
                <w:color w:val="000000"/>
                <w:sz w:val="24"/>
                <w:highlight w:val="none"/>
              </w:rPr>
            </w:r>
            <w:r/>
          </w:p>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3620"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按招标文件规定签订并提供分包意向协议原件的电子件的；</w:t>
            </w: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976"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报价的修正（如有）</w:t>
            </w:r>
            <w:r>
              <w:rPr>
                <w:rFonts w:hint="eastAsia" w:ascii="宋体" w:hAnsi="宋体" w:cs="宋体"/>
                <w:color w:val="000000"/>
                <w:sz w:val="24"/>
                <w:highlight w:val="none"/>
              </w:rPr>
            </w:r>
            <w:r/>
          </w:p>
        </w:tc>
        <w:tc>
          <w:tcPr>
            <w:tcW w:w="3620"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不涉及报价修正，或投标文件报价出现前后不一致时，投标人对修正后的报价予以确认；（如有）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976"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报价合理性</w:t>
            </w:r>
            <w:r>
              <w:rPr>
                <w:rFonts w:hint="eastAsia" w:ascii="宋体" w:hAnsi="宋体" w:cs="宋体"/>
                <w:color w:val="000000"/>
                <w:sz w:val="24"/>
                <w:highlight w:val="none"/>
              </w:rPr>
            </w:r>
            <w:r/>
          </w:p>
        </w:tc>
        <w:tc>
          <w:tcPr>
            <w:tcW w:w="3620"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报价合理，或</w:t>
            </w:r>
            <w:r>
              <w:rPr>
                <w:rFonts w:hint="eastAsia" w:ascii="宋体" w:hAnsi="宋体" w:cs="宋体"/>
                <w:color w:val="000000"/>
                <w:sz w:val="24"/>
                <w:highlight w:val="none"/>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13</w:t>
            </w:r>
            <w:r>
              <w:rPr>
                <w:rFonts w:hint="eastAsia" w:ascii="宋体" w:hAnsi="宋体" w:cs="宋体"/>
                <w:color w:val="000000"/>
                <w:sz w:val="24"/>
                <w:highlight w:val="none"/>
              </w:rPr>
            </w:r>
            <w:r/>
          </w:p>
        </w:tc>
        <w:tc>
          <w:tcPr>
            <w:tcW w:w="976"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进口产品</w:t>
            </w:r>
            <w:r>
              <w:rPr>
                <w:rFonts w:hint="eastAsia" w:ascii="宋体" w:hAnsi="宋体" w:cs="宋体"/>
                <w:color w:val="000000"/>
                <w:sz w:val="24"/>
                <w:highlight w:val="none"/>
              </w:rPr>
            </w:r>
            <w:r/>
          </w:p>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3620"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招标文件不接受进口产品投标的内容时，投标人所投产品非进口产品的；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14</w:t>
            </w:r>
            <w:r>
              <w:rPr>
                <w:rFonts w:hint="eastAsia" w:ascii="宋体" w:hAnsi="宋体" w:cs="宋体"/>
                <w:color w:val="000000"/>
                <w:sz w:val="24"/>
                <w:highlight w:val="none"/>
              </w:rPr>
            </w:r>
            <w:r/>
          </w:p>
        </w:tc>
        <w:tc>
          <w:tcPr>
            <w:tcW w:w="976"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w:t>
            </w:r>
            <w:r>
              <w:rPr>
                <w:rFonts w:hint="eastAsia" w:ascii="宋体" w:hAnsi="宋体" w:cs="宋体"/>
                <w:color w:val="000000"/>
                <w:sz w:val="24"/>
                <w:highlight w:val="none"/>
              </w:rPr>
            </w:r>
            <w:r/>
          </w:p>
        </w:tc>
        <w:tc>
          <w:tcPr>
            <w:tcW w:w="3620"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国家有关部门对投标人的投标产品有强制性规定或要求的（如相应技术、安全、节能和环保等），投标人的投标产品应符合相应规定或要求，并提供证明文件电子件：</w:t>
            </w:r>
            <w:r>
              <w:rPr>
                <w:rFonts w:hint="eastAsia" w:ascii="宋体" w:hAnsi="宋体" w:cs="宋体"/>
                <w:color w:val="000000"/>
                <w:sz w:val="24"/>
                <w:highlight w:val="none"/>
              </w:rPr>
            </w:r>
            <w:r/>
          </w:p>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1）采购的产品若属于《节能产品政府采购品目清单》范围中政府强制采购产品，则投标人所报产品必须获得国家确定的认证机构出具的、处于有效期之内的节能产品认证证书；</w:t>
            </w:r>
            <w:r>
              <w:rPr>
                <w:rFonts w:hint="eastAsia" w:ascii="宋体" w:hAnsi="宋体" w:cs="宋体"/>
                <w:color w:val="000000"/>
                <w:sz w:val="24"/>
                <w:highlight w:val="none"/>
              </w:rPr>
            </w:r>
            <w:r/>
          </w:p>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2）投标产品如涉及计算机信息系统安全专用产品的，须提供公安部颁发的计算机信息系统安全专用产品销售许可证；</w:t>
            </w:r>
            <w:r>
              <w:rPr>
                <w:rFonts w:hint="eastAsia" w:ascii="宋体" w:hAnsi="宋体" w:cs="宋体"/>
                <w:color w:val="000000"/>
                <w:sz w:val="24"/>
                <w:highlight w:val="none"/>
              </w:rPr>
            </w:r>
            <w:r/>
          </w:p>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3）投标产品如有属于开展国家信息安全产品认证产品范围的，须提供由中国网络安全审查技术与认证中心（原中国信息安全认证中心）按国家标准认证颁发的有效认证证书等）；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 w:val="24"/>
                <w:highlight w:val="none"/>
              </w:rPr>
            </w:r>
            <w:r/>
          </w:p>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15</w:t>
            </w:r>
            <w:r>
              <w:rPr>
                <w:rFonts w:hint="eastAsia" w:ascii="宋体" w:hAnsi="宋体" w:cs="宋体"/>
                <w:color w:val="000000"/>
                <w:sz w:val="24"/>
                <w:highlight w:val="none"/>
              </w:rPr>
            </w:r>
            <w:r/>
          </w:p>
        </w:tc>
        <w:tc>
          <w:tcPr>
            <w:tcW w:w="976"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公平竞争</w:t>
            </w:r>
            <w:r>
              <w:rPr>
                <w:rFonts w:hint="eastAsia" w:ascii="宋体" w:hAnsi="宋体" w:cs="宋体"/>
                <w:color w:val="000000"/>
                <w:sz w:val="24"/>
                <w:highlight w:val="none"/>
              </w:rPr>
            </w:r>
            <w:r/>
          </w:p>
        </w:tc>
        <w:tc>
          <w:tcPr>
            <w:tcW w:w="3620"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投标人遵循公平竞争的原则，不存在恶意串通，妨碍其他投标人的竞争行为，不存在损害采购人或者其他投标人的合法权益情形的；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16</w:t>
            </w:r>
            <w:r>
              <w:rPr>
                <w:rFonts w:hint="eastAsia" w:ascii="宋体" w:hAnsi="宋体" w:cs="宋体"/>
                <w:color w:val="000000"/>
                <w:sz w:val="24"/>
                <w:highlight w:val="none"/>
              </w:rPr>
            </w:r>
            <w:r/>
          </w:p>
        </w:tc>
        <w:tc>
          <w:tcPr>
            <w:tcW w:w="976"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串通投标</w:t>
            </w:r>
            <w:r>
              <w:rPr>
                <w:rFonts w:hint="eastAsia" w:ascii="宋体" w:hAnsi="宋体" w:cs="宋体"/>
                <w:color w:val="000000"/>
                <w:sz w:val="24"/>
                <w:highlight w:val="none"/>
              </w:rPr>
            </w:r>
            <w:r/>
          </w:p>
        </w:tc>
        <w:tc>
          <w:tcPr>
            <w:tcW w:w="3620"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不存在《政府采购货物和服务招标投标管理办法》视为投标人串通投标的情形：</w:t>
            </w:r>
            <w:r>
              <w:rPr>
                <w:rFonts w:hint="eastAsia" w:ascii="宋体" w:hAnsi="宋体" w:cs="宋体"/>
                <w:color w:val="000000"/>
                <w:sz w:val="24"/>
                <w:highlight w:val="none"/>
              </w:rPr>
            </w:r>
            <w:r/>
          </w:p>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（一）不同投标人的投标文件由同一单位或者个人编制</w:t>
            </w:r>
            <w:r>
              <w:rPr>
                <w:rFonts w:hint="eastAsia" w:ascii="宋体" w:hAnsi="宋体" w:cs="宋体"/>
                <w:color w:val="000000"/>
                <w:sz w:val="24"/>
                <w:highlight w:val="none"/>
              </w:rPr>
              <w:t xml:space="preserve">（包含使用同一MAC地址的计算机制作电子响应文件的情形）</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（二）不同投标人委托同一单位或者个人办理投标事宜</w:t>
            </w:r>
            <w:r>
              <w:rPr>
                <w:rFonts w:hint="eastAsia" w:ascii="宋体" w:hAnsi="宋体" w:cs="宋体"/>
                <w:color w:val="000000"/>
                <w:sz w:val="24"/>
                <w:highlight w:val="none"/>
              </w:rPr>
              <w:t xml:space="preserve">（包含使用同一MAC地址的计算机提交或者解密电子响应文件的情形）</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（三）不同投标人的投标文件载明的项目管理成员或者联系人员为同一人；</w:t>
            </w:r>
            <w:r>
              <w:rPr>
                <w:rFonts w:hint="eastAsia" w:ascii="宋体" w:hAnsi="宋体" w:cs="宋体"/>
                <w:color w:val="000000"/>
                <w:sz w:val="24"/>
                <w:highlight w:val="none"/>
              </w:rPr>
            </w:r>
            <w:r/>
          </w:p>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（四）不同投标人的投标文件异常一致或者投标报价呈规律 性差异；</w:t>
            </w:r>
            <w:r>
              <w:rPr>
                <w:rFonts w:hint="eastAsia" w:ascii="宋体" w:hAnsi="宋体" w:cs="宋体"/>
                <w:color w:val="000000"/>
                <w:sz w:val="24"/>
                <w:highlight w:val="none"/>
              </w:rPr>
            </w:r>
            <w:r/>
          </w:p>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（五）不同投标人的投标文件相互混装；</w:t>
            </w:r>
            <w:r>
              <w:rPr>
                <w:rFonts w:hint="eastAsia" w:ascii="宋体" w:hAnsi="宋体" w:cs="宋体"/>
                <w:color w:val="000000"/>
                <w:sz w:val="24"/>
                <w:highlight w:val="none"/>
              </w:rPr>
            </w:r>
            <w:r/>
          </w:p>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（六）不同投标人的投标保证金从同一单位或者个人的账户转出；</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17</w:t>
            </w:r>
            <w:r>
              <w:rPr>
                <w:rFonts w:hint="eastAsia" w:ascii="宋体" w:hAnsi="宋体" w:cs="宋体"/>
                <w:color w:val="000000"/>
                <w:sz w:val="24"/>
                <w:highlight w:val="none"/>
              </w:rPr>
            </w:r>
            <w:r/>
          </w:p>
        </w:tc>
        <w:tc>
          <w:tcPr>
            <w:tcW w:w="976"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附加条件</w:t>
            </w:r>
            <w:r>
              <w:rPr>
                <w:rFonts w:hint="eastAsia" w:ascii="宋体" w:hAnsi="宋体" w:cs="宋体"/>
                <w:color w:val="000000"/>
                <w:sz w:val="24"/>
                <w:highlight w:val="none"/>
              </w:rPr>
            </w:r>
            <w:r/>
          </w:p>
        </w:tc>
        <w:tc>
          <w:tcPr>
            <w:tcW w:w="3620"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投标文件未含有采购人不能接受的附加条件的；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18</w:t>
            </w:r>
            <w:r>
              <w:rPr>
                <w:rFonts w:hint="eastAsia" w:ascii="宋体" w:hAnsi="宋体" w:cs="宋体"/>
                <w:color w:val="000000"/>
                <w:sz w:val="24"/>
                <w:highlight w:val="none"/>
              </w:rPr>
            </w:r>
            <w:r/>
          </w:p>
        </w:tc>
        <w:tc>
          <w:tcPr>
            <w:tcW w:w="976"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其他无效情形</w:t>
            </w:r>
            <w:r>
              <w:rPr>
                <w:rFonts w:hint="eastAsia" w:ascii="宋体" w:hAnsi="宋体" w:cs="宋体"/>
                <w:color w:val="000000"/>
                <w:sz w:val="24"/>
                <w:highlight w:val="none"/>
              </w:rPr>
            </w:r>
            <w:r/>
          </w:p>
        </w:tc>
        <w:tc>
          <w:tcPr>
            <w:tcW w:w="3620"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投标人、投标文件不存在不符合法律、法规和招标文件规定的其他无效情形。</w:t>
            </w:r>
            <w:r>
              <w:rPr>
                <w:rFonts w:hint="eastAsia" w:ascii="宋体" w:hAnsi="宋体" w:cs="宋体"/>
                <w:color w:val="000000"/>
                <w:sz w:val="24"/>
                <w:highlight w:val="none"/>
              </w:rPr>
            </w:r>
            <w:r/>
          </w:p>
        </w:tc>
      </w:tr>
    </w:tbl>
    <w:p>
      <w:pPr>
        <w:pStyle w:val="1074"/>
        <w:numPr>
          <w:ilvl w:val="0"/>
          <w:numId w:val="14"/>
        </w:numPr>
        <w:spacing w:line="360" w:lineRule="auto"/>
        <w:tabs>
          <w:tab w:val="left" w:pos="900" w:leader="none"/>
          <w:tab w:val="left" w:pos="1080" w:leader="none"/>
          <w:tab w:val="left" w:pos="1589" w:leader="none"/>
        </w:tabs>
        <w:rPr>
          <w:rFonts w:hint="eastAsia" w:ascii="宋体" w:hAnsi="宋体" w:cs="宋体"/>
          <w:color w:val="000000"/>
          <w:sz w:val="24"/>
          <w:highlight w:val="none"/>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color w:val="000000"/>
          <w:sz w:val="24"/>
          <w:highlight w:val="none"/>
        </w:rPr>
      </w:r>
      <w:r/>
    </w:p>
    <w:p>
      <w:pPr>
        <w:pStyle w:val="1074"/>
        <w:numPr>
          <w:ilvl w:val="0"/>
          <w:numId w:val="13"/>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投标文件有关事项的澄清或者说明</w:t>
      </w:r>
      <w:r>
        <w:rPr>
          <w:rFonts w:hint="eastAsia" w:ascii="宋体" w:hAnsi="宋体" w:cs="宋体"/>
          <w:b/>
          <w:color w:val="000000"/>
          <w:sz w:val="24"/>
          <w:highlight w:val="none"/>
        </w:rPr>
      </w:r>
      <w:r/>
    </w:p>
    <w:p>
      <w:pPr>
        <w:pStyle w:val="1074"/>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cs="宋体"/>
          <w:color w:val="000000"/>
          <w:sz w:val="24"/>
          <w:highlight w:val="none"/>
        </w:rPr>
      </w:r>
      <w:r/>
    </w:p>
    <w:p>
      <w:pPr>
        <w:pStyle w:val="1074"/>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w:t>
      </w:r>
      <w:r>
        <w:rPr>
          <w:rFonts w:hint="eastAsia" w:ascii="宋体" w:hAnsi="宋体" w:cs="宋体"/>
          <w:color w:val="000000"/>
          <w:sz w:val="24"/>
          <w:highlight w:val="none"/>
        </w:rPr>
        <w:t xml:space="preserve">交相关证明材料；若投标人不能证明其报价合理性，评标委员会将其作为</w:t>
      </w:r>
      <w:r>
        <w:rPr>
          <w:rFonts w:hint="eastAsia" w:ascii="宋体" w:hAnsi="宋体" w:cs="宋体"/>
          <w:b/>
          <w:color w:val="000000"/>
          <w:sz w:val="24"/>
          <w:highlight w:val="none"/>
        </w:rPr>
        <w:t xml:space="preserve">无效投标处理</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4"/>
        <w:numPr>
          <w:ilvl w:val="1"/>
          <w:numId w:val="13"/>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评审过程中出现下列情形之一的，评标委员会应当启动异常低价响应审查程序：</w:t>
      </w:r>
      <w:r>
        <w:rPr>
          <w:rFonts w:hint="eastAsia" w:ascii="宋体" w:hAnsi="宋体" w:cs="宋体"/>
          <w:color w:val="000000"/>
          <w:sz w:val="24"/>
          <w:highlight w:val="none"/>
        </w:rPr>
      </w:r>
      <w:r/>
    </w:p>
    <w:p>
      <w:pPr>
        <w:pStyle w:val="1074"/>
        <w:numPr>
          <w:ilvl w:val="2"/>
          <w:numId w:val="13"/>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投标报价低于全部通过符合性审查供应商投标报价平均值50%的，即投标报价＜全部通过符合性审查供应商投标报价平均值×50%；</w:t>
      </w:r>
      <w:r>
        <w:rPr>
          <w:rFonts w:hint="eastAsia" w:ascii="宋体" w:hAnsi="宋体" w:cs="宋体"/>
          <w:color w:val="000000"/>
          <w:sz w:val="24"/>
          <w:highlight w:val="none"/>
        </w:rPr>
      </w:r>
      <w:r/>
    </w:p>
    <w:p>
      <w:pPr>
        <w:pStyle w:val="1074"/>
        <w:numPr>
          <w:ilvl w:val="2"/>
          <w:numId w:val="13"/>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投标报价低于通过符合性审查的次低报价供应商投标报价50%的，即投标报价＜通过符合性审查的次低报价供应商投标报价×50%；</w:t>
      </w:r>
      <w:r>
        <w:rPr>
          <w:rFonts w:hint="eastAsia" w:ascii="宋体" w:hAnsi="宋体" w:cs="宋体"/>
          <w:color w:val="000000"/>
          <w:sz w:val="24"/>
          <w:highlight w:val="none"/>
        </w:rPr>
      </w:r>
      <w:r/>
    </w:p>
    <w:p>
      <w:pPr>
        <w:pStyle w:val="1074"/>
        <w:numPr>
          <w:ilvl w:val="2"/>
          <w:numId w:val="13"/>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投标报价低于采购项目最高限价45%的，即投标报价＜采购项目最高限价×45%；</w:t>
      </w:r>
      <w:r>
        <w:rPr>
          <w:rFonts w:hint="eastAsia" w:ascii="宋体" w:hAnsi="宋体" w:cs="宋体"/>
          <w:color w:val="000000"/>
          <w:sz w:val="24"/>
          <w:highlight w:val="none"/>
        </w:rPr>
      </w:r>
      <w:r/>
    </w:p>
    <w:p>
      <w:pPr>
        <w:pStyle w:val="1074"/>
        <w:numPr>
          <w:ilvl w:val="2"/>
          <w:numId w:val="13"/>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评标委员会基于专业判断，认为供应商报价过低，有可能影响产品质量或者不能诚信履约的其他情形。</w:t>
      </w:r>
      <w:r>
        <w:rPr>
          <w:rFonts w:hint="eastAsia" w:ascii="宋体" w:hAnsi="宋体" w:cs="宋体"/>
          <w:color w:val="000000"/>
          <w:sz w:val="24"/>
          <w:highlight w:val="none"/>
        </w:rPr>
      </w:r>
      <w:r/>
    </w:p>
    <w:p>
      <w:pPr>
        <w:pStyle w:val="1074"/>
        <w:numPr>
          <w:ilvl w:val="1"/>
          <w:numId w:val="13"/>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rPr>
          <w:rFonts w:hint="eastAsia" w:ascii="宋体" w:hAnsi="宋体" w:cs="宋体"/>
          <w:color w:val="000000"/>
          <w:sz w:val="24"/>
          <w:highlight w:val="none"/>
        </w:rPr>
      </w:r>
      <w:r/>
    </w:p>
    <w:p>
      <w:pPr>
        <w:pStyle w:val="1074"/>
        <w:numPr>
          <w:ilvl w:val="1"/>
          <w:numId w:val="13"/>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响应处理。</w:t>
      </w:r>
      <w:r>
        <w:rPr>
          <w:rFonts w:hint="eastAsia" w:ascii="宋体" w:hAnsi="宋体" w:cs="宋体"/>
          <w:color w:val="000000"/>
          <w:sz w:val="24"/>
          <w:highlight w:val="none"/>
        </w:rPr>
      </w:r>
      <w:r/>
    </w:p>
    <w:p>
      <w:pPr>
        <w:pStyle w:val="1074"/>
        <w:numPr>
          <w:ilvl w:val="1"/>
          <w:numId w:val="13"/>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rPr>
          <w:rFonts w:hint="eastAsia" w:ascii="宋体" w:hAnsi="宋体" w:cs="宋体"/>
          <w:color w:val="000000"/>
          <w:sz w:val="24"/>
          <w:highlight w:val="none"/>
        </w:rPr>
      </w:r>
      <w:r/>
    </w:p>
    <w:p>
      <w:pPr>
        <w:pStyle w:val="1074"/>
        <w:numPr>
          <w:ilvl w:val="1"/>
          <w:numId w:val="13"/>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异常低价响应审查的启动原因、审查意见和审查结果应当在评审报告中记录，并随供应商提供的相关书面说明及证明材料，以及评标委员会有关互联网浏览、查询历史一并归档。</w:t>
      </w:r>
      <w:r>
        <w:rPr>
          <w:rFonts w:hint="eastAsia" w:ascii="宋体" w:hAnsi="宋体" w:cs="宋体"/>
          <w:color w:val="000000"/>
          <w:sz w:val="24"/>
          <w:highlight w:val="none"/>
        </w:rPr>
      </w:r>
      <w:r/>
    </w:p>
    <w:p>
      <w:pPr>
        <w:pStyle w:val="1074"/>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w:t>
      </w:r>
      <w:r>
        <w:rPr>
          <w:rFonts w:hint="eastAsia" w:ascii="宋体" w:hAnsi="宋体" w:cs="宋体"/>
          <w:color w:val="000000"/>
          <w:sz w:val="24"/>
          <w:highlight w:val="none"/>
        </w:rPr>
        <w:t xml:space="preserve">为将一个采购包中的内容拆开投标，其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4"/>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投标文件报价出现前后不一致的，按照下列规定修正：</w:t>
      </w:r>
      <w:r>
        <w:rPr>
          <w:rFonts w:hint="eastAsia" w:ascii="宋体" w:hAnsi="宋体" w:cs="宋体"/>
          <w:color w:val="000000"/>
          <w:sz w:val="24"/>
          <w:highlight w:val="none"/>
        </w:rPr>
      </w:r>
      <w:r/>
    </w:p>
    <w:p>
      <w:pPr>
        <w:pStyle w:val="1074"/>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招标文件对于报价修正是否另有规定：</w:t>
      </w:r>
      <w:r>
        <w:rPr>
          <w:rFonts w:hint="eastAsia" w:ascii="宋体" w:hAnsi="宋体" w:cs="宋体"/>
          <w:color w:val="000000"/>
          <w:sz w:val="24"/>
          <w:highlight w:val="none"/>
        </w:rPr>
      </w:r>
      <w:r/>
    </w:p>
    <w:p>
      <w:pPr>
        <w:pStyle w:val="1074"/>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□有，具体规定为：</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74"/>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■无，按下述2.4.2-2.4.7项规定修正。</w:t>
      </w:r>
      <w:r>
        <w:rPr>
          <w:rFonts w:hint="eastAsia" w:ascii="宋体" w:hAnsi="宋体" w:cs="宋体"/>
          <w:color w:val="000000"/>
          <w:sz w:val="24"/>
          <w:highlight w:val="none"/>
        </w:rPr>
      </w:r>
      <w:r/>
    </w:p>
    <w:p>
      <w:pPr>
        <w:pStyle w:val="1074"/>
        <w:numPr>
          <w:ilvl w:val="2"/>
          <w:numId w:val="13"/>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单独递交的开标一览表（报价表）与投标文件中开标一览表（报价表）内容不一致的，以单独递交的开标一览表（报价表）为准；</w:t>
      </w:r>
      <w:r>
        <w:rPr>
          <w:rFonts w:hint="eastAsia" w:ascii="宋体" w:hAnsi="宋体" w:cs="宋体"/>
          <w:color w:val="000000"/>
          <w:sz w:val="24"/>
          <w:highlight w:val="none"/>
        </w:rPr>
      </w:r>
      <w:r/>
    </w:p>
    <w:p>
      <w:pPr>
        <w:pStyle w:val="1074"/>
        <w:numPr>
          <w:ilvl w:val="2"/>
          <w:numId w:val="13"/>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投标文件中开标一览表（报价表）内容与投标文件中相应内容不一致的，以开标一览表（报价表）为准；</w:t>
      </w:r>
      <w:r>
        <w:rPr>
          <w:rFonts w:hint="eastAsia" w:ascii="宋体" w:hAnsi="宋体" w:cs="宋体"/>
          <w:color w:val="000000"/>
          <w:sz w:val="24"/>
          <w:highlight w:val="none"/>
        </w:rPr>
      </w:r>
      <w:r/>
    </w:p>
    <w:p>
      <w:pPr>
        <w:pStyle w:val="1074"/>
        <w:numPr>
          <w:ilvl w:val="2"/>
          <w:numId w:val="13"/>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大写金额和小写金额不一致的，以大写金额为准；</w:t>
      </w:r>
      <w:r>
        <w:rPr>
          <w:rFonts w:hint="eastAsia" w:ascii="宋体" w:hAnsi="宋体" w:cs="宋体"/>
          <w:color w:val="000000"/>
          <w:sz w:val="24"/>
          <w:highlight w:val="none"/>
        </w:rPr>
      </w:r>
      <w:r/>
    </w:p>
    <w:p>
      <w:pPr>
        <w:pStyle w:val="1074"/>
        <w:numPr>
          <w:ilvl w:val="2"/>
          <w:numId w:val="13"/>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单价金额小数点或者百分比有明显错位的，以开标一览表的总价为准，并修改单价；</w:t>
      </w:r>
      <w:r>
        <w:rPr>
          <w:rFonts w:hint="eastAsia" w:ascii="宋体" w:hAnsi="宋体" w:cs="宋体"/>
          <w:color w:val="000000"/>
          <w:sz w:val="24"/>
          <w:highlight w:val="none"/>
        </w:rPr>
      </w:r>
      <w:r/>
    </w:p>
    <w:p>
      <w:pPr>
        <w:pStyle w:val="1074"/>
        <w:numPr>
          <w:ilvl w:val="2"/>
          <w:numId w:val="13"/>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总价金额与按单价汇总金额不一致的，以单价金额计算结果为准。</w:t>
      </w:r>
      <w:r>
        <w:rPr>
          <w:rFonts w:hint="eastAsia" w:ascii="宋体" w:hAnsi="宋体" w:cs="宋体"/>
          <w:color w:val="000000"/>
          <w:sz w:val="24"/>
          <w:highlight w:val="none"/>
        </w:rPr>
      </w:r>
      <w:r/>
    </w:p>
    <w:p>
      <w:pPr>
        <w:pStyle w:val="1074"/>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同时出现两种以上不一致的，按照前款规定的顺序修正。修正后的报价经投标人书面确认后产生约束力，投标人不确认的，其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4"/>
        <w:numPr>
          <w:ilvl w:val="1"/>
          <w:numId w:val="13"/>
        </w:numPr>
        <w:ind w:left="0" w:firstLine="482"/>
        <w:spacing w:line="360" w:lineRule="auto"/>
        <w:tabs>
          <w:tab w:val="left" w:pos="0" w:leader="none"/>
          <w:tab w:val="left" w:pos="567" w:leader="none"/>
          <w:tab w:val="left" w:pos="1134" w:leader="none"/>
          <w:tab w:val="left" w:pos="1589"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落实政府采购政策的价格调整</w:t>
      </w:r>
      <w:r>
        <w:rPr>
          <w:rFonts w:hint="eastAsia" w:ascii="宋体" w:hAnsi="宋体" w:cs="宋体"/>
          <w:color w:val="000000"/>
          <w:sz w:val="24"/>
          <w:highlight w:val="none"/>
        </w:rPr>
        <w:t xml:space="preserve">：只有符合第二章《投标人须知》5.2、5.9条规定情形的，可以享受政府采购价格扶持政策，用扣除后的价格参加评审；否则，评标时价格不予扣除。</w:t>
      </w:r>
      <w:r>
        <w:rPr>
          <w:rFonts w:hint="eastAsia" w:ascii="宋体" w:hAnsi="宋体" w:cs="宋体"/>
          <w:color w:val="000000"/>
          <w:sz w:val="24"/>
          <w:highlight w:val="none"/>
        </w:rPr>
      </w:r>
      <w:r/>
    </w:p>
    <w:p>
      <w:pPr>
        <w:pStyle w:val="1074"/>
        <w:numPr>
          <w:ilvl w:val="2"/>
          <w:numId w:val="13"/>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b/>
          <w:bCs/>
          <w:color w:val="000000"/>
          <w:sz w:val="24"/>
          <w:highlight w:val="none"/>
        </w:rPr>
      </w:pPr>
      <w:r>
        <w:rPr>
          <w:rFonts w:hint="eastAsia" w:ascii="宋体" w:hAnsi="宋体" w:cs="宋体"/>
          <w:b/>
          <w:color w:val="000000"/>
          <w:sz w:val="24"/>
          <w:highlight w:val="none"/>
        </w:rPr>
        <w:t xml:space="preserve">小微企业</w:t>
      </w:r>
      <w:r>
        <w:rPr>
          <w:rFonts w:hint="eastAsia" w:ascii="宋体" w:hAnsi="宋体" w:cs="宋体"/>
          <w:b/>
          <w:bCs/>
          <w:color w:val="000000"/>
          <w:sz w:val="24"/>
          <w:highlight w:val="none"/>
        </w:rPr>
        <w:t xml:space="preserve">价格扣除</w:t>
      </w:r>
      <w:r>
        <w:rPr>
          <w:rFonts w:hint="eastAsia" w:ascii="宋体" w:hAnsi="宋体" w:cs="宋体"/>
          <w:b/>
          <w:bCs/>
          <w:color w:val="000000"/>
          <w:sz w:val="24"/>
          <w:highlight w:val="none"/>
        </w:rPr>
      </w:r>
      <w:r/>
    </w:p>
    <w:p>
      <w:pPr>
        <w:pStyle w:val="1074"/>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对于未预留份额专门面向中小企业采购的采购项目，以及预留份额项目中的非预留部分采购包，对</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报价给予</w:t>
      </w:r>
      <w:r>
        <w:rPr>
          <w:rFonts w:hint="eastAsia" w:ascii="宋体" w:hAnsi="宋体" w:cs="宋体"/>
          <w:color w:val="000000"/>
          <w:sz w:val="24"/>
          <w:highlight w:val="none"/>
          <w:u w:val="single"/>
        </w:rPr>
        <w:t xml:space="preserve">20</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1074"/>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对于未预留份额专门面向中小企业采购的采购项目，以及预留份额项目中的非预留部分采购包，且接受大中型企业与</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组成联合体或者允许大中型企业向一家或者多家</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分包的采购项目，对于联合协议或者分包意向协议约定</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的合同份额占到合同总金额 30%以上的联合体或者大中型企业的报价给予</w:t>
      </w:r>
      <w:r>
        <w:rPr>
          <w:rFonts w:hint="eastAsia" w:ascii="宋体" w:hAnsi="宋体" w:cs="宋体"/>
          <w:color w:val="000000"/>
          <w:sz w:val="24"/>
          <w:highlight w:val="none"/>
          <w:u w:val="single"/>
        </w:rPr>
        <w:t xml:space="preserve">3</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1074"/>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组成联合体或者接受分包的小微企业与联合体内其他企业、分包企业之间存在直接控股、管理关系的，不享受价格扣除优惠政策。</w:t>
      </w:r>
      <w:r>
        <w:rPr>
          <w:rFonts w:hint="eastAsia" w:ascii="宋体" w:hAnsi="宋体" w:cs="宋体"/>
          <w:color w:val="000000"/>
          <w:sz w:val="24"/>
          <w:highlight w:val="none"/>
        </w:rPr>
      </w:r>
      <w:r/>
    </w:p>
    <w:p>
      <w:pPr>
        <w:pStyle w:val="1074"/>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价格扣除比例对小型企业和微型企业同等对待，不作区分。</w:t>
      </w:r>
      <w:r>
        <w:rPr>
          <w:rFonts w:hint="eastAsia" w:ascii="宋体" w:hAnsi="宋体" w:cs="宋体"/>
          <w:color w:val="000000"/>
          <w:sz w:val="24"/>
          <w:highlight w:val="none"/>
        </w:rPr>
      </w:r>
      <w:r/>
    </w:p>
    <w:p>
      <w:pPr>
        <w:pStyle w:val="1074"/>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中小企业参加政府采购活动，应当按照招标文件给定的格式出具《中小企业声明函》，否则不得享受相关中小企业扶持政策。</w:t>
      </w:r>
      <w:r>
        <w:rPr>
          <w:rFonts w:hint="eastAsia" w:ascii="宋体" w:hAnsi="宋体" w:cs="宋体"/>
          <w:color w:val="000000"/>
          <w:sz w:val="24"/>
          <w:highlight w:val="none"/>
        </w:rPr>
      </w:r>
      <w:r/>
    </w:p>
    <w:p>
      <w:pPr>
        <w:pStyle w:val="1074"/>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监狱企业提供了由省级以上监狱管理局（常州市含教育矫治局）、戒毒管理局（含新疆生产建设兵团）出具的属于监狱企业的证明文件的，视同小微企业。</w:t>
      </w:r>
      <w:r>
        <w:rPr>
          <w:rFonts w:hint="eastAsia" w:ascii="宋体" w:hAnsi="宋体" w:cs="宋体"/>
          <w:color w:val="000000"/>
          <w:sz w:val="24"/>
          <w:highlight w:val="none"/>
        </w:rPr>
      </w:r>
      <w:r/>
    </w:p>
    <w:p>
      <w:pPr>
        <w:pStyle w:val="1074"/>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残疾人福利性单位按招标文件要求提供了《残疾人福利性单位声明函》（见附件）的，视同小微企业。</w:t>
      </w:r>
      <w:r>
        <w:rPr>
          <w:rFonts w:hint="eastAsia" w:ascii="宋体" w:hAnsi="宋体" w:cs="宋体"/>
          <w:color w:val="000000"/>
          <w:sz w:val="24"/>
          <w:highlight w:val="none"/>
        </w:rPr>
      </w:r>
      <w:r/>
    </w:p>
    <w:p>
      <w:pPr>
        <w:pStyle w:val="1074"/>
        <w:numPr>
          <w:ilvl w:val="3"/>
          <w:numId w:val="13"/>
        </w:numPr>
        <w:ind w:left="0" w:firstLine="480"/>
        <w:spacing w:line="360" w:lineRule="auto"/>
        <w:tabs>
          <w:tab w:val="left" w:pos="0" w:leader="none"/>
          <w:tab w:val="left" w:pos="567"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若投标人</w:t>
      </w:r>
      <w:r>
        <w:rPr>
          <w:rFonts w:hint="eastAsia" w:ascii="宋体" w:hAnsi="宋体" w:cs="宋体"/>
          <w:color w:val="000000"/>
          <w:sz w:val="24"/>
          <w:highlight w:val="none"/>
        </w:rPr>
        <w:t xml:space="preserve">同时属于小型或微型企业、监狱企业、残疾人福利性单位中的两种及以上，将不重复享受小微企业价格扣减的优惠政策。</w:t>
      </w:r>
      <w:r>
        <w:rPr>
          <w:rFonts w:hint="eastAsia" w:ascii="宋体" w:hAnsi="宋体" w:cs="宋体"/>
          <w:color w:val="000000"/>
          <w:sz w:val="24"/>
          <w:highlight w:val="none"/>
        </w:rPr>
      </w:r>
      <w:r/>
    </w:p>
    <w:p>
      <w:pPr>
        <w:pStyle w:val="1074"/>
        <w:numPr>
          <w:ilvl w:val="2"/>
          <w:numId w:val="13"/>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b/>
          <w:bCs/>
          <w:color w:val="000000"/>
          <w:sz w:val="24"/>
          <w:highlight w:val="none"/>
        </w:rPr>
      </w:pPr>
      <w:r>
        <w:rPr>
          <w:rFonts w:hint="eastAsia" w:ascii="宋体" w:hAnsi="宋体"/>
          <w:b/>
          <w:bCs/>
          <w:color w:val="000000"/>
          <w:sz w:val="24"/>
          <w:highlight w:val="none"/>
        </w:rPr>
        <w:t xml:space="preserve">采购本国产品的支持政策</w:t>
      </w:r>
      <w:r>
        <w:rPr>
          <w:rFonts w:hint="eastAsia" w:ascii="宋体" w:hAnsi="宋体"/>
          <w:b/>
          <w:bCs/>
          <w:color w:val="000000"/>
          <w:sz w:val="24"/>
          <w:highlight w:val="none"/>
        </w:rPr>
      </w:r>
      <w:r/>
    </w:p>
    <w:p>
      <w:pPr>
        <w:pStyle w:val="1074"/>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本项目政府采购活动中既有本国产品又有非本国产品参与竞争的，依法对本国产品给予价格评审优惠，对本国产品的报价给予</w:t>
      </w:r>
      <w:r>
        <w:rPr>
          <w:rFonts w:hint="eastAsia" w:ascii="宋体" w:hAnsi="宋体"/>
          <w:b/>
          <w:bCs/>
          <w:color w:val="000000"/>
          <w:sz w:val="24"/>
          <w:highlight w:val="none"/>
        </w:rPr>
        <w:t xml:space="preserve">20%</w:t>
      </w:r>
      <w:r>
        <w:rPr>
          <w:rFonts w:hint="eastAsia" w:ascii="宋体" w:hAnsi="宋体"/>
          <w:color w:val="000000"/>
          <w:sz w:val="24"/>
          <w:highlight w:val="none"/>
        </w:rPr>
        <w:t xml:space="preserve">的价格扣除，用扣除后的价格参与评审。</w:t>
      </w:r>
      <w:r>
        <w:rPr>
          <w:rFonts w:hint="eastAsia" w:ascii="宋体" w:hAnsi="宋体"/>
          <w:color w:val="000000"/>
          <w:sz w:val="24"/>
          <w:highlight w:val="none"/>
        </w:rPr>
      </w:r>
      <w:r/>
    </w:p>
    <w:p>
      <w:pPr>
        <w:pStyle w:val="1074"/>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rFonts w:hint="eastAsia" w:ascii="宋体" w:hAnsi="宋体"/>
          <w:color w:val="000000"/>
          <w:sz w:val="24"/>
          <w:highlight w:val="none"/>
        </w:rPr>
      </w:r>
      <w:r/>
    </w:p>
    <w:p>
      <w:pPr>
        <w:pStyle w:val="1074"/>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投标人需按照招标文件的要求提供《关于符合本国产品标准的声明函》（以下简称《声明函》），如不提供将不享受本国产品价格评审优惠。</w:t>
      </w:r>
      <w:r>
        <w:rPr>
          <w:rFonts w:hint="eastAsia" w:ascii="宋体" w:hAnsi="宋体"/>
          <w:color w:val="000000"/>
          <w:sz w:val="24"/>
          <w:highlight w:val="none"/>
        </w:rPr>
      </w:r>
      <w:r/>
    </w:p>
    <w:p>
      <w:pPr>
        <w:pStyle w:val="1074"/>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olor w:val="000000"/>
          <w:sz w:val="24"/>
          <w:highlight w:val="none"/>
        </w:rPr>
      </w:r>
      <w:r/>
    </w:p>
    <w:p>
      <w:pPr>
        <w:pStyle w:val="1074"/>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olor w:val="000000"/>
          <w:sz w:val="24"/>
          <w:highlight w:val="none"/>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ascii="宋体" w:hAnsi="宋体" w:cs="宋体"/>
          <w:color w:val="000000"/>
          <w:sz w:val="24"/>
          <w:highlight w:val="none"/>
        </w:rPr>
      </w:r>
      <w:r/>
    </w:p>
    <w:p>
      <w:pPr>
        <w:pStyle w:val="1074"/>
        <w:numPr>
          <w:ilvl w:val="0"/>
          <w:numId w:val="13"/>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投标文件的比较和评价</w:t>
      </w:r>
      <w:bookmarkEnd w:id="766"/>
      <w:r/>
      <w:bookmarkEnd w:id="767"/>
      <w:r>
        <w:rPr>
          <w:rFonts w:hint="eastAsia" w:ascii="宋体" w:hAnsi="宋体" w:cs="宋体"/>
          <w:b/>
          <w:color w:val="000000"/>
          <w:sz w:val="24"/>
          <w:highlight w:val="none"/>
        </w:rPr>
      </w:r>
      <w:r/>
    </w:p>
    <w:p>
      <w:pPr>
        <w:pStyle w:val="1074"/>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评标委员会将按照招标文件中规定的</w:t>
      </w:r>
      <w:r>
        <w:rPr>
          <w:rFonts w:hint="eastAsia" w:ascii="宋体" w:hAnsi="宋体" w:cs="宋体"/>
          <w:color w:val="000000"/>
          <w:sz w:val="24"/>
          <w:highlight w:val="none"/>
        </w:rPr>
        <w:t xml:space="preserve">评标方法和标准，对符合性审查合格的投标文件进行商务和技术评估，综合比较与评价；未通过符合性审查的投标文件不得进入比较与评价。</w:t>
      </w:r>
      <w:r>
        <w:rPr>
          <w:rFonts w:hint="eastAsia" w:ascii="宋体" w:hAnsi="宋体" w:cs="宋体"/>
          <w:color w:val="000000"/>
          <w:sz w:val="24"/>
          <w:highlight w:val="none"/>
        </w:rPr>
      </w:r>
      <w:r/>
    </w:p>
    <w:p>
      <w:pPr>
        <w:pStyle w:val="1074"/>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评标方法和评标标准</w:t>
      </w:r>
      <w:r>
        <w:rPr>
          <w:rFonts w:hint="eastAsia" w:ascii="宋体" w:hAnsi="宋体" w:cs="宋体"/>
          <w:color w:val="000000"/>
          <w:sz w:val="24"/>
          <w:highlight w:val="none"/>
        </w:rPr>
      </w:r>
      <w:r/>
    </w:p>
    <w:p>
      <w:pPr>
        <w:pStyle w:val="1074"/>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本项目采用的评标方法为：</w:t>
      </w:r>
      <w:r>
        <w:rPr>
          <w:rFonts w:hint="eastAsia" w:ascii="宋体" w:hAnsi="宋体" w:cs="宋体"/>
          <w:color w:val="000000"/>
          <w:sz w:val="24"/>
          <w:highlight w:val="none"/>
        </w:rPr>
      </w:r>
      <w:r/>
    </w:p>
    <w:p>
      <w:pPr>
        <w:pStyle w:val="1074"/>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cs="宋体"/>
          <w:color w:val="000000"/>
          <w:sz w:val="24"/>
          <w:highlight w:val="none"/>
        </w:rPr>
      </w:r>
      <w:r/>
    </w:p>
    <w:p>
      <w:pPr>
        <w:pStyle w:val="1074"/>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□最低评标价法，指投标文件满足招标文件全部实质性要求，且投标报价最低的投标人为中标候选人的评标方法。</w:t>
      </w:r>
      <w:r>
        <w:rPr>
          <w:rFonts w:hint="eastAsia" w:ascii="宋体" w:hAnsi="宋体" w:cs="宋体"/>
          <w:color w:val="000000"/>
          <w:sz w:val="24"/>
          <w:highlight w:val="none"/>
        </w:rPr>
      </w:r>
      <w:r/>
    </w:p>
    <w:p>
      <w:pPr>
        <w:pStyle w:val="1074"/>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4"/>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■随机抽取</w:t>
      </w:r>
      <w:r>
        <w:rPr>
          <w:rFonts w:hint="eastAsia" w:ascii="宋体" w:hAnsi="宋体" w:cs="宋体"/>
          <w:color w:val="000000"/>
          <w:sz w:val="24"/>
          <w:highlight w:val="none"/>
        </w:rPr>
      </w:r>
      <w:r/>
    </w:p>
    <w:p>
      <w:pPr>
        <w:pStyle w:val="1074"/>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□其他方式，具体要求：</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74"/>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4"/>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关于无线局域网认证产品政府采购清单中的产品，优先采购的具体规定（如涉及）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4"/>
        <w:numPr>
          <w:ilvl w:val="0"/>
          <w:numId w:val="13"/>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w:t>
      </w:r>
      <w:bookmarkStart w:id="783" w:name="_Toc164608660"/>
      <w:r/>
      <w:bookmarkStart w:id="784" w:name="_Toc164229387"/>
      <w:r/>
      <w:bookmarkStart w:id="785" w:name="_Ref467307010"/>
      <w:r/>
      <w:bookmarkStart w:id="786" w:name="_Toc150480784"/>
      <w:r/>
      <w:bookmarkStart w:id="787" w:name="_Toc305158814"/>
      <w:r/>
      <w:bookmarkStart w:id="788" w:name="_Toc226309790"/>
      <w:r/>
      <w:bookmarkStart w:id="789" w:name="_Toc265228384"/>
      <w:r/>
      <w:bookmarkStart w:id="790" w:name="_Toc151193934"/>
      <w:r/>
      <w:bookmarkStart w:id="791" w:name="_Toc127151747"/>
      <w:r/>
      <w:bookmarkStart w:id="792" w:name="_Toc151193716"/>
      <w:r/>
      <w:bookmarkStart w:id="793" w:name="_Toc226965736"/>
      <w:r/>
      <w:bookmarkStart w:id="794" w:name="_Toc150774646"/>
      <w:r/>
      <w:bookmarkStart w:id="795" w:name="_Toc151190173"/>
      <w:r/>
      <w:bookmarkStart w:id="796" w:name="_Toc164351640"/>
      <w:r/>
      <w:bookmarkStart w:id="797" w:name="_Toc151193860"/>
      <w:r/>
      <w:bookmarkStart w:id="798" w:name="_Toc195842911"/>
      <w:r/>
      <w:bookmarkStart w:id="799" w:name="_Toc164229241"/>
      <w:r/>
      <w:bookmarkStart w:id="800" w:name="_Toc305158888"/>
      <w:r/>
      <w:bookmarkStart w:id="801" w:name="_Toc226965819"/>
      <w:r/>
      <w:bookmarkStart w:id="802" w:name="_Toc149720839"/>
      <w:r/>
      <w:bookmarkStart w:id="803" w:name="_Toc164608815"/>
      <w:r/>
      <w:bookmarkStart w:id="804" w:name="_Toc127161460"/>
      <w:r/>
      <w:bookmarkStart w:id="805" w:name="_Toc520356170"/>
      <w:r/>
      <w:bookmarkStart w:id="806" w:name="_Toc264969236"/>
      <w:r/>
      <w:bookmarkStart w:id="807" w:name="_Toc150774751"/>
      <w:r/>
      <w:bookmarkStart w:id="808" w:name="_Toc226337242"/>
      <w:r/>
      <w:bookmarkStart w:id="809" w:name="_Toc127151546"/>
      <w:r/>
      <w:bookmarkStart w:id="810" w:name="_Toc151193644"/>
      <w:r/>
      <w:bookmarkStart w:id="811" w:name="_Toc142311048"/>
      <w:r/>
      <w:bookmarkStart w:id="812" w:name="_Toc151193788"/>
      <w:r/>
      <w:bookmarkStart w:id="813" w:name="_Toc150509297"/>
      <w:r>
        <w:rPr>
          <w:rFonts w:hint="eastAsia" w:ascii="宋体" w:hAnsi="宋体" w:cs="宋体"/>
          <w:b/>
          <w:color w:val="000000"/>
          <w:sz w:val="24"/>
          <w:highlight w:val="none"/>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rFonts w:hint="eastAsia" w:ascii="宋体" w:hAnsi="宋体" w:cs="宋体"/>
          <w:b/>
          <w:color w:val="000000"/>
          <w:sz w:val="24"/>
          <w:highlight w:val="none"/>
        </w:rPr>
      </w:r>
      <w:r/>
    </w:p>
    <w:p>
      <w:pPr>
        <w:pStyle w:val="1074"/>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cs="宋体"/>
          <w:color w:val="000000"/>
          <w:sz w:val="24"/>
          <w:highlight w:val="none"/>
        </w:rPr>
      </w:r>
      <w:r/>
    </w:p>
    <w:p>
      <w:pPr>
        <w:pStyle w:val="1113"/>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highlight w:val="none"/>
        </w:rPr>
        <w:t xml:space="preserve">■</w:t>
      </w:r>
      <w:r>
        <w:rPr>
          <w:rFonts w:hAnsi="宋体" w:cs="宋体"/>
          <w:color w:val="000000"/>
          <w:sz w:val="24"/>
          <w:szCs w:val="24"/>
          <w:highlight w:val="none"/>
        </w:rPr>
        <w:t xml:space="preserve">随机抽取</w:t>
      </w:r>
      <w:r>
        <w:rPr>
          <w:rFonts w:hAnsi="宋体" w:cs="宋体"/>
          <w:color w:val="000000"/>
          <w:sz w:val="24"/>
          <w:szCs w:val="24"/>
          <w:highlight w:val="none"/>
        </w:rPr>
      </w:r>
      <w:r/>
    </w:p>
    <w:p>
      <w:pPr>
        <w:pStyle w:val="1113"/>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szCs w:val="24"/>
          <w:highlight w:val="none"/>
        </w:rPr>
        <w:t xml:space="preserve">□其他方式，具体要求：</w:t>
      </w:r>
      <w:r>
        <w:rPr>
          <w:rFonts w:hAnsi="宋体" w:cs="宋体"/>
          <w:color w:val="000000"/>
          <w:sz w:val="24"/>
          <w:highlight w:val="none"/>
          <w:u w:val="single"/>
        </w:rPr>
        <w:t xml:space="preserve">/</w:t>
      </w:r>
      <w:r>
        <w:rPr>
          <w:rFonts w:hAnsi="宋体" w:cs="宋体"/>
          <w:color w:val="000000"/>
          <w:sz w:val="24"/>
          <w:szCs w:val="24"/>
          <w:highlight w:val="none"/>
        </w:rPr>
      </w:r>
      <w:r/>
    </w:p>
    <w:p>
      <w:pPr>
        <w:pStyle w:val="1074"/>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cs="宋体"/>
          <w:color w:val="000000"/>
          <w:sz w:val="24"/>
          <w:highlight w:val="none"/>
        </w:rPr>
      </w:r>
      <w:r/>
    </w:p>
    <w:p>
      <w:pPr>
        <w:pStyle w:val="1074"/>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cs="宋体"/>
          <w:color w:val="000000"/>
          <w:sz w:val="24"/>
          <w:highlight w:val="none"/>
        </w:rPr>
      </w:r>
      <w:r/>
    </w:p>
    <w:p>
      <w:pPr>
        <w:pStyle w:val="1074"/>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评标委员会要对评分汇总情况进行复核，特别是对排名第一的、报价最低的、投标或响应文件被认定为无效的情形进行重点复核。</w:t>
      </w:r>
      <w:r>
        <w:rPr>
          <w:rFonts w:hint="eastAsia" w:ascii="宋体" w:hAnsi="宋体" w:cs="宋体"/>
          <w:color w:val="000000"/>
          <w:sz w:val="24"/>
          <w:highlight w:val="none"/>
        </w:rPr>
      </w:r>
      <w:r/>
    </w:p>
    <w:p>
      <w:pPr>
        <w:pStyle w:val="1074"/>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评标委员会将根据各投标人的评标排序，依次推荐本项目（各采购包）的中标候选人，起草并签署评标报告。本项目（各采购包）评标委员会共（各）推荐不少于3名中标候选人。</w:t>
      </w:r>
      <w:r>
        <w:rPr>
          <w:rFonts w:hint="eastAsia" w:ascii="宋体" w:hAnsi="宋体" w:cs="宋体"/>
          <w:color w:val="000000"/>
          <w:sz w:val="24"/>
          <w:highlight w:val="none"/>
        </w:rPr>
      </w:r>
      <w:r/>
    </w:p>
    <w:p>
      <w:pPr>
        <w:pStyle w:val="1074"/>
        <w:numPr>
          <w:ilvl w:val="0"/>
          <w:numId w:val="13"/>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报告违法行为</w:t>
      </w:r>
      <w:r>
        <w:rPr>
          <w:rFonts w:hint="eastAsia" w:ascii="宋体" w:hAnsi="宋体" w:cs="宋体"/>
          <w:b/>
          <w:color w:val="000000"/>
          <w:sz w:val="24"/>
          <w:highlight w:val="none"/>
        </w:rPr>
      </w:r>
      <w:r/>
    </w:p>
    <w:p>
      <w:pPr>
        <w:pStyle w:val="1074"/>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评标委员会在评标过程中发现投标人有行贿、提供虚假材料或者串通等违法行为时，有向采购人、采购代理机构或者有关部门报告的职责。</w:t>
      </w:r>
      <w:r>
        <w:rPr>
          <w:rFonts w:hint="eastAsia" w:ascii="宋体" w:hAnsi="宋体" w:cs="宋体"/>
          <w:color w:val="000000"/>
          <w:sz w:val="24"/>
          <w:highlight w:val="none"/>
        </w:rPr>
      </w:r>
      <w:r/>
    </w:p>
    <w:p>
      <w:pPr>
        <w:pStyle w:val="1074"/>
        <w:ind w:firstLine="482"/>
        <w:jc w:val="left"/>
        <w:widowControl/>
        <w:tabs>
          <w:tab w:val="left" w:pos="0" w:leader="none"/>
          <w:tab w:val="left" w:pos="567" w:leader="none"/>
        </w:tabs>
        <w:rPr>
          <w:rFonts w:ascii="宋体" w:hAnsi="宋体"/>
          <w:b/>
          <w:color w:val="000000"/>
          <w:sz w:val="24"/>
          <w:highlight w:val="none"/>
        </w:rPr>
      </w:pPr>
      <w:r>
        <w:rPr>
          <w:rFonts w:ascii="宋体" w:hAnsi="宋体"/>
          <w:b/>
          <w:color w:val="000000"/>
          <w:sz w:val="24"/>
          <w:highlight w:val="none"/>
        </w:rPr>
        <w:br w:type="page" w:clear="all"/>
      </w:r>
      <w:r>
        <w:rPr>
          <w:rFonts w:ascii="宋体" w:hAnsi="宋体"/>
          <w:b/>
          <w:color w:val="000000"/>
          <w:sz w:val="24"/>
          <w:highlight w:val="none"/>
        </w:rPr>
      </w:r>
      <w:r/>
    </w:p>
    <w:p>
      <w:pPr>
        <w:pStyle w:val="1074"/>
        <w:jc w:val="center"/>
        <w:spacing w:line="360" w:lineRule="auto"/>
        <w:tabs>
          <w:tab w:val="left" w:pos="360" w:leader="none"/>
          <w:tab w:val="left" w:pos="900" w:leader="none"/>
        </w:tabs>
        <w:rPr>
          <w:rFonts w:ascii="宋体" w:hAnsi="宋体"/>
          <w:b/>
          <w:color w:val="000000"/>
          <w:highlight w:val="none"/>
        </w:rPr>
        <w:outlineLvl w:val="1"/>
      </w:pPr>
      <w:r>
        <w:rPr>
          <w:rFonts w:ascii="宋体" w:hAnsi="宋体"/>
          <w:b/>
          <w:color w:val="000000"/>
          <w:sz w:val="24"/>
          <w:highlight w:val="none"/>
        </w:rPr>
        <w:t xml:space="preserve">二、评标标准</w:t>
      </w:r>
      <w:r>
        <w:rPr>
          <w:rFonts w:ascii="宋体" w:hAnsi="宋体"/>
          <w:b/>
          <w:color w:val="000000"/>
          <w:highlight w:val="none"/>
        </w:rPr>
      </w:r>
      <w:r/>
    </w:p>
    <w:p>
      <w:pPr>
        <w:pStyle w:val="1074"/>
        <w:spacing w:line="360" w:lineRule="auto"/>
        <w:tabs>
          <w:tab w:val="left" w:pos="360" w:leader="none"/>
          <w:tab w:val="left" w:pos="900" w:leader="none"/>
          <w:tab w:val="left" w:pos="1080" w:leader="none"/>
          <w:tab w:val="left" w:pos="2014" w:leader="none"/>
        </w:tabs>
        <w:rPr>
          <w:rFonts w:ascii="宋体" w:hAnsi="宋体"/>
          <w:color w:val="000000"/>
          <w:sz w:val="24"/>
          <w:highlight w:val="none"/>
        </w:rPr>
      </w:pPr>
      <w:r>
        <w:rPr>
          <w:rFonts w:ascii="宋体" w:hAnsi="宋体"/>
          <w:color w:val="000000"/>
          <w:sz w:val="24"/>
          <w:highlight w:val="none"/>
        </w:rPr>
      </w:r>
      <w:r/>
    </w:p>
    <w:tbl>
      <w:tblPr>
        <w:tblW w:w="5000" w:type="pct"/>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2"/>
        <w:gridCol w:w="1258"/>
        <w:gridCol w:w="883"/>
        <w:gridCol w:w="3289"/>
        <w:gridCol w:w="2906"/>
      </w:tblGrid>
      <w:tr>
        <w:trPr>
          <w:trHeight w:val="170"/>
        </w:trPr>
        <w:tc>
          <w:tcPr>
            <w:tcW w:w="513" w:type="dxa"/>
            <w:vAlign w:val="center"/>
            <w:textDirection w:val="lrTb"/>
            <w:noWrap w:val="false"/>
          </w:tcPr>
          <w:p>
            <w:pPr>
              <w:pStyle w:val="1074"/>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序号</w:t>
            </w:r>
            <w:r>
              <w:rPr>
                <w:rFonts w:hint="eastAsia" w:ascii="宋体" w:hAnsi="宋体" w:cs="宋体"/>
                <w:b/>
                <w:color w:val="000000"/>
                <w:sz w:val="24"/>
                <w:highlight w:val="none"/>
              </w:rPr>
            </w:r>
            <w:r/>
          </w:p>
        </w:tc>
        <w:tc>
          <w:tcPr>
            <w:tcW w:w="677" w:type="dxa"/>
            <w:vAlign w:val="center"/>
            <w:textDirection w:val="lrTb"/>
            <w:noWrap w:val="false"/>
          </w:tcPr>
          <w:p>
            <w:pPr>
              <w:pStyle w:val="1074"/>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评分因素</w:t>
            </w:r>
            <w:r>
              <w:rPr>
                <w:rFonts w:hint="eastAsia" w:ascii="宋体" w:hAnsi="宋体" w:cs="宋体"/>
                <w:b/>
                <w:color w:val="000000"/>
                <w:sz w:val="24"/>
                <w:highlight w:val="none"/>
              </w:rPr>
            </w:r>
            <w:r/>
          </w:p>
        </w:tc>
        <w:tc>
          <w:tcPr>
            <w:tcW w:w="475" w:type="dxa"/>
            <w:vAlign w:val="center"/>
            <w:textDirection w:val="lrTb"/>
            <w:noWrap w:val="false"/>
          </w:tcPr>
          <w:p>
            <w:pPr>
              <w:pStyle w:val="1074"/>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分值</w:t>
            </w:r>
            <w:r>
              <w:rPr>
                <w:rFonts w:hint="eastAsia" w:ascii="宋体" w:hAnsi="宋体" w:cs="宋体"/>
                <w:b/>
                <w:color w:val="000000"/>
                <w:sz w:val="24"/>
                <w:highlight w:val="none"/>
              </w:rPr>
            </w:r>
            <w:r/>
          </w:p>
        </w:tc>
        <w:tc>
          <w:tcPr>
            <w:tcW w:w="1770" w:type="dxa"/>
            <w:vAlign w:val="center"/>
            <w:textDirection w:val="lrTb"/>
            <w:noWrap w:val="false"/>
          </w:tcPr>
          <w:p>
            <w:pPr>
              <w:pStyle w:val="1074"/>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评分标准</w:t>
            </w:r>
            <w:r>
              <w:rPr>
                <w:rFonts w:hint="eastAsia" w:ascii="宋体" w:hAnsi="宋体" w:cs="宋体"/>
                <w:b/>
                <w:color w:val="000000"/>
                <w:sz w:val="24"/>
                <w:highlight w:val="none"/>
              </w:rPr>
            </w:r>
            <w:r/>
          </w:p>
        </w:tc>
        <w:tc>
          <w:tcPr>
            <w:tcW w:w="1563" w:type="dxa"/>
            <w:vAlign w:val="center"/>
            <w:textDirection w:val="lrTb"/>
            <w:noWrap w:val="false"/>
          </w:tcPr>
          <w:p>
            <w:pPr>
              <w:pStyle w:val="1135"/>
              <w:jc w:val="center"/>
              <w:spacing w:before="0" w:beforeAutospacing="0" w:after="0" w:afterAutospacing="0"/>
              <w:widowControl w:val="off"/>
              <w:rPr>
                <w:rFonts w:hint="eastAsia"/>
                <w:color w:val="000000"/>
                <w:highlight w:val="none"/>
              </w:rPr>
            </w:pPr>
            <w:r>
              <w:rPr>
                <w:rFonts w:hint="eastAsia"/>
                <w:b/>
                <w:color w:val="000000"/>
                <w:highlight w:val="none"/>
                <w:lang w:bidi="ar"/>
              </w:rPr>
              <w:t xml:space="preserve">说明</w:t>
            </w:r>
            <w:r>
              <w:rPr>
                <w:rFonts w:hint="eastAsia"/>
                <w:color w:val="000000"/>
                <w:highlight w:val="none"/>
              </w:rPr>
            </w:r>
            <w:r/>
          </w:p>
        </w:tc>
      </w:tr>
      <w:tr>
        <w:trPr>
          <w:trHeight w:val="170"/>
        </w:trPr>
        <w:tc>
          <w:tcPr>
            <w:tcW w:w="513" w:type="dxa"/>
            <w:vAlign w:val="center"/>
            <w:textDirection w:val="lrTb"/>
            <w:noWrap w:val="false"/>
          </w:tcPr>
          <w:p>
            <w:pPr>
              <w:pStyle w:val="1074"/>
              <w:ind w:firstLine="28"/>
              <w:jc w:val="center"/>
              <w:rPr>
                <w:rFonts w:hint="eastAsia" w:ascii="宋体" w:hAnsi="宋体" w:cs="宋体"/>
                <w:b/>
                <w:color w:val="000000"/>
                <w:sz w:val="24"/>
                <w:highlight w:val="none"/>
              </w:rPr>
            </w:pPr>
            <w:r/>
            <w:bookmarkStart w:id="814" w:name="OLE_LINK38"/>
            <w:r/>
            <w:bookmarkStart w:id="815" w:name="OLE_LINK39"/>
            <w:r/>
            <w:bookmarkStart w:id="816" w:name="_Hlk194326212"/>
            <w:r>
              <w:rPr>
                <w:rFonts w:hint="eastAsia" w:ascii="宋体" w:hAnsi="宋体" w:cs="宋体"/>
                <w:bCs/>
                <w:color w:val="000000"/>
                <w:sz w:val="24"/>
                <w:highlight w:val="none"/>
                <w:lang w:bidi="ar"/>
              </w:rPr>
              <w:t xml:space="preserve">1</w:t>
            </w:r>
            <w:r>
              <w:rPr>
                <w:rFonts w:hint="eastAsia" w:ascii="宋体" w:hAnsi="宋体" w:cs="宋体"/>
                <w:b/>
                <w:color w:val="000000"/>
                <w:sz w:val="24"/>
                <w:highlight w:val="none"/>
              </w:rPr>
            </w:r>
            <w:r/>
          </w:p>
        </w:tc>
        <w:tc>
          <w:tcPr>
            <w:tcW w:w="677" w:type="dxa"/>
            <w:vAlign w:val="center"/>
            <w:textDirection w:val="lrTb"/>
            <w:noWrap w:val="false"/>
          </w:tcPr>
          <w:p>
            <w:pPr>
              <w:pStyle w:val="1074"/>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价格分</w:t>
            </w:r>
            <w:r>
              <w:rPr>
                <w:rFonts w:hint="eastAsia" w:ascii="宋体" w:hAnsi="宋体" w:cs="宋体"/>
                <w:color w:val="000000"/>
                <w:sz w:val="24"/>
                <w:highlight w:val="none"/>
              </w:rPr>
            </w:r>
            <w:r/>
          </w:p>
        </w:tc>
        <w:tc>
          <w:tcPr>
            <w:tcW w:w="475" w:type="dxa"/>
            <w:vAlign w:val="center"/>
            <w:textDirection w:val="lrTb"/>
            <w:noWrap w:val="false"/>
          </w:tcPr>
          <w:p>
            <w:pPr>
              <w:pStyle w:val="1074"/>
              <w:ind w:firstLine="28"/>
              <w:jc w:val="center"/>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50</w:t>
            </w:r>
            <w:r>
              <w:rPr>
                <w:rFonts w:ascii="宋体" w:hAnsi="宋体" w:eastAsia="宋体" w:cs="宋体"/>
                <w:color w:val="000000"/>
                <w:sz w:val="24"/>
                <w:highlight w:val="none"/>
                <w:lang w:val="en-US" w:eastAsia="zh-CN"/>
              </w:rPr>
            </w:r>
            <w:r/>
          </w:p>
        </w:tc>
        <w:tc>
          <w:tcPr>
            <w:tcW w:w="1770" w:type="dxa"/>
            <w:vAlign w:val="center"/>
            <w:textDirection w:val="lrTb"/>
            <w:noWrap w:val="false"/>
          </w:tcPr>
          <w:p>
            <w:pPr>
              <w:pStyle w:val="1074"/>
              <w:spacing w:line="360" w:lineRule="exact"/>
              <w:rPr>
                <w:rFonts w:hint="eastAsia" w:ascii="宋体" w:hAnsi="宋体" w:cs="宋体"/>
                <w:color w:val="000000"/>
                <w:sz w:val="24"/>
                <w:highlight w:val="none"/>
              </w:rPr>
            </w:pPr>
            <w:r/>
            <w:bookmarkStart w:id="817" w:name="OLE_LINK17"/>
            <w:r>
              <w:rPr>
                <w:rFonts w:hint="eastAsia" w:ascii="宋体" w:hAnsi="宋体" w:cs="宋体"/>
                <w:color w:val="000000"/>
                <w:sz w:val="24"/>
                <w:highlight w:val="none"/>
                <w:lang w:bidi="ar"/>
              </w:rPr>
              <w:t xml:space="preserve">价格分采用低价优先法计算，即满足招标文件要求且投标价格最低的投标报价为评标基准价，其价格分为满分。其他投标人的价格分统一按照下列公式计算（计算结果四舍五入保留两位小数）：</w:t>
            </w:r>
            <w:r>
              <w:rPr>
                <w:rFonts w:hint="eastAsia" w:ascii="宋体" w:hAnsi="宋体" w:cs="宋体"/>
                <w:color w:val="000000"/>
                <w:sz w:val="24"/>
                <w:highlight w:val="none"/>
              </w:rPr>
            </w:r>
            <w:r/>
          </w:p>
          <w:p>
            <w:pPr>
              <w:pStyle w:val="1074"/>
              <w:spacing w:line="360" w:lineRule="exact"/>
              <w:rPr>
                <w:rFonts w:ascii="宋体" w:hAnsi="宋体" w:eastAsia="宋体" w:cs="宋体"/>
                <w:b/>
                <w:color w:val="000000"/>
                <w:sz w:val="24"/>
                <w:highlight w:val="none"/>
                <w:lang w:val="en-US" w:eastAsia="zh-CN"/>
              </w:rPr>
            </w:pPr>
            <w:r>
              <w:rPr>
                <w:rFonts w:hint="eastAsia" w:ascii="宋体" w:hAnsi="宋体" w:cs="宋体"/>
                <w:color w:val="000000"/>
                <w:sz w:val="24"/>
                <w:highlight w:val="none"/>
                <w:lang w:bidi="ar"/>
              </w:rPr>
              <w:t xml:space="preserve">投标报价得分=（评标基准价/投标报价）*</w:t>
            </w:r>
            <w:bookmarkEnd w:id="817"/>
            <w:r>
              <w:rPr>
                <w:rFonts w:hint="eastAsia" w:ascii="宋体" w:hAnsi="宋体" w:cs="宋体"/>
                <w:color w:val="000000"/>
                <w:sz w:val="24"/>
                <w:highlight w:val="none"/>
                <w:lang w:val="en-US" w:eastAsia="zh-CN" w:bidi="ar"/>
              </w:rPr>
              <w:t xml:space="preserve">50</w:t>
            </w:r>
            <w:r>
              <w:rPr>
                <w:rFonts w:ascii="宋体" w:hAnsi="宋体" w:eastAsia="宋体" w:cs="宋体"/>
                <w:b/>
                <w:color w:val="000000"/>
                <w:sz w:val="24"/>
                <w:highlight w:val="none"/>
                <w:lang w:val="en-US" w:eastAsia="zh-CN"/>
              </w:rPr>
            </w:r>
            <w:r/>
          </w:p>
        </w:tc>
        <w:tc>
          <w:tcPr>
            <w:tcW w:w="1563" w:type="dxa"/>
            <w:vAlign w:val="center"/>
            <w:textDirection w:val="lrTb"/>
            <w:noWrap w:val="false"/>
          </w:tcPr>
          <w:p>
            <w:pPr>
              <w:pStyle w:val="1074"/>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此处投标报价指经过报价修正，及因落实政府采购政策进行价格调整后的报价，详见第三章《评标方法和评标标准》。</w:t>
            </w: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74"/>
              <w:ind w:firstLine="28"/>
              <w:jc w:val="center"/>
              <w:rPr>
                <w:rFonts w:hint="eastAsia" w:ascii="宋体" w:hAnsi="宋体" w:cs="宋体"/>
                <w:color w:val="000000"/>
                <w:sz w:val="24"/>
                <w:highlight w:val="none"/>
              </w:rPr>
            </w:pPr>
            <w:r/>
            <w:bookmarkEnd w:id="814"/>
            <w:r/>
            <w:bookmarkEnd w:id="815"/>
            <w:r/>
            <w:bookmarkEnd w:id="816"/>
            <w:r>
              <w:rPr>
                <w:rFonts w:hint="eastAsia" w:ascii="宋体" w:hAnsi="宋体" w:cs="宋体"/>
                <w:color w:val="000000"/>
                <w:sz w:val="24"/>
                <w:highlight w:val="none"/>
                <w:lang w:bidi="ar"/>
              </w:rPr>
              <w:t xml:space="preserve">2</w:t>
            </w:r>
            <w:r>
              <w:rPr>
                <w:rFonts w:hint="eastAsia" w:ascii="宋体" w:hAnsi="宋体" w:cs="宋体"/>
                <w:color w:val="000000"/>
                <w:sz w:val="24"/>
                <w:highlight w:val="none"/>
              </w:rPr>
            </w:r>
            <w:r/>
          </w:p>
        </w:tc>
        <w:tc>
          <w:tcPr>
            <w:tcW w:w="677" w:type="dxa"/>
            <w:vAlign w:val="center"/>
            <w:textDirection w:val="lrTb"/>
            <w:noWrap w:val="false"/>
          </w:tcPr>
          <w:p>
            <w:pPr>
              <w:pStyle w:val="1074"/>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客观分</w:t>
            </w:r>
            <w:r>
              <w:rPr>
                <w:rFonts w:hint="eastAsia" w:ascii="宋体" w:hAnsi="宋体" w:cs="宋体"/>
                <w:color w:val="000000"/>
                <w:sz w:val="24"/>
                <w:highlight w:val="none"/>
              </w:rPr>
            </w:r>
            <w:r/>
          </w:p>
        </w:tc>
        <w:tc>
          <w:tcPr>
            <w:tcW w:w="475" w:type="dxa"/>
            <w:vAlign w:val="center"/>
            <w:textDirection w:val="lrTb"/>
            <w:noWrap w:val="false"/>
          </w:tcPr>
          <w:p>
            <w:pPr>
              <w:pStyle w:val="1074"/>
              <w:ind w:firstLine="28"/>
              <w:jc w:val="center"/>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26</w:t>
            </w:r>
            <w:r>
              <w:rPr>
                <w:rFonts w:ascii="宋体" w:hAnsi="宋体" w:eastAsia="宋体" w:cs="宋体"/>
                <w:color w:val="000000"/>
                <w:sz w:val="24"/>
                <w:highlight w:val="none"/>
                <w:lang w:val="en-US" w:eastAsia="zh-CN"/>
              </w:rPr>
            </w:r>
            <w:r/>
          </w:p>
        </w:tc>
        <w:tc>
          <w:tcPr>
            <w:tcW w:w="1770" w:type="dxa"/>
            <w:vAlign w:val="center"/>
            <w:textDirection w:val="lrTb"/>
            <w:noWrap w:val="false"/>
          </w:tcPr>
          <w:p>
            <w:pPr>
              <w:pStyle w:val="1074"/>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63" w:type="dxa"/>
            <w:vAlign w:val="center"/>
            <w:textDirection w:val="lrTb"/>
            <w:noWrap w:val="false"/>
          </w:tcPr>
          <w:p>
            <w:pPr>
              <w:pStyle w:val="1074"/>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74"/>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2.1</w:t>
            </w:r>
            <w:r>
              <w:rPr>
                <w:rFonts w:hint="eastAsia" w:ascii="宋体" w:hAnsi="宋体" w:cs="宋体"/>
                <w:color w:val="000000"/>
                <w:sz w:val="24"/>
                <w:highlight w:val="none"/>
              </w:rPr>
            </w:r>
            <w:r/>
          </w:p>
        </w:tc>
        <w:tc>
          <w:tcPr>
            <w:tcW w:w="677" w:type="dxa"/>
            <w:vAlign w:val="center"/>
            <w:textDirection w:val="lrTb"/>
            <w:noWrap w:val="false"/>
          </w:tcPr>
          <w:p>
            <w:pPr>
              <w:pStyle w:val="1074"/>
              <w:ind w:firstLine="28"/>
              <w:jc w:val="center"/>
              <w:rPr>
                <w:rFonts w:hint="eastAsia" w:ascii="宋体" w:hAnsi="宋体" w:cs="宋体"/>
                <w:color w:val="000000"/>
                <w:sz w:val="24"/>
                <w:highlight w:val="none"/>
              </w:rPr>
            </w:pPr>
            <w:r/>
            <w:bookmarkStart w:id="818" w:name="OLE_LINK40"/>
            <w:r/>
            <w:bookmarkStart w:id="819" w:name="OLE_LINK18"/>
            <w:r>
              <w:rPr>
                <w:rFonts w:hint="eastAsia" w:ascii="宋体" w:hAnsi="宋体" w:cs="宋体"/>
                <w:color w:val="000000"/>
                <w:sz w:val="24"/>
                <w:highlight w:val="none"/>
                <w:lang w:bidi="ar"/>
              </w:rPr>
              <w:t xml:space="preserve">技术部分</w:t>
            </w:r>
            <w:bookmarkEnd w:id="818"/>
            <w:r/>
            <w:bookmarkEnd w:id="819"/>
            <w:r>
              <w:rPr>
                <w:rFonts w:hint="eastAsia" w:ascii="宋体" w:hAnsi="宋体" w:cs="宋体"/>
                <w:color w:val="000000"/>
                <w:sz w:val="24"/>
                <w:highlight w:val="none"/>
              </w:rPr>
            </w:r>
            <w:r/>
          </w:p>
        </w:tc>
        <w:tc>
          <w:tcPr>
            <w:tcW w:w="475" w:type="dxa"/>
            <w:vAlign w:val="center"/>
            <w:textDirection w:val="lrTb"/>
            <w:noWrap w:val="false"/>
          </w:tcPr>
          <w:p>
            <w:pPr>
              <w:pStyle w:val="1074"/>
              <w:ind w:firstLine="28"/>
              <w:jc w:val="center"/>
              <w:rPr>
                <w:rFonts w:ascii="宋体" w:hAnsi="宋体" w:eastAsia="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22</w:t>
            </w:r>
            <w:r>
              <w:rPr>
                <w:rFonts w:ascii="宋体" w:hAnsi="宋体" w:eastAsia="宋体" w:cs="宋体"/>
                <w:color w:val="000000"/>
                <w:sz w:val="24"/>
                <w:highlight w:val="none"/>
                <w:lang w:val="en-US" w:eastAsia="zh-CN" w:bidi="ar"/>
              </w:rPr>
            </w:r>
            <w:r/>
          </w:p>
        </w:tc>
        <w:tc>
          <w:tcPr>
            <w:tcW w:w="1770" w:type="dxa"/>
            <w:vAlign w:val="center"/>
            <w:textDirection w:val="lrTb"/>
            <w:noWrap w:val="false"/>
          </w:tcPr>
          <w:p>
            <w:pPr>
              <w:pStyle w:val="1074"/>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技术要求的符合性，即对提供货物的技术参数、配置、性能是否符合或优于招标文件要求进行评价。符合技术要求的得</w:t>
            </w:r>
            <w:r>
              <w:rPr>
                <w:rFonts w:hint="eastAsia" w:ascii="宋体" w:hAnsi="宋体" w:cs="宋体"/>
                <w:color w:val="000000"/>
                <w:sz w:val="24"/>
                <w:highlight w:val="none"/>
                <w:lang w:val="en-US" w:eastAsia="zh-CN" w:bidi="ar"/>
              </w:rPr>
              <w:t xml:space="preserve">22</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lang w:eastAsia="zh-CN" w:bidi="ar"/>
              </w:rPr>
              <w:t xml:space="preserve">。</w:t>
            </w:r>
            <w:r>
              <w:rPr>
                <w:rFonts w:hint="eastAsia" w:ascii="宋体" w:hAnsi="宋体" w:cs="宋体"/>
                <w:color w:val="000000"/>
                <w:sz w:val="24"/>
                <w:highlight w:val="none"/>
                <w:lang w:bidi="ar"/>
              </w:rPr>
              <w:t xml:space="preserve">带“▲”参数为重要参数，每有一项负偏离的，扣</w:t>
            </w:r>
            <w:r>
              <w:rPr>
                <w:rFonts w:hint="eastAsia" w:ascii="宋体" w:hAnsi="宋体" w:cs="宋体"/>
                <w:color w:val="000000"/>
                <w:sz w:val="24"/>
                <w:highlight w:val="none"/>
                <w:lang w:val="en-US" w:eastAsia="zh-CN" w:bidi="ar"/>
              </w:rPr>
              <w:t xml:space="preserve">1.5</w:t>
            </w:r>
            <w:r>
              <w:rPr>
                <w:rFonts w:hint="eastAsia" w:ascii="宋体" w:hAnsi="宋体" w:cs="宋体"/>
                <w:color w:val="000000"/>
                <w:sz w:val="24"/>
                <w:highlight w:val="none"/>
                <w:lang w:bidi="ar"/>
              </w:rPr>
              <w:t xml:space="preserve">分；其他参数为一般参数，每有一项负偏离的，扣</w:t>
            </w:r>
            <w:r>
              <w:rPr>
                <w:rFonts w:hint="eastAsia" w:ascii="宋体" w:hAnsi="宋体" w:cs="宋体"/>
                <w:color w:val="000000"/>
                <w:sz w:val="24"/>
                <w:highlight w:val="none"/>
                <w:lang w:val="en-US" w:eastAsia="zh-CN" w:bidi="ar"/>
              </w:rPr>
              <w:t xml:space="preserve">0.22</w:t>
            </w:r>
            <w:r>
              <w:rPr>
                <w:rFonts w:hint="eastAsia" w:ascii="宋体" w:hAnsi="宋体" w:cs="宋体"/>
                <w:color w:val="000000"/>
                <w:sz w:val="24"/>
                <w:highlight w:val="none"/>
                <w:lang w:bidi="ar"/>
              </w:rPr>
              <w:t xml:space="preserve">分；扣完为止。</w:t>
            </w:r>
            <w:r>
              <w:rPr>
                <w:rFonts w:hint="eastAsia" w:ascii="宋体" w:hAnsi="宋体" w:cs="宋体"/>
                <w:color w:val="000000"/>
                <w:sz w:val="24"/>
                <w:highlight w:val="none"/>
              </w:rPr>
            </w:r>
            <w:r/>
          </w:p>
        </w:tc>
        <w:tc>
          <w:tcPr>
            <w:tcW w:w="1563" w:type="dxa"/>
            <w:vAlign w:val="center"/>
            <w:textDirection w:val="lrTb"/>
            <w:noWrap w:val="false"/>
          </w:tcPr>
          <w:p>
            <w:pPr>
              <w:pStyle w:val="1074"/>
              <w:spacing w:line="360" w:lineRule="auto"/>
              <w:widowControl/>
              <w:tabs>
                <w:tab w:val="left" w:pos="1200" w:leader="none"/>
              </w:tabs>
              <w:rPr>
                <w:rFonts w:hint="eastAsia" w:ascii="宋体" w:hAnsi="宋体" w:cs="宋体"/>
                <w:b/>
                <w:color w:val="000000"/>
                <w:sz w:val="24"/>
                <w:highlight w:val="none"/>
                <w:lang w:bidi="ar"/>
              </w:rPr>
            </w:pPr>
            <w:r>
              <w:rPr>
                <w:rFonts w:hint="eastAsia" w:ascii="宋体" w:hAnsi="宋体" w:cs="宋体"/>
                <w:b/>
                <w:color w:val="000000"/>
                <w:sz w:val="24"/>
                <w:highlight w:val="none"/>
                <w:lang w:bidi="ar"/>
              </w:rPr>
              <w:t xml:space="preserve">备注1：提供技术参数的证明材料包括但不限于（投标产品注册证及附件、技术白皮书、产品彩页、产品说明书、认证证书、检测/检验报告、功能截图等技术支持性文件资料(如技术支持性文件资料非中文版本的，请同时提供中文翻译版)，未提供或提供的证明材料不符合要求视为负偏离。 </w:t>
            </w:r>
            <w:r>
              <w:rPr>
                <w:rFonts w:hint="eastAsia" w:ascii="宋体" w:hAnsi="宋体" w:cs="宋体"/>
                <w:b/>
                <w:color w:val="000000"/>
                <w:sz w:val="24"/>
                <w:highlight w:val="none"/>
                <w:lang w:bidi="ar"/>
              </w:rPr>
            </w:r>
            <w:r/>
          </w:p>
          <w:p>
            <w:pPr>
              <w:pStyle w:val="1074"/>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b/>
                <w:color w:val="000000"/>
                <w:sz w:val="24"/>
                <w:highlight w:val="none"/>
                <w:lang w:bidi="ar"/>
              </w:rPr>
              <w:t xml:space="preserve">备注2：完全复制招标文件技术参数要求的，评标委员会有权视为所有技术参数负偏离，文字描述、国标、定制尺寸的技术指标除外。</w:t>
            </w: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74"/>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2.2</w:t>
            </w:r>
            <w:r>
              <w:rPr>
                <w:rFonts w:hint="eastAsia" w:ascii="宋体" w:hAnsi="宋体" w:cs="宋体"/>
                <w:color w:val="000000"/>
                <w:sz w:val="24"/>
                <w:highlight w:val="none"/>
              </w:rPr>
            </w:r>
            <w:r/>
          </w:p>
        </w:tc>
        <w:tc>
          <w:tcPr>
            <w:tcW w:w="677" w:type="dxa"/>
            <w:vAlign w:val="center"/>
            <w:textDirection w:val="lrTb"/>
            <w:noWrap w:val="false"/>
          </w:tcPr>
          <w:p>
            <w:pPr>
              <w:pStyle w:val="1074"/>
              <w:ind w:firstLine="28"/>
              <w:jc w:val="center"/>
              <w:rPr>
                <w:rFonts w:hint="eastAsia" w:ascii="宋体" w:hAnsi="宋体" w:cs="宋体"/>
                <w:color w:val="000000"/>
                <w:sz w:val="24"/>
                <w:highlight w:val="none"/>
              </w:rPr>
            </w:pPr>
            <w:r/>
            <w:bookmarkStart w:id="820" w:name="OLE_LINK21"/>
            <w:r>
              <w:rPr>
                <w:rFonts w:hint="eastAsia" w:ascii="宋体" w:hAnsi="宋体" w:cs="宋体"/>
                <w:color w:val="000000"/>
                <w:sz w:val="24"/>
                <w:highlight w:val="none"/>
                <w:lang w:bidi="ar"/>
              </w:rPr>
              <w:t xml:space="preserve">业绩</w:t>
            </w:r>
            <w:bookmarkEnd w:id="820"/>
            <w:r>
              <w:rPr>
                <w:rFonts w:hint="eastAsia" w:ascii="宋体" w:hAnsi="宋体" w:cs="宋体"/>
                <w:color w:val="000000"/>
                <w:sz w:val="24"/>
                <w:highlight w:val="none"/>
              </w:rPr>
            </w:r>
            <w:r/>
          </w:p>
        </w:tc>
        <w:tc>
          <w:tcPr>
            <w:tcW w:w="475" w:type="dxa"/>
            <w:vAlign w:val="center"/>
            <w:textDirection w:val="lrTb"/>
            <w:noWrap w:val="false"/>
          </w:tcPr>
          <w:p>
            <w:pPr>
              <w:pStyle w:val="1074"/>
              <w:ind w:firstLine="28"/>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bidi="ar"/>
              </w:rPr>
              <w:t xml:space="preserve">3</w:t>
            </w:r>
            <w:r>
              <w:rPr>
                <w:rFonts w:hint="eastAsia" w:ascii="宋体" w:hAnsi="宋体" w:eastAsia="宋体" w:cs="宋体"/>
                <w:color w:val="000000"/>
                <w:sz w:val="24"/>
                <w:highlight w:val="none"/>
                <w:lang w:eastAsia="zh-CN"/>
              </w:rPr>
            </w:r>
            <w:r/>
          </w:p>
        </w:tc>
        <w:tc>
          <w:tcPr>
            <w:tcW w:w="1770" w:type="dxa"/>
            <w:vAlign w:val="center"/>
            <w:textDirection w:val="lrTb"/>
            <w:noWrap w:val="false"/>
          </w:tcPr>
          <w:p>
            <w:pPr>
              <w:pStyle w:val="1135"/>
              <w:spacing w:before="0" w:beforeAutospacing="0" w:after="0" w:afterAutospacing="0" w:line="360" w:lineRule="exact"/>
              <w:widowControl w:val="off"/>
              <w:rPr>
                <w:rFonts w:hint="eastAsia"/>
                <w:b/>
                <w:color w:val="000000"/>
                <w:highlight w:val="none"/>
              </w:rPr>
            </w:pPr>
            <w:r>
              <w:rPr>
                <w:rFonts w:hint="eastAsia"/>
                <w:bCs/>
                <w:color w:val="000000"/>
                <w:highlight w:val="none"/>
              </w:rPr>
              <w:t xml:space="preserve">提供投标人自2023年1月1日以来在国内的销售合同（</w:t>
            </w:r>
            <w:r>
              <w:rPr>
                <w:rFonts w:hint="eastAsia"/>
                <w:b/>
                <w:color w:val="000000"/>
                <w:highlight w:val="none"/>
              </w:rPr>
              <w:t xml:space="preserve">合同内产品必须与所投产品为同品牌同型号</w:t>
            </w:r>
            <w:r>
              <w:rPr>
                <w:rFonts w:hint="eastAsia"/>
                <w:bCs/>
                <w:color w:val="000000"/>
                <w:highlight w:val="none"/>
              </w:rPr>
              <w:t xml:space="preserve">），</w:t>
            </w:r>
            <w:r>
              <w:rPr>
                <w:rFonts w:hint="eastAsia"/>
                <w:bCs/>
                <w:color w:val="000000"/>
                <w:highlight w:val="none"/>
                <w:lang w:val="en-US" w:eastAsia="zh-CN"/>
              </w:rPr>
              <w:t xml:space="preserve">每提供3份业绩得1分，最高得3分</w:t>
            </w:r>
            <w:r>
              <w:rPr>
                <w:rFonts w:hint="eastAsia"/>
                <w:bCs/>
                <w:color w:val="000000"/>
                <w:highlight w:val="none"/>
              </w:rPr>
              <w:t xml:space="preserve">。</w:t>
            </w:r>
            <w:r>
              <w:rPr>
                <w:rFonts w:hint="eastAsia"/>
                <w:b/>
                <w:color w:val="000000"/>
                <w:highlight w:val="none"/>
              </w:rPr>
            </w:r>
            <w:r/>
          </w:p>
        </w:tc>
        <w:tc>
          <w:tcPr>
            <w:tcW w:w="1563" w:type="dxa"/>
            <w:vAlign w:val="center"/>
            <w:textDirection w:val="lrTb"/>
            <w:noWrap w:val="false"/>
          </w:tcPr>
          <w:p>
            <w:pPr>
              <w:pStyle w:val="1074"/>
              <w:spacing w:line="360" w:lineRule="auto"/>
              <w:widowControl/>
              <w:tabs>
                <w:tab w:val="left" w:pos="120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1、提供合同复印件；</w:t>
            </w:r>
            <w:r>
              <w:rPr>
                <w:rFonts w:hint="eastAsia" w:ascii="宋体" w:hAnsi="宋体" w:cs="宋体"/>
                <w:b/>
                <w:bCs/>
                <w:color w:val="000000"/>
                <w:sz w:val="24"/>
                <w:highlight w:val="none"/>
              </w:rPr>
            </w:r>
            <w:r/>
          </w:p>
          <w:p>
            <w:pPr>
              <w:pStyle w:val="1074"/>
              <w:spacing w:line="360" w:lineRule="auto"/>
              <w:widowControl/>
              <w:tabs>
                <w:tab w:val="left" w:pos="120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2、时间以合同签订时间为准；</w:t>
            </w:r>
            <w:r>
              <w:rPr>
                <w:rFonts w:hint="eastAsia" w:ascii="宋体" w:hAnsi="宋体" w:cs="宋体"/>
                <w:b/>
                <w:bCs/>
                <w:color w:val="000000"/>
                <w:sz w:val="24"/>
                <w:highlight w:val="none"/>
              </w:rPr>
            </w:r>
            <w:r/>
          </w:p>
          <w:p>
            <w:pPr>
              <w:pStyle w:val="1074"/>
              <w:spacing w:line="360" w:lineRule="auto"/>
              <w:widowControl/>
              <w:tabs>
                <w:tab w:val="left" w:pos="120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3、合同甲方应为最终实际使用合同标的的一方。</w:t>
            </w:r>
            <w:r>
              <w:rPr>
                <w:rFonts w:hint="eastAsia" w:ascii="宋体" w:hAnsi="宋体" w:cs="宋体"/>
                <w:b/>
                <w:bCs/>
                <w:color w:val="000000"/>
                <w:sz w:val="24"/>
                <w:highlight w:val="none"/>
              </w:rPr>
            </w:r>
            <w:r/>
          </w:p>
        </w:tc>
      </w:tr>
      <w:tr>
        <w:trPr>
          <w:trHeight w:val="170"/>
        </w:trPr>
        <w:tc>
          <w:tcPr>
            <w:tcW w:w="513" w:type="dxa"/>
            <w:vAlign w:val="center"/>
            <w:textDirection w:val="lrTb"/>
            <w:noWrap w:val="false"/>
          </w:tcPr>
          <w:p>
            <w:pPr>
              <w:pStyle w:val="1074"/>
              <w:ind w:firstLine="28"/>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bidi="ar"/>
              </w:rPr>
              <w:t xml:space="preserve">2.</w:t>
            </w:r>
            <w:r>
              <w:rPr>
                <w:rFonts w:hint="eastAsia" w:ascii="宋体" w:hAnsi="宋体" w:cs="宋体"/>
                <w:color w:val="000000"/>
                <w:sz w:val="24"/>
                <w:highlight w:val="none"/>
                <w:lang w:val="en-US" w:eastAsia="zh-CN" w:bidi="ar"/>
              </w:rPr>
              <w:t xml:space="preserve">3</w:t>
            </w:r>
            <w:r>
              <w:rPr>
                <w:rFonts w:hint="eastAsia" w:ascii="宋体" w:hAnsi="宋体" w:eastAsia="宋体" w:cs="宋体"/>
                <w:color w:val="000000"/>
                <w:sz w:val="24"/>
                <w:highlight w:val="none"/>
                <w:lang w:eastAsia="zh-CN"/>
              </w:rPr>
            </w:r>
            <w:r/>
          </w:p>
        </w:tc>
        <w:tc>
          <w:tcPr>
            <w:tcW w:w="677" w:type="dxa"/>
            <w:vAlign w:val="center"/>
            <w:textDirection w:val="lrTb"/>
            <w:noWrap w:val="false"/>
          </w:tcPr>
          <w:p>
            <w:pPr>
              <w:pStyle w:val="1074"/>
              <w:ind w:firstLine="28"/>
              <w:jc w:val="center"/>
              <w:rPr>
                <w:rFonts w:hint="eastAsia" w:ascii="宋体" w:hAnsi="宋体" w:cs="宋体"/>
                <w:color w:val="000000"/>
                <w:sz w:val="24"/>
                <w:highlight w:val="none"/>
              </w:rPr>
            </w:pPr>
            <w:r/>
            <w:bookmarkStart w:id="821" w:name="OLE_LINK27"/>
            <w:r>
              <w:rPr>
                <w:rFonts w:hint="eastAsia" w:ascii="宋体" w:hAnsi="宋体" w:cs="宋体"/>
                <w:color w:val="000000"/>
                <w:sz w:val="24"/>
                <w:highlight w:val="none"/>
                <w:lang w:bidi="ar"/>
              </w:rPr>
              <w:t xml:space="preserve">政府采购政策功能性得分</w:t>
            </w:r>
            <w:bookmarkEnd w:id="821"/>
            <w:r>
              <w:rPr>
                <w:rFonts w:hint="eastAsia" w:ascii="宋体" w:hAnsi="宋体" w:cs="宋体"/>
                <w:color w:val="000000"/>
                <w:sz w:val="24"/>
                <w:highlight w:val="none"/>
              </w:rPr>
            </w:r>
            <w:r/>
          </w:p>
        </w:tc>
        <w:tc>
          <w:tcPr>
            <w:tcW w:w="475" w:type="dxa"/>
            <w:vAlign w:val="center"/>
            <w:textDirection w:val="lrTb"/>
            <w:noWrap w:val="false"/>
          </w:tcPr>
          <w:p>
            <w:pPr>
              <w:pStyle w:val="1074"/>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rPr>
                <w:rFonts w:hint="eastAsia" w:ascii="宋体" w:hAnsi="宋体" w:cs="宋体"/>
                <w:color w:val="000000"/>
                <w:sz w:val="24"/>
                <w:highlight w:val="none"/>
              </w:rPr>
            </w:r>
            <w:r/>
          </w:p>
        </w:tc>
        <w:tc>
          <w:tcPr>
            <w:tcW w:w="1770" w:type="dxa"/>
            <w:vAlign w:val="center"/>
            <w:textDirection w:val="lrTb"/>
            <w:noWrap w:val="false"/>
          </w:tcPr>
          <w:p>
            <w:pPr>
              <w:pStyle w:val="1135"/>
              <w:spacing w:before="0" w:beforeAutospacing="0" w:after="0" w:afterAutospacing="0" w:line="360" w:lineRule="exact"/>
              <w:widowControl w:val="off"/>
              <w:rPr>
                <w:rFonts w:hint="eastAsia"/>
                <w:color w:val="000000"/>
                <w:highlight w:val="none"/>
              </w:rPr>
            </w:pPr>
            <w:r/>
            <w:bookmarkStart w:id="822" w:name="OLE_LINK28"/>
            <w:r>
              <w:rPr>
                <w:rFonts w:hint="eastAsia"/>
                <w:color w:val="000000"/>
                <w:highlight w:val="none"/>
                <w:lang w:bidi="ar"/>
              </w:rPr>
              <w:t xml:space="preserve">投标主要产品属财政部和发改委公布的《节能产品政府采购品目清单》的，得0.5分；投标主要产品属财政部和国家环境保护部公布的《环境标志产品政府采购品目清单》的，得0.5分。提供国家确定的认证机构出具的、处于有效期之内的节能产品、环境标志产品认证证书。</w:t>
            </w:r>
            <w:bookmarkEnd w:id="822"/>
            <w:r>
              <w:rPr>
                <w:rFonts w:hint="eastAsia"/>
                <w:color w:val="000000"/>
                <w:highlight w:val="none"/>
              </w:rPr>
            </w:r>
            <w:r/>
          </w:p>
        </w:tc>
        <w:tc>
          <w:tcPr>
            <w:tcW w:w="1563" w:type="dxa"/>
            <w:vAlign w:val="center"/>
            <w:textDirection w:val="lrTb"/>
            <w:noWrap w:val="false"/>
          </w:tcPr>
          <w:p>
            <w:pPr>
              <w:pStyle w:val="1074"/>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74"/>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rPr>
            </w:r>
            <w:r/>
          </w:p>
        </w:tc>
        <w:tc>
          <w:tcPr>
            <w:tcW w:w="677" w:type="dxa"/>
            <w:vAlign w:val="center"/>
            <w:textDirection w:val="lrTb"/>
            <w:noWrap w:val="false"/>
          </w:tcPr>
          <w:p>
            <w:pPr>
              <w:pStyle w:val="1074"/>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主观分</w:t>
            </w:r>
            <w:r>
              <w:rPr>
                <w:rFonts w:hint="eastAsia" w:ascii="宋体" w:hAnsi="宋体" w:cs="宋体"/>
                <w:color w:val="000000"/>
                <w:sz w:val="24"/>
                <w:highlight w:val="none"/>
              </w:rPr>
            </w:r>
            <w:r/>
          </w:p>
        </w:tc>
        <w:tc>
          <w:tcPr>
            <w:tcW w:w="475" w:type="dxa"/>
            <w:vAlign w:val="center"/>
            <w:textDirection w:val="lrTb"/>
            <w:noWrap w:val="false"/>
          </w:tcPr>
          <w:p>
            <w:pPr>
              <w:pStyle w:val="1074"/>
              <w:ind w:firstLine="28"/>
              <w:jc w:val="center"/>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24</w:t>
            </w:r>
            <w:r>
              <w:rPr>
                <w:rFonts w:ascii="宋体" w:hAnsi="宋体" w:eastAsia="宋体" w:cs="宋体"/>
                <w:color w:val="000000"/>
                <w:sz w:val="24"/>
                <w:highlight w:val="none"/>
                <w:lang w:val="en-US" w:eastAsia="zh-CN"/>
              </w:rPr>
            </w:r>
            <w:r/>
          </w:p>
        </w:tc>
        <w:tc>
          <w:tcPr>
            <w:tcW w:w="1770" w:type="dxa"/>
            <w:vAlign w:val="center"/>
            <w:textDirection w:val="lrTb"/>
            <w:noWrap w:val="false"/>
          </w:tcPr>
          <w:p>
            <w:pPr>
              <w:pStyle w:val="1074"/>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63" w:type="dxa"/>
            <w:vAlign w:val="center"/>
            <w:textDirection w:val="lrTb"/>
            <w:noWrap w:val="false"/>
          </w:tcPr>
          <w:p>
            <w:pPr>
              <w:pStyle w:val="1074"/>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3.1</w:t>
            </w:r>
            <w:r>
              <w:rPr>
                <w:rFonts w:hint="eastAsia" w:ascii="宋体" w:hAnsi="宋体" w:cs="宋体"/>
                <w:color w:val="000000"/>
                <w:sz w:val="24"/>
                <w:highlight w:val="none"/>
              </w:rPr>
            </w:r>
            <w:r/>
          </w:p>
        </w:tc>
        <w:tc>
          <w:tcPr>
            <w:tcW w:w="677" w:type="dxa"/>
            <w:vAlign w:val="center"/>
            <w:textDirection w:val="lrTb"/>
            <w:noWrap w:val="false"/>
          </w:tcPr>
          <w:p>
            <w:pPr>
              <w:pStyle w:val="1074"/>
              <w:jc w:val="left"/>
              <w:spacing w:line="360" w:lineRule="exact"/>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lang w:bidi="ar"/>
              </w:rPr>
              <w:t xml:space="preserve">项目实施方案</w:t>
            </w:r>
            <w:r>
              <w:rPr>
                <w:rFonts w:hint="eastAsia" w:ascii="宋体" w:hAnsi="宋体" w:cs="宋体"/>
                <w:color w:val="000000"/>
                <w:sz w:val="24"/>
                <w:highlight w:val="none"/>
              </w:rPr>
            </w:r>
            <w:r/>
          </w:p>
        </w:tc>
        <w:tc>
          <w:tcPr>
            <w:tcW w:w="475" w:type="dxa"/>
            <w:vAlign w:val="center"/>
            <w:textDirection w:val="lrTb"/>
            <w:noWrap w:val="false"/>
          </w:tcPr>
          <w:p>
            <w:pPr>
              <w:pStyle w:val="1074"/>
              <w:ind w:firstLine="28"/>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lang w:eastAsia="zh-CN"/>
              </w:rPr>
            </w:r>
            <w:r/>
          </w:p>
        </w:tc>
        <w:tc>
          <w:tcPr>
            <w:tcW w:w="1770" w:type="dxa"/>
            <w:vAlign w:val="center"/>
            <w:textDirection w:val="lrTb"/>
            <w:noWrap w:val="false"/>
          </w:tcPr>
          <w:p>
            <w:pPr>
              <w:pStyle w:val="1074"/>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根据投标人提供的项目实施方案内容的完整性及进度计划安排的合理性进行打分，包括但不限于投标人如何在成交后有效地组织技术和人员力量，按时保质地完成供货、安装验收等。</w:t>
            </w:r>
            <w:r>
              <w:rPr>
                <w:rFonts w:hint="eastAsia" w:ascii="宋体" w:hAnsi="宋体" w:cs="宋体"/>
                <w:color w:val="000000"/>
                <w:sz w:val="24"/>
                <w:highlight w:val="none"/>
              </w:rPr>
            </w:r>
            <w:r/>
          </w:p>
          <w:p>
            <w:pPr>
              <w:pStyle w:val="1074"/>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实施方案内容完整、进度计划安排合理、优于采购人需求的得</w:t>
            </w:r>
            <w:r>
              <w:rPr>
                <w:rFonts w:hint="eastAsia" w:ascii="宋体" w:hAnsi="宋体" w:cs="宋体"/>
                <w:color w:val="000000"/>
                <w:sz w:val="24"/>
                <w:highlight w:val="none"/>
                <w:lang w:val="en-US" w:eastAsia="zh-CN" w:bidi="ar"/>
              </w:rPr>
              <w:t xml:space="preserve">4</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1074"/>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实施方案内容较完整、进度计划安排较合理、满足采购人需求的得</w:t>
            </w:r>
            <w:r>
              <w:rPr>
                <w:rFonts w:hint="eastAsia" w:ascii="宋体" w:hAnsi="宋体" w:cs="宋体"/>
                <w:color w:val="000000"/>
                <w:sz w:val="24"/>
                <w:highlight w:val="none"/>
                <w:lang w:val="en-US" w:eastAsia="zh-CN" w:bidi="ar"/>
              </w:rPr>
              <w:t xml:space="preserve">2.5</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1074"/>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实施方案内容一般、进度计划安排一般、基本满足采购人需求的得1分；</w:t>
            </w:r>
            <w:r>
              <w:rPr>
                <w:rFonts w:hint="eastAsia" w:ascii="宋体" w:hAnsi="宋体" w:cs="宋体"/>
                <w:color w:val="000000"/>
                <w:sz w:val="24"/>
                <w:highlight w:val="none"/>
              </w:rPr>
            </w:r>
            <w:r/>
          </w:p>
          <w:p>
            <w:pPr>
              <w:pStyle w:val="1074"/>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不提供不得分。</w:t>
            </w:r>
            <w:r>
              <w:rPr>
                <w:rFonts w:hint="eastAsia" w:ascii="宋体" w:hAnsi="宋体" w:cs="宋体"/>
                <w:color w:val="000000"/>
                <w:sz w:val="24"/>
                <w:highlight w:val="none"/>
              </w:rPr>
            </w:r>
            <w:r/>
          </w:p>
        </w:tc>
        <w:tc>
          <w:tcPr>
            <w:tcW w:w="1563" w:type="dxa"/>
            <w:vAlign w:val="center"/>
            <w:textDirection w:val="lrTb"/>
            <w:noWrap w:val="false"/>
          </w:tcPr>
          <w:p>
            <w:pPr>
              <w:pStyle w:val="1074"/>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74"/>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3.2</w:t>
            </w:r>
            <w:r>
              <w:rPr>
                <w:rFonts w:hint="eastAsia" w:ascii="宋体" w:hAnsi="宋体" w:cs="宋体"/>
                <w:color w:val="000000"/>
                <w:sz w:val="24"/>
                <w:highlight w:val="none"/>
              </w:rPr>
            </w:r>
            <w:r/>
          </w:p>
        </w:tc>
        <w:tc>
          <w:tcPr>
            <w:tcW w:w="677" w:type="dxa"/>
            <w:vAlign w:val="center"/>
            <w:textDirection w:val="lrTb"/>
            <w:noWrap w:val="false"/>
          </w:tcPr>
          <w:p>
            <w:pPr>
              <w:pStyle w:val="1074"/>
              <w:jc w:val="left"/>
              <w:spacing w:line="360" w:lineRule="exact"/>
              <w:widowControl/>
              <w:tabs>
                <w:tab w:val="left" w:pos="1200" w:leader="none"/>
              </w:tabs>
              <w:rPr>
                <w:rFonts w:hint="eastAsia"/>
                <w:color w:val="000000"/>
                <w:highlight w:val="none"/>
              </w:rPr>
            </w:pPr>
            <w:r>
              <w:rPr>
                <w:rFonts w:hint="eastAsia" w:ascii="宋体" w:hAnsi="宋体" w:cs="宋体"/>
                <w:color w:val="000000"/>
                <w:sz w:val="24"/>
                <w:highlight w:val="none"/>
                <w:lang w:bidi="ar"/>
              </w:rPr>
              <w:t xml:space="preserve">产品质量保障方案</w:t>
            </w:r>
            <w:r>
              <w:rPr>
                <w:rFonts w:hint="eastAsia"/>
                <w:color w:val="000000"/>
                <w:highlight w:val="none"/>
              </w:rPr>
            </w:r>
            <w:r/>
          </w:p>
        </w:tc>
        <w:tc>
          <w:tcPr>
            <w:tcW w:w="475" w:type="dxa"/>
            <w:vAlign w:val="center"/>
            <w:textDirection w:val="lrTb"/>
            <w:noWrap w:val="false"/>
          </w:tcPr>
          <w:p>
            <w:pPr>
              <w:pStyle w:val="1074"/>
              <w:ind w:firstLine="28"/>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bidi="ar"/>
              </w:rPr>
              <w:t xml:space="preserve">4</w:t>
            </w:r>
            <w:r>
              <w:rPr>
                <w:rFonts w:hint="eastAsia" w:ascii="宋体" w:hAnsi="宋体" w:eastAsia="宋体" w:cs="宋体"/>
                <w:color w:val="000000"/>
                <w:sz w:val="24"/>
                <w:highlight w:val="none"/>
                <w:lang w:eastAsia="zh-CN"/>
              </w:rPr>
            </w:r>
            <w:r/>
          </w:p>
        </w:tc>
        <w:tc>
          <w:tcPr>
            <w:tcW w:w="1770" w:type="dxa"/>
            <w:vAlign w:val="center"/>
            <w:textDirection w:val="lrTb"/>
            <w:noWrap w:val="false"/>
          </w:tcPr>
          <w:p>
            <w:pPr>
              <w:pStyle w:val="1074"/>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投标人提供产品质量保障方案，包括货物质量保证、货物检验标准、货物来源渠道等。</w:t>
            </w:r>
            <w:r>
              <w:rPr>
                <w:rFonts w:hint="eastAsia" w:ascii="宋体" w:hAnsi="宋体" w:cs="宋体"/>
                <w:color w:val="000000"/>
                <w:sz w:val="24"/>
                <w:highlight w:val="none"/>
                <w:lang w:bidi="ar"/>
              </w:rPr>
            </w:r>
            <w:r/>
          </w:p>
          <w:p>
            <w:pPr>
              <w:pStyle w:val="1074"/>
              <w:spacing w:line="360" w:lineRule="exact"/>
              <w:rPr>
                <w:rFonts w:hint="eastAsia"/>
                <w:color w:val="000000"/>
                <w:highlight w:val="none"/>
              </w:rPr>
            </w:pPr>
            <w:r>
              <w:rPr>
                <w:rFonts w:hint="eastAsia" w:ascii="宋体" w:hAnsi="宋体" w:cs="宋体"/>
                <w:color w:val="000000"/>
                <w:sz w:val="24"/>
                <w:highlight w:val="none"/>
                <w:lang w:bidi="ar"/>
              </w:rPr>
              <w:t xml:space="preserve">方案包含的要点齐全无缺漏项、内容与要点相符、内容完善且能够适用于本项目的得</w:t>
            </w:r>
            <w:r>
              <w:rPr>
                <w:rFonts w:hint="eastAsia" w:ascii="宋体" w:hAnsi="宋体" w:cs="宋体"/>
                <w:color w:val="000000"/>
                <w:sz w:val="24"/>
                <w:highlight w:val="none"/>
                <w:lang w:val="en-US" w:eastAsia="zh-CN" w:bidi="ar"/>
              </w:rPr>
              <w:t xml:space="preserve">4</w:t>
            </w:r>
            <w:r>
              <w:rPr>
                <w:rFonts w:hint="eastAsia" w:ascii="宋体" w:hAnsi="宋体" w:cs="宋体"/>
                <w:color w:val="000000"/>
                <w:sz w:val="24"/>
                <w:highlight w:val="none"/>
                <w:lang w:bidi="ar"/>
              </w:rPr>
              <w:t xml:space="preserve">分；方案所包含的要点齐全、内容与要点相符，但仅有纲要内容简略，未展开阐述的得</w:t>
            </w:r>
            <w:r>
              <w:rPr>
                <w:rFonts w:hint="eastAsia" w:ascii="宋体" w:hAnsi="宋体" w:cs="宋体"/>
                <w:color w:val="000000"/>
                <w:sz w:val="24"/>
                <w:highlight w:val="none"/>
                <w:lang w:val="en-US" w:eastAsia="zh-CN" w:bidi="ar"/>
              </w:rPr>
              <w:t xml:space="preserve">2.5</w:t>
            </w:r>
            <w:r>
              <w:rPr>
                <w:rFonts w:hint="eastAsia" w:ascii="宋体" w:hAnsi="宋体" w:cs="宋体"/>
                <w:color w:val="000000"/>
                <w:sz w:val="24"/>
                <w:highlight w:val="none"/>
                <w:lang w:bidi="ar"/>
              </w:rPr>
              <w:t xml:space="preserve">分；方案所包含的要点有缺漏或内容存在错误的得1分，未提供的不得分。</w:t>
            </w:r>
            <w:r>
              <w:rPr>
                <w:rFonts w:hint="eastAsia"/>
                <w:color w:val="000000"/>
                <w:highlight w:val="none"/>
              </w:rPr>
            </w:r>
            <w:r/>
          </w:p>
        </w:tc>
        <w:tc>
          <w:tcPr>
            <w:tcW w:w="1563" w:type="dxa"/>
            <w:vAlign w:val="center"/>
            <w:textDirection w:val="lrTb"/>
            <w:noWrap w:val="false"/>
          </w:tcPr>
          <w:p>
            <w:pPr>
              <w:pStyle w:val="1074"/>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74"/>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3.3</w:t>
            </w:r>
            <w:r>
              <w:rPr>
                <w:rFonts w:hint="eastAsia" w:ascii="宋体" w:hAnsi="宋体" w:cs="宋体"/>
                <w:color w:val="000000"/>
                <w:sz w:val="24"/>
                <w:highlight w:val="none"/>
              </w:rPr>
            </w:r>
            <w:r/>
          </w:p>
        </w:tc>
        <w:tc>
          <w:tcPr>
            <w:tcW w:w="677" w:type="dxa"/>
            <w:vAlign w:val="center"/>
            <w:textDirection w:val="lrTb"/>
            <w:noWrap w:val="false"/>
          </w:tcPr>
          <w:p>
            <w:pPr>
              <w:pStyle w:val="1135"/>
              <w:jc w:val="center"/>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培训方案</w:t>
            </w:r>
            <w:r>
              <w:rPr>
                <w:rFonts w:hint="eastAsia"/>
                <w:color w:val="000000"/>
                <w:highlight w:val="none"/>
              </w:rPr>
            </w:r>
            <w:r/>
          </w:p>
        </w:tc>
        <w:tc>
          <w:tcPr>
            <w:tcW w:w="475" w:type="dxa"/>
            <w:vAlign w:val="center"/>
            <w:textDirection w:val="lrTb"/>
            <w:noWrap w:val="false"/>
          </w:tcPr>
          <w:p>
            <w:pPr>
              <w:pStyle w:val="1074"/>
              <w:ind w:firstLine="28"/>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bidi="ar"/>
              </w:rPr>
              <w:t xml:space="preserve">4</w:t>
            </w:r>
            <w:r>
              <w:rPr>
                <w:rFonts w:hint="eastAsia" w:ascii="宋体" w:hAnsi="宋体" w:eastAsia="宋体" w:cs="宋体"/>
                <w:color w:val="000000"/>
                <w:sz w:val="24"/>
                <w:highlight w:val="none"/>
                <w:lang w:eastAsia="zh-CN"/>
              </w:rPr>
            </w:r>
            <w:r/>
          </w:p>
        </w:tc>
        <w:tc>
          <w:tcPr>
            <w:tcW w:w="1770" w:type="dxa"/>
            <w:vAlign w:val="center"/>
            <w:textDirection w:val="lrTb"/>
            <w:noWrap w:val="false"/>
          </w:tcPr>
          <w:p>
            <w:pPr>
              <w:pStyle w:val="1135"/>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投标人培训方案情况比较：包括培训步骤、培训计划、培训记录表等。</w:t>
            </w:r>
            <w:r>
              <w:rPr>
                <w:rFonts w:hint="eastAsia"/>
                <w:color w:val="000000"/>
                <w:highlight w:val="none"/>
              </w:rPr>
            </w:r>
            <w:r/>
          </w:p>
          <w:p>
            <w:pPr>
              <w:pStyle w:val="1074"/>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培训方案详细具体，可行性高，优于项目需求的得</w:t>
            </w:r>
            <w:r>
              <w:rPr>
                <w:rFonts w:hint="eastAsia" w:ascii="宋体" w:hAnsi="宋体" w:cs="宋体"/>
                <w:color w:val="000000"/>
                <w:sz w:val="24"/>
                <w:highlight w:val="none"/>
                <w:lang w:val="en-US" w:eastAsia="zh-CN" w:bidi="ar"/>
              </w:rPr>
              <w:t xml:space="preserve">4</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1074"/>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培训方案较为详细具体，可行性较高，满足项目需求的得</w:t>
            </w:r>
            <w:r>
              <w:rPr>
                <w:rFonts w:hint="eastAsia" w:ascii="宋体" w:hAnsi="宋体" w:cs="宋体"/>
                <w:color w:val="000000"/>
                <w:sz w:val="24"/>
                <w:highlight w:val="none"/>
                <w:lang w:val="en-US" w:eastAsia="zh-CN" w:bidi="ar"/>
              </w:rPr>
              <w:t xml:space="preserve">2.5</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1074"/>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培训方案不够详细具体，可行性较低，不能完全满足项目需求的得1分；</w:t>
            </w:r>
            <w:r>
              <w:rPr>
                <w:rFonts w:hint="eastAsia" w:ascii="宋体" w:hAnsi="宋体" w:cs="宋体"/>
                <w:color w:val="000000"/>
                <w:sz w:val="24"/>
                <w:highlight w:val="none"/>
              </w:rPr>
            </w:r>
            <w:r/>
          </w:p>
          <w:p>
            <w:pPr>
              <w:pStyle w:val="1135"/>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不提供不得分。</w:t>
            </w:r>
            <w:r>
              <w:rPr>
                <w:rFonts w:hint="eastAsia"/>
                <w:color w:val="000000"/>
                <w:highlight w:val="none"/>
              </w:rPr>
            </w:r>
            <w:r/>
          </w:p>
        </w:tc>
        <w:tc>
          <w:tcPr>
            <w:tcW w:w="1563" w:type="dxa"/>
            <w:vAlign w:val="center"/>
            <w:textDirection w:val="lrTb"/>
            <w:noWrap w:val="false"/>
          </w:tcPr>
          <w:p>
            <w:pPr>
              <w:pStyle w:val="1074"/>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74"/>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3.4</w:t>
            </w:r>
            <w:r>
              <w:rPr>
                <w:rFonts w:hint="eastAsia" w:ascii="宋体" w:hAnsi="宋体" w:cs="宋体"/>
                <w:color w:val="000000"/>
                <w:sz w:val="24"/>
                <w:highlight w:val="none"/>
              </w:rPr>
            </w:r>
            <w:r/>
          </w:p>
        </w:tc>
        <w:tc>
          <w:tcPr>
            <w:tcW w:w="677"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售后服务管理体系方案</w:t>
            </w:r>
            <w:r>
              <w:rPr>
                <w:rFonts w:hint="eastAsia" w:ascii="宋体" w:hAnsi="宋体" w:cs="宋体"/>
                <w:color w:val="000000"/>
                <w:sz w:val="24"/>
                <w:highlight w:val="none"/>
              </w:rPr>
            </w:r>
            <w:r/>
          </w:p>
        </w:tc>
        <w:tc>
          <w:tcPr>
            <w:tcW w:w="475" w:type="dxa"/>
            <w:vAlign w:val="center"/>
            <w:textDirection w:val="lrTb"/>
            <w:noWrap w:val="false"/>
          </w:tcPr>
          <w:p>
            <w:pPr>
              <w:pStyle w:val="1074"/>
              <w:jc w:val="center"/>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bidi="ar"/>
              </w:rPr>
              <w:t xml:space="preserve">4</w:t>
            </w:r>
            <w:r>
              <w:rPr>
                <w:rFonts w:hint="eastAsia" w:ascii="宋体" w:hAnsi="宋体" w:eastAsia="宋体" w:cs="宋体"/>
                <w:color w:val="000000"/>
                <w:sz w:val="24"/>
                <w:highlight w:val="none"/>
                <w:lang w:eastAsia="zh-CN"/>
              </w:rPr>
            </w:r>
            <w:r/>
          </w:p>
        </w:tc>
        <w:tc>
          <w:tcPr>
            <w:tcW w:w="1770" w:type="dxa"/>
            <w:vAlign w:val="center"/>
            <w:textDirection w:val="lrTb"/>
            <w:noWrap w:val="false"/>
          </w:tcPr>
          <w:p>
            <w:pPr>
              <w:pStyle w:val="1074"/>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针对本项目制定的售后服务管理体系方案，包括售后服务人员、服务机制、响应时间、故障解决等内容的合理性和可行性。</w:t>
            </w:r>
            <w:r>
              <w:rPr>
                <w:rFonts w:hint="eastAsia" w:ascii="宋体" w:hAnsi="宋体" w:cs="宋体"/>
                <w:color w:val="000000"/>
                <w:sz w:val="24"/>
                <w:highlight w:val="none"/>
              </w:rPr>
            </w:r>
            <w:r/>
          </w:p>
          <w:p>
            <w:pPr>
              <w:pStyle w:val="1074"/>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售后服务方案完整合理，可行性高，优于项目需求的得</w:t>
            </w:r>
            <w:r>
              <w:rPr>
                <w:rFonts w:hint="eastAsia" w:ascii="宋体" w:hAnsi="宋体" w:cs="宋体"/>
                <w:color w:val="000000"/>
                <w:sz w:val="24"/>
                <w:highlight w:val="none"/>
                <w:lang w:val="en-US" w:eastAsia="zh-CN" w:bidi="ar"/>
              </w:rPr>
              <w:t xml:space="preserve">4</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1074"/>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售后服务方案较为完整合理，可行性较高，满足项目需求的得</w:t>
            </w:r>
            <w:r>
              <w:rPr>
                <w:rFonts w:hint="eastAsia" w:ascii="宋体" w:hAnsi="宋体" w:cs="宋体"/>
                <w:color w:val="000000"/>
                <w:sz w:val="24"/>
                <w:highlight w:val="none"/>
                <w:lang w:val="en-US" w:eastAsia="zh-CN" w:bidi="ar"/>
              </w:rPr>
              <w:t xml:space="preserve">2.5</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1074"/>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售后服务方案不够完整合理，可行性较低，不能完全满足项目需求的得1分；</w:t>
            </w:r>
            <w:r>
              <w:rPr>
                <w:rFonts w:hint="eastAsia" w:ascii="宋体" w:hAnsi="宋体" w:cs="宋体"/>
                <w:color w:val="000000"/>
                <w:sz w:val="24"/>
                <w:highlight w:val="none"/>
              </w:rPr>
            </w:r>
            <w:r/>
          </w:p>
          <w:p>
            <w:pPr>
              <w:pStyle w:val="1135"/>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不提供不得分。</w:t>
            </w:r>
            <w:r>
              <w:rPr>
                <w:rFonts w:hint="eastAsia"/>
                <w:color w:val="000000"/>
                <w:highlight w:val="none"/>
              </w:rPr>
            </w:r>
            <w:r/>
          </w:p>
        </w:tc>
        <w:tc>
          <w:tcPr>
            <w:tcW w:w="1563" w:type="dxa"/>
            <w:vAlign w:val="center"/>
            <w:textDirection w:val="lrTb"/>
            <w:noWrap w:val="false"/>
          </w:tcPr>
          <w:p>
            <w:pPr>
              <w:pStyle w:val="1074"/>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74"/>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3.5</w:t>
            </w:r>
            <w:r>
              <w:rPr>
                <w:rFonts w:hint="eastAsia" w:ascii="宋体" w:hAnsi="宋体" w:cs="宋体"/>
                <w:color w:val="000000"/>
                <w:sz w:val="24"/>
                <w:highlight w:val="none"/>
                <w:lang w:bidi="ar"/>
              </w:rPr>
            </w:r>
            <w:r/>
          </w:p>
        </w:tc>
        <w:tc>
          <w:tcPr>
            <w:tcW w:w="677" w:type="dxa"/>
            <w:vAlign w:val="center"/>
            <w:textDirection w:val="lrTb"/>
            <w:noWrap w:val="false"/>
          </w:tcPr>
          <w:p>
            <w:pPr>
              <w:pStyle w:val="1074"/>
              <w:jc w:val="left"/>
              <w:widowControl/>
              <w:rPr>
                <w:rFonts w:hint="eastAsia"/>
                <w:color w:val="000000"/>
                <w:highlight w:val="none"/>
                <w:lang w:val="zh-CN" w:bidi="ar"/>
              </w:rPr>
            </w:pPr>
            <w:r>
              <w:rPr>
                <w:rFonts w:hint="eastAsia" w:ascii="宋体" w:hAnsi="宋体" w:cs="宋体"/>
                <w:color w:val="000000"/>
                <w:sz w:val="24"/>
                <w:highlight w:val="none"/>
                <w:lang w:bidi="ar"/>
              </w:rPr>
              <w:t xml:space="preserve">质保期满后的</w:t>
            </w:r>
            <w:r>
              <w:rPr>
                <w:rFonts w:hint="eastAsia" w:ascii="宋体" w:hAnsi="宋体" w:cs="宋体"/>
                <w:b/>
                <w:bCs/>
                <w:color w:val="000000"/>
                <w:sz w:val="24"/>
                <w:highlight w:val="none"/>
              </w:rPr>
              <w:t xml:space="preserve">维修成本方案</w:t>
            </w:r>
            <w:r>
              <w:rPr>
                <w:rFonts w:hint="eastAsia"/>
                <w:color w:val="000000"/>
                <w:highlight w:val="none"/>
                <w:lang w:val="zh-CN" w:bidi="ar"/>
              </w:rPr>
            </w:r>
            <w:r/>
          </w:p>
        </w:tc>
        <w:tc>
          <w:tcPr>
            <w:tcW w:w="475" w:type="dxa"/>
            <w:vAlign w:val="center"/>
            <w:textDirection w:val="lrTb"/>
            <w:noWrap w:val="false"/>
          </w:tcPr>
          <w:p>
            <w:pPr>
              <w:pStyle w:val="1074"/>
              <w:jc w:val="center"/>
              <w:widowControl/>
              <w:rPr>
                <w:rFonts w:hint="eastAsia" w:ascii="宋体" w:hAnsi="宋体" w:eastAsia="宋体" w:cs="宋体"/>
                <w:color w:val="000000"/>
                <w:sz w:val="24"/>
                <w:highlight w:val="none"/>
                <w:lang w:eastAsia="zh-CN" w:bidi="ar"/>
              </w:rPr>
            </w:pP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lang w:eastAsia="zh-CN" w:bidi="ar"/>
              </w:rPr>
            </w:r>
            <w:r/>
          </w:p>
        </w:tc>
        <w:tc>
          <w:tcPr>
            <w:tcW w:w="1770" w:type="dxa"/>
            <w:vAlign w:val="center"/>
            <w:textDirection w:val="lrTb"/>
            <w:noWrap w:val="false"/>
          </w:tcPr>
          <w:p>
            <w:pPr>
              <w:pStyle w:val="1135"/>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质保期满后的</w:t>
            </w:r>
            <w:r>
              <w:rPr>
                <w:rFonts w:hint="eastAsia"/>
                <w:b/>
                <w:bCs/>
                <w:color w:val="000000"/>
                <w:highlight w:val="none"/>
              </w:rPr>
              <w:t xml:space="preserve">维修成本方案</w:t>
            </w:r>
            <w:r>
              <w:rPr>
                <w:rFonts w:hint="eastAsia"/>
                <w:color w:val="000000"/>
                <w:highlight w:val="none"/>
                <w:lang w:bidi="ar"/>
              </w:rPr>
              <w:t xml:space="preserve">，包括</w:t>
            </w:r>
            <w:r>
              <w:rPr>
                <w:rFonts w:hint="eastAsia"/>
                <w:b/>
                <w:bCs/>
                <w:color w:val="000000"/>
                <w:highlight w:val="none"/>
              </w:rPr>
              <w:t xml:space="preserve">出保后全保的价格、设备配件价格、维修（技术）服务费、维修完成时间、维修质量的保障措施等</w:t>
            </w:r>
            <w:r>
              <w:rPr>
                <w:rFonts w:hint="eastAsia"/>
                <w:color w:val="000000"/>
                <w:highlight w:val="none"/>
                <w:lang w:bidi="ar"/>
              </w:rPr>
              <w:t xml:space="preserve">：</w:t>
            </w:r>
            <w:r>
              <w:rPr>
                <w:rFonts w:hint="eastAsia"/>
                <w:color w:val="000000"/>
                <w:highlight w:val="none"/>
              </w:rPr>
            </w:r>
            <w:r/>
          </w:p>
          <w:p>
            <w:pPr>
              <w:pStyle w:val="1135"/>
              <w:spacing w:before="0" w:beforeAutospacing="0" w:after="0" w:afterAutospacing="0" w:line="360" w:lineRule="exact"/>
              <w:widowControl w:val="off"/>
              <w:rPr>
                <w:rFonts w:hint="eastAsia"/>
                <w:color w:val="000000"/>
                <w:highlight w:val="none"/>
                <w:lang w:val="zh-CN" w:bidi="ar"/>
              </w:rPr>
            </w:pPr>
            <w:r>
              <w:rPr>
                <w:rFonts w:hint="eastAsia"/>
                <w:color w:val="000000"/>
                <w:highlight w:val="none"/>
                <w:lang w:bidi="ar"/>
              </w:rPr>
              <w:t xml:space="preserve">方案包含的要点齐全无缺漏项、内容与要点相符、内容完善且能够适用于本项目的得</w:t>
            </w:r>
            <w:r>
              <w:rPr>
                <w:rFonts w:hint="eastAsia"/>
                <w:color w:val="000000"/>
                <w:highlight w:val="none"/>
                <w:lang w:val="en-US" w:eastAsia="zh-CN" w:bidi="ar"/>
              </w:rPr>
              <w:t xml:space="preserve">4</w:t>
            </w:r>
            <w:r>
              <w:rPr>
                <w:rFonts w:hint="eastAsia"/>
                <w:color w:val="000000"/>
                <w:highlight w:val="none"/>
                <w:lang w:bidi="ar"/>
              </w:rPr>
              <w:t xml:space="preserve">分；方案所包含的要点齐全、内容与要点相符，但仅有纲要内容简略，未展开阐述的得</w:t>
            </w:r>
            <w:r>
              <w:rPr>
                <w:rFonts w:hint="eastAsia"/>
                <w:color w:val="000000"/>
                <w:highlight w:val="none"/>
                <w:lang w:val="en-US" w:eastAsia="zh-CN" w:bidi="ar"/>
              </w:rPr>
              <w:t xml:space="preserve">2.5</w:t>
            </w:r>
            <w:r>
              <w:rPr>
                <w:rFonts w:hint="eastAsia"/>
                <w:color w:val="000000"/>
                <w:highlight w:val="none"/>
                <w:lang w:bidi="ar"/>
              </w:rPr>
              <w:t xml:space="preserve">分；方案所包含的要点有缺漏或内容存在错误的得1分，未提供的不得分。</w:t>
            </w:r>
            <w:r>
              <w:rPr>
                <w:rFonts w:hint="eastAsia"/>
                <w:color w:val="000000"/>
                <w:highlight w:val="none"/>
                <w:lang w:val="zh-CN" w:bidi="ar"/>
              </w:rPr>
            </w:r>
            <w:r/>
          </w:p>
        </w:tc>
        <w:tc>
          <w:tcPr>
            <w:tcW w:w="1563" w:type="dxa"/>
            <w:vAlign w:val="center"/>
            <w:textDirection w:val="lrTb"/>
            <w:noWrap w:val="false"/>
          </w:tcPr>
          <w:p>
            <w:pPr>
              <w:pStyle w:val="1074"/>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74"/>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3.6</w:t>
            </w:r>
            <w:r>
              <w:rPr>
                <w:rFonts w:hint="eastAsia" w:ascii="宋体" w:hAnsi="宋体" w:cs="宋体"/>
                <w:color w:val="000000"/>
                <w:sz w:val="24"/>
                <w:highlight w:val="none"/>
              </w:rPr>
            </w:r>
            <w:r/>
          </w:p>
        </w:tc>
        <w:tc>
          <w:tcPr>
            <w:tcW w:w="677" w:type="dxa"/>
            <w:vAlign w:val="center"/>
            <w:textDirection w:val="lrTb"/>
            <w:noWrap w:val="false"/>
          </w:tcPr>
          <w:p>
            <w:pPr>
              <w:pStyle w:val="1135"/>
              <w:jc w:val="center"/>
              <w:spacing w:before="0" w:beforeAutospacing="0" w:after="0" w:afterAutospacing="0" w:line="360" w:lineRule="exact"/>
              <w:widowControl w:val="off"/>
              <w:rPr>
                <w:rFonts w:hint="eastAsia"/>
                <w:color w:val="000000"/>
                <w:highlight w:val="none"/>
                <w:lang w:val="zh-CN"/>
              </w:rPr>
            </w:pPr>
            <w:r>
              <w:rPr>
                <w:rFonts w:hint="eastAsia"/>
                <w:color w:val="000000"/>
                <w:highlight w:val="none"/>
                <w:lang w:val="zh-CN" w:bidi="ar"/>
              </w:rPr>
              <w:t xml:space="preserve">投标设备整体配置</w:t>
            </w:r>
            <w:r>
              <w:rPr>
                <w:rFonts w:hint="eastAsia"/>
                <w:color w:val="000000"/>
                <w:highlight w:val="none"/>
                <w:lang w:val="zh-CN"/>
              </w:rPr>
            </w:r>
            <w:r/>
          </w:p>
          <w:p>
            <w:pPr>
              <w:pStyle w:val="1135"/>
              <w:jc w:val="center"/>
              <w:spacing w:before="0" w:beforeAutospacing="0" w:after="0" w:afterAutospacing="0" w:line="360" w:lineRule="exact"/>
              <w:widowControl w:val="off"/>
              <w:rPr>
                <w:rFonts w:hint="eastAsia"/>
                <w:color w:val="000000"/>
                <w:highlight w:val="none"/>
              </w:rPr>
            </w:pPr>
            <w:r>
              <w:rPr>
                <w:rFonts w:hint="eastAsia"/>
                <w:color w:val="000000"/>
                <w:highlight w:val="none"/>
                <w:lang w:val="zh-CN" w:bidi="ar"/>
              </w:rPr>
              <w:t xml:space="preserve">情况比较</w:t>
            </w:r>
            <w:r>
              <w:rPr>
                <w:rFonts w:hint="eastAsia"/>
                <w:color w:val="000000"/>
                <w:highlight w:val="none"/>
              </w:rPr>
            </w:r>
            <w:r/>
          </w:p>
        </w:tc>
        <w:tc>
          <w:tcPr>
            <w:tcW w:w="475" w:type="dxa"/>
            <w:vAlign w:val="center"/>
            <w:textDirection w:val="lrTb"/>
            <w:noWrap w:val="false"/>
          </w:tcPr>
          <w:p>
            <w:pPr>
              <w:pStyle w:val="1074"/>
              <w:ind w:firstLine="28"/>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lang w:eastAsia="zh-CN"/>
              </w:rPr>
            </w:r>
            <w:r/>
          </w:p>
        </w:tc>
        <w:tc>
          <w:tcPr>
            <w:tcW w:w="1770" w:type="dxa"/>
            <w:vAlign w:val="center"/>
            <w:textDirection w:val="lrTb"/>
            <w:noWrap w:val="false"/>
          </w:tcPr>
          <w:p>
            <w:pPr>
              <w:pStyle w:val="1074"/>
              <w:spacing w:line="36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bidi="ar"/>
              </w:rPr>
              <w:t xml:space="preserve">投标设备整体配置选型情况综合比较，针对本项目的投标产品配置选型合理、先进，且与项目需求的吻合度高，得</w:t>
            </w:r>
            <w:r>
              <w:rPr>
                <w:rFonts w:hint="eastAsia" w:ascii="宋体" w:hAnsi="宋体" w:cs="宋体"/>
                <w:color w:val="000000"/>
                <w:sz w:val="24"/>
                <w:highlight w:val="none"/>
                <w:lang w:val="en-US" w:eastAsia="zh-CN" w:bidi="ar"/>
              </w:rPr>
              <w:t xml:space="preserve">4</w:t>
            </w:r>
            <w:r>
              <w:rPr>
                <w:rFonts w:hint="eastAsia" w:ascii="宋体" w:hAnsi="宋体" w:cs="宋体"/>
                <w:color w:val="000000"/>
                <w:sz w:val="24"/>
                <w:highlight w:val="none"/>
                <w:lang w:val="zh-CN" w:bidi="ar"/>
              </w:rPr>
              <w:t xml:space="preserve">分；</w:t>
            </w:r>
            <w:r>
              <w:rPr>
                <w:rFonts w:hint="eastAsia" w:ascii="宋体" w:hAnsi="宋体" w:cs="宋体"/>
                <w:color w:val="000000"/>
                <w:sz w:val="24"/>
                <w:highlight w:val="none"/>
                <w:lang w:val="zh-CN"/>
              </w:rPr>
            </w:r>
            <w:r/>
          </w:p>
          <w:p>
            <w:pPr>
              <w:pStyle w:val="1074"/>
              <w:spacing w:line="36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bidi="ar"/>
              </w:rPr>
              <w:t xml:space="preserve">针对本项目的投标产品配置选型一般、且与项目需求的吻合度一般，得</w:t>
            </w:r>
            <w:r>
              <w:rPr>
                <w:rFonts w:hint="eastAsia" w:ascii="宋体" w:hAnsi="宋体" w:cs="宋体"/>
                <w:color w:val="000000"/>
                <w:sz w:val="24"/>
                <w:highlight w:val="none"/>
                <w:lang w:val="en-US" w:eastAsia="zh-CN" w:bidi="ar"/>
              </w:rPr>
              <w:t xml:space="preserve">2.5</w:t>
            </w:r>
            <w:r>
              <w:rPr>
                <w:rFonts w:hint="eastAsia" w:ascii="宋体" w:hAnsi="宋体" w:cs="宋体"/>
                <w:color w:val="000000"/>
                <w:sz w:val="24"/>
                <w:highlight w:val="none"/>
                <w:lang w:val="zh-CN" w:bidi="ar"/>
              </w:rPr>
              <w:t xml:space="preserve">分；</w:t>
            </w:r>
            <w:r>
              <w:rPr>
                <w:rFonts w:hint="eastAsia" w:ascii="宋体" w:hAnsi="宋体" w:cs="宋体"/>
                <w:color w:val="000000"/>
                <w:sz w:val="24"/>
                <w:highlight w:val="none"/>
                <w:lang w:val="zh-CN"/>
              </w:rPr>
            </w:r>
            <w:r/>
          </w:p>
          <w:p>
            <w:pPr>
              <w:pStyle w:val="1074"/>
              <w:spacing w:line="36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bidi="ar"/>
              </w:rPr>
              <w:t xml:space="preserve">针对本项目的投标产品配置选型差、且与项目需求的吻合度差，得1分；</w:t>
            </w:r>
            <w:r>
              <w:rPr>
                <w:rFonts w:hint="eastAsia" w:ascii="宋体" w:hAnsi="宋体" w:cs="宋体"/>
                <w:color w:val="000000"/>
                <w:sz w:val="24"/>
                <w:highlight w:val="none"/>
                <w:lang w:val="zh-CN"/>
              </w:rPr>
            </w:r>
            <w:r/>
          </w:p>
          <w:p>
            <w:pPr>
              <w:pStyle w:val="1135"/>
              <w:spacing w:before="0" w:beforeAutospacing="0" w:after="0" w:afterAutospacing="0" w:line="360" w:lineRule="exact"/>
              <w:widowControl w:val="off"/>
              <w:rPr>
                <w:rFonts w:hint="eastAsia"/>
                <w:color w:val="000000"/>
                <w:highlight w:val="none"/>
              </w:rPr>
            </w:pPr>
            <w:r>
              <w:rPr>
                <w:rFonts w:hint="eastAsia"/>
                <w:color w:val="000000"/>
                <w:highlight w:val="none"/>
                <w:lang w:val="zh-CN" w:bidi="ar"/>
              </w:rPr>
              <w:t xml:space="preserve">其余不得分。</w:t>
            </w:r>
            <w:r>
              <w:rPr>
                <w:rFonts w:hint="eastAsia"/>
                <w:color w:val="000000"/>
                <w:highlight w:val="none"/>
              </w:rPr>
            </w:r>
            <w:r/>
          </w:p>
        </w:tc>
        <w:tc>
          <w:tcPr>
            <w:tcW w:w="1563" w:type="dxa"/>
            <w:vAlign w:val="center"/>
            <w:textDirection w:val="lrTb"/>
            <w:noWrap w:val="false"/>
          </w:tcPr>
          <w:p>
            <w:pPr>
              <w:pStyle w:val="1074"/>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gridSpan w:val="2"/>
            <w:tcW w:w="2210" w:type="dxa"/>
            <w:vAlign w:val="center"/>
            <w:textDirection w:val="lrTb"/>
            <w:noWrap w:val="false"/>
          </w:tcPr>
          <w:p>
            <w:pPr>
              <w:pStyle w:val="1074"/>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合计</w:t>
            </w:r>
            <w:r>
              <w:rPr>
                <w:rFonts w:hint="eastAsia" w:ascii="宋体" w:hAnsi="宋体" w:cs="宋体"/>
                <w:color w:val="000000"/>
                <w:sz w:val="24"/>
                <w:highlight w:val="none"/>
              </w:rPr>
            </w:r>
            <w:r/>
          </w:p>
        </w:tc>
        <w:tc>
          <w:tcPr>
            <w:tcW w:w="475" w:type="dxa"/>
            <w:vAlign w:val="center"/>
            <w:textDirection w:val="lrTb"/>
            <w:noWrap w:val="false"/>
          </w:tcPr>
          <w:p>
            <w:pPr>
              <w:pStyle w:val="1074"/>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100</w:t>
            </w:r>
            <w:r>
              <w:rPr>
                <w:rFonts w:hint="eastAsia" w:ascii="宋体" w:hAnsi="宋体" w:cs="宋体"/>
                <w:color w:val="000000"/>
                <w:sz w:val="24"/>
                <w:highlight w:val="none"/>
              </w:rPr>
            </w:r>
            <w:r/>
          </w:p>
        </w:tc>
        <w:tc>
          <w:tcPr>
            <w:gridSpan w:val="2"/>
            <w:tcW w:w="6195" w:type="dxa"/>
            <w:vAlign w:val="center"/>
            <w:textDirection w:val="lrTb"/>
            <w:noWrap w:val="false"/>
          </w:tcPr>
          <w:p>
            <w:pPr>
              <w:pStyle w:val="1074"/>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1074"/>
        <w:ind w:left="1080"/>
        <w:spacing w:line="360" w:lineRule="auto"/>
        <w:tabs>
          <w:tab w:val="left" w:pos="360" w:leader="none"/>
          <w:tab w:val="left" w:pos="1080" w:leader="none"/>
        </w:tabs>
        <w:rPr>
          <w:rFonts w:ascii="宋体" w:hAnsi="宋体"/>
          <w:color w:val="000000"/>
          <w:sz w:val="24"/>
          <w:highlight w:val="none"/>
        </w:rPr>
      </w:pPr>
      <w:r>
        <w:rPr>
          <w:rFonts w:ascii="宋体" w:hAnsi="宋体"/>
          <w:color w:val="000000"/>
          <w:sz w:val="24"/>
          <w:highlight w:val="none"/>
        </w:rPr>
      </w:r>
      <w:r/>
    </w:p>
    <w:p>
      <w:pPr>
        <w:pStyle w:val="1074"/>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74"/>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br w:type="page" w:clear="all"/>
      </w:r>
      <w:bookmarkStart w:id="823" w:name="_Toc99301424"/>
      <w:r>
        <w:rPr>
          <w:rFonts w:ascii="宋体" w:hAnsi="宋体"/>
          <w:b/>
          <w:color w:val="000000"/>
          <w:sz w:val="36"/>
          <w:szCs w:val="36"/>
          <w:highlight w:val="none"/>
        </w:rPr>
        <w:t xml:space="preserve">第五章   采购需求</w:t>
      </w:r>
      <w:bookmarkEnd w:id="823"/>
      <w:r>
        <w:rPr>
          <w:rFonts w:ascii="宋体" w:hAnsi="宋体"/>
          <w:b/>
          <w:color w:val="000000"/>
          <w:sz w:val="36"/>
          <w:szCs w:val="36"/>
          <w:highlight w:val="none"/>
        </w:rPr>
      </w:r>
      <w:r/>
    </w:p>
    <w:p>
      <w:pPr>
        <w:pStyle w:val="1074"/>
        <w:contextualSpacing/>
        <w:jc w:val="center"/>
        <w:spacing w:line="360" w:lineRule="auto"/>
        <w:rPr>
          <w:rFonts w:hint="eastAsia" w:ascii="宋体" w:hAnsi="宋体"/>
          <w:b/>
          <w:bCs/>
          <w:i/>
          <w:iCs/>
          <w:color w:val="000000"/>
          <w:sz w:val="28"/>
          <w:szCs w:val="28"/>
          <w:highlight w:val="none"/>
          <w:lang w:val="en-US" w:eastAsia="zh-CN"/>
        </w:rPr>
      </w:pPr>
      <w:r>
        <w:rPr>
          <w:rFonts w:hint="eastAsia" w:ascii="宋体" w:hAnsi="宋体"/>
          <w:b/>
          <w:bCs/>
          <w:i/>
          <w:iCs/>
          <w:color w:val="000000"/>
          <w:sz w:val="28"/>
          <w:szCs w:val="28"/>
          <w:highlight w:val="none"/>
          <w:lang w:val="en-US" w:eastAsia="zh-CN"/>
        </w:rPr>
      </w:r>
      <w:r/>
    </w:p>
    <w:p>
      <w:pPr>
        <w:pStyle w:val="1074"/>
        <w:contextualSpacing/>
        <w:jc w:val="center"/>
        <w:spacing w:line="360" w:lineRule="auto"/>
        <w:rPr>
          <w:rFonts w:ascii="宋体" w:hAnsi="宋体" w:eastAsia="宋体"/>
          <w:b/>
          <w:bCs/>
          <w:i/>
          <w:iCs/>
          <w:color w:val="000000"/>
          <w:sz w:val="28"/>
          <w:szCs w:val="28"/>
          <w:highlight w:val="none"/>
          <w:lang w:val="en-US" w:eastAsia="zh-CN"/>
        </w:rPr>
      </w:pPr>
      <w:r>
        <w:rPr>
          <w:rFonts w:hint="eastAsia" w:ascii="宋体" w:hAnsi="宋体"/>
          <w:b/>
          <w:bCs/>
          <w:i/>
          <w:iCs/>
          <w:color w:val="000000"/>
          <w:sz w:val="28"/>
          <w:szCs w:val="28"/>
          <w:highlight w:val="none"/>
          <w:lang w:val="en-US" w:eastAsia="zh-CN"/>
        </w:rPr>
        <w:t xml:space="preserve">采购需求中标注“</w:t>
      </w:r>
      <w:r>
        <w:rPr>
          <w:rFonts w:hint="eastAsia" w:ascii="宋体" w:hAnsi="宋体" w:eastAsia="宋体" w:cs="Times New Roman"/>
          <w:b/>
          <w:bCs/>
          <w:i/>
          <w:iCs/>
          <w:color w:val="000000"/>
          <w:sz w:val="28"/>
          <w:szCs w:val="28"/>
          <w:highlight w:val="none"/>
        </w:rPr>
        <w:t xml:space="preserve">★</w:t>
      </w:r>
      <w:r>
        <w:rPr>
          <w:rFonts w:hint="eastAsia" w:ascii="宋体" w:hAnsi="宋体"/>
          <w:b/>
          <w:bCs/>
          <w:i/>
          <w:iCs/>
          <w:color w:val="000000"/>
          <w:sz w:val="28"/>
          <w:szCs w:val="28"/>
          <w:highlight w:val="none"/>
          <w:lang w:val="en-US" w:eastAsia="zh-CN"/>
        </w:rPr>
        <w:t xml:space="preserve">”项为实质性要求，必须响应并满足，否则投标无效。</w:t>
      </w:r>
      <w:r>
        <w:rPr>
          <w:rFonts w:ascii="宋体" w:hAnsi="宋体" w:eastAsia="宋体"/>
          <w:b/>
          <w:bCs/>
          <w:i/>
          <w:iCs/>
          <w:color w:val="000000"/>
          <w:sz w:val="28"/>
          <w:szCs w:val="28"/>
          <w:highlight w:val="none"/>
          <w:lang w:val="en-US" w:eastAsia="zh-CN"/>
        </w:rPr>
      </w:r>
      <w:r/>
    </w:p>
    <w:p>
      <w:pPr>
        <w:pStyle w:val="1168"/>
        <w:contextualSpacing/>
        <w:ind w:left="-2" w:firstLine="482"/>
        <w:spacing w:line="360" w:lineRule="auto"/>
        <w:tabs>
          <w:tab w:val="left" w:pos="567" w:leader="none"/>
        </w:tabs>
        <w:rPr>
          <w:rFonts w:ascii="宋体" w:hAnsi="宋体"/>
          <w:b/>
          <w:color w:val="000000"/>
          <w:sz w:val="24"/>
          <w:szCs w:val="24"/>
          <w:highlight w:val="none"/>
        </w:rPr>
      </w:pPr>
      <w:r>
        <w:rPr>
          <w:rFonts w:ascii="宋体" w:hAnsi="宋体"/>
          <w:b/>
          <w:color w:val="000000"/>
          <w:sz w:val="24"/>
          <w:szCs w:val="24"/>
          <w:highlight w:val="none"/>
        </w:rPr>
      </w:r>
      <w:r/>
    </w:p>
    <w:p>
      <w:pPr>
        <w:pStyle w:val="1168"/>
        <w:contextualSpacing/>
        <w:ind w:left="-2" w:firstLine="482"/>
        <w:spacing w:line="360" w:lineRule="auto"/>
        <w:tabs>
          <w:tab w:val="left" w:pos="567" w:leader="none"/>
        </w:tabs>
        <w:rPr>
          <w:rFonts w:ascii="宋体" w:hAnsi="宋体"/>
          <w:b/>
          <w:color w:val="000000"/>
          <w:sz w:val="24"/>
          <w:szCs w:val="24"/>
          <w:highlight w:val="none"/>
        </w:rPr>
      </w:pPr>
      <w:r>
        <w:rPr>
          <w:rFonts w:ascii="宋体" w:hAnsi="宋体"/>
          <w:b/>
          <w:color w:val="000000"/>
          <w:sz w:val="24"/>
          <w:szCs w:val="24"/>
          <w:highlight w:val="none"/>
        </w:rPr>
        <w:t xml:space="preserve">一、</w:t>
      </w:r>
      <w:r>
        <w:rPr>
          <w:rFonts w:hint="eastAsia" w:ascii="宋体" w:hAnsi="宋体" w:cs="宋体"/>
          <w:b/>
          <w:color w:val="000000"/>
          <w:sz w:val="24"/>
          <w:highlight w:val="none"/>
          <w:lang w:bidi="ar"/>
        </w:rPr>
        <w:t xml:space="preserve">项目概况</w:t>
      </w:r>
      <w:r>
        <w:rPr>
          <w:rFonts w:ascii="宋体" w:hAnsi="宋体"/>
          <w:b/>
          <w:color w:val="000000"/>
          <w:sz w:val="24"/>
          <w:szCs w:val="24"/>
          <w:highlight w:val="none"/>
        </w:rPr>
      </w:r>
      <w:r/>
    </w:p>
    <w:p>
      <w:pPr>
        <w:pStyle w:val="1074"/>
        <w:contextualSpacing/>
        <w:ind w:left="-2" w:firstLine="480"/>
        <w:spacing w:line="360" w:lineRule="auto"/>
        <w:tabs>
          <w:tab w:val="left" w:pos="567" w:leader="none"/>
        </w:tabs>
        <w:rPr>
          <w:rFonts w:ascii="宋体" w:hAnsi="宋体"/>
          <w:bCs/>
          <w:color w:val="000000"/>
          <w:sz w:val="24"/>
          <w:highlight w:val="none"/>
        </w:rPr>
      </w:pPr>
      <w:r>
        <w:rPr>
          <w:rFonts w:hint="eastAsia" w:ascii="宋体" w:hAnsi="宋体" w:eastAsia="宋体" w:cs="Times New Roman"/>
          <w:color w:val="000000"/>
          <w:sz w:val="24"/>
          <w:highlight w:val="none"/>
        </w:rPr>
        <w:t xml:space="preserve">本项目为常州市武进区遥观镇卫生院电子胃肠镜采购项目，具体内容包括：设备的制造（采购）、运输、装卸、安装、调试、测试、售后服务、技术培训等，直至通过采购单位及其他相关部门的验收以及质量保修、免费维保等全部工作。</w:t>
      </w:r>
      <w:r>
        <w:rPr>
          <w:rFonts w:ascii="宋体" w:hAnsi="宋体"/>
          <w:bCs/>
          <w:color w:val="000000"/>
          <w:sz w:val="24"/>
          <w:highlight w:val="none"/>
        </w:rPr>
      </w:r>
      <w:r/>
    </w:p>
    <w:p>
      <w:pPr>
        <w:pStyle w:val="1168"/>
        <w:contextualSpacing/>
        <w:ind w:left="-2" w:firstLine="482"/>
        <w:spacing w:line="360" w:lineRule="auto"/>
        <w:tabs>
          <w:tab w:val="left" w:pos="567" w:leader="none"/>
        </w:tabs>
        <w:rPr>
          <w:rFonts w:ascii="宋体" w:hAnsi="宋体"/>
          <w:b/>
          <w:color w:val="000000"/>
          <w:sz w:val="24"/>
          <w:szCs w:val="24"/>
          <w:highlight w:val="none"/>
        </w:rPr>
      </w:pPr>
      <w:r>
        <w:rPr>
          <w:rFonts w:ascii="宋体" w:hAnsi="宋体"/>
          <w:b/>
          <w:color w:val="000000"/>
          <w:sz w:val="24"/>
          <w:szCs w:val="24"/>
          <w:highlight w:val="none"/>
        </w:rPr>
        <w:t xml:space="preserve">二、</w:t>
      </w:r>
      <w:r>
        <w:rPr>
          <w:rFonts w:hint="eastAsia" w:ascii="宋体" w:hAnsi="宋体"/>
          <w:b/>
          <w:color w:val="000000"/>
          <w:sz w:val="24"/>
          <w:szCs w:val="24"/>
          <w:highlight w:val="none"/>
        </w:rPr>
        <w:t xml:space="preserve">基本要求</w:t>
      </w:r>
      <w:r>
        <w:rPr>
          <w:rFonts w:ascii="宋体" w:hAnsi="宋体"/>
          <w:b/>
          <w:color w:val="000000"/>
          <w:sz w:val="24"/>
          <w:szCs w:val="24"/>
          <w:highlight w:val="none"/>
        </w:rPr>
      </w:r>
      <w:r/>
    </w:p>
    <w:p>
      <w:pPr>
        <w:pStyle w:val="1074"/>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1.投标人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rPr>
          <w:rFonts w:hint="eastAsia" w:ascii="宋体" w:hAnsi="宋体"/>
          <w:bCs/>
          <w:color w:val="000000"/>
          <w:sz w:val="24"/>
          <w:highlight w:val="none"/>
        </w:rPr>
      </w:r>
      <w:r/>
    </w:p>
    <w:p>
      <w:pPr>
        <w:pStyle w:val="1168"/>
        <w:contextualSpacing/>
        <w:ind w:left="-2" w:firstLine="480"/>
        <w:jc w:val="left"/>
        <w:spacing w:line="360" w:lineRule="auto"/>
        <w:tabs>
          <w:tab w:val="left" w:pos="567" w:leader="none"/>
        </w:tabs>
        <w:rPr>
          <w:rFonts w:ascii="宋体" w:hAnsi="宋体"/>
          <w:color w:val="000000"/>
          <w:sz w:val="24"/>
          <w:szCs w:val="24"/>
          <w:highlight w:val="none"/>
        </w:rPr>
      </w:pPr>
      <w:r>
        <w:rPr>
          <w:rFonts w:hint="eastAsia" w:ascii="宋体" w:hAnsi="宋体"/>
          <w:bCs/>
          <w:color w:val="000000"/>
          <w:sz w:val="24"/>
          <w:highlight w:val="none"/>
        </w:rPr>
        <w:t xml:space="preserve">2.投标人应保证采购人在使用其所供货物时不受第三方提出侵犯其专利权、著作权和工业产权等知识产权的起诉。一旦出现侵权，一律由投标人承担全部责任。同时，投标人对采购人采购的货物所涉及的技术、产能等信息负有保密义务。</w:t>
      </w:r>
      <w:r>
        <w:rPr>
          <w:rFonts w:ascii="宋体" w:hAnsi="宋体"/>
          <w:color w:val="000000"/>
          <w:sz w:val="24"/>
          <w:szCs w:val="24"/>
          <w:highlight w:val="none"/>
        </w:rPr>
      </w:r>
      <w:r/>
    </w:p>
    <w:p>
      <w:pPr>
        <w:pStyle w:val="1168"/>
        <w:contextualSpacing/>
        <w:ind w:firstLine="480"/>
        <w:jc w:val="left"/>
        <w:spacing w:line="360" w:lineRule="auto"/>
        <w:rPr>
          <w:rFonts w:ascii="宋体" w:hAnsi="宋体"/>
          <w:color w:val="000000"/>
          <w:sz w:val="24"/>
          <w:szCs w:val="24"/>
          <w:highlight w:val="none"/>
        </w:rPr>
      </w:pPr>
      <w:r>
        <w:rPr>
          <w:rFonts w:ascii="宋体" w:hAnsi="宋体"/>
          <w:b/>
          <w:color w:val="000000"/>
          <w:sz w:val="24"/>
          <w:szCs w:val="24"/>
          <w:highlight w:val="none"/>
        </w:rPr>
        <w:t xml:space="preserve">三、</w:t>
      </w:r>
      <w:r>
        <w:rPr>
          <w:rFonts w:hint="eastAsia" w:ascii="宋体" w:hAnsi="宋体" w:cs="宋体"/>
          <w:b/>
          <w:color w:val="000000"/>
          <w:sz w:val="24"/>
          <w:highlight w:val="none"/>
          <w:lang w:bidi="ar"/>
        </w:rPr>
        <w:t xml:space="preserve">采购清单</w:t>
      </w:r>
      <w:r>
        <w:rPr>
          <w:rFonts w:ascii="宋体" w:hAnsi="宋体"/>
          <w:color w:val="000000"/>
          <w:sz w:val="24"/>
          <w:szCs w:val="24"/>
          <w:highlight w:val="none"/>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78"/>
        <w:gridCol w:w="3185"/>
        <w:gridCol w:w="2137"/>
        <w:gridCol w:w="2484"/>
      </w:tblGrid>
      <w:tr>
        <w:trPr>
          <w:trHeight w:val="454"/>
        </w:trPr>
        <w:tc>
          <w:tcPr>
            <w:tcW w:w="796" w:type="dxa"/>
            <w:vAlign w:val="center"/>
            <w:textDirection w:val="lrTb"/>
            <w:noWrap w:val="false"/>
          </w:tcPr>
          <w:p>
            <w:pPr>
              <w:pStyle w:val="1074"/>
              <w:jc w:val="center"/>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lang w:val="en-US" w:eastAsia="zh-CN"/>
              </w:rPr>
              <w:t xml:space="preserve">采购包</w:t>
            </w:r>
            <w:r>
              <w:rPr>
                <w:rFonts w:hint="eastAsia" w:ascii="宋体" w:hAnsi="宋体" w:eastAsia="宋体" w:cs="宋体"/>
                <w:bCs/>
                <w:color w:val="000000"/>
                <w:sz w:val="24"/>
                <w:highlight w:val="none"/>
                <w:lang w:eastAsia="zh-CN"/>
              </w:rPr>
            </w:r>
            <w:r/>
          </w:p>
        </w:tc>
        <w:tc>
          <w:tcPr>
            <w:tcW w:w="1714" w:type="dxa"/>
            <w:vAlign w:val="center"/>
            <w:textDirection w:val="lrTb"/>
            <w:noWrap w:val="false"/>
          </w:tcPr>
          <w:p>
            <w:pPr>
              <w:pStyle w:val="1074"/>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标的名称</w:t>
            </w:r>
            <w:r>
              <w:rPr>
                <w:rFonts w:hint="eastAsia" w:ascii="宋体" w:hAnsi="宋体" w:cs="宋体"/>
                <w:bCs/>
                <w:color w:val="000000"/>
                <w:sz w:val="24"/>
                <w:highlight w:val="none"/>
              </w:rPr>
            </w:r>
            <w:r/>
          </w:p>
        </w:tc>
        <w:tc>
          <w:tcPr>
            <w:tcW w:w="1150" w:type="dxa"/>
            <w:vAlign w:val="center"/>
            <w:textDirection w:val="lrTb"/>
            <w:noWrap w:val="false"/>
          </w:tcPr>
          <w:p>
            <w:pPr>
              <w:pStyle w:val="1074"/>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数量</w:t>
            </w:r>
            <w:r>
              <w:rPr>
                <w:rFonts w:hint="eastAsia" w:ascii="宋体" w:hAnsi="宋体" w:cs="宋体"/>
                <w:bCs/>
                <w:color w:val="000000"/>
                <w:sz w:val="24"/>
                <w:highlight w:val="none"/>
              </w:rPr>
            </w:r>
            <w:r/>
          </w:p>
        </w:tc>
        <w:tc>
          <w:tcPr>
            <w:tcW w:w="1337" w:type="dxa"/>
            <w:vAlign w:val="center"/>
            <w:textDirection w:val="lrTb"/>
            <w:noWrap w:val="false"/>
          </w:tcPr>
          <w:p>
            <w:pPr>
              <w:pStyle w:val="1074"/>
              <w:jc w:val="center"/>
              <w:rPr>
                <w:rFonts w:hint="eastAsia" w:ascii="宋体" w:hAnsi="宋体" w:eastAsia="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备注</w:t>
            </w:r>
            <w:r>
              <w:rPr>
                <w:rFonts w:hint="eastAsia" w:ascii="宋体" w:hAnsi="宋体" w:eastAsia="宋体" w:cs="宋体"/>
                <w:bCs/>
                <w:color w:val="000000"/>
                <w:sz w:val="24"/>
                <w:highlight w:val="none"/>
                <w:lang w:val="en-US" w:eastAsia="zh-CN"/>
              </w:rPr>
            </w:r>
            <w:r/>
          </w:p>
        </w:tc>
      </w:tr>
      <w:tr>
        <w:trPr>
          <w:trHeight w:val="454"/>
        </w:trPr>
        <w:tc>
          <w:tcPr>
            <w:tcW w:w="796" w:type="dxa"/>
            <w:vAlign w:val="center"/>
            <w:textDirection w:val="lrTb"/>
            <w:noWrap w:val="false"/>
          </w:tcPr>
          <w:p>
            <w:pPr>
              <w:pStyle w:val="1074"/>
              <w:jc w:val="center"/>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0</w:t>
            </w:r>
            <w:r>
              <w:rPr>
                <w:rFonts w:ascii="宋体" w:hAnsi="宋体" w:cs="宋体"/>
                <w:bCs/>
                <w:color w:val="000000"/>
                <w:sz w:val="24"/>
                <w:highlight w:val="none"/>
              </w:rPr>
              <w:t xml:space="preserve">1</w:t>
            </w:r>
            <w:r>
              <w:rPr>
                <w:rFonts w:hint="eastAsia" w:ascii="宋体" w:hAnsi="宋体" w:cs="宋体"/>
                <w:bCs/>
                <w:color w:val="000000"/>
                <w:sz w:val="24"/>
                <w:highlight w:val="none"/>
              </w:rPr>
            </w:r>
            <w:r/>
          </w:p>
        </w:tc>
        <w:tc>
          <w:tcPr>
            <w:tcW w:w="1714" w:type="dxa"/>
            <w:vAlign w:val="center"/>
            <w:textDirection w:val="lrTb"/>
            <w:noWrap w:val="false"/>
          </w:tcPr>
          <w:p>
            <w:pPr>
              <w:pStyle w:val="1074"/>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电子胃肠镜</w:t>
            </w:r>
            <w:r>
              <w:rPr>
                <w:rFonts w:hint="eastAsia" w:ascii="宋体" w:hAnsi="宋体" w:eastAsia="宋体" w:cs="宋体"/>
                <w:bCs/>
                <w:color w:val="000000"/>
                <w:sz w:val="24"/>
                <w:highlight w:val="none"/>
              </w:rPr>
            </w:r>
            <w:r/>
          </w:p>
        </w:tc>
        <w:tc>
          <w:tcPr>
            <w:tcW w:w="1150" w:type="dxa"/>
            <w:vAlign w:val="center"/>
            <w:textDirection w:val="lrTb"/>
            <w:noWrap w:val="false"/>
          </w:tcPr>
          <w:p>
            <w:pPr>
              <w:pStyle w:val="1074"/>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1套</w:t>
            </w:r>
            <w:r>
              <w:rPr>
                <w:rFonts w:hint="eastAsia" w:ascii="宋体" w:hAnsi="宋体" w:cs="宋体"/>
                <w:bCs/>
                <w:color w:val="000000"/>
                <w:sz w:val="24"/>
                <w:highlight w:val="none"/>
              </w:rPr>
            </w:r>
            <w:r/>
          </w:p>
        </w:tc>
        <w:tc>
          <w:tcPr>
            <w:tcW w:w="1337" w:type="dxa"/>
            <w:vAlign w:val="center"/>
            <w:textDirection w:val="lrTb"/>
            <w:noWrap w:val="false"/>
          </w:tcPr>
          <w:p>
            <w:pPr>
              <w:pStyle w:val="1074"/>
              <w:jc w:val="center"/>
              <w:rPr>
                <w:rFonts w:ascii="宋体" w:hAnsi="宋体" w:eastAsia="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不接受进口</w:t>
            </w:r>
            <w:r>
              <w:rPr>
                <w:rFonts w:ascii="宋体" w:hAnsi="宋体" w:eastAsia="宋体" w:cs="宋体"/>
                <w:bCs/>
                <w:color w:val="000000"/>
                <w:sz w:val="24"/>
                <w:highlight w:val="none"/>
                <w:lang w:val="en-US" w:eastAsia="zh-CN"/>
              </w:rPr>
            </w:r>
            <w:r/>
          </w:p>
        </w:tc>
      </w:tr>
    </w:tbl>
    <w:p>
      <w:pPr>
        <w:pStyle w:val="1168"/>
        <w:contextualSpacing/>
        <w:ind w:firstLine="480"/>
        <w:jc w:val="left"/>
        <w:spacing w:line="360" w:lineRule="auto"/>
        <w:rPr>
          <w:rFonts w:ascii="宋体" w:hAnsi="宋体"/>
          <w:color w:val="000000"/>
          <w:sz w:val="24"/>
          <w:szCs w:val="24"/>
          <w:highlight w:val="none"/>
        </w:rPr>
      </w:pPr>
      <w:r>
        <w:rPr>
          <w:rFonts w:hint="eastAsia" w:ascii="宋体" w:hAnsi="宋体" w:eastAsia="宋体" w:cs="宋体"/>
          <w:b/>
          <w:color w:val="000000"/>
          <w:sz w:val="24"/>
          <w:szCs w:val="24"/>
          <w:highlight w:val="none"/>
          <w:lang w:val="en-US" w:eastAsia="zh-CN" w:bidi="ar"/>
        </w:rPr>
        <w:t xml:space="preserve">四、</w:t>
      </w:r>
      <w:r>
        <w:rPr>
          <w:rFonts w:hint="eastAsia" w:ascii="宋体" w:hAnsi="宋体" w:eastAsia="宋体" w:cs="宋体"/>
          <w:b/>
          <w:color w:val="000000"/>
          <w:sz w:val="24"/>
          <w:highlight w:val="none"/>
          <w:lang w:bidi="ar"/>
        </w:rPr>
        <w:t xml:space="preserve">技术要求</w:t>
      </w:r>
      <w:r>
        <w:rPr>
          <w:rFonts w:ascii="宋体" w:hAnsi="宋体"/>
          <w:color w:val="000000"/>
          <w:sz w:val="24"/>
          <w:szCs w:val="24"/>
          <w:highlight w:val="none"/>
        </w:rPr>
      </w:r>
      <w:r/>
    </w:p>
    <w:p>
      <w:pPr>
        <w:pStyle w:val="1168"/>
        <w:contextualSpacing/>
        <w:ind w:left="-2" w:firstLine="480"/>
        <w:jc w:val="left"/>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1电子图像处理器（1台）</w:t>
      </w:r>
      <w:r>
        <w:rPr>
          <w:rFonts w:hint="eastAsia" w:ascii="宋体" w:hAnsi="宋体" w:eastAsia="宋体" w:cs="Times New Roman"/>
          <w:bCs/>
          <w:color w:val="000000"/>
          <w:sz w:val="24"/>
          <w:highlight w:val="none"/>
        </w:rPr>
      </w:r>
      <w:r/>
    </w:p>
    <w:p>
      <w:pPr>
        <w:pStyle w:val="1168"/>
        <w:contextualSpacing/>
        <w:ind w:left="-2" w:firstLine="480"/>
        <w:jc w:val="left"/>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1.1色彩调节：亮度，RGB，红色色调，色度多档可调</w:t>
      </w:r>
      <w:bookmarkStart w:id="824" w:name="OLE_LINK3"/>
      <w:r/>
      <w:bookmarkStart w:id="825" w:name="OLE_LINK5"/>
      <w:r/>
      <w:bookmarkStart w:id="826" w:name="OLE_LINK4"/>
      <w:r>
        <w:rPr>
          <w:rFonts w:hint="eastAsia" w:ascii="宋体" w:hAnsi="宋体" w:eastAsia="宋体" w:cs="Times New Roman"/>
          <w:bCs/>
          <w:color w:val="000000"/>
          <w:sz w:val="24"/>
          <w:highlight w:val="none"/>
        </w:rPr>
        <w:t xml:space="preserve">≥</w:t>
      </w:r>
      <w:bookmarkEnd w:id="824"/>
      <w:r>
        <w:rPr>
          <w:rFonts w:hint="eastAsia" w:ascii="宋体" w:hAnsi="宋体" w:eastAsia="宋体" w:cs="Times New Roman"/>
          <w:bCs/>
          <w:color w:val="000000"/>
          <w:sz w:val="24"/>
          <w:highlight w:val="none"/>
        </w:rPr>
        <w:t xml:space="preserve">9级</w:t>
      </w:r>
      <w:bookmarkEnd w:id="825"/>
      <w:r/>
      <w:bookmarkEnd w:id="826"/>
      <w:r>
        <w:rPr>
          <w:rFonts w:hint="eastAsia" w:ascii="宋体" w:hAnsi="宋体" w:eastAsia="宋体" w:cs="Times New Roman"/>
          <w:bCs/>
          <w:color w:val="000000"/>
          <w:sz w:val="24"/>
          <w:highlight w:val="none"/>
        </w:rPr>
        <w:t xml:space="preserve">，对比度≥5级</w:t>
      </w:r>
      <w:r>
        <w:rPr>
          <w:rFonts w:hint="eastAsia" w:ascii="宋体" w:hAnsi="宋体" w:eastAsia="宋体" w:cs="Times New Roman"/>
          <w:bCs/>
          <w:color w:val="000000"/>
          <w:sz w:val="24"/>
          <w:highlight w:val="none"/>
        </w:rPr>
      </w:r>
      <w:r/>
    </w:p>
    <w:p>
      <w:pPr>
        <w:pStyle w:val="1168"/>
        <w:contextualSpacing/>
        <w:ind w:left="-2" w:firstLine="480"/>
        <w:jc w:val="left"/>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1.2结构强调：≥4级</w:t>
      </w:r>
      <w:r>
        <w:rPr>
          <w:rFonts w:hint="eastAsia" w:ascii="宋体" w:hAnsi="宋体" w:eastAsia="宋体" w:cs="Times New Roman"/>
          <w:bCs/>
          <w:color w:val="000000"/>
          <w:sz w:val="24"/>
          <w:highlight w:val="none"/>
        </w:rPr>
      </w:r>
      <w:r/>
    </w:p>
    <w:p>
      <w:pPr>
        <w:pStyle w:val="1168"/>
        <w:contextualSpacing/>
        <w:ind w:left="-2" w:firstLine="480"/>
        <w:jc w:val="left"/>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1.3测光模式：≥3种测光模式</w:t>
      </w:r>
      <w:r>
        <w:rPr>
          <w:rFonts w:hint="eastAsia" w:ascii="宋体" w:hAnsi="宋体" w:eastAsia="宋体" w:cs="Times New Roman"/>
          <w:bCs/>
          <w:color w:val="000000"/>
          <w:sz w:val="24"/>
          <w:highlight w:val="none"/>
        </w:rPr>
      </w:r>
      <w:r/>
    </w:p>
    <w:p>
      <w:pPr>
        <w:pStyle w:val="1168"/>
        <w:contextualSpacing/>
        <w:ind w:left="-2" w:firstLine="480"/>
        <w:jc w:val="left"/>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1.4图像放大：可电子放大</w:t>
      </w:r>
      <w:bookmarkStart w:id="827" w:name="OLE_LINK2"/>
      <w:r/>
      <w:bookmarkStart w:id="828" w:name="OLE_LINK1"/>
      <w:r>
        <w:rPr>
          <w:rFonts w:hint="eastAsia" w:ascii="宋体" w:hAnsi="宋体" w:eastAsia="宋体" w:cs="Times New Roman"/>
          <w:bCs/>
          <w:color w:val="000000"/>
          <w:sz w:val="24"/>
          <w:highlight w:val="none"/>
        </w:rPr>
        <w:t xml:space="preserve">≥20级</w:t>
      </w:r>
      <w:bookmarkEnd w:id="827"/>
      <w:r/>
      <w:bookmarkEnd w:id="828"/>
      <w:r>
        <w:rPr>
          <w:rFonts w:hint="eastAsia" w:ascii="宋体" w:hAnsi="宋体" w:eastAsia="宋体" w:cs="Times New Roman"/>
          <w:bCs/>
          <w:color w:val="000000"/>
          <w:sz w:val="24"/>
          <w:highlight w:val="none"/>
        </w:rPr>
      </w:r>
      <w:r/>
    </w:p>
    <w:p>
      <w:pPr>
        <w:pStyle w:val="1168"/>
        <w:contextualSpacing/>
        <w:ind w:left="-2" w:firstLine="480"/>
        <w:jc w:val="left"/>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★1.5具备早癌筛查功能</w:t>
      </w:r>
      <w:r>
        <w:rPr>
          <w:rFonts w:hint="eastAsia" w:ascii="宋体" w:hAnsi="宋体" w:eastAsia="宋体" w:cs="Times New Roman"/>
          <w:bCs/>
          <w:color w:val="000000"/>
          <w:sz w:val="24"/>
          <w:highlight w:val="none"/>
          <w:lang w:eastAsia="zh-CN"/>
        </w:rPr>
        <w:t xml:space="preserve">：</w:t>
      </w:r>
      <w:r>
        <w:rPr>
          <w:rFonts w:hint="eastAsia" w:ascii="宋体" w:hAnsi="宋体" w:eastAsia="宋体" w:cs="Times New Roman"/>
          <w:bCs/>
          <w:color w:val="000000"/>
          <w:sz w:val="24"/>
          <w:highlight w:val="none"/>
        </w:rPr>
        <w:t xml:space="preserve">具备</w:t>
      </w:r>
      <w:r>
        <w:rPr>
          <w:rFonts w:hint="eastAsia" w:ascii="宋体" w:hAnsi="宋体" w:eastAsia="宋体" w:cs="Times New Roman"/>
          <w:bCs/>
          <w:color w:val="000000"/>
          <w:sz w:val="24"/>
          <w:highlight w:val="none"/>
          <w:lang w:val="en-US" w:eastAsia="zh-CN"/>
        </w:rPr>
        <w:t xml:space="preserve">≥3</w:t>
      </w:r>
      <w:r>
        <w:rPr>
          <w:rFonts w:hint="eastAsia" w:ascii="宋体" w:hAnsi="宋体" w:eastAsia="宋体" w:cs="Times New Roman"/>
          <w:bCs/>
          <w:color w:val="000000"/>
          <w:sz w:val="24"/>
          <w:highlight w:val="none"/>
        </w:rPr>
        <w:t xml:space="preserve">种特殊光模式</w:t>
      </w:r>
      <w:r>
        <w:rPr>
          <w:rFonts w:hint="eastAsia" w:ascii="宋体" w:hAnsi="宋体" w:eastAsia="宋体" w:cs="Times New Roman"/>
          <w:bCs/>
          <w:color w:val="000000"/>
          <w:sz w:val="24"/>
          <w:highlight w:val="none"/>
        </w:rPr>
        <w:t xml:space="preserve">，且至少具备OE或NBI或LCI或 STI 或NSI的其中一种。</w:t>
      </w:r>
      <w:r>
        <w:rPr>
          <w:rFonts w:hint="eastAsia" w:ascii="宋体" w:hAnsi="宋体" w:eastAsia="宋体" w:cs="Times New Roman"/>
          <w:bCs/>
          <w:color w:val="000000"/>
          <w:sz w:val="24"/>
          <w:highlight w:val="none"/>
        </w:rPr>
      </w:r>
      <w:r/>
    </w:p>
    <w:p>
      <w:pPr>
        <w:pStyle w:val="1168"/>
        <w:contextualSpacing/>
        <w:ind w:left="-2" w:firstLine="480"/>
        <w:jc w:val="left"/>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1.6拓展性：可接经鼻胃镜、光学放大胃镜、光学放大肠镜，电子十二指肠镜，超声探头系统；</w:t>
      </w:r>
      <w:r>
        <w:rPr>
          <w:rFonts w:hint="eastAsia" w:ascii="宋体" w:hAnsi="宋体" w:eastAsia="宋体" w:cs="Times New Roman"/>
          <w:bCs/>
          <w:color w:val="000000"/>
          <w:sz w:val="24"/>
          <w:highlight w:val="none"/>
        </w:rPr>
      </w:r>
      <w:r/>
    </w:p>
    <w:p>
      <w:pPr>
        <w:pStyle w:val="1168"/>
        <w:contextualSpacing/>
        <w:ind w:left="-2" w:firstLine="480"/>
        <w:jc w:val="left"/>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▲1.7图像处理器和光源装置为分体式设计，分体机；</w:t>
      </w:r>
      <w:r>
        <w:rPr>
          <w:rFonts w:hint="eastAsia" w:ascii="宋体" w:hAnsi="宋体" w:eastAsia="宋体" w:cs="Times New Roman"/>
          <w:bCs/>
          <w:color w:val="000000"/>
          <w:sz w:val="24"/>
          <w:highlight w:val="none"/>
        </w:rPr>
      </w:r>
      <w:r/>
    </w:p>
    <w:p>
      <w:pPr>
        <w:pStyle w:val="1168"/>
        <w:contextualSpacing/>
        <w:ind w:left="-2" w:firstLine="480"/>
        <w:jc w:val="left"/>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1.</w:t>
      </w:r>
      <w:r>
        <w:rPr>
          <w:rFonts w:hint="eastAsia" w:ascii="宋体" w:hAnsi="宋体" w:eastAsia="宋体" w:cs="Times New Roman"/>
          <w:bCs/>
          <w:color w:val="000000"/>
          <w:sz w:val="24"/>
          <w:highlight w:val="none"/>
          <w:lang w:val="en-US" w:eastAsia="zh-CN"/>
        </w:rPr>
        <w:t xml:space="preserve">8</w:t>
      </w:r>
      <w:r>
        <w:rPr>
          <w:rFonts w:hint="eastAsia" w:ascii="宋体" w:hAnsi="宋体" w:eastAsia="宋体" w:cs="Times New Roman"/>
          <w:bCs/>
          <w:color w:val="000000"/>
          <w:sz w:val="24"/>
          <w:highlight w:val="none"/>
        </w:rPr>
        <w:t xml:space="preserve">具备可拓展电子分光技术，且≥10种预设。</w:t>
      </w:r>
      <w:r>
        <w:rPr>
          <w:rFonts w:hint="eastAsia" w:ascii="宋体" w:hAnsi="宋体" w:eastAsia="宋体" w:cs="Times New Roman"/>
          <w:bCs/>
          <w:color w:val="000000"/>
          <w:sz w:val="24"/>
          <w:highlight w:val="none"/>
        </w:rPr>
      </w:r>
      <w:r/>
    </w:p>
    <w:p>
      <w:pPr>
        <w:pStyle w:val="1168"/>
        <w:contextualSpacing/>
        <w:ind w:left="-2" w:firstLine="480"/>
        <w:jc w:val="left"/>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1.</w:t>
      </w:r>
      <w:r>
        <w:rPr>
          <w:rFonts w:hint="eastAsia" w:ascii="宋体" w:hAnsi="宋体" w:eastAsia="宋体" w:cs="Times New Roman"/>
          <w:bCs/>
          <w:color w:val="000000"/>
          <w:sz w:val="24"/>
          <w:highlight w:val="none"/>
          <w:lang w:val="en-US" w:eastAsia="zh-CN"/>
        </w:rPr>
        <w:t xml:space="preserve">9</w:t>
      </w:r>
      <w:r>
        <w:rPr>
          <w:rFonts w:hint="eastAsia" w:ascii="宋体" w:hAnsi="宋体" w:eastAsia="宋体" w:cs="Times New Roman"/>
          <w:bCs/>
          <w:color w:val="000000"/>
          <w:sz w:val="24"/>
          <w:highlight w:val="none"/>
        </w:rPr>
        <w:t xml:space="preserve">具备≥3种图像观察模式</w:t>
      </w:r>
      <w:r>
        <w:rPr>
          <w:rFonts w:hint="eastAsia" w:ascii="宋体" w:hAnsi="宋体" w:eastAsia="宋体" w:cs="Times New Roman"/>
          <w:bCs/>
          <w:color w:val="000000"/>
          <w:sz w:val="24"/>
          <w:highlight w:val="none"/>
        </w:rPr>
      </w:r>
      <w:r/>
    </w:p>
    <w:p>
      <w:pPr>
        <w:pStyle w:val="1168"/>
        <w:contextualSpacing/>
        <w:ind w:left="-2" w:firstLine="480"/>
        <w:jc w:val="left"/>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1.1</w:t>
      </w:r>
      <w:r>
        <w:rPr>
          <w:rFonts w:hint="eastAsia" w:ascii="宋体" w:hAnsi="宋体" w:eastAsia="宋体" w:cs="Times New Roman"/>
          <w:bCs/>
          <w:color w:val="000000"/>
          <w:sz w:val="24"/>
          <w:highlight w:val="none"/>
          <w:lang w:val="en-US" w:eastAsia="zh-CN"/>
        </w:rPr>
        <w:t xml:space="preserve">0</w:t>
      </w:r>
      <w:r>
        <w:rPr>
          <w:rFonts w:hint="eastAsia" w:ascii="宋体" w:hAnsi="宋体" w:eastAsia="宋体" w:cs="Times New Roman"/>
          <w:bCs/>
          <w:color w:val="000000"/>
          <w:sz w:val="24"/>
          <w:highlight w:val="none"/>
        </w:rPr>
        <w:t xml:space="preserve">具备远程控制模式</w:t>
      </w:r>
      <w:r>
        <w:rPr>
          <w:rFonts w:hint="eastAsia" w:ascii="宋体" w:hAnsi="宋体" w:eastAsia="宋体" w:cs="Times New Roman"/>
          <w:bCs/>
          <w:color w:val="000000"/>
          <w:sz w:val="24"/>
          <w:highlight w:val="none"/>
        </w:rPr>
      </w:r>
      <w:r/>
    </w:p>
    <w:p>
      <w:pPr>
        <w:pStyle w:val="1168"/>
        <w:contextualSpacing/>
        <w:ind w:left="-2" w:firstLine="480"/>
        <w:jc w:val="left"/>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1.1</w:t>
      </w:r>
      <w:r>
        <w:rPr>
          <w:rFonts w:hint="eastAsia" w:ascii="宋体" w:hAnsi="宋体" w:eastAsia="宋体" w:cs="Times New Roman"/>
          <w:bCs/>
          <w:color w:val="000000"/>
          <w:sz w:val="24"/>
          <w:highlight w:val="none"/>
          <w:lang w:val="en-US" w:eastAsia="zh-CN"/>
        </w:rPr>
        <w:t xml:space="preserve">1</w:t>
      </w:r>
      <w:r>
        <w:rPr>
          <w:rFonts w:hint="eastAsia" w:ascii="宋体" w:hAnsi="宋体" w:eastAsia="宋体" w:cs="Times New Roman"/>
          <w:bCs/>
          <w:color w:val="000000"/>
          <w:sz w:val="24"/>
          <w:highlight w:val="none"/>
        </w:rPr>
        <w:t xml:space="preserve">具备≥3种图像冻结模式</w:t>
      </w:r>
      <w:r>
        <w:rPr>
          <w:rFonts w:hint="eastAsia" w:ascii="宋体" w:hAnsi="宋体" w:eastAsia="宋体" w:cs="Times New Roman"/>
          <w:bCs/>
          <w:color w:val="000000"/>
          <w:sz w:val="24"/>
          <w:highlight w:val="none"/>
        </w:rPr>
      </w:r>
      <w:r/>
    </w:p>
    <w:p>
      <w:pPr>
        <w:pStyle w:val="1168"/>
        <w:contextualSpacing/>
        <w:ind w:left="-2" w:firstLine="480"/>
        <w:jc w:val="left"/>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1.1</w:t>
      </w:r>
      <w:r>
        <w:rPr>
          <w:rFonts w:hint="eastAsia" w:ascii="宋体" w:hAnsi="宋体" w:eastAsia="宋体" w:cs="Times New Roman"/>
          <w:bCs/>
          <w:color w:val="000000"/>
          <w:sz w:val="24"/>
          <w:highlight w:val="none"/>
          <w:lang w:val="en-US" w:eastAsia="zh-CN"/>
        </w:rPr>
        <w:t xml:space="preserve">2</w:t>
      </w:r>
      <w:r>
        <w:rPr>
          <w:rFonts w:hint="eastAsia" w:ascii="宋体" w:hAnsi="宋体" w:eastAsia="宋体" w:cs="Times New Roman"/>
          <w:bCs/>
          <w:color w:val="000000"/>
          <w:sz w:val="24"/>
          <w:highlight w:val="none"/>
        </w:rPr>
        <w:t xml:space="preserve">具备内置存储器，容量≥3.5G</w:t>
      </w:r>
      <w:r>
        <w:rPr>
          <w:rFonts w:hint="eastAsia" w:ascii="宋体" w:hAnsi="宋体" w:eastAsia="宋体" w:cs="Times New Roman"/>
          <w:bCs/>
          <w:color w:val="000000"/>
          <w:sz w:val="24"/>
          <w:highlight w:val="none"/>
        </w:rPr>
      </w:r>
      <w:r/>
    </w:p>
    <w:p>
      <w:pPr>
        <w:pStyle w:val="1168"/>
        <w:contextualSpacing/>
        <w:ind w:left="-2" w:firstLine="480"/>
        <w:jc w:val="left"/>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2医用内窥镜光源（1台）</w:t>
      </w:r>
      <w:r>
        <w:rPr>
          <w:rFonts w:hint="eastAsia" w:ascii="宋体" w:hAnsi="宋体" w:eastAsia="宋体" w:cs="Times New Roman"/>
          <w:bCs/>
          <w:color w:val="000000"/>
          <w:sz w:val="24"/>
          <w:highlight w:val="none"/>
        </w:rPr>
      </w:r>
      <w:r/>
    </w:p>
    <w:p>
      <w:pPr>
        <w:pStyle w:val="1168"/>
        <w:contextualSpacing/>
        <w:ind w:left="-2" w:firstLine="480"/>
        <w:jc w:val="left"/>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2.1照明光源：≥4色LED，光源整合技术。</w:t>
      </w:r>
      <w:r>
        <w:rPr>
          <w:rFonts w:hint="eastAsia" w:ascii="宋体" w:hAnsi="宋体" w:eastAsia="宋体" w:cs="Times New Roman"/>
          <w:bCs/>
          <w:color w:val="000000"/>
          <w:sz w:val="24"/>
          <w:highlight w:val="none"/>
        </w:rPr>
      </w:r>
      <w:r/>
    </w:p>
    <w:p>
      <w:pPr>
        <w:pStyle w:val="1168"/>
        <w:contextualSpacing/>
        <w:ind w:left="-2" w:firstLine="480"/>
        <w:jc w:val="left"/>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2.2光源使用寿命：≥14000小时</w:t>
      </w:r>
      <w:r>
        <w:rPr>
          <w:rFonts w:hint="eastAsia" w:ascii="宋体" w:hAnsi="宋体" w:eastAsia="宋体" w:cs="Times New Roman"/>
          <w:bCs/>
          <w:color w:val="000000"/>
          <w:sz w:val="24"/>
          <w:highlight w:val="none"/>
        </w:rPr>
      </w:r>
      <w:r/>
    </w:p>
    <w:p>
      <w:pPr>
        <w:pStyle w:val="1168"/>
        <w:contextualSpacing/>
        <w:ind w:left="-2" w:firstLine="480"/>
        <w:jc w:val="left"/>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2.3光源冷却方式：强制空气冷却</w:t>
      </w:r>
      <w:r>
        <w:rPr>
          <w:rFonts w:hint="eastAsia" w:ascii="宋体" w:hAnsi="宋体" w:eastAsia="宋体" w:cs="Times New Roman"/>
          <w:bCs/>
          <w:color w:val="000000"/>
          <w:sz w:val="24"/>
          <w:highlight w:val="none"/>
        </w:rPr>
      </w:r>
      <w:r/>
    </w:p>
    <w:p>
      <w:pPr>
        <w:pStyle w:val="1168"/>
        <w:contextualSpacing/>
        <w:ind w:left="-2" w:firstLine="480"/>
        <w:jc w:val="left"/>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2.4具备特殊光模式</w:t>
      </w:r>
      <w:r>
        <w:rPr>
          <w:rFonts w:hint="eastAsia" w:ascii="宋体" w:hAnsi="宋体" w:eastAsia="宋体" w:cs="Times New Roman"/>
          <w:bCs/>
          <w:color w:val="000000"/>
          <w:sz w:val="24"/>
          <w:highlight w:val="none"/>
        </w:rPr>
      </w:r>
      <w:r/>
    </w:p>
    <w:p>
      <w:pPr>
        <w:pStyle w:val="1168"/>
        <w:contextualSpacing/>
        <w:ind w:left="-2" w:firstLine="480"/>
        <w:jc w:val="left"/>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2.5自动亮度调整：根据视频信号输出自动调整亮度（也可手动调整）</w:t>
      </w:r>
      <w:r>
        <w:rPr>
          <w:rFonts w:hint="eastAsia" w:ascii="宋体" w:hAnsi="宋体" w:eastAsia="宋体" w:cs="Times New Roman"/>
          <w:bCs/>
          <w:color w:val="000000"/>
          <w:sz w:val="24"/>
          <w:highlight w:val="none"/>
        </w:rPr>
      </w:r>
      <w:r/>
    </w:p>
    <w:p>
      <w:pPr>
        <w:pStyle w:val="1168"/>
        <w:contextualSpacing/>
        <w:ind w:left="-2" w:firstLine="480"/>
        <w:jc w:val="left"/>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3医用液晶显示器（1台）</w:t>
      </w:r>
      <w:r>
        <w:rPr>
          <w:rFonts w:hint="eastAsia" w:ascii="宋体" w:hAnsi="宋体" w:eastAsia="宋体" w:cs="Times New Roman"/>
          <w:bCs/>
          <w:color w:val="000000"/>
          <w:sz w:val="24"/>
          <w:highlight w:val="none"/>
        </w:rPr>
      </w:r>
      <w:r/>
    </w:p>
    <w:p>
      <w:pPr>
        <w:pStyle w:val="1168"/>
        <w:contextualSpacing/>
        <w:ind w:left="-2" w:firstLine="480"/>
        <w:jc w:val="left"/>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lang w:val="en-US" w:eastAsia="zh-CN"/>
        </w:rPr>
        <w:t xml:space="preserve">3.1 </w:t>
      </w:r>
      <w:r>
        <w:rPr>
          <w:rFonts w:hint="eastAsia" w:ascii="宋体" w:hAnsi="宋体" w:eastAsia="宋体" w:cs="Times New Roman"/>
          <w:bCs/>
          <w:color w:val="000000"/>
          <w:sz w:val="24"/>
          <w:highlight w:val="none"/>
        </w:rPr>
        <w:t xml:space="preserve">尺寸：≥27寸</w:t>
      </w:r>
      <w:r>
        <w:rPr>
          <w:rFonts w:hint="eastAsia" w:ascii="宋体" w:hAnsi="宋体" w:eastAsia="宋体" w:cs="Times New Roman"/>
          <w:bCs/>
          <w:color w:val="000000"/>
          <w:sz w:val="24"/>
          <w:highlight w:val="none"/>
        </w:rPr>
      </w:r>
      <w:r/>
    </w:p>
    <w:p>
      <w:pPr>
        <w:pStyle w:val="1168"/>
        <w:contextualSpacing/>
        <w:ind w:left="-2" w:firstLine="480"/>
        <w:jc w:val="left"/>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4电子上消化道内窥镜（1根）</w:t>
      </w:r>
      <w:r>
        <w:rPr>
          <w:rFonts w:hint="eastAsia" w:ascii="宋体" w:hAnsi="宋体" w:eastAsia="宋体" w:cs="Times New Roman"/>
          <w:bCs/>
          <w:color w:val="000000"/>
          <w:sz w:val="24"/>
          <w:highlight w:val="none"/>
        </w:rPr>
      </w:r>
      <w:r/>
    </w:p>
    <w:p>
      <w:pPr>
        <w:pStyle w:val="1168"/>
        <w:contextualSpacing/>
        <w:ind w:left="-2" w:firstLine="480"/>
        <w:jc w:val="left"/>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4.1视野角度：0°（直视）</w:t>
      </w:r>
      <w:r>
        <w:rPr>
          <w:rFonts w:hint="eastAsia" w:ascii="宋体" w:hAnsi="宋体" w:eastAsia="宋体" w:cs="Times New Roman"/>
          <w:bCs/>
          <w:color w:val="000000"/>
          <w:sz w:val="24"/>
          <w:highlight w:val="none"/>
        </w:rPr>
      </w:r>
      <w:r/>
    </w:p>
    <w:p>
      <w:pPr>
        <w:pStyle w:val="1168"/>
        <w:contextualSpacing/>
        <w:ind w:left="-2" w:firstLine="480"/>
        <w:jc w:val="left"/>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4.2视野范围：≥140°</w:t>
      </w:r>
      <w:r>
        <w:rPr>
          <w:rFonts w:hint="eastAsia" w:ascii="宋体" w:hAnsi="宋体" w:eastAsia="宋体" w:cs="Times New Roman"/>
          <w:bCs/>
          <w:color w:val="000000"/>
          <w:sz w:val="24"/>
          <w:highlight w:val="none"/>
        </w:rPr>
      </w:r>
      <w:r/>
    </w:p>
    <w:p>
      <w:pPr>
        <w:pStyle w:val="1168"/>
        <w:contextualSpacing/>
        <w:ind w:left="-2" w:firstLine="480"/>
        <w:jc w:val="left"/>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▲4.3观察范围：2~100mm</w:t>
      </w:r>
      <w:r>
        <w:rPr>
          <w:rFonts w:hint="eastAsia" w:ascii="宋体" w:hAnsi="宋体" w:eastAsia="宋体" w:cs="Times New Roman"/>
          <w:bCs/>
          <w:color w:val="000000"/>
          <w:sz w:val="24"/>
          <w:highlight w:val="none"/>
        </w:rPr>
      </w:r>
      <w:r/>
    </w:p>
    <w:p>
      <w:pPr>
        <w:pStyle w:val="1168"/>
        <w:contextualSpacing/>
        <w:ind w:left="-2" w:firstLine="480"/>
        <w:jc w:val="left"/>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4.4先端部直径：≤9.2mm</w:t>
      </w:r>
      <w:r>
        <w:rPr>
          <w:rFonts w:hint="eastAsia" w:ascii="宋体" w:hAnsi="宋体" w:eastAsia="宋体" w:cs="Times New Roman"/>
          <w:bCs/>
          <w:color w:val="000000"/>
          <w:sz w:val="24"/>
          <w:highlight w:val="none"/>
        </w:rPr>
      </w:r>
      <w:r/>
    </w:p>
    <w:p>
      <w:pPr>
        <w:pStyle w:val="1168"/>
        <w:contextualSpacing/>
        <w:ind w:left="-2" w:firstLine="480"/>
        <w:jc w:val="left"/>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4.5弯曲部直径：≤9.3mm</w:t>
      </w:r>
      <w:r>
        <w:rPr>
          <w:rFonts w:hint="eastAsia" w:ascii="宋体" w:hAnsi="宋体" w:eastAsia="宋体" w:cs="Times New Roman"/>
          <w:bCs/>
          <w:color w:val="000000"/>
          <w:sz w:val="24"/>
          <w:highlight w:val="none"/>
        </w:rPr>
      </w:r>
      <w:r/>
    </w:p>
    <w:p>
      <w:pPr>
        <w:pStyle w:val="1168"/>
        <w:contextualSpacing/>
        <w:ind w:left="-2" w:firstLine="480"/>
        <w:jc w:val="left"/>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4.6弯曲角度：上：≥210°/下：≥90°；左：≥100°/右：≥100°</w:t>
      </w:r>
      <w:r>
        <w:rPr>
          <w:rFonts w:hint="eastAsia" w:ascii="宋体" w:hAnsi="宋体" w:eastAsia="宋体" w:cs="Times New Roman"/>
          <w:bCs/>
          <w:color w:val="000000"/>
          <w:sz w:val="24"/>
          <w:highlight w:val="none"/>
        </w:rPr>
      </w:r>
      <w:r/>
    </w:p>
    <w:p>
      <w:pPr>
        <w:pStyle w:val="1168"/>
        <w:contextualSpacing/>
        <w:ind w:left="-2" w:firstLine="480"/>
        <w:jc w:val="left"/>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4.7钳道直径：≥2.8mm</w:t>
      </w:r>
      <w:r>
        <w:rPr>
          <w:rFonts w:hint="eastAsia" w:ascii="宋体" w:hAnsi="宋体" w:eastAsia="宋体" w:cs="Times New Roman"/>
          <w:bCs/>
          <w:color w:val="000000"/>
          <w:sz w:val="24"/>
          <w:highlight w:val="none"/>
        </w:rPr>
      </w:r>
      <w:r/>
    </w:p>
    <w:p>
      <w:pPr>
        <w:pStyle w:val="1168"/>
        <w:contextualSpacing/>
        <w:ind w:left="-2" w:firstLine="480"/>
        <w:jc w:val="left"/>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4.8工作长度：≥1100mm</w:t>
      </w:r>
      <w:r>
        <w:rPr>
          <w:rFonts w:hint="eastAsia" w:ascii="宋体" w:hAnsi="宋体" w:eastAsia="宋体" w:cs="Times New Roman"/>
          <w:bCs/>
          <w:color w:val="000000"/>
          <w:sz w:val="24"/>
          <w:highlight w:val="none"/>
        </w:rPr>
      </w:r>
      <w:r/>
    </w:p>
    <w:p>
      <w:pPr>
        <w:pStyle w:val="1168"/>
        <w:contextualSpacing/>
        <w:ind w:left="-2" w:firstLine="480"/>
        <w:jc w:val="left"/>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4.9全长: ≥1400mm</w:t>
      </w:r>
      <w:r>
        <w:rPr>
          <w:rFonts w:hint="eastAsia" w:ascii="宋体" w:hAnsi="宋体" w:eastAsia="宋体" w:cs="Times New Roman"/>
          <w:bCs/>
          <w:color w:val="000000"/>
          <w:sz w:val="24"/>
          <w:highlight w:val="none"/>
        </w:rPr>
      </w:r>
      <w:r/>
    </w:p>
    <w:p>
      <w:pPr>
        <w:pStyle w:val="1168"/>
        <w:contextualSpacing/>
        <w:ind w:left="-2" w:firstLine="480"/>
        <w:jc w:val="left"/>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4.10前射水：有</w:t>
      </w:r>
      <w:r>
        <w:rPr>
          <w:rFonts w:hint="eastAsia" w:ascii="宋体" w:hAnsi="宋体" w:eastAsia="宋体" w:cs="Times New Roman"/>
          <w:bCs/>
          <w:color w:val="000000"/>
          <w:sz w:val="24"/>
          <w:highlight w:val="none"/>
        </w:rPr>
      </w:r>
      <w:r/>
    </w:p>
    <w:p>
      <w:pPr>
        <w:pStyle w:val="1168"/>
        <w:contextualSpacing/>
        <w:ind w:left="-2" w:firstLine="480"/>
        <w:jc w:val="left"/>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▲4.11 可与超声小探头系统配套使用</w:t>
      </w:r>
      <w:r>
        <w:rPr>
          <w:rFonts w:hint="eastAsia" w:ascii="宋体" w:hAnsi="宋体" w:eastAsia="宋体" w:cs="Times New Roman"/>
          <w:bCs/>
          <w:color w:val="000000"/>
          <w:sz w:val="24"/>
          <w:highlight w:val="none"/>
        </w:rPr>
      </w:r>
      <w:r/>
    </w:p>
    <w:p>
      <w:pPr>
        <w:pStyle w:val="1168"/>
        <w:contextualSpacing/>
        <w:ind w:left="-2" w:firstLine="480"/>
        <w:jc w:val="left"/>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5电子下消化道内窥镜（1根）</w:t>
      </w:r>
      <w:r>
        <w:rPr>
          <w:rFonts w:hint="eastAsia" w:ascii="宋体" w:hAnsi="宋体" w:eastAsia="宋体" w:cs="Times New Roman"/>
          <w:bCs/>
          <w:color w:val="000000"/>
          <w:sz w:val="24"/>
          <w:highlight w:val="none"/>
        </w:rPr>
      </w:r>
      <w:r/>
    </w:p>
    <w:p>
      <w:pPr>
        <w:pStyle w:val="1168"/>
        <w:contextualSpacing/>
        <w:ind w:left="-2" w:firstLine="480"/>
        <w:jc w:val="left"/>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5.1视野角度：0°（直视）</w:t>
      </w:r>
      <w:r>
        <w:rPr>
          <w:rFonts w:hint="eastAsia" w:ascii="宋体" w:hAnsi="宋体" w:eastAsia="宋体" w:cs="Times New Roman"/>
          <w:bCs/>
          <w:color w:val="000000"/>
          <w:sz w:val="24"/>
          <w:highlight w:val="none"/>
        </w:rPr>
      </w:r>
      <w:r/>
    </w:p>
    <w:p>
      <w:pPr>
        <w:pStyle w:val="1168"/>
        <w:contextualSpacing/>
        <w:ind w:left="-2" w:firstLine="480"/>
        <w:jc w:val="left"/>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▲5.2视野范围：</w:t>
      </w:r>
      <w:bookmarkStart w:id="829" w:name="OLE_LINK7"/>
      <w:r/>
      <w:bookmarkStart w:id="830" w:name="OLE_LINK8"/>
      <w:r>
        <w:rPr>
          <w:rFonts w:hint="eastAsia" w:ascii="宋体" w:hAnsi="宋体" w:eastAsia="宋体" w:cs="Times New Roman"/>
          <w:bCs/>
          <w:color w:val="000000"/>
          <w:sz w:val="24"/>
          <w:highlight w:val="none"/>
        </w:rPr>
        <w:t xml:space="preserve">≥</w:t>
      </w:r>
      <w:bookmarkEnd w:id="829"/>
      <w:r/>
      <w:bookmarkEnd w:id="830"/>
      <w:r>
        <w:rPr>
          <w:rFonts w:hint="eastAsia" w:ascii="宋体" w:hAnsi="宋体" w:eastAsia="宋体" w:cs="Times New Roman"/>
          <w:bCs/>
          <w:color w:val="000000"/>
          <w:sz w:val="24"/>
          <w:highlight w:val="none"/>
        </w:rPr>
        <w:t xml:space="preserve">170°</w:t>
      </w:r>
      <w:r>
        <w:rPr>
          <w:rFonts w:hint="eastAsia" w:ascii="宋体" w:hAnsi="宋体" w:eastAsia="宋体" w:cs="Times New Roman"/>
          <w:bCs/>
          <w:color w:val="000000"/>
          <w:sz w:val="24"/>
          <w:highlight w:val="none"/>
        </w:rPr>
      </w:r>
      <w:r/>
    </w:p>
    <w:p>
      <w:pPr>
        <w:pStyle w:val="1168"/>
        <w:contextualSpacing/>
        <w:ind w:left="-2" w:firstLine="480"/>
        <w:jc w:val="left"/>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5.3观察范围：2~100mm</w:t>
      </w:r>
      <w:r>
        <w:rPr>
          <w:rFonts w:hint="eastAsia" w:ascii="宋体" w:hAnsi="宋体" w:eastAsia="宋体" w:cs="Times New Roman"/>
          <w:bCs/>
          <w:color w:val="000000"/>
          <w:sz w:val="24"/>
          <w:highlight w:val="none"/>
        </w:rPr>
      </w:r>
      <w:r/>
    </w:p>
    <w:p>
      <w:pPr>
        <w:pStyle w:val="1168"/>
        <w:contextualSpacing/>
        <w:ind w:left="-2" w:firstLine="480"/>
        <w:jc w:val="left"/>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5.4先端部直径：</w:t>
      </w:r>
      <w:bookmarkStart w:id="831" w:name="OLE_LINK9"/>
      <w:r/>
      <w:bookmarkStart w:id="832" w:name="OLE_LINK10"/>
      <w:r>
        <w:rPr>
          <w:rFonts w:hint="eastAsia" w:ascii="宋体" w:hAnsi="宋体" w:eastAsia="宋体" w:cs="Times New Roman"/>
          <w:bCs/>
          <w:color w:val="000000"/>
          <w:sz w:val="24"/>
          <w:highlight w:val="none"/>
        </w:rPr>
        <w:t xml:space="preserve">≥</w:t>
      </w:r>
      <w:bookmarkEnd w:id="831"/>
      <w:r/>
      <w:bookmarkEnd w:id="832"/>
      <w:r>
        <w:rPr>
          <w:rFonts w:hint="eastAsia" w:ascii="宋体" w:hAnsi="宋体" w:eastAsia="宋体" w:cs="Times New Roman"/>
          <w:bCs/>
          <w:color w:val="000000"/>
          <w:sz w:val="24"/>
          <w:highlight w:val="none"/>
        </w:rPr>
        <w:t xml:space="preserve">12.0mm</w:t>
      </w:r>
      <w:r>
        <w:rPr>
          <w:rFonts w:hint="eastAsia" w:ascii="宋体" w:hAnsi="宋体" w:eastAsia="宋体" w:cs="Times New Roman"/>
          <w:bCs/>
          <w:color w:val="000000"/>
          <w:sz w:val="24"/>
          <w:highlight w:val="none"/>
        </w:rPr>
      </w:r>
      <w:r/>
    </w:p>
    <w:p>
      <w:pPr>
        <w:pStyle w:val="1168"/>
        <w:contextualSpacing/>
        <w:ind w:left="-2" w:firstLine="480"/>
        <w:jc w:val="left"/>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5.5弯曲部直径：≤12.0mm</w:t>
      </w:r>
      <w:r>
        <w:rPr>
          <w:rFonts w:hint="eastAsia" w:ascii="宋体" w:hAnsi="宋体" w:eastAsia="宋体" w:cs="Times New Roman"/>
          <w:bCs/>
          <w:color w:val="000000"/>
          <w:sz w:val="24"/>
          <w:highlight w:val="none"/>
        </w:rPr>
      </w:r>
      <w:r/>
    </w:p>
    <w:p>
      <w:pPr>
        <w:pStyle w:val="1168"/>
        <w:contextualSpacing/>
        <w:ind w:left="-2" w:firstLine="480"/>
        <w:jc w:val="left"/>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5.6弯曲角度：上：≥180°/下：≥180°；左：≥160°/右：≥160°</w:t>
      </w:r>
      <w:r>
        <w:rPr>
          <w:rFonts w:hint="eastAsia" w:ascii="宋体" w:hAnsi="宋体" w:eastAsia="宋体" w:cs="Times New Roman"/>
          <w:bCs/>
          <w:color w:val="000000"/>
          <w:sz w:val="24"/>
          <w:highlight w:val="none"/>
        </w:rPr>
      </w:r>
      <w:r/>
    </w:p>
    <w:p>
      <w:pPr>
        <w:pStyle w:val="1168"/>
        <w:contextualSpacing/>
        <w:ind w:left="-2" w:firstLine="480"/>
        <w:jc w:val="left"/>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▲5.7钳道直径：≥3.8mm</w:t>
      </w:r>
      <w:r>
        <w:rPr>
          <w:rFonts w:hint="eastAsia" w:ascii="宋体" w:hAnsi="宋体" w:eastAsia="宋体" w:cs="Times New Roman"/>
          <w:bCs/>
          <w:color w:val="000000"/>
          <w:sz w:val="24"/>
          <w:highlight w:val="none"/>
        </w:rPr>
      </w:r>
      <w:r/>
    </w:p>
    <w:p>
      <w:pPr>
        <w:pStyle w:val="1168"/>
        <w:contextualSpacing/>
        <w:ind w:left="-2" w:firstLine="480"/>
        <w:jc w:val="left"/>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5.8工作长度：≤1330mm</w:t>
      </w:r>
      <w:r>
        <w:rPr>
          <w:rFonts w:hint="eastAsia" w:ascii="宋体" w:hAnsi="宋体" w:eastAsia="宋体" w:cs="Times New Roman"/>
          <w:bCs/>
          <w:color w:val="000000"/>
          <w:sz w:val="24"/>
          <w:highlight w:val="none"/>
        </w:rPr>
      </w:r>
      <w:r/>
    </w:p>
    <w:p>
      <w:pPr>
        <w:pStyle w:val="1168"/>
        <w:contextualSpacing/>
        <w:ind w:left="-2" w:firstLine="480"/>
        <w:jc w:val="left"/>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5.9全长: ≥1650mm</w:t>
      </w:r>
      <w:r>
        <w:rPr>
          <w:rFonts w:hint="eastAsia" w:ascii="宋体" w:hAnsi="宋体" w:eastAsia="宋体" w:cs="Times New Roman"/>
          <w:bCs/>
          <w:color w:val="000000"/>
          <w:sz w:val="24"/>
          <w:highlight w:val="none"/>
        </w:rPr>
      </w:r>
      <w:r/>
    </w:p>
    <w:p>
      <w:pPr>
        <w:pStyle w:val="1168"/>
        <w:contextualSpacing/>
        <w:ind w:left="-2" w:firstLine="480"/>
        <w:jc w:val="left"/>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5.10前射水：有</w:t>
      </w:r>
      <w:r>
        <w:rPr>
          <w:rFonts w:hint="eastAsia" w:ascii="宋体" w:hAnsi="宋体" w:eastAsia="宋体" w:cs="Times New Roman"/>
          <w:bCs/>
          <w:color w:val="000000"/>
          <w:sz w:val="24"/>
          <w:highlight w:val="none"/>
        </w:rPr>
      </w:r>
      <w:r/>
    </w:p>
    <w:p>
      <w:pPr>
        <w:pStyle w:val="1168"/>
        <w:contextualSpacing/>
        <w:ind w:left="-2" w:firstLine="480"/>
        <w:jc w:val="left"/>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5.11硬度可调：具备</w:t>
      </w:r>
      <w:r>
        <w:rPr>
          <w:rFonts w:hint="eastAsia" w:ascii="宋体" w:hAnsi="宋体" w:eastAsia="宋体" w:cs="Times New Roman"/>
          <w:bCs/>
          <w:color w:val="000000"/>
          <w:sz w:val="24"/>
          <w:highlight w:val="none"/>
        </w:rPr>
      </w:r>
      <w:r/>
    </w:p>
    <w:p>
      <w:pPr>
        <w:pStyle w:val="1168"/>
        <w:contextualSpacing/>
        <w:ind w:left="-2" w:firstLine="480"/>
        <w:jc w:val="left"/>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▲5.12顺应弯曲：具备</w:t>
      </w:r>
      <w:r>
        <w:rPr>
          <w:rFonts w:hint="eastAsia" w:ascii="宋体" w:hAnsi="宋体" w:eastAsia="宋体" w:cs="Times New Roman"/>
          <w:bCs/>
          <w:color w:val="000000"/>
          <w:sz w:val="24"/>
          <w:highlight w:val="none"/>
        </w:rPr>
      </w:r>
      <w:r/>
    </w:p>
    <w:p>
      <w:pPr>
        <w:pStyle w:val="1168"/>
        <w:contextualSpacing/>
        <w:ind w:left="-2" w:firstLine="480"/>
        <w:jc w:val="left"/>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▲5.13 可与超声小探头系统配套使用</w:t>
      </w:r>
      <w:r>
        <w:rPr>
          <w:rFonts w:hint="eastAsia" w:ascii="宋体" w:hAnsi="宋体" w:eastAsia="宋体" w:cs="Times New Roman"/>
          <w:bCs/>
          <w:color w:val="000000"/>
          <w:sz w:val="24"/>
          <w:highlight w:val="none"/>
        </w:rPr>
      </w:r>
      <w:r/>
    </w:p>
    <w:p>
      <w:pPr>
        <w:pStyle w:val="1168"/>
        <w:contextualSpacing/>
        <w:ind w:left="-2" w:firstLine="480"/>
        <w:jc w:val="left"/>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6电子上消化道内窥镜（1根）</w:t>
      </w:r>
      <w:r>
        <w:rPr>
          <w:rFonts w:hint="eastAsia" w:ascii="宋体" w:hAnsi="宋体" w:eastAsia="宋体" w:cs="Times New Roman"/>
          <w:bCs/>
          <w:color w:val="000000"/>
          <w:sz w:val="24"/>
          <w:highlight w:val="none"/>
        </w:rPr>
      </w:r>
      <w:r/>
    </w:p>
    <w:p>
      <w:pPr>
        <w:pStyle w:val="1168"/>
        <w:contextualSpacing/>
        <w:ind w:left="-2" w:firstLine="480"/>
        <w:jc w:val="left"/>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6.1视野角度：0°（直视）</w:t>
      </w:r>
      <w:r>
        <w:rPr>
          <w:rFonts w:hint="eastAsia" w:ascii="宋体" w:hAnsi="宋体" w:eastAsia="宋体" w:cs="Times New Roman"/>
          <w:bCs/>
          <w:color w:val="000000"/>
          <w:sz w:val="24"/>
          <w:highlight w:val="none"/>
        </w:rPr>
      </w:r>
      <w:r/>
    </w:p>
    <w:p>
      <w:pPr>
        <w:pStyle w:val="1168"/>
        <w:contextualSpacing/>
        <w:ind w:left="-2" w:firstLine="480"/>
        <w:jc w:val="left"/>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6.2视野范围：正常≥140°/接近≥56°</w:t>
      </w:r>
      <w:r>
        <w:rPr>
          <w:rFonts w:hint="eastAsia" w:ascii="宋体" w:hAnsi="宋体" w:eastAsia="宋体" w:cs="Times New Roman"/>
          <w:bCs/>
          <w:color w:val="000000"/>
          <w:sz w:val="24"/>
          <w:highlight w:val="none"/>
        </w:rPr>
      </w:r>
      <w:r/>
    </w:p>
    <w:p>
      <w:pPr>
        <w:pStyle w:val="1168"/>
        <w:contextualSpacing/>
        <w:ind w:left="-2" w:firstLine="480"/>
        <w:jc w:val="left"/>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6.3观察景深：正常3-100mm/接近1.5-2.5mm</w:t>
      </w:r>
      <w:r>
        <w:rPr>
          <w:rFonts w:hint="eastAsia" w:ascii="宋体" w:hAnsi="宋体" w:eastAsia="宋体" w:cs="Times New Roman"/>
          <w:bCs/>
          <w:color w:val="000000"/>
          <w:sz w:val="24"/>
          <w:highlight w:val="none"/>
        </w:rPr>
      </w:r>
      <w:r/>
    </w:p>
    <w:p>
      <w:pPr>
        <w:pStyle w:val="1168"/>
        <w:contextualSpacing/>
        <w:ind w:left="-2" w:firstLine="480"/>
        <w:jc w:val="left"/>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6.4先端部直径：≤9.9mm</w:t>
      </w:r>
      <w:r>
        <w:rPr>
          <w:rFonts w:hint="eastAsia" w:ascii="宋体" w:hAnsi="宋体" w:eastAsia="宋体" w:cs="Times New Roman"/>
          <w:bCs/>
          <w:color w:val="000000"/>
          <w:sz w:val="24"/>
          <w:highlight w:val="none"/>
        </w:rPr>
      </w:r>
      <w:r/>
    </w:p>
    <w:p>
      <w:pPr>
        <w:pStyle w:val="1168"/>
        <w:contextualSpacing/>
        <w:ind w:left="-2" w:firstLine="480"/>
        <w:jc w:val="left"/>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6.5弯曲部直径：≤9.8mm</w:t>
      </w:r>
      <w:r>
        <w:rPr>
          <w:rFonts w:hint="eastAsia" w:ascii="宋体" w:hAnsi="宋体" w:eastAsia="宋体" w:cs="Times New Roman"/>
          <w:bCs/>
          <w:color w:val="000000"/>
          <w:sz w:val="24"/>
          <w:highlight w:val="none"/>
        </w:rPr>
      </w:r>
      <w:r/>
    </w:p>
    <w:p>
      <w:pPr>
        <w:pStyle w:val="1168"/>
        <w:contextualSpacing/>
        <w:ind w:left="-2" w:firstLine="480"/>
        <w:jc w:val="left"/>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6.6弯曲角度：上：≥210°/下：≥90°；左：≥100°/右：≥100°</w:t>
      </w:r>
      <w:r>
        <w:rPr>
          <w:rFonts w:hint="eastAsia" w:ascii="宋体" w:hAnsi="宋体" w:eastAsia="宋体" w:cs="Times New Roman"/>
          <w:bCs/>
          <w:color w:val="000000"/>
          <w:sz w:val="24"/>
          <w:highlight w:val="none"/>
        </w:rPr>
      </w:r>
      <w:r/>
    </w:p>
    <w:p>
      <w:pPr>
        <w:pStyle w:val="1168"/>
        <w:contextualSpacing/>
        <w:ind w:left="-2" w:firstLine="480"/>
        <w:jc w:val="left"/>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6.7钳道直径：≥2.8mm</w:t>
      </w:r>
      <w:r>
        <w:rPr>
          <w:rFonts w:hint="eastAsia" w:ascii="宋体" w:hAnsi="宋体" w:eastAsia="宋体" w:cs="Times New Roman"/>
          <w:bCs/>
          <w:color w:val="000000"/>
          <w:sz w:val="24"/>
          <w:highlight w:val="none"/>
        </w:rPr>
      </w:r>
      <w:r/>
    </w:p>
    <w:p>
      <w:pPr>
        <w:pStyle w:val="1168"/>
        <w:contextualSpacing/>
        <w:ind w:left="-2" w:firstLine="480"/>
        <w:jc w:val="left"/>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6.8工作长度：≥1100mm</w:t>
      </w:r>
      <w:r>
        <w:rPr>
          <w:rFonts w:hint="eastAsia" w:ascii="宋体" w:hAnsi="宋体" w:eastAsia="宋体" w:cs="Times New Roman"/>
          <w:bCs/>
          <w:color w:val="000000"/>
          <w:sz w:val="24"/>
          <w:highlight w:val="none"/>
        </w:rPr>
      </w:r>
      <w:r/>
    </w:p>
    <w:p>
      <w:pPr>
        <w:pStyle w:val="1168"/>
        <w:contextualSpacing/>
        <w:ind w:left="-2" w:firstLine="480"/>
        <w:jc w:val="left"/>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6.9全长: ≥1400mm</w:t>
      </w:r>
      <w:r>
        <w:rPr>
          <w:rFonts w:hint="eastAsia" w:ascii="宋体" w:hAnsi="宋体" w:eastAsia="宋体" w:cs="Times New Roman"/>
          <w:bCs/>
          <w:color w:val="000000"/>
          <w:sz w:val="24"/>
          <w:highlight w:val="none"/>
        </w:rPr>
      </w:r>
      <w:r/>
    </w:p>
    <w:p>
      <w:pPr>
        <w:pStyle w:val="1168"/>
        <w:contextualSpacing/>
        <w:ind w:left="-2" w:firstLine="480"/>
        <w:jc w:val="left"/>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6.10前射水：有</w:t>
      </w:r>
      <w:r>
        <w:rPr>
          <w:rFonts w:hint="eastAsia" w:ascii="宋体" w:hAnsi="宋体" w:eastAsia="宋体" w:cs="Times New Roman"/>
          <w:bCs/>
          <w:color w:val="000000"/>
          <w:sz w:val="24"/>
          <w:highlight w:val="none"/>
        </w:rPr>
      </w:r>
      <w:r/>
    </w:p>
    <w:p>
      <w:pPr>
        <w:pStyle w:val="1168"/>
        <w:contextualSpacing/>
        <w:ind w:left="-2" w:firstLine="480"/>
        <w:jc w:val="left"/>
        <w:spacing w:line="360" w:lineRule="auto"/>
        <w:tabs>
          <w:tab w:val="left" w:pos="567" w:leader="none"/>
        </w:tabs>
        <w:rPr>
          <w:rFonts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6.11 放大倍数：</w:t>
      </w:r>
      <w:r>
        <w:rPr>
          <w:rFonts w:hint="eastAsia" w:ascii="宋体" w:hAnsi="宋体" w:eastAsia="宋体" w:cs="Times New Roman"/>
          <w:bCs/>
          <w:color w:val="000000"/>
          <w:sz w:val="24"/>
          <w:highlight w:val="none"/>
        </w:rPr>
        <w:t xml:space="preserve">≥</w:t>
      </w:r>
      <w:r>
        <w:rPr>
          <w:rFonts w:hint="eastAsia" w:ascii="宋体" w:hAnsi="宋体" w:eastAsia="宋体" w:cs="Times New Roman"/>
          <w:bCs/>
          <w:color w:val="000000"/>
          <w:sz w:val="24"/>
          <w:highlight w:val="none"/>
          <w:lang w:val="en-US" w:eastAsia="zh-CN"/>
        </w:rPr>
        <w:t xml:space="preserve">100</w:t>
      </w:r>
      <w:r>
        <w:rPr>
          <w:rFonts w:ascii="宋体" w:hAnsi="宋体" w:eastAsia="宋体" w:cs="Times New Roman"/>
          <w:bCs/>
          <w:color w:val="000000"/>
          <w:sz w:val="24"/>
          <w:highlight w:val="none"/>
          <w:lang w:val="en-US" w:eastAsia="zh-CN"/>
        </w:rPr>
      </w:r>
      <w:r/>
    </w:p>
    <w:p>
      <w:pPr>
        <w:pStyle w:val="1168"/>
        <w:contextualSpacing/>
        <w:ind w:left="-2" w:firstLine="480"/>
        <w:jc w:val="left"/>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▲6.1</w:t>
      </w:r>
      <w:r>
        <w:rPr>
          <w:rFonts w:hint="eastAsia" w:ascii="宋体" w:hAnsi="宋体" w:eastAsia="宋体" w:cs="Times New Roman"/>
          <w:bCs/>
          <w:color w:val="000000"/>
          <w:sz w:val="24"/>
          <w:highlight w:val="none"/>
          <w:lang w:val="en-US" w:eastAsia="zh-CN"/>
        </w:rPr>
        <w:t xml:space="preserve">2</w:t>
      </w:r>
      <w:r>
        <w:rPr>
          <w:rFonts w:hint="eastAsia" w:ascii="宋体" w:hAnsi="宋体" w:eastAsia="宋体" w:cs="Times New Roman"/>
          <w:bCs/>
          <w:color w:val="000000"/>
          <w:sz w:val="24"/>
          <w:highlight w:val="none"/>
        </w:rPr>
        <w:t xml:space="preserve"> 可与超声小探头系统配套使用</w:t>
      </w:r>
      <w:r>
        <w:rPr>
          <w:rFonts w:hint="eastAsia" w:ascii="宋体" w:hAnsi="宋体" w:eastAsia="宋体" w:cs="Times New Roman"/>
          <w:bCs/>
          <w:color w:val="000000"/>
          <w:sz w:val="24"/>
          <w:highlight w:val="none"/>
        </w:rPr>
      </w:r>
      <w:r/>
    </w:p>
    <w:p>
      <w:pPr>
        <w:pStyle w:val="1168"/>
        <w:contextualSpacing/>
        <w:ind w:left="-2" w:firstLine="480"/>
        <w:jc w:val="left"/>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7台车（1台）</w:t>
      </w:r>
      <w:r>
        <w:rPr>
          <w:rFonts w:hint="eastAsia" w:ascii="宋体" w:hAnsi="宋体" w:eastAsia="宋体" w:cs="Times New Roman"/>
          <w:bCs/>
          <w:color w:val="000000"/>
          <w:sz w:val="24"/>
          <w:highlight w:val="none"/>
        </w:rPr>
      </w:r>
      <w:r/>
    </w:p>
    <w:p>
      <w:pPr>
        <w:pStyle w:val="1168"/>
        <w:contextualSpacing/>
        <w:ind w:left="-2" w:firstLine="480"/>
        <w:jc w:val="left"/>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7.1尺寸：≥3层</w:t>
      </w:r>
      <w:r>
        <w:rPr>
          <w:rFonts w:hint="eastAsia" w:ascii="宋体" w:hAnsi="宋体" w:eastAsia="宋体" w:cs="Times New Roman"/>
          <w:bCs/>
          <w:color w:val="000000"/>
          <w:sz w:val="24"/>
          <w:highlight w:val="none"/>
        </w:rPr>
      </w:r>
      <w:r/>
    </w:p>
    <w:p>
      <w:pPr>
        <w:pStyle w:val="1074"/>
        <w:contextualSpacing/>
        <w:ind w:left="-2" w:firstLine="502"/>
        <w:spacing w:line="360" w:lineRule="auto"/>
        <w:tabs>
          <w:tab w:val="left" w:pos="567" w:leader="none"/>
        </w:tabs>
        <w:rPr>
          <w:rFonts w:hint="eastAsia" w:ascii="宋体" w:hAnsi="宋体" w:eastAsia="宋体" w:cs="Times New Roman"/>
          <w:b/>
          <w:bCs/>
          <w:i/>
          <w:iCs/>
          <w:color w:val="000000"/>
          <w:sz w:val="24"/>
          <w:highlight w:val="none"/>
        </w:rPr>
      </w:pPr>
      <w:r>
        <w:rPr>
          <w:rFonts w:hint="eastAsia" w:ascii="宋体" w:hAnsi="宋体" w:eastAsia="宋体"/>
          <w:b/>
          <w:bCs/>
          <w:i/>
          <w:iCs/>
          <w:color w:val="000000"/>
          <w:sz w:val="25"/>
          <w:highlight w:val="none"/>
        </w:rPr>
        <w:t xml:space="preserve">★</w:t>
      </w:r>
      <w:r>
        <w:rPr>
          <w:rFonts w:hint="eastAsia" w:ascii="宋体" w:hAnsi="宋体" w:eastAsia="宋体" w:cs="Times New Roman"/>
          <w:b/>
          <w:bCs/>
          <w:i/>
          <w:iCs/>
          <w:color w:val="000000"/>
          <w:sz w:val="24"/>
          <w:highlight w:val="none"/>
          <w:lang w:val="en-US" w:eastAsia="zh-CN"/>
        </w:rPr>
        <w:t xml:space="preserve">8.</w:t>
      </w:r>
      <w:r>
        <w:rPr>
          <w:rFonts w:hint="eastAsia" w:ascii="宋体" w:hAnsi="宋体" w:eastAsia="宋体" w:cs="Times New Roman"/>
          <w:b/>
          <w:bCs/>
          <w:i/>
          <w:iCs/>
          <w:color w:val="000000"/>
          <w:sz w:val="24"/>
          <w:highlight w:val="none"/>
        </w:rPr>
        <w:t xml:space="preserve">配置要求</w:t>
      </w:r>
      <w:r>
        <w:rPr>
          <w:rFonts w:hint="eastAsia" w:ascii="宋体" w:hAnsi="宋体" w:eastAsia="宋体" w:cs="Times New Roman"/>
          <w:b/>
          <w:bCs/>
          <w:i/>
          <w:iCs/>
          <w:color w:val="000000"/>
          <w:sz w:val="24"/>
          <w:highlight w:val="none"/>
        </w:rPr>
        <w:tab/>
      </w:r>
      <w:r>
        <w:rPr>
          <w:rFonts w:hint="eastAsia" w:ascii="宋体" w:hAnsi="宋体" w:eastAsia="宋体" w:cs="Times New Roman"/>
          <w:b/>
          <w:bCs/>
          <w:i/>
          <w:iCs/>
          <w:color w:val="000000"/>
          <w:sz w:val="24"/>
          <w:highlight w:val="none"/>
        </w:rPr>
      </w:r>
      <w:r/>
    </w:p>
    <w:p>
      <w:pPr>
        <w:pStyle w:val="1074"/>
        <w:contextualSpacing/>
        <w:ind w:left="-2" w:firstLine="482"/>
        <w:spacing w:line="360" w:lineRule="auto"/>
        <w:tabs>
          <w:tab w:val="left" w:pos="567" w:leader="none"/>
        </w:tabs>
        <w:rPr>
          <w:rFonts w:hint="eastAsia" w:ascii="宋体" w:hAnsi="宋体" w:eastAsia="宋体" w:cs="Times New Roman"/>
          <w:b/>
          <w:bCs/>
          <w:i/>
          <w:iCs/>
          <w:color w:val="000000"/>
          <w:sz w:val="24"/>
          <w:highlight w:val="none"/>
        </w:rPr>
      </w:pPr>
      <w:r>
        <w:rPr>
          <w:rFonts w:hint="eastAsia" w:ascii="宋体" w:hAnsi="宋体" w:eastAsia="宋体" w:cs="Times New Roman"/>
          <w:b/>
          <w:bCs/>
          <w:i/>
          <w:iCs/>
          <w:color w:val="000000"/>
          <w:sz w:val="24"/>
          <w:highlight w:val="none"/>
          <w:lang w:eastAsia="zh-CN"/>
        </w:rPr>
        <w:t xml:space="preserve">（</w:t>
      </w:r>
      <w:r>
        <w:rPr>
          <w:rFonts w:hint="eastAsia" w:ascii="宋体" w:hAnsi="宋体" w:eastAsia="宋体" w:cs="Times New Roman"/>
          <w:b/>
          <w:bCs/>
          <w:i/>
          <w:iCs/>
          <w:color w:val="000000"/>
          <w:sz w:val="24"/>
          <w:highlight w:val="none"/>
          <w:lang w:val="en-US" w:eastAsia="zh-CN"/>
        </w:rPr>
        <w:t xml:space="preserve">1</w:t>
      </w:r>
      <w:r>
        <w:rPr>
          <w:rFonts w:hint="eastAsia" w:ascii="宋体" w:hAnsi="宋体" w:eastAsia="宋体" w:cs="Times New Roman"/>
          <w:b/>
          <w:bCs/>
          <w:i/>
          <w:iCs/>
          <w:color w:val="000000"/>
          <w:sz w:val="24"/>
          <w:highlight w:val="none"/>
          <w:lang w:eastAsia="zh-CN"/>
        </w:rPr>
        <w:t xml:space="preserve">）</w:t>
      </w:r>
      <w:r>
        <w:rPr>
          <w:rFonts w:hint="eastAsia" w:ascii="宋体" w:hAnsi="宋体" w:eastAsia="宋体" w:cs="Times New Roman"/>
          <w:b/>
          <w:bCs/>
          <w:i/>
          <w:iCs/>
          <w:color w:val="000000"/>
          <w:sz w:val="24"/>
          <w:highlight w:val="none"/>
        </w:rPr>
        <w:t xml:space="preserve">电子图像处理器</w:t>
      </w:r>
      <w:r>
        <w:rPr>
          <w:rFonts w:hint="eastAsia" w:ascii="宋体" w:hAnsi="宋体" w:eastAsia="宋体" w:cs="Times New Roman"/>
          <w:b/>
          <w:bCs/>
          <w:i/>
          <w:iCs/>
          <w:color w:val="000000"/>
          <w:sz w:val="24"/>
          <w:highlight w:val="none"/>
          <w:lang w:val="en-US" w:eastAsia="zh-CN"/>
        </w:rPr>
        <w:t xml:space="preserve">*</w:t>
      </w:r>
      <w:r>
        <w:rPr>
          <w:rFonts w:hint="eastAsia" w:ascii="宋体" w:hAnsi="宋体" w:eastAsia="宋体" w:cs="Times New Roman"/>
          <w:b/>
          <w:bCs/>
          <w:i/>
          <w:iCs/>
          <w:color w:val="000000"/>
          <w:sz w:val="24"/>
          <w:highlight w:val="none"/>
        </w:rPr>
        <w:t xml:space="preserve">1台</w:t>
      </w:r>
      <w:r>
        <w:rPr>
          <w:rFonts w:hint="eastAsia" w:ascii="宋体" w:hAnsi="宋体" w:eastAsia="宋体" w:cs="Times New Roman"/>
          <w:b/>
          <w:bCs/>
          <w:i/>
          <w:iCs/>
          <w:color w:val="000000"/>
          <w:sz w:val="24"/>
          <w:highlight w:val="none"/>
        </w:rPr>
      </w:r>
      <w:r/>
    </w:p>
    <w:p>
      <w:pPr>
        <w:pStyle w:val="1074"/>
        <w:contextualSpacing/>
        <w:ind w:left="-2" w:firstLine="482"/>
        <w:spacing w:line="360" w:lineRule="auto"/>
        <w:tabs>
          <w:tab w:val="left" w:pos="567" w:leader="none"/>
        </w:tabs>
        <w:rPr>
          <w:rFonts w:hint="eastAsia" w:ascii="宋体" w:hAnsi="宋体" w:eastAsia="宋体" w:cs="Times New Roman"/>
          <w:b/>
          <w:bCs/>
          <w:i/>
          <w:iCs/>
          <w:color w:val="000000"/>
          <w:sz w:val="24"/>
          <w:highlight w:val="none"/>
        </w:rPr>
      </w:pPr>
      <w:r>
        <w:rPr>
          <w:rFonts w:hint="eastAsia" w:ascii="宋体" w:hAnsi="宋体" w:eastAsia="宋体" w:cs="Times New Roman"/>
          <w:b/>
          <w:bCs/>
          <w:i/>
          <w:iCs/>
          <w:color w:val="000000"/>
          <w:sz w:val="24"/>
          <w:highlight w:val="none"/>
          <w:lang w:eastAsia="zh-CN"/>
        </w:rPr>
        <w:t xml:space="preserve">（</w:t>
      </w:r>
      <w:r>
        <w:rPr>
          <w:rFonts w:hint="eastAsia" w:ascii="宋体" w:hAnsi="宋体" w:eastAsia="宋体" w:cs="Times New Roman"/>
          <w:b/>
          <w:bCs/>
          <w:i/>
          <w:iCs/>
          <w:color w:val="000000"/>
          <w:sz w:val="24"/>
          <w:highlight w:val="none"/>
          <w:lang w:val="en-US" w:eastAsia="zh-CN"/>
        </w:rPr>
        <w:t xml:space="preserve">2</w:t>
      </w:r>
      <w:r>
        <w:rPr>
          <w:rFonts w:hint="eastAsia" w:ascii="宋体" w:hAnsi="宋体" w:eastAsia="宋体" w:cs="Times New Roman"/>
          <w:b/>
          <w:bCs/>
          <w:i/>
          <w:iCs/>
          <w:color w:val="000000"/>
          <w:sz w:val="24"/>
          <w:highlight w:val="none"/>
          <w:lang w:eastAsia="zh-CN"/>
        </w:rPr>
        <w:t xml:space="preserve">）</w:t>
      </w:r>
      <w:r>
        <w:rPr>
          <w:rFonts w:hint="eastAsia" w:ascii="宋体" w:hAnsi="宋体" w:eastAsia="宋体" w:cs="Times New Roman"/>
          <w:b/>
          <w:bCs/>
          <w:i/>
          <w:iCs/>
          <w:color w:val="000000"/>
          <w:sz w:val="24"/>
          <w:highlight w:val="none"/>
        </w:rPr>
        <w:t xml:space="preserve">内窥镜冷光源</w:t>
      </w:r>
      <w:r>
        <w:rPr>
          <w:rFonts w:hint="eastAsia" w:ascii="宋体" w:hAnsi="宋体" w:eastAsia="宋体" w:cs="Times New Roman"/>
          <w:b/>
          <w:bCs/>
          <w:i/>
          <w:iCs/>
          <w:color w:val="000000"/>
          <w:sz w:val="24"/>
          <w:highlight w:val="none"/>
          <w:lang w:val="en-US" w:eastAsia="zh-CN"/>
        </w:rPr>
        <w:t xml:space="preserve">*</w:t>
      </w:r>
      <w:r>
        <w:rPr>
          <w:rFonts w:hint="eastAsia" w:ascii="宋体" w:hAnsi="宋体" w:eastAsia="宋体" w:cs="Times New Roman"/>
          <w:b/>
          <w:bCs/>
          <w:i/>
          <w:iCs/>
          <w:color w:val="000000"/>
          <w:sz w:val="24"/>
          <w:highlight w:val="none"/>
        </w:rPr>
        <w:t xml:space="preserve">1台</w:t>
      </w:r>
      <w:r>
        <w:rPr>
          <w:rFonts w:hint="eastAsia" w:ascii="宋体" w:hAnsi="宋体" w:eastAsia="宋体" w:cs="Times New Roman"/>
          <w:b/>
          <w:bCs/>
          <w:i/>
          <w:iCs/>
          <w:color w:val="000000"/>
          <w:sz w:val="24"/>
          <w:highlight w:val="none"/>
        </w:rPr>
      </w:r>
      <w:r/>
    </w:p>
    <w:p>
      <w:pPr>
        <w:pStyle w:val="1074"/>
        <w:contextualSpacing/>
        <w:ind w:left="-2" w:firstLine="482"/>
        <w:spacing w:line="360" w:lineRule="auto"/>
        <w:tabs>
          <w:tab w:val="left" w:pos="567" w:leader="none"/>
        </w:tabs>
        <w:rPr>
          <w:rFonts w:hint="eastAsia" w:ascii="宋体" w:hAnsi="宋体" w:eastAsia="宋体" w:cs="Times New Roman"/>
          <w:b/>
          <w:bCs/>
          <w:i/>
          <w:iCs/>
          <w:color w:val="000000"/>
          <w:sz w:val="24"/>
          <w:highlight w:val="none"/>
        </w:rPr>
      </w:pPr>
      <w:r>
        <w:rPr>
          <w:rFonts w:hint="eastAsia" w:ascii="宋体" w:hAnsi="宋体" w:eastAsia="宋体" w:cs="Times New Roman"/>
          <w:b/>
          <w:bCs/>
          <w:i/>
          <w:iCs/>
          <w:color w:val="000000"/>
          <w:sz w:val="24"/>
          <w:highlight w:val="none"/>
          <w:lang w:eastAsia="zh-CN"/>
        </w:rPr>
        <w:t xml:space="preserve">（</w:t>
      </w:r>
      <w:r>
        <w:rPr>
          <w:rFonts w:hint="eastAsia" w:ascii="宋体" w:hAnsi="宋体" w:eastAsia="宋体" w:cs="Times New Roman"/>
          <w:b/>
          <w:bCs/>
          <w:i/>
          <w:iCs/>
          <w:color w:val="000000"/>
          <w:sz w:val="24"/>
          <w:highlight w:val="none"/>
          <w:lang w:val="en-US" w:eastAsia="zh-CN"/>
        </w:rPr>
        <w:t xml:space="preserve">3</w:t>
      </w:r>
      <w:r>
        <w:rPr>
          <w:rFonts w:hint="eastAsia" w:ascii="宋体" w:hAnsi="宋体" w:eastAsia="宋体" w:cs="Times New Roman"/>
          <w:b/>
          <w:bCs/>
          <w:i/>
          <w:iCs/>
          <w:color w:val="000000"/>
          <w:sz w:val="24"/>
          <w:highlight w:val="none"/>
          <w:lang w:eastAsia="zh-CN"/>
        </w:rPr>
        <w:t xml:space="preserve">）</w:t>
      </w:r>
      <w:r>
        <w:rPr>
          <w:rFonts w:hint="eastAsia" w:ascii="宋体" w:hAnsi="宋体" w:eastAsia="宋体" w:cs="Times New Roman"/>
          <w:b/>
          <w:bCs/>
          <w:i/>
          <w:iCs/>
          <w:color w:val="000000"/>
          <w:sz w:val="24"/>
          <w:highlight w:val="none"/>
        </w:rPr>
        <w:t xml:space="preserve">医用液晶显示器</w:t>
      </w:r>
      <w:r>
        <w:rPr>
          <w:rFonts w:hint="eastAsia" w:ascii="宋体" w:hAnsi="宋体" w:eastAsia="宋体" w:cs="Times New Roman"/>
          <w:b/>
          <w:bCs/>
          <w:i/>
          <w:iCs/>
          <w:color w:val="000000"/>
          <w:sz w:val="24"/>
          <w:highlight w:val="none"/>
          <w:lang w:val="en-US" w:eastAsia="zh-CN"/>
        </w:rPr>
        <w:t xml:space="preserve">*</w:t>
      </w:r>
      <w:r>
        <w:rPr>
          <w:rFonts w:hint="eastAsia" w:ascii="宋体" w:hAnsi="宋体" w:eastAsia="宋体" w:cs="Times New Roman"/>
          <w:b/>
          <w:bCs/>
          <w:i/>
          <w:iCs/>
          <w:color w:val="000000"/>
          <w:sz w:val="24"/>
          <w:highlight w:val="none"/>
        </w:rPr>
        <w:t xml:space="preserve">1台</w:t>
      </w:r>
      <w:r>
        <w:rPr>
          <w:rFonts w:hint="eastAsia" w:ascii="宋体" w:hAnsi="宋体" w:eastAsia="宋体" w:cs="Times New Roman"/>
          <w:b/>
          <w:bCs/>
          <w:i/>
          <w:iCs/>
          <w:color w:val="000000"/>
          <w:sz w:val="24"/>
          <w:highlight w:val="none"/>
        </w:rPr>
      </w:r>
      <w:r/>
    </w:p>
    <w:p>
      <w:pPr>
        <w:pStyle w:val="1074"/>
        <w:contextualSpacing/>
        <w:ind w:left="-2" w:firstLine="482"/>
        <w:spacing w:line="360" w:lineRule="auto"/>
        <w:tabs>
          <w:tab w:val="left" w:pos="567" w:leader="none"/>
        </w:tabs>
        <w:rPr>
          <w:rFonts w:hint="eastAsia" w:ascii="宋体" w:hAnsi="宋体" w:eastAsia="宋体" w:cs="Times New Roman"/>
          <w:b/>
          <w:bCs/>
          <w:i/>
          <w:iCs/>
          <w:color w:val="000000"/>
          <w:sz w:val="24"/>
          <w:highlight w:val="none"/>
        </w:rPr>
      </w:pPr>
      <w:r>
        <w:rPr>
          <w:rFonts w:hint="eastAsia" w:ascii="宋体" w:hAnsi="宋体" w:eastAsia="宋体" w:cs="Times New Roman"/>
          <w:b/>
          <w:bCs/>
          <w:i/>
          <w:iCs/>
          <w:color w:val="000000"/>
          <w:sz w:val="24"/>
          <w:highlight w:val="none"/>
          <w:lang w:eastAsia="zh-CN"/>
        </w:rPr>
        <w:t xml:space="preserve">（</w:t>
      </w:r>
      <w:r>
        <w:rPr>
          <w:rFonts w:hint="eastAsia" w:ascii="宋体" w:hAnsi="宋体" w:eastAsia="宋体" w:cs="Times New Roman"/>
          <w:b/>
          <w:bCs/>
          <w:i/>
          <w:iCs/>
          <w:color w:val="000000"/>
          <w:sz w:val="24"/>
          <w:highlight w:val="none"/>
          <w:lang w:val="en-US" w:eastAsia="zh-CN"/>
        </w:rPr>
        <w:t xml:space="preserve">4</w:t>
      </w:r>
      <w:r>
        <w:rPr>
          <w:rFonts w:hint="eastAsia" w:ascii="宋体" w:hAnsi="宋体" w:eastAsia="宋体" w:cs="Times New Roman"/>
          <w:b/>
          <w:bCs/>
          <w:i/>
          <w:iCs/>
          <w:color w:val="000000"/>
          <w:sz w:val="24"/>
          <w:highlight w:val="none"/>
          <w:lang w:eastAsia="zh-CN"/>
        </w:rPr>
        <w:t xml:space="preserve">）</w:t>
      </w:r>
      <w:r>
        <w:rPr>
          <w:rFonts w:hint="eastAsia" w:ascii="宋体" w:hAnsi="宋体" w:eastAsia="宋体" w:cs="Times New Roman"/>
          <w:b/>
          <w:bCs/>
          <w:i/>
          <w:iCs/>
          <w:color w:val="000000"/>
          <w:sz w:val="24"/>
          <w:highlight w:val="none"/>
        </w:rPr>
        <w:t xml:space="preserve">电子上消化道内窥镜</w:t>
      </w:r>
      <w:r>
        <w:rPr>
          <w:rFonts w:hint="eastAsia" w:ascii="宋体" w:hAnsi="宋体" w:eastAsia="宋体" w:cs="Times New Roman"/>
          <w:b/>
          <w:bCs/>
          <w:i/>
          <w:iCs/>
          <w:color w:val="000000"/>
          <w:sz w:val="24"/>
          <w:highlight w:val="none"/>
          <w:lang w:val="en-US" w:eastAsia="zh-CN"/>
        </w:rPr>
        <w:t xml:space="preserve">*</w:t>
      </w:r>
      <w:r>
        <w:rPr>
          <w:rFonts w:hint="eastAsia" w:ascii="宋体" w:hAnsi="宋体" w:eastAsia="宋体" w:cs="Times New Roman"/>
          <w:b/>
          <w:bCs/>
          <w:i/>
          <w:iCs/>
          <w:color w:val="000000"/>
          <w:sz w:val="24"/>
          <w:highlight w:val="none"/>
        </w:rPr>
        <w:t xml:space="preserve">2根</w:t>
      </w:r>
      <w:r>
        <w:rPr>
          <w:rFonts w:hint="eastAsia" w:ascii="宋体" w:hAnsi="宋体" w:eastAsia="宋体" w:cs="Times New Roman"/>
          <w:b/>
          <w:bCs/>
          <w:i/>
          <w:iCs/>
          <w:color w:val="000000"/>
          <w:sz w:val="24"/>
          <w:highlight w:val="none"/>
        </w:rPr>
      </w:r>
      <w:r/>
    </w:p>
    <w:p>
      <w:pPr>
        <w:pStyle w:val="1074"/>
        <w:contextualSpacing/>
        <w:ind w:left="-2" w:firstLine="482"/>
        <w:spacing w:line="360" w:lineRule="auto"/>
        <w:tabs>
          <w:tab w:val="left" w:pos="567" w:leader="none"/>
        </w:tabs>
        <w:rPr>
          <w:rFonts w:hint="eastAsia" w:ascii="宋体" w:hAnsi="宋体" w:eastAsia="宋体" w:cs="Times New Roman"/>
          <w:b/>
          <w:bCs/>
          <w:i/>
          <w:iCs/>
          <w:color w:val="000000"/>
          <w:sz w:val="24"/>
          <w:highlight w:val="none"/>
        </w:rPr>
      </w:pPr>
      <w:r>
        <w:rPr>
          <w:rFonts w:hint="eastAsia" w:ascii="宋体" w:hAnsi="宋体" w:eastAsia="宋体" w:cs="Times New Roman"/>
          <w:b/>
          <w:bCs/>
          <w:i/>
          <w:iCs/>
          <w:color w:val="000000"/>
          <w:sz w:val="24"/>
          <w:highlight w:val="none"/>
          <w:lang w:eastAsia="zh-CN"/>
        </w:rPr>
        <w:t xml:space="preserve">（</w:t>
      </w:r>
      <w:r>
        <w:rPr>
          <w:rFonts w:hint="eastAsia" w:ascii="宋体" w:hAnsi="宋体" w:eastAsia="宋体" w:cs="Times New Roman"/>
          <w:b/>
          <w:bCs/>
          <w:i/>
          <w:iCs/>
          <w:color w:val="000000"/>
          <w:sz w:val="24"/>
          <w:highlight w:val="none"/>
          <w:lang w:val="en-US" w:eastAsia="zh-CN"/>
        </w:rPr>
        <w:t xml:space="preserve">5</w:t>
      </w:r>
      <w:r>
        <w:rPr>
          <w:rFonts w:hint="eastAsia" w:ascii="宋体" w:hAnsi="宋体" w:eastAsia="宋体" w:cs="Times New Roman"/>
          <w:b/>
          <w:bCs/>
          <w:i/>
          <w:iCs/>
          <w:color w:val="000000"/>
          <w:sz w:val="24"/>
          <w:highlight w:val="none"/>
          <w:lang w:eastAsia="zh-CN"/>
        </w:rPr>
        <w:t xml:space="preserve">）</w:t>
      </w:r>
      <w:r>
        <w:rPr>
          <w:rFonts w:hint="eastAsia" w:ascii="宋体" w:hAnsi="宋体" w:eastAsia="宋体" w:cs="Times New Roman"/>
          <w:b/>
          <w:bCs/>
          <w:i/>
          <w:iCs/>
          <w:color w:val="000000"/>
          <w:sz w:val="24"/>
          <w:highlight w:val="none"/>
        </w:rPr>
        <w:t xml:space="preserve">电子下消化道内窥镜</w:t>
      </w:r>
      <w:r>
        <w:rPr>
          <w:rFonts w:hint="eastAsia" w:ascii="宋体" w:hAnsi="宋体" w:eastAsia="宋体" w:cs="Times New Roman"/>
          <w:b/>
          <w:bCs/>
          <w:i/>
          <w:iCs/>
          <w:color w:val="000000"/>
          <w:sz w:val="24"/>
          <w:highlight w:val="none"/>
          <w:lang w:val="en-US" w:eastAsia="zh-CN"/>
        </w:rPr>
        <w:t xml:space="preserve">*</w:t>
      </w:r>
      <w:r>
        <w:rPr>
          <w:rFonts w:hint="eastAsia" w:ascii="宋体" w:hAnsi="宋体" w:eastAsia="宋体" w:cs="Times New Roman"/>
          <w:b/>
          <w:bCs/>
          <w:i/>
          <w:iCs/>
          <w:color w:val="000000"/>
          <w:sz w:val="24"/>
          <w:highlight w:val="none"/>
        </w:rPr>
        <w:t xml:space="preserve">1根</w:t>
      </w:r>
      <w:r>
        <w:rPr>
          <w:rFonts w:hint="eastAsia" w:ascii="宋体" w:hAnsi="宋体" w:eastAsia="宋体" w:cs="Times New Roman"/>
          <w:b/>
          <w:bCs/>
          <w:i/>
          <w:iCs/>
          <w:color w:val="000000"/>
          <w:sz w:val="24"/>
          <w:highlight w:val="none"/>
        </w:rPr>
      </w:r>
      <w:r/>
    </w:p>
    <w:p>
      <w:pPr>
        <w:pStyle w:val="1074"/>
        <w:contextualSpacing/>
        <w:ind w:left="-2" w:firstLine="482"/>
        <w:spacing w:line="360" w:lineRule="auto"/>
        <w:tabs>
          <w:tab w:val="left" w:pos="567" w:leader="none"/>
        </w:tabs>
        <w:rPr>
          <w:rFonts w:hint="eastAsia" w:ascii="宋体" w:hAnsi="宋体" w:eastAsia="宋体" w:cs="Times New Roman"/>
          <w:b/>
          <w:bCs/>
          <w:i/>
          <w:iCs/>
          <w:color w:val="000000"/>
          <w:sz w:val="24"/>
          <w:highlight w:val="none"/>
        </w:rPr>
      </w:pPr>
      <w:r>
        <w:rPr>
          <w:rFonts w:hint="eastAsia" w:ascii="宋体" w:hAnsi="宋体" w:eastAsia="宋体" w:cs="Times New Roman"/>
          <w:b/>
          <w:bCs/>
          <w:i/>
          <w:iCs/>
          <w:color w:val="000000"/>
          <w:sz w:val="24"/>
          <w:highlight w:val="none"/>
          <w:lang w:eastAsia="zh-CN"/>
        </w:rPr>
        <w:t xml:space="preserve">（</w:t>
      </w:r>
      <w:r>
        <w:rPr>
          <w:rFonts w:hint="eastAsia" w:ascii="宋体" w:hAnsi="宋体" w:eastAsia="宋体" w:cs="Times New Roman"/>
          <w:b/>
          <w:bCs/>
          <w:i/>
          <w:iCs/>
          <w:color w:val="000000"/>
          <w:sz w:val="24"/>
          <w:highlight w:val="none"/>
          <w:lang w:val="en-US" w:eastAsia="zh-CN"/>
        </w:rPr>
        <w:t xml:space="preserve">6</w:t>
      </w:r>
      <w:r>
        <w:rPr>
          <w:rFonts w:hint="eastAsia" w:ascii="宋体" w:hAnsi="宋体" w:eastAsia="宋体" w:cs="Times New Roman"/>
          <w:b/>
          <w:bCs/>
          <w:i/>
          <w:iCs/>
          <w:color w:val="000000"/>
          <w:sz w:val="24"/>
          <w:highlight w:val="none"/>
          <w:lang w:eastAsia="zh-CN"/>
        </w:rPr>
        <w:t xml:space="preserve">）</w:t>
      </w:r>
      <w:r>
        <w:rPr>
          <w:rFonts w:hint="eastAsia" w:ascii="宋体" w:hAnsi="宋体" w:eastAsia="宋体" w:cs="Times New Roman"/>
          <w:b/>
          <w:bCs/>
          <w:i/>
          <w:iCs/>
          <w:color w:val="000000"/>
          <w:sz w:val="24"/>
          <w:highlight w:val="none"/>
        </w:rPr>
        <w:t xml:space="preserve">台车</w:t>
      </w:r>
      <w:r>
        <w:rPr>
          <w:rFonts w:hint="eastAsia" w:ascii="宋体" w:hAnsi="宋体" w:eastAsia="宋体" w:cs="Times New Roman"/>
          <w:b/>
          <w:bCs/>
          <w:i/>
          <w:iCs/>
          <w:color w:val="000000"/>
          <w:sz w:val="24"/>
          <w:highlight w:val="none"/>
          <w:lang w:val="en-US" w:eastAsia="zh-CN"/>
        </w:rPr>
        <w:t xml:space="preserve">*</w:t>
      </w:r>
      <w:r>
        <w:rPr>
          <w:rFonts w:hint="eastAsia" w:ascii="宋体" w:hAnsi="宋体" w:eastAsia="宋体" w:cs="Times New Roman"/>
          <w:b/>
          <w:bCs/>
          <w:i/>
          <w:iCs/>
          <w:color w:val="000000"/>
          <w:sz w:val="24"/>
          <w:highlight w:val="none"/>
        </w:rPr>
        <w:t xml:space="preserve">1台</w:t>
      </w:r>
      <w:r>
        <w:rPr>
          <w:rFonts w:hint="eastAsia" w:ascii="宋体" w:hAnsi="宋体" w:eastAsia="宋体" w:cs="Times New Roman"/>
          <w:b/>
          <w:bCs/>
          <w:i/>
          <w:iCs/>
          <w:color w:val="000000"/>
          <w:sz w:val="24"/>
          <w:highlight w:val="none"/>
        </w:rPr>
      </w:r>
      <w:r/>
    </w:p>
    <w:p>
      <w:pPr>
        <w:pStyle w:val="1074"/>
        <w:contextualSpacing/>
        <w:ind w:left="-2" w:firstLine="482"/>
        <w:spacing w:line="360" w:lineRule="auto"/>
        <w:tabs>
          <w:tab w:val="left" w:pos="567" w:leader="none"/>
        </w:tabs>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五、报价方式</w:t>
      </w:r>
      <w:r>
        <w:rPr>
          <w:rFonts w:hint="eastAsia" w:ascii="宋体" w:hAnsi="宋体" w:cs="宋体"/>
          <w:b/>
          <w:color w:val="000000"/>
          <w:sz w:val="24"/>
          <w:highlight w:val="none"/>
        </w:rPr>
      </w:r>
      <w:r/>
    </w:p>
    <w:p>
      <w:pPr>
        <w:pStyle w:val="1074"/>
        <w:ind w:firstLine="480"/>
        <w:jc w:val="left"/>
        <w:spacing w:line="360" w:lineRule="auto"/>
        <w:rPr>
          <w:rFonts w:hint="eastAsia" w:ascii="宋体" w:hAnsi="宋体" w:eastAsia="宋体" w:cs="Times New Roman"/>
          <w:bCs/>
          <w:color w:val="000000"/>
          <w:sz w:val="24"/>
          <w:highlight w:val="none"/>
        </w:rPr>
      </w:pPr>
      <w:r>
        <w:rPr>
          <w:rFonts w:hint="eastAsia" w:ascii="宋体" w:hAnsi="宋体" w:cs="宋体"/>
          <w:color w:val="000000"/>
          <w:sz w:val="24"/>
          <w:highlight w:val="none"/>
          <w:lang w:bidi="ar"/>
        </w:rPr>
        <w:t xml:space="preserve">本项目投标报价为</w:t>
      </w:r>
      <w:r>
        <w:rPr>
          <w:rFonts w:hint="eastAsia" w:ascii="宋体" w:hAnsi="宋体" w:cs="宋体"/>
          <w:b/>
          <w:color w:val="000000"/>
          <w:sz w:val="24"/>
          <w:highlight w:val="none"/>
          <w:u w:val="single"/>
          <w:lang w:bidi="ar"/>
        </w:rPr>
        <w:t xml:space="preserve">固定总价</w:t>
      </w:r>
      <w:r>
        <w:rPr>
          <w:rFonts w:hint="eastAsia" w:ascii="宋体" w:hAnsi="宋体" w:cs="宋体"/>
          <w:color w:val="000000"/>
          <w:sz w:val="24"/>
          <w:highlight w:val="none"/>
          <w:lang w:bidi="ar"/>
        </w:rPr>
        <w:t xml:space="preserve">，投标报价应包括招标文件所确定的采购范围相</w:t>
      </w:r>
      <w:r>
        <w:rPr>
          <w:rFonts w:hint="eastAsia" w:ascii="宋体" w:hAnsi="宋体" w:eastAsia="宋体" w:cs="Times New Roman"/>
          <w:bCs/>
          <w:color w:val="000000"/>
          <w:sz w:val="24"/>
          <w:highlight w:val="none"/>
        </w:rPr>
        <w:t xml:space="preserve">应货物和服务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中标单位应无条件、无偿补齐，所发生的一切费用，视为已包含在投标人的报价之中，且并不因此而影响交付实际使用人的时间。</w:t>
      </w:r>
      <w:r>
        <w:rPr>
          <w:rFonts w:hint="eastAsia" w:ascii="宋体" w:hAnsi="宋体" w:eastAsia="宋体" w:cs="Times New Roman"/>
          <w:bCs/>
          <w:color w:val="000000"/>
          <w:sz w:val="24"/>
          <w:highlight w:val="none"/>
        </w:rPr>
      </w:r>
      <w:r/>
    </w:p>
    <w:p>
      <w:pPr>
        <w:pStyle w:val="1074"/>
        <w:ind w:firstLine="502"/>
        <w:jc w:val="left"/>
        <w:spacing w:line="360" w:lineRule="auto"/>
        <w:rPr>
          <w:rFonts w:hint="eastAsia" w:ascii="宋体" w:hAnsi="宋体" w:cs="宋体"/>
          <w:b/>
          <w:color w:val="000000"/>
          <w:sz w:val="24"/>
          <w:highlight w:val="none"/>
        </w:rPr>
      </w:pPr>
      <w:r>
        <w:rPr>
          <w:rFonts w:hint="eastAsia" w:ascii="宋体" w:hAnsi="宋体" w:eastAsia="宋体"/>
          <w:b/>
          <w:bCs/>
          <w:i/>
          <w:iCs/>
          <w:color w:val="000000"/>
          <w:sz w:val="25"/>
          <w:highlight w:val="none"/>
        </w:rPr>
        <w:t xml:space="preserve">★</w:t>
      </w:r>
      <w:r>
        <w:rPr>
          <w:rFonts w:hint="eastAsia" w:ascii="宋体" w:hAnsi="宋体" w:cs="宋体"/>
          <w:b/>
          <w:color w:val="000000"/>
          <w:sz w:val="24"/>
          <w:highlight w:val="none"/>
          <w:lang w:bidi="ar"/>
        </w:rPr>
        <w:t xml:space="preserve">六、交货期及交货地点</w:t>
      </w:r>
      <w:r>
        <w:rPr>
          <w:rFonts w:hint="eastAsia" w:ascii="宋体" w:hAnsi="宋体" w:cs="宋体"/>
          <w:b/>
          <w:color w:val="000000"/>
          <w:sz w:val="24"/>
          <w:highlight w:val="none"/>
        </w:rPr>
      </w:r>
      <w:r/>
    </w:p>
    <w:p>
      <w:pPr>
        <w:pStyle w:val="1074"/>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1、交货日期：合同签订后30天内完成合同范围内所有设备的供货、安装调试。</w:t>
      </w:r>
      <w:r>
        <w:rPr>
          <w:rFonts w:hint="eastAsia" w:ascii="宋体" w:hAnsi="宋体" w:cs="宋体"/>
          <w:color w:val="000000"/>
          <w:sz w:val="24"/>
          <w:highlight w:val="none"/>
        </w:rPr>
      </w:r>
      <w:r/>
    </w:p>
    <w:p>
      <w:pPr>
        <w:pStyle w:val="1074"/>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2、交货地点：</w:t>
      </w:r>
      <w:r>
        <w:rPr>
          <w:rFonts w:hint="eastAsia" w:ascii="宋体" w:hAnsi="宋体" w:cs="宋体"/>
          <w:color w:val="000000"/>
          <w:sz w:val="24"/>
          <w:highlight w:val="none"/>
          <w:lang w:bidi="ar"/>
        </w:rPr>
        <w:t xml:space="preserve">中标人负责将货物运到医院指定位置，由中标人负责办理运输和装卸等，费用由中标人负责，由采购人组织验收，检验不合格或不符合质量要求，中标人除无条件退货、返工外，还应承担采购人的一切损失。</w:t>
      </w:r>
      <w:r>
        <w:rPr>
          <w:rFonts w:hint="eastAsia" w:ascii="宋体" w:hAnsi="宋体" w:cs="宋体"/>
          <w:color w:val="000000"/>
          <w:sz w:val="24"/>
          <w:highlight w:val="none"/>
        </w:rPr>
      </w:r>
      <w:r/>
    </w:p>
    <w:p>
      <w:pPr>
        <w:pStyle w:val="1074"/>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七、验收标准</w:t>
      </w:r>
      <w:r>
        <w:rPr>
          <w:rFonts w:hint="eastAsia" w:ascii="宋体" w:hAnsi="宋体" w:cs="宋体"/>
          <w:b/>
          <w:color w:val="000000"/>
          <w:sz w:val="24"/>
          <w:highlight w:val="none"/>
        </w:rPr>
      </w:r>
      <w:r/>
    </w:p>
    <w:p>
      <w:pPr>
        <w:pStyle w:val="1074"/>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产品到达交货地点后，采购人和中标单位在2日内共同检验产品数量、质量等状况，由中标单位负责并承担相关费用，采购人应积极配合。中标单位进行安装调试并经过性能测试后，由采购人组织联合验收小组验收。验收合格后，双方在《验收报告》上签字确认。</w:t>
      </w:r>
      <w:r>
        <w:rPr>
          <w:rFonts w:hint="eastAsia" w:ascii="宋体" w:hAnsi="宋体" w:cs="宋体"/>
          <w:color w:val="000000"/>
          <w:sz w:val="24"/>
          <w:highlight w:val="none"/>
        </w:rPr>
      </w:r>
      <w:r/>
    </w:p>
    <w:p>
      <w:pPr>
        <w:pStyle w:val="1074"/>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2.对产品的外观或质量问题，采购人应在发现和应当发现之日起30日内向中标单位提出书面异议，中标单位在接到书面异议后，应当在2日内负责处理。采购人逾期提出的，对所交产品视为符合合同的规定。</w:t>
      </w:r>
      <w:r>
        <w:rPr>
          <w:rFonts w:hint="eastAsia" w:ascii="宋体" w:hAnsi="宋体" w:cs="宋体"/>
          <w:color w:val="000000"/>
          <w:sz w:val="24"/>
          <w:highlight w:val="none"/>
        </w:rPr>
      </w:r>
      <w:r/>
    </w:p>
    <w:p>
      <w:pPr>
        <w:pStyle w:val="1074"/>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3.经双方共同验收，产品性能参数达不到采购合同要求的，采购人可以拒收，并可以解除合同。</w:t>
      </w:r>
      <w:r>
        <w:rPr>
          <w:rFonts w:hint="eastAsia" w:ascii="宋体" w:hAnsi="宋体" w:cs="宋体"/>
          <w:color w:val="000000"/>
          <w:sz w:val="24"/>
          <w:highlight w:val="none"/>
        </w:rPr>
      </w:r>
      <w:r/>
    </w:p>
    <w:p>
      <w:pPr>
        <w:pStyle w:val="1074"/>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八</w:t>
      </w:r>
      <w:r>
        <w:rPr>
          <w:rFonts w:hint="eastAsia" w:ascii="宋体" w:hAnsi="宋体" w:cs="宋体"/>
          <w:b/>
          <w:color w:val="000000"/>
          <w:sz w:val="24"/>
          <w:highlight w:val="none"/>
          <w:lang w:bidi="ar"/>
        </w:rPr>
        <w:t xml:space="preserve">、免费</w:t>
      </w:r>
      <w:r>
        <w:rPr>
          <w:rFonts w:hint="eastAsia" w:ascii="宋体" w:hAnsi="宋体" w:cs="宋体"/>
          <w:b/>
          <w:color w:val="000000"/>
          <w:sz w:val="24"/>
          <w:highlight w:val="none"/>
        </w:rPr>
        <w:t xml:space="preserve">质保期</w:t>
      </w:r>
      <w:r>
        <w:rPr>
          <w:rFonts w:hint="eastAsia" w:ascii="宋体" w:hAnsi="宋体" w:cs="宋体"/>
          <w:b/>
          <w:color w:val="000000"/>
          <w:sz w:val="24"/>
          <w:highlight w:val="none"/>
          <w:lang w:bidi="ar"/>
        </w:rPr>
        <w:t xml:space="preserve">及售后服务</w:t>
      </w:r>
      <w:r>
        <w:rPr>
          <w:rFonts w:hint="eastAsia" w:ascii="宋体" w:hAnsi="宋体" w:cs="宋体"/>
          <w:b/>
          <w:color w:val="000000"/>
          <w:sz w:val="24"/>
          <w:highlight w:val="none"/>
        </w:rPr>
      </w:r>
      <w:r/>
    </w:p>
    <w:p>
      <w:pPr>
        <w:pStyle w:val="1074"/>
        <w:ind w:firstLine="502"/>
        <w:jc w:val="left"/>
        <w:spacing w:line="360" w:lineRule="auto"/>
        <w:rPr>
          <w:rFonts w:hint="eastAsia" w:ascii="宋体" w:hAnsi="宋体" w:eastAsia="宋体" w:cs="宋体"/>
          <w:color w:val="000000"/>
          <w:sz w:val="24"/>
          <w:szCs w:val="24"/>
          <w:highlight w:val="none"/>
          <w:lang w:val="en-US" w:eastAsia="zh-CN" w:bidi="ar"/>
        </w:rPr>
      </w:pPr>
      <w:r>
        <w:rPr>
          <w:rFonts w:hint="eastAsia" w:ascii="宋体" w:hAnsi="宋体" w:eastAsia="宋体"/>
          <w:b/>
          <w:bCs/>
          <w:i/>
          <w:iCs/>
          <w:color w:val="000000"/>
          <w:sz w:val="25"/>
          <w:highlight w:val="none"/>
        </w:rPr>
        <w:t xml:space="preserve">★</w:t>
      </w:r>
      <w:r>
        <w:rPr>
          <w:rFonts w:hint="eastAsia" w:ascii="宋体" w:hAnsi="宋体" w:eastAsia="宋体" w:cs="宋体"/>
          <w:b/>
          <w:bCs w:val="0"/>
          <w:color w:val="000000"/>
          <w:sz w:val="24"/>
          <w:szCs w:val="24"/>
          <w:highlight w:val="none"/>
          <w:lang w:val="en-US" w:eastAsia="zh-CN" w:bidi="ar"/>
        </w:rPr>
        <w:t xml:space="preserve">（一）质保期：</w:t>
      </w:r>
      <w:r>
        <w:rPr>
          <w:rFonts w:hint="eastAsia" w:ascii="宋体" w:hAnsi="宋体" w:eastAsia="宋体" w:cs="宋体"/>
          <w:color w:val="000000"/>
          <w:sz w:val="24"/>
          <w:szCs w:val="24"/>
          <w:highlight w:val="none"/>
          <w:lang w:val="en-US" w:eastAsia="zh-CN" w:bidi="ar"/>
        </w:rPr>
        <w:t xml:space="preserve">投标人报价时须承诺所供货物免费</w:t>
      </w:r>
      <w:r>
        <w:rPr>
          <w:rFonts w:hint="eastAsia" w:ascii="宋体" w:hAnsi="宋体" w:eastAsia="宋体" w:cs="宋体"/>
          <w:color w:val="000000"/>
          <w:sz w:val="24"/>
          <w:szCs w:val="24"/>
          <w:highlight w:val="none"/>
          <w:lang w:val="en-US" w:eastAsia="zh-CN" w:bidi="ar"/>
        </w:rPr>
        <w:t xml:space="preserve">质保期不少于5年</w:t>
      </w:r>
      <w:r>
        <w:rPr>
          <w:rFonts w:hint="eastAsia" w:ascii="宋体" w:hAnsi="宋体" w:eastAsia="宋体" w:cs="宋体"/>
          <w:color w:val="000000"/>
          <w:sz w:val="24"/>
          <w:szCs w:val="24"/>
          <w:highlight w:val="none"/>
          <w:lang w:val="en-US" w:eastAsia="zh-CN" w:bidi="ar"/>
        </w:rPr>
        <w:t xml:space="preserve">（自验收报告签字确认日起，开始进入质保期）。中标人对质保期内所发生的设备维护、维修、更换等一切费用负责。质保期内软件免费升级，且不收取软件使用费。</w:t>
      </w:r>
      <w:r>
        <w:rPr>
          <w:rFonts w:hint="eastAsia" w:ascii="宋体" w:hAnsi="宋体" w:eastAsia="宋体" w:cs="宋体"/>
          <w:color w:val="000000"/>
          <w:sz w:val="24"/>
          <w:szCs w:val="24"/>
          <w:highlight w:val="none"/>
          <w:lang w:val="en-US" w:eastAsia="zh-CN" w:bidi="ar"/>
        </w:rPr>
      </w:r>
      <w:r/>
    </w:p>
    <w:p>
      <w:pPr>
        <w:pStyle w:val="1074"/>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（二）售后服务</w:t>
      </w:r>
      <w:r>
        <w:rPr>
          <w:rFonts w:hint="eastAsia" w:ascii="宋体" w:hAnsi="宋体" w:cs="宋体"/>
          <w:color w:val="000000"/>
          <w:sz w:val="24"/>
          <w:highlight w:val="none"/>
        </w:rPr>
      </w:r>
      <w:r/>
    </w:p>
    <w:p>
      <w:pPr>
        <w:pStyle w:val="1074"/>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质保期内免费更换零配件（人为损坏除外），质保期满后实行终身有偿维修保养。投标人接到保修请求，维修应在2小时内响应，24小时内维修人员到达现场，排除故障；48小时内解决故障问题，恢复设备正常使用。必要时应向采购人提供应急备用设备。质保期后，中标人提供终生服务，保证零配件的供给。</w:t>
      </w:r>
      <w:r>
        <w:rPr>
          <w:rFonts w:hint="eastAsia" w:ascii="宋体" w:hAnsi="宋体" w:cs="宋体"/>
          <w:color w:val="000000"/>
          <w:sz w:val="24"/>
          <w:highlight w:val="none"/>
        </w:rPr>
      </w:r>
      <w:r/>
    </w:p>
    <w:p>
      <w:pPr>
        <w:pStyle w:val="1074"/>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质保期结束，不能视为中标人对合同货物中存在的可能引起货物损坏的潜在缺陷所应负责任的解除。潜在缺陷指货物在制造过程中未被发现的隐患，投标人对纠正潜在缺陷应负责任，其时间应延续至质保期终止后贰年。当发现这类潜在缺陷时（经双方确认），投标人应立即予以无偿修复或更换。</w:t>
      </w:r>
      <w:r>
        <w:rPr>
          <w:rFonts w:hint="eastAsia" w:ascii="宋体" w:hAnsi="宋体" w:cs="宋体"/>
          <w:color w:val="000000"/>
          <w:sz w:val="24"/>
          <w:highlight w:val="none"/>
        </w:rPr>
      </w:r>
      <w:r/>
    </w:p>
    <w:p>
      <w:pPr>
        <w:pStyle w:val="1074"/>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 投标人应按照国家有关法律法规和“三包”规定以及响应文件中的“售后服务承诺”提供服务。</w:t>
      </w:r>
      <w:r>
        <w:rPr>
          <w:rFonts w:hint="eastAsia" w:ascii="宋体" w:hAnsi="宋体" w:cs="宋体"/>
          <w:color w:val="000000"/>
          <w:sz w:val="24"/>
          <w:highlight w:val="none"/>
        </w:rPr>
      </w:r>
      <w:r/>
    </w:p>
    <w:p>
      <w:pPr>
        <w:pStyle w:val="1074"/>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4.因投标人所提供的产品，造成采购人设备损坏或其他损失，以及其他第三方损失的，一经核实，投标人必须赔偿采购人或第三方因此造成的所有损失。</w:t>
      </w:r>
      <w:r>
        <w:rPr>
          <w:rFonts w:hint="eastAsia" w:ascii="宋体" w:hAnsi="宋体" w:cs="宋体"/>
          <w:color w:val="000000"/>
          <w:sz w:val="24"/>
          <w:highlight w:val="none"/>
        </w:rPr>
      </w:r>
      <w:r/>
    </w:p>
    <w:p>
      <w:pPr>
        <w:pStyle w:val="1074"/>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5.投标人所提供货物必须是全新未使用的并符合国家有关技术标准。</w:t>
      </w:r>
      <w:r>
        <w:rPr>
          <w:rFonts w:hint="eastAsia" w:ascii="宋体" w:hAnsi="宋体" w:cs="宋体"/>
          <w:color w:val="000000"/>
          <w:sz w:val="24"/>
          <w:highlight w:val="none"/>
        </w:rPr>
      </w:r>
      <w:r/>
    </w:p>
    <w:p>
      <w:pPr>
        <w:pStyle w:val="1074"/>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6.投标人应在交付货物的同时向采购人提供产品全套随机资料一套（包括但不限于含产品合格证书、使用维护说明书、验收报告书、原厂保修单等）。根据采购人要求免费提供并安装操作应用软件。</w:t>
      </w:r>
      <w:r>
        <w:rPr>
          <w:rFonts w:hint="eastAsia" w:ascii="宋体" w:hAnsi="宋体" w:cs="宋体"/>
          <w:color w:val="000000"/>
          <w:sz w:val="24"/>
          <w:highlight w:val="none"/>
        </w:rPr>
      </w:r>
      <w:r/>
    </w:p>
    <w:p>
      <w:pPr>
        <w:pStyle w:val="1074"/>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7.终身提供应用技术服务，设备出现故障时保证24小时内服务维修响应。</w:t>
      </w:r>
      <w:r>
        <w:rPr>
          <w:rFonts w:hint="eastAsia" w:ascii="宋体" w:hAnsi="宋体" w:cs="宋体"/>
          <w:color w:val="000000"/>
          <w:sz w:val="24"/>
          <w:highlight w:val="none"/>
        </w:rPr>
      </w:r>
      <w:r/>
    </w:p>
    <w:p>
      <w:pPr>
        <w:pStyle w:val="1074"/>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8.质保期过后，投标人提供能完善的后续服务，保证零配件的供给。</w:t>
      </w:r>
      <w:r>
        <w:rPr>
          <w:rFonts w:hint="eastAsia" w:ascii="宋体" w:hAnsi="宋体" w:cs="宋体"/>
          <w:color w:val="000000"/>
          <w:sz w:val="24"/>
          <w:highlight w:val="none"/>
        </w:rPr>
      </w:r>
      <w:r/>
    </w:p>
    <w:p>
      <w:pPr>
        <w:pStyle w:val="1074"/>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9.备件要求：</w:t>
      </w:r>
      <w:r>
        <w:rPr>
          <w:rFonts w:hint="eastAsia" w:ascii="宋体" w:hAnsi="宋体" w:cs="宋体"/>
          <w:color w:val="000000"/>
          <w:sz w:val="24"/>
          <w:highlight w:val="none"/>
        </w:rPr>
      </w:r>
      <w:r/>
    </w:p>
    <w:p>
      <w:pPr>
        <w:pStyle w:val="1074"/>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（1）投标人应设置备件库，存入所有必须的备件，保证必要时可以及时供应技术及维修服务。</w:t>
      </w:r>
      <w:r>
        <w:rPr>
          <w:rFonts w:hint="eastAsia" w:ascii="宋体" w:hAnsi="宋体" w:cs="宋体"/>
          <w:color w:val="000000"/>
          <w:sz w:val="24"/>
          <w:highlight w:val="none"/>
        </w:rPr>
      </w:r>
      <w:r/>
    </w:p>
    <w:p>
      <w:pPr>
        <w:pStyle w:val="1074"/>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（2）投标人应配置工程技术人员，随时提供开箱验货、安装、调试或维修等服务。</w:t>
      </w:r>
      <w:r>
        <w:rPr>
          <w:rFonts w:hint="eastAsia" w:ascii="宋体" w:hAnsi="宋体" w:cs="宋体"/>
          <w:color w:val="000000"/>
          <w:sz w:val="24"/>
          <w:highlight w:val="none"/>
        </w:rPr>
      </w:r>
      <w:r/>
    </w:p>
    <w:p>
      <w:pPr>
        <w:pStyle w:val="1074"/>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（三）人员培训</w:t>
      </w:r>
      <w:r>
        <w:rPr>
          <w:rFonts w:hint="eastAsia" w:ascii="宋体" w:hAnsi="宋体" w:cs="宋体"/>
          <w:color w:val="000000"/>
          <w:sz w:val="24"/>
          <w:highlight w:val="none"/>
        </w:rPr>
      </w:r>
      <w:r/>
    </w:p>
    <w:p>
      <w:pPr>
        <w:pStyle w:val="1074"/>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在安装过程中或安装结束后，投标人有义务对采购人和操作人员进行现场维修、保养、操作培训并提供快捷操作指南（过塑封好，挂在设备上），解答采购人提出的问题。提供正规培训班培训，确保操作人员掌握完成日常工作所需的基本操作方法为止，采购人掌握基本的维护保养操作技术为止。</w:t>
      </w:r>
      <w:r>
        <w:rPr>
          <w:rFonts w:hint="eastAsia" w:ascii="宋体" w:hAnsi="宋体" w:cs="宋体"/>
          <w:color w:val="000000"/>
          <w:sz w:val="24"/>
          <w:highlight w:val="none"/>
        </w:rPr>
      </w:r>
      <w:r/>
    </w:p>
    <w:p>
      <w:pPr>
        <w:pStyle w:val="1074"/>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2.对采购人员工进行设备安全培训。</w:t>
      </w:r>
      <w:r>
        <w:rPr>
          <w:rFonts w:hint="eastAsia" w:ascii="宋体" w:hAnsi="宋体" w:cs="宋体"/>
          <w:color w:val="000000"/>
          <w:sz w:val="24"/>
          <w:highlight w:val="none"/>
        </w:rPr>
      </w:r>
      <w:r/>
    </w:p>
    <w:p>
      <w:pPr>
        <w:pStyle w:val="1074"/>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3.中标人应免费提供一定数量的培训资料。</w:t>
      </w:r>
      <w:r>
        <w:rPr>
          <w:rFonts w:hint="eastAsia" w:ascii="宋体" w:hAnsi="宋体" w:cs="宋体"/>
          <w:color w:val="000000"/>
          <w:sz w:val="24"/>
          <w:highlight w:val="none"/>
        </w:rPr>
      </w:r>
      <w:r/>
    </w:p>
    <w:p>
      <w:pPr>
        <w:pStyle w:val="1074"/>
        <w:ind w:firstLine="482"/>
        <w:jc w:val="left"/>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九、付款方式：货物交货验收合格后</w:t>
      </w:r>
      <w:r>
        <w:rPr>
          <w:rFonts w:hint="eastAsia" w:ascii="宋体" w:hAnsi="宋体" w:eastAsia="宋体" w:cs="宋体"/>
          <w:b/>
          <w:bCs/>
          <w:color w:val="000000"/>
          <w:sz w:val="24"/>
          <w:highlight w:val="none"/>
          <w:lang w:val="en-US" w:eastAsia="zh-CN"/>
        </w:rPr>
        <w:t xml:space="preserve">2个月内</w:t>
      </w:r>
      <w:r>
        <w:rPr>
          <w:rFonts w:hint="eastAsia" w:ascii="宋体" w:hAnsi="宋体" w:eastAsia="宋体" w:cs="宋体"/>
          <w:b/>
          <w:bCs/>
          <w:color w:val="000000"/>
          <w:sz w:val="24"/>
          <w:highlight w:val="none"/>
        </w:rPr>
        <w:t xml:space="preserve">支付合同总价的100%（无息）。</w:t>
      </w:r>
      <w:r>
        <w:rPr>
          <w:rFonts w:hint="eastAsia" w:ascii="宋体" w:hAnsi="宋体" w:eastAsia="宋体" w:cs="宋体"/>
          <w:b/>
          <w:bCs/>
          <w:color w:val="000000"/>
          <w:sz w:val="24"/>
          <w:highlight w:val="none"/>
        </w:rPr>
      </w:r>
      <w:r/>
    </w:p>
    <w:p>
      <w:pPr>
        <w:pStyle w:val="1074"/>
        <w:rPr>
          <w:rFonts w:ascii="宋体" w:hAnsi="宋体"/>
          <w:color w:val="000000"/>
          <w:highlight w:val="none"/>
        </w:rPr>
      </w:pPr>
      <w:r>
        <w:rPr>
          <w:rFonts w:ascii="宋体" w:hAnsi="宋体"/>
          <w:color w:val="000000"/>
          <w:highlight w:val="none"/>
        </w:rPr>
      </w:r>
      <w:r/>
    </w:p>
    <w:p>
      <w:pPr>
        <w:pStyle w:val="1074"/>
        <w:jc w:val="left"/>
        <w:widowControl/>
        <w:rPr>
          <w:rFonts w:ascii="宋体" w:hAnsi="宋体"/>
          <w:b/>
          <w:color w:val="000000"/>
          <w:sz w:val="36"/>
          <w:szCs w:val="36"/>
          <w:highlight w:val="none"/>
        </w:rPr>
      </w:pPr>
      <w:r>
        <w:rPr>
          <w:rFonts w:ascii="宋体" w:hAnsi="宋体"/>
          <w:b/>
          <w:color w:val="000000"/>
          <w:sz w:val="36"/>
          <w:szCs w:val="36"/>
          <w:highlight w:val="none"/>
        </w:rPr>
        <w:br w:type="page" w:clear="all"/>
      </w:r>
      <w:r>
        <w:rPr>
          <w:rFonts w:ascii="宋体" w:hAnsi="宋体"/>
          <w:b/>
          <w:color w:val="000000"/>
          <w:sz w:val="36"/>
          <w:szCs w:val="36"/>
          <w:highlight w:val="none"/>
        </w:rPr>
        <w:t xml:space="preserve"> </w:t>
      </w:r>
      <w:r>
        <w:rPr>
          <w:rFonts w:ascii="宋体" w:hAnsi="宋体"/>
          <w:b/>
          <w:color w:val="000000"/>
          <w:sz w:val="36"/>
          <w:szCs w:val="36"/>
          <w:highlight w:val="none"/>
        </w:rPr>
      </w:r>
      <w:r/>
    </w:p>
    <w:p>
      <w:pPr>
        <w:pStyle w:val="1074"/>
        <w:jc w:val="center"/>
        <w:spacing w:line="360" w:lineRule="auto"/>
        <w:rPr>
          <w:rFonts w:ascii="宋体" w:hAnsi="宋体"/>
          <w:b/>
          <w:color w:val="000000"/>
          <w:sz w:val="36"/>
          <w:szCs w:val="36"/>
          <w:highlight w:val="none"/>
        </w:rPr>
        <w:outlineLvl w:val="0"/>
      </w:pPr>
      <w:r/>
      <w:bookmarkStart w:id="833" w:name="_Toc99301425"/>
      <w:r>
        <w:rPr>
          <w:rFonts w:ascii="宋体" w:hAnsi="宋体"/>
          <w:b/>
          <w:color w:val="000000"/>
          <w:sz w:val="36"/>
          <w:szCs w:val="36"/>
          <w:highlight w:val="none"/>
        </w:rPr>
        <w:t xml:space="preserve">第六章   拟签订的合同文本</w:t>
      </w:r>
      <w:bookmarkEnd w:id="833"/>
      <w:r>
        <w:rPr>
          <w:rFonts w:ascii="宋体" w:hAnsi="宋体"/>
          <w:b/>
          <w:color w:val="000000"/>
          <w:sz w:val="36"/>
          <w:szCs w:val="36"/>
          <w:highlight w:val="none"/>
        </w:rPr>
      </w:r>
      <w:r/>
    </w:p>
    <w:p>
      <w:pPr>
        <w:pStyle w:val="1113"/>
        <w:spacing w:line="360" w:lineRule="auto"/>
        <w:rPr>
          <w:rFonts w:hAnsi="宋体" w:cs="宋体"/>
          <w:color w:val="000000"/>
          <w:sz w:val="24"/>
          <w:szCs w:val="24"/>
          <w:highlight w:val="none"/>
        </w:rPr>
      </w:pPr>
      <w:r>
        <w:rPr>
          <w:rFonts w:hAnsi="宋体" w:cs="宋体"/>
          <w:b/>
          <w:color w:val="000000"/>
          <w:sz w:val="24"/>
          <w:szCs w:val="24"/>
          <w:highlight w:val="none"/>
          <w:lang w:val="zh-CN"/>
        </w:rPr>
        <w:t xml:space="preserve">采购人（以下称甲</w:t>
      </w:r>
      <w:r>
        <w:rPr>
          <w:rFonts w:hAnsi="宋体" w:cs="宋体"/>
          <w:b/>
          <w:color w:val="000000"/>
          <w:sz w:val="24"/>
          <w:szCs w:val="24"/>
          <w:highlight w:val="none"/>
        </w:rPr>
        <w:t xml:space="preserve">方）:                       </w:t>
      </w:r>
      <w:r>
        <w:rPr>
          <w:rFonts w:hAnsi="宋体" w:cs="宋体"/>
          <w:color w:val="000000"/>
          <w:sz w:val="24"/>
          <w:szCs w:val="24"/>
          <w:highlight w:val="none"/>
        </w:rPr>
        <w:t xml:space="preserve">合同编号：</w:t>
      </w:r>
      <w:r>
        <w:rPr>
          <w:rFonts w:hAnsi="宋体" w:cs="宋体"/>
          <w:color w:val="000000"/>
          <w:sz w:val="24"/>
          <w:szCs w:val="24"/>
          <w:highlight w:val="none"/>
        </w:rPr>
      </w:r>
      <w:r/>
    </w:p>
    <w:p>
      <w:pPr>
        <w:pStyle w:val="1113"/>
        <w:spacing w:line="360" w:lineRule="auto"/>
        <w:rPr>
          <w:rFonts w:hAnsi="宋体" w:cs="宋体"/>
          <w:color w:val="000000"/>
          <w:sz w:val="24"/>
          <w:szCs w:val="24"/>
          <w:highlight w:val="none"/>
          <w:u w:val="single"/>
        </w:rPr>
      </w:pPr>
      <w:r>
        <w:rPr>
          <w:rFonts w:hAnsi="宋体" w:cs="宋体"/>
          <w:b/>
          <w:color w:val="000000"/>
          <w:sz w:val="24"/>
          <w:szCs w:val="24"/>
          <w:highlight w:val="none"/>
        </w:rPr>
        <w:t xml:space="preserve">供应商（</w:t>
      </w:r>
      <w:r>
        <w:rPr>
          <w:rFonts w:hAnsi="宋体" w:cs="宋体"/>
          <w:b/>
          <w:color w:val="000000"/>
          <w:sz w:val="24"/>
          <w:szCs w:val="24"/>
          <w:highlight w:val="none"/>
          <w:lang w:val="zh-CN"/>
        </w:rPr>
        <w:t xml:space="preserve">以下称</w:t>
      </w:r>
      <w:r>
        <w:rPr>
          <w:rFonts w:hAnsi="宋体" w:cs="宋体"/>
          <w:b/>
          <w:color w:val="000000"/>
          <w:sz w:val="24"/>
          <w:szCs w:val="24"/>
          <w:highlight w:val="none"/>
        </w:rPr>
        <w:t xml:space="preserve">乙方）:                       </w:t>
      </w:r>
      <w:r>
        <w:rPr>
          <w:rFonts w:hAnsi="宋体" w:cs="宋体"/>
          <w:color w:val="000000"/>
          <w:sz w:val="24"/>
          <w:szCs w:val="24"/>
          <w:highlight w:val="none"/>
        </w:rPr>
        <w:t xml:space="preserve">签订地点：</w:t>
      </w:r>
      <w:r>
        <w:rPr>
          <w:rFonts w:hAnsi="宋体" w:cs="宋体"/>
          <w:color w:val="000000"/>
          <w:sz w:val="24"/>
          <w:szCs w:val="24"/>
          <w:highlight w:val="none"/>
          <w:u w:val="single"/>
        </w:rPr>
      </w:r>
      <w:r/>
    </w:p>
    <w:p>
      <w:pPr>
        <w:pStyle w:val="1088"/>
        <w:ind w:firstLine="5280"/>
        <w:spacing w:line="360" w:lineRule="auto"/>
        <w:rPr>
          <w:rFonts w:hAnsi="宋体" w:cs="宋体"/>
          <w:b/>
          <w:color w:val="000000"/>
          <w:highlight w:val="none"/>
        </w:rPr>
      </w:pPr>
      <w:r>
        <w:rPr>
          <w:rFonts w:hint="eastAsia" w:hAnsi="宋体" w:cs="宋体"/>
          <w:color w:val="000000"/>
          <w:highlight w:val="none"/>
        </w:rPr>
        <w:t xml:space="preserve">合同时间: </w:t>
      </w:r>
      <w:r>
        <w:rPr>
          <w:rFonts w:hint="eastAsia" w:hAnsi="宋体" w:cs="宋体"/>
          <w:color w:val="000000"/>
          <w:highlight w:val="none"/>
          <w:u w:val="single"/>
        </w:rPr>
        <w:t xml:space="preserve">    年   月   日</w:t>
      </w:r>
      <w:r>
        <w:rPr>
          <w:rFonts w:hAnsi="宋体" w:cs="宋体"/>
          <w:b/>
          <w:color w:val="000000"/>
          <w:highlight w:val="none"/>
        </w:rPr>
      </w:r>
      <w:r/>
    </w:p>
    <w:p>
      <w:pPr>
        <w:pStyle w:val="1113"/>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甲乙双方依据《中华人民共和国民法典》以及有关法律、法规的规定，经协商一致，订立本合同，以便共同遵守。</w:t>
      </w:r>
      <w:r>
        <w:rPr>
          <w:rFonts w:hAnsi="宋体" w:cs="宋体"/>
          <w:color w:val="000000"/>
          <w:sz w:val="24"/>
          <w:szCs w:val="24"/>
          <w:highlight w:val="none"/>
        </w:rPr>
      </w:r>
      <w:r/>
    </w:p>
    <w:p>
      <w:pPr>
        <w:pStyle w:val="1113"/>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第一条 合同标的</w:t>
      </w:r>
      <w:r>
        <w:rPr>
          <w:rFonts w:hAnsi="宋体" w:cs="宋体"/>
          <w:b/>
          <w:color w:val="000000"/>
          <w:sz w:val="24"/>
          <w:szCs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67"/>
        <w:gridCol w:w="1107"/>
        <w:gridCol w:w="1624"/>
        <w:gridCol w:w="1196"/>
        <w:gridCol w:w="1425"/>
        <w:gridCol w:w="1869"/>
      </w:tblGrid>
      <w:tr>
        <w:trPr/>
        <w:tc>
          <w:tcPr>
            <w:tcW w:w="1113" w:type="dxa"/>
            <w:vAlign w:val="center"/>
            <w:textDirection w:val="lrTb"/>
            <w:noWrap w:val="false"/>
          </w:tcPr>
          <w:p>
            <w:pPr>
              <w:pStyle w:val="1074"/>
              <w:ind w:left="0" w:right="0"/>
              <w:jc w:val="center"/>
              <w:keepLines w:val="0"/>
              <w:keepNext w:val="0"/>
              <w:spacing w:before="0" w:beforeAutospacing="0" w:after="0" w:afterAutospacing="0" w:line="360" w:lineRule="exact"/>
              <w:widowControl w:val="off"/>
              <w:rPr>
                <w:rFonts w:hint="eastAsia" w:ascii="宋体" w:hAnsi="宋体" w:eastAsia="宋体" w:cs="宋体"/>
                <w:b/>
                <w:bCs/>
                <w:color w:val="000000"/>
                <w:sz w:val="24"/>
                <w:szCs w:val="24"/>
                <w:highlight w:val="none"/>
                <w:lang w:val="en-US"/>
              </w:rPr>
              <w:suppressLineNumbers w:val="0"/>
            </w:pPr>
            <w:r>
              <w:rPr>
                <w:rFonts w:hint="eastAsia" w:ascii="宋体" w:hAnsi="宋体" w:eastAsia="宋体" w:cs="宋体"/>
                <w:b/>
                <w:bCs/>
                <w:color w:val="000000"/>
                <w:sz w:val="21"/>
                <w:szCs w:val="21"/>
                <w:highlight w:val="none"/>
                <w:lang w:val="en-US" w:eastAsia="zh-CN" w:bidi="ar"/>
              </w:rPr>
              <w:t xml:space="preserve">  </w:t>
            </w:r>
            <w:r>
              <w:rPr>
                <w:rFonts w:hint="eastAsia" w:ascii="宋体" w:hAnsi="宋体" w:eastAsia="宋体" w:cs="宋体"/>
                <w:b/>
                <w:bCs/>
                <w:color w:val="000000"/>
                <w:sz w:val="24"/>
                <w:szCs w:val="24"/>
                <w:highlight w:val="none"/>
                <w:lang w:val="en-US" w:eastAsia="zh-CN" w:bidi="ar"/>
              </w:rPr>
              <w:t xml:space="preserve">设备名称</w:t>
            </w:r>
            <w:r>
              <w:rPr>
                <w:rFonts w:hint="eastAsia" w:ascii="宋体" w:hAnsi="宋体" w:eastAsia="宋体" w:cs="宋体"/>
                <w:b/>
                <w:bCs/>
                <w:color w:val="000000"/>
                <w:sz w:val="24"/>
                <w:szCs w:val="24"/>
                <w:highlight w:val="none"/>
                <w:lang w:val="en-US"/>
              </w:rPr>
            </w:r>
            <w:r/>
          </w:p>
        </w:tc>
        <w:tc>
          <w:tcPr>
            <w:tcW w:w="596" w:type="dxa"/>
            <w:vAlign w:val="center"/>
            <w:textDirection w:val="lrTb"/>
            <w:noWrap w:val="false"/>
          </w:tcPr>
          <w:p>
            <w:pPr>
              <w:pStyle w:val="1074"/>
              <w:ind w:left="0" w:right="0"/>
              <w:jc w:val="center"/>
              <w:keepLines w:val="0"/>
              <w:keepNext w:val="0"/>
              <w:spacing w:before="0" w:beforeAutospacing="0" w:after="0" w:afterAutospacing="0" w:line="360" w:lineRule="exact"/>
              <w:widowControl w:val="off"/>
              <w:rPr>
                <w:rFonts w:hint="eastAsia" w:ascii="宋体" w:hAnsi="宋体" w:eastAsia="宋体" w:cs="宋体"/>
                <w:b/>
                <w:bCs/>
                <w:color w:val="000000"/>
                <w:sz w:val="24"/>
                <w:szCs w:val="24"/>
                <w:highlight w:val="none"/>
                <w:lang w:val="en-US"/>
              </w:rPr>
              <w:suppressLineNumbers w:val="0"/>
            </w:pPr>
            <w:r>
              <w:rPr>
                <w:rFonts w:hint="eastAsia" w:ascii="宋体" w:hAnsi="宋体" w:eastAsia="宋体" w:cs="宋体"/>
                <w:b/>
                <w:bCs/>
                <w:color w:val="000000"/>
                <w:sz w:val="24"/>
                <w:szCs w:val="24"/>
                <w:highlight w:val="none"/>
                <w:lang w:val="en-US" w:eastAsia="zh-CN" w:bidi="ar"/>
              </w:rPr>
              <w:t xml:space="preserve">品牌</w:t>
            </w:r>
            <w:r>
              <w:rPr>
                <w:rFonts w:hint="eastAsia" w:ascii="宋体" w:hAnsi="宋体" w:eastAsia="宋体" w:cs="宋体"/>
                <w:b/>
                <w:bCs/>
                <w:color w:val="000000"/>
                <w:sz w:val="24"/>
                <w:szCs w:val="24"/>
                <w:highlight w:val="none"/>
                <w:lang w:val="en-US"/>
              </w:rPr>
            </w:r>
            <w:r/>
          </w:p>
        </w:tc>
        <w:tc>
          <w:tcPr>
            <w:tcW w:w="874" w:type="dxa"/>
            <w:vAlign w:val="center"/>
            <w:textDirection w:val="lrTb"/>
            <w:noWrap w:val="false"/>
          </w:tcPr>
          <w:p>
            <w:pPr>
              <w:pStyle w:val="1074"/>
              <w:ind w:left="0" w:right="0"/>
              <w:jc w:val="center"/>
              <w:keepLines w:val="0"/>
              <w:keepNext w:val="0"/>
              <w:spacing w:before="0" w:beforeAutospacing="0" w:after="0" w:afterAutospacing="0" w:line="360" w:lineRule="exact"/>
              <w:widowControl w:val="off"/>
              <w:rPr>
                <w:rFonts w:hint="eastAsia" w:ascii="宋体" w:hAnsi="宋体" w:eastAsia="宋体" w:cs="宋体"/>
                <w:b/>
                <w:bCs/>
                <w:color w:val="000000"/>
                <w:sz w:val="24"/>
                <w:szCs w:val="24"/>
                <w:highlight w:val="none"/>
                <w:lang w:val="en-US"/>
              </w:rPr>
              <w:suppressLineNumbers w:val="0"/>
            </w:pPr>
            <w:r>
              <w:rPr>
                <w:rFonts w:hint="eastAsia" w:ascii="宋体" w:hAnsi="宋体" w:eastAsia="宋体" w:cs="宋体"/>
                <w:b/>
                <w:bCs/>
                <w:color w:val="000000"/>
                <w:sz w:val="24"/>
                <w:szCs w:val="24"/>
                <w:highlight w:val="none"/>
                <w:lang w:val="en-US" w:eastAsia="zh-CN" w:bidi="ar"/>
              </w:rPr>
              <w:t xml:space="preserve">规格型号</w:t>
            </w:r>
            <w:r>
              <w:rPr>
                <w:rFonts w:hint="eastAsia" w:ascii="宋体" w:hAnsi="宋体" w:eastAsia="宋体" w:cs="宋体"/>
                <w:b/>
                <w:bCs/>
                <w:color w:val="000000"/>
                <w:sz w:val="24"/>
                <w:szCs w:val="24"/>
                <w:highlight w:val="none"/>
                <w:lang w:val="en-US"/>
              </w:rPr>
            </w:r>
            <w:r/>
          </w:p>
        </w:tc>
        <w:tc>
          <w:tcPr>
            <w:tcW w:w="644" w:type="dxa"/>
            <w:vAlign w:val="center"/>
            <w:textDirection w:val="lrTb"/>
            <w:noWrap w:val="false"/>
          </w:tcPr>
          <w:p>
            <w:pPr>
              <w:pStyle w:val="1074"/>
              <w:ind w:left="0" w:right="0"/>
              <w:jc w:val="center"/>
              <w:keepLines w:val="0"/>
              <w:keepNext w:val="0"/>
              <w:spacing w:before="0" w:beforeAutospacing="0" w:after="0" w:afterAutospacing="0" w:line="360" w:lineRule="exact"/>
              <w:widowControl w:val="off"/>
              <w:rPr>
                <w:rFonts w:hint="eastAsia" w:ascii="宋体" w:hAnsi="宋体" w:eastAsia="宋体" w:cs="宋体"/>
                <w:b/>
                <w:bCs/>
                <w:color w:val="000000"/>
                <w:sz w:val="24"/>
                <w:szCs w:val="24"/>
                <w:highlight w:val="none"/>
                <w:lang w:val="en-US"/>
              </w:rPr>
              <w:suppressLineNumbers w:val="0"/>
            </w:pPr>
            <w:r>
              <w:rPr>
                <w:rFonts w:hint="eastAsia" w:ascii="宋体" w:hAnsi="宋体" w:eastAsia="宋体" w:cs="宋体"/>
                <w:b/>
                <w:bCs/>
                <w:color w:val="000000"/>
                <w:sz w:val="24"/>
                <w:szCs w:val="24"/>
                <w:highlight w:val="none"/>
                <w:lang w:val="en-US" w:eastAsia="zh-CN" w:bidi="ar"/>
              </w:rPr>
              <w:t xml:space="preserve">数  量</w:t>
            </w:r>
            <w:r>
              <w:rPr>
                <w:rFonts w:hint="eastAsia" w:ascii="宋体" w:hAnsi="宋体" w:eastAsia="宋体" w:cs="宋体"/>
                <w:b/>
                <w:bCs/>
                <w:color w:val="000000"/>
                <w:sz w:val="24"/>
                <w:szCs w:val="24"/>
                <w:highlight w:val="none"/>
                <w:lang w:val="en-US"/>
              </w:rPr>
            </w:r>
            <w:r/>
          </w:p>
        </w:tc>
        <w:tc>
          <w:tcPr>
            <w:tcW w:w="767" w:type="dxa"/>
            <w:vAlign w:val="center"/>
            <w:textDirection w:val="lrTb"/>
            <w:noWrap w:val="false"/>
          </w:tcPr>
          <w:p>
            <w:pPr>
              <w:pStyle w:val="1074"/>
              <w:ind w:left="0" w:right="0"/>
              <w:jc w:val="center"/>
              <w:keepLines w:val="0"/>
              <w:keepNext w:val="0"/>
              <w:spacing w:before="0" w:beforeAutospacing="0" w:after="0" w:afterAutospacing="0" w:line="360" w:lineRule="exact"/>
              <w:widowControl w:val="off"/>
              <w:rPr>
                <w:rFonts w:hint="eastAsia" w:ascii="宋体" w:hAnsi="宋体" w:eastAsia="宋体" w:cs="宋体"/>
                <w:b/>
                <w:bCs/>
                <w:color w:val="000000"/>
                <w:sz w:val="24"/>
                <w:szCs w:val="24"/>
                <w:highlight w:val="none"/>
                <w:lang w:val="en-US"/>
              </w:rPr>
              <w:suppressLineNumbers w:val="0"/>
            </w:pPr>
            <w:r>
              <w:rPr>
                <w:rFonts w:hint="eastAsia" w:ascii="宋体" w:hAnsi="宋体" w:eastAsia="宋体" w:cs="宋体"/>
                <w:b/>
                <w:bCs/>
                <w:color w:val="000000"/>
                <w:sz w:val="24"/>
                <w:szCs w:val="24"/>
                <w:highlight w:val="none"/>
                <w:lang w:val="en-US" w:eastAsia="zh-CN" w:bidi="ar"/>
              </w:rPr>
              <w:t xml:space="preserve">单价（元）</w:t>
            </w:r>
            <w:r>
              <w:rPr>
                <w:rFonts w:hint="eastAsia" w:ascii="宋体" w:hAnsi="宋体" w:eastAsia="宋体" w:cs="宋体"/>
                <w:b/>
                <w:bCs/>
                <w:color w:val="000000"/>
                <w:sz w:val="24"/>
                <w:szCs w:val="24"/>
                <w:highlight w:val="none"/>
                <w:lang w:val="en-US"/>
              </w:rPr>
            </w:r>
            <w:r/>
          </w:p>
        </w:tc>
        <w:tc>
          <w:tcPr>
            <w:tcW w:w="1006" w:type="dxa"/>
            <w:vAlign w:val="center"/>
            <w:textDirection w:val="lrTb"/>
            <w:noWrap w:val="false"/>
          </w:tcPr>
          <w:p>
            <w:pPr>
              <w:pStyle w:val="1074"/>
              <w:ind w:left="0" w:right="0"/>
              <w:jc w:val="center"/>
              <w:keepLines w:val="0"/>
              <w:keepNext w:val="0"/>
              <w:spacing w:before="0" w:beforeAutospacing="0" w:after="0" w:afterAutospacing="0" w:line="360" w:lineRule="exact"/>
              <w:widowControl w:val="off"/>
              <w:rPr>
                <w:rFonts w:hint="eastAsia" w:ascii="宋体" w:hAnsi="宋体" w:eastAsia="宋体" w:cs="宋体"/>
                <w:b/>
                <w:bCs/>
                <w:color w:val="000000"/>
                <w:sz w:val="24"/>
                <w:szCs w:val="24"/>
                <w:highlight w:val="none"/>
                <w:lang w:val="en-US"/>
              </w:rPr>
              <w:suppressLineNumbers w:val="0"/>
            </w:pPr>
            <w:r>
              <w:rPr>
                <w:rFonts w:hint="eastAsia" w:ascii="宋体" w:hAnsi="宋体" w:eastAsia="宋体" w:cs="宋体"/>
                <w:b/>
                <w:bCs/>
                <w:color w:val="000000"/>
                <w:sz w:val="24"/>
                <w:szCs w:val="24"/>
                <w:highlight w:val="none"/>
                <w:lang w:val="en-US" w:eastAsia="zh-CN" w:bidi="ar"/>
              </w:rPr>
              <w:t xml:space="preserve">中标总价（元）</w:t>
            </w:r>
            <w:r>
              <w:rPr>
                <w:rFonts w:hint="eastAsia" w:ascii="宋体" w:hAnsi="宋体" w:eastAsia="宋体" w:cs="宋体"/>
                <w:b/>
                <w:bCs/>
                <w:color w:val="000000"/>
                <w:sz w:val="24"/>
                <w:szCs w:val="24"/>
                <w:highlight w:val="none"/>
                <w:lang w:val="en-US"/>
              </w:rPr>
            </w:r>
            <w:r/>
          </w:p>
        </w:tc>
      </w:tr>
      <w:tr>
        <w:trPr>
          <w:trHeight w:val="600"/>
        </w:trPr>
        <w:tc>
          <w:tcPr>
            <w:tcW w:w="1113" w:type="dxa"/>
            <w:vAlign w:val="center"/>
            <w:textDirection w:val="lrTb"/>
            <w:noWrap w:val="false"/>
          </w:tcPr>
          <w:p>
            <w:pPr>
              <w:pStyle w:val="1074"/>
              <w:ind w:left="0" w:right="0"/>
              <w:jc w:val="center"/>
              <w:keepLines w:val="0"/>
              <w:keepNext w:val="0"/>
              <w:spacing w:before="0" w:beforeAutospacing="0" w:after="0" w:afterAutospacing="0" w:line="360" w:lineRule="exact"/>
              <w:widowControl w:val="off"/>
              <w:rPr>
                <w:rFonts w:hint="eastAsia" w:ascii="宋体" w:hAnsi="宋体" w:eastAsia="宋体" w:cs="宋体"/>
                <w:b/>
                <w:bCs w:val="0"/>
                <w:color w:val="000000"/>
                <w:sz w:val="24"/>
                <w:szCs w:val="24"/>
                <w:highlight w:val="none"/>
                <w:lang w:val="en-US"/>
              </w:rPr>
              <w:suppressLineNumbers w:val="0"/>
            </w:pPr>
            <w:r>
              <w:rPr>
                <w:rFonts w:hint="eastAsia" w:ascii="宋体" w:hAnsi="宋体" w:eastAsia="宋体" w:cs="宋体"/>
                <w:b/>
                <w:bCs w:val="0"/>
                <w:color w:val="000000"/>
                <w:sz w:val="24"/>
                <w:szCs w:val="24"/>
                <w:highlight w:val="none"/>
                <w:lang w:val="en-US"/>
              </w:rPr>
            </w:r>
            <w:r/>
          </w:p>
        </w:tc>
        <w:tc>
          <w:tcPr>
            <w:tcW w:w="596" w:type="dxa"/>
            <w:vAlign w:val="center"/>
            <w:textDirection w:val="lrTb"/>
            <w:noWrap w:val="false"/>
          </w:tcPr>
          <w:p>
            <w:pPr>
              <w:pStyle w:val="1074"/>
              <w:ind w:left="0" w:right="0"/>
              <w:jc w:val="center"/>
              <w:keepLines w:val="0"/>
              <w:keepNext w:val="0"/>
              <w:spacing w:before="0" w:beforeAutospacing="0" w:after="0" w:afterAutospacing="0" w:line="360" w:lineRule="exact"/>
              <w:widowControl w:val="off"/>
              <w:rPr>
                <w:rFonts w:hint="eastAsia" w:ascii="宋体" w:hAnsi="宋体" w:eastAsia="宋体" w:cs="宋体"/>
                <w:b/>
                <w:bCs w:val="0"/>
                <w:color w:val="000000"/>
                <w:sz w:val="24"/>
                <w:szCs w:val="24"/>
                <w:highlight w:val="none"/>
                <w:lang w:val="en-US"/>
              </w:rPr>
              <w:suppressLineNumbers w:val="0"/>
            </w:pPr>
            <w:r>
              <w:rPr>
                <w:rFonts w:hint="eastAsia" w:ascii="宋体" w:hAnsi="宋体" w:eastAsia="宋体" w:cs="宋体"/>
                <w:b/>
                <w:bCs w:val="0"/>
                <w:color w:val="000000"/>
                <w:sz w:val="24"/>
                <w:szCs w:val="24"/>
                <w:highlight w:val="none"/>
                <w:lang w:val="en-US"/>
              </w:rPr>
            </w:r>
            <w:r/>
          </w:p>
        </w:tc>
        <w:tc>
          <w:tcPr>
            <w:tcW w:w="874" w:type="dxa"/>
            <w:vAlign w:val="center"/>
            <w:textDirection w:val="lrTb"/>
            <w:noWrap w:val="false"/>
          </w:tcPr>
          <w:p>
            <w:pPr>
              <w:pStyle w:val="1074"/>
              <w:ind w:left="0" w:right="0"/>
              <w:jc w:val="center"/>
              <w:keepLines w:val="0"/>
              <w:keepNext w:val="0"/>
              <w:spacing w:before="0" w:beforeAutospacing="0" w:after="0" w:afterAutospacing="0" w:line="360" w:lineRule="exact"/>
              <w:widowControl w:val="off"/>
              <w:rPr>
                <w:rFonts w:hint="eastAsia" w:ascii="宋体" w:hAnsi="宋体" w:eastAsia="宋体" w:cs="宋体"/>
                <w:b/>
                <w:bCs w:val="0"/>
                <w:color w:val="000000"/>
                <w:sz w:val="24"/>
                <w:szCs w:val="24"/>
                <w:highlight w:val="none"/>
                <w:lang w:val="en-US"/>
              </w:rPr>
              <w:suppressLineNumbers w:val="0"/>
            </w:pPr>
            <w:r>
              <w:rPr>
                <w:rFonts w:hint="eastAsia" w:ascii="宋体" w:hAnsi="宋体" w:eastAsia="宋体" w:cs="宋体"/>
                <w:b/>
                <w:bCs w:val="0"/>
                <w:color w:val="000000"/>
                <w:sz w:val="24"/>
                <w:szCs w:val="24"/>
                <w:highlight w:val="none"/>
                <w:lang w:val="en-US"/>
              </w:rPr>
            </w:r>
            <w:r/>
          </w:p>
        </w:tc>
        <w:tc>
          <w:tcPr>
            <w:tcW w:w="644" w:type="dxa"/>
            <w:vAlign w:val="center"/>
            <w:textDirection w:val="lrTb"/>
            <w:noWrap w:val="false"/>
          </w:tcPr>
          <w:p>
            <w:pPr>
              <w:pStyle w:val="1074"/>
              <w:ind w:left="0" w:right="0"/>
              <w:jc w:val="center"/>
              <w:keepLines w:val="0"/>
              <w:keepNext w:val="0"/>
              <w:spacing w:before="0" w:beforeAutospacing="0" w:after="0" w:afterAutospacing="0" w:line="360" w:lineRule="exact"/>
              <w:widowControl w:val="off"/>
              <w:rPr>
                <w:rFonts w:hint="eastAsia" w:ascii="宋体" w:hAnsi="宋体" w:eastAsia="宋体" w:cs="宋体"/>
                <w:b/>
                <w:bCs w:val="0"/>
                <w:color w:val="000000"/>
                <w:sz w:val="24"/>
                <w:szCs w:val="24"/>
                <w:highlight w:val="none"/>
                <w:lang w:val="en-US"/>
              </w:rPr>
              <w:suppressLineNumbers w:val="0"/>
            </w:pPr>
            <w:r>
              <w:rPr>
                <w:rFonts w:hint="eastAsia" w:ascii="宋体" w:hAnsi="宋体" w:eastAsia="宋体" w:cs="宋体"/>
                <w:b/>
                <w:bCs w:val="0"/>
                <w:color w:val="000000"/>
                <w:sz w:val="24"/>
                <w:szCs w:val="24"/>
                <w:highlight w:val="none"/>
                <w:lang w:val="en-US"/>
              </w:rPr>
            </w:r>
            <w:r/>
          </w:p>
        </w:tc>
        <w:tc>
          <w:tcPr>
            <w:tcW w:w="767" w:type="dxa"/>
            <w:vAlign w:val="center"/>
            <w:textDirection w:val="lrTb"/>
            <w:noWrap w:val="false"/>
          </w:tcPr>
          <w:p>
            <w:pPr>
              <w:pStyle w:val="1074"/>
              <w:ind w:left="0" w:right="0"/>
              <w:jc w:val="center"/>
              <w:keepLines w:val="0"/>
              <w:keepNext w:val="0"/>
              <w:spacing w:before="0" w:beforeAutospacing="0" w:after="0" w:afterAutospacing="0" w:line="360" w:lineRule="exact"/>
              <w:widowControl w:val="off"/>
              <w:rPr>
                <w:rFonts w:hint="eastAsia" w:ascii="宋体" w:hAnsi="宋体" w:eastAsia="宋体" w:cs="宋体"/>
                <w:b/>
                <w:bCs w:val="0"/>
                <w:color w:val="000000"/>
                <w:sz w:val="24"/>
                <w:szCs w:val="24"/>
                <w:highlight w:val="none"/>
                <w:lang w:val="en-US"/>
              </w:rPr>
              <w:suppressLineNumbers w:val="0"/>
            </w:pPr>
            <w:r>
              <w:rPr>
                <w:rFonts w:hint="eastAsia" w:ascii="宋体" w:hAnsi="宋体" w:eastAsia="宋体" w:cs="宋体"/>
                <w:b/>
                <w:bCs w:val="0"/>
                <w:color w:val="000000"/>
                <w:sz w:val="24"/>
                <w:szCs w:val="24"/>
                <w:highlight w:val="none"/>
                <w:lang w:val="en-US"/>
              </w:rPr>
            </w:r>
            <w:r/>
          </w:p>
        </w:tc>
        <w:tc>
          <w:tcPr>
            <w:tcW w:w="1006" w:type="dxa"/>
            <w:vAlign w:val="center"/>
            <w:textDirection w:val="lrTb"/>
            <w:noWrap w:val="false"/>
          </w:tcPr>
          <w:p>
            <w:pPr>
              <w:pStyle w:val="1074"/>
              <w:ind w:left="0" w:right="0"/>
              <w:jc w:val="center"/>
              <w:keepLines w:val="0"/>
              <w:keepNext w:val="0"/>
              <w:spacing w:before="0" w:beforeAutospacing="0" w:after="0" w:afterAutospacing="0" w:line="360" w:lineRule="exact"/>
              <w:widowControl w:val="off"/>
              <w:rPr>
                <w:rFonts w:hint="eastAsia" w:ascii="宋体" w:hAnsi="宋体" w:eastAsia="宋体" w:cs="宋体"/>
                <w:b/>
                <w:bCs w:val="0"/>
                <w:color w:val="000000"/>
                <w:sz w:val="24"/>
                <w:szCs w:val="24"/>
                <w:highlight w:val="none"/>
                <w:lang w:val="en-US"/>
              </w:rPr>
              <w:suppressLineNumbers w:val="0"/>
            </w:pPr>
            <w:r>
              <w:rPr>
                <w:rFonts w:hint="eastAsia" w:ascii="宋体" w:hAnsi="宋体" w:eastAsia="宋体" w:cs="宋体"/>
                <w:b/>
                <w:bCs w:val="0"/>
                <w:color w:val="000000"/>
                <w:sz w:val="24"/>
                <w:szCs w:val="24"/>
                <w:highlight w:val="none"/>
                <w:lang w:val="en-US"/>
              </w:rPr>
            </w:r>
            <w:r/>
          </w:p>
        </w:tc>
      </w:tr>
      <w:tr>
        <w:trPr>
          <w:trHeight w:val="600"/>
        </w:trPr>
        <w:tc>
          <w:tcPr>
            <w:tcW w:w="1113" w:type="dxa"/>
            <w:vAlign w:val="center"/>
            <w:textDirection w:val="lrTb"/>
            <w:noWrap w:val="false"/>
          </w:tcPr>
          <w:p>
            <w:pPr>
              <w:pStyle w:val="1074"/>
              <w:ind w:left="0" w:right="0"/>
              <w:jc w:val="center"/>
              <w:keepLines w:val="0"/>
              <w:keepNext w:val="0"/>
              <w:spacing w:before="0" w:beforeAutospacing="0" w:after="0" w:afterAutospacing="0" w:line="360" w:lineRule="exact"/>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rPr>
            </w:r>
            <w:r/>
          </w:p>
        </w:tc>
        <w:tc>
          <w:tcPr>
            <w:tcW w:w="596" w:type="dxa"/>
            <w:vAlign w:val="center"/>
            <w:textDirection w:val="lrTb"/>
            <w:noWrap w:val="false"/>
          </w:tcPr>
          <w:p>
            <w:pPr>
              <w:pStyle w:val="1074"/>
              <w:ind w:left="0" w:right="0"/>
              <w:jc w:val="center"/>
              <w:keepLines w:val="0"/>
              <w:keepNext w:val="0"/>
              <w:spacing w:before="0" w:beforeAutospacing="0" w:after="0" w:afterAutospacing="0" w:line="360" w:lineRule="exact"/>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rPr>
            </w:r>
            <w:r/>
          </w:p>
        </w:tc>
        <w:tc>
          <w:tcPr>
            <w:tcW w:w="874" w:type="dxa"/>
            <w:vAlign w:val="center"/>
            <w:textDirection w:val="lrTb"/>
            <w:noWrap w:val="false"/>
          </w:tcPr>
          <w:p>
            <w:pPr>
              <w:pStyle w:val="1074"/>
              <w:ind w:left="0" w:right="0"/>
              <w:jc w:val="center"/>
              <w:keepLines w:val="0"/>
              <w:keepNext w:val="0"/>
              <w:spacing w:before="0" w:beforeAutospacing="0" w:after="0" w:afterAutospacing="0" w:line="360" w:lineRule="exact"/>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rPr>
            </w:r>
            <w:r/>
          </w:p>
        </w:tc>
        <w:tc>
          <w:tcPr>
            <w:tcW w:w="644" w:type="dxa"/>
            <w:vAlign w:val="center"/>
            <w:textDirection w:val="lrTb"/>
            <w:noWrap w:val="false"/>
          </w:tcPr>
          <w:p>
            <w:pPr>
              <w:pStyle w:val="1074"/>
              <w:ind w:left="0" w:right="0"/>
              <w:jc w:val="center"/>
              <w:keepLines w:val="0"/>
              <w:keepNext w:val="0"/>
              <w:spacing w:before="0" w:beforeAutospacing="0" w:after="0" w:afterAutospacing="0" w:line="360" w:lineRule="exact"/>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rPr>
            </w:r>
            <w:r/>
          </w:p>
        </w:tc>
        <w:tc>
          <w:tcPr>
            <w:tcW w:w="767" w:type="dxa"/>
            <w:vAlign w:val="center"/>
            <w:textDirection w:val="lrTb"/>
            <w:noWrap w:val="false"/>
          </w:tcPr>
          <w:p>
            <w:pPr>
              <w:pStyle w:val="1074"/>
              <w:ind w:left="0" w:right="0"/>
              <w:jc w:val="center"/>
              <w:keepLines w:val="0"/>
              <w:keepNext w:val="0"/>
              <w:spacing w:before="0" w:beforeAutospacing="0" w:after="0" w:afterAutospacing="0" w:line="360" w:lineRule="exact"/>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rPr>
            </w:r>
            <w:r/>
          </w:p>
        </w:tc>
        <w:tc>
          <w:tcPr>
            <w:tcW w:w="1006" w:type="dxa"/>
            <w:vAlign w:val="center"/>
            <w:textDirection w:val="lrTb"/>
            <w:noWrap w:val="false"/>
          </w:tcPr>
          <w:p>
            <w:pPr>
              <w:pStyle w:val="1074"/>
              <w:ind w:left="0" w:right="0"/>
              <w:jc w:val="center"/>
              <w:keepLines w:val="0"/>
              <w:keepNext w:val="0"/>
              <w:spacing w:before="0" w:beforeAutospacing="0" w:after="0" w:afterAutospacing="0" w:line="360" w:lineRule="exact"/>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rPr>
            </w:r>
            <w:r/>
          </w:p>
        </w:tc>
      </w:tr>
      <w:tr>
        <w:trPr/>
        <w:tc>
          <w:tcPr>
            <w:gridSpan w:val="6"/>
            <w:tcW w:w="9288" w:type="dxa"/>
            <w:vAlign w:val="center"/>
            <w:textDirection w:val="lrTb"/>
            <w:noWrap w:val="false"/>
          </w:tcPr>
          <w:p>
            <w:pPr>
              <w:pStyle w:val="1074"/>
              <w:ind w:left="0" w:right="0"/>
              <w:jc w:val="left"/>
              <w:keepLines w:val="0"/>
              <w:keepNext w:val="0"/>
              <w:spacing w:before="0" w:beforeAutospacing="0" w:after="0" w:afterAutospacing="0" w:line="360" w:lineRule="exact"/>
              <w:widowControl/>
              <w:rPr>
                <w:rFonts w:hint="eastAsia" w:ascii="宋体" w:hAnsi="宋体" w:eastAsia="宋体" w:cs="宋体"/>
                <w:color w:val="000000"/>
                <w:sz w:val="24"/>
                <w:szCs w:val="24"/>
                <w:highlight w:val="none"/>
                <w:lang w:val="en-US"/>
              </w:rPr>
              <w:suppressLineNumbers w:val="0"/>
            </w:pPr>
            <w:r>
              <w:rPr>
                <w:rFonts w:hint="eastAsia" w:ascii="宋体" w:hAnsi="宋体" w:eastAsia="宋体" w:cs="宋体"/>
                <w:b/>
                <w:bCs/>
                <w:color w:val="000000"/>
                <w:sz w:val="24"/>
                <w:szCs w:val="24"/>
                <w:highlight w:val="none"/>
                <w:lang w:val="en-US" w:eastAsia="zh-CN" w:bidi="ar"/>
              </w:rPr>
              <w:t xml:space="preserve">总价（大写）：人民币  万   仟  佰  圆整</w:t>
            </w:r>
            <w:r>
              <w:rPr>
                <w:rFonts w:hint="eastAsia" w:ascii="宋体" w:hAnsi="宋体" w:eastAsia="宋体" w:cs="宋体"/>
                <w:color w:val="000000"/>
                <w:sz w:val="24"/>
                <w:szCs w:val="24"/>
                <w:highlight w:val="none"/>
                <w:lang w:val="en-US"/>
              </w:rPr>
            </w:r>
            <w:r/>
          </w:p>
        </w:tc>
      </w:tr>
    </w:tbl>
    <w:p>
      <w:pPr>
        <w:pStyle w:val="1113"/>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第二条 合同价格</w:t>
      </w:r>
      <w:r>
        <w:rPr>
          <w:rFonts w:hAnsi="宋体" w:cs="宋体"/>
          <w:b/>
          <w:color w:val="000000"/>
          <w:sz w:val="24"/>
          <w:szCs w:val="24"/>
          <w:highlight w:val="none"/>
        </w:rPr>
      </w:r>
      <w:r/>
    </w:p>
    <w:p>
      <w:pPr>
        <w:pStyle w:val="1113"/>
        <w:ind w:firstLine="482"/>
        <w:jc w:val="left"/>
        <w:spacing w:line="360" w:lineRule="auto"/>
        <w:rPr>
          <w:rFonts w:hAnsi="宋体" w:cs="宋体"/>
          <w:b/>
          <w:color w:val="000000"/>
          <w:sz w:val="24"/>
          <w:szCs w:val="24"/>
          <w:highlight w:val="none"/>
        </w:rPr>
      </w:pPr>
      <w:r>
        <w:rPr>
          <w:rFonts w:hAnsi="宋体" w:cs="宋体"/>
          <w:b/>
          <w:color w:val="000000"/>
          <w:sz w:val="24"/>
          <w:szCs w:val="24"/>
          <w:highlight w:val="none"/>
        </w:rPr>
        <w:t xml:space="preserve">签约合同总价（人民币，下同）：</w:t>
      </w:r>
      <w:r>
        <w:rPr>
          <w:rFonts w:hAnsi="宋体" w:cs="宋体"/>
          <w:b/>
          <w:color w:val="000000"/>
          <w:sz w:val="24"/>
          <w:szCs w:val="24"/>
          <w:highlight w:val="none"/>
          <w:u w:val="single"/>
        </w:rPr>
        <w:t xml:space="preserve">             </w:t>
      </w:r>
      <w:r>
        <w:rPr>
          <w:rFonts w:hAnsi="宋体" w:cs="宋体"/>
          <w:b/>
          <w:color w:val="000000"/>
          <w:sz w:val="24"/>
          <w:szCs w:val="24"/>
          <w:highlight w:val="none"/>
        </w:rPr>
        <w:t xml:space="preserve">元（小写       ）。 </w:t>
      </w:r>
      <w:r>
        <w:rPr>
          <w:rFonts w:hAnsi="宋体" w:cs="宋体"/>
          <w:b/>
          <w:color w:val="000000"/>
          <w:sz w:val="24"/>
          <w:szCs w:val="24"/>
          <w:highlight w:val="none"/>
        </w:rPr>
      </w:r>
      <w:r/>
    </w:p>
    <w:p>
      <w:pPr>
        <w:pStyle w:val="1074"/>
        <w:ind w:firstLine="480"/>
        <w:spacing w:line="360" w:lineRule="auto"/>
        <w:tabs>
          <w:tab w:val="left" w:pos="284" w:leader="none"/>
        </w:tabs>
        <w:rPr>
          <w:rFonts w:hint="eastAsia" w:ascii="宋体" w:hAnsi="宋体"/>
          <w:b/>
          <w:bCs/>
          <w:color w:val="000000"/>
          <w:sz w:val="24"/>
          <w:highlight w:val="none"/>
        </w:rPr>
      </w:pPr>
      <w:r>
        <w:rPr>
          <w:rFonts w:hint="eastAsia" w:ascii="宋体" w:hAnsi="宋体" w:cs="宋体"/>
          <w:color w:val="000000"/>
          <w:sz w:val="24"/>
          <w:highlight w:val="none"/>
        </w:rPr>
        <w:t xml:space="preserve">本合同总价款包括</w:t>
      </w:r>
      <w:r>
        <w:rPr>
          <w:rFonts w:hint="eastAsia" w:ascii="宋体" w:hAnsi="宋体" w:cs="宋体"/>
          <w:color w:val="000000"/>
          <w:sz w:val="24"/>
          <w:highlight w:val="none"/>
        </w:rPr>
        <w:t xml:space="preserve">招标文件所确定的招标范围相应货物和服务的供货、包装、运输、保险、辅助设备、安装调试、管理、维护（包括质保期内的一切维修、保养、更换零部件、人工等伴随服务）、售后服务、劳务、培训、验收、办公设备、设备、工具、耗材、运送工具及耗材、利润、风险、税金及政策性文件规定等各项应有费用，以及为完成该项货物或者服务项目所涉及到的一切相关费用，甲方不再支付其他任何费用。安装、调试、验收过程中，如发现有漏项、缺件，中标人应无条件、无偿补齐，所发生的一切费用，视为已包含在投标人的报价之中，且并不因此而影响交付实际使用人的时间。</w:t>
      </w:r>
      <w:r>
        <w:rPr>
          <w:rFonts w:hint="eastAsia" w:ascii="宋体" w:hAnsi="宋体"/>
          <w:b/>
          <w:bCs/>
          <w:color w:val="000000"/>
          <w:sz w:val="24"/>
          <w:highlight w:val="none"/>
        </w:rPr>
      </w:r>
      <w:r/>
    </w:p>
    <w:p>
      <w:pPr>
        <w:pStyle w:val="1074"/>
        <w:ind w:left="0" w:right="0"/>
        <w:jc w:val="both"/>
        <w:keepLines w:val="0"/>
        <w:keepNext w:val="0"/>
        <w:spacing w:before="0" w:beforeAutospacing="0" w:after="0" w:afterAutospacing="0" w:line="360" w:lineRule="auto"/>
        <w:widowControl w:val="off"/>
        <w:rPr>
          <w:rFonts w:hint="eastAsia"/>
          <w:color w:val="000000"/>
          <w:highlight w:val="none"/>
        </w:rPr>
        <w:suppressLineNumbers w:val="0"/>
      </w:pPr>
      <w:r>
        <w:rPr>
          <w:rFonts w:hint="eastAsia" w:ascii="宋体" w:hAnsi="宋体" w:eastAsia="宋体" w:cs="宋体"/>
          <w:color w:val="000000"/>
          <w:sz w:val="24"/>
          <w:szCs w:val="24"/>
          <w:highlight w:val="none"/>
          <w:lang w:val="zh-CN" w:eastAsia="zh-CN" w:bidi="ar"/>
        </w:rPr>
        <w:t xml:space="preserve">本合同总价款还包含乙方应当提供的伴随服务/售后服务费用。</w:t>
      </w:r>
      <w:r>
        <w:rPr>
          <w:rFonts w:hint="eastAsia"/>
          <w:color w:val="000000"/>
          <w:highlight w:val="none"/>
        </w:rPr>
      </w:r>
      <w:r/>
    </w:p>
    <w:p>
      <w:pPr>
        <w:pStyle w:val="1074"/>
        <w:ind w:firstLine="482"/>
        <w:spacing w:line="360" w:lineRule="auto"/>
        <w:tabs>
          <w:tab w:val="left" w:pos="284" w:leader="none"/>
        </w:tabs>
        <w:rPr>
          <w:rFonts w:hAnsi="宋体" w:cs="宋体"/>
          <w:b/>
          <w:color w:val="000000"/>
          <w:sz w:val="24"/>
          <w:szCs w:val="24"/>
          <w:highlight w:val="none"/>
        </w:rPr>
      </w:pPr>
      <w:r>
        <w:rPr>
          <w:rFonts w:hAnsi="宋体" w:cs="宋体"/>
          <w:b/>
          <w:color w:val="000000"/>
          <w:sz w:val="24"/>
          <w:szCs w:val="24"/>
          <w:highlight w:val="none"/>
        </w:rPr>
        <w:t xml:space="preserve">第三条 组成本合同的有关文件</w:t>
      </w:r>
      <w:r>
        <w:rPr>
          <w:rFonts w:hAnsi="宋体" w:cs="宋体"/>
          <w:b/>
          <w:color w:val="000000"/>
          <w:sz w:val="24"/>
          <w:szCs w:val="24"/>
          <w:highlight w:val="none"/>
        </w:rPr>
      </w:r>
      <w:r/>
    </w:p>
    <w:p>
      <w:pPr>
        <w:pStyle w:val="1113"/>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下列与本次采购活动有关的文件及有关附件是本合同不可分割的组成部分，与本合同具有同等法律效力，这些文件包括但不限于：</w:t>
      </w:r>
      <w:r>
        <w:rPr>
          <w:rFonts w:hAnsi="宋体" w:cs="宋体"/>
          <w:color w:val="000000"/>
          <w:sz w:val="24"/>
          <w:szCs w:val="24"/>
          <w:highlight w:val="none"/>
        </w:rPr>
      </w:r>
      <w:r/>
    </w:p>
    <w:p>
      <w:pPr>
        <w:pStyle w:val="1113"/>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（1）招标采购文件（编号：   ）           （2）乙方提供的投标文件； </w:t>
      </w:r>
      <w:r>
        <w:rPr>
          <w:rFonts w:hAnsi="宋体" w:cs="宋体"/>
          <w:color w:val="000000"/>
          <w:sz w:val="24"/>
          <w:szCs w:val="24"/>
          <w:highlight w:val="none"/>
        </w:rPr>
      </w:r>
      <w:r/>
    </w:p>
    <w:p>
      <w:pPr>
        <w:pStyle w:val="1113"/>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（3）中标通知书；                        （4）甲乙双方商定的其他文件等。</w:t>
      </w:r>
      <w:r>
        <w:rPr>
          <w:rFonts w:hAnsi="宋体" w:cs="宋体"/>
          <w:color w:val="000000"/>
          <w:sz w:val="24"/>
          <w:szCs w:val="24"/>
          <w:highlight w:val="none"/>
        </w:rPr>
      </w:r>
      <w:r/>
    </w:p>
    <w:p>
      <w:pPr>
        <w:pStyle w:val="1074"/>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第四条 权利保证</w:t>
      </w:r>
      <w:r>
        <w:rPr>
          <w:rFonts w:ascii="宋体" w:hAnsi="宋体" w:cs="宋体"/>
          <w:b/>
          <w:color w:val="000000"/>
          <w:sz w:val="24"/>
          <w:highlight w:val="none"/>
        </w:rPr>
      </w:r>
      <w:r/>
    </w:p>
    <w:p>
      <w:pPr>
        <w:pStyle w:val="1074"/>
        <w:ind w:firstLine="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乙方应保证甲方在使用该货物或其任何一部分时不受第三方提出侵犯其专利权</w:t>
      </w:r>
      <w:r>
        <w:rPr>
          <w:rFonts w:hint="eastAsia" w:ascii="宋体" w:hAnsi="宋体" w:cs="宋体"/>
          <w:color w:val="000000"/>
          <w:sz w:val="24"/>
          <w:highlight w:val="none"/>
          <w:shd w:val="clear" w:color="auto" w:fill="ffffff"/>
        </w:rPr>
        <w:t xml:space="preserve">、著作权、商标权等知识产权的起诉。</w:t>
      </w:r>
      <w:r>
        <w:rPr>
          <w:rFonts w:hint="eastAsia" w:ascii="宋体" w:hAnsi="宋体" w:cs="宋体"/>
          <w:color w:val="000000"/>
          <w:sz w:val="24"/>
          <w:highlight w:val="none"/>
        </w:rPr>
        <w:t xml:space="preserve">一旦出现侵权、索赔或诉讼，乙方应承担全部责任，同时甲方有权解除本合同。</w:t>
      </w:r>
      <w:r>
        <w:rPr>
          <w:rFonts w:ascii="宋体" w:hAnsi="宋体" w:cs="宋体"/>
          <w:color w:val="000000"/>
          <w:sz w:val="24"/>
          <w:highlight w:val="none"/>
        </w:rPr>
      </w:r>
      <w:r/>
    </w:p>
    <w:p>
      <w:pPr>
        <w:pStyle w:val="1074"/>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第五条 质量保证</w:t>
      </w:r>
      <w:r>
        <w:rPr>
          <w:rFonts w:ascii="宋体" w:hAnsi="宋体" w:cs="宋体"/>
          <w:b/>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1.乙方所提供的货物的技术规格应与招标文件规定的技术规格及所附的“技术规格响应表”相一致；若技术性能无特殊说明，则按国家有关部门最新颁布的标准及规范为准。</w:t>
      </w:r>
      <w:r>
        <w:rPr>
          <w:rFonts w:ascii="宋体" w:hAnsi="宋体" w:cs="宋体"/>
          <w:color w:val="000000"/>
          <w:sz w:val="24"/>
          <w:highlight w:val="none"/>
        </w:rPr>
      </w:r>
      <w:r/>
    </w:p>
    <w:p>
      <w:pPr>
        <w:pStyle w:val="1113"/>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rPr>
          <w:rFonts w:hAnsi="宋体" w:cs="宋体"/>
          <w:color w:val="000000"/>
          <w:sz w:val="24"/>
          <w:szCs w:val="24"/>
          <w:highlight w:val="none"/>
        </w:rPr>
      </w:r>
      <w:r/>
    </w:p>
    <w:p>
      <w:pPr>
        <w:pStyle w:val="1074"/>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第六条 包装要求</w:t>
      </w:r>
      <w:r>
        <w:rPr>
          <w:rFonts w:ascii="宋体" w:hAnsi="宋体" w:cs="宋体"/>
          <w:b/>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r>
        <w:rPr>
          <w:rFonts w:ascii="宋体" w:hAnsi="宋体" w:cs="宋体"/>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2.每一包装单元内应附详细的装箱单和质量合格凭证。</w:t>
      </w:r>
      <w:r>
        <w:rPr>
          <w:rFonts w:ascii="宋体" w:hAnsi="宋体" w:cs="宋体"/>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3.乙方保证货物不存在危及人身及财产安全的产品缺陷，否则应承担全部法律责任。</w:t>
      </w:r>
      <w:r>
        <w:rPr>
          <w:rFonts w:ascii="宋体" w:hAnsi="宋体" w:cs="宋体"/>
          <w:color w:val="000000"/>
          <w:sz w:val="24"/>
          <w:highlight w:val="none"/>
        </w:rPr>
      </w:r>
      <w:r/>
    </w:p>
    <w:p>
      <w:pPr>
        <w:pStyle w:val="1074"/>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第七条 交货和验收</w:t>
      </w:r>
      <w:r>
        <w:rPr>
          <w:rFonts w:ascii="宋体" w:hAnsi="宋体" w:cs="宋体"/>
          <w:b/>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1.乙方应当在合同签订后</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rPr>
        <w:t xml:space="preserve">天内将货物安装调试完毕交付甲方正常使用，地点由甲方指定。招标文件有约定的，从其约定。</w:t>
      </w:r>
      <w:r>
        <w:rPr>
          <w:rFonts w:ascii="宋体" w:hAnsi="宋体" w:cs="宋体"/>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2.乙方交付的货物应当完全符合本合同或者招投标文件所规定的货物、数量和规格要求。乙方提供的货物不符合招投标文件和合同规定的，甲方有权拒收货物，由此引起的风险，由乙方承担。</w:t>
      </w:r>
      <w:r>
        <w:rPr>
          <w:rFonts w:ascii="宋体" w:hAnsi="宋体" w:cs="宋体"/>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3.货物的到货验收包括：生产厂家名称、品牌、型号、规格、数量、外观质量、配置及货物包装是否完好。</w:t>
      </w:r>
      <w:r>
        <w:rPr>
          <w:rFonts w:ascii="宋体" w:hAnsi="宋体" w:cs="宋体"/>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rPr>
          <w:rFonts w:ascii="宋体" w:hAnsi="宋体" w:cs="宋体"/>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货物和系统调试验收的标准：按行业通行标准、厂方出厂标准和乙方投标文件的承诺（详见合同附件载明的标准，并不低于国家相关标准）。甲乙双方应在货物安装调试完毕后的个工作日内进行运行效果验收，在验收之前，乙方需提前提交相应的调试计划（包括调试程序、环境、内容和检验标准、调试时间安排等）供甲方确认，乙方还应对所有检验验收调试的结果、步骤、原始数据等作妥善记录。如甲方要求，乙方应将记录提供给甲方。调试检验出现全部或部分未达到本合同所约定的技术指标，甲方有权选择下列任一处理方式： </w:t>
      </w:r>
      <w:r>
        <w:rPr>
          <w:rFonts w:ascii="宋体" w:hAnsi="宋体" w:cs="宋体"/>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a.重新调试直至合格为止；</w:t>
      </w:r>
      <w:r>
        <w:rPr>
          <w:rFonts w:ascii="宋体" w:hAnsi="宋体" w:cs="宋体"/>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b.要求乙方对货物进行免费更换，然后重新调试直至合格为止。</w:t>
      </w:r>
      <w:r>
        <w:rPr>
          <w:rFonts w:ascii="宋体" w:hAnsi="宋体" w:cs="宋体"/>
          <w:color w:val="000000"/>
          <w:sz w:val="24"/>
          <w:highlight w:val="none"/>
        </w:rPr>
      </w:r>
      <w:r/>
    </w:p>
    <w:p>
      <w:pPr>
        <w:pStyle w:val="1113"/>
        <w:ind w:firstLine="480"/>
        <w:spacing w:line="360" w:lineRule="auto"/>
        <w:rPr>
          <w:rFonts w:hAnsi="宋体" w:cs="宋体"/>
          <w:b/>
          <w:color w:val="000000"/>
          <w:sz w:val="24"/>
          <w:szCs w:val="24"/>
          <w:highlight w:val="none"/>
        </w:rPr>
      </w:pPr>
      <w:r>
        <w:rPr>
          <w:rFonts w:hAnsi="宋体" w:cs="宋体"/>
          <w:color w:val="000000"/>
          <w:sz w:val="24"/>
          <w:szCs w:val="24"/>
          <w:highlight w:val="none"/>
        </w:rPr>
        <w:t xml:space="preserve">甲方因乙方原因所产生的所有费用均由乙方负担。</w:t>
      </w:r>
      <w:r>
        <w:rPr>
          <w:rFonts w:hAnsi="宋体" w:cs="宋体"/>
          <w:b/>
          <w:color w:val="000000"/>
          <w:sz w:val="24"/>
          <w:szCs w:val="24"/>
          <w:highlight w:val="none"/>
        </w:rPr>
      </w:r>
      <w:r/>
    </w:p>
    <w:p>
      <w:pPr>
        <w:pStyle w:val="1074"/>
        <w:numPr>
          <w:ilvl w:val="0"/>
          <w:numId w:val="15"/>
        </w:numPr>
        <w:ind w:firstLine="482"/>
        <w:spacing w:line="360" w:lineRule="auto"/>
        <w:rPr>
          <w:rFonts w:hint="eastAsia" w:ascii="宋体" w:hAnsi="宋体" w:cs="宋体"/>
          <w:b/>
          <w:color w:val="000000"/>
          <w:sz w:val="24"/>
          <w:highlight w:val="none"/>
          <w:lang w:val="en-US" w:eastAsia="zh-CN"/>
        </w:rPr>
      </w:pPr>
      <w:r>
        <w:rPr>
          <w:rFonts w:hint="eastAsia" w:ascii="宋体" w:hAnsi="宋体" w:cs="宋体"/>
          <w:b/>
          <w:color w:val="000000"/>
          <w:sz w:val="24"/>
          <w:highlight w:val="none"/>
          <w:lang w:val="en-US" w:eastAsia="zh-CN"/>
        </w:rPr>
        <w:t xml:space="preserve">履约保证金</w:t>
      </w:r>
      <w:r>
        <w:rPr>
          <w:rFonts w:hint="eastAsia" w:ascii="宋体" w:hAnsi="宋体" w:cs="宋体"/>
          <w:b/>
          <w:color w:val="000000"/>
          <w:sz w:val="24"/>
          <w:highlight w:val="none"/>
          <w:lang w:val="en-US" w:eastAsia="zh-CN"/>
        </w:rPr>
      </w:r>
      <w:r/>
    </w:p>
    <w:p>
      <w:pPr>
        <w:pStyle w:val="1328"/>
        <w:rPr>
          <w:color w:val="000000"/>
          <w:highlight w:val="none"/>
          <w:lang w:val="en-US" w:eastAsia="zh-CN"/>
        </w:rPr>
      </w:pPr>
      <w:r>
        <w:rPr>
          <w:rFonts w:hint="eastAsia" w:ascii="宋体" w:hAnsi="宋体" w:cs="宋体"/>
          <w:b/>
          <w:color w:val="000000"/>
          <w:sz w:val="24"/>
          <w:highlight w:val="none"/>
          <w:lang w:val="en-US" w:eastAsia="zh-CN"/>
        </w:rPr>
        <w:t xml:space="preserve">/</w:t>
      </w:r>
      <w:r>
        <w:rPr>
          <w:color w:val="000000"/>
          <w:highlight w:val="none"/>
          <w:lang w:val="en-US" w:eastAsia="zh-CN"/>
        </w:rPr>
      </w:r>
      <w:r/>
    </w:p>
    <w:p>
      <w:pPr>
        <w:pStyle w:val="1074"/>
        <w:numPr>
          <w:ilvl w:val="0"/>
          <w:numId w:val="15"/>
        </w:numPr>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合同款结算及支付</w:t>
      </w:r>
      <w:r>
        <w:rPr>
          <w:rFonts w:ascii="宋体" w:hAnsi="宋体" w:cs="宋体"/>
          <w:b/>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1.本合同项下所有款项均以人民币支付。</w:t>
      </w:r>
      <w:r>
        <w:rPr>
          <w:rFonts w:ascii="宋体" w:hAnsi="宋体" w:cs="宋体"/>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2.本合同项下的采购资金由甲方自行支付，乙方向甲方开具发票。</w:t>
      </w:r>
      <w:r>
        <w:rPr>
          <w:rFonts w:ascii="宋体" w:hAnsi="宋体" w:cs="宋体"/>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3.结算原则：固定总价</w:t>
      </w:r>
      <w:r>
        <w:rPr>
          <w:rFonts w:ascii="宋体" w:hAnsi="宋体" w:cs="宋体"/>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4.付款方式：</w:t>
      </w:r>
      <w:r>
        <w:rPr>
          <w:rFonts w:hint="eastAsia" w:ascii="宋体" w:hAnsi="宋体" w:eastAsia="宋体" w:cs="宋体"/>
          <w:b/>
          <w:bCs/>
          <w:color w:val="000000"/>
          <w:sz w:val="24"/>
          <w:highlight w:val="none"/>
        </w:rPr>
        <w:t xml:space="preserve">货物交货验收合格后</w:t>
      </w:r>
      <w:r>
        <w:rPr>
          <w:rFonts w:hint="eastAsia" w:ascii="宋体" w:hAnsi="宋体" w:eastAsia="宋体" w:cs="宋体"/>
          <w:b/>
          <w:bCs/>
          <w:color w:val="000000"/>
          <w:sz w:val="24"/>
          <w:highlight w:val="none"/>
          <w:lang w:val="en-US" w:eastAsia="zh-CN"/>
        </w:rPr>
        <w:t xml:space="preserve">2个月内</w:t>
      </w:r>
      <w:r>
        <w:rPr>
          <w:rFonts w:hint="eastAsia" w:ascii="宋体" w:hAnsi="宋体" w:eastAsia="宋体" w:cs="宋体"/>
          <w:b/>
          <w:bCs/>
          <w:color w:val="000000"/>
          <w:sz w:val="24"/>
          <w:highlight w:val="none"/>
        </w:rPr>
        <w:t xml:space="preserve">支付合同总价的100%（无息）。</w:t>
      </w:r>
      <w:r>
        <w:rPr>
          <w:rFonts w:ascii="宋体" w:hAnsi="宋体" w:cs="宋体"/>
          <w:color w:val="000000"/>
          <w:sz w:val="24"/>
          <w:highlight w:val="none"/>
        </w:rPr>
      </w:r>
      <w:r/>
    </w:p>
    <w:p>
      <w:pPr>
        <w:pStyle w:val="1074"/>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w:t>
      </w:r>
      <w:r>
        <w:rPr>
          <w:rFonts w:hint="eastAsia" w:ascii="宋体" w:hAnsi="宋体" w:cs="宋体"/>
          <w:b/>
          <w:color w:val="000000"/>
          <w:sz w:val="24"/>
          <w:highlight w:val="none"/>
          <w:lang w:val="en-US" w:eastAsia="zh-CN"/>
        </w:rPr>
        <w:t xml:space="preserve">十</w:t>
      </w:r>
      <w:r>
        <w:rPr>
          <w:rFonts w:hint="eastAsia" w:ascii="宋体" w:hAnsi="宋体" w:cs="宋体"/>
          <w:b/>
          <w:color w:val="000000"/>
          <w:sz w:val="24"/>
          <w:highlight w:val="none"/>
        </w:rPr>
        <w:t xml:space="preserve">条 伴随服务／售后服务</w:t>
      </w:r>
      <w:r>
        <w:rPr>
          <w:rFonts w:ascii="宋体" w:hAnsi="宋体" w:cs="宋体"/>
          <w:b/>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1.乙方应按照国家有关法律法规规章和“三包”规定以及合同所附的“服务承诺”提供服务。</w:t>
      </w:r>
      <w:r>
        <w:rPr>
          <w:rFonts w:ascii="宋体" w:hAnsi="宋体" w:cs="宋体"/>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2.除前款规定外，乙方还应提供下列服务：</w:t>
      </w:r>
      <w:r>
        <w:rPr>
          <w:rFonts w:ascii="宋体" w:hAnsi="宋体" w:cs="宋体"/>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（1）货物的现场安装、调试或启动监督；</w:t>
      </w:r>
      <w:r>
        <w:rPr>
          <w:rFonts w:ascii="宋体" w:hAnsi="宋体" w:cs="宋体"/>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（2）就货物的安装、启动、运行及维护等对甲方人员进行免费培训。</w:t>
      </w:r>
      <w:r>
        <w:rPr>
          <w:rFonts w:ascii="宋体" w:hAnsi="宋体" w:cs="宋体"/>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3.若招标文件中不包含有关伴随服务或售后服务的承诺，双方作如下约定：</w:t>
      </w:r>
      <w:r>
        <w:rPr>
          <w:rFonts w:ascii="宋体" w:hAnsi="宋体" w:cs="宋体"/>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3.1 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rPr>
          <w:rFonts w:ascii="宋体" w:hAnsi="宋体" w:cs="宋体"/>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3.2 所购货物按乙方投标承诺提供免费维护和质量保证，保修费用计入总价。</w:t>
      </w:r>
      <w:r>
        <w:rPr>
          <w:rFonts w:ascii="宋体" w:hAnsi="宋体" w:cs="宋体"/>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3.3 保修期内，乙方负责对其提供的货物整机进行维修和系统维护，不再收取任何费用，但不可抗力（如火灾、雷击等）造成的故障除外。</w:t>
      </w:r>
      <w:r>
        <w:rPr>
          <w:rFonts w:ascii="宋体" w:hAnsi="宋体" w:cs="宋体"/>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3.4 货物故障报修的响应时间按乙方投标承诺执行。</w:t>
      </w:r>
      <w:r>
        <w:rPr>
          <w:rFonts w:ascii="宋体" w:hAnsi="宋体" w:cs="宋体"/>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3.5 若货物故障在检修工作小时后仍无法排除，乙方应在小时内免费提供不低于故障货物规格型号档次的备用货物供甲方使用，直至故障货物修复。</w:t>
      </w:r>
      <w:r>
        <w:rPr>
          <w:rFonts w:ascii="宋体" w:hAnsi="宋体" w:cs="宋体"/>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3.6 所有货物保修服务方式均为乙方上门保修，即由乙方派员到货物使用现场维修，由此产生的一切费用均由乙方承担。</w:t>
      </w:r>
      <w:r>
        <w:rPr>
          <w:rFonts w:ascii="宋体" w:hAnsi="宋体" w:cs="宋体"/>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3.7 保修期后的货物维护由双方协商再定。</w:t>
      </w:r>
      <w:r>
        <w:rPr>
          <w:rFonts w:ascii="宋体" w:hAnsi="宋体" w:cs="宋体"/>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 本项目免费保修期为</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rPr>
        <w:t xml:space="preserve">年。自产品验收合格之日起计算。</w:t>
      </w:r>
      <w:r>
        <w:rPr>
          <w:rFonts w:ascii="宋体" w:hAnsi="宋体" w:cs="宋体"/>
          <w:color w:val="000000"/>
          <w:sz w:val="24"/>
          <w:highlight w:val="none"/>
        </w:rPr>
      </w:r>
      <w:r/>
    </w:p>
    <w:p>
      <w:pPr>
        <w:pStyle w:val="1074"/>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w:t>
      </w:r>
      <w:r>
        <w:rPr>
          <w:rFonts w:hint="eastAsia" w:ascii="宋体" w:hAnsi="宋体" w:cs="宋体"/>
          <w:b/>
          <w:color w:val="000000"/>
          <w:sz w:val="24"/>
          <w:highlight w:val="none"/>
          <w:lang w:val="en-US" w:eastAsia="zh-CN"/>
        </w:rPr>
        <w:t xml:space="preserve">一</w:t>
      </w:r>
      <w:r>
        <w:rPr>
          <w:rFonts w:hint="eastAsia" w:ascii="宋体" w:hAnsi="宋体" w:cs="宋体"/>
          <w:b/>
          <w:color w:val="000000"/>
          <w:sz w:val="24"/>
          <w:highlight w:val="none"/>
        </w:rPr>
        <w:t xml:space="preserve">条 违约责任</w:t>
      </w:r>
      <w:r>
        <w:rPr>
          <w:rFonts w:ascii="宋体" w:hAnsi="宋体" w:cs="宋体"/>
          <w:b/>
          <w:color w:val="000000"/>
          <w:sz w:val="24"/>
          <w:highlight w:val="none"/>
        </w:rPr>
      </w:r>
      <w:r/>
    </w:p>
    <w:p>
      <w:pPr>
        <w:pStyle w:val="1074"/>
        <w:ind w:firstLine="480"/>
        <w:spacing w:line="360" w:lineRule="auto"/>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如乙方不能</w:t>
      </w:r>
      <w:r>
        <w:rPr>
          <w:rFonts w:ascii="宋体" w:hAnsi="宋体"/>
          <w:color w:val="000000"/>
          <w:sz w:val="24"/>
          <w:highlight w:val="none"/>
        </w:rPr>
        <w:t xml:space="preserve">按时</w:t>
      </w:r>
      <w:r>
        <w:rPr>
          <w:rFonts w:hint="eastAsia" w:ascii="宋体" w:hAnsi="宋体"/>
          <w:color w:val="000000"/>
          <w:sz w:val="24"/>
          <w:highlight w:val="none"/>
        </w:rPr>
        <w:t xml:space="preserve">交付货物完成安装调试的，每逾期</w:t>
      </w:r>
      <w:r>
        <w:rPr>
          <w:rFonts w:ascii="宋体" w:hAnsi="宋体"/>
          <w:color w:val="000000"/>
          <w:sz w:val="24"/>
          <w:highlight w:val="none"/>
        </w:rPr>
        <w:t xml:space="preserve">1</w:t>
      </w:r>
      <w:r>
        <w:rPr>
          <w:rFonts w:hint="eastAsia" w:ascii="宋体" w:hAnsi="宋体"/>
          <w:color w:val="000000"/>
          <w:sz w:val="24"/>
          <w:highlight w:val="none"/>
        </w:rPr>
        <w:t xml:space="preserve">天，乙方向甲方偿付合同总额</w:t>
      </w:r>
      <w:r>
        <w:rPr>
          <w:rFonts w:ascii="宋体" w:hAnsi="宋体"/>
          <w:color w:val="000000"/>
          <w:sz w:val="24"/>
          <w:highlight w:val="none"/>
        </w:rPr>
        <w:t xml:space="preserve">5</w:t>
      </w:r>
      <w:r>
        <w:rPr>
          <w:rFonts w:hint="eastAsia" w:ascii="宋体" w:hAnsi="宋体"/>
          <w:color w:val="000000"/>
          <w:sz w:val="24"/>
          <w:highlight w:val="none"/>
        </w:rPr>
        <w:t xml:space="preserve">‰的违约金</w:t>
      </w:r>
      <w:r>
        <w:rPr>
          <w:rFonts w:ascii="宋体" w:hAnsi="宋体"/>
          <w:color w:val="000000"/>
          <w:sz w:val="24"/>
          <w:highlight w:val="none"/>
        </w:rPr>
        <w:t xml:space="preserve">；</w:t>
      </w:r>
      <w:r>
        <w:rPr>
          <w:rFonts w:hint="eastAsia" w:ascii="宋体" w:hAnsi="宋体"/>
          <w:color w:val="000000"/>
          <w:sz w:val="24"/>
          <w:highlight w:val="none"/>
        </w:rPr>
        <w:t xml:space="preserve">乙方</w:t>
      </w:r>
      <w:r>
        <w:rPr>
          <w:rFonts w:ascii="宋体" w:hAnsi="宋体"/>
          <w:color w:val="000000"/>
          <w:sz w:val="24"/>
          <w:highlight w:val="none"/>
        </w:rPr>
        <w:t xml:space="preserve">逾期交付货物或完成安装调试超过10</w:t>
      </w:r>
      <w:r>
        <w:rPr>
          <w:rFonts w:hint="eastAsia" w:ascii="宋体" w:hAnsi="宋体"/>
          <w:color w:val="000000"/>
          <w:sz w:val="24"/>
          <w:highlight w:val="none"/>
        </w:rPr>
        <w:t xml:space="preserve">天</w:t>
      </w:r>
      <w:r>
        <w:rPr>
          <w:rFonts w:ascii="宋体" w:hAnsi="宋体"/>
          <w:color w:val="000000"/>
          <w:sz w:val="24"/>
          <w:highlight w:val="none"/>
        </w:rPr>
        <w:t xml:space="preserve">（</w:t>
      </w:r>
      <w:r>
        <w:rPr>
          <w:rFonts w:hint="eastAsia" w:ascii="宋体" w:hAnsi="宋体"/>
          <w:color w:val="000000"/>
          <w:sz w:val="24"/>
          <w:highlight w:val="none"/>
        </w:rPr>
        <w:t xml:space="preserve">含</w:t>
      </w:r>
      <w:r>
        <w:rPr>
          <w:rFonts w:ascii="宋体" w:hAnsi="宋体"/>
          <w:color w:val="000000"/>
          <w:sz w:val="24"/>
          <w:highlight w:val="none"/>
        </w:rPr>
        <w:t xml:space="preserve">10</w:t>
      </w:r>
      <w:r>
        <w:rPr>
          <w:rFonts w:hint="eastAsia" w:ascii="宋体" w:hAnsi="宋体"/>
          <w:color w:val="000000"/>
          <w:sz w:val="24"/>
          <w:highlight w:val="none"/>
        </w:rPr>
        <w:t xml:space="preserve">天</w:t>
      </w:r>
      <w:r>
        <w:rPr>
          <w:rFonts w:ascii="宋体" w:hAnsi="宋体"/>
          <w:color w:val="000000"/>
          <w:sz w:val="24"/>
          <w:highlight w:val="none"/>
        </w:rPr>
        <w:t xml:space="preserve">），</w:t>
      </w:r>
      <w:r>
        <w:rPr>
          <w:rFonts w:hint="eastAsia" w:ascii="宋体" w:hAnsi="宋体"/>
          <w:color w:val="000000"/>
          <w:sz w:val="24"/>
          <w:highlight w:val="none"/>
        </w:rPr>
        <w:t xml:space="preserve">甲方有权解除合同，</w:t>
      </w:r>
      <w:r>
        <w:rPr>
          <w:rFonts w:ascii="宋体" w:hAnsi="宋体"/>
          <w:color w:val="000000"/>
          <w:sz w:val="24"/>
          <w:highlight w:val="none"/>
        </w:rPr>
        <w:t xml:space="preserve">同时有权要求乙方按照</w:t>
      </w:r>
      <w:r>
        <w:rPr>
          <w:rFonts w:hint="eastAsia" w:ascii="宋体" w:hAnsi="宋体"/>
          <w:color w:val="000000"/>
          <w:sz w:val="24"/>
          <w:highlight w:val="none"/>
        </w:rPr>
        <w:t xml:space="preserve">合同总价</w:t>
      </w:r>
      <w:r>
        <w:rPr>
          <w:rFonts w:ascii="宋体" w:hAnsi="宋体"/>
          <w:color w:val="000000"/>
          <w:sz w:val="24"/>
          <w:highlight w:val="none"/>
        </w:rPr>
        <w:t xml:space="preserve">5%</w:t>
      </w:r>
      <w:r>
        <w:rPr>
          <w:rFonts w:hint="eastAsia" w:ascii="宋体" w:hAnsi="宋体"/>
          <w:color w:val="000000"/>
          <w:sz w:val="24"/>
          <w:highlight w:val="none"/>
        </w:rPr>
        <w:t xml:space="preserve">的</w:t>
      </w:r>
      <w:r>
        <w:rPr>
          <w:rFonts w:ascii="宋体" w:hAnsi="宋体"/>
          <w:color w:val="000000"/>
          <w:sz w:val="24"/>
          <w:highlight w:val="none"/>
        </w:rPr>
        <w:t xml:space="preserve">标准支付</w:t>
      </w:r>
      <w:r>
        <w:rPr>
          <w:rFonts w:hint="eastAsia" w:ascii="宋体" w:hAnsi="宋体"/>
          <w:color w:val="000000"/>
          <w:sz w:val="24"/>
          <w:highlight w:val="none"/>
        </w:rPr>
        <w:t xml:space="preserve">违约金</w:t>
      </w:r>
      <w:r>
        <w:rPr>
          <w:rFonts w:ascii="宋体" w:hAnsi="宋体"/>
          <w:color w:val="000000"/>
          <w:sz w:val="24"/>
          <w:highlight w:val="none"/>
        </w:rPr>
        <w:t xml:space="preserve">，</w:t>
      </w:r>
      <w:r>
        <w:rPr>
          <w:rFonts w:hint="eastAsia" w:ascii="宋体" w:hAnsi="宋体"/>
          <w:color w:val="000000"/>
          <w:sz w:val="24"/>
          <w:highlight w:val="none"/>
        </w:rPr>
        <w:t xml:space="preserve">解除合同的通知自</w:t>
      </w:r>
      <w:r>
        <w:rPr>
          <w:rFonts w:ascii="宋体" w:hAnsi="宋体"/>
          <w:color w:val="000000"/>
          <w:sz w:val="24"/>
          <w:highlight w:val="none"/>
        </w:rPr>
        <w:t xml:space="preserve">发出之日</w:t>
      </w:r>
      <w:r>
        <w:rPr>
          <w:rFonts w:hint="eastAsia" w:ascii="宋体" w:hAnsi="宋体"/>
          <w:color w:val="000000"/>
          <w:sz w:val="24"/>
          <w:highlight w:val="none"/>
        </w:rPr>
        <w:t xml:space="preserve">生效。</w:t>
      </w:r>
      <w:r>
        <w:rPr>
          <w:rFonts w:ascii="宋体" w:hAnsi="宋体"/>
          <w:color w:val="000000"/>
          <w:sz w:val="24"/>
          <w:highlight w:val="none"/>
        </w:rPr>
      </w:r>
      <w:r/>
    </w:p>
    <w:p>
      <w:pPr>
        <w:pStyle w:val="1074"/>
        <w:ind w:firstLine="480"/>
        <w:spacing w:line="360" w:lineRule="auto"/>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甲方未按合同规定的期限向乙方支付货款的，每逾期</w:t>
      </w:r>
      <w:r>
        <w:rPr>
          <w:rFonts w:ascii="宋体" w:hAnsi="宋体"/>
          <w:color w:val="000000"/>
          <w:sz w:val="24"/>
          <w:highlight w:val="none"/>
        </w:rPr>
        <w:t xml:space="preserve">1</w:t>
      </w:r>
      <w:r>
        <w:rPr>
          <w:rFonts w:hint="eastAsia" w:ascii="宋体" w:hAnsi="宋体"/>
          <w:color w:val="000000"/>
          <w:sz w:val="24"/>
          <w:highlight w:val="none"/>
        </w:rPr>
        <w:t xml:space="preserve">天甲方向乙方偿付欠款总额的</w:t>
      </w:r>
      <w:r>
        <w:rPr>
          <w:rFonts w:ascii="宋体" w:hAnsi="宋体"/>
          <w:color w:val="000000"/>
          <w:sz w:val="24"/>
          <w:highlight w:val="none"/>
        </w:rPr>
        <w:t xml:space="preserve">5</w:t>
      </w:r>
      <w:r>
        <w:rPr>
          <w:rFonts w:hint="eastAsia" w:ascii="宋体" w:hAnsi="宋体"/>
          <w:color w:val="000000"/>
          <w:sz w:val="24"/>
          <w:highlight w:val="none"/>
        </w:rPr>
        <w:t xml:space="preserve">‰滞纳金，但累计滞纳金总额不超过欠款总额的</w:t>
      </w:r>
      <w:r>
        <w:rPr>
          <w:rFonts w:ascii="宋体" w:hAnsi="宋体"/>
          <w:color w:val="000000"/>
          <w:sz w:val="24"/>
          <w:highlight w:val="none"/>
        </w:rPr>
        <w:t xml:space="preserve">5% </w:t>
      </w:r>
      <w:r>
        <w:rPr>
          <w:rFonts w:hint="eastAsia" w:ascii="宋体" w:hAnsi="宋体"/>
          <w:color w:val="000000"/>
          <w:sz w:val="24"/>
          <w:highlight w:val="none"/>
        </w:rPr>
        <w:t xml:space="preserve">。</w:t>
      </w:r>
      <w:r>
        <w:rPr>
          <w:rFonts w:ascii="宋体" w:hAnsi="宋体"/>
          <w:color w:val="000000"/>
          <w:sz w:val="24"/>
          <w:highlight w:val="none"/>
        </w:rPr>
      </w:r>
      <w:r/>
    </w:p>
    <w:p>
      <w:pPr>
        <w:pStyle w:val="1074"/>
        <w:ind w:firstLine="480"/>
        <w:spacing w:line="360" w:lineRule="auto"/>
        <w:rPr>
          <w:rFonts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乙方所交付的货物品种、型号、规格不符合合同规定的，甲方有权拒收</w:t>
      </w:r>
      <w:r>
        <w:rPr>
          <w:rFonts w:ascii="宋体" w:hAnsi="宋体"/>
          <w:color w:val="000000"/>
          <w:sz w:val="24"/>
          <w:highlight w:val="none"/>
        </w:rPr>
        <w:t xml:space="preserve">，</w:t>
      </w:r>
      <w:r>
        <w:rPr>
          <w:rFonts w:hint="eastAsia" w:ascii="宋体" w:hAnsi="宋体"/>
          <w:color w:val="000000"/>
          <w:sz w:val="24"/>
          <w:highlight w:val="none"/>
        </w:rPr>
        <w:t xml:space="preserve">同时</w:t>
      </w:r>
      <w:r>
        <w:rPr>
          <w:rFonts w:ascii="宋体" w:hAnsi="宋体"/>
          <w:color w:val="000000"/>
          <w:sz w:val="24"/>
          <w:highlight w:val="none"/>
        </w:rPr>
        <w:t xml:space="preserve">有权解除合同，</w:t>
      </w:r>
      <w:r>
        <w:rPr>
          <w:rFonts w:hint="eastAsia" w:ascii="宋体" w:hAnsi="宋体"/>
          <w:color w:val="000000"/>
          <w:sz w:val="24"/>
          <w:highlight w:val="none"/>
        </w:rPr>
        <w:t xml:space="preserve">解除合同的通知自</w:t>
      </w:r>
      <w:r>
        <w:rPr>
          <w:rFonts w:ascii="宋体" w:hAnsi="宋体"/>
          <w:color w:val="000000"/>
          <w:sz w:val="24"/>
          <w:highlight w:val="none"/>
        </w:rPr>
        <w:t xml:space="preserve">发出之日</w:t>
      </w:r>
      <w:r>
        <w:rPr>
          <w:rFonts w:hint="eastAsia" w:ascii="宋体" w:hAnsi="宋体"/>
          <w:color w:val="000000"/>
          <w:sz w:val="24"/>
          <w:highlight w:val="none"/>
        </w:rPr>
        <w:t xml:space="preserve">生效</w:t>
      </w:r>
      <w:r>
        <w:rPr>
          <w:rFonts w:ascii="宋体" w:hAnsi="宋体"/>
          <w:color w:val="000000"/>
          <w:sz w:val="24"/>
          <w:highlight w:val="none"/>
        </w:rPr>
        <w:t xml:space="preserve">。</w:t>
      </w:r>
      <w:r>
        <w:rPr>
          <w:rFonts w:ascii="宋体" w:hAnsi="宋体"/>
          <w:color w:val="000000"/>
          <w:sz w:val="24"/>
          <w:highlight w:val="none"/>
        </w:rPr>
      </w:r>
      <w:r/>
    </w:p>
    <w:p>
      <w:pPr>
        <w:pStyle w:val="1074"/>
        <w:ind w:firstLine="480"/>
        <w:spacing w:line="360" w:lineRule="auto"/>
        <w:rPr>
          <w:rFonts w:ascii="宋体" w:hAnsi="宋体"/>
          <w:color w:val="000000"/>
          <w:sz w:val="24"/>
          <w:highlight w:val="none"/>
        </w:rPr>
      </w:pPr>
      <w:r>
        <w:rPr>
          <w:rFonts w:ascii="宋体" w:hAnsi="宋体"/>
          <w:color w:val="000000"/>
          <w:sz w:val="24"/>
          <w:highlight w:val="none"/>
        </w:rPr>
        <w:t xml:space="preserve">4.</w:t>
      </w:r>
      <w:r>
        <w:rPr>
          <w:rFonts w:hint="eastAsia" w:ascii="宋体" w:hAnsi="宋体"/>
          <w:color w:val="000000"/>
          <w:sz w:val="24"/>
          <w:highlight w:val="none"/>
        </w:rPr>
        <w:t xml:space="preserve">在乙方承诺的或国家规定的质量保证期内（取两者中最长的期限），如经乙方两次维修或更换，货物仍不能达到合同约定的质量标准、运行效果的，甲方有权</w:t>
      </w:r>
      <w:r>
        <w:rPr>
          <w:rFonts w:ascii="宋体" w:hAnsi="宋体"/>
          <w:color w:val="000000"/>
          <w:sz w:val="24"/>
          <w:highlight w:val="none"/>
        </w:rPr>
        <w:t xml:space="preserve">要求</w:t>
      </w:r>
      <w:r>
        <w:rPr>
          <w:rFonts w:hint="eastAsia" w:ascii="宋体" w:hAnsi="宋体"/>
          <w:color w:val="000000"/>
          <w:sz w:val="24"/>
          <w:highlight w:val="none"/>
        </w:rPr>
        <w:t xml:space="preserve">退货，乙方应退回全部货款，</w:t>
      </w:r>
      <w:r>
        <w:rPr>
          <w:rFonts w:ascii="宋体" w:hAnsi="宋体"/>
          <w:color w:val="000000"/>
          <w:sz w:val="24"/>
          <w:highlight w:val="none"/>
        </w:rPr>
        <w:t xml:space="preserve">同时甲方有权按照本条第1</w:t>
      </w:r>
      <w:r>
        <w:rPr>
          <w:rFonts w:hint="eastAsia" w:ascii="宋体" w:hAnsi="宋体"/>
          <w:color w:val="000000"/>
          <w:sz w:val="24"/>
          <w:highlight w:val="none"/>
        </w:rPr>
        <w:t xml:space="preserve">点不予向</w:t>
      </w:r>
      <w:r>
        <w:rPr>
          <w:rFonts w:ascii="宋体" w:hAnsi="宋体"/>
          <w:color w:val="000000"/>
          <w:sz w:val="24"/>
          <w:highlight w:val="none"/>
        </w:rPr>
        <w:t xml:space="preserve">乙方主张违约金</w:t>
      </w:r>
      <w:r>
        <w:rPr>
          <w:rFonts w:hint="eastAsia" w:ascii="宋体" w:hAnsi="宋体"/>
          <w:color w:val="000000"/>
          <w:sz w:val="24"/>
          <w:highlight w:val="none"/>
        </w:rPr>
        <w:t xml:space="preserve">，</w:t>
      </w:r>
      <w:r>
        <w:rPr>
          <w:rFonts w:ascii="宋体" w:hAnsi="宋体"/>
          <w:color w:val="000000"/>
          <w:sz w:val="24"/>
          <w:highlight w:val="none"/>
        </w:rPr>
        <w:t xml:space="preserve">若仍不足以弥补甲方损失，</w:t>
      </w:r>
      <w:r>
        <w:rPr>
          <w:rFonts w:hint="eastAsia" w:ascii="宋体" w:hAnsi="宋体"/>
          <w:color w:val="000000"/>
          <w:sz w:val="24"/>
          <w:highlight w:val="none"/>
        </w:rPr>
        <w:t xml:space="preserve">则乙方还须赔偿甲方因此遭受的</w:t>
      </w:r>
      <w:r>
        <w:rPr>
          <w:rFonts w:ascii="宋体" w:hAnsi="宋体"/>
          <w:color w:val="000000"/>
          <w:sz w:val="24"/>
          <w:highlight w:val="none"/>
        </w:rPr>
        <w:t xml:space="preserve">所有</w:t>
      </w:r>
      <w:r>
        <w:rPr>
          <w:rFonts w:hint="eastAsia" w:ascii="宋体" w:hAnsi="宋体"/>
          <w:color w:val="000000"/>
          <w:sz w:val="24"/>
          <w:highlight w:val="none"/>
        </w:rPr>
        <w:t xml:space="preserve">损失。</w:t>
      </w:r>
      <w:r>
        <w:rPr>
          <w:rFonts w:ascii="宋体" w:hAnsi="宋体"/>
          <w:color w:val="000000"/>
          <w:sz w:val="24"/>
          <w:highlight w:val="none"/>
        </w:rPr>
      </w:r>
      <w:r/>
    </w:p>
    <w:p>
      <w:pPr>
        <w:pStyle w:val="1074"/>
        <w:ind w:firstLine="480"/>
        <w:spacing w:line="360" w:lineRule="auto"/>
        <w:rPr>
          <w:rFonts w:ascii="宋体" w:hAnsi="宋体"/>
          <w:color w:val="000000"/>
          <w:sz w:val="24"/>
          <w:highlight w:val="none"/>
        </w:rPr>
      </w:pPr>
      <w:r>
        <w:rPr>
          <w:rFonts w:ascii="宋体" w:hAnsi="宋体"/>
          <w:color w:val="000000"/>
          <w:sz w:val="24"/>
          <w:highlight w:val="none"/>
        </w:rPr>
        <w:t xml:space="preserve">5.</w:t>
      </w:r>
      <w:r>
        <w:rPr>
          <w:rFonts w:hint="eastAsia" w:ascii="宋体" w:hAnsi="宋体"/>
          <w:color w:val="000000"/>
          <w:sz w:val="24"/>
          <w:highlight w:val="none"/>
        </w:rPr>
        <w:t xml:space="preserve">乙方未按本合同的规定和“服务承诺”提供伴随服务</w:t>
      </w:r>
      <w:r>
        <w:rPr>
          <w:rFonts w:ascii="宋体" w:hAnsi="宋体"/>
          <w:color w:val="000000"/>
          <w:sz w:val="24"/>
          <w:highlight w:val="none"/>
        </w:rPr>
        <w:t xml:space="preserve">/</w:t>
      </w:r>
      <w:r>
        <w:rPr>
          <w:rFonts w:hint="eastAsia" w:ascii="宋体" w:hAnsi="宋体"/>
          <w:color w:val="000000"/>
          <w:sz w:val="24"/>
          <w:highlight w:val="none"/>
        </w:rPr>
        <w:t xml:space="preserve">售后服务的，</w:t>
      </w:r>
      <w:r>
        <w:rPr>
          <w:rFonts w:ascii="宋体" w:hAnsi="宋体"/>
          <w:color w:val="000000"/>
          <w:sz w:val="24"/>
          <w:highlight w:val="none"/>
        </w:rPr>
        <w:t xml:space="preserve">甲方有权提前解除本合同，</w:t>
      </w:r>
      <w:r>
        <w:rPr>
          <w:rFonts w:hint="eastAsia" w:ascii="宋体" w:hAnsi="宋体"/>
          <w:color w:val="000000"/>
          <w:sz w:val="24"/>
          <w:highlight w:val="none"/>
        </w:rPr>
        <w:t xml:space="preserve">同时</w:t>
      </w:r>
      <w:r>
        <w:rPr>
          <w:rFonts w:ascii="宋体" w:hAnsi="宋体"/>
          <w:color w:val="000000"/>
          <w:sz w:val="24"/>
          <w:highlight w:val="none"/>
        </w:rPr>
        <w:t xml:space="preserve">乙方</w:t>
      </w:r>
      <w:r>
        <w:rPr>
          <w:rFonts w:hint="eastAsia" w:ascii="宋体" w:hAnsi="宋体"/>
          <w:color w:val="000000"/>
          <w:sz w:val="24"/>
          <w:highlight w:val="none"/>
        </w:rPr>
        <w:t xml:space="preserve">应按合同总价款的</w:t>
      </w:r>
      <w:r>
        <w:rPr>
          <w:rFonts w:ascii="宋体" w:hAnsi="宋体"/>
          <w:color w:val="000000"/>
          <w:sz w:val="24"/>
          <w:highlight w:val="none"/>
        </w:rPr>
        <w:t xml:space="preserve">5 %</w:t>
      </w:r>
      <w:r>
        <w:rPr>
          <w:rFonts w:hint="eastAsia" w:ascii="宋体" w:hAnsi="宋体"/>
          <w:color w:val="000000"/>
          <w:sz w:val="24"/>
          <w:highlight w:val="none"/>
        </w:rPr>
        <w:t xml:space="preserve">向甲方承担违约责任。</w:t>
      </w:r>
      <w:r>
        <w:rPr>
          <w:rFonts w:ascii="宋体" w:hAnsi="宋体"/>
          <w:color w:val="000000"/>
          <w:sz w:val="24"/>
          <w:highlight w:val="none"/>
        </w:rPr>
      </w:r>
      <w:r/>
    </w:p>
    <w:p>
      <w:pPr>
        <w:pStyle w:val="1074"/>
        <w:ind w:firstLine="480"/>
        <w:spacing w:line="360" w:lineRule="auto"/>
        <w:rPr>
          <w:rFonts w:ascii="宋体" w:hAnsi="宋体"/>
          <w:color w:val="000000"/>
          <w:sz w:val="24"/>
          <w:highlight w:val="none"/>
        </w:rPr>
      </w:pPr>
      <w:r>
        <w:rPr>
          <w:rFonts w:hint="eastAsia" w:ascii="宋体" w:hAnsi="宋体"/>
          <w:color w:val="000000"/>
          <w:sz w:val="24"/>
          <w:highlight w:val="none"/>
          <w:lang w:val="en-US" w:eastAsia="zh-CN"/>
        </w:rPr>
        <w:t xml:space="preserve">6</w:t>
      </w:r>
      <w:r>
        <w:rPr>
          <w:rFonts w:ascii="宋体" w:hAnsi="宋体"/>
          <w:color w:val="000000"/>
          <w:sz w:val="24"/>
          <w:highlight w:val="none"/>
        </w:rPr>
        <w:t xml:space="preserve">.</w:t>
      </w:r>
      <w:r>
        <w:rPr>
          <w:rFonts w:hint="eastAsia" w:ascii="宋体" w:hAnsi="宋体"/>
          <w:color w:val="000000"/>
          <w:sz w:val="24"/>
          <w:highlight w:val="none"/>
        </w:rPr>
        <w:t xml:space="preserve">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color w:val="000000"/>
          <w:sz w:val="24"/>
          <w:highlight w:val="none"/>
        </w:rPr>
      </w:r>
      <w:r/>
    </w:p>
    <w:p>
      <w:pPr>
        <w:pStyle w:val="1074"/>
        <w:ind w:firstLine="480"/>
        <w:spacing w:line="360" w:lineRule="auto"/>
        <w:rPr>
          <w:rFonts w:ascii="宋体" w:hAnsi="宋体"/>
          <w:color w:val="000000"/>
          <w:sz w:val="24"/>
          <w:highlight w:val="none"/>
        </w:rPr>
      </w:pPr>
      <w:r>
        <w:rPr>
          <w:rFonts w:hint="eastAsia" w:ascii="宋体" w:hAnsi="宋体"/>
          <w:color w:val="000000"/>
          <w:sz w:val="24"/>
          <w:highlight w:val="none"/>
          <w:lang w:val="en-US" w:eastAsia="zh-CN"/>
        </w:rPr>
        <w:t xml:space="preserve">7</w:t>
      </w:r>
      <w:r>
        <w:rPr>
          <w:rFonts w:ascii="宋体" w:hAnsi="宋体"/>
          <w:color w:val="000000"/>
          <w:sz w:val="24"/>
          <w:highlight w:val="none"/>
        </w:rPr>
        <w:t xml:space="preserve">.</w:t>
      </w:r>
      <w:r>
        <w:rPr>
          <w:rFonts w:hint="eastAsia" w:ascii="宋体" w:hAnsi="宋体"/>
          <w:color w:val="000000"/>
          <w:sz w:val="24"/>
          <w:highlight w:val="none"/>
        </w:rPr>
        <w:t xml:space="preserve">乙方投标属虚假承诺，或经权威部门监测提供的货物不能满足招标文件要求，或是由于乙方的过错造成合同无法继续履行的，还应向甲方支付不少于合同总价</w:t>
      </w:r>
      <w:r>
        <w:rPr>
          <w:rFonts w:ascii="宋体" w:hAnsi="宋体"/>
          <w:color w:val="000000"/>
          <w:sz w:val="24"/>
          <w:highlight w:val="none"/>
        </w:rPr>
        <w:t xml:space="preserve">30%违约</w:t>
      </w:r>
      <w:r>
        <w:rPr>
          <w:rFonts w:hint="eastAsia" w:ascii="宋体" w:hAnsi="宋体"/>
          <w:color w:val="000000"/>
          <w:sz w:val="24"/>
          <w:highlight w:val="none"/>
        </w:rPr>
        <w:t xml:space="preserve">金</w:t>
      </w:r>
      <w:r>
        <w:rPr>
          <w:rFonts w:ascii="宋体" w:hAnsi="宋体"/>
          <w:color w:val="000000"/>
          <w:sz w:val="24"/>
          <w:highlight w:val="none"/>
        </w:rPr>
        <w:t xml:space="preserve">，</w:t>
      </w:r>
      <w:r>
        <w:rPr>
          <w:rFonts w:hint="eastAsia" w:ascii="宋体" w:hAnsi="宋体"/>
          <w:color w:val="000000"/>
          <w:sz w:val="24"/>
          <w:highlight w:val="none"/>
        </w:rPr>
        <w:t xml:space="preserve">若</w:t>
      </w:r>
      <w:r>
        <w:rPr>
          <w:rFonts w:ascii="宋体" w:hAnsi="宋体"/>
          <w:color w:val="000000"/>
          <w:sz w:val="24"/>
          <w:highlight w:val="none"/>
        </w:rPr>
        <w:t xml:space="preserve">该违约金</w:t>
      </w:r>
      <w:r>
        <w:rPr>
          <w:rFonts w:hint="eastAsia" w:ascii="宋体" w:hAnsi="宋体"/>
          <w:color w:val="000000"/>
          <w:sz w:val="24"/>
          <w:highlight w:val="none"/>
        </w:rPr>
        <w:t xml:space="preserve">不足以</w:t>
      </w:r>
      <w:r>
        <w:rPr>
          <w:rFonts w:ascii="宋体" w:hAnsi="宋体"/>
          <w:color w:val="000000"/>
          <w:sz w:val="24"/>
          <w:highlight w:val="none"/>
        </w:rPr>
        <w:t xml:space="preserve">弥补甲方损失，</w:t>
      </w:r>
      <w:r>
        <w:rPr>
          <w:rFonts w:hint="eastAsia" w:ascii="宋体" w:hAnsi="宋体"/>
          <w:color w:val="000000"/>
          <w:sz w:val="24"/>
          <w:highlight w:val="none"/>
        </w:rPr>
        <w:t xml:space="preserve">则应当</w:t>
      </w:r>
      <w:r>
        <w:rPr>
          <w:rFonts w:ascii="宋体" w:hAnsi="宋体"/>
          <w:color w:val="000000"/>
          <w:sz w:val="24"/>
          <w:highlight w:val="none"/>
        </w:rPr>
        <w:t xml:space="preserve">赔偿甲方所有损失</w:t>
      </w:r>
      <w:r>
        <w:rPr>
          <w:rFonts w:hint="eastAsia" w:ascii="宋体" w:hAnsi="宋体"/>
          <w:color w:val="000000"/>
          <w:sz w:val="24"/>
          <w:highlight w:val="none"/>
        </w:rPr>
        <w:t xml:space="preserve">。</w:t>
      </w:r>
      <w:r>
        <w:rPr>
          <w:rFonts w:ascii="宋体" w:hAnsi="宋体"/>
          <w:color w:val="000000"/>
          <w:sz w:val="24"/>
          <w:highlight w:val="none"/>
        </w:rPr>
      </w:r>
      <w:r/>
    </w:p>
    <w:p>
      <w:pPr>
        <w:pStyle w:val="1074"/>
        <w:ind w:firstLine="480"/>
        <w:spacing w:line="360" w:lineRule="auto"/>
        <w:rPr>
          <w:rFonts w:ascii="宋体" w:hAnsi="宋体"/>
          <w:color w:val="000000"/>
          <w:sz w:val="24"/>
          <w:highlight w:val="none"/>
        </w:rPr>
      </w:pPr>
      <w:r>
        <w:rPr>
          <w:rFonts w:hint="eastAsia" w:ascii="宋体" w:hAnsi="宋体"/>
          <w:color w:val="000000"/>
          <w:sz w:val="24"/>
          <w:highlight w:val="none"/>
          <w:lang w:val="en-US" w:eastAsia="zh-CN"/>
        </w:rPr>
        <w:t xml:space="preserve">8</w:t>
      </w:r>
      <w:r>
        <w:rPr>
          <w:rFonts w:ascii="宋体" w:hAnsi="宋体"/>
          <w:color w:val="000000"/>
          <w:sz w:val="24"/>
          <w:highlight w:val="none"/>
        </w:rPr>
        <w:t xml:space="preserve">.</w:t>
      </w:r>
      <w:r>
        <w:rPr>
          <w:rFonts w:hint="eastAsia" w:ascii="宋体" w:hAnsi="宋体"/>
          <w:color w:val="000000"/>
          <w:sz w:val="24"/>
          <w:highlight w:val="none"/>
        </w:rPr>
        <w:t xml:space="preserve">其他未尽事宜，以《民法典》等有关法律法规规定为准，无相关规定的，双方协商解决。</w:t>
      </w:r>
      <w:r>
        <w:rPr>
          <w:rFonts w:ascii="宋体" w:hAnsi="宋体"/>
          <w:color w:val="000000"/>
          <w:sz w:val="24"/>
          <w:highlight w:val="none"/>
        </w:rPr>
      </w:r>
      <w:r/>
    </w:p>
    <w:p>
      <w:pPr>
        <w:pStyle w:val="1074"/>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w:t>
      </w:r>
      <w:r>
        <w:rPr>
          <w:rFonts w:hint="eastAsia" w:ascii="宋体" w:hAnsi="宋体" w:cs="宋体"/>
          <w:b/>
          <w:color w:val="000000"/>
          <w:sz w:val="24"/>
          <w:highlight w:val="none"/>
          <w:lang w:val="en-US" w:eastAsia="zh-CN"/>
        </w:rPr>
        <w:t xml:space="preserve">二</w:t>
      </w:r>
      <w:r>
        <w:rPr>
          <w:rFonts w:hint="eastAsia" w:ascii="宋体" w:hAnsi="宋体" w:cs="宋体"/>
          <w:b/>
          <w:color w:val="000000"/>
          <w:sz w:val="24"/>
          <w:highlight w:val="none"/>
        </w:rPr>
        <w:t xml:space="preserve">条 合同的变更和终止</w:t>
      </w:r>
      <w:r>
        <w:rPr>
          <w:rFonts w:ascii="宋体" w:hAnsi="宋体" w:cs="宋体"/>
          <w:b/>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1.本合同一经签订，甲乙双方不得擅自变更、中止或终止合同。</w:t>
      </w:r>
      <w:r>
        <w:rPr>
          <w:rFonts w:ascii="宋体" w:hAnsi="宋体" w:cs="宋体"/>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2.除发生法律规定的不能预见、不能避免并不能克服的客观情况外，甲乙双方不得放弃或拒绝履行合同。</w:t>
      </w:r>
      <w:r>
        <w:rPr>
          <w:rFonts w:ascii="宋体" w:hAnsi="宋体" w:cs="宋体"/>
          <w:color w:val="000000"/>
          <w:sz w:val="24"/>
          <w:highlight w:val="none"/>
        </w:rPr>
      </w:r>
      <w:r/>
    </w:p>
    <w:p>
      <w:pPr>
        <w:pStyle w:val="1074"/>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w:t>
      </w:r>
      <w:r>
        <w:rPr>
          <w:rFonts w:hint="eastAsia" w:ascii="宋体" w:hAnsi="宋体" w:cs="宋体"/>
          <w:b/>
          <w:color w:val="000000"/>
          <w:sz w:val="24"/>
          <w:highlight w:val="none"/>
          <w:lang w:val="en-US" w:eastAsia="zh-CN"/>
        </w:rPr>
        <w:t xml:space="preserve">三</w:t>
      </w:r>
      <w:r>
        <w:rPr>
          <w:rFonts w:hint="eastAsia" w:ascii="宋体" w:hAnsi="宋体" w:cs="宋体"/>
          <w:b/>
          <w:color w:val="000000"/>
          <w:sz w:val="24"/>
          <w:highlight w:val="none"/>
        </w:rPr>
        <w:t xml:space="preserve">条 合同的转让</w:t>
      </w:r>
      <w:r>
        <w:rPr>
          <w:rFonts w:ascii="宋体" w:hAnsi="宋体" w:cs="宋体"/>
          <w:b/>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乙方不得擅自部分或全部转让其应履行的合同义务。</w:t>
      </w:r>
      <w:r>
        <w:rPr>
          <w:rFonts w:ascii="宋体" w:hAnsi="宋体" w:cs="宋体"/>
          <w:color w:val="000000"/>
          <w:sz w:val="24"/>
          <w:highlight w:val="none"/>
        </w:rPr>
      </w:r>
      <w:r/>
    </w:p>
    <w:p>
      <w:pPr>
        <w:pStyle w:val="1074"/>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w:t>
      </w:r>
      <w:r>
        <w:rPr>
          <w:rFonts w:hint="eastAsia" w:ascii="宋体" w:hAnsi="宋体" w:cs="宋体"/>
          <w:b/>
          <w:color w:val="000000"/>
          <w:sz w:val="24"/>
          <w:highlight w:val="none"/>
          <w:lang w:val="en-US" w:eastAsia="zh-CN"/>
        </w:rPr>
        <w:t xml:space="preserve">四</w:t>
      </w:r>
      <w:r>
        <w:rPr>
          <w:rFonts w:hint="eastAsia" w:ascii="宋体" w:hAnsi="宋体" w:cs="宋体"/>
          <w:b/>
          <w:color w:val="000000"/>
          <w:sz w:val="24"/>
          <w:highlight w:val="none"/>
        </w:rPr>
        <w:t xml:space="preserve">条 不可抗力</w:t>
      </w:r>
      <w:r>
        <w:rPr>
          <w:rFonts w:ascii="宋体" w:hAnsi="宋体" w:cs="宋体"/>
          <w:b/>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甲、乙方中任何一方，因不可抗力不能按时或完全履行合同的，应及时通知对方，并在五日内提供相应证明。未履行完合同部分是否继续履行、如何履行等问题，可由双方初步协商，并向主管部门报告。确定为不可抗力原因造成的损失，免予承担责任。</w:t>
      </w:r>
      <w:r>
        <w:rPr>
          <w:rFonts w:ascii="宋体" w:hAnsi="宋体" w:cs="宋体"/>
          <w:color w:val="000000"/>
          <w:sz w:val="24"/>
          <w:highlight w:val="none"/>
        </w:rPr>
      </w:r>
      <w:r/>
    </w:p>
    <w:p>
      <w:pPr>
        <w:pStyle w:val="1074"/>
        <w:ind w:firstLine="484"/>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w:t>
      </w:r>
      <w:r>
        <w:rPr>
          <w:rFonts w:hint="eastAsia" w:ascii="宋体" w:hAnsi="宋体" w:cs="宋体"/>
          <w:b/>
          <w:color w:val="000000"/>
          <w:sz w:val="24"/>
          <w:highlight w:val="none"/>
          <w:lang w:val="en-US" w:eastAsia="zh-CN"/>
        </w:rPr>
        <w:t xml:space="preserve">五</w:t>
      </w:r>
      <w:r>
        <w:rPr>
          <w:rFonts w:hint="eastAsia" w:ascii="宋体" w:hAnsi="宋体" w:cs="宋体"/>
          <w:b/>
          <w:color w:val="000000"/>
          <w:sz w:val="24"/>
          <w:highlight w:val="none"/>
        </w:rPr>
        <w:t xml:space="preserve">条 质量问题或缺陷的索赔</w:t>
      </w:r>
      <w:r>
        <w:rPr>
          <w:rFonts w:ascii="宋体" w:hAnsi="宋体" w:cs="宋体"/>
          <w:b/>
          <w:color w:val="000000"/>
          <w:sz w:val="24"/>
          <w:highlight w:val="none"/>
        </w:rPr>
      </w:r>
      <w:r/>
    </w:p>
    <w:p>
      <w:pPr>
        <w:pStyle w:val="1074"/>
        <w:ind w:firstLine="480"/>
        <w:spacing w:line="360" w:lineRule="auto"/>
        <w:rPr>
          <w:rFonts w:ascii="宋体" w:hAnsi="宋体"/>
          <w:color w:val="000000"/>
          <w:sz w:val="24"/>
          <w:highlight w:val="none"/>
        </w:rPr>
      </w:pPr>
      <w:r>
        <w:rPr>
          <w:rFonts w:ascii="宋体" w:hAnsi="宋体"/>
          <w:color w:val="000000"/>
          <w:sz w:val="24"/>
          <w:highlight w:val="none"/>
        </w:rPr>
        <w:t xml:space="preserve">乙方</w:t>
      </w:r>
      <w:r>
        <w:rPr>
          <w:rFonts w:hint="eastAsia" w:ascii="宋体" w:hAnsi="宋体"/>
          <w:color w:val="000000"/>
          <w:sz w:val="24"/>
          <w:highlight w:val="none"/>
        </w:rPr>
        <w:t xml:space="preserve">交付</w:t>
      </w:r>
      <w:r>
        <w:rPr>
          <w:rFonts w:ascii="宋体" w:hAnsi="宋体"/>
          <w:color w:val="000000"/>
          <w:sz w:val="24"/>
          <w:highlight w:val="none"/>
        </w:rPr>
        <w:t xml:space="preserve">货物后，甲方发现</w:t>
      </w:r>
      <w:r>
        <w:rPr>
          <w:rFonts w:hint="eastAsia" w:ascii="宋体" w:hAnsi="宋体"/>
          <w:color w:val="000000"/>
          <w:sz w:val="24"/>
          <w:highlight w:val="none"/>
        </w:rPr>
        <w:t xml:space="preserve">货物</w:t>
      </w:r>
      <w:r>
        <w:rPr>
          <w:rFonts w:ascii="宋体" w:hAnsi="宋体"/>
          <w:color w:val="000000"/>
          <w:sz w:val="24"/>
          <w:highlight w:val="none"/>
        </w:rPr>
        <w:t xml:space="preserve">的</w:t>
      </w:r>
      <w:r>
        <w:rPr>
          <w:rFonts w:hint="eastAsia" w:ascii="宋体" w:hAnsi="宋体"/>
          <w:color w:val="000000"/>
          <w:sz w:val="24"/>
          <w:highlight w:val="none"/>
        </w:rPr>
        <w:t xml:space="preserve">质量</w:t>
      </w:r>
      <w:r>
        <w:rPr>
          <w:rFonts w:ascii="宋体" w:hAnsi="宋体"/>
          <w:color w:val="000000"/>
          <w:sz w:val="24"/>
          <w:highlight w:val="none"/>
        </w:rPr>
        <w:t xml:space="preserve">与合同内容不符或证实</w:t>
      </w:r>
      <w:r>
        <w:rPr>
          <w:rFonts w:hint="eastAsia" w:ascii="宋体" w:hAnsi="宋体"/>
          <w:color w:val="000000"/>
          <w:sz w:val="24"/>
          <w:highlight w:val="none"/>
        </w:rPr>
        <w:t xml:space="preserve">货物存在</w:t>
      </w:r>
      <w:r>
        <w:rPr>
          <w:rFonts w:ascii="宋体" w:hAnsi="宋体"/>
          <w:color w:val="000000"/>
          <w:sz w:val="24"/>
          <w:highlight w:val="none"/>
        </w:rPr>
        <w:t xml:space="preserve">缺陷的</w:t>
      </w:r>
      <w:r>
        <w:rPr>
          <w:rFonts w:hint="eastAsia" w:ascii="宋体" w:hAnsi="宋体"/>
          <w:color w:val="000000"/>
          <w:sz w:val="24"/>
          <w:highlight w:val="none"/>
        </w:rPr>
        <w:t xml:space="preserve">（</w:t>
      </w:r>
      <w:r>
        <w:rPr>
          <w:rFonts w:ascii="宋体" w:hAnsi="宋体"/>
          <w:color w:val="000000"/>
          <w:sz w:val="24"/>
          <w:highlight w:val="none"/>
        </w:rPr>
        <w:t xml:space="preserve">包括潜在缺陷</w:t>
      </w:r>
      <w:r>
        <w:rPr>
          <w:rFonts w:hint="eastAsia" w:ascii="宋体" w:hAnsi="宋体"/>
          <w:color w:val="000000"/>
          <w:sz w:val="24"/>
          <w:highlight w:val="none"/>
        </w:rPr>
        <w:t xml:space="preserve">）</w:t>
      </w:r>
      <w:r>
        <w:rPr>
          <w:rFonts w:ascii="宋体" w:hAnsi="宋体"/>
          <w:color w:val="000000"/>
          <w:sz w:val="24"/>
          <w:highlight w:val="none"/>
        </w:rPr>
        <w:t xml:space="preserve">，乙方应在收到甲方索赔通知后3</w:t>
      </w:r>
      <w:r>
        <w:rPr>
          <w:rFonts w:hint="eastAsia" w:ascii="宋体" w:hAnsi="宋体"/>
          <w:color w:val="000000"/>
          <w:sz w:val="24"/>
          <w:highlight w:val="none"/>
        </w:rPr>
        <w:t xml:space="preserve">日</w:t>
      </w:r>
      <w:r>
        <w:rPr>
          <w:rFonts w:ascii="宋体" w:hAnsi="宋体"/>
          <w:color w:val="000000"/>
          <w:sz w:val="24"/>
          <w:highlight w:val="none"/>
        </w:rPr>
        <w:t xml:space="preserve">内到甲方</w:t>
      </w:r>
      <w:r>
        <w:rPr>
          <w:rFonts w:hint="eastAsia" w:ascii="宋体" w:hAnsi="宋体"/>
          <w:color w:val="000000"/>
          <w:sz w:val="24"/>
          <w:highlight w:val="none"/>
        </w:rPr>
        <w:t xml:space="preserve">处</w:t>
      </w:r>
      <w:r>
        <w:rPr>
          <w:rFonts w:ascii="宋体" w:hAnsi="宋体"/>
          <w:color w:val="000000"/>
          <w:sz w:val="24"/>
          <w:highlight w:val="none"/>
        </w:rPr>
        <w:t xml:space="preserve">，</w:t>
      </w:r>
      <w:r>
        <w:rPr>
          <w:rFonts w:hint="eastAsia" w:ascii="宋体" w:hAnsi="宋体"/>
          <w:color w:val="000000"/>
          <w:sz w:val="24"/>
          <w:highlight w:val="none"/>
        </w:rPr>
        <w:t xml:space="preserve">商量</w:t>
      </w:r>
      <w:r>
        <w:rPr>
          <w:rFonts w:ascii="宋体" w:hAnsi="宋体"/>
          <w:color w:val="000000"/>
          <w:sz w:val="24"/>
          <w:highlight w:val="none"/>
        </w:rPr>
        <w:t xml:space="preserve">解决货物</w:t>
      </w:r>
      <w:r>
        <w:rPr>
          <w:rFonts w:hint="eastAsia" w:ascii="宋体" w:hAnsi="宋体"/>
          <w:color w:val="000000"/>
          <w:sz w:val="24"/>
          <w:highlight w:val="none"/>
        </w:rPr>
        <w:t xml:space="preserve">质量</w:t>
      </w:r>
      <w:r>
        <w:rPr>
          <w:rFonts w:ascii="宋体" w:hAnsi="宋体"/>
          <w:color w:val="000000"/>
          <w:sz w:val="24"/>
          <w:highlight w:val="none"/>
        </w:rPr>
        <w:t xml:space="preserve">或缺陷问题。若乙方未</w:t>
      </w:r>
      <w:r>
        <w:rPr>
          <w:rFonts w:hint="eastAsia" w:ascii="宋体" w:hAnsi="宋体"/>
          <w:color w:val="000000"/>
          <w:sz w:val="24"/>
          <w:highlight w:val="none"/>
        </w:rPr>
        <w:t xml:space="preserve">在</w:t>
      </w:r>
      <w:r>
        <w:rPr>
          <w:rFonts w:ascii="宋体" w:hAnsi="宋体"/>
          <w:color w:val="000000"/>
          <w:sz w:val="24"/>
          <w:highlight w:val="none"/>
        </w:rPr>
        <w:t xml:space="preserve">上述约定时间</w:t>
      </w:r>
      <w:r>
        <w:rPr>
          <w:rFonts w:hint="eastAsia" w:ascii="宋体" w:hAnsi="宋体"/>
          <w:color w:val="000000"/>
          <w:sz w:val="24"/>
          <w:highlight w:val="none"/>
        </w:rPr>
        <w:t xml:space="preserve">内</w:t>
      </w:r>
      <w:r>
        <w:rPr>
          <w:rFonts w:ascii="宋体" w:hAnsi="宋体"/>
          <w:color w:val="000000"/>
          <w:sz w:val="24"/>
          <w:highlight w:val="none"/>
        </w:rPr>
        <w:t xml:space="preserve">到场解决，</w:t>
      </w:r>
      <w:r>
        <w:rPr>
          <w:rFonts w:hint="eastAsia" w:ascii="宋体" w:hAnsi="宋体"/>
          <w:color w:val="000000"/>
          <w:sz w:val="24"/>
          <w:highlight w:val="none"/>
        </w:rPr>
        <w:t xml:space="preserve">因此</w:t>
      </w:r>
      <w:r>
        <w:rPr>
          <w:rFonts w:ascii="宋体" w:hAnsi="宋体"/>
          <w:color w:val="000000"/>
          <w:sz w:val="24"/>
          <w:highlight w:val="none"/>
        </w:rPr>
        <w:t xml:space="preserve">产生的损失以及扩大损失全部由乙方承担，</w:t>
      </w:r>
      <w:r>
        <w:rPr>
          <w:rFonts w:hint="eastAsia" w:ascii="宋体" w:hAnsi="宋体"/>
          <w:color w:val="000000"/>
          <w:sz w:val="24"/>
          <w:highlight w:val="none"/>
        </w:rPr>
        <w:t xml:space="preserve">甲方</w:t>
      </w:r>
      <w:r>
        <w:rPr>
          <w:rFonts w:ascii="宋体" w:hAnsi="宋体"/>
          <w:color w:val="000000"/>
          <w:sz w:val="24"/>
          <w:highlight w:val="none"/>
        </w:rPr>
        <w:t xml:space="preserve">有权选择</w:t>
      </w:r>
      <w:r>
        <w:rPr>
          <w:rFonts w:hint="eastAsia" w:ascii="宋体" w:hAnsi="宋体"/>
          <w:color w:val="000000"/>
          <w:sz w:val="24"/>
          <w:highlight w:val="none"/>
        </w:rPr>
        <w:t xml:space="preserve">解除</w:t>
      </w:r>
      <w:r>
        <w:rPr>
          <w:rFonts w:ascii="宋体" w:hAnsi="宋体"/>
          <w:color w:val="000000"/>
          <w:sz w:val="24"/>
          <w:highlight w:val="none"/>
        </w:rPr>
        <w:t xml:space="preserve">合同，</w:t>
      </w:r>
      <w:r>
        <w:rPr>
          <w:rFonts w:hint="eastAsia" w:ascii="宋体" w:hAnsi="宋体"/>
          <w:color w:val="000000"/>
          <w:sz w:val="24"/>
          <w:highlight w:val="none"/>
        </w:rPr>
        <w:t xml:space="preserve">要求退还</w:t>
      </w:r>
      <w:r>
        <w:rPr>
          <w:rFonts w:ascii="宋体" w:hAnsi="宋体"/>
          <w:color w:val="000000"/>
          <w:sz w:val="24"/>
          <w:highlight w:val="none"/>
        </w:rPr>
        <w:t xml:space="preserve">全部货物，</w:t>
      </w:r>
      <w:r>
        <w:rPr>
          <w:rFonts w:hint="eastAsia" w:ascii="宋体" w:hAnsi="宋体"/>
          <w:color w:val="000000"/>
          <w:sz w:val="24"/>
          <w:highlight w:val="none"/>
        </w:rPr>
        <w:t xml:space="preserve">返还</w:t>
      </w:r>
      <w:r>
        <w:rPr>
          <w:rFonts w:ascii="宋体" w:hAnsi="宋体"/>
          <w:color w:val="000000"/>
          <w:sz w:val="24"/>
          <w:highlight w:val="none"/>
        </w:rPr>
        <w:t xml:space="preserve">所有货款，</w:t>
      </w:r>
      <w:r>
        <w:rPr>
          <w:rFonts w:hint="eastAsia" w:ascii="宋体" w:hAnsi="宋体"/>
          <w:color w:val="000000"/>
          <w:sz w:val="24"/>
          <w:highlight w:val="none"/>
        </w:rPr>
        <w:t xml:space="preserve">并</w:t>
      </w:r>
      <w:r>
        <w:rPr>
          <w:rFonts w:ascii="宋体" w:hAnsi="宋体"/>
          <w:color w:val="000000"/>
          <w:sz w:val="24"/>
          <w:highlight w:val="none"/>
        </w:rPr>
        <w:t xml:space="preserve">有权按照合同总额5%</w:t>
      </w:r>
      <w:r>
        <w:rPr>
          <w:rFonts w:hint="eastAsia" w:ascii="宋体" w:hAnsi="宋体"/>
          <w:color w:val="000000"/>
          <w:sz w:val="24"/>
          <w:highlight w:val="none"/>
        </w:rPr>
        <w:t xml:space="preserve">标准</w:t>
      </w:r>
      <w:r>
        <w:rPr>
          <w:rFonts w:ascii="宋体" w:hAnsi="宋体"/>
          <w:color w:val="000000"/>
          <w:sz w:val="24"/>
          <w:highlight w:val="none"/>
        </w:rPr>
        <w:t xml:space="preserve">向乙方主张违约金；</w:t>
      </w:r>
      <w:r>
        <w:rPr>
          <w:rFonts w:hint="eastAsia" w:ascii="宋体" w:hAnsi="宋体"/>
          <w:color w:val="000000"/>
          <w:sz w:val="24"/>
          <w:highlight w:val="none"/>
        </w:rPr>
        <w:t xml:space="preserve">或者</w:t>
      </w:r>
      <w:r>
        <w:rPr>
          <w:rFonts w:ascii="宋体" w:hAnsi="宋体"/>
          <w:color w:val="000000"/>
          <w:sz w:val="24"/>
          <w:highlight w:val="none"/>
        </w:rPr>
        <w:t xml:space="preserve">有权安排第三方</w:t>
      </w:r>
      <w:r>
        <w:rPr>
          <w:rFonts w:hint="eastAsia" w:ascii="宋体" w:hAnsi="宋体"/>
          <w:color w:val="000000"/>
          <w:sz w:val="24"/>
          <w:highlight w:val="none"/>
        </w:rPr>
        <w:t xml:space="preserve">解决</w:t>
      </w:r>
      <w:r>
        <w:rPr>
          <w:rFonts w:ascii="宋体" w:hAnsi="宋体"/>
          <w:color w:val="000000"/>
          <w:sz w:val="24"/>
          <w:highlight w:val="none"/>
        </w:rPr>
        <w:t xml:space="preserve">货物质量或缺陷问题，</w:t>
      </w:r>
      <w:r>
        <w:rPr>
          <w:rFonts w:hint="eastAsia" w:ascii="宋体" w:hAnsi="宋体"/>
          <w:color w:val="000000"/>
          <w:sz w:val="24"/>
          <w:highlight w:val="none"/>
        </w:rPr>
        <w:t xml:space="preserve">因此</w:t>
      </w:r>
      <w:r>
        <w:rPr>
          <w:rFonts w:ascii="宋体" w:hAnsi="宋体"/>
          <w:color w:val="000000"/>
          <w:sz w:val="24"/>
          <w:highlight w:val="none"/>
        </w:rPr>
        <w:t xml:space="preserve">产生</w:t>
      </w:r>
      <w:r>
        <w:rPr>
          <w:rFonts w:hint="eastAsia" w:ascii="宋体" w:hAnsi="宋体"/>
          <w:color w:val="000000"/>
          <w:sz w:val="24"/>
          <w:highlight w:val="none"/>
        </w:rPr>
        <w:t xml:space="preserve">的</w:t>
      </w:r>
      <w:r>
        <w:rPr>
          <w:rFonts w:ascii="宋体" w:hAnsi="宋体"/>
          <w:color w:val="000000"/>
          <w:sz w:val="24"/>
          <w:highlight w:val="none"/>
        </w:rPr>
        <w:t xml:space="preserve">所有费用全部由乙方承担，</w:t>
      </w:r>
      <w:r>
        <w:rPr>
          <w:rFonts w:hint="eastAsia" w:ascii="宋体" w:hAnsi="宋体"/>
          <w:color w:val="000000"/>
          <w:sz w:val="24"/>
          <w:highlight w:val="none"/>
        </w:rPr>
        <w:t xml:space="preserve">甲方可以</w:t>
      </w:r>
      <w:r>
        <w:rPr>
          <w:rFonts w:ascii="宋体" w:hAnsi="宋体"/>
          <w:color w:val="000000"/>
          <w:sz w:val="24"/>
          <w:highlight w:val="none"/>
        </w:rPr>
        <w:t xml:space="preserve">在应付乙方的货款中直接扣除，有权按照合同总额5%</w:t>
      </w:r>
      <w:r>
        <w:rPr>
          <w:rFonts w:hint="eastAsia" w:ascii="宋体" w:hAnsi="宋体"/>
          <w:color w:val="000000"/>
          <w:sz w:val="24"/>
          <w:highlight w:val="none"/>
        </w:rPr>
        <w:t xml:space="preserve">标准</w:t>
      </w:r>
      <w:r>
        <w:rPr>
          <w:rFonts w:ascii="宋体" w:hAnsi="宋体"/>
          <w:color w:val="000000"/>
          <w:sz w:val="24"/>
          <w:highlight w:val="none"/>
        </w:rPr>
        <w:t xml:space="preserve">向乙方主张违约金</w:t>
      </w:r>
      <w:r>
        <w:rPr>
          <w:rFonts w:hint="eastAsia" w:ascii="宋体" w:hAnsi="宋体"/>
          <w:color w:val="000000"/>
          <w:sz w:val="24"/>
          <w:highlight w:val="none"/>
        </w:rPr>
        <w:t xml:space="preserve">。</w:t>
      </w:r>
      <w:r>
        <w:rPr>
          <w:rFonts w:ascii="宋体" w:hAnsi="宋体"/>
          <w:color w:val="000000"/>
          <w:sz w:val="24"/>
          <w:highlight w:val="none"/>
        </w:rPr>
        <w:t xml:space="preserve">若上述违约金不足以弥补甲方直接损失和</w:t>
      </w:r>
      <w:r>
        <w:rPr>
          <w:rFonts w:hint="eastAsia" w:ascii="宋体" w:hAnsi="宋体"/>
          <w:color w:val="000000"/>
          <w:sz w:val="24"/>
          <w:highlight w:val="none"/>
        </w:rPr>
        <w:t xml:space="preserve">间接</w:t>
      </w:r>
      <w:r>
        <w:rPr>
          <w:rFonts w:ascii="宋体" w:hAnsi="宋体"/>
          <w:color w:val="000000"/>
          <w:sz w:val="24"/>
          <w:highlight w:val="none"/>
        </w:rPr>
        <w:t xml:space="preserve">损失，</w:t>
      </w:r>
      <w:r>
        <w:rPr>
          <w:rFonts w:hint="eastAsia" w:ascii="宋体" w:hAnsi="宋体"/>
          <w:color w:val="000000"/>
          <w:sz w:val="24"/>
          <w:highlight w:val="none"/>
        </w:rPr>
        <w:t xml:space="preserve">则</w:t>
      </w:r>
      <w:r>
        <w:rPr>
          <w:rFonts w:ascii="宋体" w:hAnsi="宋体"/>
          <w:color w:val="000000"/>
          <w:sz w:val="24"/>
          <w:highlight w:val="none"/>
        </w:rPr>
        <w:t xml:space="preserve">乙方应赔偿</w:t>
      </w:r>
      <w:r>
        <w:rPr>
          <w:rFonts w:hint="eastAsia" w:ascii="宋体" w:hAnsi="宋体"/>
          <w:color w:val="000000"/>
          <w:sz w:val="24"/>
          <w:highlight w:val="none"/>
        </w:rPr>
        <w:t xml:space="preserve">甲方</w:t>
      </w:r>
      <w:r>
        <w:rPr>
          <w:rFonts w:ascii="宋体" w:hAnsi="宋体"/>
          <w:color w:val="000000"/>
          <w:sz w:val="24"/>
          <w:highlight w:val="none"/>
        </w:rPr>
        <w:t xml:space="preserve">所有损失。</w:t>
      </w:r>
      <w:r>
        <w:rPr>
          <w:rFonts w:ascii="宋体" w:hAnsi="宋体"/>
          <w:color w:val="000000"/>
          <w:sz w:val="24"/>
          <w:highlight w:val="none"/>
        </w:rPr>
      </w:r>
      <w:r/>
    </w:p>
    <w:p>
      <w:pPr>
        <w:pStyle w:val="1074"/>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甲方因主张上述权利而支出的所有合理费用，包括但不限于律师费、诉讼费、鉴定费、差旅费、保函费等，均由乙方承担。</w:t>
      </w:r>
      <w:r>
        <w:rPr>
          <w:rFonts w:ascii="宋体" w:hAnsi="宋体" w:cs="宋体"/>
          <w:color w:val="000000"/>
          <w:sz w:val="24"/>
          <w:highlight w:val="none"/>
        </w:rPr>
      </w:r>
      <w:r/>
    </w:p>
    <w:p>
      <w:pPr>
        <w:pStyle w:val="1074"/>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w:t>
      </w:r>
      <w:r>
        <w:rPr>
          <w:rFonts w:hint="eastAsia" w:ascii="宋体" w:hAnsi="宋体" w:cs="宋体"/>
          <w:b/>
          <w:color w:val="000000"/>
          <w:sz w:val="24"/>
          <w:highlight w:val="none"/>
          <w:lang w:val="en-US" w:eastAsia="zh-CN"/>
        </w:rPr>
        <w:t xml:space="preserve">六</w:t>
      </w:r>
      <w:r>
        <w:rPr>
          <w:rFonts w:hint="eastAsia" w:ascii="宋体" w:hAnsi="宋体" w:cs="宋体"/>
          <w:b/>
          <w:color w:val="000000"/>
          <w:sz w:val="24"/>
          <w:highlight w:val="none"/>
        </w:rPr>
        <w:t xml:space="preserve">条 争议的解决</w:t>
      </w:r>
      <w:r>
        <w:rPr>
          <w:rFonts w:ascii="宋体" w:hAnsi="宋体" w:cs="宋体"/>
          <w:b/>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1.因货物的质量问题发生争议的，应当邀请国家认可的质量检测机构对货物质量进行鉴定。货物符合标准的，鉴定费由甲方承担；货物不符合质量标准的，鉴定费由乙方承担。</w:t>
      </w:r>
      <w:r>
        <w:rPr>
          <w:rFonts w:ascii="宋体" w:hAnsi="宋体" w:cs="宋体"/>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2.因履行本合同引起的或与本合同有关的争议，甲、乙双方应首先通过友好协商解决，如果协商不能解决争议，则采取以下第（ ）种方式解决争议：</w:t>
      </w:r>
      <w:r>
        <w:rPr>
          <w:rFonts w:ascii="宋体" w:hAnsi="宋体" w:cs="宋体"/>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（1）向甲方所在地有人民法院提起诉讼；</w:t>
      </w:r>
      <w:r>
        <w:rPr>
          <w:rFonts w:ascii="宋体" w:hAnsi="宋体" w:cs="宋体"/>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（2）向甲方所在地仲裁委员会按其仲裁规则申请仲裁。</w:t>
      </w:r>
      <w:r>
        <w:rPr>
          <w:rFonts w:ascii="宋体" w:hAnsi="宋体" w:cs="宋体"/>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如没有约定，默认采取第2种方式解决争议。</w:t>
      </w:r>
      <w:r>
        <w:rPr>
          <w:rFonts w:ascii="宋体" w:hAnsi="宋体" w:cs="宋体"/>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3、在法院审理和仲裁期间，除有争议部分外，本合同其他部分应继续履行。</w:t>
      </w:r>
      <w:r>
        <w:rPr>
          <w:rFonts w:ascii="宋体" w:hAnsi="宋体" w:cs="宋体"/>
          <w:color w:val="000000"/>
          <w:sz w:val="24"/>
          <w:highlight w:val="none"/>
        </w:rPr>
      </w:r>
      <w:r/>
    </w:p>
    <w:p>
      <w:pPr>
        <w:pStyle w:val="1074"/>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w:t>
      </w:r>
      <w:r>
        <w:rPr>
          <w:rFonts w:hint="eastAsia" w:ascii="宋体" w:hAnsi="宋体" w:cs="宋体"/>
          <w:b/>
          <w:color w:val="000000"/>
          <w:sz w:val="24"/>
          <w:highlight w:val="none"/>
          <w:lang w:val="en-US" w:eastAsia="zh-CN"/>
        </w:rPr>
        <w:t xml:space="preserve">七</w:t>
      </w:r>
      <w:r>
        <w:rPr>
          <w:rFonts w:hint="eastAsia" w:ascii="宋体" w:hAnsi="宋体" w:cs="宋体"/>
          <w:b/>
          <w:color w:val="000000"/>
          <w:sz w:val="24"/>
          <w:highlight w:val="none"/>
        </w:rPr>
        <w:t xml:space="preserve">条 诚实信用 </w:t>
      </w:r>
      <w:r>
        <w:rPr>
          <w:rFonts w:ascii="宋体" w:hAnsi="宋体" w:cs="宋体"/>
          <w:b/>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乙方应诚实信用，严格按照招标文件要求和投标承诺履行合同，不向甲方进行商业贿赂或者提供不正当利益。</w:t>
      </w:r>
      <w:r>
        <w:rPr>
          <w:rFonts w:ascii="宋体" w:hAnsi="宋体" w:cs="宋体"/>
          <w:color w:val="000000"/>
          <w:sz w:val="24"/>
          <w:highlight w:val="none"/>
        </w:rPr>
      </w:r>
      <w:r/>
    </w:p>
    <w:p>
      <w:pPr>
        <w:pStyle w:val="1074"/>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w:t>
      </w:r>
      <w:r>
        <w:rPr>
          <w:rFonts w:hint="eastAsia" w:ascii="宋体" w:hAnsi="宋体" w:cs="宋体"/>
          <w:b/>
          <w:color w:val="000000"/>
          <w:sz w:val="24"/>
          <w:highlight w:val="none"/>
          <w:lang w:val="en-US" w:eastAsia="zh-CN"/>
        </w:rPr>
        <w:t xml:space="preserve">八</w:t>
      </w:r>
      <w:r>
        <w:rPr>
          <w:rFonts w:hint="eastAsia" w:ascii="宋体" w:hAnsi="宋体" w:cs="宋体"/>
          <w:b/>
          <w:color w:val="000000"/>
          <w:sz w:val="24"/>
          <w:highlight w:val="none"/>
        </w:rPr>
        <w:t xml:space="preserve">条 合同生效及其他</w:t>
      </w:r>
      <w:r>
        <w:rPr>
          <w:rFonts w:ascii="宋体" w:hAnsi="宋体" w:cs="宋体"/>
          <w:b/>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1.本合同自经甲乙双方授权代表签订并加盖公章后，自签订之日起生效。</w:t>
      </w:r>
      <w:r>
        <w:rPr>
          <w:rFonts w:ascii="宋体" w:hAnsi="宋体" w:cs="宋体"/>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2.本合同一式伍份，甲乙双方各执贰份，代理机构执壹份存档。</w:t>
      </w:r>
      <w:r>
        <w:rPr>
          <w:rFonts w:ascii="宋体" w:hAnsi="宋体" w:cs="宋体"/>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3.本合同应按照中华人民共和国的现行法律进行解释。</w:t>
      </w:r>
      <w:r>
        <w:rPr>
          <w:rFonts w:ascii="宋体" w:hAnsi="宋体" w:cs="宋体"/>
          <w:color w:val="000000"/>
          <w:sz w:val="24"/>
          <w:highlight w:val="none"/>
        </w:rPr>
      </w:r>
      <w:r/>
    </w:p>
    <w:p>
      <w:pPr>
        <w:pStyle w:val="1074"/>
        <w:jc w:val="left"/>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74"/>
        <w:jc w:val="left"/>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甲    方</w:t>
      </w: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乙    方</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074"/>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单位名称（章）：                          单位名称（章）：</w:t>
      </w:r>
      <w:r>
        <w:rPr>
          <w:rFonts w:ascii="宋体" w:hAnsi="宋体" w:cs="宋体"/>
          <w:color w:val="000000"/>
          <w:sz w:val="24"/>
          <w:highlight w:val="none"/>
          <w:u w:val="single"/>
        </w:rPr>
      </w:r>
      <w:r/>
    </w:p>
    <w:p>
      <w:pPr>
        <w:pStyle w:val="1074"/>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单位地址：                               单位地址：</w:t>
      </w:r>
      <w:r>
        <w:rPr>
          <w:rFonts w:ascii="宋体" w:hAnsi="宋体" w:cs="宋体"/>
          <w:color w:val="000000"/>
          <w:sz w:val="24"/>
          <w:highlight w:val="none"/>
          <w:u w:val="single"/>
        </w:rPr>
      </w:r>
      <w:r/>
    </w:p>
    <w:p>
      <w:pPr>
        <w:pStyle w:val="1074"/>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法定代表人：       委托代理人：          法定代表人：     委托代理人：                            </w:t>
      </w:r>
      <w:r>
        <w:rPr>
          <w:rFonts w:ascii="宋体" w:hAnsi="宋体" w:cs="宋体"/>
          <w:color w:val="000000"/>
          <w:sz w:val="24"/>
          <w:highlight w:val="none"/>
        </w:rPr>
      </w:r>
      <w:r/>
    </w:p>
    <w:p>
      <w:pPr>
        <w:pStyle w:val="1074"/>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电话：                                   电话：            传真：</w:t>
      </w:r>
      <w:r>
        <w:rPr>
          <w:rFonts w:ascii="宋体" w:hAnsi="宋体" w:cs="宋体"/>
          <w:color w:val="000000"/>
          <w:sz w:val="24"/>
          <w:highlight w:val="none"/>
        </w:rPr>
      </w:r>
      <w:r/>
    </w:p>
    <w:p>
      <w:pPr>
        <w:pStyle w:val="1074"/>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传真：                                   开户银行：        账号：      </w:t>
      </w: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1074"/>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br w:type="page" w:clear="all"/>
      </w:r>
      <w:bookmarkStart w:id="834" w:name="_Toc99301426"/>
      <w:r>
        <w:rPr>
          <w:rFonts w:ascii="宋体" w:hAnsi="宋体"/>
          <w:b/>
          <w:color w:val="000000"/>
          <w:sz w:val="36"/>
          <w:szCs w:val="36"/>
          <w:highlight w:val="none"/>
        </w:rPr>
        <w:t xml:space="preserve">第七章   投标文件格式</w:t>
      </w:r>
      <w:bookmarkEnd w:id="834"/>
      <w:r>
        <w:rPr>
          <w:rFonts w:ascii="宋体" w:hAnsi="宋体"/>
          <w:b/>
          <w:color w:val="000000"/>
          <w:sz w:val="36"/>
          <w:szCs w:val="36"/>
          <w:highlight w:val="none"/>
        </w:rPr>
      </w:r>
      <w:r/>
    </w:p>
    <w:p>
      <w:pPr>
        <w:pStyle w:val="1074"/>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074"/>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074"/>
        <w:ind w:left="142" w:firstLine="482"/>
        <w:spacing w:line="360" w:lineRule="auto"/>
        <w:tabs>
          <w:tab w:val="left" w:pos="900" w:leader="none"/>
          <w:tab w:val="left" w:pos="1980" w:leader="none"/>
        </w:tabs>
        <w:rPr>
          <w:rFonts w:ascii="宋体" w:hAnsi="宋体"/>
          <w:color w:val="000000"/>
          <w:sz w:val="24"/>
          <w:highlight w:val="none"/>
        </w:rPr>
      </w:pPr>
      <w:r>
        <w:rPr>
          <w:rFonts w:ascii="宋体" w:hAnsi="宋体"/>
          <w:b/>
          <w:color w:val="000000"/>
          <w:sz w:val="24"/>
          <w:highlight w:val="none"/>
        </w:rPr>
        <w:t xml:space="preserve">投标人编制文件须知</w:t>
      </w:r>
      <w:r>
        <w:rPr>
          <w:rFonts w:ascii="宋体" w:hAnsi="宋体"/>
          <w:color w:val="000000"/>
          <w:sz w:val="24"/>
          <w:highlight w:val="none"/>
        </w:rPr>
      </w:r>
      <w:r/>
    </w:p>
    <w:p>
      <w:pPr>
        <w:pStyle w:val="1074"/>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w:t>
      </w:r>
      <w:r>
        <w:rPr>
          <w:rFonts w:ascii="宋体" w:hAnsi="宋体"/>
          <w:color w:val="000000"/>
          <w:sz w:val="24"/>
          <w:highlight w:val="none"/>
        </w:rPr>
        <w:t xml:space="preserve">投标人按照本部分的顺序编制投标文件（资格证明文件）、投标文件（商务技术文件），编制中涉及格式资料的，应按照本部分提供的内容和格式（所有表格的格式可扩展）填写提交。</w:t>
      </w:r>
      <w:r>
        <w:rPr>
          <w:rFonts w:ascii="宋体" w:hAnsi="宋体"/>
          <w:color w:val="000000"/>
          <w:sz w:val="24"/>
          <w:highlight w:val="none"/>
        </w:rPr>
      </w:r>
      <w:r/>
    </w:p>
    <w:p>
      <w:pPr>
        <w:pStyle w:val="1074"/>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w:t>
      </w:r>
      <w:r>
        <w:rPr>
          <w:rFonts w:ascii="宋体" w:hAnsi="宋体"/>
          <w:color w:val="000000"/>
          <w:sz w:val="24"/>
          <w:highlight w:val="none"/>
        </w:rPr>
        <w:t xml:space="preserve">对于招标文件中标记了“实质性格式”文件的，</w:t>
      </w:r>
      <w:r>
        <w:rPr>
          <w:rFonts w:ascii="宋体" w:hAnsi="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000000"/>
          <w:sz w:val="24"/>
          <w:highlight w:val="none"/>
        </w:rPr>
        <w:t xml:space="preserve">否则</w:t>
      </w:r>
      <w:r>
        <w:rPr>
          <w:rFonts w:ascii="宋体" w:hAnsi="宋体"/>
          <w:b/>
          <w:color w:val="000000"/>
          <w:sz w:val="24"/>
          <w:highlight w:val="none"/>
        </w:rPr>
        <w:t xml:space="preserve">投标无效</w:t>
      </w:r>
      <w:r>
        <w:rPr>
          <w:rFonts w:ascii="宋体" w:hAnsi="宋体"/>
          <w:color w:val="000000"/>
          <w:sz w:val="24"/>
          <w:highlight w:val="none"/>
        </w:rPr>
        <w:t xml:space="preserve">。未标记“实质性格式”的文件和招标文件未提供格式的内容，可由投标人自行编写。</w:t>
      </w:r>
      <w:r>
        <w:rPr>
          <w:rFonts w:ascii="宋体" w:hAnsi="宋体"/>
          <w:color w:val="000000"/>
          <w:sz w:val="24"/>
          <w:highlight w:val="none"/>
        </w:rPr>
      </w:r>
      <w:r/>
    </w:p>
    <w:p>
      <w:pPr>
        <w:pStyle w:val="1074"/>
        <w:ind w:left="142" w:firstLine="480"/>
        <w:spacing w:line="360" w:lineRule="auto"/>
        <w:tabs>
          <w:tab w:val="left" w:pos="900" w:leader="none"/>
          <w:tab w:val="left" w:pos="1980" w:leader="none"/>
        </w:tabs>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w:t>
      </w:r>
      <w:r>
        <w:rPr>
          <w:rFonts w:ascii="宋体" w:hAnsi="宋体"/>
          <w:color w:val="000000"/>
          <w:sz w:val="24"/>
          <w:highlight w:val="none"/>
        </w:rPr>
        <w:t xml:space="preserve">全部声明和问题的回答及所附材料必须是真实的、准确的和完整的。</w:t>
      </w:r>
      <w:r>
        <w:rPr>
          <w:rFonts w:hint="eastAsia" w:ascii="宋体" w:hAnsi="宋体"/>
          <w:color w:val="000000"/>
          <w:sz w:val="24"/>
          <w:highlight w:val="none"/>
        </w:rPr>
      </w:r>
      <w:r/>
    </w:p>
    <w:p>
      <w:pPr>
        <w:pStyle w:val="1074"/>
        <w:ind w:left="142" w:firstLine="480"/>
        <w:spacing w:line="360" w:lineRule="auto"/>
        <w:tabs>
          <w:tab w:val="left" w:pos="900" w:leader="none"/>
          <w:tab w:val="left" w:pos="1980" w:leader="none"/>
        </w:tabs>
        <w:rPr>
          <w:rFonts w:ascii="宋体" w:hAnsi="宋体"/>
          <w:color w:val="000000"/>
          <w:sz w:val="24"/>
          <w:highlight w:val="none"/>
        </w:rPr>
      </w:pPr>
      <w:r>
        <w:rPr>
          <w:rFonts w:hint="eastAsia" w:ascii="宋体" w:hAnsi="宋体"/>
          <w:color w:val="000000"/>
          <w:sz w:val="24"/>
          <w:highlight w:val="none"/>
        </w:rPr>
        <w:t xml:space="preserve">4.实行电子化不见面交易方式的，加盖公章、签名等均通过</w:t>
      </w:r>
      <w:r>
        <w:rPr>
          <w:rFonts w:ascii="宋体" w:hAnsi="宋体"/>
          <w:color w:val="000000"/>
          <w:sz w:val="24"/>
          <w:highlight w:val="none"/>
        </w:rPr>
        <w:t xml:space="preserve">投标文件编制工具</w:t>
      </w:r>
      <w:r>
        <w:rPr>
          <w:rFonts w:hint="eastAsia" w:ascii="宋体" w:hAnsi="宋体"/>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74"/>
        <w:jc w:val="left"/>
        <w:widowControl/>
        <w:rPr>
          <w:rFonts w:ascii="宋体" w:hAnsi="宋体"/>
          <w:color w:val="000000"/>
          <w:sz w:val="24"/>
          <w:highlight w:val="none"/>
        </w:rPr>
      </w:pPr>
      <w:r>
        <w:rPr>
          <w:rFonts w:ascii="宋体" w:hAnsi="宋体"/>
          <w:color w:val="000000"/>
          <w:sz w:val="24"/>
          <w:highlight w:val="none"/>
        </w:rPr>
        <w:br w:type="page" w:clear="all"/>
      </w:r>
      <w:r>
        <w:rPr>
          <w:rFonts w:ascii="宋体" w:hAnsi="宋体"/>
          <w:color w:val="000000"/>
          <w:sz w:val="24"/>
          <w:highlight w:val="none"/>
        </w:rPr>
      </w:r>
      <w:r/>
    </w:p>
    <w:p>
      <w:pPr>
        <w:pStyle w:val="1074"/>
        <w:jc w:val="left"/>
        <w:keepLines/>
        <w:keepNext/>
        <w:spacing w:before="120" w:line="300" w:lineRule="auto"/>
        <w:rPr>
          <w:rFonts w:ascii="宋体" w:hAnsi="宋体"/>
          <w:b/>
          <w:color w:val="000000"/>
          <w:sz w:val="30"/>
          <w:szCs w:val="20"/>
          <w:highlight w:val="none"/>
        </w:rPr>
        <w:outlineLvl w:val="1"/>
      </w:pPr>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rFonts w:ascii="宋体" w:hAnsi="宋体"/>
          <w:b/>
          <w:color w:val="000000"/>
          <w:spacing w:val="20"/>
          <w:sz w:val="24"/>
          <w:highlight w:val="none"/>
        </w:rPr>
        <w:t xml:space="preserve">一、资格证明文件格式</w:t>
      </w:r>
      <w:r>
        <w:rPr>
          <w:rFonts w:ascii="宋体" w:hAnsi="宋体"/>
          <w:b/>
          <w:color w:val="000000"/>
          <w:sz w:val="30"/>
          <w:szCs w:val="20"/>
          <w:highlight w:val="none"/>
        </w:rPr>
      </w:r>
      <w:r/>
    </w:p>
    <w:p>
      <w:pPr>
        <w:pStyle w:val="1074"/>
        <w:rPr>
          <w:rFonts w:ascii="宋体" w:hAnsi="宋体"/>
          <w:b/>
          <w:color w:val="000000"/>
          <w:spacing w:val="20"/>
          <w:szCs w:val="21"/>
          <w:highlight w:val="none"/>
        </w:rPr>
      </w:pPr>
      <w:r>
        <w:rPr>
          <w:rFonts w:ascii="宋体" w:hAnsi="宋体"/>
          <w:b/>
          <w:color w:val="000000"/>
          <w:spacing w:val="20"/>
          <w:szCs w:val="21"/>
          <w:highlight w:val="none"/>
        </w:rPr>
      </w:r>
      <w:r/>
    </w:p>
    <w:p>
      <w:pPr>
        <w:pStyle w:val="1074"/>
        <w:rPr>
          <w:rFonts w:ascii="宋体" w:hAnsi="宋体"/>
          <w:b/>
          <w:color w:val="000000"/>
          <w:sz w:val="24"/>
          <w:highlight w:val="none"/>
        </w:rPr>
      </w:pPr>
      <w:r>
        <w:rPr>
          <w:rFonts w:ascii="宋体" w:hAnsi="宋体"/>
          <w:b/>
          <w:color w:val="000000"/>
          <w:spacing w:val="20"/>
          <w:sz w:val="24"/>
          <w:highlight w:val="none"/>
        </w:rPr>
        <w:t xml:space="preserve">投标文件</w:t>
      </w:r>
      <w:r>
        <w:rPr>
          <w:rFonts w:ascii="宋体" w:hAnsi="宋体"/>
          <w:b/>
          <w:color w:val="000000"/>
          <w:sz w:val="24"/>
          <w:highlight w:val="none"/>
        </w:rPr>
        <w:t xml:space="preserve">封面（非实质性格式）</w:t>
      </w:r>
      <w:r>
        <w:rPr>
          <w:rFonts w:ascii="宋体" w:hAnsi="宋体"/>
          <w:b/>
          <w:color w:val="000000"/>
          <w:sz w:val="24"/>
          <w:highlight w:val="none"/>
        </w:rPr>
      </w:r>
      <w:r/>
    </w:p>
    <w:p>
      <w:pPr>
        <w:pStyle w:val="1074"/>
        <w:jc w:val="center"/>
        <w:rPr>
          <w:rFonts w:ascii="宋体" w:hAnsi="宋体"/>
          <w:color w:val="000000"/>
          <w:szCs w:val="21"/>
          <w:highlight w:val="none"/>
        </w:rPr>
      </w:pPr>
      <w:r>
        <w:rPr>
          <w:rFonts w:ascii="宋体" w:hAnsi="宋体"/>
          <w:color w:val="000000"/>
          <w:szCs w:val="21"/>
          <w:highlight w:val="none"/>
        </w:rPr>
      </w:r>
      <w:r/>
    </w:p>
    <w:p>
      <w:pPr>
        <w:pStyle w:val="1074"/>
        <w:jc w:val="center"/>
        <w:rPr>
          <w:rFonts w:ascii="宋体" w:hAnsi="宋体"/>
          <w:b/>
          <w:color w:val="000000"/>
          <w:spacing w:val="60"/>
          <w:sz w:val="84"/>
          <w:szCs w:val="84"/>
          <w:highlight w:val="none"/>
        </w:rPr>
      </w:pPr>
      <w:r>
        <w:rPr>
          <w:rFonts w:ascii="宋体" w:hAnsi="宋体"/>
          <w:b/>
          <w:color w:val="000000"/>
          <w:spacing w:val="60"/>
          <w:sz w:val="84"/>
          <w:szCs w:val="84"/>
          <w:highlight w:val="none"/>
        </w:rPr>
        <w:t xml:space="preserve">投 标 文 件</w:t>
      </w:r>
      <w:r>
        <w:rPr>
          <w:rFonts w:ascii="宋体" w:hAnsi="宋体"/>
          <w:b/>
          <w:color w:val="000000"/>
          <w:spacing w:val="60"/>
          <w:sz w:val="84"/>
          <w:szCs w:val="84"/>
          <w:highlight w:val="none"/>
        </w:rPr>
      </w:r>
      <w:r/>
    </w:p>
    <w:p>
      <w:pPr>
        <w:pStyle w:val="1074"/>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074"/>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074"/>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074"/>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074"/>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74"/>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74"/>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74"/>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74"/>
        <w:jc w:val="center"/>
        <w:rPr>
          <w:rFonts w:ascii="宋体" w:hAnsi="宋体"/>
          <w:b/>
          <w:color w:val="000000"/>
          <w:sz w:val="32"/>
          <w:szCs w:val="32"/>
          <w:highlight w:val="none"/>
        </w:rPr>
      </w:pPr>
      <w:r>
        <w:rPr>
          <w:rFonts w:ascii="宋体" w:hAnsi="宋体"/>
          <w:b/>
          <w:color w:val="000000"/>
          <w:sz w:val="32"/>
          <w:szCs w:val="32"/>
          <w:highlight w:val="none"/>
        </w:rPr>
      </w:r>
      <w:r/>
    </w:p>
    <w:p>
      <w:pPr>
        <w:pStyle w:val="1074"/>
        <w:jc w:val="center"/>
        <w:rPr>
          <w:rFonts w:ascii="宋体" w:hAnsi="宋体"/>
          <w:b/>
          <w:color w:val="000000"/>
          <w:sz w:val="32"/>
          <w:szCs w:val="32"/>
          <w:highlight w:val="none"/>
        </w:rPr>
      </w:pPr>
      <w:r>
        <w:rPr>
          <w:rFonts w:ascii="宋体" w:hAnsi="宋体"/>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1074"/>
        <w:rPr>
          <w:rFonts w:ascii="宋体" w:hAnsi="宋体"/>
          <w:b/>
          <w:color w:val="000000"/>
          <w:highlight w:val="none"/>
        </w:rPr>
      </w:pPr>
      <w:r>
        <w:rPr>
          <w:rFonts w:ascii="宋体" w:hAnsi="宋体"/>
          <w:b/>
          <w:color w:val="000000"/>
          <w:highlight w:val="none"/>
        </w:rPr>
      </w:r>
      <w:r/>
    </w:p>
    <w:p>
      <w:pPr>
        <w:pStyle w:val="1074"/>
        <w:spacing w:line="360" w:lineRule="auto"/>
        <w:rPr>
          <w:rFonts w:ascii="宋体" w:hAnsi="宋体"/>
          <w:b/>
          <w:color w:val="000000"/>
          <w:sz w:val="24"/>
          <w:szCs w:val="20"/>
          <w:highlight w:val="none"/>
        </w:rPr>
        <w:outlineLvl w:val="2"/>
      </w:pPr>
      <w:r>
        <w:rPr>
          <w:rFonts w:ascii="宋体" w:hAnsi="宋体"/>
          <w:color w:val="000000"/>
          <w:sz w:val="24"/>
          <w:szCs w:val="20"/>
          <w:highlight w:val="none"/>
        </w:rPr>
        <w:t xml:space="preserve">1 </w:t>
      </w:r>
      <w:r>
        <w:rPr>
          <w:rFonts w:ascii="宋体" w:hAnsi="宋体"/>
          <w:b/>
          <w:color w:val="000000"/>
          <w:sz w:val="24"/>
          <w:highlight w:val="none"/>
        </w:rPr>
        <w:t xml:space="preserve">满足《中华人民共和国政府采购法》第二十二条规定及法律法规的其他规定</w:t>
      </w:r>
      <w:r>
        <w:rPr>
          <w:rFonts w:ascii="宋体" w:hAnsi="宋体"/>
          <w:b/>
          <w:color w:val="000000"/>
          <w:sz w:val="24"/>
          <w:szCs w:val="20"/>
          <w:highlight w:val="none"/>
        </w:rPr>
      </w:r>
      <w:r/>
    </w:p>
    <w:p>
      <w:pPr>
        <w:pStyle w:val="1077"/>
        <w:rPr>
          <w:rFonts w:hAnsi="宋体"/>
          <w:b w:val="0"/>
          <w:bCs/>
          <w:color w:val="000000"/>
          <w:highlight w:val="none"/>
          <w:u w:val="none"/>
        </w:rPr>
      </w:pPr>
      <w:r>
        <w:rPr>
          <w:rFonts w:hAnsi="宋体"/>
          <w:b w:val="0"/>
          <w:color w:val="000000"/>
          <w:highlight w:val="none"/>
          <w:u w:val="none"/>
        </w:rPr>
        <w:t xml:space="preserve">1-</w:t>
      </w:r>
      <w:r>
        <w:rPr>
          <w:rFonts w:hint="eastAsia" w:hAnsi="宋体"/>
          <w:b w:val="0"/>
          <w:color w:val="000000"/>
          <w:highlight w:val="none"/>
          <w:u w:val="none"/>
        </w:rPr>
        <w:t xml:space="preserve">1</w:t>
      </w:r>
      <w:r>
        <w:rPr>
          <w:rFonts w:hAnsi="宋体"/>
          <w:b w:val="0"/>
          <w:color w:val="000000"/>
          <w:highlight w:val="none"/>
          <w:u w:val="none"/>
        </w:rPr>
        <w:t xml:space="preserve"> </w:t>
      </w:r>
      <w:r>
        <w:rPr>
          <w:rFonts w:hAnsi="宋体"/>
          <w:color w:val="000000"/>
          <w:highlight w:val="none"/>
          <w:u w:val="none"/>
        </w:rPr>
        <w:t xml:space="preserve">投标人资格声明</w:t>
      </w:r>
      <w:r>
        <w:rPr>
          <w:rFonts w:hint="eastAsia" w:hAnsi="宋体"/>
          <w:color w:val="000000"/>
          <w:highlight w:val="none"/>
          <w:u w:val="none"/>
        </w:rPr>
        <w:t xml:space="preserve">函</w:t>
      </w:r>
      <w:r>
        <w:rPr>
          <w:rFonts w:hAnsi="宋体"/>
          <w:color w:val="000000"/>
          <w:highlight w:val="none"/>
          <w:u w:val="none"/>
        </w:rPr>
        <w:t xml:space="preserve">（实质性格式）</w:t>
      </w:r>
      <w:r>
        <w:rPr>
          <w:rFonts w:hAnsi="宋体"/>
          <w:b w:val="0"/>
          <w:bCs/>
          <w:color w:val="000000"/>
          <w:highlight w:val="none"/>
          <w:u w:val="none"/>
        </w:rPr>
      </w:r>
      <w:r/>
    </w:p>
    <w:p>
      <w:pPr>
        <w:pStyle w:val="1074"/>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74"/>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1088"/>
        <w:ind w:firstLine="480"/>
        <w:spacing w:line="460" w:lineRule="exact"/>
        <w:rPr>
          <w:rFonts w:hAnsi="宋体"/>
          <w:color w:val="000000"/>
          <w:highlight w:val="none"/>
        </w:rPr>
      </w:pP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致：常州市城投建设工程招标有限公司</w:t>
      </w:r>
      <w:r>
        <w:rPr>
          <w:rFonts w:hAnsi="宋体"/>
          <w:color w:val="000000"/>
          <w:highlight w:val="none"/>
        </w:rPr>
      </w:r>
      <w:r/>
    </w:p>
    <w:p>
      <w:pPr>
        <w:pStyle w:val="1088"/>
        <w:ind w:firstLine="960"/>
        <w:spacing w:line="460" w:lineRule="exact"/>
        <w:rPr>
          <w:rFonts w:hAnsi="宋体"/>
          <w:color w:val="000000"/>
          <w:highlight w:val="none"/>
          <w:u w:val="single"/>
        </w:rPr>
      </w:pPr>
      <w:r>
        <w:rPr>
          <w:rFonts w:hint="eastAsia" w:hAnsi="宋体"/>
          <w:color w:val="000000"/>
          <w:highlight w:val="none"/>
          <w:u w:val="single"/>
        </w:rPr>
        <w:t xml:space="preserve">（采购人名称）</w:t>
      </w:r>
      <w:r>
        <w:rPr>
          <w:rFonts w:hAnsi="宋体"/>
          <w:color w:val="000000"/>
          <w:highlight w:val="none"/>
          <w:u w:val="single"/>
        </w:rPr>
      </w:r>
      <w:r/>
    </w:p>
    <w:p>
      <w:pPr>
        <w:pStyle w:val="1088"/>
        <w:ind w:firstLine="480"/>
        <w:spacing w:line="460" w:lineRule="exact"/>
        <w:rPr>
          <w:rFonts w:hAnsi="宋体"/>
          <w:color w:val="000000"/>
          <w:highlight w:val="none"/>
        </w:rPr>
      </w:pP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按照《中华人民共和国政府采购法》第二十二条和招标文件的规定，我单位郑重声明如下：</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一、我单位是按照中华人民共和国法律规定登记注册的，注册地点为</w:t>
      </w:r>
      <w:r>
        <w:rPr>
          <w:rFonts w:hint="eastAsia" w:hAnsi="宋体"/>
          <w:color w:val="000000"/>
          <w:highlight w:val="none"/>
          <w:u w:val="single"/>
        </w:rPr>
        <w:t xml:space="preserve">         </w:t>
      </w:r>
      <w:r>
        <w:rPr>
          <w:rFonts w:hint="eastAsia" w:hAnsi="宋体"/>
          <w:color w:val="000000"/>
          <w:highlight w:val="none"/>
        </w:rPr>
        <w:t xml:space="preserve">，全称为</w:t>
      </w:r>
      <w:r>
        <w:rPr>
          <w:rFonts w:hint="eastAsia" w:hAnsi="宋体"/>
          <w:color w:val="000000"/>
          <w:highlight w:val="none"/>
          <w:u w:val="single"/>
        </w:rPr>
        <w:t xml:space="preserve">        </w:t>
      </w:r>
      <w:r>
        <w:rPr>
          <w:rFonts w:hint="eastAsia" w:hAnsi="宋体"/>
          <w:color w:val="000000"/>
          <w:highlight w:val="none"/>
        </w:rPr>
        <w:t xml:space="preserve">，统一社会信用代码为</w:t>
      </w:r>
      <w:r>
        <w:rPr>
          <w:rFonts w:hint="eastAsia" w:hAnsi="宋体"/>
          <w:color w:val="000000"/>
          <w:highlight w:val="none"/>
          <w:u w:val="single"/>
        </w:rPr>
        <w:t xml:space="preserve">           </w:t>
      </w:r>
      <w:r>
        <w:rPr>
          <w:rFonts w:hint="eastAsia" w:hAnsi="宋体"/>
          <w:color w:val="000000"/>
          <w:highlight w:val="none"/>
        </w:rPr>
        <w:t xml:space="preserve"> ，法定代表人（单位负责人）为</w:t>
      </w:r>
      <w:r>
        <w:rPr>
          <w:rFonts w:hint="eastAsia" w:hAnsi="宋体"/>
          <w:color w:val="000000"/>
          <w:highlight w:val="none"/>
          <w:u w:val="single"/>
        </w:rPr>
        <w:t xml:space="preserve">         </w:t>
      </w:r>
      <w:r>
        <w:rPr>
          <w:rFonts w:hint="eastAsia" w:hAnsi="宋体"/>
          <w:color w:val="000000"/>
          <w:highlight w:val="none"/>
        </w:rPr>
        <w:t xml:space="preserve">，具有独立承担民事责任的能力</w:t>
      </w:r>
      <w:r>
        <w:rPr>
          <w:rFonts w:hint="eastAsia" w:hAnsi="宋体"/>
          <w:b/>
          <w:color w:val="000000"/>
          <w:highlight w:val="none"/>
        </w:rPr>
        <w:t xml:space="preserve">（如属于分公司经总公司授权参与项目，由总公司承担民事责任的，需提供总公司项目授权书）</w:t>
      </w:r>
      <w:r>
        <w:rPr>
          <w:rFonts w:hint="eastAsia" w:hAnsi="宋体"/>
          <w:color w:val="000000"/>
          <w:highlight w:val="none"/>
        </w:rPr>
        <w:t xml:space="preserve">。</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二、我单位具有良好的商业信誉（指投标人经营状况良好，无本资格声明第</w:t>
      </w:r>
      <w:r>
        <w:rPr>
          <w:rFonts w:hint="eastAsia" w:hAnsi="宋体"/>
          <w:color w:val="000000"/>
          <w:highlight w:val="none"/>
          <w:lang w:val="en-US" w:eastAsia="zh-CN"/>
        </w:rPr>
        <w:t xml:space="preserve">九</w:t>
      </w:r>
      <w:r>
        <w:rPr>
          <w:rFonts w:hint="eastAsia" w:hAnsi="宋体"/>
          <w:color w:val="000000"/>
          <w:highlight w:val="none"/>
        </w:rPr>
        <w:t xml:space="preserve">条情形）和健全的财务会计制度。</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三、我单位依法进行纳税和社会保险申报并实际履行了义务。</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四、我单位具有履行本项目采购合同所必需的设备和专业技术能力，并具有履行合同的良好</w:t>
      </w:r>
      <w:r>
        <w:rPr>
          <w:rFonts w:hAnsi="宋体"/>
          <w:color w:val="000000"/>
          <w:highlight w:val="none"/>
        </w:rPr>
        <w:t xml:space="preserve">记录</w:t>
      </w:r>
      <w:r>
        <w:rPr>
          <w:rFonts w:hint="eastAsia" w:hAnsi="宋体"/>
          <w:color w:val="000000"/>
          <w:highlight w:val="none"/>
        </w:rPr>
        <w:t xml:space="preserve">。为履行本项采购合同我单位具备如下主要设备和主要专业技术能力:</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主要设备有：</w:t>
      </w:r>
      <w:r>
        <w:rPr>
          <w:rFonts w:hAnsi="宋体"/>
          <w:color w:val="000000"/>
          <w:highlight w:val="none"/>
          <w:u w:val="single"/>
        </w:rPr>
        <w:t xml:space="preserve">            </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主要专业技术能力有</w:t>
      </w:r>
      <w:r>
        <w:rPr>
          <w:rFonts w:hint="eastAsia" w:hAnsi="宋体"/>
          <w:color w:val="000000"/>
          <w:highlight w:val="none"/>
          <w:u w:val="single"/>
        </w:rPr>
        <w:t xml:space="preserve">                 </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六、我单位具备法律、行政法规规定的其他条件。</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七、与我单位存在“单位负责人为同一人或者存在直接控股、管理关系”的其他单位信息如下（如无此情形的，填写“无”）：</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1、与我单位的法定代表人（单位负责人）为同一人的其他单位如下：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2、我单位直接控股的其他单位如下：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3、与我单位存在管理关系的其他单位如下：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八、</w:t>
      </w:r>
      <w:r>
        <w:rPr>
          <w:rFonts w:hAnsi="宋体"/>
          <w:color w:val="000000"/>
          <w:highlight w:val="none"/>
        </w:rPr>
        <w:t xml:space="preserve">我</w:t>
      </w:r>
      <w:r>
        <w:rPr>
          <w:rFonts w:hint="eastAsia" w:hAnsi="宋体"/>
          <w:color w:val="000000"/>
          <w:highlight w:val="none"/>
        </w:rPr>
        <w:t xml:space="preserve">单位</w:t>
      </w:r>
      <w:r>
        <w:rPr>
          <w:rFonts w:hAnsi="宋体"/>
          <w:color w:val="000000"/>
          <w:highlight w:val="none"/>
        </w:rPr>
        <w:t xml:space="preserve">不属于为本项目提供整体设计、规范编制或者项目管理、监理、检测等服务的投标人。</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九、</w:t>
      </w:r>
      <w:r>
        <w:rPr>
          <w:rFonts w:hAnsi="宋体"/>
          <w:color w:val="000000"/>
          <w:highlight w:val="none"/>
        </w:rPr>
        <w:t xml:space="preserve">我单位无以下不良信用记录情形：</w:t>
      </w:r>
      <w:r>
        <w:rPr>
          <w:rFonts w:hAnsi="宋体"/>
          <w:color w:val="000000"/>
          <w:highlight w:val="none"/>
        </w:rPr>
      </w:r>
      <w:r/>
    </w:p>
    <w:p>
      <w:pPr>
        <w:pStyle w:val="1088"/>
        <w:ind w:firstLine="480"/>
        <w:spacing w:line="460" w:lineRule="exact"/>
        <w:rPr>
          <w:rFonts w:hAnsi="宋体"/>
          <w:color w:val="000000"/>
          <w:highlight w:val="none"/>
        </w:rPr>
      </w:pPr>
      <w:r>
        <w:rPr>
          <w:rFonts w:hAnsi="宋体"/>
          <w:color w:val="000000"/>
          <w:highlight w:val="none"/>
        </w:rPr>
        <w:t xml:space="preserve">1</w:t>
      </w:r>
      <w:r>
        <w:rPr>
          <w:rFonts w:hint="eastAsia" w:hAnsi="宋体"/>
          <w:color w:val="000000"/>
          <w:highlight w:val="none"/>
        </w:rPr>
        <w:t xml:space="preserve">、在“信用中国”网站被列入失信被执行人和重大税收违法案件当事人名单；</w:t>
      </w:r>
      <w:r>
        <w:rPr>
          <w:rFonts w:hAnsi="宋体"/>
          <w:color w:val="000000"/>
          <w:highlight w:val="none"/>
        </w:rPr>
      </w:r>
      <w:r/>
    </w:p>
    <w:p>
      <w:pPr>
        <w:pStyle w:val="1088"/>
        <w:ind w:firstLine="480"/>
        <w:spacing w:line="460" w:lineRule="exact"/>
        <w:rPr>
          <w:rFonts w:hAnsi="宋体"/>
          <w:color w:val="000000"/>
          <w:highlight w:val="none"/>
        </w:rPr>
      </w:pPr>
      <w:r>
        <w:rPr>
          <w:rFonts w:hAnsi="宋体"/>
          <w:color w:val="000000"/>
          <w:highlight w:val="none"/>
        </w:rPr>
        <w:t xml:space="preserve">2</w:t>
      </w:r>
      <w:r>
        <w:rPr>
          <w:rFonts w:hint="eastAsia" w:hAnsi="宋体"/>
          <w:color w:val="000000"/>
          <w:highlight w:val="none"/>
        </w:rPr>
        <w:t xml:space="preserve">、在“中国政府采购网”网站被列入政府采购严重违法失信行为记录名单；</w:t>
      </w:r>
      <w:r>
        <w:rPr>
          <w:rFonts w:hAnsi="宋体"/>
          <w:color w:val="000000"/>
          <w:highlight w:val="none"/>
        </w:rPr>
      </w:r>
      <w:r/>
    </w:p>
    <w:p>
      <w:pPr>
        <w:pStyle w:val="1088"/>
        <w:ind w:firstLine="480"/>
        <w:spacing w:line="460" w:lineRule="exact"/>
        <w:rPr>
          <w:rFonts w:hAnsi="宋体"/>
          <w:color w:val="000000"/>
          <w:highlight w:val="none"/>
        </w:rPr>
      </w:pPr>
      <w:r>
        <w:rPr>
          <w:rFonts w:hAnsi="宋体"/>
          <w:color w:val="000000"/>
          <w:highlight w:val="none"/>
        </w:rPr>
        <w:t xml:space="preserve">3</w:t>
      </w:r>
      <w:r>
        <w:rPr>
          <w:rFonts w:hint="eastAsia" w:hAnsi="宋体"/>
          <w:color w:val="000000"/>
          <w:highlight w:val="none"/>
        </w:rPr>
        <w:t xml:space="preserve">、</w:t>
      </w:r>
      <w:r>
        <w:rPr>
          <w:rFonts w:hAnsi="宋体"/>
          <w:color w:val="000000"/>
          <w:highlight w:val="none"/>
        </w:rPr>
        <w:t xml:space="preserve">不符合《政府采购法》第二十二条规定的条件。</w:t>
      </w:r>
      <w:r>
        <w:rPr>
          <w:rFonts w:hAnsi="宋体"/>
          <w:color w:val="000000"/>
          <w:highlight w:val="none"/>
        </w:rPr>
      </w:r>
      <w:r/>
    </w:p>
    <w:p>
      <w:pPr>
        <w:pStyle w:val="1088"/>
        <w:ind w:firstLine="480"/>
        <w:spacing w:line="460" w:lineRule="exact"/>
        <w:rPr>
          <w:rFonts w:hAnsi="宋体"/>
          <w:color w:val="000000"/>
          <w:highlight w:val="none"/>
        </w:rPr>
      </w:pP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我单位保证上述声明的事项都是真实的，如有虚假，我单位愿意承担相应的法律责任，并承担因此所造成的一切损失。</w:t>
      </w:r>
      <w:r>
        <w:rPr>
          <w:rFonts w:hAnsi="宋体"/>
          <w:color w:val="000000"/>
          <w:highlight w:val="none"/>
        </w:rPr>
      </w:r>
      <w:r/>
    </w:p>
    <w:p>
      <w:pPr>
        <w:pStyle w:val="1088"/>
        <w:ind w:firstLine="480"/>
        <w:spacing w:line="460" w:lineRule="exact"/>
        <w:rPr>
          <w:rFonts w:hAnsi="宋体"/>
          <w:color w:val="000000"/>
          <w:highlight w:val="none"/>
        </w:rPr>
      </w:pPr>
      <w:r>
        <w:rPr>
          <w:rFonts w:hAnsi="宋体"/>
          <w:color w:val="000000"/>
          <w:highlight w:val="none"/>
        </w:rPr>
      </w:r>
      <w:r/>
    </w:p>
    <w:p>
      <w:pPr>
        <w:pStyle w:val="1088"/>
        <w:ind w:firstLine="480"/>
        <w:spacing w:line="460" w:lineRule="exact"/>
        <w:rPr>
          <w:rFonts w:hAnsi="宋体"/>
          <w:color w:val="000000"/>
          <w:highlight w:val="none"/>
        </w:rPr>
      </w:pPr>
      <w:r>
        <w:rPr>
          <w:rFonts w:hAnsi="宋体"/>
          <w:color w:val="000000"/>
          <w:highlight w:val="none"/>
        </w:rPr>
      </w:r>
      <w:r/>
    </w:p>
    <w:p>
      <w:pPr>
        <w:pStyle w:val="1088"/>
        <w:ind w:firstLine="840"/>
        <w:spacing w:line="460" w:lineRule="exact"/>
        <w:rPr>
          <w:rFonts w:hAnsi="宋体"/>
          <w:color w:val="000000"/>
          <w:highlight w:val="none"/>
        </w:rPr>
      </w:pPr>
      <w:r>
        <w:rPr>
          <w:rFonts w:hint="eastAsia" w:hAnsi="宋体"/>
          <w:color w:val="000000"/>
          <w:highlight w:val="none"/>
        </w:rPr>
        <w:t xml:space="preserve">投标人：（加盖公章）</w:t>
      </w:r>
      <w:r>
        <w:rPr>
          <w:rFonts w:hAnsi="宋体"/>
          <w:color w:val="000000"/>
          <w:highlight w:val="none"/>
        </w:rPr>
      </w:r>
      <w:r/>
    </w:p>
    <w:p>
      <w:pPr>
        <w:pStyle w:val="1088"/>
        <w:ind w:firstLine="840"/>
        <w:spacing w:line="460" w:lineRule="exact"/>
        <w:rPr>
          <w:rFonts w:hAnsi="宋体"/>
          <w:color w:val="000000"/>
          <w:highlight w:val="none"/>
        </w:rPr>
      </w:pPr>
      <w:r>
        <w:rPr>
          <w:rFonts w:hint="eastAsia" w:hAnsi="宋体"/>
          <w:color w:val="000000"/>
          <w:highlight w:val="none"/>
        </w:rPr>
        <w:t xml:space="preserve">法定代表人（或单位负责人）签字或盖章：</w:t>
      </w:r>
      <w:r>
        <w:rPr>
          <w:rFonts w:hAnsi="宋体"/>
          <w:color w:val="000000"/>
          <w:highlight w:val="none"/>
        </w:rPr>
      </w:r>
      <w:r/>
    </w:p>
    <w:p>
      <w:pPr>
        <w:pStyle w:val="1088"/>
        <w:ind w:firstLine="840"/>
        <w:spacing w:line="460" w:lineRule="exact"/>
        <w:rPr>
          <w:rFonts w:hint="eastAsia" w:hAnsi="宋体"/>
          <w:color w:val="000000"/>
          <w:highlight w:val="none"/>
        </w:rPr>
      </w:pPr>
      <w:r>
        <w:rPr>
          <w:rFonts w:hint="eastAsia" w:hAnsi="宋体"/>
          <w:color w:val="000000"/>
          <w:highlight w:val="none"/>
        </w:rPr>
        <w:t xml:space="preserve">日期：    年    月    日</w:t>
      </w:r>
      <w:r>
        <w:rPr>
          <w:rFonts w:hint="eastAsia" w:hAnsi="宋体"/>
          <w:color w:val="000000"/>
          <w:highlight w:val="none"/>
        </w:rPr>
      </w:r>
      <w:r/>
    </w:p>
    <w:p>
      <w:pPr>
        <w:pStyle w:val="1074"/>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4"/>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4"/>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4"/>
        <w:spacing w:line="360" w:lineRule="auto"/>
        <w:rPr>
          <w:rFonts w:ascii="宋体" w:hAnsi="宋体"/>
          <w:color w:val="000000"/>
          <w:sz w:val="24"/>
          <w:highlight w:val="none"/>
        </w:rPr>
      </w:pPr>
      <w:r>
        <w:rPr>
          <w:rFonts w:ascii="宋体" w:hAnsi="宋体"/>
          <w:color w:val="000000"/>
          <w:sz w:val="24"/>
          <w:highlight w:val="none"/>
        </w:rPr>
        <w:t xml:space="preserve">说明：</w:t>
      </w:r>
      <w:r>
        <w:rPr>
          <w:rFonts w:hint="eastAsia" w:ascii="宋体" w:hAnsi="宋体"/>
          <w:color w:val="000000"/>
          <w:sz w:val="24"/>
          <w:highlight w:val="none"/>
        </w:rPr>
        <w:t xml:space="preserve">供应商承诺不实的，依据《政府采购法》第七十七条“提供虚假材料谋取中标、成交的”有关规定予以处理</w:t>
      </w:r>
      <w:r>
        <w:rPr>
          <w:rFonts w:ascii="宋体" w:hAnsi="宋体"/>
          <w:color w:val="000000"/>
          <w:sz w:val="24"/>
          <w:highlight w:val="none"/>
        </w:rPr>
        <w:t xml:space="preserve">。</w:t>
      </w:r>
      <w:r>
        <w:rPr>
          <w:rFonts w:ascii="宋体" w:hAnsi="宋体"/>
          <w:color w:val="000000"/>
          <w:sz w:val="24"/>
          <w:highlight w:val="none"/>
        </w:rPr>
      </w:r>
      <w:r/>
    </w:p>
    <w:p>
      <w:pPr>
        <w:pStyle w:val="1074"/>
        <w:spacing w:line="360" w:lineRule="auto"/>
        <w:tabs>
          <w:tab w:val="left" w:pos="5580" w:leader="none"/>
        </w:tabs>
        <w:rPr>
          <w:rFonts w:ascii="宋体" w:hAnsi="宋体"/>
          <w:color w:val="000000"/>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ascii="宋体" w:hAnsi="宋体"/>
          <w:color w:val="000000"/>
          <w:sz w:val="24"/>
          <w:highlight w:val="none"/>
        </w:rPr>
      </w:r>
      <w:r/>
    </w:p>
    <w:p>
      <w:pPr>
        <w:pStyle w:val="1074"/>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 落实政府采购政策需满足的资格要求（如有）</w:t>
      </w:r>
      <w:r>
        <w:rPr>
          <w:rFonts w:ascii="宋体" w:hAnsi="宋体"/>
          <w:b/>
          <w:color w:val="000000"/>
          <w:sz w:val="24"/>
          <w:szCs w:val="20"/>
          <w:highlight w:val="none"/>
        </w:rPr>
      </w:r>
      <w:r/>
    </w:p>
    <w:p>
      <w:pPr>
        <w:pStyle w:val="1074"/>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2-3 </w:t>
      </w:r>
      <w:r>
        <w:rPr>
          <w:rFonts w:ascii="宋体" w:hAnsi="宋体"/>
          <w:b/>
          <w:color w:val="000000"/>
          <w:sz w:val="24"/>
          <w:highlight w:val="none"/>
        </w:rPr>
        <w:t xml:space="preserve">其它落实政府采购政策的资格要求</w:t>
      </w:r>
      <w:r>
        <w:rPr>
          <w:rFonts w:ascii="宋体" w:hAnsi="宋体"/>
          <w:b/>
          <w:color w:val="000000"/>
          <w:sz w:val="24"/>
          <w:szCs w:val="20"/>
          <w:highlight w:val="none"/>
        </w:rPr>
        <w:t xml:space="preserve">（如有）</w:t>
      </w:r>
      <w:r>
        <w:rPr>
          <w:rFonts w:ascii="宋体" w:hAnsi="宋体"/>
          <w:b/>
          <w:color w:val="000000"/>
          <w:sz w:val="24"/>
          <w:szCs w:val="20"/>
          <w:highlight w:val="none"/>
        </w:rPr>
      </w:r>
      <w:r/>
    </w:p>
    <w:p>
      <w:pPr>
        <w:pStyle w:val="1074"/>
        <w:jc w:val="left"/>
        <w:widowControl/>
        <w:rPr>
          <w:rFonts w:ascii="宋体" w:hAnsi="宋体"/>
          <w:color w:val="000000"/>
          <w:sz w:val="24"/>
          <w:highlight w:val="none"/>
        </w:rPr>
      </w:pPr>
      <w:r>
        <w:rPr>
          <w:rFonts w:ascii="宋体" w:hAnsi="宋体"/>
          <w:color w:val="000000"/>
          <w:sz w:val="24"/>
          <w:highlight w:val="none"/>
        </w:rPr>
      </w:r>
      <w:r/>
    </w:p>
    <w:p>
      <w:pPr>
        <w:pStyle w:val="1074"/>
        <w:spacing w:line="360" w:lineRule="auto"/>
        <w:rPr>
          <w:rFonts w:ascii="宋体" w:hAnsi="宋体"/>
          <w:b/>
          <w:color w:val="000000"/>
          <w:sz w:val="24"/>
          <w:highlight w:val="none"/>
        </w:rPr>
        <w:outlineLvl w:val="2"/>
      </w:pPr>
      <w:r>
        <w:rPr>
          <w:rFonts w:ascii="宋体" w:hAnsi="宋体"/>
          <w:color w:val="000000"/>
          <w:sz w:val="24"/>
          <w:highlight w:val="none"/>
        </w:rPr>
        <w:br w:type="page" w:clear="all"/>
      </w:r>
      <w:r>
        <w:rPr>
          <w:rFonts w:ascii="宋体" w:hAnsi="宋体"/>
          <w:b/>
          <w:color w:val="000000"/>
          <w:sz w:val="24"/>
          <w:szCs w:val="20"/>
          <w:highlight w:val="none"/>
        </w:rPr>
        <w:t xml:space="preserve">3 本项目的特定资格要求（如有）</w:t>
      </w:r>
      <w:r>
        <w:rPr>
          <w:rFonts w:ascii="宋体" w:hAnsi="宋体"/>
          <w:b/>
          <w:color w:val="000000"/>
          <w:sz w:val="24"/>
          <w:highlight w:val="none"/>
        </w:rPr>
      </w:r>
      <w:r/>
    </w:p>
    <w:p>
      <w:pPr>
        <w:pStyle w:val="1074"/>
        <w:spacing w:line="360" w:lineRule="auto"/>
        <w:rPr>
          <w:rFonts w:hint="eastAsia" w:ascii="宋体" w:hAnsi="宋体"/>
          <w:b/>
          <w:color w:val="000000"/>
          <w:sz w:val="24"/>
          <w:szCs w:val="20"/>
          <w:highlight w:val="none"/>
        </w:rPr>
        <w:outlineLvl w:val="2"/>
      </w:pPr>
      <w:r>
        <w:rPr>
          <w:rFonts w:ascii="宋体" w:hAnsi="宋体"/>
          <w:b/>
          <w:color w:val="000000"/>
          <w:sz w:val="24"/>
          <w:szCs w:val="20"/>
          <w:highlight w:val="none"/>
        </w:rPr>
        <w:t xml:space="preserve">3-2其他特定资格要求</w:t>
      </w:r>
      <w:r>
        <w:rPr>
          <w:rFonts w:hint="eastAsia" w:ascii="宋体" w:hAnsi="宋体"/>
          <w:b/>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jc w:val="left"/>
        <w:keepLines/>
        <w:keepNext/>
        <w:spacing w:before="120" w:line="300" w:lineRule="auto"/>
        <w:rPr>
          <w:rFonts w:hint="eastAsia" w:ascii="宋体" w:hAnsi="宋体"/>
          <w:b/>
          <w:color w:val="000000"/>
          <w:sz w:val="32"/>
          <w:szCs w:val="32"/>
          <w:highlight w:val="none"/>
        </w:rPr>
        <w:outlineLvl w:val="1"/>
      </w:pPr>
      <w:r>
        <w:rPr>
          <w:rFonts w:ascii="宋体" w:hAnsi="宋体"/>
          <w:b/>
          <w:color w:val="000000"/>
          <w:spacing w:val="20"/>
          <w:sz w:val="24"/>
          <w:highlight w:val="none"/>
        </w:rPr>
        <w:t xml:space="preserve">二、商务技术文件格式</w:t>
      </w:r>
      <w:bookmarkStart w:id="835" w:name="_Toc127151556"/>
      <w:r/>
      <w:bookmarkStart w:id="836" w:name="_Toc226965746"/>
      <w:r/>
      <w:bookmarkStart w:id="837" w:name="_Toc150774761"/>
      <w:r/>
      <w:bookmarkStart w:id="838" w:name="_Toc226965829"/>
      <w:r/>
      <w:bookmarkStart w:id="839" w:name="_Toc480942349"/>
      <w:r/>
      <w:bookmarkStart w:id="840" w:name="_Toc150480794"/>
      <w:r/>
      <w:bookmarkStart w:id="841" w:name="_Toc142311058"/>
      <w:r/>
      <w:bookmarkStart w:id="842" w:name="_Ref467988698"/>
      <w:r/>
      <w:bookmarkStart w:id="843" w:name="_Toc226309800"/>
      <w:r/>
      <w:bookmarkStart w:id="844" w:name="_Toc195842921"/>
      <w:r/>
      <w:bookmarkStart w:id="845" w:name="_Toc520356217"/>
      <w:r/>
      <w:bookmarkStart w:id="846" w:name="_Toc226337252"/>
      <w:r>
        <w:rPr>
          <w:rFonts w:hint="eastAsia" w:ascii="宋体" w:hAnsi="宋体"/>
          <w:b/>
          <w:color w:val="000000"/>
          <w:sz w:val="32"/>
          <w:szCs w:val="32"/>
          <w:highlight w:val="none"/>
        </w:rPr>
      </w:r>
      <w:r/>
    </w:p>
    <w:p>
      <w:pPr>
        <w:pStyle w:val="1074"/>
        <w:jc w:val="center"/>
        <w:widowControl/>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4"/>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1</w:t>
      </w:r>
      <w:r>
        <w:rPr>
          <w:rFonts w:ascii="宋体" w:hAnsi="宋体"/>
          <w:b/>
          <w:color w:val="000000"/>
          <w:sz w:val="24"/>
          <w:szCs w:val="20"/>
          <w:highlight w:val="none"/>
        </w:rPr>
        <w:t xml:space="preserve">  </w:t>
      </w:r>
      <w:r>
        <w:rPr>
          <w:rFonts w:ascii="宋体" w:hAnsi="宋体"/>
          <w:b/>
          <w:color w:val="000000"/>
          <w:sz w:val="24"/>
          <w:highlight w:val="none"/>
        </w:rPr>
        <w:t xml:space="preserve">投标</w:t>
      </w:r>
      <w:bookmarkEnd w:id="835"/>
      <w:r/>
      <w:bookmarkEnd w:id="836"/>
      <w:r/>
      <w:bookmarkEnd w:id="837"/>
      <w:r/>
      <w:bookmarkEnd w:id="838"/>
      <w:r/>
      <w:bookmarkEnd w:id="839"/>
      <w:r/>
      <w:bookmarkEnd w:id="840"/>
      <w:r/>
      <w:bookmarkEnd w:id="841"/>
      <w:r/>
      <w:bookmarkEnd w:id="842"/>
      <w:r/>
      <w:bookmarkEnd w:id="843"/>
      <w:r/>
      <w:bookmarkEnd w:id="844"/>
      <w:r/>
      <w:bookmarkEnd w:id="845"/>
      <w:r/>
      <w:bookmarkEnd w:id="846"/>
      <w:r>
        <w:rPr>
          <w:rFonts w:hint="eastAsia" w:ascii="宋体" w:hAnsi="宋体"/>
          <w:b/>
          <w:color w:val="000000"/>
          <w:sz w:val="24"/>
          <w:highlight w:val="none"/>
        </w:rPr>
        <w:t xml:space="preserve">函</w:t>
      </w:r>
      <w:r>
        <w:rPr>
          <w:rFonts w:ascii="宋体" w:hAnsi="宋体"/>
          <w:b/>
          <w:color w:val="000000"/>
          <w:sz w:val="24"/>
          <w:szCs w:val="20"/>
          <w:highlight w:val="none"/>
        </w:rPr>
        <w:t xml:space="preserve">（实质性格式）</w:t>
      </w:r>
      <w:r>
        <w:rPr>
          <w:rFonts w:ascii="宋体" w:hAnsi="宋体"/>
          <w:b/>
          <w:color w:val="000000"/>
          <w:sz w:val="24"/>
          <w:szCs w:val="20"/>
          <w:highlight w:val="none"/>
        </w:rPr>
      </w:r>
      <w:r/>
    </w:p>
    <w:p>
      <w:pPr>
        <w:pStyle w:val="1074"/>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1074"/>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投标函</w:t>
      </w:r>
      <w:r>
        <w:rPr>
          <w:rFonts w:ascii="宋体" w:hAnsi="宋体"/>
          <w:b/>
          <w:color w:val="000000"/>
          <w:sz w:val="36"/>
          <w:szCs w:val="36"/>
          <w:highlight w:val="none"/>
        </w:rPr>
      </w:r>
      <w:r/>
    </w:p>
    <w:p>
      <w:pPr>
        <w:pStyle w:val="1074"/>
        <w:spacing w:line="360" w:lineRule="auto"/>
        <w:tabs>
          <w:tab w:val="left" w:pos="5580" w:leader="none"/>
        </w:tabs>
        <w:rPr>
          <w:rFonts w:ascii="宋体" w:hAnsi="宋体"/>
          <w:color w:val="000000"/>
          <w:sz w:val="24"/>
          <w:highlight w:val="none"/>
        </w:rPr>
      </w:pPr>
      <w:r>
        <w:rPr>
          <w:rFonts w:ascii="宋体" w:hAnsi="宋体"/>
          <w:color w:val="000000"/>
          <w:sz w:val="24"/>
          <w:highlight w:val="none"/>
        </w:rPr>
        <w:t xml:space="preserve">致：</w:t>
      </w:r>
      <w:r>
        <w:rPr>
          <w:rFonts w:ascii="宋体" w:hAnsi="宋体"/>
          <w:color w:val="000000"/>
          <w:sz w:val="24"/>
          <w:highlight w:val="none"/>
          <w:u w:val="single"/>
        </w:rPr>
        <w:t xml:space="preserve">（采购人或采购代理机构）</w:t>
      </w:r>
      <w:r>
        <w:rPr>
          <w:rFonts w:ascii="宋体" w:hAnsi="宋体"/>
          <w:color w:val="000000"/>
          <w:sz w:val="24"/>
          <w:highlight w:val="none"/>
        </w:rPr>
      </w:r>
      <w:r/>
    </w:p>
    <w:p>
      <w:pPr>
        <w:pStyle w:val="1074"/>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4"/>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我方参加你方就___________（项目名称，项目编号/包号）组织的招标活动，并对此项目进行投标。</w:t>
      </w:r>
      <w:r>
        <w:rPr>
          <w:rFonts w:ascii="宋体" w:hAnsi="宋体"/>
          <w:color w:val="000000"/>
          <w:sz w:val="24"/>
          <w:szCs w:val="20"/>
          <w:highlight w:val="none"/>
        </w:rPr>
      </w:r>
      <w:r/>
    </w:p>
    <w:p>
      <w:pPr>
        <w:pStyle w:val="1074"/>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 我方</w:t>
      </w:r>
      <w:r>
        <w:rPr>
          <w:rFonts w:ascii="宋体" w:hAnsi="宋体"/>
          <w:color w:val="000000"/>
          <w:sz w:val="24"/>
          <w:highlight w:val="none"/>
        </w:rPr>
        <w:t xml:space="preserve">已详细审查全部招标文件</w:t>
      </w:r>
      <w:r>
        <w:rPr>
          <w:rFonts w:ascii="宋体" w:hAnsi="宋体"/>
          <w:color w:val="000000"/>
          <w:sz w:val="24"/>
          <w:szCs w:val="20"/>
          <w:highlight w:val="none"/>
        </w:rPr>
        <w:t xml:space="preserve">，自愿参与投标并承诺如下：</w:t>
      </w:r>
      <w:r>
        <w:rPr>
          <w:rFonts w:ascii="宋体" w:hAnsi="宋体"/>
          <w:color w:val="000000"/>
          <w:sz w:val="24"/>
          <w:szCs w:val="20"/>
          <w:highlight w:val="none"/>
        </w:rPr>
      </w:r>
      <w:r/>
    </w:p>
    <w:p>
      <w:pPr>
        <w:pStyle w:val="1074"/>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（1）本投标有效期为自提交投标文件的截止之日起</w:t>
      </w:r>
      <w:r>
        <w:rPr>
          <w:rFonts w:hint="eastAsia" w:ascii="宋体" w:hAnsi="宋体"/>
          <w:color w:val="000000"/>
          <w:sz w:val="24"/>
          <w:highlight w:val="none"/>
        </w:rPr>
        <w:t xml:space="preserve">60</w:t>
      </w:r>
      <w:r>
        <w:rPr>
          <w:rFonts w:ascii="宋体" w:hAnsi="宋体"/>
          <w:color w:val="000000"/>
          <w:sz w:val="24"/>
          <w:szCs w:val="20"/>
          <w:highlight w:val="none"/>
        </w:rPr>
        <w:t xml:space="preserve">个日历日。</w:t>
      </w:r>
      <w:r>
        <w:rPr>
          <w:rFonts w:ascii="宋体" w:hAnsi="宋体"/>
          <w:color w:val="000000"/>
          <w:sz w:val="24"/>
          <w:szCs w:val="20"/>
          <w:highlight w:val="none"/>
        </w:rPr>
      </w:r>
      <w:r/>
    </w:p>
    <w:p>
      <w:pPr>
        <w:pStyle w:val="1074"/>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（2）除合同条款及采购需求偏离表列出的偏离外，我方响应招标文件的全部要求。</w:t>
      </w:r>
      <w:r>
        <w:rPr>
          <w:rFonts w:ascii="宋体" w:hAnsi="宋体"/>
          <w:color w:val="000000"/>
          <w:sz w:val="24"/>
          <w:szCs w:val="20"/>
          <w:highlight w:val="none"/>
        </w:rPr>
      </w:r>
      <w:r/>
    </w:p>
    <w:p>
      <w:pPr>
        <w:pStyle w:val="1074"/>
        <w:ind w:firstLine="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（3）我方已提供的全部文件资料是真实、准确的，并对此承担一切法律后果。</w:t>
      </w:r>
      <w:r>
        <w:rPr>
          <w:rFonts w:ascii="宋体" w:hAnsi="宋体"/>
          <w:color w:val="000000"/>
          <w:sz w:val="24"/>
          <w:szCs w:val="20"/>
          <w:highlight w:val="none"/>
        </w:rPr>
      </w:r>
      <w:r/>
    </w:p>
    <w:p>
      <w:pPr>
        <w:pStyle w:val="1074"/>
        <w:ind w:firstLine="420"/>
        <w:spacing w:line="360" w:lineRule="auto"/>
        <w:tabs>
          <w:tab w:val="left" w:pos="5580" w:leader="none"/>
        </w:tabs>
        <w:rPr>
          <w:rFonts w:ascii="宋体" w:hAnsi="宋体"/>
          <w:color w:val="000000"/>
          <w:sz w:val="24"/>
          <w:highlight w:val="none"/>
        </w:rPr>
      </w:pPr>
      <w:r>
        <w:rPr>
          <w:rFonts w:ascii="宋体" w:hAnsi="宋体"/>
          <w:color w:val="000000"/>
          <w:sz w:val="24"/>
          <w:szCs w:val="20"/>
          <w:highlight w:val="none"/>
        </w:rPr>
        <w:t xml:space="preserve">（4）如我方中标，我方将在法律规定的期限内与你方签订合同，按照招标文件要求提交履约保证金，并在合同约定的期限内完成合同规定的全部义务。</w:t>
      </w:r>
      <w:r>
        <w:rPr>
          <w:rFonts w:ascii="宋体" w:hAnsi="宋体"/>
          <w:color w:val="000000"/>
          <w:sz w:val="24"/>
          <w:highlight w:val="none"/>
        </w:rPr>
      </w:r>
      <w:r/>
    </w:p>
    <w:p>
      <w:pPr>
        <w:pStyle w:val="1074"/>
        <w:ind w:left="420"/>
        <w:spacing w:line="360" w:lineRule="auto"/>
        <w:rPr>
          <w:rFonts w:ascii="宋体" w:hAnsi="宋体"/>
          <w:color w:val="000000"/>
          <w:sz w:val="24"/>
          <w:highlight w:val="none"/>
        </w:rPr>
      </w:pPr>
      <w:r>
        <w:rPr>
          <w:rFonts w:ascii="宋体" w:hAnsi="宋体"/>
          <w:color w:val="000000"/>
          <w:sz w:val="24"/>
          <w:highlight w:val="none"/>
        </w:rPr>
        <w:t xml:space="preserve">2. 其他补充条款（如有）：</w:t>
      </w:r>
      <w:r>
        <w:rPr>
          <w:rFonts w:ascii="宋体" w:hAnsi="宋体"/>
          <w:color w:val="000000"/>
          <w:sz w:val="24"/>
          <w:szCs w:val="20"/>
          <w:highlight w:val="none"/>
        </w:rPr>
        <w:t xml:space="preserve">___________</w:t>
      </w:r>
      <w:r>
        <w:rPr>
          <w:rFonts w:ascii="宋体" w:hAnsi="宋体"/>
          <w:color w:val="000000"/>
          <w:sz w:val="24"/>
          <w:highlight w:val="none"/>
        </w:rPr>
        <w:t xml:space="preserve">。</w:t>
      </w:r>
      <w:r>
        <w:rPr>
          <w:rFonts w:ascii="宋体" w:hAnsi="宋体"/>
          <w:color w:val="000000"/>
          <w:sz w:val="24"/>
          <w:highlight w:val="none"/>
        </w:rPr>
      </w:r>
      <w:r/>
    </w:p>
    <w:p>
      <w:pPr>
        <w:pStyle w:val="1074"/>
        <w:ind w:firstLine="480"/>
        <w:spacing w:line="360" w:lineRule="auto"/>
        <w:rPr>
          <w:rFonts w:ascii="宋体" w:hAnsi="宋体"/>
          <w:color w:val="000000"/>
          <w:sz w:val="24"/>
          <w:highlight w:val="none"/>
        </w:rPr>
      </w:pPr>
      <w:r>
        <w:rPr>
          <w:rFonts w:ascii="宋体" w:hAnsi="宋体"/>
          <w:color w:val="000000"/>
          <w:sz w:val="24"/>
          <w:highlight w:val="none"/>
        </w:rPr>
        <w:t xml:space="preserve">与本投标有关的一切正式往来信函请寄：</w:t>
      </w:r>
      <w:r>
        <w:rPr>
          <w:rFonts w:ascii="宋体" w:hAnsi="宋体"/>
          <w:color w:val="000000"/>
          <w:sz w:val="24"/>
          <w:highlight w:val="none"/>
        </w:rPr>
      </w:r>
      <w:r/>
    </w:p>
    <w:p>
      <w:pPr>
        <w:pStyle w:val="1074"/>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4"/>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地址_________________________     传真____________________________</w:t>
      </w:r>
      <w:r>
        <w:rPr>
          <w:rFonts w:ascii="宋体" w:hAnsi="宋体"/>
          <w:color w:val="000000"/>
          <w:sz w:val="24"/>
          <w:szCs w:val="20"/>
          <w:highlight w:val="none"/>
        </w:rPr>
      </w:r>
      <w:r/>
    </w:p>
    <w:p>
      <w:pPr>
        <w:pStyle w:val="1074"/>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电话_________________________     电子函件________________________</w:t>
      </w:r>
      <w:r>
        <w:rPr>
          <w:rFonts w:ascii="宋体" w:hAnsi="宋体"/>
          <w:color w:val="000000"/>
          <w:sz w:val="24"/>
          <w:szCs w:val="20"/>
          <w:highlight w:val="none"/>
        </w:rPr>
      </w:r>
      <w:r/>
    </w:p>
    <w:p>
      <w:pPr>
        <w:pStyle w:val="1074"/>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4"/>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投标人名称（加盖公章） ___________</w:t>
      </w:r>
      <w:r>
        <w:rPr>
          <w:rFonts w:ascii="宋体" w:hAnsi="宋体"/>
          <w:color w:val="000000"/>
          <w:sz w:val="24"/>
          <w:szCs w:val="20"/>
          <w:highlight w:val="none"/>
        </w:rPr>
      </w:r>
      <w:r/>
    </w:p>
    <w:p>
      <w:pPr>
        <w:pStyle w:val="1074"/>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日期：_____年______月______日    </w:t>
      </w:r>
      <w:r>
        <w:rPr>
          <w:rFonts w:ascii="宋体" w:hAnsi="宋体"/>
          <w:color w:val="000000"/>
          <w:sz w:val="24"/>
          <w:szCs w:val="20"/>
          <w:highlight w:val="none"/>
        </w:rPr>
      </w:r>
      <w:r/>
    </w:p>
    <w:p>
      <w:pPr>
        <w:pStyle w:val="1074"/>
        <w:ind w:left="420"/>
        <w:spacing w:line="360" w:lineRule="auto"/>
        <w:tabs>
          <w:tab w:val="left" w:pos="5580" w:leader="none"/>
        </w:tabs>
        <w:rPr>
          <w:rFonts w:ascii="宋体" w:hAnsi="宋体"/>
          <w:color w:val="000000"/>
          <w:sz w:val="24"/>
          <w:szCs w:val="20"/>
          <w:highlight w:val="none"/>
          <w:u w:val="single"/>
        </w:rPr>
      </w:pPr>
      <w:r>
        <w:rPr>
          <w:rFonts w:ascii="宋体" w:hAnsi="宋体"/>
          <w:color w:val="000000"/>
          <w:sz w:val="24"/>
          <w:szCs w:val="20"/>
          <w:highlight w:val="none"/>
          <w:u w:val="single"/>
        </w:rPr>
      </w:r>
      <w:r/>
    </w:p>
    <w:p>
      <w:pPr>
        <w:pStyle w:val="1074"/>
        <w:jc w:val="left"/>
        <w:widowControl/>
        <w:rPr>
          <w:rFonts w:hint="eastAsia" w:ascii="宋体" w:hAnsi="宋体"/>
          <w:b/>
          <w:color w:val="000000"/>
          <w:sz w:val="24"/>
          <w:highlight w:val="none"/>
        </w:rPr>
      </w:pPr>
      <w:r/>
      <w:bookmarkStart w:id="847" w:name="_Hlt520355938"/>
      <w:r/>
      <w:bookmarkEnd w:id="847"/>
      <w:r/>
      <w:bookmarkStart w:id="848" w:name="_Hlt520356243"/>
      <w:r/>
      <w:bookmarkEnd w:id="848"/>
      <w:r>
        <w:rPr>
          <w:rFonts w:ascii="宋体" w:hAnsi="宋体"/>
          <w:color w:val="000000"/>
          <w:sz w:val="24"/>
          <w:highlight w:val="none"/>
        </w:rPr>
        <w:br w:type="page" w:clear="all"/>
      </w:r>
      <w:r>
        <w:rPr>
          <w:rFonts w:hint="eastAsia" w:ascii="宋体" w:hAnsi="宋体"/>
          <w:b/>
          <w:color w:val="000000"/>
          <w:sz w:val="24"/>
          <w:highlight w:val="none"/>
        </w:rPr>
      </w:r>
      <w:r/>
    </w:p>
    <w:p>
      <w:pPr>
        <w:pStyle w:val="1074"/>
        <w:spacing w:line="360" w:lineRule="auto"/>
        <w:rPr>
          <w:rFonts w:hint="eastAsia" w:ascii="宋体" w:hAnsi="宋体"/>
          <w:b/>
          <w:color w:val="000000"/>
          <w:sz w:val="24"/>
          <w:highlight w:val="none"/>
        </w:rPr>
        <w:outlineLvl w:val="2"/>
      </w:pPr>
      <w:r>
        <w:rPr>
          <w:rFonts w:hint="eastAsia" w:ascii="宋体" w:hAnsi="宋体"/>
          <w:b/>
          <w:color w:val="000000"/>
          <w:sz w:val="24"/>
          <w:highlight w:val="none"/>
        </w:rPr>
        <w:t xml:space="preserve">2</w:t>
      </w:r>
      <w:r>
        <w:rPr>
          <w:rFonts w:ascii="宋体" w:hAnsi="宋体"/>
          <w:b/>
          <w:color w:val="000000"/>
          <w:sz w:val="24"/>
          <w:highlight w:val="none"/>
        </w:rPr>
        <w:t xml:space="preserve">  </w:t>
      </w:r>
      <w:r>
        <w:rPr>
          <w:rFonts w:hint="eastAsia" w:ascii="宋体" w:hAnsi="宋体"/>
          <w:b/>
          <w:color w:val="000000"/>
          <w:sz w:val="24"/>
          <w:highlight w:val="none"/>
        </w:rPr>
        <w:t xml:space="preserve">法定代表人资格证明书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1074"/>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4"/>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1074"/>
        <w:spacing w:line="560" w:lineRule="exact"/>
        <w:rPr>
          <w:rFonts w:ascii="宋体" w:hAnsi="宋体"/>
          <w:color w:val="000000"/>
          <w:sz w:val="24"/>
          <w:highlight w:val="none"/>
        </w:rPr>
      </w:pPr>
      <w:r>
        <w:rPr>
          <w:rFonts w:hint="eastAsia" w:ascii="宋体" w:hAnsi="宋体"/>
          <w:color w:val="000000"/>
          <w:sz w:val="24"/>
          <w:highlight w:val="none"/>
        </w:rPr>
        <w:t xml:space="preserve">单位名称:</w:t>
      </w:r>
      <w:r>
        <w:rPr>
          <w:rFonts w:ascii="宋体" w:hAnsi="宋体"/>
          <w:color w:val="000000"/>
          <w:sz w:val="24"/>
          <w:highlight w:val="none"/>
        </w:rPr>
      </w:r>
      <w:r/>
    </w:p>
    <w:p>
      <w:pPr>
        <w:pStyle w:val="1074"/>
        <w:spacing w:line="560" w:lineRule="exact"/>
        <w:rPr>
          <w:rFonts w:ascii="宋体" w:hAnsi="宋体"/>
          <w:color w:val="000000"/>
          <w:sz w:val="24"/>
          <w:highlight w:val="none"/>
        </w:rPr>
      </w:pPr>
      <w:r>
        <w:rPr>
          <w:rFonts w:hint="eastAsia" w:ascii="宋体" w:hAnsi="宋体"/>
          <w:color w:val="000000"/>
          <w:sz w:val="24"/>
          <w:highlight w:val="none"/>
        </w:rPr>
        <w:t xml:space="preserve">地址:</w:t>
      </w:r>
      <w:r>
        <w:rPr>
          <w:rFonts w:ascii="宋体" w:hAnsi="宋体"/>
          <w:color w:val="000000"/>
          <w:sz w:val="24"/>
          <w:highlight w:val="none"/>
        </w:rPr>
      </w:r>
      <w:r/>
    </w:p>
    <w:p>
      <w:pPr>
        <w:pStyle w:val="1074"/>
        <w:spacing w:line="560" w:lineRule="exact"/>
        <w:rPr>
          <w:rFonts w:ascii="宋体" w:hAnsi="宋体"/>
          <w:color w:val="000000"/>
          <w:sz w:val="24"/>
          <w:highlight w:val="none"/>
        </w:rPr>
      </w:pPr>
      <w:r>
        <w:rPr>
          <w:rFonts w:hint="eastAsia" w:ascii="宋体" w:hAnsi="宋体"/>
          <w:color w:val="000000"/>
          <w:sz w:val="24"/>
          <w:highlight w:val="none"/>
        </w:rPr>
        <w:t xml:space="preserve">姓名:     性别:       年龄:      职务:</w:t>
      </w:r>
      <w:r>
        <w:rPr>
          <w:rFonts w:ascii="宋体" w:hAnsi="宋体"/>
          <w:color w:val="000000"/>
          <w:sz w:val="24"/>
          <w:highlight w:val="none"/>
        </w:rPr>
      </w:r>
      <w:r/>
    </w:p>
    <w:p>
      <w:pPr>
        <w:pStyle w:val="1074"/>
        <w:spacing w:line="560" w:lineRule="exact"/>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（投标单位名称）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上述项目的投标文件、进行合同谈判、签署合同和处理与之有关的一切事务。</w:t>
      </w:r>
      <w:r>
        <w:rPr>
          <w:rFonts w:ascii="宋体" w:hAnsi="宋体"/>
          <w:color w:val="000000"/>
          <w:sz w:val="24"/>
          <w:highlight w:val="none"/>
        </w:rPr>
      </w:r>
      <w:r/>
    </w:p>
    <w:p>
      <w:pPr>
        <w:pStyle w:val="1074"/>
        <w:spacing w:line="560" w:lineRule="exact"/>
        <w:rPr>
          <w:rFonts w:ascii="宋体" w:hAnsi="宋体"/>
          <w:color w:val="000000"/>
          <w:sz w:val="24"/>
          <w:highlight w:val="none"/>
        </w:rPr>
      </w:pPr>
      <w:r>
        <w:rPr>
          <w:rFonts w:hint="eastAsia" w:ascii="宋体" w:hAnsi="宋体"/>
          <w:color w:val="000000"/>
          <w:sz w:val="24"/>
          <w:highlight w:val="none"/>
        </w:rPr>
        <w:t xml:space="preserve">特此证明。</w:t>
      </w:r>
      <w:r>
        <w:rPr>
          <w:rFonts w:ascii="宋体" w:hAnsi="宋体"/>
          <w:color w:val="000000"/>
          <w:sz w:val="24"/>
          <w:highlight w:val="none"/>
        </w:rPr>
      </w:r>
      <w:r/>
    </w:p>
    <w:p>
      <w:pPr>
        <w:pStyle w:val="1074"/>
        <w:spacing w:line="560" w:lineRule="exact"/>
        <w:rPr>
          <w:rFonts w:ascii="宋体" w:hAnsi="宋体"/>
          <w:color w:val="000000"/>
          <w:sz w:val="24"/>
          <w:highlight w:val="none"/>
        </w:rPr>
      </w:pPr>
      <w:r>
        <w:rPr>
          <w:rFonts w:ascii="宋体" w:hAnsi="宋体"/>
          <w:color w:val="000000"/>
          <w:sz w:val="24"/>
          <w:highlight w:val="none"/>
        </w:rPr>
      </w:r>
      <w:r/>
    </w:p>
    <w:p>
      <w:pPr>
        <w:pStyle w:val="1105"/>
        <w:ind w:right="-46"/>
        <w:spacing w:line="583" w:lineRule="auto"/>
        <w:tabs>
          <w:tab w:val="left" w:pos="567" w:leader="none"/>
        </w:tabs>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责人</w:t>
      </w:r>
      <w:r>
        <w:rPr>
          <w:color w:val="000000"/>
          <w:spacing w:val="-3"/>
          <w:highlight w:val="none"/>
        </w:rPr>
        <w:t xml:space="preserve">）有效期内的身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电子</w:t>
      </w:r>
      <w:r>
        <w:rPr>
          <w:color w:val="000000"/>
          <w:spacing w:val="-3"/>
          <w:highlight w:val="none"/>
        </w:rPr>
        <w:t xml:space="preserve">件</w:t>
      </w:r>
      <w:r>
        <w:rPr>
          <w:rFonts w:hint="eastAsia"/>
          <w:color w:val="000000"/>
          <w:spacing w:val="-3"/>
          <w:highlight w:val="none"/>
        </w:rPr>
        <w:t xml:space="preserve">。</w:t>
      </w:r>
      <w:r>
        <w:rPr>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4"/>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4"/>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4"/>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1074"/>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4"/>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4"/>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1074"/>
        <w:spacing w:line="560" w:lineRule="exact"/>
        <w:rPr>
          <w:rFonts w:ascii="宋体" w:hAnsi="宋体"/>
          <w:color w:val="000000"/>
          <w:sz w:val="24"/>
          <w:highlight w:val="none"/>
        </w:rPr>
      </w:pPr>
      <w:r>
        <w:rPr>
          <w:rFonts w:hint="eastAsia" w:ascii="宋体" w:hAnsi="宋体"/>
          <w:color w:val="000000"/>
          <w:sz w:val="24"/>
          <w:highlight w:val="none"/>
        </w:rPr>
        <w:t xml:space="preserve">                     投标人：（加盖公章）</w:t>
      </w:r>
      <w:r>
        <w:rPr>
          <w:rFonts w:ascii="宋体" w:hAnsi="宋体"/>
          <w:color w:val="000000"/>
          <w:sz w:val="24"/>
          <w:highlight w:val="none"/>
        </w:rPr>
      </w:r>
      <w:r/>
    </w:p>
    <w:p>
      <w:pPr>
        <w:pStyle w:val="1074"/>
        <w:spacing w:line="560" w:lineRule="exact"/>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74"/>
        <w:ind w:firstLine="4320"/>
        <w:spacing w:line="560" w:lineRule="exact"/>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1074"/>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4"/>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4"/>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4"/>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1074"/>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1074"/>
        <w:jc w:val="left"/>
        <w:spacing w:line="360" w:lineRule="auto"/>
        <w:tabs>
          <w:tab w:val="left" w:pos="5580" w:leader="none"/>
        </w:tabs>
        <w:rPr>
          <w:rFonts w:ascii="宋体" w:hAnsi="宋体"/>
          <w:i/>
          <w:color w:val="000000"/>
          <w:sz w:val="24"/>
          <w:szCs w:val="20"/>
          <w:highlight w:val="none"/>
          <w:u w:val="single"/>
        </w:rPr>
      </w:pPr>
      <w:r>
        <w:rPr>
          <w:rFonts w:hint="eastAsia" w:ascii="宋体" w:hAnsi="宋体"/>
          <w:color w:val="000000"/>
          <w:sz w:val="24"/>
          <w:szCs w:val="20"/>
          <w:highlight w:val="none"/>
        </w:rPr>
        <w:t xml:space="preserve">2</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法定代表人资格证明书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ascii="宋体" w:hAnsi="宋体"/>
          <w:i/>
          <w:color w:val="000000"/>
          <w:sz w:val="24"/>
          <w:szCs w:val="20"/>
          <w:highlight w:val="none"/>
          <w:u w:val="single"/>
        </w:rPr>
      </w:r>
      <w:r/>
    </w:p>
    <w:p>
      <w:pPr>
        <w:pStyle w:val="1074"/>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4"/>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4"/>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3</w:t>
      </w:r>
      <w:r>
        <w:rPr>
          <w:rFonts w:ascii="宋体" w:hAnsi="宋体"/>
          <w:b/>
          <w:color w:val="000000"/>
          <w:sz w:val="24"/>
          <w:highlight w:val="none"/>
        </w:rPr>
        <w:t xml:space="preserve">  </w:t>
      </w:r>
      <w:r>
        <w:rPr>
          <w:rFonts w:hint="eastAsia" w:ascii="宋体" w:hAnsi="宋体"/>
          <w:b/>
          <w:color w:val="000000"/>
          <w:sz w:val="24"/>
          <w:highlight w:val="none"/>
        </w:rPr>
        <w:t xml:space="preserve">授权委托书（实质性格式）</w:t>
      </w:r>
      <w:r>
        <w:rPr>
          <w:rFonts w:ascii="宋体" w:hAnsi="宋体"/>
          <w:b/>
          <w:color w:val="000000"/>
          <w:sz w:val="24"/>
          <w:highlight w:val="none"/>
        </w:rPr>
      </w:r>
      <w:r/>
    </w:p>
    <w:p>
      <w:pPr>
        <w:pStyle w:val="1074"/>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326"/>
        <w:jc w:val="center"/>
        <w:spacing w:line="480" w:lineRule="auto"/>
        <w:rPr>
          <w:rFonts w:cs="宋体"/>
          <w:color w:val="000000"/>
          <w:sz w:val="24"/>
          <w:highlight w:val="none"/>
        </w:rPr>
      </w:pPr>
      <w:r>
        <w:rPr>
          <w:rFonts w:hint="eastAsia"/>
          <w:b/>
          <w:color w:val="000000"/>
          <w:sz w:val="36"/>
          <w:szCs w:val="36"/>
          <w:highlight w:val="none"/>
        </w:rPr>
        <w:t xml:space="preserve">授权委托书</w:t>
      </w:r>
      <w:r>
        <w:rPr>
          <w:rFonts w:cs="宋体"/>
          <w:color w:val="000000"/>
          <w:sz w:val="24"/>
          <w:highlight w:val="none"/>
        </w:rPr>
      </w:r>
      <w:r/>
    </w:p>
    <w:p>
      <w:pPr>
        <w:pStyle w:val="1074"/>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本授权委托书声明：我 ___________(姓名)（身份证号码：________________）系_________________（投标人名称）的法定代表人，现授权委托__________________（被授权人的姓名、职务）（身份证</w:t>
      </w:r>
      <w:r>
        <w:rPr>
          <w:rFonts w:hint="eastAsia" w:ascii="宋体" w:hAnsi="宋体" w:cs="宋体"/>
          <w:color w:val="000000"/>
          <w:sz w:val="24"/>
          <w:highlight w:val="none"/>
        </w:rPr>
        <w:t xml:space="preserve">号码：___________）（联系电话：___________）为本次投标中我单位的合法代理人，全权负责参加本次项目的投标、签订合同以及与之相关的各项工作。本投标人对被授权人的签名负全部责任。</w:t>
      </w:r>
      <w:r>
        <w:rPr>
          <w:rFonts w:ascii="宋体" w:hAnsi="宋体" w:cs="宋体"/>
          <w:color w:val="000000"/>
          <w:sz w:val="24"/>
          <w:highlight w:val="none"/>
        </w:rPr>
      </w:r>
      <w:r/>
    </w:p>
    <w:p>
      <w:pPr>
        <w:pStyle w:val="1074"/>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本授权书于__________年_______月________日签字或盖章生效，特此声明。</w:t>
      </w:r>
      <w:r>
        <w:rPr>
          <w:rFonts w:ascii="宋体" w:hAnsi="宋体" w:cs="宋体"/>
          <w:color w:val="000000"/>
          <w:sz w:val="24"/>
          <w:highlight w:val="none"/>
        </w:rPr>
      </w:r>
      <w:r/>
    </w:p>
    <w:p>
      <w:pPr>
        <w:pStyle w:val="1074"/>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1074"/>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投标人公章： </w:t>
      </w:r>
      <w:r>
        <w:rPr>
          <w:rFonts w:ascii="宋体" w:hAnsi="宋体" w:cs="宋体"/>
          <w:color w:val="000000"/>
          <w:sz w:val="24"/>
          <w:highlight w:val="none"/>
        </w:rPr>
      </w:r>
      <w:r/>
    </w:p>
    <w:p>
      <w:pPr>
        <w:pStyle w:val="107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hint="eastAsia" w:ascii="宋体" w:hAnsi="宋体" w:cs="宋体"/>
          <w:color w:val="000000"/>
          <w:sz w:val="24"/>
          <w:highlight w:val="none"/>
        </w:rPr>
        <w:t xml:space="preserve">                     联系电话：</w:t>
      </w:r>
      <w:r>
        <w:rPr>
          <w:rFonts w:hint="eastAsia" w:ascii="宋体" w:hAnsi="宋体" w:cs="宋体"/>
          <w:color w:val="000000"/>
          <w:sz w:val="24"/>
          <w:highlight w:val="none"/>
        </w:rPr>
      </w:r>
      <w:r/>
    </w:p>
    <w:p>
      <w:pPr>
        <w:pStyle w:val="1252"/>
        <w:spacing w:line="360" w:lineRule="auto"/>
        <w:rPr>
          <w:rFonts w:ascii="宋体" w:hAnsi="宋体" w:cs="宋体"/>
          <w:color w:val="000000"/>
          <w:highlight w:val="none"/>
        </w:rPr>
      </w:pPr>
      <w:r>
        <w:rPr>
          <w:rFonts w:hint="eastAsia" w:ascii="宋体" w:hAnsi="宋体" w:cs="宋体"/>
          <w:color w:val="000000"/>
          <w:highlight w:val="none"/>
        </w:rPr>
        <w:t xml:space="preserve">日期：</w:t>
      </w:r>
      <w:r>
        <w:rPr>
          <w:rFonts w:ascii="宋体" w:hAnsi="宋体" w:cs="宋体"/>
          <w:color w:val="000000"/>
          <w:highlight w:val="none"/>
        </w:rPr>
      </w:r>
      <w:r/>
    </w:p>
    <w:p>
      <w:pPr>
        <w:pStyle w:val="1074"/>
        <w:spacing w:line="400" w:lineRule="exact"/>
        <w:rPr>
          <w:rFonts w:ascii="宋体" w:hAnsi="宋体" w:cs="宋体"/>
          <w:color w:val="000000"/>
          <w:sz w:val="24"/>
          <w:highlight w:val="none"/>
        </w:rPr>
      </w:pPr>
      <w:r>
        <w:rPr>
          <w:rFonts w:ascii="宋体" w:hAnsi="宋体" w:cs="宋体"/>
          <w:color w:val="000000"/>
          <w:sz w:val="24"/>
          <w:highlight w:val="none"/>
        </w:rPr>
      </w:r>
      <w:r/>
    </w:p>
    <w:p>
      <w:pPr>
        <w:pStyle w:val="1105"/>
        <w:ind w:right="-46"/>
        <w:spacing w:line="583" w:lineRule="auto"/>
        <w:tabs>
          <w:tab w:val="left" w:pos="567" w:leader="none"/>
        </w:tabs>
        <w:rPr>
          <w:b/>
          <w:bCs/>
          <w:color w:val="000000"/>
          <w:spacing w:val="-3"/>
          <w:highlight w:val="none"/>
        </w:rPr>
      </w:pPr>
      <w:r>
        <w:rPr>
          <w:b/>
          <w:bCs/>
          <w:color w:val="000000"/>
          <w:highlight w:val="none"/>
        </w:rPr>
        <w:t xml:space="preserve">附：</w:t>
      </w:r>
      <w:r>
        <w:rPr>
          <w:rFonts w:hint="eastAsia" w:cs="宋体"/>
          <w:b/>
          <w:bCs/>
          <w:color w:val="000000"/>
          <w:highlight w:val="none"/>
        </w:rPr>
        <w:t xml:space="preserve">委托代理人（被授权人）</w:t>
      </w:r>
      <w:r>
        <w:rPr>
          <w:b/>
          <w:bCs/>
          <w:color w:val="000000"/>
          <w:spacing w:val="-3"/>
          <w:highlight w:val="none"/>
        </w:rPr>
        <w:t xml:space="preserve">有效期内的身</w:t>
      </w:r>
      <w:r>
        <w:rPr>
          <w:rFonts w:hint="eastAsia"/>
          <w:b/>
          <w:bCs/>
          <w:color w:val="000000"/>
          <w:spacing w:val="-3"/>
          <w:highlight w:val="none"/>
        </w:rPr>
        <w:t xml:space="preserve">份</w:t>
      </w:r>
      <w:r>
        <w:rPr>
          <w:b/>
          <w:bCs/>
          <w:color w:val="000000"/>
          <w:spacing w:val="-3"/>
          <w:highlight w:val="none"/>
        </w:rPr>
        <w:t xml:space="preserve">证正反面</w:t>
      </w:r>
      <w:r>
        <w:rPr>
          <w:rFonts w:hint="eastAsia"/>
          <w:b/>
          <w:bCs/>
          <w:color w:val="000000"/>
          <w:spacing w:val="-3"/>
          <w:highlight w:val="none"/>
        </w:rPr>
        <w:t xml:space="preserve">。</w:t>
      </w:r>
      <w:r>
        <w:rPr>
          <w:b/>
          <w:bCs/>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4"/>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4"/>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4"/>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c>
          <w:tcPr>
            <w:tcW w:w="4536" w:type="dxa"/>
            <w:vAlign w:val="top"/>
            <w:textDirection w:val="lrTb"/>
            <w:noWrap w:val="false"/>
          </w:tcPr>
          <w:p>
            <w:pPr>
              <w:pStyle w:val="1074"/>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4"/>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4"/>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r>
    </w:tbl>
    <w:p>
      <w:pPr>
        <w:pStyle w:val="1105"/>
        <w:ind w:right="-46"/>
        <w:spacing w:line="583" w:lineRule="auto"/>
        <w:tabs>
          <w:tab w:val="left" w:pos="567" w:leader="none"/>
        </w:tabs>
        <w:rPr>
          <w:rFonts w:hint="eastAsia"/>
          <w:b/>
          <w:bCs/>
          <w:color w:val="000000"/>
          <w:highlight w:val="none"/>
        </w:rPr>
      </w:pPr>
      <w:r>
        <w:rPr>
          <w:rFonts w:hint="eastAsia"/>
          <w:b/>
          <w:bCs/>
          <w:color w:val="000000"/>
          <w:highlight w:val="none"/>
        </w:rPr>
        <w:t xml:space="preserve">投标人近三个月内任意一个月（自开标之日往前推）为其缴纳社保的记录</w:t>
      </w:r>
      <w:r>
        <w:rPr>
          <w:rFonts w:hint="eastAsia"/>
          <w:b/>
          <w:bCs/>
          <w:color w:val="000000"/>
          <w:highlight w:val="none"/>
        </w:rPr>
      </w:r>
      <w:r/>
    </w:p>
    <w:p>
      <w:pPr>
        <w:pStyle w:val="107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074"/>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备注：</w:t>
      </w:r>
      <w:r>
        <w:rPr>
          <w:rFonts w:ascii="宋体" w:hAnsi="宋体" w:cs="宋体"/>
          <w:color w:val="000000"/>
          <w:szCs w:val="21"/>
          <w:highlight w:val="none"/>
        </w:rPr>
      </w:r>
      <w:r/>
    </w:p>
    <w:p>
      <w:pPr>
        <w:pStyle w:val="1074"/>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1.法定代表人参加投标时，不需要提供本授权委托书，需投标本人身份证。</w:t>
      </w:r>
      <w:r>
        <w:rPr>
          <w:rFonts w:ascii="宋体" w:hAnsi="宋体" w:cs="宋体"/>
          <w:color w:val="000000"/>
          <w:szCs w:val="21"/>
          <w:highlight w:val="none"/>
        </w:rPr>
      </w:r>
      <w:r/>
    </w:p>
    <w:p>
      <w:pPr>
        <w:pStyle w:val="1326"/>
        <w:spacing w:line="360" w:lineRule="exact"/>
        <w:rPr>
          <w:rFonts w:cs="宋体"/>
          <w:color w:val="000000"/>
          <w:sz w:val="21"/>
          <w:szCs w:val="21"/>
          <w:highlight w:val="none"/>
        </w:rPr>
      </w:pPr>
      <w:r>
        <w:rPr>
          <w:rFonts w:hint="eastAsia" w:cs="宋体"/>
          <w:color w:val="000000"/>
          <w:sz w:val="21"/>
          <w:szCs w:val="21"/>
          <w:highlight w:val="none"/>
        </w:rPr>
        <w:t xml:space="preserve">2.投标人为自然人的情形，可不提供本《授权委托书》。</w:t>
      </w:r>
      <w:r>
        <w:rPr>
          <w:rFonts w:cs="宋体"/>
          <w:color w:val="000000"/>
          <w:sz w:val="21"/>
          <w:szCs w:val="21"/>
          <w:highlight w:val="none"/>
        </w:rPr>
      </w:r>
      <w:r/>
    </w:p>
    <w:p>
      <w:pPr>
        <w:pStyle w:val="1074"/>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4"/>
        <w:spacing w:line="360" w:lineRule="auto"/>
        <w:rPr>
          <w:rFonts w:hint="eastAsia" w:ascii="宋体" w:hAnsi="宋体"/>
          <w:b/>
          <w:color w:val="000000"/>
          <w:sz w:val="24"/>
          <w:highlight w:val="none"/>
        </w:rPr>
        <w:outlineLvl w:val="2"/>
      </w:pPr>
      <w:r>
        <w:rPr>
          <w:rFonts w:ascii="宋体" w:hAnsi="宋体"/>
          <w:b/>
          <w:color w:val="000000"/>
          <w:sz w:val="24"/>
          <w:highlight w:val="none"/>
        </w:rPr>
        <w:br w:type="page" w:clear="all"/>
      </w:r>
      <w:r>
        <w:rPr>
          <w:rFonts w:hint="eastAsia" w:ascii="宋体" w:hAnsi="宋体"/>
          <w:b/>
          <w:color w:val="000000"/>
          <w:sz w:val="24"/>
          <w:highlight w:val="none"/>
        </w:rPr>
        <w:t xml:space="preserve">4  政府采购供应商信用承诺书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1074"/>
        <w:ind w:firstLine="321"/>
        <w:jc w:val="center"/>
        <w:spacing w:line="560" w:lineRule="exact"/>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4"/>
        <w:ind w:firstLine="321"/>
        <w:jc w:val="center"/>
        <w:spacing w:line="560" w:lineRule="exact"/>
        <w:rPr>
          <w:rFonts w:ascii="宋体" w:hAnsi="宋体"/>
          <w:b/>
          <w:color w:val="000000"/>
          <w:sz w:val="32"/>
          <w:szCs w:val="32"/>
          <w:highlight w:val="none"/>
        </w:rPr>
      </w:pPr>
      <w:r>
        <w:rPr>
          <w:rFonts w:hint="eastAsia" w:ascii="宋体" w:hAnsi="宋体"/>
          <w:b/>
          <w:color w:val="000000"/>
          <w:sz w:val="32"/>
          <w:szCs w:val="32"/>
          <w:highlight w:val="none"/>
        </w:rPr>
        <w:t xml:space="preserve">政府采购供应商信用承诺书</w:t>
      </w:r>
      <w:r>
        <w:rPr>
          <w:rFonts w:ascii="宋体" w:hAnsi="宋体"/>
          <w:b/>
          <w:color w:val="000000"/>
          <w:sz w:val="32"/>
          <w:szCs w:val="32"/>
          <w:highlight w:val="none"/>
        </w:rPr>
      </w:r>
      <w:r/>
    </w:p>
    <w:p>
      <w:pPr>
        <w:pStyle w:val="1074"/>
        <w:ind w:firstLine="640"/>
        <w:rPr>
          <w:rFonts w:ascii="宋体" w:hAnsi="宋体"/>
          <w:color w:val="000000"/>
          <w:highlight w:val="none"/>
        </w:rPr>
      </w:pPr>
      <w:r>
        <w:rPr>
          <w:rFonts w:ascii="宋体" w:hAnsi="宋体"/>
          <w:color w:val="000000"/>
          <w:highlight w:val="none"/>
        </w:rPr>
      </w:r>
      <w:r/>
    </w:p>
    <w:p>
      <w:pPr>
        <w:pStyle w:val="107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107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107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107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107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107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107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107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107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107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107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107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321"/>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1074"/>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4"/>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4"/>
        <w:spacing w:line="360" w:lineRule="auto"/>
        <w:rPr>
          <w:rFonts w:ascii="宋体" w:hAnsi="宋体"/>
          <w:b/>
          <w:color w:val="000000"/>
          <w:sz w:val="24"/>
          <w:szCs w:val="20"/>
          <w:highlight w:val="none"/>
        </w:rPr>
        <w:outlineLvl w:val="2"/>
      </w:pPr>
      <w:r/>
      <w:bookmarkStart w:id="849" w:name="_Hlt520274065"/>
      <w:r/>
      <w:bookmarkEnd w:id="849"/>
      <w:r/>
      <w:bookmarkStart w:id="850" w:name="_Hlt520273711"/>
      <w:r/>
      <w:bookmarkEnd w:id="850"/>
      <w:r/>
      <w:bookmarkStart w:id="851" w:name="_Hlt520274407"/>
      <w:r/>
      <w:bookmarkEnd w:id="851"/>
      <w:r/>
      <w:bookmarkStart w:id="852" w:name="_Hlt520274393"/>
      <w:r/>
      <w:bookmarkEnd w:id="852"/>
      <w:r/>
      <w:bookmarkStart w:id="853" w:name="_Hlt520343392"/>
      <w:r/>
      <w:bookmarkEnd w:id="853"/>
      <w:r/>
      <w:bookmarkStart w:id="854" w:name="_Hlt520350918"/>
      <w:r/>
      <w:bookmarkEnd w:id="854"/>
      <w:r/>
      <w:bookmarkStart w:id="855" w:name="_Hlt520343000"/>
      <w:r/>
      <w:bookmarkEnd w:id="855"/>
      <w:r/>
      <w:bookmarkStart w:id="856" w:name="_Hlt520271212"/>
      <w:r/>
      <w:bookmarkEnd w:id="856"/>
      <w:r/>
      <w:bookmarkStart w:id="857" w:name="_Hlt520355504"/>
      <w:r/>
      <w:bookmarkEnd w:id="857"/>
      <w:r/>
      <w:bookmarkStart w:id="858" w:name="_Hlt520274121"/>
      <w:r/>
      <w:bookmarkEnd w:id="858"/>
      <w:r/>
      <w:bookmarkStart w:id="859" w:name="_Toc480942350"/>
      <w:r/>
      <w:bookmarkStart w:id="860" w:name="_Toc265228395"/>
      <w:r/>
      <w:bookmarkStart w:id="861" w:name="_Toc226965747"/>
      <w:r/>
      <w:bookmarkStart w:id="862" w:name="_Toc264969247"/>
      <w:r/>
      <w:bookmarkStart w:id="863" w:name="_Toc305158899"/>
      <w:r/>
      <w:bookmarkStart w:id="864" w:name="_Toc226337253"/>
      <w:r/>
      <w:bookmarkStart w:id="865" w:name="_Toc195842922"/>
      <w:r/>
      <w:bookmarkStart w:id="866" w:name="_Toc150480795"/>
      <w:r/>
      <w:bookmarkStart w:id="867" w:name="_Toc142311059"/>
      <w:r/>
      <w:bookmarkStart w:id="868" w:name="_Toc127151557"/>
      <w:r/>
      <w:bookmarkStart w:id="869" w:name="_Toc305158825"/>
      <w:r/>
      <w:bookmarkStart w:id="870" w:name="_Ref467988705"/>
      <w:r/>
      <w:bookmarkStart w:id="871" w:name="_Toc520356218"/>
      <w:r/>
      <w:bookmarkStart w:id="872" w:name="_Toc150774762"/>
      <w:r/>
      <w:bookmarkStart w:id="873" w:name="_Toc226965830"/>
      <w:r/>
      <w:bookmarkStart w:id="874" w:name="_Toc226309801"/>
      <w:r>
        <w:rPr>
          <w:rFonts w:ascii="宋体" w:hAnsi="宋体"/>
          <w:color w:val="000000"/>
          <w:sz w:val="24"/>
          <w:szCs w:val="20"/>
          <w:highlight w:val="none"/>
        </w:rPr>
        <w:br w:type="page" w:clear="all"/>
      </w:r>
      <w:r>
        <w:rPr>
          <w:rFonts w:hint="eastAsia" w:ascii="宋体" w:hAnsi="宋体"/>
          <w:b/>
          <w:color w:val="000000"/>
          <w:sz w:val="24"/>
          <w:highlight w:val="none"/>
        </w:rPr>
        <w:t xml:space="preserve">5</w:t>
      </w:r>
      <w:r>
        <w:rPr>
          <w:rFonts w:ascii="宋体" w:hAnsi="宋体"/>
          <w:b/>
          <w:color w:val="000000"/>
          <w:sz w:val="24"/>
          <w:highlight w:val="none"/>
        </w:rPr>
        <w:t xml:space="preserve">  开标一览表</w:t>
      </w:r>
      <w:bookmarkEnd w:id="859"/>
      <w:r/>
      <w:bookmarkEnd w:id="860"/>
      <w:r/>
      <w:bookmarkEnd w:id="861"/>
      <w:r/>
      <w:bookmarkEnd w:id="862"/>
      <w:r/>
      <w:bookmarkEnd w:id="863"/>
      <w:r/>
      <w:bookmarkEnd w:id="864"/>
      <w:r/>
      <w:bookmarkEnd w:id="865"/>
      <w:r/>
      <w:bookmarkEnd w:id="866"/>
      <w:r/>
      <w:bookmarkEnd w:id="867"/>
      <w:r/>
      <w:bookmarkEnd w:id="868"/>
      <w:r/>
      <w:bookmarkEnd w:id="869"/>
      <w:r/>
      <w:bookmarkEnd w:id="870"/>
      <w:r/>
      <w:bookmarkEnd w:id="871"/>
      <w:r/>
      <w:bookmarkEnd w:id="872"/>
      <w:r/>
      <w:bookmarkEnd w:id="873"/>
      <w:r/>
      <w:bookmarkEnd w:id="874"/>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4"/>
        <w:jc w:val="center"/>
        <w:spacing w:line="360" w:lineRule="exact"/>
        <w:rPr>
          <w:rFonts w:ascii="宋体" w:hAnsi="宋体"/>
          <w:b/>
          <w:color w:val="000000"/>
          <w:sz w:val="36"/>
          <w:szCs w:val="36"/>
          <w:highlight w:val="none"/>
        </w:rPr>
      </w:pPr>
      <w:r/>
      <w:bookmarkStart w:id="875" w:name="_Toc226337254"/>
      <w:r/>
      <w:bookmarkStart w:id="876" w:name="_Toc264969248"/>
      <w:r/>
      <w:bookmarkStart w:id="877" w:name="_Toc226965748"/>
      <w:r/>
      <w:bookmarkStart w:id="878" w:name="_Toc164608672"/>
      <w:r/>
      <w:bookmarkStart w:id="879" w:name="_Toc265228396"/>
      <w:r/>
      <w:bookmarkStart w:id="880" w:name="_Toc164608827"/>
      <w:r/>
      <w:bookmarkStart w:id="881" w:name="_Toc195842923"/>
      <w:r/>
      <w:bookmarkStart w:id="882" w:name="_Toc226965831"/>
      <w:r/>
      <w:bookmarkStart w:id="883" w:name="_Toc305158826"/>
      <w:r/>
      <w:bookmarkStart w:id="884" w:name="_Toc226309802"/>
      <w:r/>
      <w:bookmarkStart w:id="885" w:name="_Toc305158900"/>
      <w:r>
        <w:rPr>
          <w:rFonts w:hint="eastAsia" w:ascii="宋体" w:hAnsi="宋体"/>
          <w:b/>
          <w:color w:val="000000"/>
          <w:sz w:val="36"/>
          <w:szCs w:val="36"/>
          <w:highlight w:val="none"/>
        </w:rPr>
        <w:t xml:space="preserve">开标一览表</w:t>
      </w:r>
      <w:bookmarkEnd w:id="875"/>
      <w:r/>
      <w:bookmarkEnd w:id="876"/>
      <w:r/>
      <w:bookmarkEnd w:id="877"/>
      <w:r/>
      <w:bookmarkEnd w:id="878"/>
      <w:r/>
      <w:bookmarkEnd w:id="879"/>
      <w:r/>
      <w:bookmarkEnd w:id="880"/>
      <w:r/>
      <w:bookmarkEnd w:id="881"/>
      <w:r/>
      <w:bookmarkEnd w:id="882"/>
      <w:r/>
      <w:bookmarkEnd w:id="883"/>
      <w:r/>
      <w:bookmarkEnd w:id="884"/>
      <w:r/>
      <w:bookmarkEnd w:id="885"/>
      <w:r>
        <w:rPr>
          <w:rFonts w:ascii="宋体" w:hAnsi="宋体"/>
          <w:b/>
          <w:color w:val="000000"/>
          <w:sz w:val="36"/>
          <w:szCs w:val="36"/>
          <w:highlight w:val="none"/>
        </w:rPr>
      </w:r>
      <w:r/>
    </w:p>
    <w:p>
      <w:pPr>
        <w:pStyle w:val="1074"/>
        <w:jc w:val="left"/>
        <w:spacing w:line="360" w:lineRule="auto"/>
        <w:tabs>
          <w:tab w:val="left" w:pos="1800" w:leader="none"/>
          <w:tab w:val="left" w:pos="5580" w:leader="none"/>
        </w:tabs>
        <w:rPr>
          <w:rFonts w:ascii="宋体" w:hAnsi="宋体"/>
          <w:i/>
          <w:color w:val="000000"/>
          <w:sz w:val="24"/>
          <w:highlight w:val="none"/>
        </w:rPr>
      </w:pPr>
      <w:r>
        <w:rPr>
          <w:rFonts w:ascii="宋体" w:hAnsi="宋体"/>
          <w:i/>
          <w:color w:val="000000"/>
          <w:sz w:val="24"/>
          <w:highlight w:val="none"/>
        </w:rPr>
      </w:r>
      <w:r/>
    </w:p>
    <w:p>
      <w:pPr>
        <w:pStyle w:val="1074"/>
        <w:ind w:firstLine="24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460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trHeight w:val="531"/>
        </w:trPr>
        <w:tc>
          <w:tcPr>
            <w:tcW w:w="412" w:type="dxa"/>
            <w:vAlign w:val="center"/>
            <w:vMerge w:val="restart"/>
            <w:textDirection w:val="lrTb"/>
            <w:noWrap w:val="false"/>
          </w:tcPr>
          <w:p>
            <w:pPr>
              <w:pStyle w:val="1074"/>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序号</w:t>
            </w:r>
            <w:r>
              <w:rPr>
                <w:rFonts w:ascii="宋体" w:hAnsi="宋体"/>
                <w:b/>
                <w:color w:val="000000"/>
                <w:sz w:val="24"/>
                <w:highlight w:val="none"/>
              </w:rPr>
            </w:r>
            <w:r/>
          </w:p>
        </w:tc>
        <w:tc>
          <w:tcPr>
            <w:tcW w:w="2215" w:type="dxa"/>
            <w:vAlign w:val="center"/>
            <w:vMerge w:val="restart"/>
            <w:textDirection w:val="lrTb"/>
            <w:noWrap w:val="false"/>
          </w:tcPr>
          <w:p>
            <w:pPr>
              <w:pStyle w:val="1074"/>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投标人名称</w:t>
            </w:r>
            <w:r>
              <w:rPr>
                <w:rFonts w:ascii="宋体" w:hAnsi="宋体"/>
                <w:b/>
                <w:color w:val="000000"/>
                <w:sz w:val="24"/>
                <w:highlight w:val="none"/>
              </w:rPr>
            </w:r>
            <w:r/>
          </w:p>
        </w:tc>
        <w:tc>
          <w:tcPr>
            <w:gridSpan w:val="2"/>
            <w:tcW w:w="3973" w:type="dxa"/>
            <w:vAlign w:val="center"/>
            <w:textDirection w:val="lrTb"/>
            <w:noWrap w:val="false"/>
          </w:tcPr>
          <w:p>
            <w:pPr>
              <w:pStyle w:val="1074"/>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投标报价</w:t>
            </w:r>
            <w:r>
              <w:rPr>
                <w:rFonts w:ascii="宋体" w:hAnsi="宋体"/>
                <w:b/>
                <w:color w:val="000000"/>
                <w:sz w:val="24"/>
                <w:highlight w:val="none"/>
              </w:rPr>
            </w:r>
            <w:r/>
          </w:p>
        </w:tc>
      </w:tr>
      <w:tr>
        <w:trPr>
          <w:trHeight w:val="674"/>
        </w:trPr>
        <w:tc>
          <w:tcPr>
            <w:tcW w:w="412" w:type="dxa"/>
            <w:vAlign w:val="center"/>
            <w:vMerge w:val="continue"/>
            <w:textDirection w:val="lrTb"/>
            <w:noWrap w:val="false"/>
          </w:tcPr>
          <w:p>
            <w:pPr>
              <w:pStyle w:val="1074"/>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vMerge w:val="continue"/>
            <w:textDirection w:val="lrTb"/>
            <w:noWrap w:val="false"/>
          </w:tcPr>
          <w:p>
            <w:pPr>
              <w:pStyle w:val="1074"/>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8" w:type="dxa"/>
            <w:vAlign w:val="center"/>
            <w:textDirection w:val="lrTb"/>
            <w:noWrap w:val="false"/>
          </w:tcPr>
          <w:p>
            <w:pPr>
              <w:pStyle w:val="1074"/>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大写</w:t>
            </w:r>
            <w:r>
              <w:rPr>
                <w:rFonts w:ascii="宋体" w:hAnsi="宋体"/>
                <w:b/>
                <w:color w:val="000000"/>
                <w:sz w:val="24"/>
                <w:highlight w:val="none"/>
              </w:rPr>
            </w:r>
            <w:r/>
          </w:p>
        </w:tc>
        <w:tc>
          <w:tcPr>
            <w:tcW w:w="1182" w:type="dxa"/>
            <w:vAlign w:val="center"/>
            <w:textDirection w:val="lrTb"/>
            <w:noWrap w:val="false"/>
          </w:tcPr>
          <w:p>
            <w:pPr>
              <w:pStyle w:val="1074"/>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小写</w:t>
            </w:r>
            <w:r>
              <w:rPr>
                <w:rFonts w:ascii="宋体" w:hAnsi="宋体"/>
                <w:b/>
                <w:color w:val="000000"/>
                <w:sz w:val="24"/>
                <w:highlight w:val="none"/>
              </w:rPr>
            </w:r>
            <w:r/>
          </w:p>
        </w:tc>
      </w:tr>
      <w:tr>
        <w:trPr>
          <w:trHeight w:val="976"/>
        </w:trPr>
        <w:tc>
          <w:tcPr>
            <w:tcW w:w="412" w:type="dxa"/>
            <w:vAlign w:val="center"/>
            <w:textDirection w:val="lrTb"/>
            <w:noWrap w:val="false"/>
          </w:tcPr>
          <w:p>
            <w:pPr>
              <w:pStyle w:val="1074"/>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textDirection w:val="lrTb"/>
            <w:noWrap w:val="false"/>
          </w:tcPr>
          <w:p>
            <w:pPr>
              <w:pStyle w:val="1074"/>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8" w:type="dxa"/>
            <w:vAlign w:val="center"/>
            <w:textDirection w:val="lrTb"/>
            <w:noWrap w:val="false"/>
          </w:tcPr>
          <w:p>
            <w:pPr>
              <w:pStyle w:val="1074"/>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2" w:type="dxa"/>
            <w:vAlign w:val="center"/>
            <w:textDirection w:val="lrTb"/>
            <w:noWrap w:val="false"/>
          </w:tcPr>
          <w:p>
            <w:pPr>
              <w:pStyle w:val="1074"/>
              <w:jc w:val="center"/>
              <w:tabs>
                <w:tab w:val="left" w:pos="5580" w:leader="none"/>
              </w:tabs>
              <w:rPr>
                <w:rFonts w:ascii="宋体" w:hAnsi="宋体"/>
                <w:color w:val="000000"/>
                <w:sz w:val="24"/>
                <w:highlight w:val="none"/>
              </w:rPr>
            </w:pPr>
            <w:r>
              <w:rPr>
                <w:rFonts w:ascii="宋体" w:hAnsi="宋体"/>
                <w:color w:val="000000"/>
                <w:sz w:val="24"/>
                <w:highlight w:val="none"/>
              </w:rPr>
            </w:r>
            <w:r/>
          </w:p>
        </w:tc>
      </w:tr>
    </w:tbl>
    <w:p>
      <w:pPr>
        <w:pStyle w:val="1074"/>
        <w:jc w:val="left"/>
        <w:rPr>
          <w:rFonts w:ascii="宋体" w:hAnsi="宋体"/>
          <w:color w:val="000000"/>
          <w:sz w:val="24"/>
          <w:highlight w:val="none"/>
        </w:rPr>
      </w:pPr>
      <w:r>
        <w:rPr>
          <w:rFonts w:ascii="宋体" w:hAnsi="宋体"/>
          <w:color w:val="000000"/>
          <w:sz w:val="24"/>
          <w:highlight w:val="none"/>
        </w:rPr>
      </w:r>
      <w:r/>
    </w:p>
    <w:p>
      <w:pPr>
        <w:pStyle w:val="1074"/>
        <w:jc w:val="left"/>
        <w:rPr>
          <w:rFonts w:ascii="宋体" w:hAnsi="宋体"/>
          <w:color w:val="000000"/>
          <w:sz w:val="24"/>
          <w:szCs w:val="20"/>
          <w:highlight w:val="none"/>
        </w:rPr>
      </w:pPr>
      <w:r>
        <w:rPr>
          <w:rFonts w:ascii="宋体" w:hAnsi="宋体"/>
          <w:color w:val="000000"/>
          <w:sz w:val="24"/>
          <w:highlight w:val="none"/>
        </w:rPr>
        <w:t xml:space="preserve">注：1</w:t>
      </w:r>
      <w:r>
        <w:rPr>
          <w:rFonts w:ascii="宋体" w:hAnsi="宋体"/>
          <w:color w:val="000000"/>
          <w:sz w:val="24"/>
          <w:szCs w:val="20"/>
          <w:highlight w:val="none"/>
        </w:rPr>
        <w:t xml:space="preserve">.此表中，每包的投标报价应和《投标分项报价表》中的总价相一致。</w:t>
      </w:r>
      <w:r>
        <w:rPr>
          <w:rFonts w:ascii="宋体" w:hAnsi="宋体"/>
          <w:color w:val="000000"/>
          <w:sz w:val="24"/>
          <w:szCs w:val="20"/>
          <w:highlight w:val="none"/>
        </w:rPr>
      </w:r>
      <w:r/>
    </w:p>
    <w:p>
      <w:pPr>
        <w:pStyle w:val="1074"/>
        <w:ind w:firstLine="480"/>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2.本表必须按包分别填写。</w:t>
      </w:r>
      <w:r>
        <w:rPr>
          <w:rFonts w:ascii="宋体" w:hAnsi="宋体"/>
          <w:color w:val="000000"/>
          <w:sz w:val="24"/>
          <w:szCs w:val="20"/>
          <w:highlight w:val="none"/>
        </w:rPr>
      </w:r>
      <w:r/>
    </w:p>
    <w:p>
      <w:pPr>
        <w:pStyle w:val="1074"/>
        <w:spacing w:before="25" w:after="25" w:line="360" w:lineRule="auto"/>
        <w:rPr>
          <w:rFonts w:ascii="宋体" w:hAnsi="宋体"/>
          <w:color w:val="000000"/>
          <w:sz w:val="24"/>
          <w:highlight w:val="none"/>
          <w:lang w:val="zh-CN"/>
        </w:rPr>
      </w:pPr>
      <w:r>
        <w:rPr>
          <w:rFonts w:ascii="宋体" w:hAnsi="宋体"/>
          <w:color w:val="000000"/>
          <w:sz w:val="24"/>
          <w:highlight w:val="none"/>
          <w:lang w:val="zh-CN"/>
        </w:rPr>
      </w:r>
      <w:r/>
    </w:p>
    <w:p>
      <w:pPr>
        <w:pStyle w:val="1074"/>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4"/>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4"/>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4"/>
        <w:spacing w:line="360" w:lineRule="auto"/>
        <w:rPr>
          <w:rFonts w:ascii="宋体" w:hAnsi="宋体"/>
          <w:b/>
          <w:color w:val="000000"/>
          <w:sz w:val="24"/>
          <w:szCs w:val="20"/>
          <w:highlight w:val="none"/>
        </w:rPr>
        <w:outlineLvl w:val="2"/>
      </w:pPr>
      <w:r/>
      <w:bookmarkStart w:id="886" w:name="_Toc127151558"/>
      <w:r/>
      <w:bookmarkStart w:id="887" w:name="_Toc265228397"/>
      <w:r/>
      <w:bookmarkStart w:id="888" w:name="_Toc226337255"/>
      <w:r/>
      <w:bookmarkStart w:id="889" w:name="_Toc305158901"/>
      <w:r/>
      <w:bookmarkStart w:id="890" w:name="_Toc150774763"/>
      <w:r/>
      <w:bookmarkStart w:id="891" w:name="_Toc305158827"/>
      <w:r/>
      <w:bookmarkStart w:id="892" w:name="_Toc195842924"/>
      <w:r/>
      <w:bookmarkStart w:id="893" w:name="_Toc264969249"/>
      <w:r/>
      <w:bookmarkStart w:id="894" w:name="_Toc226309803"/>
      <w:r/>
      <w:bookmarkStart w:id="895" w:name="_Toc226965749"/>
      <w:r/>
      <w:bookmarkStart w:id="896" w:name="_Toc226965832"/>
      <w:r/>
      <w:bookmarkStart w:id="897" w:name="_Toc142311060"/>
      <w:r/>
      <w:bookmarkStart w:id="898" w:name="_Toc150480796"/>
      <w:r>
        <w:rPr>
          <w:rFonts w:ascii="宋体" w:hAnsi="宋体"/>
          <w:color w:val="000000"/>
          <w:sz w:val="24"/>
          <w:szCs w:val="20"/>
          <w:highlight w:val="none"/>
        </w:rPr>
        <w:br w:type="page" w:clear="all"/>
      </w:r>
      <w:r>
        <w:rPr>
          <w:rFonts w:hint="eastAsia" w:ascii="宋体" w:hAnsi="宋体"/>
          <w:b/>
          <w:color w:val="000000"/>
          <w:sz w:val="24"/>
          <w:highlight w:val="none"/>
        </w:rPr>
        <w:t xml:space="preserve">6</w:t>
      </w:r>
      <w:r>
        <w:rPr>
          <w:rFonts w:ascii="宋体" w:hAnsi="宋体"/>
          <w:b/>
          <w:color w:val="000000"/>
          <w:sz w:val="24"/>
          <w:highlight w:val="none"/>
        </w:rPr>
        <w:t xml:space="preserve">  投标分项报价表</w:t>
      </w:r>
      <w:bookmarkEnd w:id="886"/>
      <w:r/>
      <w:bookmarkEnd w:id="887"/>
      <w:r/>
      <w:bookmarkEnd w:id="888"/>
      <w:r/>
      <w:bookmarkEnd w:id="889"/>
      <w:r/>
      <w:bookmarkEnd w:id="890"/>
      <w:r/>
      <w:bookmarkEnd w:id="891"/>
      <w:r/>
      <w:bookmarkEnd w:id="892"/>
      <w:r/>
      <w:bookmarkEnd w:id="893"/>
      <w:r/>
      <w:bookmarkEnd w:id="894"/>
      <w:r/>
      <w:bookmarkEnd w:id="895"/>
      <w:r/>
      <w:bookmarkEnd w:id="896"/>
      <w:r/>
      <w:bookmarkEnd w:id="897"/>
      <w:r/>
      <w:bookmarkEnd w:id="898"/>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4"/>
        <w:jc w:val="center"/>
        <w:spacing w:line="360" w:lineRule="exact"/>
        <w:rPr>
          <w:rFonts w:ascii="宋体" w:hAnsi="宋体"/>
          <w:color w:val="000000"/>
          <w:sz w:val="36"/>
          <w:szCs w:val="36"/>
          <w:highlight w:val="none"/>
        </w:rPr>
      </w:pPr>
      <w:r>
        <w:rPr>
          <w:rFonts w:ascii="宋体" w:hAnsi="宋体"/>
          <w:color w:val="000000"/>
          <w:sz w:val="36"/>
          <w:szCs w:val="36"/>
          <w:highlight w:val="none"/>
        </w:rPr>
      </w:r>
      <w:r/>
    </w:p>
    <w:p>
      <w:pPr>
        <w:pStyle w:val="1074"/>
        <w:jc w:val="center"/>
        <w:spacing w:line="360" w:lineRule="exact"/>
        <w:rPr>
          <w:rFonts w:ascii="宋体" w:hAnsi="宋体"/>
          <w:b/>
          <w:color w:val="000000"/>
          <w:sz w:val="36"/>
          <w:szCs w:val="36"/>
          <w:highlight w:val="none"/>
        </w:rPr>
      </w:pPr>
      <w:r>
        <w:rPr>
          <w:rFonts w:hint="eastAsia" w:ascii="宋体" w:hAnsi="宋体"/>
          <w:b/>
          <w:color w:val="000000"/>
          <w:sz w:val="36"/>
          <w:szCs w:val="36"/>
          <w:highlight w:val="none"/>
        </w:rPr>
        <w:t xml:space="preserve">投标分项报价表</w:t>
      </w:r>
      <w:r>
        <w:rPr>
          <w:rFonts w:ascii="宋体" w:hAnsi="宋体"/>
          <w:b/>
          <w:color w:val="000000"/>
          <w:sz w:val="36"/>
          <w:szCs w:val="36"/>
          <w:highlight w:val="none"/>
        </w:rPr>
      </w:r>
      <w:r/>
    </w:p>
    <w:p>
      <w:pPr>
        <w:pStyle w:val="1074"/>
        <w:jc w:val="center"/>
        <w:spacing w:line="260" w:lineRule="exact"/>
        <w:rPr>
          <w:rFonts w:ascii="宋体" w:hAnsi="宋体"/>
          <w:color w:val="000000"/>
          <w:sz w:val="36"/>
          <w:szCs w:val="36"/>
          <w:highlight w:val="none"/>
        </w:rPr>
      </w:pPr>
      <w:r>
        <w:rPr>
          <w:rFonts w:ascii="宋体" w:hAnsi="宋体"/>
          <w:color w:val="000000"/>
          <w:sz w:val="36"/>
          <w:szCs w:val="36"/>
          <w:highlight w:val="none"/>
        </w:rPr>
      </w:r>
      <w:r/>
    </w:p>
    <w:p>
      <w:pPr>
        <w:pStyle w:val="1074"/>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 项目名称：__________报价单位：人民币元</w:t>
      </w:r>
      <w:r>
        <w:rPr>
          <w:rFonts w:ascii="宋体" w:hAnsi="宋体"/>
          <w:color w:val="000000"/>
          <w:sz w:val="24"/>
          <w:highlight w:val="none"/>
        </w:rPr>
      </w:r>
      <w:r/>
    </w:p>
    <w:tbl>
      <w:tblPr>
        <w:tblW w:w="86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trHeight w:val="285"/>
        </w:trPr>
        <w:tc>
          <w:tcPr>
            <w:tcW w:w="669" w:type="dxa"/>
            <w:vAlign w:val="center"/>
            <w:vMerge w:val="restart"/>
            <w:textDirection w:val="lrTb"/>
            <w:noWrap w:val="false"/>
          </w:tcPr>
          <w:p>
            <w:pPr>
              <w:pStyle w:val="1074"/>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序号</w:t>
            </w:r>
            <w:r>
              <w:rPr>
                <w:rFonts w:ascii="宋体" w:hAnsi="宋体" w:cs="Arial"/>
                <w:color w:val="000000"/>
                <w:sz w:val="24"/>
                <w:highlight w:val="none"/>
              </w:rPr>
            </w:r>
            <w:r/>
          </w:p>
        </w:tc>
        <w:tc>
          <w:tcPr>
            <w:tcW w:w="881" w:type="dxa"/>
            <w:vAlign w:val="center"/>
            <w:vMerge w:val="restart"/>
            <w:textDirection w:val="lrTb"/>
            <w:noWrap w:val="false"/>
          </w:tcPr>
          <w:p>
            <w:pPr>
              <w:pStyle w:val="1074"/>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分项</w:t>
            </w:r>
            <w:r>
              <w:rPr>
                <w:rFonts w:ascii="宋体" w:hAnsi="宋体" w:cs="Arial"/>
                <w:color w:val="000000"/>
                <w:sz w:val="24"/>
                <w:highlight w:val="none"/>
              </w:rPr>
            </w:r>
            <w:r/>
          </w:p>
          <w:p>
            <w:pPr>
              <w:pStyle w:val="1074"/>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名称</w:t>
            </w:r>
            <w:r>
              <w:rPr>
                <w:rFonts w:ascii="宋体" w:hAnsi="宋体" w:cs="Arial"/>
                <w:color w:val="000000"/>
                <w:sz w:val="24"/>
                <w:highlight w:val="none"/>
              </w:rPr>
            </w:r>
            <w:r/>
          </w:p>
        </w:tc>
        <w:tc>
          <w:tcPr>
            <w:tcW w:w="780" w:type="dxa"/>
            <w:vAlign w:val="center"/>
            <w:vMerge w:val="restart"/>
            <w:textDirection w:val="lrTb"/>
            <w:noWrap w:val="false"/>
          </w:tcPr>
          <w:p>
            <w:pPr>
              <w:pStyle w:val="1074"/>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品牌商标</w:t>
            </w:r>
            <w:r>
              <w:rPr>
                <w:rFonts w:ascii="宋体" w:hAnsi="宋体" w:cs="Arial"/>
                <w:color w:val="000000"/>
                <w:sz w:val="24"/>
                <w:highlight w:val="none"/>
              </w:rPr>
            </w:r>
            <w:r/>
          </w:p>
        </w:tc>
        <w:tc>
          <w:tcPr>
            <w:tcW w:w="1337" w:type="dxa"/>
            <w:vAlign w:val="center"/>
            <w:vMerge w:val="restart"/>
            <w:textDirection w:val="lrTb"/>
            <w:noWrap w:val="false"/>
          </w:tcPr>
          <w:p>
            <w:pPr>
              <w:pStyle w:val="1074"/>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规格型号</w:t>
            </w:r>
            <w:r>
              <w:rPr>
                <w:rFonts w:ascii="宋体" w:hAnsi="宋体" w:cs="Arial"/>
                <w:color w:val="000000"/>
                <w:sz w:val="24"/>
                <w:highlight w:val="none"/>
              </w:rPr>
            </w:r>
            <w:r/>
          </w:p>
        </w:tc>
        <w:tc>
          <w:tcPr>
            <w:tcW w:w="1799" w:type="dxa"/>
            <w:vAlign w:val="center"/>
            <w:vMerge w:val="restart"/>
            <w:textDirection w:val="lrTb"/>
            <w:noWrap w:val="false"/>
          </w:tcPr>
          <w:p>
            <w:pPr>
              <w:pStyle w:val="1074"/>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技术参数</w:t>
            </w:r>
            <w:r>
              <w:rPr>
                <w:rFonts w:ascii="宋体" w:hAnsi="宋体" w:cs="Arial"/>
                <w:color w:val="000000"/>
                <w:sz w:val="24"/>
                <w:highlight w:val="none"/>
              </w:rPr>
            </w:r>
            <w:r/>
          </w:p>
        </w:tc>
        <w:tc>
          <w:tcPr>
            <w:tcW w:w="613" w:type="dxa"/>
            <w:vAlign w:val="center"/>
            <w:vMerge w:val="restart"/>
            <w:textDirection w:val="lrTb"/>
            <w:noWrap w:val="false"/>
          </w:tcPr>
          <w:p>
            <w:pPr>
              <w:pStyle w:val="1074"/>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数量</w:t>
            </w:r>
            <w:r>
              <w:rPr>
                <w:rFonts w:ascii="宋体" w:hAnsi="宋体" w:cs="Arial"/>
                <w:color w:val="000000"/>
                <w:sz w:val="24"/>
                <w:highlight w:val="none"/>
              </w:rPr>
            </w:r>
            <w:r/>
          </w:p>
        </w:tc>
        <w:tc>
          <w:tcPr>
            <w:tcW w:w="618" w:type="dxa"/>
            <w:vAlign w:val="center"/>
            <w:vMerge w:val="restart"/>
            <w:textDirection w:val="lrTb"/>
            <w:noWrap w:val="false"/>
          </w:tcPr>
          <w:p>
            <w:pPr>
              <w:pStyle w:val="1074"/>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单位</w:t>
            </w:r>
            <w:r>
              <w:rPr>
                <w:rFonts w:ascii="宋体" w:hAnsi="宋体" w:cs="Arial"/>
                <w:color w:val="000000"/>
                <w:sz w:val="24"/>
                <w:highlight w:val="none"/>
              </w:rPr>
            </w:r>
            <w:r/>
          </w:p>
        </w:tc>
        <w:tc>
          <w:tcPr>
            <w:gridSpan w:val="2"/>
            <w:tcW w:w="1991"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投标价格</w:t>
            </w:r>
            <w:r>
              <w:rPr>
                <w:rFonts w:ascii="宋体" w:hAnsi="宋体" w:cs="Arial"/>
                <w:color w:val="000000"/>
                <w:sz w:val="24"/>
                <w:highlight w:val="none"/>
              </w:rPr>
            </w:r>
            <w:r/>
          </w:p>
        </w:tc>
      </w:tr>
      <w:tr>
        <w:trPr>
          <w:cantSplit/>
          <w:trHeight w:val="285"/>
        </w:trPr>
        <w:tc>
          <w:tcPr>
            <w:tcW w:w="669" w:type="dxa"/>
            <w:vAlign w:val="center"/>
            <w:vMerge w:val="continue"/>
            <w:textDirection w:val="lrTb"/>
            <w:noWrap w:val="false"/>
          </w:tcPr>
          <w:p>
            <w:pPr>
              <w:pStyle w:val="1074"/>
              <w:jc w:val="left"/>
              <w:widowControl/>
              <w:rPr>
                <w:rFonts w:ascii="宋体" w:hAnsi="宋体" w:cs="Arial"/>
                <w:color w:val="000000"/>
                <w:sz w:val="24"/>
                <w:highlight w:val="none"/>
              </w:rPr>
            </w:pPr>
            <w:r>
              <w:rPr>
                <w:rFonts w:ascii="宋体" w:hAnsi="宋体" w:cs="Arial"/>
                <w:color w:val="000000"/>
                <w:sz w:val="24"/>
                <w:highlight w:val="none"/>
              </w:rPr>
            </w:r>
            <w:r/>
          </w:p>
        </w:tc>
        <w:tc>
          <w:tcPr>
            <w:tcW w:w="881" w:type="dxa"/>
            <w:vAlign w:val="center"/>
            <w:vMerge w:val="continue"/>
            <w:textDirection w:val="lrTb"/>
            <w:noWrap w:val="false"/>
          </w:tcPr>
          <w:p>
            <w:pPr>
              <w:pStyle w:val="1074"/>
              <w:jc w:val="left"/>
              <w:widowControl/>
              <w:rPr>
                <w:rFonts w:ascii="宋体" w:hAnsi="宋体" w:cs="Arial"/>
                <w:color w:val="000000"/>
                <w:sz w:val="24"/>
                <w:highlight w:val="none"/>
              </w:rPr>
            </w:pPr>
            <w:r>
              <w:rPr>
                <w:rFonts w:ascii="宋体" w:hAnsi="宋体" w:cs="Arial"/>
                <w:color w:val="000000"/>
                <w:sz w:val="24"/>
                <w:highlight w:val="none"/>
              </w:rPr>
            </w:r>
            <w:r/>
          </w:p>
        </w:tc>
        <w:tc>
          <w:tcPr>
            <w:tcW w:w="780" w:type="dxa"/>
            <w:vAlign w:val="center"/>
            <w:vMerge w:val="continue"/>
            <w:textDirection w:val="lrTb"/>
            <w:noWrap w:val="false"/>
          </w:tcPr>
          <w:p>
            <w:pPr>
              <w:pStyle w:val="1074"/>
              <w:jc w:val="left"/>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vMerge w:val="continue"/>
            <w:textDirection w:val="lrTb"/>
            <w:noWrap w:val="false"/>
          </w:tcPr>
          <w:p>
            <w:pPr>
              <w:pStyle w:val="1074"/>
              <w:jc w:val="left"/>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vMerge w:val="continue"/>
            <w:textDirection w:val="lrTb"/>
            <w:noWrap w:val="false"/>
          </w:tcPr>
          <w:p>
            <w:pPr>
              <w:pStyle w:val="1074"/>
              <w:jc w:val="left"/>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vMerge w:val="continue"/>
            <w:textDirection w:val="lrTb"/>
            <w:noWrap w:val="false"/>
          </w:tcPr>
          <w:p>
            <w:pPr>
              <w:pStyle w:val="1074"/>
              <w:jc w:val="left"/>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vMerge w:val="continue"/>
            <w:textDirection w:val="lrTb"/>
            <w:noWrap w:val="false"/>
          </w:tcPr>
          <w:p>
            <w:pPr>
              <w:pStyle w:val="1074"/>
              <w:jc w:val="left"/>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单价</w:t>
            </w:r>
            <w:r>
              <w:rPr>
                <w:rFonts w:ascii="宋体" w:hAnsi="宋体" w:cs="Arial"/>
                <w:color w:val="000000"/>
                <w:sz w:val="24"/>
                <w:highlight w:val="none"/>
              </w:rPr>
            </w:r>
            <w:r/>
          </w:p>
        </w:tc>
        <w:tc>
          <w:tcPr>
            <w:tcW w:w="1072"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合价</w:t>
            </w:r>
            <w:r>
              <w:rPr>
                <w:rFonts w:ascii="宋体" w:hAnsi="宋体" w:cs="Arial"/>
                <w:color w:val="000000"/>
                <w:sz w:val="24"/>
                <w:highlight w:val="none"/>
              </w:rPr>
            </w:r>
            <w:r/>
          </w:p>
        </w:tc>
      </w:tr>
      <w:tr>
        <w:trPr>
          <w:trHeight w:val="480"/>
        </w:trPr>
        <w:tc>
          <w:tcPr>
            <w:tcW w:w="669"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1</w:t>
            </w:r>
            <w:r>
              <w:rPr>
                <w:rFonts w:ascii="宋体" w:hAnsi="宋体" w:cs="Arial"/>
                <w:color w:val="000000"/>
                <w:sz w:val="24"/>
                <w:highlight w:val="none"/>
              </w:rPr>
            </w:r>
            <w:r/>
          </w:p>
        </w:tc>
        <w:tc>
          <w:tcPr>
            <w:tcW w:w="881" w:type="dxa"/>
            <w:vAlign w:val="center"/>
            <w:textDirection w:val="lrTb"/>
            <w:noWrap w:val="false"/>
          </w:tcPr>
          <w:p>
            <w:pPr>
              <w:pStyle w:val="1074"/>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2</w:t>
            </w:r>
            <w:r>
              <w:rPr>
                <w:rFonts w:ascii="宋体" w:hAnsi="宋体" w:cs="Arial"/>
                <w:color w:val="000000"/>
                <w:sz w:val="24"/>
                <w:highlight w:val="none"/>
              </w:rPr>
            </w:r>
            <w:r/>
          </w:p>
        </w:tc>
        <w:tc>
          <w:tcPr>
            <w:tcW w:w="881" w:type="dxa"/>
            <w:vAlign w:val="center"/>
            <w:textDirection w:val="lrTb"/>
            <w:noWrap w:val="false"/>
          </w:tcPr>
          <w:p>
            <w:pPr>
              <w:pStyle w:val="1074"/>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3</w:t>
            </w:r>
            <w:r>
              <w:rPr>
                <w:rFonts w:ascii="宋体" w:hAnsi="宋体" w:cs="Arial"/>
                <w:color w:val="000000"/>
                <w:sz w:val="24"/>
                <w:highlight w:val="none"/>
              </w:rPr>
            </w:r>
            <w:r/>
          </w:p>
        </w:tc>
        <w:tc>
          <w:tcPr>
            <w:tcW w:w="881" w:type="dxa"/>
            <w:vAlign w:val="center"/>
            <w:textDirection w:val="lrTb"/>
            <w:noWrap w:val="false"/>
          </w:tcPr>
          <w:p>
            <w:pPr>
              <w:pStyle w:val="1074"/>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4</w:t>
            </w:r>
            <w:r>
              <w:rPr>
                <w:rFonts w:ascii="宋体" w:hAnsi="宋体" w:cs="Arial"/>
                <w:color w:val="000000"/>
                <w:sz w:val="24"/>
                <w:highlight w:val="none"/>
              </w:rPr>
            </w:r>
            <w:r/>
          </w:p>
        </w:tc>
        <w:tc>
          <w:tcPr>
            <w:tcW w:w="881" w:type="dxa"/>
            <w:vAlign w:val="center"/>
            <w:textDirection w:val="lrTb"/>
            <w:noWrap w:val="false"/>
          </w:tcPr>
          <w:p>
            <w:pPr>
              <w:pStyle w:val="1074"/>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5</w:t>
            </w:r>
            <w:r>
              <w:rPr>
                <w:rFonts w:ascii="宋体" w:hAnsi="宋体" w:cs="Arial"/>
                <w:color w:val="000000"/>
                <w:sz w:val="24"/>
                <w:highlight w:val="none"/>
              </w:rPr>
            </w:r>
            <w:r/>
          </w:p>
        </w:tc>
        <w:tc>
          <w:tcPr>
            <w:tcW w:w="881" w:type="dxa"/>
            <w:vAlign w:val="center"/>
            <w:textDirection w:val="lrTb"/>
            <w:noWrap w:val="false"/>
          </w:tcPr>
          <w:p>
            <w:pPr>
              <w:pStyle w:val="1074"/>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w:t>
            </w:r>
            <w:r>
              <w:rPr>
                <w:rFonts w:ascii="宋体" w:hAnsi="宋体" w:cs="Arial"/>
                <w:color w:val="000000"/>
                <w:sz w:val="24"/>
                <w:highlight w:val="none"/>
              </w:rPr>
            </w:r>
            <w:r/>
          </w:p>
        </w:tc>
        <w:tc>
          <w:tcPr>
            <w:tcW w:w="881" w:type="dxa"/>
            <w:vAlign w:val="center"/>
            <w:textDirection w:val="lrTb"/>
            <w:noWrap w:val="false"/>
          </w:tcPr>
          <w:p>
            <w:pPr>
              <w:pStyle w:val="1074"/>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gridSpan w:val="7"/>
            <w:tcW w:w="6697"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合     计</w:t>
            </w:r>
            <w:r>
              <w:rPr>
                <w:rFonts w:ascii="宋体" w:hAnsi="宋体" w:cs="Arial"/>
                <w:color w:val="000000"/>
                <w:sz w:val="24"/>
                <w:highlight w:val="none"/>
              </w:rPr>
            </w:r>
            <w:r/>
          </w:p>
        </w:tc>
        <w:tc>
          <w:tcPr>
            <w:tcW w:w="919"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gridSpan w:val="9"/>
            <w:tcW w:w="8688" w:type="dxa"/>
            <w:vAlign w:val="center"/>
            <w:textDirection w:val="lrTb"/>
            <w:noWrap w:val="false"/>
          </w:tcPr>
          <w:p>
            <w:pPr>
              <w:pStyle w:val="1074"/>
              <w:jc w:val="left"/>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本采购包中提供的符合本国产品标准的产品成本之和占该采购包提供的全部产品成本之和的比例为***%。</w:t>
            </w:r>
            <w:r>
              <w:rPr>
                <w:rFonts w:ascii="宋体" w:hAnsi="宋体" w:cs="Arial"/>
                <w:color w:val="000000"/>
                <w:sz w:val="24"/>
                <w:highlight w:val="none"/>
              </w:rPr>
            </w:r>
            <w:r/>
          </w:p>
        </w:tc>
      </w:tr>
    </w:tbl>
    <w:p>
      <w:pPr>
        <w:pStyle w:val="1074"/>
        <w:jc w:val="left"/>
        <w:tabs>
          <w:tab w:val="left" w:pos="1800" w:leader="none"/>
          <w:tab w:val="left" w:pos="5580" w:leader="none"/>
        </w:tabs>
        <w:rPr>
          <w:rFonts w:hint="eastAsia" w:ascii="宋体" w:hAnsi="宋体"/>
          <w:color w:val="000000"/>
          <w:sz w:val="24"/>
          <w:highlight w:val="none"/>
        </w:rPr>
      </w:pPr>
      <w:r>
        <w:rPr>
          <w:rFonts w:hint="eastAsia" w:ascii="宋体" w:hAnsi="宋体"/>
          <w:color w:val="000000"/>
          <w:sz w:val="24"/>
          <w:highlight w:val="none"/>
        </w:rPr>
      </w:r>
      <w:r/>
    </w:p>
    <w:p>
      <w:pPr>
        <w:pStyle w:val="1074"/>
        <w:jc w:val="left"/>
        <w:tabs>
          <w:tab w:val="left" w:pos="1800" w:leader="none"/>
          <w:tab w:val="left" w:pos="5580" w:leader="none"/>
        </w:tabs>
        <w:rPr>
          <w:rFonts w:hint="eastAsia" w:ascii="宋体" w:hAnsi="宋体"/>
          <w:color w:val="000000"/>
          <w:sz w:val="24"/>
          <w:highlight w:val="none"/>
        </w:rPr>
      </w:pPr>
      <w:r>
        <w:rPr>
          <w:rFonts w:hint="eastAsia" w:ascii="宋体" w:hAnsi="宋体"/>
          <w:color w:val="000000"/>
          <w:sz w:val="24"/>
          <w:highlight w:val="none"/>
        </w:rPr>
      </w:r>
      <w:r/>
    </w:p>
    <w:p>
      <w:pPr>
        <w:pStyle w:val="1074"/>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注：1.本表应按包分别填写。</w:t>
      </w:r>
      <w:r>
        <w:rPr>
          <w:rFonts w:ascii="宋体" w:hAnsi="宋体"/>
          <w:color w:val="000000"/>
          <w:sz w:val="24"/>
          <w:highlight w:val="none"/>
        </w:rPr>
      </w:r>
      <w:r/>
    </w:p>
    <w:p>
      <w:pPr>
        <w:pStyle w:val="1074"/>
        <w:ind w:firstLine="48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2.如果不提供分项报价将视为没有实质性响应招标文件。</w:t>
      </w:r>
      <w:r>
        <w:rPr>
          <w:rFonts w:ascii="宋体" w:hAnsi="宋体"/>
          <w:color w:val="000000"/>
          <w:sz w:val="24"/>
          <w:highlight w:val="none"/>
        </w:rPr>
      </w:r>
      <w:r/>
    </w:p>
    <w:p>
      <w:pPr>
        <w:pStyle w:val="1074"/>
        <w:ind w:firstLine="480"/>
        <w:jc w:val="left"/>
        <w:tabs>
          <w:tab w:val="left" w:pos="1800" w:leader="none"/>
          <w:tab w:val="left" w:pos="5580" w:leader="none"/>
        </w:tabs>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本表行数可以按照项目分项情况增加。</w:t>
      </w:r>
      <w:r>
        <w:rPr>
          <w:rFonts w:hint="eastAsia" w:ascii="宋体" w:hAnsi="宋体"/>
          <w:color w:val="000000"/>
          <w:sz w:val="24"/>
          <w:highlight w:val="none"/>
        </w:rPr>
      </w:r>
      <w:r/>
    </w:p>
    <w:p>
      <w:pPr>
        <w:pStyle w:val="1074"/>
        <w:ind w:firstLine="480"/>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上述各项的详细规格</w:t>
      </w:r>
      <w:r>
        <w:rPr>
          <w:rFonts w:hint="eastAsia" w:ascii="宋体" w:hAnsi="宋体"/>
          <w:color w:val="000000"/>
          <w:sz w:val="24"/>
          <w:highlight w:val="none"/>
        </w:rPr>
        <w:t xml:space="preserve">、技术参数如表格中填写不下的</w:t>
      </w:r>
      <w:r>
        <w:rPr>
          <w:rFonts w:ascii="宋体" w:hAnsi="宋体"/>
          <w:color w:val="000000"/>
          <w:sz w:val="24"/>
          <w:highlight w:val="none"/>
        </w:rPr>
        <w:t xml:space="preserve">，可</w:t>
      </w:r>
      <w:r>
        <w:rPr>
          <w:rFonts w:hint="eastAsia" w:ascii="宋体" w:hAnsi="宋体"/>
          <w:color w:val="000000"/>
          <w:sz w:val="24"/>
          <w:highlight w:val="none"/>
        </w:rPr>
        <w:t xml:space="preserve">以逐项</w:t>
      </w:r>
      <w:r>
        <w:rPr>
          <w:rFonts w:ascii="宋体" w:hAnsi="宋体"/>
          <w:color w:val="000000"/>
          <w:sz w:val="24"/>
          <w:highlight w:val="none"/>
        </w:rPr>
        <w:t xml:space="preserve">另页描述。</w:t>
      </w:r>
      <w:r>
        <w:rPr>
          <w:rFonts w:ascii="宋体" w:hAnsi="宋体"/>
          <w:color w:val="000000"/>
          <w:sz w:val="24"/>
          <w:highlight w:val="none"/>
        </w:rPr>
      </w:r>
      <w:r/>
    </w:p>
    <w:p>
      <w:pPr>
        <w:pStyle w:val="1074"/>
        <w:spacing w:before="25" w:after="25"/>
        <w:rPr>
          <w:rFonts w:ascii="宋体" w:hAnsi="宋体"/>
          <w:color w:val="000000"/>
          <w:sz w:val="24"/>
          <w:highlight w:val="none"/>
          <w:lang w:val="zh-CN"/>
        </w:rPr>
      </w:pPr>
      <w:r>
        <w:rPr>
          <w:rFonts w:ascii="宋体" w:hAnsi="宋体"/>
          <w:color w:val="000000"/>
          <w:sz w:val="24"/>
          <w:highlight w:val="none"/>
          <w:lang w:val="zh-CN"/>
        </w:rPr>
        <w:t xml:space="preserve">  </w:t>
      </w:r>
      <w:r>
        <w:rPr>
          <w:rFonts w:hint="eastAsia" w:ascii="宋体" w:hAnsi="宋体"/>
          <w:color w:val="000000"/>
          <w:sz w:val="24"/>
          <w:highlight w:val="none"/>
        </w:rPr>
        <w:t xml:space="preserve"> </w:t>
      </w:r>
      <w:r>
        <w:rPr>
          <w:rFonts w:ascii="宋体" w:hAnsi="宋体"/>
          <w:color w:val="000000"/>
          <w:sz w:val="24"/>
          <w:highlight w:val="none"/>
          <w:lang w:val="zh-CN"/>
        </w:rPr>
        <w:t xml:space="preserve"> </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4"/>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4"/>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4"/>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74"/>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74"/>
        <w:spacing w:line="360" w:lineRule="auto"/>
        <w:rPr>
          <w:rFonts w:ascii="宋体" w:hAnsi="宋体"/>
          <w:b/>
          <w:color w:val="000000"/>
          <w:sz w:val="24"/>
          <w:szCs w:val="20"/>
          <w:highlight w:val="none"/>
        </w:rPr>
        <w:outlineLvl w:val="2"/>
      </w:pPr>
      <w:r/>
      <w:bookmarkStart w:id="899" w:name="_Toc226309806"/>
      <w:r/>
      <w:bookmarkStart w:id="900" w:name="_Toc305158904"/>
      <w:r/>
      <w:bookmarkStart w:id="901" w:name="_Toc226337258"/>
      <w:r/>
      <w:bookmarkStart w:id="902" w:name="_Toc226965752"/>
      <w:r/>
      <w:bookmarkStart w:id="903" w:name="_Toc195842927"/>
      <w:r/>
      <w:bookmarkStart w:id="904" w:name="_Toc265228400"/>
      <w:r/>
      <w:bookmarkStart w:id="905" w:name="_Toc264969252"/>
      <w:r/>
      <w:bookmarkStart w:id="906" w:name="_Toc226965835"/>
      <w:r/>
      <w:bookmarkStart w:id="907" w:name="_Toc142311062"/>
      <w:r/>
      <w:bookmarkStart w:id="908" w:name="_Toc305158830"/>
      <w:r/>
      <w:bookmarkStart w:id="909" w:name="_Toc127151562"/>
      <w:r/>
      <w:bookmarkStart w:id="910" w:name="_Toc150480798"/>
      <w:r/>
      <w:bookmarkStart w:id="911" w:name="_Toc150774765"/>
      <w:r/>
      <w:bookmarkStart w:id="912" w:name="_Toc305158903"/>
      <w:r/>
      <w:bookmarkStart w:id="913" w:name="_Toc226337257"/>
      <w:r/>
      <w:bookmarkStart w:id="914" w:name="_Toc142311061"/>
      <w:r/>
      <w:bookmarkStart w:id="915" w:name="_Toc226965834"/>
      <w:r/>
      <w:bookmarkStart w:id="916" w:name="_Toc150480797"/>
      <w:r/>
      <w:bookmarkStart w:id="917" w:name="_Toc195842926"/>
      <w:r/>
      <w:bookmarkStart w:id="918" w:name="_Toc265228399"/>
      <w:r/>
      <w:bookmarkStart w:id="919" w:name="_Toc150774764"/>
      <w:r/>
      <w:bookmarkStart w:id="920" w:name="_Toc127151561"/>
      <w:r/>
      <w:bookmarkStart w:id="921" w:name="_Toc226309805"/>
      <w:r/>
      <w:bookmarkStart w:id="922" w:name="_Toc305158829"/>
      <w:r/>
      <w:bookmarkStart w:id="923" w:name="_Toc264969251"/>
      <w:r/>
      <w:bookmarkStart w:id="924" w:name="_Toc226965751"/>
      <w:r>
        <w:rPr>
          <w:rFonts w:hint="eastAsia" w:ascii="宋体" w:hAnsi="宋体"/>
          <w:b/>
          <w:color w:val="000000"/>
          <w:sz w:val="24"/>
          <w:highlight w:val="none"/>
        </w:rPr>
        <w:br w:type="page" w:clear="all"/>
      </w:r>
      <w:r>
        <w:rPr>
          <w:rFonts w:hint="eastAsia" w:ascii="宋体" w:hAnsi="宋体"/>
          <w:b/>
          <w:color w:val="000000"/>
          <w:sz w:val="24"/>
          <w:highlight w:val="none"/>
        </w:rPr>
        <w:t xml:space="preserve">7</w:t>
      </w:r>
      <w:r>
        <w:rPr>
          <w:rFonts w:ascii="宋体" w:hAnsi="宋体"/>
          <w:b/>
          <w:color w:val="000000"/>
          <w:sz w:val="24"/>
          <w:highlight w:val="none"/>
        </w:rPr>
        <w:t xml:space="preserve">  合同条款偏离表</w:t>
      </w:r>
      <w:bookmarkEnd w:id="899"/>
      <w:r/>
      <w:bookmarkEnd w:id="900"/>
      <w:r/>
      <w:bookmarkEnd w:id="901"/>
      <w:r/>
      <w:bookmarkEnd w:id="902"/>
      <w:r/>
      <w:bookmarkEnd w:id="903"/>
      <w:r/>
      <w:bookmarkEnd w:id="904"/>
      <w:r/>
      <w:bookmarkEnd w:id="905"/>
      <w:r/>
      <w:bookmarkEnd w:id="906"/>
      <w:r/>
      <w:bookmarkEnd w:id="907"/>
      <w:r/>
      <w:bookmarkEnd w:id="908"/>
      <w:r/>
      <w:bookmarkEnd w:id="909"/>
      <w:r/>
      <w:bookmarkEnd w:id="910"/>
      <w:r/>
      <w:bookmarkEnd w:id="911"/>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4"/>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4"/>
        <w:jc w:val="center"/>
        <w:spacing w:line="360" w:lineRule="auto"/>
        <w:tabs>
          <w:tab w:val="left" w:pos="2775" w:leader="none"/>
          <w:tab w:val="center" w:pos="4153" w:leader="none"/>
        </w:tabs>
        <w:rPr>
          <w:rFonts w:ascii="宋体" w:hAnsi="宋体"/>
          <w:b/>
          <w:color w:val="000000"/>
          <w:sz w:val="36"/>
          <w:szCs w:val="36"/>
          <w:highlight w:val="none"/>
        </w:rPr>
      </w:pPr>
      <w:r>
        <w:rPr>
          <w:rFonts w:hint="eastAsia" w:ascii="宋体" w:hAnsi="宋体"/>
          <w:b/>
          <w:color w:val="000000"/>
          <w:sz w:val="36"/>
          <w:szCs w:val="36"/>
          <w:highlight w:val="none"/>
        </w:rPr>
        <w:t xml:space="preserve">合同条款偏离表</w:t>
      </w:r>
      <w:r>
        <w:rPr>
          <w:rFonts w:ascii="宋体" w:hAnsi="宋体"/>
          <w:b/>
          <w:color w:val="000000"/>
          <w:sz w:val="36"/>
          <w:szCs w:val="36"/>
          <w:highlight w:val="none"/>
        </w:rPr>
      </w:r>
      <w:r/>
    </w:p>
    <w:p>
      <w:pPr>
        <w:pStyle w:val="1074"/>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4"/>
        <w:ind w:firstLine="360"/>
        <w:jc w:val="left"/>
        <w:spacing w:line="360" w:lineRule="auto"/>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项目编号/包号：_____________________     项目名称：_____________</w:t>
      </w:r>
      <w:r>
        <w:rPr>
          <w:rFonts w:ascii="宋体" w:hAnsi="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1074"/>
              <w:jc w:val="left"/>
              <w:rPr>
                <w:rFonts w:ascii="宋体" w:hAnsi="宋体"/>
                <w:b/>
                <w:color w:val="000000"/>
                <w:sz w:val="24"/>
                <w:highlight w:val="none"/>
              </w:rPr>
            </w:pPr>
            <w:r>
              <w:rPr>
                <w:rFonts w:ascii="宋体" w:hAnsi="宋体"/>
                <w:b/>
                <w:color w:val="000000"/>
                <w:sz w:val="24"/>
                <w:highlight w:val="none"/>
              </w:rPr>
              <w:t xml:space="preserve">对本</w:t>
            </w:r>
            <w:r>
              <w:rPr>
                <w:rFonts w:hint="eastAsia" w:ascii="宋体" w:hAnsi="宋体"/>
                <w:b/>
                <w:color w:val="000000"/>
                <w:sz w:val="24"/>
                <w:highlight w:val="none"/>
              </w:rPr>
              <w:t xml:space="preserve">项目</w:t>
            </w:r>
            <w:r>
              <w:rPr>
                <w:rFonts w:ascii="宋体" w:hAnsi="宋体"/>
                <w:b/>
                <w:color w:val="000000"/>
                <w:sz w:val="24"/>
                <w:highlight w:val="none"/>
              </w:rPr>
              <w:t xml:space="preserve">合同条款的偏离情况（请进行勾选）：</w:t>
            </w:r>
            <w:r>
              <w:rPr>
                <w:rFonts w:ascii="宋体" w:hAnsi="宋体"/>
                <w:b/>
                <w:color w:val="000000"/>
                <w:sz w:val="24"/>
                <w:highlight w:val="none"/>
              </w:rPr>
            </w:r>
            <w:r/>
          </w:p>
          <w:p>
            <w:pPr>
              <w:pStyle w:val="1074"/>
              <w:jc w:val="left"/>
              <w:rPr>
                <w:rFonts w:ascii="宋体" w:hAnsi="宋体"/>
                <w:b/>
                <w:color w:val="000000"/>
                <w:sz w:val="24"/>
                <w:highlight w:val="none"/>
              </w:rPr>
            </w:pPr>
            <w:r>
              <w:rPr>
                <w:rFonts w:ascii="宋体" w:hAnsi="宋体"/>
                <w:b/>
                <w:color w:val="000000"/>
                <w:sz w:val="24"/>
                <w:highlight w:val="none"/>
              </w:rPr>
              <w:t xml:space="preserve">□无偏离</w:t>
            </w:r>
            <w:r>
              <w:rPr>
                <w:rFonts w:ascii="宋体" w:hAnsi="宋体"/>
                <w:color w:val="000000"/>
                <w:sz w:val="24"/>
                <w:highlight w:val="none"/>
              </w:rPr>
              <w:t xml:space="preserve">（</w:t>
            </w:r>
            <w:r>
              <w:rPr>
                <w:rFonts w:ascii="宋体" w:hAnsi="宋体"/>
                <w:color w:val="000000"/>
                <w:sz w:val="24"/>
                <w:szCs w:val="21"/>
                <w:highlight w:val="none"/>
              </w:rPr>
              <w:t xml:space="preserve">如无偏离，仅勾选无偏离即可</w:t>
            </w:r>
            <w:r>
              <w:rPr>
                <w:rFonts w:ascii="宋体" w:hAnsi="宋体"/>
                <w:color w:val="000000"/>
                <w:sz w:val="24"/>
                <w:highlight w:val="none"/>
              </w:rPr>
              <w:t xml:space="preserve">）</w:t>
            </w:r>
            <w:r>
              <w:rPr>
                <w:rFonts w:ascii="宋体" w:hAnsi="宋体"/>
                <w:b/>
                <w:color w:val="000000"/>
                <w:sz w:val="24"/>
                <w:highlight w:val="none"/>
              </w:rPr>
            </w:r>
            <w:r/>
          </w:p>
          <w:p>
            <w:pPr>
              <w:pStyle w:val="1074"/>
              <w:jc w:val="left"/>
              <w:rPr>
                <w:rFonts w:ascii="宋体" w:hAnsi="宋体"/>
                <w:color w:val="000000"/>
                <w:sz w:val="24"/>
                <w:highlight w:val="none"/>
              </w:rPr>
            </w:pPr>
            <w:r>
              <w:rPr>
                <w:rFonts w:ascii="宋体" w:hAnsi="宋体"/>
                <w:b/>
                <w:color w:val="000000"/>
                <w:sz w:val="24"/>
                <w:highlight w:val="none"/>
              </w:rPr>
              <w:t xml:space="preserve">□有偏离</w:t>
            </w:r>
            <w:r>
              <w:rPr>
                <w:rFonts w:ascii="宋体" w:hAnsi="宋体"/>
                <w:color w:val="000000"/>
                <w:sz w:val="24"/>
                <w:highlight w:val="none"/>
              </w:rPr>
              <w:t xml:space="preserve">（</w:t>
            </w:r>
            <w:r>
              <w:rPr>
                <w:rFonts w:ascii="宋体" w:hAnsi="宋体"/>
                <w:color w:val="000000"/>
                <w:sz w:val="24"/>
                <w:szCs w:val="21"/>
                <w:highlight w:val="none"/>
              </w:rPr>
              <w:t xml:space="preserve">如有偏离，</w:t>
            </w:r>
            <w:r>
              <w:rPr>
                <w:rFonts w:ascii="宋体" w:hAnsi="宋体"/>
                <w:color w:val="000000"/>
                <w:sz w:val="24"/>
                <w:highlight w:val="none"/>
              </w:rPr>
              <w:t xml:space="preserve">则</w:t>
            </w:r>
            <w:r>
              <w:rPr>
                <w:rFonts w:hint="eastAsia" w:ascii="宋体" w:hAnsi="宋体"/>
                <w:color w:val="000000"/>
                <w:sz w:val="24"/>
                <w:highlight w:val="none"/>
              </w:rPr>
              <w:t xml:space="preserve">应</w:t>
            </w:r>
            <w:r>
              <w:rPr>
                <w:rFonts w:ascii="宋体" w:hAnsi="宋体"/>
                <w:color w:val="000000"/>
                <w:sz w:val="24"/>
                <w:highlight w:val="none"/>
              </w:rPr>
              <w:t xml:space="preserve">在本表中对偏离项逐一列明）</w:t>
            </w:r>
            <w:r>
              <w:rPr>
                <w:rFonts w:ascii="宋体" w:hAnsi="宋体"/>
                <w:color w:val="000000"/>
                <w:sz w:val="24"/>
                <w:highlight w:val="none"/>
              </w:rPr>
            </w:r>
            <w:r/>
          </w:p>
        </w:tc>
      </w:tr>
      <w:tr>
        <w:trPr>
          <w:trHeight w:val="930"/>
        </w:trPr>
        <w:tc>
          <w:tcPr>
            <w:tcW w:w="834"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301"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条目号（页码）</w:t>
            </w:r>
            <w:r>
              <w:rPr>
                <w:rFonts w:ascii="宋体" w:hAnsi="宋体"/>
                <w:color w:val="000000"/>
                <w:sz w:val="24"/>
                <w:highlight w:val="none"/>
              </w:rPr>
            </w:r>
            <w:r/>
          </w:p>
        </w:tc>
        <w:tc>
          <w:tcPr>
            <w:tcW w:w="2007"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要求</w:t>
            </w:r>
            <w:r>
              <w:rPr>
                <w:rFonts w:ascii="宋体" w:hAnsi="宋体"/>
                <w:color w:val="000000"/>
                <w:sz w:val="24"/>
                <w:highlight w:val="none"/>
              </w:rPr>
            </w:r>
            <w:r/>
          </w:p>
        </w:tc>
        <w:tc>
          <w:tcPr>
            <w:tcW w:w="2008"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t xml:space="preserve">投标文件内容</w:t>
            </w:r>
            <w:r>
              <w:rPr>
                <w:rFonts w:ascii="宋体" w:hAnsi="宋体"/>
                <w:color w:val="000000"/>
                <w:sz w:val="24"/>
                <w:highlight w:val="none"/>
              </w:rPr>
            </w:r>
            <w:r/>
          </w:p>
        </w:tc>
        <w:tc>
          <w:tcPr>
            <w:tcW w:w="2458"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788"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834"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301"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r>
    </w:tbl>
    <w:p>
      <w:pPr>
        <w:pStyle w:val="1074"/>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74"/>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74"/>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w:t>
      </w:r>
      <w:r>
        <w:rPr>
          <w:rFonts w:ascii="宋体" w:hAnsi="宋体"/>
          <w:color w:val="000000"/>
          <w:sz w:val="24"/>
          <w:highlight w:val="none"/>
        </w:rPr>
        <w:t xml:space="preserve">对合同条款中的所有要求，除本表所列明的所有偏离外，均视作供应商已对之理解和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ascii="宋体" w:hAnsi="宋体"/>
          <w:color w:val="000000"/>
          <w:sz w:val="24"/>
          <w:highlight w:val="none"/>
        </w:rPr>
      </w:r>
      <w:r/>
    </w:p>
    <w:p>
      <w:pPr>
        <w:pStyle w:val="1074"/>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 </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ascii="宋体" w:hAnsi="宋体"/>
          <w:color w:val="000000"/>
          <w:sz w:val="24"/>
          <w:highlight w:val="none"/>
        </w:rPr>
      </w:r>
      <w:r/>
    </w:p>
    <w:p>
      <w:pPr>
        <w:pStyle w:val="1074"/>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4"/>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4"/>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074"/>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4"/>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8</w:t>
      </w:r>
      <w:r>
        <w:rPr>
          <w:rFonts w:ascii="宋体" w:hAnsi="宋体"/>
          <w:b/>
          <w:color w:val="000000"/>
          <w:sz w:val="24"/>
          <w:szCs w:val="20"/>
          <w:highlight w:val="none"/>
        </w:rPr>
        <w:t xml:space="preserve">  </w:t>
      </w:r>
      <w:bookmarkEnd w:id="912"/>
      <w:r/>
      <w:bookmarkEnd w:id="913"/>
      <w:r/>
      <w:bookmarkEnd w:id="914"/>
      <w:r/>
      <w:bookmarkEnd w:id="915"/>
      <w:r/>
      <w:bookmarkEnd w:id="916"/>
      <w:r/>
      <w:bookmarkEnd w:id="917"/>
      <w:r/>
      <w:bookmarkEnd w:id="918"/>
      <w:r/>
      <w:bookmarkEnd w:id="919"/>
      <w:r/>
      <w:bookmarkEnd w:id="920"/>
      <w:r/>
      <w:bookmarkEnd w:id="921"/>
      <w:r/>
      <w:bookmarkEnd w:id="922"/>
      <w:r/>
      <w:bookmarkEnd w:id="923"/>
      <w:r/>
      <w:bookmarkEnd w:id="924"/>
      <w:r>
        <w:rPr>
          <w:rFonts w:ascii="宋体" w:hAnsi="宋体"/>
          <w:b/>
          <w:color w:val="000000"/>
          <w:sz w:val="24"/>
          <w:szCs w:val="20"/>
          <w:highlight w:val="none"/>
        </w:rPr>
        <w:t xml:space="preserve">采购需求偏离表（实质性格式）</w:t>
      </w:r>
      <w:r>
        <w:rPr>
          <w:rFonts w:ascii="宋体" w:hAnsi="宋体"/>
          <w:b/>
          <w:color w:val="000000"/>
          <w:sz w:val="24"/>
          <w:szCs w:val="20"/>
          <w:highlight w:val="none"/>
        </w:rPr>
      </w:r>
      <w:r/>
    </w:p>
    <w:p>
      <w:pPr>
        <w:pStyle w:val="1074"/>
        <w:jc w:val="center"/>
        <w:spacing w:line="360" w:lineRule="auto"/>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1074"/>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采购需求偏离表</w:t>
      </w:r>
      <w:r>
        <w:rPr>
          <w:rFonts w:ascii="宋体" w:hAnsi="宋体"/>
          <w:b/>
          <w:color w:val="000000"/>
          <w:sz w:val="36"/>
          <w:szCs w:val="36"/>
          <w:highlight w:val="none"/>
        </w:rPr>
      </w:r>
      <w:r/>
    </w:p>
    <w:p>
      <w:pPr>
        <w:pStyle w:val="1074"/>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482"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t xml:space="preserve">招标文件条目号(页码)</w:t>
            </w:r>
            <w:r>
              <w:rPr>
                <w:rFonts w:ascii="宋体" w:hAnsi="宋体"/>
                <w:color w:val="000000"/>
                <w:sz w:val="24"/>
                <w:highlight w:val="none"/>
              </w:rPr>
            </w:r>
            <w:r/>
          </w:p>
        </w:tc>
        <w:tc>
          <w:tcPr>
            <w:tcW w:w="2384"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t xml:space="preserve">招标文件要求</w:t>
            </w:r>
            <w:r>
              <w:rPr>
                <w:rFonts w:ascii="宋体" w:hAnsi="宋体"/>
                <w:color w:val="000000"/>
                <w:sz w:val="24"/>
                <w:highlight w:val="none"/>
              </w:rPr>
            </w:r>
            <w:r/>
          </w:p>
        </w:tc>
        <w:tc>
          <w:tcPr>
            <w:tcW w:w="2126"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t xml:space="preserve">投标响应内容</w:t>
            </w:r>
            <w:r>
              <w:rPr>
                <w:rFonts w:ascii="宋体" w:hAnsi="宋体"/>
                <w:color w:val="000000"/>
                <w:sz w:val="24"/>
                <w:highlight w:val="none"/>
              </w:rPr>
            </w:r>
            <w:r/>
          </w:p>
        </w:tc>
        <w:tc>
          <w:tcPr>
            <w:tcW w:w="1875"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1009"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775"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482"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r>
    </w:tbl>
    <w:p>
      <w:pPr>
        <w:pStyle w:val="1074"/>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u w:val="single"/>
        </w:rPr>
      </w:r>
      <w:r/>
    </w:p>
    <w:p>
      <w:pPr>
        <w:pStyle w:val="1074"/>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74"/>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w:t>
      </w:r>
      <w:r>
        <w:rPr>
          <w:rFonts w:ascii="宋体" w:hAnsi="宋体"/>
          <w:color w:val="000000"/>
          <w:sz w:val="24"/>
          <w:highlight w:val="none"/>
        </w:rPr>
        <w:t xml:space="preserve">对招标文件中的所有商务、技术要求，除本表所列明的所有偏离外，均视作供应商已对之理解和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hint="eastAsia" w:ascii="宋体" w:hAnsi="宋体"/>
          <w:color w:val="000000"/>
          <w:sz w:val="24"/>
          <w:highlight w:val="none"/>
        </w:rPr>
        <w:t xml:space="preserve">此表中若无任何文字说明，内容为空白，</w:t>
      </w:r>
      <w:r>
        <w:rPr>
          <w:rFonts w:hint="eastAsia" w:ascii="宋体" w:hAnsi="宋体"/>
          <w:b/>
          <w:color w:val="000000"/>
          <w:sz w:val="24"/>
          <w:highlight w:val="none"/>
        </w:rPr>
        <w:t xml:space="preserve">投标无效。</w:t>
      </w:r>
      <w:r>
        <w:rPr>
          <w:rFonts w:ascii="宋体" w:hAnsi="宋体"/>
          <w:color w:val="000000"/>
          <w:sz w:val="24"/>
          <w:highlight w:val="none"/>
        </w:rPr>
      </w:r>
      <w:r/>
    </w:p>
    <w:p>
      <w:pPr>
        <w:pStyle w:val="1074"/>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ascii="宋体" w:hAnsi="宋体"/>
          <w:color w:val="000000"/>
          <w:sz w:val="24"/>
          <w:highlight w:val="none"/>
        </w:rPr>
      </w:r>
      <w:r/>
    </w:p>
    <w:p>
      <w:pPr>
        <w:pStyle w:val="1074"/>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74"/>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74"/>
        <w:rPr>
          <w:rFonts w:ascii="宋体" w:hAnsi="宋体"/>
          <w:color w:val="000000"/>
          <w:sz w:val="24"/>
          <w:szCs w:val="20"/>
          <w:highlight w:val="none"/>
        </w:rPr>
      </w:pPr>
      <w:r>
        <w:rPr>
          <w:rFonts w:ascii="宋体" w:hAnsi="宋体"/>
          <w:color w:val="000000"/>
          <w:sz w:val="24"/>
          <w:szCs w:val="20"/>
          <w:highlight w:val="none"/>
        </w:rPr>
      </w:r>
      <w:r/>
    </w:p>
    <w:p>
      <w:pPr>
        <w:pStyle w:val="1074"/>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4"/>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4"/>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4"/>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9</w:t>
      </w:r>
      <w:r>
        <w:rPr>
          <w:rFonts w:ascii="宋体" w:hAnsi="宋体"/>
          <w:b/>
          <w:color w:val="000000"/>
          <w:sz w:val="24"/>
          <w:szCs w:val="20"/>
          <w:highlight w:val="none"/>
        </w:rPr>
        <w:t xml:space="preserve">  中小企业声明函</w:t>
      </w:r>
      <w:r>
        <w:rPr>
          <w:rFonts w:ascii="宋体" w:hAnsi="宋体"/>
          <w:b/>
          <w:color w:val="000000"/>
          <w:sz w:val="24"/>
          <w:szCs w:val="20"/>
          <w:highlight w:val="none"/>
        </w:rPr>
      </w:r>
      <w:r/>
    </w:p>
    <w:p>
      <w:pPr>
        <w:pStyle w:val="1074"/>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说明：</w:t>
      </w:r>
      <w:r>
        <w:rPr>
          <w:rFonts w:ascii="宋体" w:hAnsi="宋体"/>
          <w:color w:val="000000"/>
          <w:sz w:val="24"/>
          <w:highlight w:val="none"/>
        </w:rPr>
      </w:r>
      <w:r/>
    </w:p>
    <w:p>
      <w:pPr>
        <w:pStyle w:val="1074"/>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color w:val="000000"/>
          <w:sz w:val="24"/>
          <w:highlight w:val="none"/>
        </w:rPr>
      </w:r>
      <w:r/>
    </w:p>
    <w:p>
      <w:pPr>
        <w:pStyle w:val="1074"/>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color w:val="000000"/>
          <w:sz w:val="24"/>
          <w:highlight w:val="none"/>
        </w:rPr>
      </w:r>
      <w:r/>
    </w:p>
    <w:p>
      <w:pPr>
        <w:pStyle w:val="1074"/>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3）对于多标的的采购项目，投标人应充分、准确地了解所投产品制造企业信息。对相关情况了解不清楚的，不建议填报本声明函。</w:t>
      </w:r>
      <w:r>
        <w:rPr>
          <w:rFonts w:hint="eastAsia" w:ascii="宋体" w:hAnsi="宋体"/>
          <w:color w:val="000000"/>
          <w:sz w:val="24"/>
          <w:highlight w:val="none"/>
        </w:rPr>
      </w:r>
      <w:r/>
    </w:p>
    <w:p>
      <w:pPr>
        <w:pStyle w:val="1074"/>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4）中小企业认定标准以《关于印发中小企业划型标准规定的通知》（工信部联企业〔2011〕300号）文件规定为准。</w:t>
      </w:r>
      <w:r>
        <w:rPr>
          <w:rFonts w:ascii="宋体" w:hAnsi="宋体"/>
          <w:color w:val="000000"/>
          <w:sz w:val="24"/>
          <w:highlight w:val="none"/>
        </w:rPr>
      </w:r>
      <w:r/>
    </w:p>
    <w:p>
      <w:pPr>
        <w:pStyle w:val="1074"/>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color w:val="000000"/>
          <w:sz w:val="24"/>
          <w:highlight w:val="none"/>
        </w:rPr>
        <w:fldChar w:fldCharType="begin"/>
      </w:r>
      <w:r>
        <w:rPr>
          <w:rFonts w:ascii="宋体" w:hAnsi="宋体"/>
          <w:color w:val="000000"/>
          <w:sz w:val="24"/>
          <w:highlight w:val="none"/>
        </w:rPr>
        <w:instrText xml:space="preserve"> HYPERLINK "http://202.106.120.146/baosong/appweb/orgScale.html" </w:instrText>
      </w:r>
      <w:r>
        <w:rPr>
          <w:rFonts w:ascii="宋体" w:hAnsi="宋体"/>
          <w:color w:val="000000"/>
          <w:sz w:val="24"/>
          <w:highlight w:val="none"/>
        </w:rPr>
        <w:fldChar w:fldCharType="separate"/>
      </w:r>
      <w:r>
        <w:rPr>
          <w:rStyle w:val="1149"/>
          <w:rFonts w:ascii="宋体" w:hAnsi="宋体"/>
          <w:color w:val="000000"/>
          <w:sz w:val="24"/>
          <w:highlight w:val="none"/>
        </w:rPr>
        <w:t xml:space="preserve">http://202.106.120.146/baosong/appweb/orgScale.html</w:t>
      </w:r>
      <w:r>
        <w:rPr>
          <w:rFonts w:ascii="宋体" w:hAnsi="宋体"/>
          <w:color w:val="000000"/>
          <w:sz w:val="24"/>
          <w:highlight w:val="none"/>
        </w:rPr>
        <w:fldChar w:fldCharType="end"/>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74"/>
        <w:spacing w:line="360" w:lineRule="auto"/>
        <w:tabs>
          <w:tab w:val="left" w:pos="5580" w:leader="none"/>
        </w:tabs>
        <w:rPr>
          <w:rFonts w:hint="eastAsia" w:ascii="宋体" w:hAnsi="宋体"/>
          <w:b/>
          <w:color w:val="000000"/>
          <w:sz w:val="24"/>
          <w:highlight w:val="none"/>
        </w:rPr>
      </w:pPr>
      <w:r>
        <w:rPr>
          <w:rFonts w:hint="eastAsia" w:ascii="宋体" w:hAnsi="宋体"/>
          <w:color w:val="000000"/>
          <w:sz w:val="24"/>
          <w:highlight w:val="none"/>
        </w:rPr>
        <w:t xml:space="preserve">6）</w:t>
      </w:r>
      <w:r>
        <w:rPr>
          <w:rFonts w:ascii="宋体" w:hAnsi="宋体"/>
          <w:b/>
          <w:color w:val="000000"/>
          <w:sz w:val="24"/>
          <w:highlight w:val="none"/>
        </w:rPr>
        <w:t xml:space="preserve">在货物采购项目中，供应商提供的货物既有中</w:t>
      </w:r>
      <w:r>
        <w:rPr>
          <w:rFonts w:hint="eastAsia" w:ascii="宋体" w:hAnsi="宋体"/>
          <w:b/>
          <w:color w:val="000000"/>
          <w:sz w:val="24"/>
          <w:highlight w:val="none"/>
        </w:rPr>
        <w:t xml:space="preserve">型</w:t>
      </w:r>
      <w:r>
        <w:rPr>
          <w:rFonts w:ascii="宋体" w:hAnsi="宋体"/>
          <w:b/>
          <w:color w:val="000000"/>
          <w:sz w:val="24"/>
          <w:highlight w:val="none"/>
        </w:rPr>
        <w:t xml:space="preserve">企业制造货物，也有</w:t>
      </w:r>
      <w:r>
        <w:rPr>
          <w:rFonts w:hint="eastAsia" w:ascii="宋体" w:hAnsi="宋体"/>
          <w:b/>
          <w:color w:val="000000"/>
          <w:sz w:val="24"/>
          <w:highlight w:val="none"/>
        </w:rPr>
        <w:t xml:space="preserve">小微</w:t>
      </w:r>
      <w:r>
        <w:rPr>
          <w:rFonts w:ascii="宋体" w:hAnsi="宋体"/>
          <w:b/>
          <w:color w:val="000000"/>
          <w:sz w:val="24"/>
          <w:highlight w:val="none"/>
        </w:rPr>
        <w:t xml:space="preserve">企业制造货物的，不享受</w:t>
      </w:r>
      <w:r>
        <w:rPr>
          <w:rFonts w:hint="eastAsia" w:ascii="宋体" w:hAnsi="宋体"/>
          <w:b/>
          <w:color w:val="000000"/>
          <w:sz w:val="24"/>
          <w:highlight w:val="none"/>
        </w:rPr>
        <w:t xml:space="preserve">小微</w:t>
      </w:r>
      <w:r>
        <w:rPr>
          <w:rFonts w:ascii="宋体" w:hAnsi="宋体"/>
          <w:b/>
          <w:color w:val="000000"/>
          <w:sz w:val="24"/>
          <w:highlight w:val="none"/>
        </w:rPr>
        <w:t xml:space="preserve">企业扶持政策</w:t>
      </w:r>
      <w:r>
        <w:rPr>
          <w:rFonts w:hint="eastAsia" w:ascii="宋体" w:hAnsi="宋体"/>
          <w:b/>
          <w:color w:val="000000"/>
          <w:sz w:val="24"/>
          <w:highlight w:val="none"/>
        </w:rPr>
        <w:t xml:space="preserve">，不予价格扣除</w:t>
      </w:r>
      <w:r>
        <w:rPr>
          <w:rFonts w:ascii="宋体" w:hAnsi="宋体"/>
          <w:b/>
          <w:color w:val="000000"/>
          <w:sz w:val="24"/>
          <w:highlight w:val="none"/>
        </w:rPr>
        <w:t xml:space="preserve">。</w:t>
      </w:r>
      <w:r>
        <w:rPr>
          <w:rFonts w:hint="eastAsia" w:ascii="宋体" w:hAnsi="宋体"/>
          <w:b/>
          <w:color w:val="000000"/>
          <w:sz w:val="24"/>
          <w:highlight w:val="none"/>
        </w:rPr>
      </w:r>
      <w:r/>
    </w:p>
    <w:p>
      <w:pPr>
        <w:pStyle w:val="1074"/>
        <w:spacing w:line="360" w:lineRule="auto"/>
        <w:tabs>
          <w:tab w:val="left" w:pos="5580" w:leader="none"/>
        </w:tabs>
        <w:rPr>
          <w:rFonts w:ascii="宋体" w:hAnsi="宋体"/>
          <w:b/>
          <w:color w:val="000000"/>
          <w:sz w:val="24"/>
          <w:highlight w:val="none"/>
        </w:rPr>
      </w:pPr>
      <w:r>
        <w:rPr>
          <w:rFonts w:hint="eastAsia" w:ascii="宋体" w:hAnsi="宋体"/>
          <w:b/>
          <w:color w:val="000000"/>
          <w:sz w:val="24"/>
          <w:highlight w:val="none"/>
        </w:rPr>
        <w:t xml:space="preserve">7）小微企业未提供声明函的，价格分评审将不予价格扣除。</w:t>
      </w:r>
      <w:r>
        <w:rPr>
          <w:rFonts w:ascii="宋体" w:hAnsi="宋体"/>
          <w:b/>
          <w:color w:val="000000"/>
          <w:sz w:val="24"/>
          <w:highlight w:val="none"/>
        </w:rPr>
      </w:r>
      <w:r/>
    </w:p>
    <w:p>
      <w:pPr>
        <w:pStyle w:val="1074"/>
        <w:jc w:val="left"/>
        <w:widowControl/>
        <w:rPr>
          <w:rFonts w:ascii="宋体" w:hAnsi="宋体"/>
          <w:b/>
          <w:bCs/>
          <w:color w:val="000000"/>
          <w:sz w:val="24"/>
          <w:highlight w:val="none"/>
        </w:rPr>
      </w:pPr>
      <w:r>
        <w:rPr>
          <w:rFonts w:ascii="宋体" w:hAnsi="宋体"/>
          <w:b/>
          <w:bCs/>
          <w:color w:val="000000"/>
          <w:sz w:val="24"/>
          <w:highlight w:val="none"/>
        </w:rPr>
        <w:br w:type="page" w:clear="all"/>
      </w:r>
      <w:r>
        <w:rPr>
          <w:rFonts w:ascii="宋体" w:hAnsi="宋体"/>
          <w:b/>
          <w:bCs/>
          <w:color w:val="000000"/>
          <w:sz w:val="24"/>
          <w:highlight w:val="none"/>
        </w:rPr>
      </w:r>
      <w:r/>
    </w:p>
    <w:p>
      <w:pPr>
        <w:pStyle w:val="1074"/>
        <w:jc w:val="center"/>
        <w:spacing w:before="240" w:after="240" w:line="360" w:lineRule="auto"/>
        <w:rPr>
          <w:rFonts w:ascii="宋体" w:hAnsi="宋体"/>
          <w:b/>
          <w:color w:val="000000"/>
          <w:sz w:val="36"/>
          <w:szCs w:val="36"/>
          <w:highlight w:val="none"/>
        </w:rPr>
      </w:pPr>
      <w:r>
        <w:rPr>
          <w:rFonts w:ascii="宋体" w:hAnsi="宋体"/>
          <w:b/>
          <w:bCs/>
          <w:color w:val="000000"/>
          <w:sz w:val="36"/>
          <w:szCs w:val="36"/>
          <w:highlight w:val="none"/>
        </w:rPr>
        <w:t xml:space="preserve">中小企业声明函（货物）格式</w:t>
      </w:r>
      <w:r>
        <w:rPr>
          <w:rFonts w:ascii="宋体" w:hAnsi="宋体"/>
          <w:b/>
          <w:color w:val="000000"/>
          <w:sz w:val="36"/>
          <w:szCs w:val="36"/>
          <w:highlight w:val="none"/>
        </w:rPr>
      </w:r>
      <w:r/>
    </w:p>
    <w:p>
      <w:pPr>
        <w:pStyle w:val="1074"/>
        <w:ind w:left="220" w:right="415" w:firstLine="640"/>
        <w:jc w:val="left"/>
        <w:spacing w:line="360" w:lineRule="auto"/>
        <w:rPr>
          <w:rFonts w:ascii="宋体" w:hAnsi="宋体"/>
          <w:color w:val="000000"/>
          <w:sz w:val="24"/>
          <w:highlight w:val="none"/>
        </w:rPr>
      </w:pPr>
      <w:r>
        <w:rPr>
          <w:rFonts w:ascii="宋体" w:hAnsi="宋体"/>
          <w:color w:val="000000"/>
          <w:sz w:val="24"/>
          <w:highlight w:val="none"/>
        </w:rPr>
        <w:t xml:space="preserve">本公司（联合体）郑重声明，根据《政府采购促进中小企业发展管理办法》（财库﹝2020﹞46号）的规定，本公司（联合体）参加</w:t>
      </w:r>
      <w:r>
        <w:rPr>
          <w:rFonts w:ascii="宋体" w:hAnsi="宋体"/>
          <w:i/>
          <w:color w:val="000000"/>
          <w:sz w:val="24"/>
          <w:highlight w:val="none"/>
          <w:u w:val="single"/>
        </w:rPr>
        <w:t xml:space="preserve">（单位名称）</w:t>
      </w:r>
      <w:r>
        <w:rPr>
          <w:rFonts w:ascii="宋体" w:hAnsi="宋体"/>
          <w:color w:val="000000"/>
          <w:sz w:val="24"/>
          <w:highlight w:val="none"/>
        </w:rPr>
        <w:t xml:space="preserve">的</w:t>
      </w:r>
      <w:r>
        <w:rPr>
          <w:rFonts w:ascii="宋体" w:hAnsi="宋体"/>
          <w:i/>
          <w:color w:val="000000"/>
          <w:sz w:val="24"/>
          <w:highlight w:val="none"/>
          <w:u w:val="single"/>
        </w:rPr>
        <w:t xml:space="preserve">（项目名称）</w:t>
      </w:r>
      <w:r>
        <w:rPr>
          <w:rFonts w:ascii="宋体" w:hAnsi="宋体"/>
          <w:color w:val="000000"/>
          <w:sz w:val="24"/>
          <w:highlight w:val="none"/>
        </w:rPr>
        <w:t xml:space="preserve">采购活动，提供的货物全部由符合政策要求的中小企业制造。相关企业（含联合体中的中小企业、签订分包意向协议的中小企业）的具体情况如下：</w:t>
      </w:r>
      <w:r>
        <w:rPr>
          <w:rFonts w:ascii="宋体" w:hAnsi="宋体"/>
          <w:color w:val="000000"/>
          <w:sz w:val="24"/>
          <w:highlight w:val="none"/>
        </w:rPr>
      </w:r>
      <w:r/>
    </w:p>
    <w:p>
      <w:pPr>
        <w:pStyle w:val="1074"/>
        <w:numPr>
          <w:ilvl w:val="0"/>
          <w:numId w:val="16"/>
        </w:numPr>
        <w:ind w:right="169" w:firstLine="646"/>
        <w:jc w:val="left"/>
        <w:spacing w:line="360" w:lineRule="auto"/>
        <w:tabs>
          <w:tab w:val="left" w:pos="1183" w:leader="none"/>
          <w:tab w:val="left" w:pos="1484" w:leader="none"/>
          <w:tab w:val="left" w:pos="4662" w:leader="none"/>
          <w:tab w:val="left" w:pos="6903" w:leader="none"/>
        </w:tabs>
        <w:rPr>
          <w:rFonts w:ascii="宋体" w:hAnsi="宋体"/>
          <w:color w:val="000000"/>
          <w:sz w:val="24"/>
          <w:highlight w:val="none"/>
        </w:rPr>
      </w:pPr>
      <w:r>
        <w:rPr>
          <w:rFonts w:ascii="宋体" w:hAnsi="宋体"/>
          <w:i/>
          <w:color w:val="000000"/>
          <w:sz w:val="24"/>
          <w:highlight w:val="none"/>
          <w:u w:val="single"/>
        </w:rPr>
        <w:t xml:space="preserve">（标的名称）</w:t>
      </w:r>
      <w:r>
        <w:rPr>
          <w:rFonts w:ascii="宋体" w:hAnsi="宋体"/>
          <w:color w:val="000000"/>
          <w:sz w:val="24"/>
          <w:highlight w:val="none"/>
        </w:rPr>
        <w:t xml:space="preserve">，属于</w:t>
      </w:r>
      <w:r>
        <w:rPr>
          <w:rFonts w:ascii="宋体" w:hAnsi="宋体"/>
          <w:i/>
          <w:color w:val="000000"/>
          <w:sz w:val="24"/>
          <w:highlight w:val="none"/>
        </w:rPr>
        <w:t xml:space="preserve">（</w:t>
      </w:r>
      <w:r>
        <w:rPr>
          <w:rFonts w:ascii="宋体" w:hAnsi="宋体"/>
          <w:i/>
          <w:color w:val="000000"/>
          <w:sz w:val="24"/>
          <w:highlight w:val="none"/>
          <w:u w:val="single"/>
        </w:rPr>
        <w:t xml:space="preserve">采购文件中明确的所属行业）行业</w:t>
      </w:r>
      <w:r>
        <w:rPr>
          <w:rFonts w:ascii="宋体" w:hAnsi="宋体"/>
          <w:color w:val="000000"/>
          <w:sz w:val="24"/>
          <w:highlight w:val="none"/>
        </w:rPr>
        <w:t xml:space="preserve">；制造商为</w:t>
      </w:r>
      <w:r>
        <w:rPr>
          <w:rFonts w:ascii="宋体" w:hAnsi="宋体"/>
          <w:i/>
          <w:color w:val="000000"/>
          <w:sz w:val="24"/>
          <w:highlight w:val="none"/>
          <w:u w:val="single"/>
        </w:rPr>
        <w:t xml:space="preserve">（企业名称）</w:t>
      </w:r>
      <w:r>
        <w:rPr>
          <w:rFonts w:ascii="宋体" w:hAnsi="宋体"/>
          <w:color w:val="000000"/>
          <w:sz w:val="24"/>
          <w:highlight w:val="none"/>
        </w:rPr>
        <w:t xml:space="preserve">，从业人员</w:t>
      </w:r>
      <w:r>
        <w:rPr>
          <w:rFonts w:ascii="宋体" w:hAnsi="宋体"/>
          <w:color w:val="000000"/>
          <w:sz w:val="24"/>
          <w:highlight w:val="none"/>
          <w:u w:val="single"/>
        </w:rPr>
        <w:tab/>
      </w:r>
      <w:r>
        <w:rPr>
          <w:rFonts w:ascii="宋体" w:hAnsi="宋体"/>
          <w:color w:val="000000"/>
          <w:sz w:val="24"/>
          <w:highlight w:val="none"/>
        </w:rPr>
        <w:t xml:space="preserve">人，营业收入为</w:t>
      </w:r>
      <w:r>
        <w:rPr>
          <w:rFonts w:ascii="宋体" w:hAnsi="宋体"/>
          <w:color w:val="000000"/>
          <w:sz w:val="24"/>
          <w:highlight w:val="none"/>
          <w:u w:val="single"/>
        </w:rPr>
        <w:tab/>
      </w:r>
      <w:r>
        <w:rPr>
          <w:rFonts w:ascii="宋体" w:hAnsi="宋体"/>
          <w:color w:val="000000"/>
          <w:sz w:val="24"/>
          <w:highlight w:val="none"/>
        </w:rPr>
        <w:t xml:space="preserve">万元，资产总额为</w:t>
      </w:r>
      <w:r>
        <w:rPr>
          <w:rFonts w:ascii="宋体" w:hAnsi="宋体"/>
          <w:color w:val="000000"/>
          <w:sz w:val="24"/>
          <w:highlight w:val="none"/>
          <w:u w:val="single"/>
        </w:rPr>
        <w:tab/>
      </w:r>
      <w:r>
        <w:rPr>
          <w:rFonts w:ascii="宋体" w:hAnsi="宋体"/>
          <w:color w:val="000000"/>
          <w:sz w:val="24"/>
          <w:highlight w:val="none"/>
        </w:rPr>
        <w:t xml:space="preserve">万元</w:t>
      </w:r>
      <w:r>
        <w:rPr>
          <w:rFonts w:ascii="宋体" w:hAnsi="宋体"/>
          <w:color w:val="000000"/>
          <w:highlight w:val="none"/>
        </w:rPr>
        <w:fldChar w:fldCharType="begin"/>
      </w:r>
      <w:r>
        <w:rPr>
          <w:rFonts w:ascii="宋体" w:hAnsi="宋体"/>
          <w:color w:val="000000"/>
          <w:highlight w:val="none"/>
        </w:rPr>
        <w:instrText xml:space="preserve"> HYPERLINK \l "_bookmark0" </w:instrText>
      </w:r>
      <w:r>
        <w:rPr>
          <w:rFonts w:ascii="宋体" w:hAnsi="宋体"/>
          <w:color w:val="000000"/>
          <w:highlight w:val="none"/>
        </w:rPr>
        <w:fldChar w:fldCharType="separate"/>
      </w:r>
      <w:r>
        <w:rPr>
          <w:rFonts w:ascii="宋体" w:hAnsi="宋体"/>
          <w:color w:val="000000"/>
          <w:position w:val="16"/>
          <w:sz w:val="24"/>
          <w:highlight w:val="none"/>
        </w:rPr>
        <w:t xml:space="preserve">1</w:t>
      </w:r>
      <w:r>
        <w:rPr>
          <w:rFonts w:ascii="宋体" w:hAnsi="宋体"/>
          <w:color w:val="000000"/>
          <w:position w:val="16"/>
          <w:sz w:val="24"/>
          <w:highlight w:val="none"/>
        </w:rPr>
        <w:fldChar w:fldCharType="end"/>
      </w:r>
      <w:r>
        <w:rPr>
          <w:rFonts w:ascii="宋体" w:hAnsi="宋体"/>
          <w:color w:val="000000"/>
          <w:sz w:val="24"/>
          <w:highlight w:val="none"/>
        </w:rPr>
        <w:t xml:space="preserve">，属于</w:t>
      </w:r>
      <w:r>
        <w:rPr>
          <w:rFonts w:ascii="宋体" w:hAnsi="宋体"/>
          <w:i/>
          <w:color w:val="000000"/>
          <w:sz w:val="24"/>
          <w:highlight w:val="none"/>
          <w:u w:val="single"/>
        </w:rPr>
        <w:t xml:space="preserve">（中型企业、小型企业、微型企业）</w:t>
      </w:r>
      <w:r>
        <w:rPr>
          <w:rFonts w:ascii="宋体" w:hAnsi="宋体"/>
          <w:color w:val="000000"/>
          <w:sz w:val="24"/>
          <w:highlight w:val="none"/>
        </w:rPr>
        <w:t xml:space="preserve">；</w:t>
      </w:r>
      <w:r>
        <w:rPr>
          <w:rFonts w:ascii="宋体" w:hAnsi="宋体"/>
          <w:color w:val="000000"/>
          <w:sz w:val="24"/>
          <w:highlight w:val="none"/>
        </w:rPr>
      </w:r>
      <w:r/>
    </w:p>
    <w:p>
      <w:pPr>
        <w:pStyle w:val="1074"/>
        <w:numPr>
          <w:ilvl w:val="0"/>
          <w:numId w:val="16"/>
        </w:numPr>
        <w:ind w:right="169" w:firstLine="646"/>
        <w:jc w:val="left"/>
        <w:spacing w:line="360" w:lineRule="auto"/>
        <w:tabs>
          <w:tab w:val="left" w:pos="1165" w:leader="none"/>
          <w:tab w:val="left" w:pos="1183" w:leader="none"/>
          <w:tab w:val="left" w:pos="4362" w:leader="none"/>
          <w:tab w:val="left" w:pos="6577" w:leader="none"/>
        </w:tabs>
        <w:rPr>
          <w:rFonts w:ascii="宋体" w:hAnsi="宋体"/>
          <w:color w:val="000000"/>
          <w:sz w:val="24"/>
          <w:highlight w:val="none"/>
        </w:rPr>
      </w:pPr>
      <w:r>
        <w:rPr>
          <w:rFonts w:ascii="宋体" w:hAnsi="宋体"/>
          <w:i/>
          <w:color w:val="000000"/>
          <w:sz w:val="24"/>
          <w:highlight w:val="none"/>
          <w:u w:val="single"/>
        </w:rPr>
        <w:t xml:space="preserve">（标的名称）</w:t>
      </w:r>
      <w:r>
        <w:rPr>
          <w:rFonts w:ascii="宋体" w:hAnsi="宋体"/>
          <w:color w:val="000000"/>
          <w:sz w:val="24"/>
          <w:highlight w:val="none"/>
        </w:rPr>
        <w:t xml:space="preserve">，属于</w:t>
      </w:r>
      <w:r>
        <w:rPr>
          <w:rFonts w:ascii="宋体" w:hAnsi="宋体"/>
          <w:i/>
          <w:color w:val="000000"/>
          <w:sz w:val="24"/>
          <w:highlight w:val="none"/>
        </w:rPr>
        <w:t xml:space="preserve">（</w:t>
      </w:r>
      <w:r>
        <w:rPr>
          <w:rFonts w:ascii="宋体" w:hAnsi="宋体"/>
          <w:i/>
          <w:color w:val="000000"/>
          <w:sz w:val="24"/>
          <w:highlight w:val="none"/>
          <w:u w:val="single"/>
        </w:rPr>
        <w:t xml:space="preserve">采购文件中明确的所属行业）行业</w:t>
      </w:r>
      <w:r>
        <w:rPr>
          <w:rFonts w:ascii="宋体" w:hAnsi="宋体"/>
          <w:color w:val="000000"/>
          <w:sz w:val="24"/>
          <w:highlight w:val="none"/>
        </w:rPr>
        <w:t xml:space="preserve">；制造商为</w:t>
      </w:r>
      <w:r>
        <w:rPr>
          <w:rFonts w:ascii="宋体" w:hAnsi="宋体"/>
          <w:i/>
          <w:color w:val="000000"/>
          <w:sz w:val="24"/>
          <w:highlight w:val="none"/>
          <w:u w:val="single"/>
        </w:rPr>
        <w:t xml:space="preserve">（企业名称）</w:t>
      </w:r>
      <w:r>
        <w:rPr>
          <w:rFonts w:ascii="宋体" w:hAnsi="宋体"/>
          <w:color w:val="000000"/>
          <w:sz w:val="24"/>
          <w:highlight w:val="none"/>
        </w:rPr>
        <w:t xml:space="preserve">，从业人员</w:t>
      </w:r>
      <w:r>
        <w:rPr>
          <w:rFonts w:ascii="宋体" w:hAnsi="宋体"/>
          <w:color w:val="000000"/>
          <w:sz w:val="24"/>
          <w:highlight w:val="none"/>
          <w:u w:val="single"/>
        </w:rPr>
        <w:tab/>
      </w:r>
      <w:r>
        <w:rPr>
          <w:rFonts w:ascii="宋体" w:hAnsi="宋体"/>
          <w:color w:val="000000"/>
          <w:sz w:val="24"/>
          <w:highlight w:val="none"/>
        </w:rPr>
        <w:t xml:space="preserve">人，营业收入为</w:t>
      </w:r>
      <w:r>
        <w:rPr>
          <w:rFonts w:ascii="宋体" w:hAnsi="宋体"/>
          <w:color w:val="000000"/>
          <w:sz w:val="24"/>
          <w:highlight w:val="none"/>
          <w:u w:val="single"/>
        </w:rPr>
        <w:tab/>
      </w:r>
      <w:r>
        <w:rPr>
          <w:rFonts w:ascii="宋体" w:hAnsi="宋体"/>
          <w:color w:val="000000"/>
          <w:sz w:val="24"/>
          <w:highlight w:val="none"/>
        </w:rPr>
        <w:t xml:space="preserve">万元，资产总额为</w:t>
      </w:r>
      <w:r>
        <w:rPr>
          <w:rFonts w:ascii="宋体" w:hAnsi="宋体"/>
          <w:color w:val="000000"/>
          <w:sz w:val="24"/>
          <w:highlight w:val="none"/>
          <w:u w:val="single"/>
        </w:rPr>
        <w:tab/>
      </w:r>
      <w:r>
        <w:rPr>
          <w:rFonts w:ascii="宋体" w:hAnsi="宋体"/>
          <w:color w:val="000000"/>
          <w:sz w:val="24"/>
          <w:highlight w:val="none"/>
        </w:rPr>
        <w:t xml:space="preserve">万元，属于</w:t>
      </w:r>
      <w:r>
        <w:rPr>
          <w:rFonts w:ascii="宋体" w:hAnsi="宋体"/>
          <w:i/>
          <w:color w:val="000000"/>
          <w:sz w:val="24"/>
          <w:highlight w:val="none"/>
          <w:u w:val="single"/>
        </w:rPr>
        <w:t xml:space="preserve">（中型企业、小型企业、微型企业）</w:t>
      </w:r>
      <w:r>
        <w:rPr>
          <w:rFonts w:ascii="宋体" w:hAnsi="宋体"/>
          <w:color w:val="000000"/>
          <w:sz w:val="24"/>
          <w:highlight w:val="none"/>
        </w:rPr>
        <w:t xml:space="preserve">；</w:t>
      </w:r>
      <w:r>
        <w:rPr>
          <w:rFonts w:ascii="宋体" w:hAnsi="宋体"/>
          <w:color w:val="000000"/>
          <w:sz w:val="24"/>
          <w:highlight w:val="none"/>
        </w:rPr>
      </w:r>
      <w:r/>
    </w:p>
    <w:p>
      <w:pPr>
        <w:pStyle w:val="1074"/>
        <w:ind w:left="860"/>
        <w:jc w:val="left"/>
        <w:spacing w:line="360" w:lineRule="auto"/>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p>
      <w:pPr>
        <w:pStyle w:val="1074"/>
        <w:ind w:left="220" w:right="417" w:firstLine="645"/>
        <w:spacing w:line="360" w:lineRule="auto"/>
        <w:rPr>
          <w:rFonts w:ascii="宋体" w:hAnsi="宋体"/>
          <w:color w:val="000000"/>
          <w:sz w:val="24"/>
          <w:highlight w:val="none"/>
        </w:rPr>
      </w:pPr>
      <w:r>
        <w:rPr>
          <w:rFonts w:ascii="宋体" w:hAnsi="宋体"/>
          <w:color w:val="000000"/>
          <w:sz w:val="24"/>
          <w:highlight w:val="none"/>
        </w:rPr>
        <w:t xml:space="preserve">以上企业，不属于大企业的分支机构，不存在控股股东为大企业的情形，也不存在与大企业的负责人为同一人的情形。</w:t>
      </w:r>
      <w:r>
        <w:rPr>
          <w:rFonts w:ascii="宋体" w:hAnsi="宋体"/>
          <w:color w:val="000000"/>
          <w:sz w:val="24"/>
          <w:highlight w:val="none"/>
        </w:rPr>
      </w:r>
      <w:r/>
    </w:p>
    <w:p>
      <w:pPr>
        <w:pStyle w:val="1074"/>
        <w:ind w:left="220" w:right="372" w:firstLine="645"/>
        <w:jc w:val="left"/>
        <w:spacing w:line="360" w:lineRule="auto"/>
        <w:rPr>
          <w:rFonts w:ascii="宋体" w:hAnsi="宋体"/>
          <w:color w:val="000000"/>
          <w:sz w:val="24"/>
          <w:highlight w:val="none"/>
        </w:rPr>
      </w:pPr>
      <w:r>
        <w:rPr>
          <w:rFonts w:ascii="宋体" w:hAnsi="宋体"/>
          <w:color w:val="000000"/>
          <w:sz w:val="24"/>
          <w:highlight w:val="none"/>
        </w:rPr>
        <w:t xml:space="preserve">本企业对上述声明内容的真实性负责。如有虚假，将依法承担相应责任。</w:t>
      </w:r>
      <w:r>
        <w:rPr>
          <w:rFonts w:ascii="宋体" w:hAnsi="宋体"/>
          <w:color w:val="000000"/>
          <w:sz w:val="24"/>
          <w:highlight w:val="none"/>
        </w:rPr>
      </w:r>
      <w:r/>
    </w:p>
    <w:p>
      <w:pPr>
        <w:pStyle w:val="1074"/>
        <w:ind w:firstLine="504"/>
        <w:spacing w:line="360" w:lineRule="auto"/>
        <w:rPr>
          <w:rFonts w:ascii="宋体" w:hAnsi="宋体"/>
          <w:color w:val="000000"/>
          <w:spacing w:val="6"/>
          <w:sz w:val="24"/>
          <w:highlight w:val="none"/>
        </w:rPr>
      </w:pPr>
      <w:r>
        <w:rPr>
          <w:rFonts w:ascii="宋体" w:hAnsi="宋体"/>
          <w:color w:val="000000"/>
          <w:spacing w:val="6"/>
          <w:sz w:val="24"/>
          <w:highlight w:val="none"/>
        </w:rPr>
      </w:r>
      <w:r/>
    </w:p>
    <w:p>
      <w:pPr>
        <w:pStyle w:val="1074"/>
        <w:ind w:firstLine="504"/>
        <w:spacing w:line="360" w:lineRule="auto"/>
        <w:rPr>
          <w:rFonts w:ascii="宋体" w:hAnsi="宋体"/>
          <w:color w:val="000000"/>
          <w:spacing w:val="6"/>
          <w:sz w:val="24"/>
          <w:highlight w:val="none"/>
        </w:rPr>
      </w:pPr>
      <w:r>
        <w:rPr>
          <w:rFonts w:ascii="宋体" w:hAnsi="宋体"/>
          <w:color w:val="000000"/>
          <w:spacing w:val="6"/>
          <w:sz w:val="24"/>
          <w:highlight w:val="none"/>
        </w:rPr>
      </w:r>
      <w:r/>
    </w:p>
    <w:p>
      <w:pPr>
        <w:pStyle w:val="1074"/>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企业名称（加盖公章）：________</w:t>
      </w:r>
      <w:r>
        <w:rPr>
          <w:rFonts w:ascii="宋体" w:hAnsi="宋体"/>
          <w:color w:val="000000"/>
          <w:sz w:val="24"/>
          <w:highlight w:val="none"/>
        </w:rPr>
      </w:r>
      <w:r/>
    </w:p>
    <w:p>
      <w:pPr>
        <w:pStyle w:val="1074"/>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日 期：________</w:t>
      </w:r>
      <w:r>
        <w:rPr>
          <w:rFonts w:ascii="宋体" w:hAnsi="宋体"/>
          <w:color w:val="000000"/>
          <w:sz w:val="24"/>
          <w:highlight w:val="none"/>
        </w:rPr>
      </w:r>
      <w:r/>
    </w:p>
    <w:p>
      <w:pPr>
        <w:pStyle w:val="1074"/>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1074"/>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74"/>
              <w:jc w:val="left"/>
              <w:rPr>
                <w:rFonts w:ascii="宋体" w:hAnsi="宋体"/>
                <w:color w:val="000000"/>
                <w:szCs w:val="21"/>
                <w:highlight w:val="none"/>
              </w:rPr>
            </w:pPr>
            <w:r>
              <w:rPr>
                <w:rFonts w:ascii="宋体" w:hAnsi="宋体"/>
                <w:color w:val="000000"/>
                <w:szCs w:val="21"/>
                <w:highlight w:val="none"/>
                <w:vertAlign w:val="superscript"/>
              </w:rPr>
              <w:t xml:space="preserve">1</w:t>
            </w:r>
            <w:r>
              <w:rPr>
                <w:rFonts w:ascii="宋体" w:hAnsi="宋体"/>
                <w:color w:val="000000"/>
                <w:szCs w:val="21"/>
                <w:highlight w:val="none"/>
              </w:rPr>
              <w:t xml:space="preserve">从业人员、营业收入、资产总额填报上一年度数据，无上一年度数据的新成立企业可不填报。</w:t>
            </w:r>
            <w:r>
              <w:rPr>
                <w:rFonts w:ascii="宋体" w:hAnsi="宋体"/>
                <w:color w:val="000000"/>
                <w:szCs w:val="21"/>
                <w:highlight w:val="none"/>
              </w:rPr>
            </w:r>
            <w:r/>
          </w:p>
        </w:tc>
      </w:tr>
    </w:tbl>
    <w:p>
      <w:pPr>
        <w:pStyle w:val="1074"/>
        <w:ind w:firstLine="420"/>
        <w:jc w:val="left"/>
        <w:rPr>
          <w:rFonts w:ascii="宋体" w:hAnsi="宋体"/>
          <w:color w:val="000000"/>
          <w:sz w:val="24"/>
          <w:highlight w:val="none"/>
        </w:rPr>
      </w:pPr>
      <w:r>
        <w:rPr>
          <w:rFonts w:ascii="宋体" w:hAnsi="宋体"/>
          <w:color w:val="000000"/>
          <w:sz w:val="24"/>
          <w:highlight w:val="none"/>
        </w:rPr>
      </w:r>
      <w:r/>
    </w:p>
    <w:p>
      <w:pPr>
        <w:pStyle w:val="1074"/>
        <w:spacing w:line="360" w:lineRule="auto"/>
        <w:rPr>
          <w:rFonts w:ascii="宋体" w:hAnsi="宋体"/>
          <w:color w:val="000000"/>
          <w:sz w:val="24"/>
          <w:highlight w:val="none"/>
        </w:rPr>
      </w:pPr>
      <w:r>
        <w:rPr>
          <w:rFonts w:ascii="宋体" w:hAnsi="宋体"/>
          <w:color w:val="000000"/>
          <w:sz w:val="24"/>
          <w:highlight w:val="none"/>
        </w:rPr>
      </w:r>
      <w:r/>
    </w:p>
    <w:p>
      <w:pPr>
        <w:pStyle w:val="1074"/>
        <w:jc w:val="center"/>
        <w:spacing w:before="240" w:after="240" w:line="360" w:lineRule="auto"/>
        <w:rPr>
          <w:rFonts w:ascii="宋体" w:hAnsi="宋体"/>
          <w:color w:val="000000"/>
          <w:sz w:val="36"/>
          <w:szCs w:val="36"/>
          <w:highlight w:val="none"/>
        </w:rPr>
      </w:pPr>
      <w:r>
        <w:rPr>
          <w:rFonts w:ascii="宋体" w:hAnsi="宋体"/>
          <w:color w:val="000000"/>
          <w:sz w:val="24"/>
          <w:highlight w:val="none"/>
        </w:rPr>
        <w:br w:type="page" w:clear="all"/>
      </w:r>
      <w:r>
        <w:rPr>
          <w:rFonts w:ascii="宋体" w:hAnsi="宋体"/>
          <w:b/>
          <w:bCs/>
          <w:color w:val="000000"/>
          <w:sz w:val="36"/>
          <w:szCs w:val="36"/>
          <w:highlight w:val="none"/>
        </w:rPr>
        <w:t xml:space="preserve">残疾人福利性单位声明函格式</w:t>
      </w:r>
      <w:r>
        <w:rPr>
          <w:rFonts w:ascii="宋体" w:hAnsi="宋体"/>
          <w:color w:val="000000"/>
          <w:sz w:val="36"/>
          <w:szCs w:val="36"/>
          <w:highlight w:val="none"/>
        </w:rPr>
        <w:t xml:space="preserve"> </w:t>
      </w:r>
      <w:r>
        <w:rPr>
          <w:rFonts w:ascii="宋体" w:hAnsi="宋体"/>
          <w:color w:val="000000"/>
          <w:sz w:val="36"/>
          <w:szCs w:val="36"/>
          <w:highlight w:val="none"/>
        </w:rPr>
      </w:r>
      <w:r/>
    </w:p>
    <w:p>
      <w:pPr>
        <w:pStyle w:val="1074"/>
        <w:ind w:firstLine="504"/>
        <w:spacing w:line="588" w:lineRule="exact"/>
        <w:rPr>
          <w:rFonts w:ascii="宋体" w:hAnsi="宋体"/>
          <w:color w:val="000000"/>
          <w:spacing w:val="6"/>
          <w:sz w:val="24"/>
          <w:highlight w:val="none"/>
        </w:rPr>
      </w:pPr>
      <w:r>
        <w:rPr>
          <w:rFonts w:ascii="宋体" w:hAnsi="宋体"/>
          <w:color w:val="000000"/>
          <w:spacing w:val="6"/>
          <w:sz w:val="24"/>
          <w:highlight w:val="none"/>
        </w:rPr>
        <w:t xml:space="preserve">本单位郑重声明，根据《财政部 民政部 中国残疾人联合会关于促进残疾人就业政府采购政策的通知》（财库</w:t>
      </w:r>
      <w:r>
        <w:rPr>
          <w:rFonts w:ascii="宋体" w:hAnsi="宋体"/>
          <w:color w:val="000000"/>
          <w:sz w:val="24"/>
          <w:highlight w:val="none"/>
        </w:rPr>
        <w:t xml:space="preserve">〔2017〕141</w:t>
      </w:r>
      <w:r>
        <w:rPr>
          <w:rFonts w:ascii="宋体" w:hAnsi="宋体"/>
          <w:color w:val="000000"/>
          <w:spacing w:val="6"/>
          <w:sz w:val="24"/>
          <w:highlight w:val="none"/>
        </w:rPr>
        <w:t xml:space="preserve">号）的规定，本单位</w:t>
      </w:r>
      <w:r>
        <w:rPr>
          <w:rFonts w:ascii="宋体" w:hAnsi="宋体"/>
          <w:b/>
          <w:color w:val="000000"/>
          <w:sz w:val="24"/>
          <w:highlight w:val="none"/>
        </w:rPr>
        <w:t xml:space="preserve">（请进行勾选）</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1074"/>
        <w:ind w:firstLine="482"/>
        <w:spacing w:line="588" w:lineRule="exact"/>
        <w:rPr>
          <w:rFonts w:ascii="宋体" w:hAnsi="宋体"/>
          <w:b/>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不属于符合条件的残疾人福利性单位。</w:t>
      </w:r>
      <w:r>
        <w:rPr>
          <w:rFonts w:ascii="宋体" w:hAnsi="宋体"/>
          <w:b/>
          <w:color w:val="000000"/>
          <w:spacing w:val="6"/>
          <w:sz w:val="24"/>
          <w:highlight w:val="none"/>
        </w:rPr>
      </w:r>
      <w:r/>
    </w:p>
    <w:p>
      <w:pPr>
        <w:pStyle w:val="1074"/>
        <w:ind w:firstLine="482"/>
        <w:spacing w:line="588" w:lineRule="exact"/>
        <w:rPr>
          <w:rFonts w:ascii="宋体" w:hAnsi="宋体"/>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属于符合条件的残疾人福利性单位，</w:t>
      </w:r>
      <w:r>
        <w:rPr>
          <w:rFonts w:ascii="宋体" w:hAnsi="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highlight w:val="none"/>
        </w:rPr>
      </w:r>
      <w:r/>
    </w:p>
    <w:p>
      <w:pPr>
        <w:pStyle w:val="1074"/>
        <w:ind w:firstLine="506"/>
        <w:spacing w:line="588" w:lineRule="exact"/>
        <w:rPr>
          <w:rFonts w:ascii="宋体" w:hAnsi="宋体"/>
          <w:color w:val="000000"/>
          <w:spacing w:val="6"/>
          <w:sz w:val="24"/>
          <w:highlight w:val="none"/>
        </w:rPr>
      </w:pPr>
      <w:r>
        <w:rPr>
          <w:rFonts w:ascii="宋体" w:hAnsi="宋体"/>
          <w:b/>
          <w:color w:val="000000"/>
          <w:spacing w:val="6"/>
          <w:sz w:val="24"/>
          <w:highlight w:val="none"/>
        </w:rPr>
        <w:t xml:space="preserve">本单位对上述声明的真实性负责。如有虚假，将依法承担相应责任。</w:t>
      </w:r>
      <w:r>
        <w:rPr>
          <w:rFonts w:ascii="宋体" w:hAnsi="宋体"/>
          <w:color w:val="000000"/>
          <w:spacing w:val="6"/>
          <w:sz w:val="24"/>
          <w:highlight w:val="none"/>
        </w:rPr>
      </w:r>
      <w:r/>
    </w:p>
    <w:p>
      <w:pPr>
        <w:pStyle w:val="1074"/>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074"/>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074"/>
        <w:ind w:right="1560" w:firstLine="504"/>
        <w:jc w:val="center"/>
        <w:spacing w:line="588" w:lineRule="exact"/>
        <w:tabs>
          <w:tab w:val="left" w:pos="4860" w:leader="none"/>
        </w:tabs>
        <w:rPr>
          <w:rFonts w:ascii="宋体" w:hAnsi="宋体"/>
          <w:color w:val="000000"/>
          <w:spacing w:val="6"/>
          <w:sz w:val="24"/>
          <w:highlight w:val="none"/>
        </w:rPr>
      </w:pPr>
      <w:r>
        <w:rPr>
          <w:rFonts w:ascii="宋体" w:hAnsi="宋体"/>
          <w:color w:val="000000"/>
          <w:spacing w:val="6"/>
          <w:sz w:val="24"/>
          <w:highlight w:val="none"/>
        </w:rPr>
        <w:t xml:space="preserve">               单位名称（加盖公章）：</w:t>
      </w:r>
      <w:r>
        <w:rPr>
          <w:rFonts w:ascii="宋体" w:hAnsi="宋体"/>
          <w:color w:val="000000"/>
          <w:spacing w:val="6"/>
          <w:sz w:val="24"/>
          <w:highlight w:val="none"/>
        </w:rPr>
      </w:r>
      <w:r/>
    </w:p>
    <w:p>
      <w:pPr>
        <w:pStyle w:val="1074"/>
        <w:ind w:right="1560" w:firstLine="504"/>
        <w:jc w:val="center"/>
        <w:spacing w:line="588" w:lineRule="exact"/>
        <w:tabs>
          <w:tab w:val="left" w:pos="4860" w:leader="none"/>
        </w:tabs>
        <w:rPr>
          <w:rFonts w:ascii="宋体" w:hAnsi="宋体"/>
          <w:b/>
          <w:color w:val="000000"/>
          <w:sz w:val="24"/>
          <w:highlight w:val="none"/>
        </w:rPr>
      </w:pPr>
      <w:r>
        <w:rPr>
          <w:rFonts w:ascii="宋体" w:hAnsi="宋体"/>
          <w:color w:val="000000"/>
          <w:spacing w:val="6"/>
          <w:sz w:val="24"/>
          <w:highlight w:val="none"/>
        </w:rPr>
        <w:t xml:space="preserve">       日  期：</w:t>
      </w:r>
      <w:r>
        <w:rPr>
          <w:rFonts w:ascii="宋体" w:hAnsi="宋体"/>
          <w:b/>
          <w:color w:val="000000"/>
          <w:sz w:val="24"/>
          <w:highlight w:val="none"/>
        </w:rPr>
      </w:r>
      <w:r/>
    </w:p>
    <w:p>
      <w:pPr>
        <w:pStyle w:val="1074"/>
        <w:spacing w:line="360" w:lineRule="auto"/>
        <w:rPr>
          <w:rFonts w:ascii="宋体" w:hAnsi="宋体"/>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10  关于符合本国产品标准的</w:t>
      </w:r>
      <w:r>
        <w:rPr>
          <w:rFonts w:hint="eastAsia" w:ascii="宋体" w:hAnsi="宋体"/>
          <w:b/>
          <w:color w:val="000000"/>
          <w:sz w:val="24"/>
          <w:szCs w:val="20"/>
          <w:highlight w:val="none"/>
        </w:rPr>
        <w:t xml:space="preserve">声明函</w:t>
      </w:r>
      <w:r>
        <w:rPr>
          <w:rFonts w:hint="eastAsia" w:ascii="方正魏碑_GBK" w:hAnsi="方正魏碑_GBK" w:eastAsia="方正魏碑_GBK" w:cs="方正魏碑_GBK"/>
          <w:b/>
          <w:color w:val="000000"/>
          <w:sz w:val="24"/>
          <w:highlight w:val="none"/>
        </w:rPr>
        <w:t xml:space="preserve">（采购包号：**）</w:t>
      </w:r>
      <w:r>
        <w:rPr>
          <w:rFonts w:ascii="宋体" w:hAnsi="宋体"/>
          <w:color w:val="000000"/>
          <w:sz w:val="24"/>
          <w:szCs w:val="20"/>
          <w:highlight w:val="none"/>
        </w:rPr>
      </w:r>
      <w:r/>
    </w:p>
    <w:p>
      <w:pPr>
        <w:pStyle w:val="1135"/>
        <w:ind w:firstLine="420"/>
        <w:spacing w:before="0" w:beforeAutospacing="0" w:after="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r>
      <w:r/>
    </w:p>
    <w:p>
      <w:pPr>
        <w:pStyle w:val="1135"/>
        <w:ind w:firstLine="420"/>
        <w:spacing w:before="0" w:beforeAutospacing="0" w:after="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魏碑_GBK" w:hAnsi="方正魏碑_GBK" w:eastAsia="方正魏碑_GBK" w:cs="方正魏碑_GBK"/>
          <w:color w:val="000000"/>
          <w:highlight w:val="none"/>
        </w:rPr>
      </w:r>
      <w:r/>
    </w:p>
    <w:p>
      <w:pPr>
        <w:pStyle w:val="1135"/>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2302510</wp:posOffset>
                </wp:positionH>
                <wp:positionV relativeFrom="paragraph">
                  <wp:posOffset>233680</wp:posOffset>
                </wp:positionV>
                <wp:extent cx="723900" cy="13779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723900" cy="1377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524288;o:allowoverlap:true;o:allowincell:true;mso-position-horizontal-relative:text;margin-left:181.3pt;mso-position-horizontal:absolute;mso-position-vertical-relative:text;margin-top:18.4pt;mso-position-vertical:absolute;width:57.0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2112645</wp:posOffset>
                </wp:positionH>
                <wp:positionV relativeFrom="paragraph">
                  <wp:posOffset>447675</wp:posOffset>
                </wp:positionV>
                <wp:extent cx="816610" cy="14732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8;o:allowoverlap:true;o:allowincell:true;mso-position-horizontal-relative:text;margin-left:166.3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1087755</wp:posOffset>
                </wp:positionH>
                <wp:positionV relativeFrom="paragraph">
                  <wp:posOffset>445770</wp:posOffset>
                </wp:positionV>
                <wp:extent cx="876300" cy="12001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2;o:allowoverlap:true;o:allowincell:true;mso-position-horizontal-relative:text;margin-left:85.6pt;mso-position-horizontal:absolute;mso-position-vertical-relative:text;margin-top:35.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4589145</wp:posOffset>
                </wp:positionH>
                <wp:positionV relativeFrom="paragraph">
                  <wp:posOffset>252730</wp:posOffset>
                </wp:positionV>
                <wp:extent cx="659765" cy="13589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9;o:allowoverlap:true;o:allowincell:true;mso-position-horizontal-relative:text;margin-left:361.3pt;mso-position-horizontal:absolute;mso-position-vertical-relative:text;margin-top:19.9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3380740</wp:posOffset>
                </wp:positionH>
                <wp:positionV relativeFrom="paragraph">
                  <wp:posOffset>278765</wp:posOffset>
                </wp:positionV>
                <wp:extent cx="816610" cy="10350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1;o:allowoverlap:true;o:allowincell:true;mso-position-horizontal-relative:text;margin-left:266.2pt;mso-position-horizontal:absolute;mso-position-vertical-relative:text;margin-top:21.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4595495</wp:posOffset>
                </wp:positionH>
                <wp:positionV relativeFrom="paragraph">
                  <wp:posOffset>62230</wp:posOffset>
                </wp:positionV>
                <wp:extent cx="602615" cy="11684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602615" cy="1168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7;o:allowoverlap:true;o:allowincell:true;mso-position-horizontal-relative:text;margin-left:361.8pt;mso-position-horizontal:absolute;mso-position-vertical-relative:text;margin-top:4.9pt;mso-position-vertical:absolute;width:47.4pt;height:9.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shd w:val="clear" w:color="auto" w:fill="ffffff"/>
        </w:rPr>
        <w:t xml:space="preserve">1.</w:t>
      </w:r>
      <w:r>
        <w:rPr>
          <w:rStyle w:val="1148"/>
          <w:rFonts w:hint="eastAsia" w:ascii="方正魏碑_GBK" w:hAnsi="方正魏碑_GBK" w:eastAsia="方正魏碑_GBK" w:cs="方正魏碑_GBK"/>
          <w:color w:val="000000"/>
          <w:highlight w:val="none"/>
          <w:u w:val="single"/>
          <w:shd w:val="clear" w:color="auto" w:fill="ffffff"/>
        </w:rPr>
        <w:t xml:space="preserve">（产品名称1）</w:t>
      </w:r>
      <w:r>
        <w:rPr>
          <w:rStyle w:val="1148"/>
          <w:rFonts w:hint="eastAsia" w:ascii="方正魏碑_GBK" w:hAnsi="方正魏碑_GBK" w:eastAsia="方正魏碑_GBK" w:cs="方正魏碑_GBK"/>
          <w:color w:val="000000"/>
          <w:highlight w:val="none"/>
          <w:shd w:val="clear" w:color="auto" w:fill="ffffff"/>
          <w:vertAlign w:val="superscript"/>
        </w:rPr>
        <w:t xml:space="preserve">1</w:t>
      </w:r>
      <w:r>
        <w:rPr>
          <w:rFonts w:hint="eastAsia" w:ascii="方正魏碑_GBK" w:hAnsi="方正魏碑_GBK" w:eastAsia="方正魏碑_GBK" w:cs="方正魏碑_GBK"/>
          <w:color w:val="000000"/>
          <w:highlight w:val="none"/>
          <w:shd w:val="clear" w:color="auto" w:fill="ffffff"/>
        </w:rPr>
        <w:t xml:space="preserve">，生产厂为</w:t>
      </w:r>
      <w:r>
        <w:rPr>
          <w:rStyle w:val="1148"/>
          <w:rFonts w:hint="eastAsia" w:ascii="方正魏碑_GBK" w:hAnsi="方正魏碑_GBK" w:eastAsia="方正魏碑_GBK" w:cs="方正魏碑_GBK"/>
          <w:color w:val="000000"/>
          <w:highlight w:val="none"/>
          <w:u w:val="single"/>
          <w:shd w:val="clear" w:color="auto" w:fill="ffffff"/>
        </w:rPr>
        <w:t xml:space="preserve">（厂名）</w:t>
      </w:r>
      <w:r>
        <w:rPr>
          <w:rStyle w:val="1148"/>
          <w:rFonts w:hint="eastAsia" w:ascii="方正魏碑_GBK" w:hAnsi="方正魏碑_GBK" w:eastAsia="方正魏碑_GBK" w:cs="方正魏碑_GBK"/>
          <w:color w:val="000000"/>
          <w:highlight w:val="none"/>
          <w:shd w:val="clear" w:color="auto" w:fill="ffffff"/>
          <w:vertAlign w:val="superscript"/>
        </w:rPr>
        <w:t xml:space="preserve">2</w:t>
      </w:r>
      <w:r>
        <w:rPr>
          <w:rFonts w:hint="eastAsia" w:ascii="方正魏碑_GBK" w:hAnsi="方正魏碑_GBK" w:eastAsia="方正魏碑_GBK" w:cs="方正魏碑_GBK"/>
          <w:color w:val="000000"/>
          <w:highlight w:val="none"/>
          <w:shd w:val="clear" w:color="auto" w:fill="ffffff"/>
        </w:rPr>
        <w:t xml:space="preserve">，厂址为</w:t>
      </w:r>
      <w:r>
        <w:rPr>
          <w:rStyle w:val="1148"/>
          <w:rFonts w:hint="eastAsia" w:ascii="方正魏碑_GBK" w:hAnsi="方正魏碑_GBK" w:eastAsia="方正魏碑_GBK" w:cs="方正魏碑_GBK"/>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Fonts w:hint="eastAsia" w:ascii="方正魏碑_GBK" w:hAnsi="方正魏碑_GBK" w:eastAsia="方正魏碑_GBK" w:cs="方正魏碑_GBK"/>
          <w:color w:val="000000"/>
          <w:highlight w:val="none"/>
          <w:u w:val="single"/>
          <w:shd w:val="clear" w:color="auto" w:fill="ffffff"/>
        </w:rPr>
        <w:t xml:space="preserve"> </w:t>
      </w:r>
      <w:r>
        <w:rPr>
          <w:rStyle w:val="1148"/>
          <w:rFonts w:hint="eastAsia" w:ascii="方正魏碑_GBK" w:hAnsi="方正魏碑_GBK" w:eastAsia="方正魏碑_GBK" w:cs="方正魏碑_GBK"/>
          <w:color w:val="000000"/>
          <w:highlight w:val="none"/>
          <w:u w:val="single"/>
          <w:shd w:val="clear" w:color="auto" w:fill="ffffff"/>
        </w:rPr>
        <w:t xml:space="preserve">（产品名称1） </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1148"/>
          <w:rFonts w:hint="eastAsia" w:ascii="方正魏碑_GBK" w:hAnsi="方正魏碑_GBK" w:eastAsia="方正魏碑_GBK" w:cs="方正魏碑_GBK"/>
          <w:color w:val="000000"/>
          <w:highlight w:val="none"/>
          <w:u w:val="single"/>
          <w:shd w:val="clear" w:color="auto" w:fill="ffffff"/>
        </w:rPr>
        <w:t xml:space="preserve">（规定</w:t>
      </w:r>
      <w:r>
        <w:rPr>
          <w:rStyle w:val="1148"/>
          <w:rFonts w:ascii="方正魏碑_GBK" w:hAnsi="方正魏碑_GBK" w:eastAsia="方正魏碑_GBK" w:cs="方正魏碑_GBK"/>
          <w:color w:val="000000"/>
          <w:highlight w:val="none"/>
          <w:u w:val="single"/>
          <w:shd w:val="clear" w:color="auto" w:fill="ffffff"/>
        </w:rPr>
        <w:t xml:space="preserve">比例</w:t>
      </w:r>
      <w:r>
        <w:rPr>
          <w:rStyle w:val="1148"/>
          <w:rFonts w:hint="eastAsia" w:ascii="方正魏碑_GBK" w:hAnsi="方正魏碑_GBK" w:eastAsia="方正魏碑_GBK" w:cs="方正魏碑_GBK"/>
          <w:color w:val="000000"/>
          <w:highlight w:val="none"/>
          <w:u w:val="single"/>
          <w:shd w:val="clear" w:color="auto" w:fill="ffffff"/>
        </w:rPr>
        <w:t xml:space="preserve">）</w:t>
      </w:r>
      <w:r>
        <w:rPr>
          <w:rStyle w:val="1148"/>
          <w:rFonts w:hint="eastAsia" w:ascii="方正魏碑_GBK" w:hAnsi="方正魏碑_GBK" w:eastAsia="方正魏碑_GBK" w:cs="方正魏碑_GBK"/>
          <w:color w:val="000000"/>
          <w:highlight w:val="none"/>
          <w:shd w:val="clear" w:color="auto" w:fill="ffffff"/>
          <w:vertAlign w:val="superscript"/>
        </w:rPr>
        <w:t xml:space="preserve">3</w:t>
      </w:r>
      <w:r>
        <w:rPr>
          <w:rFonts w:hint="eastAsia" w:ascii="方正魏碑_GBK" w:hAnsi="方正魏碑_GBK" w:eastAsia="方正魏碑_GBK" w:cs="方正魏碑_GBK"/>
          <w:color w:val="000000"/>
          <w:highlight w:val="none"/>
          <w:shd w:val="clear" w:color="auto" w:fill="ffffff"/>
        </w:rPr>
        <w:t xml:space="preserve">。</w:t>
      </w:r>
      <w:r>
        <w:rPr>
          <w:rStyle w:val="1148"/>
          <w:rFonts w:hint="eastAsia" w:ascii="方正魏碑_GBK" w:hAnsi="方正魏碑_GBK" w:eastAsia="方正魏碑_GBK" w:cs="方正魏碑_GBK"/>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1148"/>
          <w:rFonts w:hint="eastAsia" w:ascii="方正魏碑_GBK" w:hAnsi="方正魏碑_GBK" w:eastAsia="方正魏碑_GBK" w:cs="方正魏碑_GBK"/>
          <w:color w:val="000000"/>
          <w:highlight w:val="none"/>
          <w:u w:val="single"/>
          <w:shd w:val="clear" w:color="auto" w:fill="ffffff"/>
        </w:rPr>
        <w:t xml:space="preserve">（关键</w:t>
      </w:r>
      <w:r>
        <w:rPr>
          <w:rStyle w:val="1148"/>
          <w:rFonts w:ascii="方正魏碑_GBK" w:hAnsi="方正魏碑_GBK" w:eastAsia="方正魏碑_GBK" w:cs="方正魏碑_GBK"/>
          <w:color w:val="000000"/>
          <w:highlight w:val="none"/>
          <w:u w:val="single"/>
          <w:shd w:val="clear" w:color="auto" w:fill="ffffff"/>
        </w:rPr>
        <w:t xml:space="preserve">组件</w:t>
      </w:r>
      <w:r>
        <w:rPr>
          <w:rStyle w:val="1148"/>
          <w:rFonts w:hint="eastAsia" w:ascii="方正魏碑_GBK" w:hAnsi="方正魏碑_GBK" w:eastAsia="方正魏碑_GBK" w:cs="方正魏碑_GBK"/>
          <w:color w:val="000000"/>
          <w:highlight w:val="none"/>
          <w:u w:val="single"/>
          <w:shd w:val="clear" w:color="auto" w:fill="ffffff"/>
        </w:rPr>
        <w:t xml:space="preserve">）</w:t>
      </w:r>
      <w:r>
        <w:rPr>
          <w:rStyle w:val="1148"/>
          <w:rFonts w:hint="eastAsia" w:ascii="方正魏碑_GBK" w:hAnsi="方正魏碑_GBK" w:eastAsia="方正魏碑_GBK" w:cs="方正魏碑_GBK"/>
          <w:color w:val="000000"/>
          <w:highlight w:val="none"/>
          <w:shd w:val="clear" w:color="auto" w:fill="ffffff"/>
          <w:vertAlign w:val="superscript"/>
        </w:rPr>
        <w:t xml:space="preserve">4</w:t>
      </w:r>
      <w:r>
        <w:rPr>
          <w:rFonts w:hint="eastAsia" w:ascii="方正魏碑_GBK" w:hAnsi="方正魏碑_GBK" w:eastAsia="方正魏碑_GBK" w:cs="方正魏碑_GBK"/>
          <w:color w:val="000000"/>
          <w:highlight w:val="none"/>
          <w:shd w:val="clear" w:color="auto" w:fill="ffffff"/>
        </w:rPr>
        <w:t xml:space="preserve">在中国境内生产。</w:t>
      </w:r>
      <w:r>
        <w:rPr>
          <w:rStyle w:val="1148"/>
          <w:rFonts w:hint="eastAsia" w:ascii="方正魏碑_GBK" w:hAnsi="方正魏碑_GBK" w:eastAsia="方正魏碑_GBK" w:cs="方正魏碑_GBK"/>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1148"/>
          <w:rFonts w:hint="eastAsia" w:ascii="方正魏碑_GBK" w:hAnsi="方正魏碑_GBK" w:eastAsia="方正魏碑_GBK" w:cs="方正魏碑_GBK"/>
          <w:color w:val="000000"/>
          <w:highlight w:val="none"/>
          <w:u w:val="single"/>
          <w:shd w:val="clear" w:color="auto" w:fill="ffffff"/>
        </w:rPr>
        <w:t xml:space="preserve">（关键工序）</w:t>
      </w:r>
      <w:r>
        <w:rPr>
          <w:rStyle w:val="1148"/>
          <w:rFonts w:hint="eastAsia" w:ascii="方正魏碑_GBK" w:hAnsi="方正魏碑_GBK" w:eastAsia="方正魏碑_GBK" w:cs="方正魏碑_GBK"/>
          <w:color w:val="000000"/>
          <w:highlight w:val="none"/>
          <w:shd w:val="clear" w:color="auto" w:fill="ffffff"/>
          <w:vertAlign w:val="superscript"/>
        </w:rPr>
        <w:t xml:space="preserve">5</w:t>
      </w:r>
      <w:r>
        <w:rPr>
          <w:rFonts w:hint="eastAsia" w:ascii="方正魏碑_GBK" w:hAnsi="方正魏碑_GBK" w:eastAsia="方正魏碑_GBK" w:cs="方正魏碑_GBK"/>
          <w:color w:val="000000"/>
          <w:highlight w:val="none"/>
          <w:shd w:val="clear" w:color="auto" w:fill="ffffff"/>
        </w:rPr>
        <w:t xml:space="preserve">在中国境内完成。</w:t>
      </w:r>
      <w:r>
        <w:rPr>
          <w:rFonts w:hint="eastAsia" w:ascii="方正魏碑_GBK" w:hAnsi="方正魏碑_GBK" w:eastAsia="方正魏碑_GBK" w:cs="方正魏碑_GBK"/>
          <w:color w:val="000000"/>
          <w:highlight w:val="none"/>
        </w:rPr>
      </w:r>
      <w:r/>
    </w:p>
    <w:p>
      <w:pPr>
        <w:pStyle w:val="1135"/>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2059305</wp:posOffset>
                </wp:positionH>
                <wp:positionV relativeFrom="paragraph">
                  <wp:posOffset>227330</wp:posOffset>
                </wp:positionV>
                <wp:extent cx="843915" cy="12573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3;o:allowoverlap:true;o:allowincell:true;mso-position-horizontal-relative:text;margin-left:162.2pt;mso-position-horizontal:absolute;mso-position-vertical-relative:text;margin-top:17.9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1917065</wp:posOffset>
                </wp:positionH>
                <wp:positionV relativeFrom="paragraph">
                  <wp:posOffset>473710</wp:posOffset>
                </wp:positionV>
                <wp:extent cx="821690" cy="10287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6;o:allowoverlap:true;o:allowincell:true;mso-position-horizontal-relative:text;margin-left:150.9pt;mso-position-horizontal:absolute;mso-position-vertical-relative:text;margin-top:37.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686435</wp:posOffset>
                </wp:positionH>
                <wp:positionV relativeFrom="paragraph">
                  <wp:posOffset>432435</wp:posOffset>
                </wp:positionV>
                <wp:extent cx="908685" cy="14097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5;o:allowoverlap:true;o:allowincell:true;mso-position-horizontal-relative:text;margin-left:54.0pt;mso-position-horizontal:absolute;mso-position-vertical-relative:text;margin-top:34.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4404995</wp:posOffset>
                </wp:positionH>
                <wp:positionV relativeFrom="paragraph">
                  <wp:posOffset>263525</wp:posOffset>
                </wp:positionV>
                <wp:extent cx="659765" cy="13589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1;o:allowoverlap:true;o:allowincell:true;mso-position-horizontal-relative:text;margin-left:346.8pt;mso-position-horizontal:absolute;mso-position-vertical-relative:text;margin-top:20.8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3177540</wp:posOffset>
                </wp:positionH>
                <wp:positionV relativeFrom="paragraph">
                  <wp:posOffset>252095</wp:posOffset>
                </wp:positionV>
                <wp:extent cx="849630" cy="12001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4;o:allowoverlap:true;o:allowincell:true;mso-position-horizontal-relative:text;margin-left:250.2pt;mso-position-horizontal:absolute;mso-position-vertical-relative:text;margin-top:19.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4476115</wp:posOffset>
                </wp:positionH>
                <wp:positionV relativeFrom="paragraph">
                  <wp:posOffset>22225</wp:posOffset>
                </wp:positionV>
                <wp:extent cx="690245" cy="13525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690245" cy="1352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0;o:allowoverlap:true;o:allowincell:true;mso-position-horizontal-relative:text;margin-left:352.4pt;mso-position-horizontal:absolute;mso-position-vertical-relative:text;margin-top:1.8pt;mso-position-vertical:absolute;width:54.3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shd w:val="clear" w:color="auto" w:fill="ffffff"/>
        </w:rPr>
        <w:t xml:space="preserve">2.</w:t>
      </w:r>
      <w:r>
        <w:rPr>
          <w:rStyle w:val="1148"/>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，生产厂为</w:t>
      </w:r>
      <w:r>
        <w:rPr>
          <w:rStyle w:val="1148"/>
          <w:rFonts w:hint="eastAsia" w:ascii="方正魏碑_GBK" w:hAnsi="方正魏碑_GBK" w:eastAsia="方正魏碑_GBK" w:cs="方正魏碑_GBK"/>
          <w:color w:val="000000"/>
          <w:highlight w:val="none"/>
          <w:u w:val="single"/>
          <w:shd w:val="clear" w:color="auto" w:fill="ffffff"/>
        </w:rPr>
        <w:t xml:space="preserve">（厂名）</w:t>
      </w:r>
      <w:r>
        <w:rPr>
          <w:rFonts w:hint="eastAsia" w:ascii="方正魏碑_GBK" w:hAnsi="方正魏碑_GBK" w:eastAsia="方正魏碑_GBK" w:cs="方正魏碑_GBK"/>
          <w:color w:val="000000"/>
          <w:highlight w:val="none"/>
          <w:shd w:val="clear" w:color="auto" w:fill="ffffff"/>
        </w:rPr>
        <w:t xml:space="preserve">，厂址为</w:t>
      </w:r>
      <w:r>
        <w:rPr>
          <w:rStyle w:val="1148"/>
          <w:rFonts w:hint="eastAsia" w:ascii="方正魏碑_GBK" w:hAnsi="方正魏碑_GBK" w:eastAsia="方正魏碑_GBK" w:cs="方正魏碑_GBK"/>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Style w:val="1148"/>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1148"/>
          <w:rFonts w:hint="eastAsia" w:ascii="方正魏碑_GBK" w:hAnsi="方正魏碑_GBK" w:eastAsia="方正魏碑_GBK" w:cs="方正魏碑_GBK"/>
          <w:color w:val="000000"/>
          <w:highlight w:val="none"/>
          <w:u w:val="single"/>
          <w:shd w:val="clear" w:color="auto" w:fill="ffffff"/>
        </w:rPr>
        <w:t xml:space="preserve">（规定</w:t>
      </w:r>
      <w:r>
        <w:rPr>
          <w:rStyle w:val="1148"/>
          <w:rFonts w:ascii="方正魏碑_GBK" w:hAnsi="方正魏碑_GBK" w:eastAsia="方正魏碑_GBK" w:cs="方正魏碑_GBK"/>
          <w:color w:val="000000"/>
          <w:highlight w:val="none"/>
          <w:u w:val="single"/>
          <w:shd w:val="clear" w:color="auto" w:fill="ffffff"/>
        </w:rPr>
        <w:t xml:space="preserve">比例</w:t>
      </w:r>
      <w:r>
        <w:rPr>
          <w:rStyle w:val="1148"/>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w:t>
      </w:r>
      <w:r>
        <w:rPr>
          <w:rStyle w:val="1148"/>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w:t>
      </w:r>
      <w:r>
        <w:rPr>
          <w:rStyle w:val="1148"/>
          <w:rFonts w:hint="eastAsia" w:ascii="方正魏碑_GBK" w:hAnsi="方正魏碑_GBK" w:eastAsia="方正魏碑_GBK" w:cs="方正魏碑_GBK"/>
          <w:color w:val="000000"/>
          <w:highlight w:val="none"/>
          <w:u w:val="single"/>
          <w:shd w:val="clear" w:color="auto" w:fill="ffffff"/>
        </w:rPr>
        <w:t xml:space="preserve">（关键</w:t>
      </w:r>
      <w:r>
        <w:rPr>
          <w:rStyle w:val="1148"/>
          <w:rFonts w:ascii="方正魏碑_GBK" w:hAnsi="方正魏碑_GBK" w:eastAsia="方正魏碑_GBK" w:cs="方正魏碑_GBK"/>
          <w:color w:val="000000"/>
          <w:highlight w:val="none"/>
          <w:u w:val="single"/>
          <w:shd w:val="clear" w:color="auto" w:fill="ffffff"/>
        </w:rPr>
        <w:t xml:space="preserve">组件</w:t>
      </w:r>
      <w:r>
        <w:rPr>
          <w:rStyle w:val="1148"/>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在中国境内生产。</w:t>
      </w:r>
      <w:r>
        <w:rPr>
          <w:rStyle w:val="1148"/>
          <w:rFonts w:hint="eastAsia" w:ascii="方正魏碑_GBK" w:hAnsi="方正魏碑_GBK" w:eastAsia="方正魏碑_GBK" w:cs="方正魏碑_GBK"/>
          <w:color w:val="000000"/>
          <w:highlight w:val="none"/>
          <w:u w:val="single"/>
          <w:shd w:val="clear" w:color="auto" w:fill="ffffff"/>
        </w:rPr>
        <w:t xml:space="preserve">（产品名称</w:t>
      </w:r>
      <w:r>
        <w:rPr>
          <w:rStyle w:val="1148"/>
          <w:rFonts w:hint="eastAsia" w:ascii="方正魏碑_GBK" w:hAnsi="方正魏碑_GBK" w:eastAsia="方正魏碑_GBK" w:cs="方正魏碑_GBK"/>
          <w:color w:val="000000"/>
          <w:highlight w:val="none"/>
          <w:u w:val="single"/>
          <w:shd w:val="clear" w:color="auto" w:fill="ffffff"/>
          <w:lang w:val="en-US" w:eastAsia="zh-CN"/>
        </w:rPr>
        <w:t xml:space="preserve">2</w:t>
      </w:r>
      <w:r>
        <w:rPr>
          <w:rStyle w:val="1148"/>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的</w:t>
      </w:r>
      <w:r>
        <w:rPr>
          <w:rStyle w:val="1148"/>
          <w:rFonts w:hint="eastAsia" w:ascii="方正魏碑_GBK" w:hAnsi="方正魏碑_GBK" w:eastAsia="方正魏碑_GBK" w:cs="方正魏碑_GBK"/>
          <w:color w:val="000000"/>
          <w:highlight w:val="none"/>
          <w:u w:val="single"/>
          <w:shd w:val="clear" w:color="auto" w:fill="ffffff"/>
        </w:rPr>
        <w:t xml:space="preserve">（关键工序）</w:t>
      </w:r>
      <w:r>
        <w:rPr>
          <w:rFonts w:hint="eastAsia" w:ascii="方正魏碑_GBK" w:hAnsi="方正魏碑_GBK" w:eastAsia="方正魏碑_GBK" w:cs="方正魏碑_GBK"/>
          <w:color w:val="000000"/>
          <w:highlight w:val="none"/>
          <w:shd w:val="clear" w:color="auto" w:fill="ffffff"/>
        </w:rPr>
        <w:t xml:space="preserve">在中国境内完成。</w:t>
      </w:r>
      <w:r>
        <w:rPr>
          <w:rFonts w:hint="eastAsia" w:ascii="方正魏碑_GBK" w:hAnsi="方正魏碑_GBK" w:eastAsia="方正魏碑_GBK" w:cs="方正魏碑_GBK"/>
          <w:color w:val="000000"/>
          <w:highlight w:val="none"/>
        </w:rPr>
      </w:r>
      <w:r/>
    </w:p>
    <w:p>
      <w:pPr>
        <w:pStyle w:val="1135"/>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w:t>
      </w:r>
      <w:r>
        <w:rPr>
          <w:rFonts w:hint="eastAsia" w:ascii="方正魏碑_GBK" w:hAnsi="方正魏碑_GBK" w:eastAsia="方正魏碑_GBK" w:cs="方正魏碑_GBK"/>
          <w:color w:val="000000"/>
          <w:highlight w:val="none"/>
        </w:rPr>
      </w:r>
      <w:r/>
    </w:p>
    <w:p>
      <w:pPr>
        <w:pStyle w:val="1135"/>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color w:val="000000"/>
          <w:highlight w:val="none"/>
        </w:rPr>
      </w:r>
      <w:r/>
    </w:p>
    <w:p>
      <w:pPr>
        <w:pStyle w:val="1135"/>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r>
      <w:r/>
    </w:p>
    <w:p>
      <w:pPr>
        <w:pStyle w:val="1135"/>
        <w:ind w:right="480" w:firstLine="37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公司（单位）名称（盖章）：　        </w:t>
      </w:r>
      <w:r>
        <w:rPr>
          <w:rFonts w:hint="eastAsia" w:ascii="方正魏碑_GBK" w:hAnsi="方正魏碑_GBK" w:eastAsia="方正魏碑_GBK" w:cs="方正魏碑_GBK"/>
          <w:color w:val="000000"/>
          <w:highlight w:val="none"/>
        </w:rPr>
      </w:r>
      <w:r/>
    </w:p>
    <w:p>
      <w:pPr>
        <w:pStyle w:val="1135"/>
        <w:jc w:val="center"/>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                    </w:t>
      </w:r>
      <w:r>
        <w:rPr>
          <w:rFonts w:ascii="方正魏碑_GBK" w:hAnsi="方正魏碑_GBK" w:eastAsia="方正魏碑_GBK" w:cs="方正魏碑_GBK"/>
          <w:color w:val="000000"/>
          <w:highlight w:val="none"/>
          <w:shd w:val="clear" w:color="auto" w:fill="ffffff"/>
        </w:rPr>
        <w:t xml:space="preserve">            </w:t>
      </w:r>
      <w:r>
        <w:rPr>
          <w:rFonts w:hint="eastAsia" w:ascii="方正魏碑_GBK" w:hAnsi="方正魏碑_GBK" w:eastAsia="方正魏碑_GBK" w:cs="方正魏碑_GBK"/>
          <w:color w:val="000000"/>
          <w:highlight w:val="none"/>
          <w:shd w:val="clear" w:color="auto" w:fill="ffffff"/>
        </w:rPr>
        <w:t xml:space="preserve">日期：　   年　  月　  日         </w:t>
      </w:r>
      <w:r>
        <w:rPr>
          <w:rFonts w:hint="eastAsia" w:ascii="方正魏碑_GBK" w:hAnsi="方正魏碑_GBK" w:eastAsia="方正魏碑_GBK" w:cs="方正魏碑_GBK"/>
          <w:color w:val="000000"/>
          <w:highlight w:val="none"/>
        </w:rPr>
      </w:r>
      <w:r/>
    </w:p>
    <w:p>
      <w:pPr>
        <w:pStyle w:val="1135"/>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__________________</w:t>
      </w:r>
      <w:r>
        <w:rPr>
          <w:rFonts w:hint="eastAsia" w:ascii="方正魏碑_GBK" w:hAnsi="方正魏碑_GBK" w:eastAsia="方正魏碑_GBK" w:cs="方正魏碑_GBK"/>
          <w:color w:val="000000"/>
          <w:highlight w:val="none"/>
        </w:rPr>
      </w:r>
      <w:r/>
    </w:p>
    <w:p>
      <w:pPr>
        <w:pStyle w:val="1135"/>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1.产品如有型号，请在“产品名称”栏一并填写。</w:t>
      </w:r>
      <w:r>
        <w:rPr>
          <w:rFonts w:hint="eastAsia" w:ascii="方正魏碑_GBK" w:hAnsi="方正魏碑_GBK" w:eastAsia="方正魏碑_GBK" w:cs="方正魏碑_GBK"/>
          <w:color w:val="000000"/>
          <w:sz w:val="22"/>
          <w:highlight w:val="none"/>
        </w:rPr>
      </w:r>
      <w:r/>
    </w:p>
    <w:p>
      <w:pPr>
        <w:pStyle w:val="1135"/>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2.生产厂名与厂址应与生产厂营业执照载明的相关信息保持一致。</w:t>
      </w:r>
      <w:r>
        <w:rPr>
          <w:rFonts w:hint="eastAsia" w:ascii="方正魏碑_GBK" w:hAnsi="方正魏碑_GBK" w:eastAsia="方正魏碑_GBK" w:cs="方正魏碑_GBK"/>
          <w:color w:val="000000"/>
          <w:sz w:val="22"/>
          <w:highlight w:val="none"/>
        </w:rPr>
      </w:r>
      <w:r/>
    </w:p>
    <w:p>
      <w:pPr>
        <w:pStyle w:val="1135"/>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color w:val="000000"/>
          <w:sz w:val="22"/>
          <w:highlight w:val="none"/>
        </w:rPr>
      </w:r>
      <w:r/>
    </w:p>
    <w:p>
      <w:pPr>
        <w:pStyle w:val="1135"/>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4.该产品的关键组件要求实施前，“关键组件”栏可不填，下同。</w:t>
      </w:r>
      <w:r>
        <w:rPr>
          <w:rFonts w:hint="eastAsia" w:ascii="方正魏碑_GBK" w:hAnsi="方正魏碑_GBK" w:eastAsia="方正魏碑_GBK" w:cs="方正魏碑_GBK"/>
          <w:color w:val="000000"/>
          <w:sz w:val="22"/>
          <w:highlight w:val="none"/>
        </w:rPr>
      </w:r>
      <w:r/>
    </w:p>
    <w:p>
      <w:pPr>
        <w:pStyle w:val="1135"/>
        <w:spacing w:before="30" w:beforeAutospacing="0" w:after="30" w:afterAutospacing="0" w:line="0" w:lineRule="atLeast"/>
        <w:rPr>
          <w:rFonts w:ascii="方正魏碑_GBK" w:hAnsi="方正魏碑_GBK" w:eastAsia="方正魏碑_GBK" w:cs="方正魏碑_GBK"/>
          <w:color w:val="000000"/>
          <w:sz w:val="22"/>
          <w:highlight w:val="none"/>
          <w:shd w:val="clear" w:color="auto" w:fill="ffffff"/>
        </w:rPr>
      </w:pPr>
      <w:r>
        <w:rPr>
          <w:rFonts w:hint="eastAsia" w:ascii="方正魏碑_GBK" w:hAnsi="方正魏碑_GBK" w:eastAsia="方正魏碑_GBK" w:cs="方正魏碑_GBK"/>
          <w:color w:val="000000"/>
          <w:sz w:val="22"/>
          <w:highlight w:val="none"/>
          <w:shd w:val="clear" w:color="auto" w:fill="ffffff"/>
        </w:rPr>
        <w:t xml:space="preserve">5.该产品的关键工序要求实施前，“关键工序”栏可不填，下同。</w:t>
      </w:r>
      <w:r>
        <w:rPr>
          <w:rFonts w:ascii="方正魏碑_GBK" w:hAnsi="方正魏碑_GBK" w:eastAsia="方正魏碑_GBK" w:cs="方正魏碑_GBK"/>
          <w:color w:val="000000"/>
          <w:sz w:val="22"/>
          <w:highlight w:val="none"/>
          <w:shd w:val="clear" w:color="auto" w:fill="ffffff"/>
        </w:rPr>
      </w:r>
      <w:r/>
    </w:p>
    <w:p>
      <w:pPr>
        <w:pStyle w:val="1135"/>
        <w:spacing w:before="30" w:beforeAutospacing="0" w:after="30" w:afterAutospacing="0" w:line="0" w:lineRule="atLeast"/>
        <w:rPr>
          <w:rFonts w:ascii="方正魏碑_GBK" w:hAnsi="方正魏碑_GBK" w:eastAsia="方正魏碑_GBK" w:cs="方正魏碑_GBK"/>
          <w:color w:val="000000"/>
          <w:sz w:val="22"/>
          <w:highlight w:val="none"/>
          <w:shd w:val="clear" w:color="auto" w:fill="ffffff"/>
        </w:rPr>
      </w:pPr>
      <w:r>
        <w:rPr>
          <w:rFonts w:hint="eastAsia" w:ascii="方正魏碑_GBK" w:hAnsi="方正魏碑_GBK" w:eastAsia="方正魏碑_GBK" w:cs="方正魏碑_GBK"/>
          <w:color w:val="000000"/>
          <w:sz w:val="22"/>
          <w:highlight w:val="none"/>
          <w:shd w:val="clear" w:color="auto" w:fill="ffffff"/>
        </w:rPr>
        <w:t xml:space="preserve">6.用斜线划除的地方无需填写。</w:t>
      </w:r>
      <w:r>
        <w:rPr>
          <w:rFonts w:ascii="方正魏碑_GBK" w:hAnsi="方正魏碑_GBK" w:eastAsia="方正魏碑_GBK" w:cs="方正魏碑_GBK"/>
          <w:color w:val="000000"/>
          <w:sz w:val="22"/>
          <w:highlight w:val="none"/>
          <w:shd w:val="clear" w:color="auto" w:fill="ffffff"/>
        </w:rPr>
      </w:r>
      <w:r/>
    </w:p>
    <w:p>
      <w:pPr>
        <w:pStyle w:val="1074"/>
        <w:rPr>
          <w:rFonts w:ascii="方正魏碑_GBK" w:hAnsi="方正魏碑_GBK" w:eastAsia="方正魏碑_GBK" w:cs="方正魏碑_GBK"/>
          <w:color w:val="000000"/>
          <w:highlight w:val="none"/>
        </w:rPr>
      </w:pPr>
      <w:r>
        <w:rPr>
          <w:rFonts w:hint="eastAsia" w:ascii="宋体" w:hAnsi="宋体"/>
          <w:b/>
          <w:color w:val="000000"/>
          <w:sz w:val="24"/>
          <w:highlight w:val="none"/>
        </w:rPr>
        <w:br w:type="page" w:clear="all"/>
      </w:r>
      <w:r>
        <w:rPr>
          <w:rFonts w:ascii="方正魏碑_GBK" w:hAnsi="方正魏碑_GBK" w:eastAsia="方正魏碑_GBK" w:cs="方正魏碑_GBK"/>
          <w:color w:val="000000"/>
          <w:highlight w:val="none"/>
        </w:rPr>
      </w:r>
      <w:r/>
    </w:p>
    <w:p>
      <w:pPr>
        <w:pStyle w:val="1074"/>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11</w:t>
      </w:r>
      <w:r>
        <w:rPr>
          <w:rFonts w:ascii="宋体" w:hAnsi="宋体"/>
          <w:b/>
          <w:color w:val="000000"/>
          <w:sz w:val="24"/>
          <w:highlight w:val="none"/>
        </w:rPr>
        <w:t xml:space="preserve">  </w:t>
      </w:r>
      <w:r>
        <w:rPr>
          <w:rFonts w:hint="eastAsia" w:ascii="宋体" w:hAnsi="宋体"/>
          <w:b/>
          <w:color w:val="000000"/>
          <w:sz w:val="24"/>
          <w:highlight w:val="none"/>
        </w:rPr>
        <w:t xml:space="preserve">项目实施方案等，包括但不限于如下主题：</w:t>
      </w:r>
      <w:r>
        <w:rPr>
          <w:rFonts w:ascii="宋体" w:hAnsi="宋体"/>
          <w:b/>
          <w:color w:val="000000"/>
          <w:sz w:val="24"/>
          <w:szCs w:val="20"/>
          <w:highlight w:val="none"/>
        </w:rPr>
      </w:r>
      <w:r/>
    </w:p>
    <w:p>
      <w:pPr>
        <w:pStyle w:val="1074"/>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1）项目组织实施方案；</w:t>
      </w:r>
      <w:r>
        <w:rPr>
          <w:rFonts w:ascii="宋体" w:hAnsi="宋体"/>
          <w:color w:val="000000"/>
          <w:sz w:val="24"/>
          <w:szCs w:val="20"/>
          <w:highlight w:val="none"/>
        </w:rPr>
      </w:r>
      <w:r/>
    </w:p>
    <w:p>
      <w:pPr>
        <w:pStyle w:val="1074"/>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2）项目管理方案；</w:t>
      </w:r>
      <w:r>
        <w:rPr>
          <w:rFonts w:ascii="宋体" w:hAnsi="宋体"/>
          <w:color w:val="000000"/>
          <w:sz w:val="24"/>
          <w:szCs w:val="20"/>
          <w:highlight w:val="none"/>
        </w:rPr>
      </w:r>
      <w:r/>
    </w:p>
    <w:p>
      <w:pPr>
        <w:pStyle w:val="1074"/>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3）拟达到的标准，配备的人员、设备配置等；</w:t>
      </w:r>
      <w:r>
        <w:rPr>
          <w:rFonts w:ascii="宋体" w:hAnsi="宋体"/>
          <w:color w:val="000000"/>
          <w:sz w:val="24"/>
          <w:szCs w:val="20"/>
          <w:highlight w:val="none"/>
        </w:rPr>
      </w:r>
      <w:r/>
    </w:p>
    <w:p>
      <w:pPr>
        <w:pStyle w:val="1074"/>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4）培训方案、技术支持等方案；</w:t>
      </w:r>
      <w:r>
        <w:rPr>
          <w:rFonts w:ascii="宋体" w:hAnsi="宋体"/>
          <w:color w:val="000000"/>
          <w:sz w:val="24"/>
          <w:szCs w:val="20"/>
          <w:highlight w:val="none"/>
        </w:rPr>
      </w:r>
      <w:r/>
    </w:p>
    <w:p>
      <w:pPr>
        <w:pStyle w:val="1074"/>
        <w:ind w:firstLine="480"/>
        <w:spacing w:line="560" w:lineRule="exact"/>
        <w:rPr>
          <w:rFonts w:hint="eastAsia" w:ascii="宋体" w:hAnsi="宋体"/>
          <w:color w:val="000000"/>
          <w:sz w:val="24"/>
          <w:szCs w:val="20"/>
          <w:highlight w:val="none"/>
        </w:rPr>
      </w:pPr>
      <w:r>
        <w:rPr>
          <w:rFonts w:hint="eastAsia" w:ascii="宋体" w:hAnsi="宋体"/>
          <w:color w:val="000000"/>
          <w:sz w:val="24"/>
          <w:szCs w:val="20"/>
          <w:highlight w:val="none"/>
        </w:rPr>
        <w:t xml:space="preserve">5）优惠条款或承诺；</w:t>
      </w:r>
      <w:r>
        <w:rPr>
          <w:rFonts w:hint="eastAsia" w:ascii="宋体" w:hAnsi="宋体"/>
          <w:color w:val="000000"/>
          <w:sz w:val="24"/>
          <w:szCs w:val="20"/>
          <w:highlight w:val="none"/>
        </w:rPr>
      </w:r>
      <w:r/>
    </w:p>
    <w:p>
      <w:pPr>
        <w:pStyle w:val="1074"/>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6）其他。</w:t>
      </w:r>
      <w:r>
        <w:rPr>
          <w:rFonts w:ascii="宋体" w:hAnsi="宋体"/>
          <w:color w:val="000000"/>
          <w:sz w:val="24"/>
          <w:szCs w:val="20"/>
          <w:highlight w:val="none"/>
        </w:rPr>
      </w:r>
      <w:r/>
    </w:p>
    <w:p>
      <w:pPr>
        <w:pStyle w:val="1074"/>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12  参加本项目人员一览表</w:t>
      </w:r>
      <w:r>
        <w:rPr>
          <w:rFonts w:ascii="宋体" w:hAnsi="宋体"/>
          <w:b/>
          <w:color w:val="000000"/>
          <w:sz w:val="24"/>
          <w:highlight w:val="none"/>
        </w:rPr>
      </w:r>
      <w:r/>
    </w:p>
    <w:p>
      <w:pPr>
        <w:pStyle w:val="1074"/>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4"/>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1074"/>
        <w:spacing w:line="360" w:lineRule="auto"/>
        <w:rPr>
          <w:rFonts w:ascii="宋体" w:hAnsi="宋体"/>
          <w:color w:val="000000"/>
          <w:sz w:val="22"/>
          <w:highlight w:val="none"/>
        </w:rPr>
      </w:pPr>
      <w:r>
        <w:rPr>
          <w:rFonts w:ascii="宋体" w:hAnsi="宋体"/>
          <w:color w:val="000000"/>
          <w:sz w:val="22"/>
          <w:highlight w:val="none"/>
        </w:rPr>
      </w:r>
      <w:r/>
    </w:p>
    <w:p>
      <w:pPr>
        <w:pStyle w:val="1074"/>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7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107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107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107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107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107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107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107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107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107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107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107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1074"/>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1074"/>
        <w:spacing w:line="360" w:lineRule="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注：参加本项目人员须是投标人正式职工。</w:t>
      </w:r>
      <w:r>
        <w:rPr>
          <w:rFonts w:ascii="宋体" w:hAnsi="宋体" w:cs="宋体"/>
          <w:b/>
          <w:color w:val="000000"/>
          <w:sz w:val="24"/>
          <w:highlight w:val="none"/>
        </w:rPr>
      </w:r>
      <w:r/>
    </w:p>
    <w:p>
      <w:pPr>
        <w:pStyle w:val="1074"/>
        <w:spacing w:line="360" w:lineRule="auto"/>
        <w:rPr>
          <w:rFonts w:ascii="宋体" w:hAnsi="宋体"/>
          <w:color w:val="000000"/>
          <w:sz w:val="24"/>
          <w:highlight w:val="none"/>
        </w:rPr>
      </w:pPr>
      <w:r>
        <w:rPr>
          <w:rFonts w:ascii="宋体" w:hAnsi="宋体"/>
          <w:color w:val="000000"/>
          <w:sz w:val="24"/>
          <w:highlight w:val="none"/>
        </w:rPr>
      </w:r>
      <w:r/>
    </w:p>
    <w:p>
      <w:pPr>
        <w:pStyle w:val="1074"/>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4"/>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4"/>
        <w:spacing w:line="360" w:lineRule="auto"/>
        <w:rPr>
          <w:rFonts w:ascii="宋体" w:hAnsi="宋体"/>
          <w:b/>
          <w:color w:val="000000"/>
          <w:sz w:val="24"/>
          <w:szCs w:val="20"/>
          <w:highlight w:val="none"/>
        </w:rPr>
        <w:outlineLvl w:val="2"/>
      </w:pPr>
      <w:r>
        <w:rPr>
          <w:rFonts w:ascii="宋体" w:hAnsi="宋体"/>
          <w:color w:val="000000"/>
          <w:sz w:val="22"/>
          <w:highlight w:val="none"/>
        </w:rPr>
        <w:br w:type="page" w:clear="all"/>
      </w:r>
      <w:bookmarkStart w:id="925" w:name="_Toc288738839"/>
      <w:r/>
      <w:bookmarkStart w:id="926" w:name="_Toc288738397"/>
      <w:r>
        <w:rPr>
          <w:rFonts w:hint="eastAsia" w:ascii="宋体" w:hAnsi="宋体"/>
          <w:b/>
          <w:color w:val="000000"/>
          <w:sz w:val="24"/>
          <w:highlight w:val="none"/>
        </w:rPr>
        <w:t xml:space="preserve">13  相关业绩案例一览表</w:t>
      </w:r>
      <w:r>
        <w:rPr>
          <w:rFonts w:ascii="宋体" w:hAnsi="宋体"/>
          <w:b/>
          <w:color w:val="000000"/>
          <w:sz w:val="24"/>
          <w:szCs w:val="20"/>
          <w:highlight w:val="none"/>
        </w:rPr>
      </w:r>
      <w:r/>
    </w:p>
    <w:p>
      <w:pPr>
        <w:pStyle w:val="1074"/>
        <w:rPr>
          <w:rFonts w:ascii="宋体" w:hAnsi="宋体"/>
          <w:color w:val="000000"/>
          <w:sz w:val="24"/>
          <w:szCs w:val="20"/>
          <w:highlight w:val="none"/>
        </w:rPr>
      </w:pPr>
      <w:r>
        <w:rPr>
          <w:rFonts w:ascii="宋体" w:hAnsi="宋体"/>
          <w:color w:val="000000"/>
          <w:sz w:val="24"/>
          <w:szCs w:val="20"/>
          <w:highlight w:val="none"/>
        </w:rPr>
      </w:r>
      <w:r/>
    </w:p>
    <w:p>
      <w:pPr>
        <w:pStyle w:val="1074"/>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925"/>
      <w:r/>
      <w:bookmarkEnd w:id="926"/>
      <w:r>
        <w:rPr>
          <w:rFonts w:ascii="宋体" w:hAnsi="宋体"/>
          <w:b/>
          <w:color w:val="000000"/>
          <w:sz w:val="32"/>
          <w:szCs w:val="32"/>
          <w:highlight w:val="none"/>
        </w:rPr>
      </w:r>
      <w:r/>
    </w:p>
    <w:p>
      <w:pPr>
        <w:pStyle w:val="1074"/>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4"/>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4"/>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4"/>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4"/>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4"/>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4"/>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4"/>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4"/>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1074"/>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1074"/>
        <w:spacing w:line="360" w:lineRule="auto"/>
        <w:rPr>
          <w:rFonts w:ascii="宋体" w:hAnsi="宋体" w:cs="宋体"/>
          <w:color w:val="000000"/>
          <w:sz w:val="24"/>
          <w:highlight w:val="none"/>
        </w:rPr>
      </w:pPr>
      <w:r>
        <w:rPr>
          <w:rFonts w:ascii="宋体" w:hAnsi="宋体" w:cs="宋体"/>
          <w:color w:val="000000"/>
          <w:sz w:val="24"/>
          <w:highlight w:val="none"/>
        </w:rPr>
      </w:r>
      <w:r/>
    </w:p>
    <w:p>
      <w:pPr>
        <w:pStyle w:val="1074"/>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074"/>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4"/>
        <w:spacing w:line="360" w:lineRule="auto"/>
        <w:rPr>
          <w:rFonts w:ascii="宋体" w:hAnsi="宋体"/>
          <w:b/>
          <w:color w:val="000000"/>
          <w:sz w:val="24"/>
          <w:szCs w:val="20"/>
          <w:highlight w:val="none"/>
        </w:rPr>
        <w:outlineLvl w:val="2"/>
      </w:pPr>
      <w:r>
        <w:rPr>
          <w:rFonts w:ascii="宋体" w:hAnsi="宋体"/>
          <w:color w:val="000000"/>
          <w:highlight w:val="none"/>
        </w:rPr>
        <w:br w:type="page" w:clear="all"/>
      </w:r>
      <w:r>
        <w:rPr>
          <w:rFonts w:hint="eastAsia" w:ascii="宋体" w:hAnsi="宋体"/>
          <w:b/>
          <w:color w:val="000000"/>
          <w:sz w:val="24"/>
          <w:highlight w:val="none"/>
        </w:rPr>
        <w:t xml:space="preserve">14</w:t>
      </w:r>
      <w:r>
        <w:rPr>
          <w:rFonts w:ascii="宋体" w:hAnsi="宋体"/>
          <w:b/>
          <w:color w:val="000000"/>
          <w:sz w:val="24"/>
          <w:highlight w:val="none"/>
        </w:rPr>
        <w:t xml:space="preserve">  招标文件要求提供或投标人认为应附的其他材料</w:t>
      </w:r>
      <w:r>
        <w:rPr>
          <w:rFonts w:ascii="宋体" w:hAnsi="宋体"/>
          <w:b/>
          <w:color w:val="000000"/>
          <w:sz w:val="24"/>
          <w:szCs w:val="20"/>
          <w:highlight w:val="none"/>
        </w:rPr>
      </w:r>
      <w:r/>
    </w:p>
    <w:p>
      <w:pPr>
        <w:pStyle w:val="1074"/>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74"/>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74"/>
        <w:rPr>
          <w:rFonts w:ascii="宋体" w:hAnsi="宋体"/>
          <w:color w:val="000000"/>
          <w:sz w:val="36"/>
          <w:szCs w:val="36"/>
          <w:highlight w:val="none"/>
        </w:rPr>
      </w:pPr>
      <w:r>
        <w:rPr>
          <w:rFonts w:ascii="宋体" w:hAnsi="宋体"/>
          <w:color w:val="000000"/>
          <w:sz w:val="36"/>
          <w:szCs w:val="36"/>
          <w:highlight w:val="none"/>
        </w:rPr>
      </w:r>
      <w:r/>
    </w:p>
    <w:p>
      <w:pPr>
        <w:pStyle w:val="1074"/>
        <w:rPr>
          <w:rFonts w:ascii="宋体" w:hAnsi="宋体"/>
          <w:color w:val="000000"/>
          <w:sz w:val="36"/>
          <w:szCs w:val="36"/>
          <w:highlight w:val="none"/>
        </w:rPr>
      </w:pPr>
      <w:r>
        <w:rPr>
          <w:rFonts w:ascii="宋体" w:hAnsi="宋体"/>
          <w:color w:val="000000"/>
          <w:sz w:val="36"/>
          <w:szCs w:val="36"/>
          <w:highlight w:val="none"/>
        </w:rPr>
      </w:r>
      <w:r/>
    </w:p>
    <w:p>
      <w:pPr>
        <w:pStyle w:val="1074"/>
        <w:rPr>
          <w:rFonts w:ascii="宋体" w:hAnsi="宋体"/>
          <w:color w:val="000000"/>
          <w:sz w:val="36"/>
          <w:szCs w:val="36"/>
          <w:highlight w:val="none"/>
        </w:rPr>
      </w:pPr>
      <w:r>
        <w:rPr>
          <w:rFonts w:ascii="宋体" w:hAnsi="宋体"/>
          <w:color w:val="000000"/>
          <w:sz w:val="36"/>
          <w:szCs w:val="36"/>
          <w:highlight w:val="none"/>
        </w:rPr>
      </w:r>
      <w:r/>
    </w:p>
    <w:p>
      <w:pPr>
        <w:pStyle w:val="1074"/>
        <w:rPr>
          <w:rFonts w:ascii="宋体" w:hAnsi="宋体"/>
          <w:color w:val="000000"/>
          <w:sz w:val="36"/>
          <w:szCs w:val="36"/>
          <w:highlight w:val="none"/>
        </w:rPr>
      </w:pPr>
      <w:r>
        <w:rPr>
          <w:rFonts w:ascii="宋体" w:hAnsi="宋体"/>
          <w:color w:val="000000"/>
          <w:sz w:val="36"/>
          <w:szCs w:val="36"/>
          <w:highlight w:val="none"/>
        </w:rPr>
      </w:r>
      <w:r/>
    </w:p>
    <w:p>
      <w:pPr>
        <w:pStyle w:val="1074"/>
        <w:rPr>
          <w:rFonts w:ascii="宋体" w:hAnsi="宋体"/>
          <w:color w:val="000000"/>
          <w:sz w:val="36"/>
          <w:szCs w:val="36"/>
          <w:highlight w:val="none"/>
        </w:rPr>
      </w:pPr>
      <w:r>
        <w:rPr>
          <w:rFonts w:ascii="宋体" w:hAnsi="宋体"/>
          <w:color w:val="000000"/>
          <w:sz w:val="36"/>
          <w:szCs w:val="36"/>
          <w:highlight w:val="none"/>
        </w:rPr>
      </w:r>
      <w:r/>
    </w:p>
    <w:p>
      <w:pPr>
        <w:pStyle w:val="1074"/>
        <w:rPr>
          <w:rFonts w:ascii="宋体" w:hAnsi="宋体"/>
          <w:color w:val="000000"/>
          <w:sz w:val="36"/>
          <w:szCs w:val="36"/>
          <w:highlight w:val="none"/>
        </w:rPr>
      </w:pPr>
      <w:r>
        <w:rPr>
          <w:rFonts w:ascii="宋体" w:hAnsi="宋体"/>
          <w:color w:val="000000"/>
          <w:sz w:val="36"/>
          <w:szCs w:val="36"/>
          <w:highlight w:val="none"/>
        </w:rPr>
      </w:r>
      <w:r/>
    </w:p>
    <w:p>
      <w:pPr>
        <w:pStyle w:val="1074"/>
        <w:rPr>
          <w:rFonts w:ascii="宋体" w:hAnsi="宋体"/>
          <w:color w:val="000000"/>
          <w:sz w:val="36"/>
          <w:szCs w:val="36"/>
          <w:highlight w:val="none"/>
        </w:rPr>
      </w:pPr>
      <w:r>
        <w:rPr>
          <w:rFonts w:ascii="宋体" w:hAnsi="宋体"/>
          <w:color w:val="000000"/>
          <w:sz w:val="36"/>
          <w:szCs w:val="36"/>
          <w:highlight w:val="none"/>
        </w:rPr>
      </w:r>
      <w:r/>
    </w:p>
    <w:p>
      <w:pPr>
        <w:pStyle w:val="1074"/>
        <w:rPr>
          <w:rFonts w:ascii="宋体" w:hAnsi="宋体"/>
          <w:color w:val="000000"/>
          <w:sz w:val="36"/>
          <w:szCs w:val="36"/>
          <w:highlight w:val="none"/>
        </w:rPr>
      </w:pPr>
      <w:r>
        <w:rPr>
          <w:rFonts w:ascii="宋体" w:hAnsi="宋体"/>
          <w:color w:val="000000"/>
          <w:sz w:val="36"/>
          <w:szCs w:val="36"/>
          <w:highlight w:val="none"/>
        </w:rPr>
      </w:r>
      <w:r/>
    </w:p>
    <w:p>
      <w:pPr>
        <w:pStyle w:val="1074"/>
        <w:rPr>
          <w:rFonts w:ascii="宋体" w:hAnsi="宋体"/>
          <w:color w:val="000000"/>
          <w:sz w:val="36"/>
          <w:szCs w:val="36"/>
          <w:highlight w:val="none"/>
        </w:rPr>
      </w:pPr>
      <w:r>
        <w:rPr>
          <w:rFonts w:ascii="宋体" w:hAnsi="宋体"/>
          <w:color w:val="000000"/>
          <w:sz w:val="36"/>
          <w:szCs w:val="36"/>
          <w:highlight w:val="none"/>
        </w:rPr>
      </w:r>
      <w:r/>
    </w:p>
    <w:p>
      <w:pPr>
        <w:pStyle w:val="1074"/>
        <w:rPr>
          <w:rFonts w:ascii="宋体" w:hAnsi="宋体"/>
          <w:color w:val="000000"/>
          <w:sz w:val="36"/>
          <w:szCs w:val="36"/>
          <w:highlight w:val="none"/>
        </w:rPr>
      </w:pPr>
      <w:r>
        <w:rPr>
          <w:rFonts w:ascii="宋体" w:hAnsi="宋体"/>
          <w:color w:val="000000"/>
          <w:sz w:val="36"/>
          <w:szCs w:val="36"/>
          <w:highlight w:val="none"/>
        </w:rPr>
      </w:r>
      <w:r/>
    </w:p>
    <w:p>
      <w:pPr>
        <w:pStyle w:val="1074"/>
        <w:rPr>
          <w:rFonts w:ascii="宋体" w:hAnsi="宋体"/>
          <w:color w:val="000000"/>
          <w:sz w:val="36"/>
          <w:szCs w:val="36"/>
          <w:highlight w:val="none"/>
        </w:rPr>
      </w:pPr>
      <w:r>
        <w:rPr>
          <w:rFonts w:ascii="宋体" w:hAnsi="宋体"/>
          <w:color w:val="000000"/>
          <w:sz w:val="36"/>
          <w:szCs w:val="36"/>
          <w:highlight w:val="none"/>
        </w:rPr>
      </w:r>
      <w:r/>
    </w:p>
    <w:p>
      <w:pPr>
        <w:pStyle w:val="1074"/>
        <w:rPr>
          <w:rFonts w:ascii="宋体" w:hAnsi="宋体"/>
          <w:color w:val="000000"/>
          <w:sz w:val="36"/>
          <w:szCs w:val="36"/>
          <w:highlight w:val="none"/>
        </w:rPr>
      </w:pPr>
      <w:r>
        <w:rPr>
          <w:rFonts w:ascii="宋体" w:hAnsi="宋体"/>
          <w:color w:val="000000"/>
          <w:sz w:val="36"/>
          <w:szCs w:val="36"/>
          <w:highlight w:val="none"/>
        </w:rPr>
      </w:r>
      <w:r/>
    </w:p>
    <w:p>
      <w:pPr>
        <w:pStyle w:val="1074"/>
        <w:rPr>
          <w:rFonts w:ascii="宋体" w:hAnsi="宋体"/>
          <w:color w:val="000000"/>
          <w:sz w:val="36"/>
          <w:szCs w:val="36"/>
          <w:highlight w:val="none"/>
        </w:rPr>
      </w:pPr>
      <w:r>
        <w:rPr>
          <w:rFonts w:ascii="宋体" w:hAnsi="宋体"/>
          <w:color w:val="000000"/>
          <w:sz w:val="36"/>
          <w:szCs w:val="36"/>
          <w:highlight w:val="none"/>
        </w:rPr>
      </w:r>
      <w:r/>
    </w:p>
    <w:p>
      <w:pPr>
        <w:pStyle w:val="1074"/>
        <w:rPr>
          <w:rFonts w:ascii="宋体" w:hAnsi="宋体"/>
          <w:color w:val="000000"/>
          <w:sz w:val="36"/>
          <w:szCs w:val="36"/>
          <w:highlight w:val="none"/>
        </w:rPr>
      </w:pPr>
      <w:r>
        <w:rPr>
          <w:rFonts w:ascii="宋体" w:hAnsi="宋体"/>
          <w:color w:val="000000"/>
          <w:sz w:val="36"/>
          <w:szCs w:val="36"/>
          <w:highlight w:val="none"/>
        </w:rPr>
      </w:r>
      <w:r/>
    </w:p>
    <w:p>
      <w:pPr>
        <w:pStyle w:val="1074"/>
        <w:rPr>
          <w:rFonts w:ascii="宋体" w:hAnsi="宋体"/>
          <w:color w:val="000000"/>
          <w:sz w:val="36"/>
          <w:szCs w:val="36"/>
          <w:highlight w:val="none"/>
        </w:rPr>
      </w:pPr>
      <w:r>
        <w:rPr>
          <w:rFonts w:ascii="宋体" w:hAnsi="宋体"/>
          <w:color w:val="000000"/>
          <w:sz w:val="36"/>
          <w:szCs w:val="36"/>
          <w:highlight w:val="none"/>
        </w:rPr>
      </w:r>
      <w:r/>
    </w:p>
    <w:p>
      <w:pPr>
        <w:pStyle w:val="1074"/>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74"/>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74"/>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74"/>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74"/>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74"/>
        <w:rPr>
          <w:rFonts w:ascii="宋体" w:hAnsi="宋体"/>
          <w:color w:val="000000"/>
          <w:sz w:val="36"/>
          <w:szCs w:val="36"/>
          <w:highlight w:val="none"/>
        </w:rPr>
      </w:pPr>
      <w:r>
        <w:rPr>
          <w:rFonts w:ascii="宋体" w:hAnsi="宋体"/>
          <w:color w:val="000000"/>
          <w:sz w:val="36"/>
          <w:szCs w:val="36"/>
          <w:highlight w:val="none"/>
        </w:rPr>
      </w:r>
      <w:r/>
    </w:p>
    <w:p>
      <w:pPr>
        <w:pStyle w:val="1074"/>
        <w:rPr>
          <w:rFonts w:ascii="宋体" w:hAnsi="宋体"/>
          <w:color w:val="000000"/>
          <w:sz w:val="36"/>
          <w:szCs w:val="36"/>
          <w:highlight w:val="none"/>
        </w:rPr>
      </w:pPr>
      <w:r>
        <w:rPr>
          <w:rFonts w:ascii="宋体" w:hAnsi="宋体"/>
          <w:color w:val="000000"/>
          <w:sz w:val="36"/>
          <w:szCs w:val="36"/>
          <w:highlight w:val="none"/>
        </w:rPr>
      </w:r>
      <w:r/>
    </w:p>
    <w:p>
      <w:pPr>
        <w:pStyle w:val="1074"/>
        <w:jc w:val="center"/>
        <w:spacing w:line="360" w:lineRule="auto"/>
        <w:rPr>
          <w:rFonts w:hint="eastAsia" w:ascii="宋体" w:hAnsi="宋体" w:cs="黑体"/>
          <w:bCs/>
          <w:color w:val="000000"/>
          <w:sz w:val="24"/>
          <w:highlight w:val="none"/>
        </w:rPr>
      </w:pPr>
      <w:r>
        <w:rPr>
          <w:rFonts w:hint="eastAsia" w:ascii="宋体" w:hAnsi="宋体" w:cs="黑体"/>
          <w:b/>
          <w:color w:val="000000"/>
          <w:sz w:val="28"/>
          <w:szCs w:val="28"/>
          <w:highlight w:val="none"/>
        </w:rPr>
        <w:t xml:space="preserve">本招标文件的最终解释权归常州市城投建设工程招标有限公司所有</w:t>
      </w:r>
      <w:r>
        <w:rPr>
          <w:rFonts w:hint="eastAsia" w:ascii="宋体" w:hAnsi="宋体" w:cs="黑体"/>
          <w:bCs/>
          <w:color w:val="000000"/>
          <w:sz w:val="24"/>
          <w:highlight w:val="none"/>
        </w:rPr>
        <w:t xml:space="preserve">。</w:t>
      </w:r>
      <w:r>
        <w:rPr>
          <w:rFonts w:hint="eastAsia" w:ascii="宋体" w:hAnsi="宋体" w:cs="黑体"/>
          <w:bCs/>
          <w:color w:val="000000"/>
          <w:sz w:val="24"/>
          <w:highlight w:val="none"/>
        </w:rPr>
      </w:r>
      <w:r/>
    </w:p>
    <w:p>
      <w:pPr>
        <w:pStyle w:val="1074"/>
        <w:jc w:val="center"/>
        <w:rPr>
          <w:rFonts w:hint="eastAsia" w:ascii="宋体" w:hAnsi="宋体" w:cs="黑体"/>
          <w:color w:val="000000"/>
          <w:highlight w:val="none"/>
        </w:rPr>
      </w:pPr>
      <w:r>
        <w:rPr>
          <w:rFonts w:hint="eastAsia" w:ascii="宋体" w:hAnsi="宋体" w:cs="黑体"/>
          <w:b/>
          <w:color w:val="000000"/>
          <w:sz w:val="32"/>
          <w:highlight w:val="none"/>
        </w:rPr>
        <w:t xml:space="preserve">（全文完）</w:t>
      </w:r>
      <w:r>
        <w:rPr>
          <w:rFonts w:hint="eastAsia" w:ascii="宋体" w:hAnsi="宋体" w:cs="黑体"/>
          <w:color w:val="000000"/>
          <w:highlight w:val="none"/>
        </w:rPr>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CESI黑体-GB2312">
    <w:panose1 w:val="020B0503020202020204"/>
  </w:font>
  <w:font w:name="仿宋">
    <w:panose1 w:val="02010609060101010101"/>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Arial Narrow">
    <w:panose1 w:val="020B060602020203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ind w:right="360"/>
      <w:tabs>
        <w:tab w:val="center" w:pos="4153" w:leader="none"/>
        <w:tab w:val="right" w:pos="8306" w:leader="none"/>
      </w:tabs>
      <w:rPr>
        <w:rStyle w:val="1146"/>
      </w:rPr>
      <w:framePr w:wrap="around" w:vAnchor="text" w:hAnchor="margin" w:y="1"/>
    </w:pPr>
    <w:r>
      <w:rPr>
        <w:rStyle w:val="1146"/>
      </w:rPr>
    </w:r>
    <w:r/>
  </w:p>
  <w:p>
    <w:pPr>
      <w:pStyle w:val="1122"/>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rPr>
        <w:rStyle w:val="1146"/>
      </w:rPr>
      <w:framePr w:wrap="around" w:vAnchor="text" w:hAnchor="margin" w:xAlign="center" w:y="1"/>
    </w:pPr>
    <w:r>
      <w:fldChar w:fldCharType="begin"/>
    </w:r>
    <w:r>
      <w:rPr>
        <w:rStyle w:val="1146"/>
      </w:rPr>
      <w:instrText xml:space="preserve">PAGE  </w:instrText>
    </w:r>
    <w:r>
      <w:fldChar w:fldCharType="end"/>
    </w:r>
    <w:r>
      <w:rPr>
        <w:rStyle w:val="1146"/>
      </w:rPr>
    </w:r>
    <w:r/>
  </w:p>
  <w:p>
    <w:pPr>
      <w:pStyle w:val="1122"/>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rPr>
        <w:rStyle w:val="1146"/>
      </w:rPr>
      <w:framePr w:wrap="around" w:vAnchor="text" w:hAnchor="margin" w:xAlign="right" w:y="1"/>
    </w:pPr>
    <w:r>
      <w:rPr>
        <w:rStyle w:val="1146"/>
      </w:rPr>
    </w:r>
    <w:r/>
  </w:p>
  <w:p>
    <w:pPr>
      <w:pStyle w:val="1122"/>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18</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rPr>
        <w:rStyle w:val="1146"/>
      </w:rPr>
      <w:framePr w:wrap="around" w:vAnchor="text" w:hAnchor="margin" w:xAlign="right" w:y="1"/>
    </w:pPr>
    <w:r>
      <w:rPr>
        <w:rStyle w:val="1146"/>
      </w:rPr>
      <w:fldChar w:fldCharType="begin"/>
    </w:r>
    <w:r>
      <w:rPr>
        <w:rStyle w:val="1146"/>
      </w:rPr>
      <w:instrText xml:space="preserve">PAGE  </w:instrText>
    </w:r>
    <w:r>
      <w:rPr>
        <w:rStyle w:val="1146"/>
      </w:rPr>
      <w:fldChar w:fldCharType="end"/>
    </w:r>
    <w:r>
      <w:rPr>
        <w:rStyle w:val="1146"/>
      </w:rPr>
    </w:r>
    <w:r/>
  </w:p>
  <w:p>
    <w:pPr>
      <w:pStyle w:val="1122"/>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rPr>
        <w:rStyle w:val="1146"/>
      </w:rPr>
      <w:framePr w:wrap="around" w:vAnchor="text" w:hAnchor="margin" w:xAlign="right" w:y="1"/>
    </w:pPr>
    <w:r>
      <w:rPr>
        <w:rStyle w:val="1146"/>
      </w:rPr>
      <w:fldChar w:fldCharType="begin"/>
    </w:r>
    <w:r>
      <w:rPr>
        <w:rStyle w:val="1146"/>
      </w:rPr>
      <w:instrText xml:space="preserve">PAGE  </w:instrText>
    </w:r>
    <w:r>
      <w:rPr>
        <w:rStyle w:val="1146"/>
      </w:rPr>
      <w:fldChar w:fldCharType="end"/>
    </w:r>
    <w:r>
      <w:rPr>
        <w:rStyle w:val="1146"/>
      </w:rPr>
    </w:r>
    <w:r/>
  </w:p>
  <w:p>
    <w:pPr>
      <w:pStyle w:val="1122"/>
      <w:ind w:right="360"/>
      <w:tabs>
        <w:tab w:val="center" w:pos="4153" w:leader="none"/>
        <w:tab w:val="right" w:pos="8306" w:leader="none"/>
      </w:tabs>
    </w:pPr>
    <w:r/>
    <w:r/>
  </w:p>
  <w:p>
    <w:pPr>
      <w:pStyle w:val="1074"/>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tabs>
        <w:tab w:val="center" w:pos="4153" w:leader="none"/>
        <w:tab w:val="right" w:pos="8306" w:leader="none"/>
      </w:tabs>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tabs>
        <w:tab w:val="center" w:pos="4153" w:leader="none"/>
        <w:tab w:val="right" w:pos="8306" w:leader="none"/>
      </w:tabs>
    </w:pPr>
    <w:r/>
    <w:r/>
  </w:p>
  <w:p>
    <w:pPr>
      <w:pStyle w:val="1074"/>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107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1074"/>
        <w:ind w:left="4941" w:hanging="1140"/>
        <w:tabs>
          <w:tab w:val="num" w:pos="4941" w:leader="none"/>
        </w:tabs>
      </w:pPr>
      <w:rPr>
        <w:rFonts w:hint="eastAsia"/>
      </w:rPr>
    </w:lvl>
    <w:lvl w:ilvl="1">
      <w:start w:val="1"/>
      <w:numFmt w:val="lowerLetter"/>
      <w:isLgl w:val="false"/>
      <w:suff w:val="tab"/>
      <w:lvlText w:val="%2)"/>
      <w:lvlJc w:val="left"/>
      <w:pPr>
        <w:pStyle w:val="1074"/>
        <w:ind w:left="4641" w:hanging="420"/>
        <w:tabs>
          <w:tab w:val="num" w:pos="4641" w:leader="none"/>
        </w:tabs>
      </w:pPr>
    </w:lvl>
    <w:lvl w:ilvl="2">
      <w:start w:val="1"/>
      <w:numFmt w:val="lowerRoman"/>
      <w:isLgl w:val="false"/>
      <w:suff w:val="tab"/>
      <w:lvlText w:val="%3."/>
      <w:lvlJc w:val="right"/>
      <w:pPr>
        <w:pStyle w:val="1074"/>
        <w:ind w:left="5061" w:hanging="420"/>
        <w:tabs>
          <w:tab w:val="num" w:pos="5061" w:leader="none"/>
        </w:tabs>
      </w:pPr>
    </w:lvl>
    <w:lvl w:ilvl="3">
      <w:start w:val="1"/>
      <w:numFmt w:val="decimal"/>
      <w:isLgl w:val="false"/>
      <w:suff w:val="tab"/>
      <w:lvlText w:val="%4."/>
      <w:lvlJc w:val="left"/>
      <w:pPr>
        <w:pStyle w:val="1074"/>
        <w:ind w:left="5481" w:hanging="420"/>
        <w:tabs>
          <w:tab w:val="num" w:pos="5481" w:leader="none"/>
        </w:tabs>
      </w:pPr>
    </w:lvl>
    <w:lvl w:ilvl="4">
      <w:start w:val="1"/>
      <w:numFmt w:val="lowerLetter"/>
      <w:isLgl w:val="false"/>
      <w:suff w:val="tab"/>
      <w:lvlText w:val="%5)"/>
      <w:lvlJc w:val="left"/>
      <w:pPr>
        <w:pStyle w:val="1074"/>
        <w:ind w:left="5901" w:hanging="420"/>
        <w:tabs>
          <w:tab w:val="num" w:pos="5901" w:leader="none"/>
        </w:tabs>
      </w:pPr>
    </w:lvl>
    <w:lvl w:ilvl="5">
      <w:start w:val="1"/>
      <w:numFmt w:val="lowerRoman"/>
      <w:isLgl w:val="false"/>
      <w:suff w:val="tab"/>
      <w:lvlText w:val="%6."/>
      <w:lvlJc w:val="right"/>
      <w:pPr>
        <w:pStyle w:val="1074"/>
        <w:ind w:left="6321" w:hanging="420"/>
        <w:tabs>
          <w:tab w:val="num" w:pos="6321" w:leader="none"/>
        </w:tabs>
      </w:pPr>
    </w:lvl>
    <w:lvl w:ilvl="6">
      <w:start w:val="1"/>
      <w:numFmt w:val="decimal"/>
      <w:isLgl w:val="false"/>
      <w:suff w:val="tab"/>
      <w:lvlText w:val="%7."/>
      <w:lvlJc w:val="left"/>
      <w:pPr>
        <w:pStyle w:val="1074"/>
        <w:ind w:left="6741" w:hanging="420"/>
        <w:tabs>
          <w:tab w:val="num" w:pos="6741" w:leader="none"/>
        </w:tabs>
      </w:pPr>
    </w:lvl>
    <w:lvl w:ilvl="7">
      <w:start w:val="1"/>
      <w:numFmt w:val="lowerLetter"/>
      <w:isLgl w:val="false"/>
      <w:suff w:val="tab"/>
      <w:lvlText w:val="%8)"/>
      <w:lvlJc w:val="left"/>
      <w:pPr>
        <w:pStyle w:val="1074"/>
        <w:ind w:left="7161" w:hanging="420"/>
        <w:tabs>
          <w:tab w:val="num" w:pos="7161" w:leader="none"/>
        </w:tabs>
      </w:pPr>
    </w:lvl>
    <w:lvl w:ilvl="8">
      <w:start w:val="1"/>
      <w:numFmt w:val="lowerRoman"/>
      <w:isLgl w:val="false"/>
      <w:suff w:val="tab"/>
      <w:lvlText w:val="%9."/>
      <w:lvlJc w:val="right"/>
      <w:pPr>
        <w:pStyle w:val="1074"/>
        <w:ind w:left="7581" w:hanging="420"/>
        <w:tabs>
          <w:tab w:val="num" w:pos="7581" w:leader="none"/>
        </w:tabs>
      </w:pPr>
    </w:lvl>
  </w:abstractNum>
  <w:abstractNum w:abstractNumId="2">
    <w:multiLevelType w:val="hybridMultilevel"/>
    <w:lvl w:ilvl="0">
      <w:start w:val="1"/>
      <w:numFmt w:val="decimal"/>
      <w:pStyle w:val="1182"/>
      <w:isLgl w:val="false"/>
      <w:suff w:val="tab"/>
      <w:lvlText w:val="%1."/>
      <w:lvlJc w:val="left"/>
      <w:pPr>
        <w:pStyle w:val="1074"/>
        <w:ind w:left="420" w:hanging="420"/>
      </w:pPr>
    </w:lvl>
    <w:lvl w:ilvl="1">
      <w:start w:val="1"/>
      <w:numFmt w:val="decimal"/>
      <w:isLgl w:val="false"/>
      <w:suff w:val="tab"/>
      <w:lvlText w:val="（%2）"/>
      <w:lvlJc w:val="left"/>
      <w:pPr>
        <w:pStyle w:val="1074"/>
        <w:ind w:left="1140" w:hanging="720"/>
        <w:tabs>
          <w:tab w:val="num" w:pos="1140" w:leader="none"/>
        </w:tabs>
      </w:pPr>
      <w:rPr>
        <w:rFonts w:hint="eastAsia"/>
      </w:rPr>
    </w:lvl>
    <w:lvl w:ilvl="2">
      <w:start w:val="1"/>
      <w:numFmt w:val="lowerRoman"/>
      <w:isLgl w:val="false"/>
      <w:suff w:val="tab"/>
      <w:lvlText w:val="%3."/>
      <w:lvlJc w:val="right"/>
      <w:pPr>
        <w:pStyle w:val="1074"/>
        <w:ind w:left="1260" w:hanging="420"/>
      </w:pPr>
    </w:lvl>
    <w:lvl w:ilvl="3">
      <w:start w:val="1"/>
      <w:numFmt w:val="decimal"/>
      <w:isLgl w:val="false"/>
      <w:suff w:val="tab"/>
      <w:lvlText w:val="%4."/>
      <w:lvlJc w:val="left"/>
      <w:pPr>
        <w:pStyle w:val="1074"/>
        <w:ind w:left="1680" w:hanging="420"/>
      </w:pPr>
    </w:lvl>
    <w:lvl w:ilvl="4">
      <w:start w:val="1"/>
      <w:numFmt w:val="lowerLetter"/>
      <w:isLgl w:val="false"/>
      <w:suff w:val="tab"/>
      <w:lvlText w:val="%5)"/>
      <w:lvlJc w:val="left"/>
      <w:pPr>
        <w:pStyle w:val="1074"/>
        <w:ind w:left="2100" w:hanging="420"/>
      </w:pPr>
    </w:lvl>
    <w:lvl w:ilvl="5">
      <w:start w:val="1"/>
      <w:numFmt w:val="lowerRoman"/>
      <w:isLgl w:val="false"/>
      <w:suff w:val="tab"/>
      <w:lvlText w:val="%6."/>
      <w:lvlJc w:val="right"/>
      <w:pPr>
        <w:pStyle w:val="1074"/>
        <w:ind w:left="2520" w:hanging="420"/>
      </w:pPr>
    </w:lvl>
    <w:lvl w:ilvl="6">
      <w:start w:val="1"/>
      <w:numFmt w:val="decimal"/>
      <w:isLgl w:val="false"/>
      <w:suff w:val="tab"/>
      <w:lvlText w:val="%7."/>
      <w:lvlJc w:val="left"/>
      <w:pPr>
        <w:pStyle w:val="1074"/>
        <w:ind w:left="2940" w:hanging="420"/>
      </w:pPr>
    </w:lvl>
    <w:lvl w:ilvl="7">
      <w:start w:val="1"/>
      <w:numFmt w:val="lowerLetter"/>
      <w:isLgl w:val="false"/>
      <w:suff w:val="tab"/>
      <w:lvlText w:val="%8)"/>
      <w:lvlJc w:val="left"/>
      <w:pPr>
        <w:pStyle w:val="1074"/>
        <w:ind w:left="3360" w:hanging="420"/>
      </w:pPr>
    </w:lvl>
    <w:lvl w:ilvl="8">
      <w:start w:val="1"/>
      <w:numFmt w:val="lowerRoman"/>
      <w:isLgl w:val="false"/>
      <w:suff w:val="tab"/>
      <w:lvlText w:val="%9."/>
      <w:lvlJc w:val="right"/>
      <w:pPr>
        <w:pStyle w:val="1074"/>
        <w:ind w:left="3780" w:hanging="420"/>
      </w:pPr>
    </w:lvl>
  </w:abstractNum>
  <w:abstractNum w:abstractNumId="3">
    <w:multiLevelType w:val="hybridMultilevel"/>
    <w:lvl w:ilvl="0">
      <w:start w:val="1"/>
      <w:numFmt w:val="lowerLetter"/>
      <w:pStyle w:val="1257"/>
      <w:isLgl w:val="false"/>
      <w:suff w:val="tab"/>
      <w:lvlText w:val="%1)"/>
      <w:lvlJc w:val="left"/>
      <w:pPr>
        <w:pStyle w:val="1074"/>
        <w:ind w:left="902" w:hanging="420"/>
      </w:pPr>
      <w:rPr>
        <w:color w:val="000000"/>
      </w:rPr>
    </w:lvl>
    <w:lvl w:ilvl="1">
      <w:start w:val="1"/>
      <w:numFmt w:val="lowerLetter"/>
      <w:isLgl w:val="false"/>
      <w:suff w:val="tab"/>
      <w:lvlText w:val="%2)"/>
      <w:lvlJc w:val="left"/>
      <w:pPr>
        <w:pStyle w:val="1074"/>
        <w:ind w:left="1322" w:hanging="420"/>
      </w:pPr>
    </w:lvl>
    <w:lvl w:ilvl="2">
      <w:start w:val="1"/>
      <w:numFmt w:val="lowerRoman"/>
      <w:isLgl w:val="false"/>
      <w:suff w:val="tab"/>
      <w:lvlText w:val="%3."/>
      <w:lvlJc w:val="right"/>
      <w:pPr>
        <w:pStyle w:val="1074"/>
        <w:ind w:left="1742" w:hanging="420"/>
      </w:pPr>
    </w:lvl>
    <w:lvl w:ilvl="3">
      <w:start w:val="1"/>
      <w:numFmt w:val="decimal"/>
      <w:isLgl w:val="false"/>
      <w:suff w:val="tab"/>
      <w:lvlText w:val="%4."/>
      <w:lvlJc w:val="left"/>
      <w:pPr>
        <w:pStyle w:val="1074"/>
        <w:ind w:left="2162" w:hanging="420"/>
      </w:pPr>
    </w:lvl>
    <w:lvl w:ilvl="4">
      <w:start w:val="1"/>
      <w:numFmt w:val="lowerLetter"/>
      <w:isLgl w:val="false"/>
      <w:suff w:val="tab"/>
      <w:lvlText w:val="%5)"/>
      <w:lvlJc w:val="left"/>
      <w:pPr>
        <w:pStyle w:val="1074"/>
        <w:ind w:left="2582" w:hanging="420"/>
      </w:pPr>
    </w:lvl>
    <w:lvl w:ilvl="5">
      <w:start w:val="1"/>
      <w:numFmt w:val="lowerRoman"/>
      <w:isLgl w:val="false"/>
      <w:suff w:val="tab"/>
      <w:lvlText w:val="%6."/>
      <w:lvlJc w:val="right"/>
      <w:pPr>
        <w:pStyle w:val="1074"/>
        <w:ind w:left="3002" w:hanging="420"/>
      </w:pPr>
    </w:lvl>
    <w:lvl w:ilvl="6">
      <w:start w:val="1"/>
      <w:numFmt w:val="decimal"/>
      <w:isLgl w:val="false"/>
      <w:suff w:val="tab"/>
      <w:lvlText w:val="%7."/>
      <w:lvlJc w:val="left"/>
      <w:pPr>
        <w:pStyle w:val="1074"/>
        <w:ind w:left="3422" w:hanging="420"/>
      </w:pPr>
    </w:lvl>
    <w:lvl w:ilvl="7">
      <w:start w:val="1"/>
      <w:numFmt w:val="lowerLetter"/>
      <w:isLgl w:val="false"/>
      <w:suff w:val="tab"/>
      <w:lvlText w:val="%8)"/>
      <w:lvlJc w:val="left"/>
      <w:pPr>
        <w:pStyle w:val="1074"/>
        <w:ind w:left="3842" w:hanging="420"/>
      </w:pPr>
    </w:lvl>
    <w:lvl w:ilvl="8">
      <w:start w:val="1"/>
      <w:numFmt w:val="lowerRoman"/>
      <w:isLgl w:val="false"/>
      <w:suff w:val="tab"/>
      <w:lvlText w:val="%9."/>
      <w:lvlJc w:val="right"/>
      <w:pPr>
        <w:pStyle w:val="1074"/>
        <w:ind w:left="4262" w:hanging="420"/>
      </w:pPr>
    </w:lvl>
  </w:abstractNum>
  <w:abstractNum w:abstractNumId="4">
    <w:multiLevelType w:val="hybridMultilevel"/>
    <w:lvl w:ilvl="0">
      <w:start w:val="1"/>
      <w:numFmt w:val="decimal"/>
      <w:pStyle w:val="1227"/>
      <w:isLgl w:val="false"/>
      <w:suff w:val="tab"/>
      <w:lvlText w:val="%1."/>
      <w:lvlJc w:val="left"/>
      <w:pPr>
        <w:pStyle w:val="1074"/>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76"/>
      <w:isLgl w:val="false"/>
      <w:suff w:val="nothing"/>
      <w:lvlText w:val="%1　"/>
      <w:lvlJc w:val="left"/>
      <w:pPr>
        <w:pStyle w:val="1074"/>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74"/>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74"/>
        <w:ind w:left="-25" w:firstLine="0"/>
      </w:pPr>
      <w:rPr>
        <w:rFonts w:ascii="Times New Roman" w:hAnsi="Times New Roman" w:eastAsia="黑体"/>
        <w:b/>
        <w:i w:val="0"/>
        <w:sz w:val="28"/>
      </w:rPr>
    </w:lvl>
    <w:lvl w:ilvl="3">
      <w:start w:val="1"/>
      <w:numFmt w:val="decimal"/>
      <w:pStyle w:val="1212"/>
      <w:isLgl w:val="false"/>
      <w:suff w:val="nothing"/>
      <w:lvlText w:val="%1.%2.%3.%4　"/>
      <w:lvlJc w:val="left"/>
      <w:pPr>
        <w:pStyle w:val="1074"/>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74"/>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74"/>
        <w:ind w:left="-25" w:firstLine="0"/>
      </w:pPr>
      <w:rPr>
        <w:rFonts w:ascii="Times New Roman" w:hAnsi="Times New Roman" w:eastAsia="宋体"/>
        <w:b/>
        <w:i w:val="0"/>
        <w:sz w:val="28"/>
      </w:rPr>
    </w:lvl>
    <w:lvl w:ilvl="6">
      <w:start w:val="1"/>
      <w:numFmt w:val="lowerLetter"/>
      <w:pStyle w:val="1233"/>
      <w:isLgl w:val="false"/>
      <w:suff w:val="tab"/>
      <w:lvlText w:val="%7) "/>
      <w:lvlJc w:val="left"/>
      <w:pPr>
        <w:pStyle w:val="1074"/>
        <w:ind w:left="-125" w:firstLine="400"/>
        <w:tabs>
          <w:tab w:val="num" w:pos="635" w:leader="none"/>
        </w:tabs>
      </w:pPr>
      <w:rPr>
        <w:rFonts w:ascii="Times New Roman" w:hAnsi="Times New Roman" w:eastAsia="宋体"/>
        <w:b/>
        <w:i w:val="0"/>
        <w:color w:val="000000"/>
        <w:sz w:val="28"/>
        <w:u w:val="none"/>
      </w:rPr>
    </w:lvl>
    <w:lvl w:ilvl="7">
      <w:start w:val="1"/>
      <w:numFmt w:val="decimal"/>
      <w:pStyle w:val="1196"/>
      <w:isLgl w:val="false"/>
      <w:suff w:val="tab"/>
      <w:lvlText w:val="%8) "/>
      <w:lvlJc w:val="left"/>
      <w:pPr>
        <w:pStyle w:val="1074"/>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74"/>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1074"/>
        <w:ind w:left="768" w:hanging="360"/>
        <w:tabs>
          <w:tab w:val="num" w:pos="768" w:leader="none"/>
        </w:tabs>
      </w:pPr>
      <w:rPr>
        <w:rFonts w:hint="eastAsia"/>
      </w:rPr>
    </w:lvl>
    <w:lvl w:ilvl="1">
      <w:start w:val="1"/>
      <w:numFmt w:val="decimal"/>
      <w:pStyle w:val="1214"/>
      <w:isLgl w:val="false"/>
      <w:suff w:val="tab"/>
      <w:lvlText w:val="%2、"/>
      <w:lvlJc w:val="left"/>
      <w:pPr>
        <w:pStyle w:val="1074"/>
        <w:ind w:left="1188" w:hanging="360"/>
        <w:tabs>
          <w:tab w:val="num" w:pos="1188" w:leader="none"/>
        </w:tabs>
      </w:pPr>
      <w:rPr>
        <w:rFonts w:hint="eastAsia"/>
      </w:rPr>
    </w:lvl>
    <w:lvl w:ilvl="2">
      <w:start w:val="1"/>
      <w:numFmt w:val="decimal"/>
      <w:isLgl w:val="false"/>
      <w:suff w:val="tab"/>
      <w:lvlText w:val="（%3）"/>
      <w:lvlJc w:val="left"/>
      <w:pPr>
        <w:pStyle w:val="1074"/>
        <w:ind w:left="1968" w:hanging="720"/>
        <w:tabs>
          <w:tab w:val="num" w:pos="1968" w:leader="none"/>
        </w:tabs>
      </w:pPr>
      <w:rPr>
        <w:rFonts w:hint="eastAsia"/>
        <w:u w:val="none"/>
      </w:rPr>
    </w:lvl>
    <w:lvl w:ilvl="3">
      <w:start w:val="1"/>
      <w:numFmt w:val="decimal"/>
      <w:isLgl w:val="false"/>
      <w:suff w:val="tab"/>
      <w:lvlText w:val="%4."/>
      <w:lvlJc w:val="left"/>
      <w:pPr>
        <w:pStyle w:val="1074"/>
        <w:ind w:left="2088" w:hanging="420"/>
        <w:tabs>
          <w:tab w:val="num" w:pos="2088" w:leader="none"/>
        </w:tabs>
      </w:pPr>
    </w:lvl>
    <w:lvl w:ilvl="4">
      <w:start w:val="1"/>
      <w:numFmt w:val="lowerLetter"/>
      <w:isLgl w:val="false"/>
      <w:suff w:val="tab"/>
      <w:lvlText w:val="%5)"/>
      <w:lvlJc w:val="left"/>
      <w:pPr>
        <w:pStyle w:val="1074"/>
        <w:ind w:left="2508" w:hanging="420"/>
        <w:tabs>
          <w:tab w:val="num" w:pos="2508" w:leader="none"/>
        </w:tabs>
      </w:pPr>
    </w:lvl>
    <w:lvl w:ilvl="5">
      <w:start w:val="1"/>
      <w:numFmt w:val="lowerRoman"/>
      <w:isLgl w:val="false"/>
      <w:suff w:val="tab"/>
      <w:lvlText w:val="%6."/>
      <w:lvlJc w:val="right"/>
      <w:pPr>
        <w:pStyle w:val="1074"/>
        <w:ind w:left="2928" w:hanging="420"/>
        <w:tabs>
          <w:tab w:val="num" w:pos="2928" w:leader="none"/>
        </w:tabs>
      </w:pPr>
    </w:lvl>
    <w:lvl w:ilvl="6">
      <w:start w:val="1"/>
      <w:numFmt w:val="decimal"/>
      <w:isLgl w:val="false"/>
      <w:suff w:val="tab"/>
      <w:lvlText w:val="%7."/>
      <w:lvlJc w:val="left"/>
      <w:pPr>
        <w:pStyle w:val="1074"/>
        <w:ind w:left="3348" w:hanging="420"/>
        <w:tabs>
          <w:tab w:val="num" w:pos="3348" w:leader="none"/>
        </w:tabs>
      </w:pPr>
    </w:lvl>
    <w:lvl w:ilvl="7">
      <w:start w:val="1"/>
      <w:numFmt w:val="lowerLetter"/>
      <w:isLgl w:val="false"/>
      <w:suff w:val="tab"/>
      <w:lvlText w:val="%8)"/>
      <w:lvlJc w:val="left"/>
      <w:pPr>
        <w:pStyle w:val="1074"/>
        <w:ind w:left="3768" w:hanging="420"/>
        <w:tabs>
          <w:tab w:val="num" w:pos="3768" w:leader="none"/>
        </w:tabs>
      </w:pPr>
    </w:lvl>
    <w:lvl w:ilvl="8">
      <w:start w:val="1"/>
      <w:numFmt w:val="lowerRoman"/>
      <w:isLgl w:val="false"/>
      <w:suff w:val="tab"/>
      <w:lvlText w:val="%9."/>
      <w:lvlJc w:val="right"/>
      <w:pPr>
        <w:pStyle w:val="1074"/>
        <w:ind w:left="4188" w:hanging="420"/>
        <w:tabs>
          <w:tab w:val="num" w:pos="4188" w:leader="none"/>
        </w:tabs>
      </w:pPr>
    </w:lvl>
  </w:abstractNum>
  <w:abstractNum w:abstractNumId="7">
    <w:multiLevelType w:val="hybridMultilevel"/>
    <w:lvl w:ilvl="0">
      <w:start w:val="1"/>
      <w:numFmt w:val="decimal"/>
      <w:isLgl w:val="false"/>
      <w:suff w:val="tab"/>
      <w:lvlText w:val="%1."/>
      <w:lvlJc w:val="left"/>
      <w:pPr>
        <w:pStyle w:val="1074"/>
        <w:ind w:left="900" w:hanging="900"/>
        <w:tabs>
          <w:tab w:val="num" w:pos="900" w:leader="none"/>
        </w:tabs>
      </w:pPr>
      <w:rPr>
        <w:rFonts w:hint="eastAsia"/>
        <w:b/>
      </w:rPr>
    </w:lvl>
    <w:lvl w:ilvl="1">
      <w:start w:val="1"/>
      <w:numFmt w:val="decimal"/>
      <w:isLgl w:val="false"/>
      <w:suff w:val="tab"/>
      <w:lvlText w:val="%1.%2"/>
      <w:lvlJc w:val="left"/>
      <w:pPr>
        <w:pStyle w:val="1074"/>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4"/>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1074"/>
        <w:ind w:left="900" w:hanging="900"/>
        <w:tabs>
          <w:tab w:val="num" w:pos="900" w:leader="none"/>
        </w:tabs>
      </w:pPr>
      <w:rPr>
        <w:rFonts w:hint="eastAsia"/>
      </w:rPr>
    </w:lvl>
    <w:lvl w:ilvl="4">
      <w:start w:val="1"/>
      <w:numFmt w:val="decimal"/>
      <w:isLgl w:val="false"/>
      <w:suff w:val="tab"/>
      <w:lvlText w:val="%1.%2.%3.%4.%5"/>
      <w:lvlJc w:val="left"/>
      <w:pPr>
        <w:pStyle w:val="1074"/>
        <w:ind w:left="900" w:hanging="900"/>
        <w:tabs>
          <w:tab w:val="num" w:pos="900" w:leader="none"/>
        </w:tabs>
      </w:pPr>
      <w:rPr>
        <w:rFonts w:hint="eastAsia"/>
      </w:rPr>
    </w:lvl>
    <w:lvl w:ilvl="5">
      <w:start w:val="1"/>
      <w:numFmt w:val="decimal"/>
      <w:isLgl w:val="false"/>
      <w:suff w:val="tab"/>
      <w:lvlText w:val="%1.%2.%3.%4.%5.%6"/>
      <w:lvlJc w:val="left"/>
      <w:pPr>
        <w:pStyle w:val="1074"/>
        <w:ind w:left="900" w:hanging="900"/>
        <w:tabs>
          <w:tab w:val="num" w:pos="900" w:leader="none"/>
        </w:tabs>
      </w:pPr>
      <w:rPr>
        <w:rFonts w:hint="eastAsia"/>
      </w:rPr>
    </w:lvl>
    <w:lvl w:ilvl="6">
      <w:start w:val="1"/>
      <w:numFmt w:val="decimal"/>
      <w:isLgl w:val="false"/>
      <w:suff w:val="tab"/>
      <w:lvlText w:val="%1.%2.%3.%4.%5.%6.%7"/>
      <w:lvlJc w:val="left"/>
      <w:pPr>
        <w:pStyle w:val="1074"/>
        <w:ind w:left="900" w:hanging="900"/>
        <w:tabs>
          <w:tab w:val="num" w:pos="900" w:leader="none"/>
        </w:tabs>
      </w:pPr>
      <w:rPr>
        <w:rFonts w:hint="eastAsia"/>
      </w:rPr>
    </w:lvl>
    <w:lvl w:ilvl="7">
      <w:start w:val="1"/>
      <w:numFmt w:val="decimal"/>
      <w:isLgl w:val="false"/>
      <w:suff w:val="tab"/>
      <w:lvlText w:val="%1.%2.%3.%4.%5.%6.%7.%8"/>
      <w:lvlJc w:val="left"/>
      <w:pPr>
        <w:pStyle w:val="1074"/>
        <w:ind w:left="900" w:hanging="900"/>
        <w:tabs>
          <w:tab w:val="num" w:pos="900" w:leader="none"/>
        </w:tabs>
      </w:pPr>
      <w:rPr>
        <w:rFonts w:hint="eastAsia"/>
      </w:rPr>
    </w:lvl>
    <w:lvl w:ilvl="8">
      <w:start w:val="1"/>
      <w:numFmt w:val="decimal"/>
      <w:isLgl w:val="false"/>
      <w:suff w:val="tab"/>
      <w:lvlText w:val="%1.%2.%3.%4.%5.%6.%7.%8.%9"/>
      <w:lvlJc w:val="left"/>
      <w:pPr>
        <w:pStyle w:val="1074"/>
        <w:ind w:left="900" w:hanging="900"/>
        <w:tabs>
          <w:tab w:val="num" w:pos="900" w:leader="none"/>
        </w:tabs>
      </w:pPr>
      <w:rPr>
        <w:rFonts w:hint="eastAsia"/>
      </w:rPr>
    </w:lvl>
  </w:abstractNum>
  <w:abstractNum w:abstractNumId="8">
    <w:multiLevelType w:val="hybridMultilevel"/>
    <w:lvl w:ilvl="0">
      <w:start w:val="1"/>
      <w:numFmt w:val="decimal"/>
      <w:pStyle w:val="1181"/>
      <w:isLgl w:val="false"/>
      <w:suff w:val="tab"/>
      <w:lvlText w:val="%1)"/>
      <w:lvlJc w:val="left"/>
      <w:pPr>
        <w:pStyle w:val="1074"/>
        <w:ind w:left="420" w:hanging="420"/>
      </w:pPr>
    </w:lvl>
    <w:lvl w:ilvl="1">
      <w:start w:val="1"/>
      <w:numFmt w:val="lowerLetter"/>
      <w:isLgl w:val="false"/>
      <w:suff w:val="tab"/>
      <w:lvlText w:val="%2)"/>
      <w:lvlJc w:val="left"/>
      <w:pPr>
        <w:pStyle w:val="1074"/>
        <w:ind w:left="840" w:hanging="420"/>
      </w:pPr>
    </w:lvl>
    <w:lvl w:ilvl="2">
      <w:start w:val="1"/>
      <w:numFmt w:val="lowerRoman"/>
      <w:isLgl w:val="false"/>
      <w:suff w:val="tab"/>
      <w:lvlText w:val="%3."/>
      <w:lvlJc w:val="right"/>
      <w:pPr>
        <w:pStyle w:val="1074"/>
        <w:ind w:left="1260" w:hanging="420"/>
      </w:pPr>
    </w:lvl>
    <w:lvl w:ilvl="3">
      <w:start w:val="1"/>
      <w:numFmt w:val="decimal"/>
      <w:isLgl w:val="false"/>
      <w:suff w:val="tab"/>
      <w:lvlText w:val="%4."/>
      <w:lvlJc w:val="left"/>
      <w:pPr>
        <w:pStyle w:val="1074"/>
        <w:ind w:left="1680" w:hanging="420"/>
      </w:pPr>
    </w:lvl>
    <w:lvl w:ilvl="4">
      <w:start w:val="1"/>
      <w:numFmt w:val="lowerLetter"/>
      <w:isLgl w:val="false"/>
      <w:suff w:val="tab"/>
      <w:lvlText w:val="%5)"/>
      <w:lvlJc w:val="left"/>
      <w:pPr>
        <w:pStyle w:val="1074"/>
        <w:ind w:left="2100" w:hanging="420"/>
      </w:pPr>
    </w:lvl>
    <w:lvl w:ilvl="5">
      <w:start w:val="1"/>
      <w:numFmt w:val="lowerRoman"/>
      <w:isLgl w:val="false"/>
      <w:suff w:val="tab"/>
      <w:lvlText w:val="%6."/>
      <w:lvlJc w:val="right"/>
      <w:pPr>
        <w:pStyle w:val="1074"/>
        <w:ind w:left="2520" w:hanging="420"/>
      </w:pPr>
    </w:lvl>
    <w:lvl w:ilvl="6">
      <w:start w:val="1"/>
      <w:numFmt w:val="decimal"/>
      <w:isLgl w:val="false"/>
      <w:suff w:val="tab"/>
      <w:lvlText w:val="%7."/>
      <w:lvlJc w:val="left"/>
      <w:pPr>
        <w:pStyle w:val="1074"/>
        <w:ind w:left="2940" w:hanging="420"/>
      </w:pPr>
    </w:lvl>
    <w:lvl w:ilvl="7">
      <w:start w:val="1"/>
      <w:numFmt w:val="lowerLetter"/>
      <w:isLgl w:val="false"/>
      <w:suff w:val="tab"/>
      <w:lvlText w:val="%8)"/>
      <w:lvlJc w:val="left"/>
      <w:pPr>
        <w:pStyle w:val="1074"/>
        <w:ind w:left="3360" w:hanging="420"/>
      </w:pPr>
    </w:lvl>
    <w:lvl w:ilvl="8">
      <w:start w:val="1"/>
      <w:numFmt w:val="lowerRoman"/>
      <w:isLgl w:val="false"/>
      <w:suff w:val="tab"/>
      <w:lvlText w:val="%9."/>
      <w:lvlJc w:val="right"/>
      <w:pPr>
        <w:pStyle w:val="1074"/>
        <w:ind w:left="3780" w:hanging="420"/>
      </w:pPr>
    </w:lvl>
  </w:abstractNum>
  <w:abstractNum w:abstractNumId="9">
    <w:multiLevelType w:val="hybridMultilevel"/>
    <w:lvl w:ilvl="0">
      <w:start w:val="1"/>
      <w:numFmt w:val="decimal"/>
      <w:pStyle w:val="1282"/>
      <w:isLgl w:val="false"/>
      <w:suff w:val="tab"/>
      <w:lvlText w:val="%1"/>
      <w:lvlJc w:val="left"/>
      <w:pPr>
        <w:pStyle w:val="1074"/>
        <w:ind w:left="680" w:hanging="680"/>
      </w:pPr>
      <w:rPr>
        <w:rFonts w:hint="eastAsia" w:ascii="宋体" w:hAnsi="宋体" w:eastAsia="宋体"/>
      </w:rPr>
    </w:lvl>
    <w:lvl w:ilvl="1">
      <w:start w:val="1"/>
      <w:numFmt w:val="decimal"/>
      <w:pStyle w:val="1283"/>
      <w:isLgl w:val="false"/>
      <w:suff w:val="tab"/>
      <w:lvlText w:val="%1.%2"/>
      <w:lvlJc w:val="left"/>
      <w:pPr>
        <w:pStyle w:val="1074"/>
        <w:ind w:left="851" w:hanging="851"/>
      </w:pPr>
      <w:rPr>
        <w:rFonts w:hint="eastAsia" w:ascii="宋体" w:hAnsi="宋体" w:eastAsia="宋体"/>
        <w:color w:val="000000"/>
      </w:rPr>
    </w:lvl>
    <w:lvl w:ilvl="2">
      <w:start w:val="1"/>
      <w:numFmt w:val="decimal"/>
      <w:pStyle w:val="1284"/>
      <w:isLgl w:val="false"/>
      <w:suff w:val="tab"/>
      <w:lvlText w:val="%1.%2.%3"/>
      <w:lvlJc w:val="left"/>
      <w:pPr>
        <w:pStyle w:val="1074"/>
        <w:ind w:left="851" w:hanging="851"/>
      </w:pPr>
      <w:rPr>
        <w:rFonts w:hint="eastAsia"/>
      </w:rPr>
    </w:lvl>
    <w:lvl w:ilvl="3">
      <w:start w:val="1"/>
      <w:numFmt w:val="decimal"/>
      <w:isLgl w:val="false"/>
      <w:suff w:val="tab"/>
      <w:lvlText w:val="%1.%2.%3.%4"/>
      <w:lvlJc w:val="left"/>
      <w:pPr>
        <w:pStyle w:val="1074"/>
        <w:ind w:left="680" w:hanging="680"/>
      </w:pPr>
      <w:rPr>
        <w:rFonts w:hint="eastAsia"/>
      </w:rPr>
    </w:lvl>
    <w:lvl w:ilvl="4">
      <w:start w:val="1"/>
      <w:numFmt w:val="decimal"/>
      <w:isLgl w:val="false"/>
      <w:suff w:val="tab"/>
      <w:lvlText w:val="%1.%2.%3.%4.%5"/>
      <w:lvlJc w:val="left"/>
      <w:pPr>
        <w:pStyle w:val="1074"/>
        <w:ind w:left="680" w:hanging="680"/>
      </w:pPr>
      <w:rPr>
        <w:rFonts w:hint="eastAsia"/>
      </w:rPr>
    </w:lvl>
    <w:lvl w:ilvl="5">
      <w:start w:val="1"/>
      <w:numFmt w:val="decimal"/>
      <w:isLgl w:val="false"/>
      <w:suff w:val="tab"/>
      <w:lvlText w:val="%1.%2.%3.%4.%5.%6"/>
      <w:lvlJc w:val="left"/>
      <w:pPr>
        <w:pStyle w:val="1074"/>
        <w:ind w:left="680" w:hanging="680"/>
      </w:pPr>
      <w:rPr>
        <w:rFonts w:hint="eastAsia"/>
      </w:rPr>
    </w:lvl>
    <w:lvl w:ilvl="6">
      <w:start w:val="1"/>
      <w:numFmt w:val="decimal"/>
      <w:isLgl w:val="false"/>
      <w:suff w:val="tab"/>
      <w:lvlText w:val="%1.%2.%3.%4.%5.%6.%7"/>
      <w:lvlJc w:val="left"/>
      <w:pPr>
        <w:pStyle w:val="1074"/>
        <w:ind w:left="680" w:hanging="680"/>
      </w:pPr>
      <w:rPr>
        <w:rFonts w:hint="eastAsia"/>
      </w:rPr>
    </w:lvl>
    <w:lvl w:ilvl="7">
      <w:start w:val="1"/>
      <w:numFmt w:val="decimal"/>
      <w:isLgl w:val="false"/>
      <w:suff w:val="tab"/>
      <w:lvlText w:val="%1.%2.%3.%4.%5.%6.%7.%8"/>
      <w:lvlJc w:val="left"/>
      <w:pPr>
        <w:pStyle w:val="1074"/>
        <w:ind w:left="680" w:hanging="680"/>
      </w:pPr>
      <w:rPr>
        <w:rFonts w:hint="eastAsia"/>
      </w:rPr>
    </w:lvl>
    <w:lvl w:ilvl="8">
      <w:start w:val="1"/>
      <w:numFmt w:val="decimal"/>
      <w:isLgl w:val="false"/>
      <w:suff w:val="tab"/>
      <w:lvlText w:val="%1.%2.%3.%4.%5.%6.%7.%8.%9"/>
      <w:lvlJc w:val="left"/>
      <w:pPr>
        <w:pStyle w:val="1074"/>
        <w:ind w:left="680" w:hanging="680"/>
      </w:pPr>
      <w:rPr>
        <w:rFonts w:hint="eastAsia"/>
      </w:rPr>
    </w:lvl>
  </w:abstractNum>
  <w:abstractNum w:abstractNumId="10">
    <w:multiLevelType w:val="hybridMultilevel"/>
    <w:lvl w:ilvl="0">
      <w:start w:val="1"/>
      <w:numFmt w:val="decimal"/>
      <w:isLgl w:val="false"/>
      <w:suff w:val="tab"/>
      <w:lvlText w:val="%1."/>
      <w:lvlJc w:val="left"/>
      <w:pPr>
        <w:pStyle w:val="1074"/>
        <w:ind w:left="900" w:hanging="900"/>
        <w:tabs>
          <w:tab w:val="num" w:pos="900" w:leader="none"/>
        </w:tabs>
      </w:pPr>
      <w:rPr>
        <w:rFonts w:hint="eastAsia"/>
      </w:rPr>
    </w:lvl>
    <w:lvl w:ilvl="1">
      <w:start w:val="1"/>
      <w:numFmt w:val="decimal"/>
      <w:isLgl w:val="false"/>
      <w:suff w:val="tab"/>
      <w:lvlText w:val="%1.%2"/>
      <w:lvlJc w:val="left"/>
      <w:pPr>
        <w:pStyle w:val="1074"/>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4"/>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74"/>
        <w:ind w:left="900" w:hanging="900"/>
        <w:tabs>
          <w:tab w:val="num" w:pos="900" w:leader="none"/>
        </w:tabs>
      </w:pPr>
      <w:rPr>
        <w:rFonts w:hint="eastAsia"/>
      </w:rPr>
    </w:lvl>
    <w:lvl w:ilvl="4">
      <w:start w:val="1"/>
      <w:numFmt w:val="decimal"/>
      <w:isLgl w:val="false"/>
      <w:suff w:val="tab"/>
      <w:lvlText w:val="%1.%2.%3.%4.%5"/>
      <w:lvlJc w:val="left"/>
      <w:pPr>
        <w:pStyle w:val="1074"/>
        <w:ind w:left="900" w:hanging="900"/>
        <w:tabs>
          <w:tab w:val="num" w:pos="900" w:leader="none"/>
        </w:tabs>
      </w:pPr>
      <w:rPr>
        <w:rFonts w:hint="eastAsia"/>
      </w:rPr>
    </w:lvl>
    <w:lvl w:ilvl="5">
      <w:start w:val="1"/>
      <w:numFmt w:val="decimal"/>
      <w:isLgl w:val="false"/>
      <w:suff w:val="tab"/>
      <w:lvlText w:val="%1.%2.%3.%4.%5.%6"/>
      <w:lvlJc w:val="left"/>
      <w:pPr>
        <w:pStyle w:val="1074"/>
        <w:ind w:left="900" w:hanging="900"/>
        <w:tabs>
          <w:tab w:val="num" w:pos="900" w:leader="none"/>
        </w:tabs>
      </w:pPr>
      <w:rPr>
        <w:rFonts w:hint="eastAsia"/>
      </w:rPr>
    </w:lvl>
    <w:lvl w:ilvl="6">
      <w:start w:val="1"/>
      <w:numFmt w:val="decimal"/>
      <w:isLgl w:val="false"/>
      <w:suff w:val="tab"/>
      <w:lvlText w:val="%1.%2.%3.%4.%5.%6.%7"/>
      <w:lvlJc w:val="left"/>
      <w:pPr>
        <w:pStyle w:val="1074"/>
        <w:ind w:left="900" w:hanging="900"/>
        <w:tabs>
          <w:tab w:val="num" w:pos="900" w:leader="none"/>
        </w:tabs>
      </w:pPr>
      <w:rPr>
        <w:rFonts w:hint="eastAsia"/>
      </w:rPr>
    </w:lvl>
    <w:lvl w:ilvl="7">
      <w:start w:val="1"/>
      <w:numFmt w:val="decimal"/>
      <w:isLgl w:val="false"/>
      <w:suff w:val="tab"/>
      <w:lvlText w:val="%1.%2.%3.%4.%5.%6.%7.%8"/>
      <w:lvlJc w:val="left"/>
      <w:pPr>
        <w:pStyle w:val="1074"/>
        <w:ind w:left="900" w:hanging="900"/>
        <w:tabs>
          <w:tab w:val="num" w:pos="900" w:leader="none"/>
        </w:tabs>
      </w:pPr>
      <w:rPr>
        <w:rFonts w:hint="eastAsia"/>
      </w:rPr>
    </w:lvl>
    <w:lvl w:ilvl="8">
      <w:start w:val="1"/>
      <w:numFmt w:val="decimal"/>
      <w:isLgl w:val="false"/>
      <w:suff w:val="tab"/>
      <w:lvlText w:val="%1.%2.%3.%4.%5.%6.%7.%8.%9"/>
      <w:lvlJc w:val="left"/>
      <w:pPr>
        <w:pStyle w:val="1074"/>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1074"/>
        <w:ind w:left="900" w:hanging="900"/>
        <w:tabs>
          <w:tab w:val="num" w:pos="900" w:leader="none"/>
        </w:tabs>
      </w:pPr>
      <w:rPr>
        <w:rFonts w:hint="eastAsia"/>
      </w:rPr>
    </w:lvl>
    <w:lvl w:ilvl="1">
      <w:start w:val="1"/>
      <w:numFmt w:val="decimal"/>
      <w:isLgl w:val="false"/>
      <w:suff w:val="tab"/>
      <w:lvlText w:val="%1.%2"/>
      <w:lvlJc w:val="left"/>
      <w:pPr>
        <w:pStyle w:val="1074"/>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4"/>
        <w:ind w:left="1980" w:hanging="900"/>
        <w:tabs>
          <w:tab w:val="num" w:pos="1980" w:leader="none"/>
        </w:tabs>
      </w:pPr>
      <w:rPr>
        <w:rFonts w:hint="eastAsia"/>
      </w:rPr>
    </w:lvl>
    <w:lvl w:ilvl="3">
      <w:start w:val="1"/>
      <w:numFmt w:val="decimal"/>
      <w:isLgl w:val="false"/>
      <w:suff w:val="tab"/>
      <w:lvlText w:val="%1.%2.%3.%4"/>
      <w:lvlJc w:val="left"/>
      <w:pPr>
        <w:pStyle w:val="1074"/>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074"/>
        <w:ind w:left="900" w:hanging="900"/>
        <w:tabs>
          <w:tab w:val="num" w:pos="900" w:leader="none"/>
        </w:tabs>
      </w:pPr>
      <w:rPr>
        <w:rFonts w:hint="eastAsia"/>
      </w:rPr>
    </w:lvl>
    <w:lvl w:ilvl="5">
      <w:start w:val="1"/>
      <w:numFmt w:val="decimal"/>
      <w:isLgl w:val="false"/>
      <w:suff w:val="tab"/>
      <w:lvlText w:val="%1.%2.%3.%4.%5.%6"/>
      <w:lvlJc w:val="left"/>
      <w:pPr>
        <w:pStyle w:val="1074"/>
        <w:ind w:left="900" w:hanging="900"/>
        <w:tabs>
          <w:tab w:val="num" w:pos="900" w:leader="none"/>
        </w:tabs>
      </w:pPr>
      <w:rPr>
        <w:rFonts w:hint="eastAsia"/>
      </w:rPr>
    </w:lvl>
    <w:lvl w:ilvl="6">
      <w:start w:val="1"/>
      <w:numFmt w:val="decimal"/>
      <w:isLgl w:val="false"/>
      <w:suff w:val="tab"/>
      <w:lvlText w:val="%1.%2.%3.%4.%5.%6.%7"/>
      <w:lvlJc w:val="left"/>
      <w:pPr>
        <w:pStyle w:val="1074"/>
        <w:ind w:left="900" w:hanging="900"/>
        <w:tabs>
          <w:tab w:val="num" w:pos="900" w:leader="none"/>
        </w:tabs>
      </w:pPr>
      <w:rPr>
        <w:rFonts w:hint="eastAsia"/>
      </w:rPr>
    </w:lvl>
    <w:lvl w:ilvl="7">
      <w:start w:val="1"/>
      <w:numFmt w:val="decimal"/>
      <w:isLgl w:val="false"/>
      <w:suff w:val="tab"/>
      <w:lvlText w:val="%1.%2.%3.%4.%5.%6.%7.%8"/>
      <w:lvlJc w:val="left"/>
      <w:pPr>
        <w:pStyle w:val="1074"/>
        <w:ind w:left="900" w:hanging="900"/>
        <w:tabs>
          <w:tab w:val="num" w:pos="900" w:leader="none"/>
        </w:tabs>
      </w:pPr>
      <w:rPr>
        <w:rFonts w:hint="eastAsia"/>
      </w:rPr>
    </w:lvl>
    <w:lvl w:ilvl="8">
      <w:start w:val="1"/>
      <w:numFmt w:val="decimal"/>
      <w:isLgl w:val="false"/>
      <w:suff w:val="tab"/>
      <w:lvlText w:val="%1.%2.%3.%4.%5.%6.%7.%8.%9"/>
      <w:lvlJc w:val="left"/>
      <w:pPr>
        <w:pStyle w:val="1074"/>
        <w:ind w:left="900" w:hanging="900"/>
        <w:tabs>
          <w:tab w:val="num" w:pos="900" w:leader="none"/>
        </w:tabs>
      </w:pPr>
      <w:rPr>
        <w:rFonts w:hint="eastAsia"/>
      </w:rPr>
    </w:lvl>
  </w:abstractNum>
  <w:abstractNum w:abstractNumId="12">
    <w:multiLevelType w:val="hybridMultilevel"/>
    <w:lvl w:ilvl="0">
      <w:start w:val="8"/>
      <w:numFmt w:val="chineseCounting"/>
      <w:isLgl w:val="false"/>
      <w:suff w:val="space"/>
      <w:lvlText w:val="第%1条"/>
      <w:lvlJc w:val="left"/>
      <w:pPr>
        <w:pStyle w:val="107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pStyle w:val="1074"/>
        <w:ind w:left="900" w:hanging="900"/>
        <w:tabs>
          <w:tab w:val="num" w:pos="900" w:leader="none"/>
        </w:tabs>
      </w:pPr>
      <w:rPr>
        <w:rFonts w:hint="eastAsia"/>
      </w:rPr>
    </w:lvl>
    <w:lvl w:ilvl="1">
      <w:start w:val="1"/>
      <w:numFmt w:val="decimal"/>
      <w:isLgl w:val="false"/>
      <w:suff w:val="tab"/>
      <w:lvlText w:val="%1.%2"/>
      <w:lvlJc w:val="left"/>
      <w:pPr>
        <w:pStyle w:val="1074"/>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4"/>
        <w:ind w:left="1980" w:hanging="900"/>
        <w:tabs>
          <w:tab w:val="num" w:pos="1980" w:leader="none"/>
        </w:tabs>
      </w:pPr>
      <w:rPr>
        <w:rFonts w:hint="eastAsia"/>
      </w:rPr>
    </w:lvl>
    <w:lvl w:ilvl="3">
      <w:start w:val="1"/>
      <w:numFmt w:val="decimal"/>
      <w:isLgl w:val="false"/>
      <w:suff w:val="tab"/>
      <w:lvlText w:val="%1.%2.%3.%4"/>
      <w:lvlJc w:val="left"/>
      <w:pPr>
        <w:pStyle w:val="1074"/>
        <w:ind w:left="900" w:hanging="900"/>
        <w:tabs>
          <w:tab w:val="num" w:pos="900" w:leader="none"/>
        </w:tabs>
      </w:pPr>
      <w:rPr>
        <w:rFonts w:hint="eastAsia"/>
      </w:rPr>
    </w:lvl>
    <w:lvl w:ilvl="4">
      <w:start w:val="1"/>
      <w:numFmt w:val="decimal"/>
      <w:isLgl w:val="false"/>
      <w:suff w:val="tab"/>
      <w:lvlText w:val="%1.%2.%3.%4.%5"/>
      <w:lvlJc w:val="left"/>
      <w:pPr>
        <w:pStyle w:val="1074"/>
        <w:ind w:left="900" w:hanging="900"/>
        <w:tabs>
          <w:tab w:val="num" w:pos="900" w:leader="none"/>
        </w:tabs>
      </w:pPr>
      <w:rPr>
        <w:rFonts w:hint="eastAsia"/>
      </w:rPr>
    </w:lvl>
    <w:lvl w:ilvl="5">
      <w:start w:val="1"/>
      <w:numFmt w:val="decimal"/>
      <w:isLgl w:val="false"/>
      <w:suff w:val="tab"/>
      <w:lvlText w:val="%1.%2.%3.%4.%5.%6"/>
      <w:lvlJc w:val="left"/>
      <w:pPr>
        <w:pStyle w:val="1074"/>
        <w:ind w:left="900" w:hanging="900"/>
        <w:tabs>
          <w:tab w:val="num" w:pos="900" w:leader="none"/>
        </w:tabs>
      </w:pPr>
      <w:rPr>
        <w:rFonts w:hint="eastAsia"/>
      </w:rPr>
    </w:lvl>
    <w:lvl w:ilvl="6">
      <w:start w:val="1"/>
      <w:numFmt w:val="decimal"/>
      <w:isLgl w:val="false"/>
      <w:suff w:val="tab"/>
      <w:lvlText w:val="%1.%2.%3.%4.%5.%6.%7"/>
      <w:lvlJc w:val="left"/>
      <w:pPr>
        <w:pStyle w:val="1074"/>
        <w:ind w:left="900" w:hanging="900"/>
        <w:tabs>
          <w:tab w:val="num" w:pos="900" w:leader="none"/>
        </w:tabs>
      </w:pPr>
      <w:rPr>
        <w:rFonts w:hint="eastAsia"/>
      </w:rPr>
    </w:lvl>
    <w:lvl w:ilvl="7">
      <w:start w:val="1"/>
      <w:numFmt w:val="decimal"/>
      <w:isLgl w:val="false"/>
      <w:suff w:val="tab"/>
      <w:lvlText w:val="%1.%2.%3.%4.%5.%6.%7.%8"/>
      <w:lvlJc w:val="left"/>
      <w:pPr>
        <w:pStyle w:val="1074"/>
        <w:ind w:left="900" w:hanging="900"/>
        <w:tabs>
          <w:tab w:val="num" w:pos="900" w:leader="none"/>
        </w:tabs>
      </w:pPr>
      <w:rPr>
        <w:rFonts w:hint="eastAsia"/>
      </w:rPr>
    </w:lvl>
    <w:lvl w:ilvl="8">
      <w:start w:val="1"/>
      <w:numFmt w:val="decimal"/>
      <w:isLgl w:val="false"/>
      <w:suff w:val="tab"/>
      <w:lvlText w:val="%1.%2.%3.%4.%5.%6.%7.%8.%9"/>
      <w:lvlJc w:val="left"/>
      <w:pPr>
        <w:pStyle w:val="1074"/>
        <w:ind w:left="900" w:hanging="900"/>
        <w:tabs>
          <w:tab w:val="num" w:pos="900" w:leader="none"/>
        </w:tabs>
      </w:pPr>
      <w:rPr>
        <w:rFonts w:hint="eastAsia"/>
      </w:rPr>
    </w:lvl>
  </w:abstractNum>
  <w:abstractNum w:abstractNumId="14">
    <w:multiLevelType w:val="hybridMultilevel"/>
    <w:lvl w:ilvl="0">
      <w:start w:val="1"/>
      <w:numFmt w:val="decimal"/>
      <w:isLgl w:val="false"/>
      <w:suff w:val="tab"/>
      <w:lvlText w:val="%1."/>
      <w:lvlJc w:val="left"/>
      <w:pPr>
        <w:pStyle w:val="1074"/>
        <w:ind w:left="205" w:hanging="322"/>
      </w:pPr>
      <w:rPr>
        <w:rFonts w:ascii="仿宋" w:hAnsi="仿宋" w:eastAsia="仿宋" w:cs="仿宋"/>
        <w:spacing w:val="-46"/>
        <w:sz w:val="30"/>
        <w:szCs w:val="30"/>
      </w:rPr>
    </w:lvl>
    <w:lvl w:ilvl="1">
      <w:start w:val="1"/>
      <w:numFmt w:val="lowerLetter"/>
      <w:isLgl w:val="false"/>
      <w:suff w:val="tab"/>
      <w:lvlText w:val="%2)"/>
      <w:lvlJc w:val="left"/>
      <w:pPr>
        <w:pStyle w:val="1074"/>
        <w:ind w:left="840" w:hanging="420"/>
      </w:pPr>
    </w:lvl>
    <w:lvl w:ilvl="2">
      <w:start w:val="1"/>
      <w:numFmt w:val="lowerRoman"/>
      <w:isLgl w:val="false"/>
      <w:suff w:val="tab"/>
      <w:lvlText w:val="%3."/>
      <w:lvlJc w:val="right"/>
      <w:pPr>
        <w:pStyle w:val="1074"/>
        <w:ind w:left="1260" w:hanging="420"/>
      </w:pPr>
    </w:lvl>
    <w:lvl w:ilvl="3">
      <w:start w:val="1"/>
      <w:numFmt w:val="decimal"/>
      <w:isLgl w:val="false"/>
      <w:suff w:val="tab"/>
      <w:lvlText w:val="%4."/>
      <w:lvlJc w:val="left"/>
      <w:pPr>
        <w:pStyle w:val="1074"/>
        <w:ind w:left="1680" w:hanging="420"/>
      </w:pPr>
    </w:lvl>
    <w:lvl w:ilvl="4">
      <w:start w:val="1"/>
      <w:numFmt w:val="lowerLetter"/>
      <w:isLgl w:val="false"/>
      <w:suff w:val="tab"/>
      <w:lvlText w:val="%5)"/>
      <w:lvlJc w:val="left"/>
      <w:pPr>
        <w:pStyle w:val="1074"/>
        <w:ind w:left="2100" w:hanging="420"/>
      </w:pPr>
    </w:lvl>
    <w:lvl w:ilvl="5">
      <w:start w:val="1"/>
      <w:numFmt w:val="lowerRoman"/>
      <w:isLgl w:val="false"/>
      <w:suff w:val="tab"/>
      <w:lvlText w:val="%6."/>
      <w:lvlJc w:val="right"/>
      <w:pPr>
        <w:pStyle w:val="1074"/>
        <w:ind w:left="2520" w:hanging="420"/>
      </w:pPr>
    </w:lvl>
    <w:lvl w:ilvl="6">
      <w:start w:val="1"/>
      <w:numFmt w:val="decimal"/>
      <w:isLgl w:val="false"/>
      <w:suff w:val="tab"/>
      <w:lvlText w:val="%7."/>
      <w:lvlJc w:val="left"/>
      <w:pPr>
        <w:pStyle w:val="1074"/>
        <w:ind w:left="2940" w:hanging="420"/>
      </w:pPr>
    </w:lvl>
    <w:lvl w:ilvl="7">
      <w:start w:val="1"/>
      <w:numFmt w:val="lowerLetter"/>
      <w:isLgl w:val="false"/>
      <w:suff w:val="tab"/>
      <w:lvlText w:val="%8)"/>
      <w:lvlJc w:val="left"/>
      <w:pPr>
        <w:pStyle w:val="1074"/>
        <w:ind w:left="3360" w:hanging="420"/>
      </w:pPr>
    </w:lvl>
    <w:lvl w:ilvl="8">
      <w:start w:val="1"/>
      <w:numFmt w:val="lowerRoman"/>
      <w:isLgl w:val="false"/>
      <w:suff w:val="tab"/>
      <w:lvlText w:val="%9."/>
      <w:lvlJc w:val="right"/>
      <w:pPr>
        <w:pStyle w:val="1074"/>
        <w:ind w:left="3780" w:hanging="420"/>
      </w:pPr>
    </w:lvl>
  </w:abstractNum>
  <w:abstractNum w:abstractNumId="15">
    <w:multiLevelType w:val="hybridMultilevel"/>
    <w:lvl w:ilvl="0">
      <w:start w:val="1"/>
      <w:numFmt w:val="decimal"/>
      <w:isLgl w:val="false"/>
      <w:suff w:val="tab"/>
      <w:lvlText w:val="%1"/>
      <w:lvlJc w:val="left"/>
      <w:pPr>
        <w:pStyle w:val="1074"/>
        <w:ind w:left="900" w:hanging="900"/>
        <w:tabs>
          <w:tab w:val="num" w:pos="900" w:leader="none"/>
        </w:tabs>
      </w:pPr>
      <w:rPr>
        <w:rFonts w:hint="eastAsia"/>
      </w:rPr>
    </w:lvl>
    <w:lvl w:ilvl="1">
      <w:start w:val="1"/>
      <w:numFmt w:val="decimal"/>
      <w:isLgl w:val="false"/>
      <w:suff w:val="tab"/>
      <w:lvlText w:val="%1.%2"/>
      <w:lvlJc w:val="left"/>
      <w:pPr>
        <w:pStyle w:val="1074"/>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4"/>
        <w:ind w:left="1980" w:hanging="900"/>
        <w:tabs>
          <w:tab w:val="num" w:pos="1980" w:leader="none"/>
        </w:tabs>
      </w:pPr>
      <w:rPr>
        <w:rFonts w:hint="eastAsia"/>
      </w:rPr>
    </w:lvl>
    <w:lvl w:ilvl="3">
      <w:start w:val="1"/>
      <w:numFmt w:val="decimal"/>
      <w:isLgl w:val="false"/>
      <w:suff w:val="tab"/>
      <w:lvlText w:val="%1.%2.%3.%4"/>
      <w:lvlJc w:val="left"/>
      <w:pPr>
        <w:pStyle w:val="1074"/>
        <w:ind w:left="900" w:hanging="900"/>
        <w:tabs>
          <w:tab w:val="num" w:pos="900" w:leader="none"/>
        </w:tabs>
      </w:pPr>
      <w:rPr>
        <w:rFonts w:hint="eastAsia"/>
      </w:rPr>
    </w:lvl>
    <w:lvl w:ilvl="4">
      <w:start w:val="1"/>
      <w:numFmt w:val="decimal"/>
      <w:isLgl w:val="false"/>
      <w:suff w:val="tab"/>
      <w:lvlText w:val="%1.%2.%3.%4.%5"/>
      <w:lvlJc w:val="left"/>
      <w:pPr>
        <w:pStyle w:val="1074"/>
        <w:ind w:left="900" w:hanging="900"/>
        <w:tabs>
          <w:tab w:val="num" w:pos="900" w:leader="none"/>
        </w:tabs>
      </w:pPr>
      <w:rPr>
        <w:rFonts w:hint="eastAsia"/>
      </w:rPr>
    </w:lvl>
    <w:lvl w:ilvl="5">
      <w:start w:val="1"/>
      <w:numFmt w:val="decimal"/>
      <w:isLgl w:val="false"/>
      <w:suff w:val="tab"/>
      <w:lvlText w:val="%1.%2.%3.%4.%5.%6"/>
      <w:lvlJc w:val="left"/>
      <w:pPr>
        <w:pStyle w:val="1074"/>
        <w:ind w:left="900" w:hanging="900"/>
        <w:tabs>
          <w:tab w:val="num" w:pos="900" w:leader="none"/>
        </w:tabs>
      </w:pPr>
      <w:rPr>
        <w:rFonts w:hint="eastAsia"/>
      </w:rPr>
    </w:lvl>
    <w:lvl w:ilvl="6">
      <w:start w:val="1"/>
      <w:numFmt w:val="decimal"/>
      <w:isLgl w:val="false"/>
      <w:suff w:val="tab"/>
      <w:lvlText w:val="%1.%2.%3.%4.%5.%6.%7"/>
      <w:lvlJc w:val="left"/>
      <w:pPr>
        <w:pStyle w:val="1074"/>
        <w:ind w:left="900" w:hanging="900"/>
        <w:tabs>
          <w:tab w:val="num" w:pos="900" w:leader="none"/>
        </w:tabs>
      </w:pPr>
      <w:rPr>
        <w:rFonts w:hint="eastAsia"/>
      </w:rPr>
    </w:lvl>
    <w:lvl w:ilvl="7">
      <w:start w:val="1"/>
      <w:numFmt w:val="decimal"/>
      <w:isLgl w:val="false"/>
      <w:suff w:val="tab"/>
      <w:lvlText w:val="%1.%2.%3.%4.%5.%6.%7.%8"/>
      <w:lvlJc w:val="left"/>
      <w:pPr>
        <w:pStyle w:val="1074"/>
        <w:ind w:left="900" w:hanging="900"/>
        <w:tabs>
          <w:tab w:val="num" w:pos="900" w:leader="none"/>
        </w:tabs>
      </w:pPr>
      <w:rPr>
        <w:rFonts w:hint="eastAsia"/>
      </w:rPr>
    </w:lvl>
    <w:lvl w:ilvl="8">
      <w:start w:val="1"/>
      <w:numFmt w:val="decimal"/>
      <w:isLgl w:val="false"/>
      <w:suff w:val="tab"/>
      <w:lvlText w:val="%1.%2.%3.%4.%5.%6.%7.%8.%9"/>
      <w:lvlJc w:val="left"/>
      <w:pPr>
        <w:pStyle w:val="1074"/>
        <w:ind w:left="900" w:hanging="900"/>
        <w:tabs>
          <w:tab w:val="num" w:pos="900" w:leader="none"/>
        </w:tabs>
      </w:pPr>
      <w:rPr>
        <w:rFonts w:hint="eastAsia"/>
      </w:rPr>
    </w:lvl>
  </w:abstractNum>
  <w:num w:numId="1">
    <w:abstractNumId w:val="5"/>
  </w:num>
  <w:num w:numId="2">
    <w:abstractNumId w:val="2"/>
  </w:num>
  <w:num w:numId="3">
    <w:abstractNumId w:val="8"/>
  </w:num>
  <w:num w:numId="4">
    <w:abstractNumId w:val="6"/>
  </w:num>
  <w:num w:numId="5">
    <w:abstractNumId w:val="4"/>
  </w:num>
  <w:num w:numId="6">
    <w:abstractNumId w:val="3"/>
  </w:num>
  <w:num w:numId="7">
    <w:abstractNumId w:val="9"/>
  </w:num>
  <w:num w:numId="8">
    <w:abstractNumId w:val="0"/>
  </w:num>
  <w:num w:numId="9">
    <w:abstractNumId w:val="7"/>
  </w:num>
  <w:num w:numId="10">
    <w:abstractNumId w:val="11"/>
  </w:num>
  <w:num w:numId="11">
    <w:abstractNumId w:val="1"/>
  </w:num>
  <w:num w:numId="12">
    <w:abstractNumId w:val="13"/>
  </w:num>
  <w:num w:numId="13">
    <w:abstractNumId w:val="10"/>
  </w:num>
  <w:num w:numId="14">
    <w:abstractNumId w:val="15"/>
  </w:num>
  <w:num w:numId="15">
    <w:abstractNumId w:val="12"/>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6">
    <w:name w:val="Heading 1"/>
    <w:basedOn w:val="1074"/>
    <w:next w:val="1074"/>
    <w:link w:val="897"/>
    <w:uiPriority w:val="9"/>
    <w:qFormat/>
    <w:pPr>
      <w:keepLines/>
      <w:keepNext/>
      <w:spacing w:before="480" w:after="200"/>
      <w:outlineLvl w:val="0"/>
    </w:pPr>
    <w:rPr>
      <w:rFonts w:ascii="Arial" w:hAnsi="Arial" w:eastAsia="Arial" w:cs="Arial"/>
      <w:sz w:val="40"/>
      <w:szCs w:val="40"/>
    </w:rPr>
  </w:style>
  <w:style w:type="character" w:styleId="897">
    <w:name w:val="Heading 1 Char"/>
    <w:link w:val="896"/>
    <w:uiPriority w:val="9"/>
    <w:rPr>
      <w:rFonts w:ascii="Arial" w:hAnsi="Arial" w:eastAsia="Arial" w:cs="Arial"/>
      <w:sz w:val="40"/>
      <w:szCs w:val="40"/>
    </w:rPr>
  </w:style>
  <w:style w:type="paragraph" w:styleId="898">
    <w:name w:val="Heading 2"/>
    <w:basedOn w:val="1074"/>
    <w:next w:val="1074"/>
    <w:link w:val="899"/>
    <w:uiPriority w:val="9"/>
    <w:unhideWhenUsed/>
    <w:qFormat/>
    <w:pPr>
      <w:keepLines/>
      <w:keepNext/>
      <w:spacing w:before="360" w:after="200"/>
      <w:outlineLvl w:val="1"/>
    </w:pPr>
    <w:rPr>
      <w:rFonts w:ascii="Arial" w:hAnsi="Arial" w:eastAsia="Arial" w:cs="Arial"/>
      <w:sz w:val="34"/>
    </w:rPr>
  </w:style>
  <w:style w:type="character" w:styleId="899">
    <w:name w:val="Heading 2 Char"/>
    <w:link w:val="898"/>
    <w:uiPriority w:val="9"/>
    <w:rPr>
      <w:rFonts w:ascii="Arial" w:hAnsi="Arial" w:eastAsia="Arial" w:cs="Arial"/>
      <w:sz w:val="34"/>
    </w:rPr>
  </w:style>
  <w:style w:type="paragraph" w:styleId="900">
    <w:name w:val="Heading 3"/>
    <w:basedOn w:val="1074"/>
    <w:next w:val="1074"/>
    <w:link w:val="901"/>
    <w:uiPriority w:val="9"/>
    <w:unhideWhenUsed/>
    <w:qFormat/>
    <w:pPr>
      <w:keepLines/>
      <w:keepNext/>
      <w:spacing w:before="320" w:after="200"/>
      <w:outlineLvl w:val="2"/>
    </w:pPr>
    <w:rPr>
      <w:rFonts w:ascii="Arial" w:hAnsi="Arial" w:eastAsia="Arial" w:cs="Arial"/>
      <w:sz w:val="30"/>
      <w:szCs w:val="30"/>
    </w:rPr>
  </w:style>
  <w:style w:type="character" w:styleId="901">
    <w:name w:val="Heading 3 Char"/>
    <w:link w:val="900"/>
    <w:uiPriority w:val="9"/>
    <w:rPr>
      <w:rFonts w:ascii="Arial" w:hAnsi="Arial" w:eastAsia="Arial" w:cs="Arial"/>
      <w:sz w:val="30"/>
      <w:szCs w:val="30"/>
    </w:rPr>
  </w:style>
  <w:style w:type="paragraph" w:styleId="902">
    <w:name w:val="Heading 4"/>
    <w:basedOn w:val="1074"/>
    <w:next w:val="1074"/>
    <w:link w:val="903"/>
    <w:uiPriority w:val="9"/>
    <w:unhideWhenUsed/>
    <w:qFormat/>
    <w:pPr>
      <w:keepLines/>
      <w:keepNext/>
      <w:spacing w:before="320" w:after="200"/>
      <w:outlineLvl w:val="3"/>
    </w:pPr>
    <w:rPr>
      <w:rFonts w:ascii="Arial" w:hAnsi="Arial" w:eastAsia="Arial" w:cs="Arial"/>
      <w:b/>
      <w:bCs/>
      <w:sz w:val="26"/>
      <w:szCs w:val="26"/>
    </w:rPr>
  </w:style>
  <w:style w:type="character" w:styleId="903">
    <w:name w:val="Heading 4 Char"/>
    <w:link w:val="902"/>
    <w:uiPriority w:val="9"/>
    <w:rPr>
      <w:rFonts w:ascii="Arial" w:hAnsi="Arial" w:eastAsia="Arial" w:cs="Arial"/>
      <w:b/>
      <w:bCs/>
      <w:sz w:val="26"/>
      <w:szCs w:val="26"/>
    </w:rPr>
  </w:style>
  <w:style w:type="paragraph" w:styleId="904">
    <w:name w:val="Heading 5"/>
    <w:basedOn w:val="1074"/>
    <w:next w:val="1074"/>
    <w:link w:val="905"/>
    <w:uiPriority w:val="9"/>
    <w:unhideWhenUsed/>
    <w:qFormat/>
    <w:pPr>
      <w:keepLines/>
      <w:keepNext/>
      <w:spacing w:before="320" w:after="200"/>
      <w:outlineLvl w:val="4"/>
    </w:pPr>
    <w:rPr>
      <w:rFonts w:ascii="Arial" w:hAnsi="Arial" w:eastAsia="Arial" w:cs="Arial"/>
      <w:b/>
      <w:bCs/>
      <w:sz w:val="24"/>
      <w:szCs w:val="24"/>
    </w:rPr>
  </w:style>
  <w:style w:type="character" w:styleId="905">
    <w:name w:val="Heading 5 Char"/>
    <w:link w:val="904"/>
    <w:uiPriority w:val="9"/>
    <w:rPr>
      <w:rFonts w:ascii="Arial" w:hAnsi="Arial" w:eastAsia="Arial" w:cs="Arial"/>
      <w:b/>
      <w:bCs/>
      <w:sz w:val="24"/>
      <w:szCs w:val="24"/>
    </w:rPr>
  </w:style>
  <w:style w:type="paragraph" w:styleId="906">
    <w:name w:val="Heading 6"/>
    <w:basedOn w:val="1074"/>
    <w:next w:val="1074"/>
    <w:link w:val="907"/>
    <w:uiPriority w:val="9"/>
    <w:unhideWhenUsed/>
    <w:qFormat/>
    <w:pPr>
      <w:keepLines/>
      <w:keepNext/>
      <w:spacing w:before="320" w:after="200"/>
      <w:outlineLvl w:val="5"/>
    </w:pPr>
    <w:rPr>
      <w:rFonts w:ascii="Arial" w:hAnsi="Arial" w:eastAsia="Arial" w:cs="Arial"/>
      <w:b/>
      <w:bCs/>
      <w:sz w:val="22"/>
      <w:szCs w:val="22"/>
    </w:rPr>
  </w:style>
  <w:style w:type="character" w:styleId="907">
    <w:name w:val="Heading 6 Char"/>
    <w:link w:val="906"/>
    <w:uiPriority w:val="9"/>
    <w:rPr>
      <w:rFonts w:ascii="Arial" w:hAnsi="Arial" w:eastAsia="Arial" w:cs="Arial"/>
      <w:b/>
      <w:bCs/>
      <w:sz w:val="22"/>
      <w:szCs w:val="22"/>
    </w:rPr>
  </w:style>
  <w:style w:type="paragraph" w:styleId="908">
    <w:name w:val="Heading 7"/>
    <w:basedOn w:val="1074"/>
    <w:next w:val="1074"/>
    <w:link w:val="909"/>
    <w:uiPriority w:val="9"/>
    <w:unhideWhenUsed/>
    <w:qFormat/>
    <w:pPr>
      <w:keepLines/>
      <w:keepNext/>
      <w:spacing w:before="320" w:after="200"/>
      <w:outlineLvl w:val="6"/>
    </w:pPr>
    <w:rPr>
      <w:rFonts w:ascii="Arial" w:hAnsi="Arial" w:eastAsia="Arial" w:cs="Arial"/>
      <w:b/>
      <w:bCs/>
      <w:i/>
      <w:iCs/>
      <w:sz w:val="22"/>
      <w:szCs w:val="22"/>
    </w:rPr>
  </w:style>
  <w:style w:type="character" w:styleId="909">
    <w:name w:val="Heading 7 Char"/>
    <w:link w:val="908"/>
    <w:uiPriority w:val="9"/>
    <w:rPr>
      <w:rFonts w:ascii="Arial" w:hAnsi="Arial" w:eastAsia="Arial" w:cs="Arial"/>
      <w:b/>
      <w:bCs/>
      <w:i/>
      <w:iCs/>
      <w:sz w:val="22"/>
      <w:szCs w:val="22"/>
    </w:rPr>
  </w:style>
  <w:style w:type="paragraph" w:styleId="910">
    <w:name w:val="Heading 8"/>
    <w:basedOn w:val="1074"/>
    <w:next w:val="1074"/>
    <w:link w:val="911"/>
    <w:uiPriority w:val="9"/>
    <w:unhideWhenUsed/>
    <w:qFormat/>
    <w:pPr>
      <w:keepLines/>
      <w:keepNext/>
      <w:spacing w:before="320" w:after="200"/>
      <w:outlineLvl w:val="7"/>
    </w:pPr>
    <w:rPr>
      <w:rFonts w:ascii="Arial" w:hAnsi="Arial" w:eastAsia="Arial" w:cs="Arial"/>
      <w:i/>
      <w:iCs/>
      <w:sz w:val="22"/>
      <w:szCs w:val="22"/>
    </w:rPr>
  </w:style>
  <w:style w:type="character" w:styleId="911">
    <w:name w:val="Heading 8 Char"/>
    <w:link w:val="910"/>
    <w:uiPriority w:val="9"/>
    <w:rPr>
      <w:rFonts w:ascii="Arial" w:hAnsi="Arial" w:eastAsia="Arial" w:cs="Arial"/>
      <w:i/>
      <w:iCs/>
      <w:sz w:val="22"/>
      <w:szCs w:val="22"/>
    </w:rPr>
  </w:style>
  <w:style w:type="paragraph" w:styleId="912">
    <w:name w:val="Heading 9"/>
    <w:basedOn w:val="1074"/>
    <w:next w:val="1074"/>
    <w:link w:val="913"/>
    <w:uiPriority w:val="9"/>
    <w:unhideWhenUsed/>
    <w:qFormat/>
    <w:pPr>
      <w:keepLines/>
      <w:keepNext/>
      <w:spacing w:before="320" w:after="200"/>
      <w:outlineLvl w:val="8"/>
    </w:pPr>
    <w:rPr>
      <w:rFonts w:ascii="Arial" w:hAnsi="Arial" w:eastAsia="Arial" w:cs="Arial"/>
      <w:i/>
      <w:iCs/>
      <w:sz w:val="21"/>
      <w:szCs w:val="21"/>
    </w:rPr>
  </w:style>
  <w:style w:type="character" w:styleId="913">
    <w:name w:val="Heading 9 Char"/>
    <w:link w:val="912"/>
    <w:uiPriority w:val="9"/>
    <w:rPr>
      <w:rFonts w:ascii="Arial" w:hAnsi="Arial" w:eastAsia="Arial" w:cs="Arial"/>
      <w:i/>
      <w:iCs/>
      <w:sz w:val="21"/>
      <w:szCs w:val="21"/>
    </w:rPr>
  </w:style>
  <w:style w:type="paragraph" w:styleId="914">
    <w:name w:val="List Paragraph"/>
    <w:basedOn w:val="1074"/>
    <w:uiPriority w:val="34"/>
    <w:qFormat/>
    <w:pPr>
      <w:contextualSpacing/>
      <w:ind w:left="720"/>
    </w:pPr>
  </w:style>
  <w:style w:type="paragraph" w:styleId="915">
    <w:name w:val="No Spacing"/>
    <w:uiPriority w:val="1"/>
    <w:qFormat/>
    <w:pPr>
      <w:spacing w:before="0" w:after="0" w:line="240" w:lineRule="auto"/>
    </w:pPr>
  </w:style>
  <w:style w:type="paragraph" w:styleId="916">
    <w:name w:val="Title"/>
    <w:basedOn w:val="1074"/>
    <w:next w:val="1074"/>
    <w:link w:val="917"/>
    <w:uiPriority w:val="10"/>
    <w:qFormat/>
    <w:pPr>
      <w:contextualSpacing/>
      <w:spacing w:before="300" w:after="200"/>
    </w:pPr>
    <w:rPr>
      <w:sz w:val="48"/>
      <w:szCs w:val="48"/>
    </w:rPr>
  </w:style>
  <w:style w:type="character" w:styleId="917">
    <w:name w:val="Title Char"/>
    <w:link w:val="916"/>
    <w:uiPriority w:val="10"/>
    <w:rPr>
      <w:sz w:val="48"/>
      <w:szCs w:val="48"/>
    </w:rPr>
  </w:style>
  <w:style w:type="paragraph" w:styleId="918">
    <w:name w:val="Subtitle"/>
    <w:basedOn w:val="1074"/>
    <w:next w:val="1074"/>
    <w:link w:val="919"/>
    <w:uiPriority w:val="11"/>
    <w:qFormat/>
    <w:pPr>
      <w:spacing w:before="200" w:after="200"/>
    </w:pPr>
    <w:rPr>
      <w:sz w:val="24"/>
      <w:szCs w:val="24"/>
    </w:rPr>
  </w:style>
  <w:style w:type="character" w:styleId="919">
    <w:name w:val="Subtitle Char"/>
    <w:link w:val="918"/>
    <w:uiPriority w:val="11"/>
    <w:rPr>
      <w:sz w:val="24"/>
      <w:szCs w:val="24"/>
    </w:rPr>
  </w:style>
  <w:style w:type="paragraph" w:styleId="920">
    <w:name w:val="Quote"/>
    <w:basedOn w:val="1074"/>
    <w:next w:val="1074"/>
    <w:link w:val="921"/>
    <w:uiPriority w:val="29"/>
    <w:qFormat/>
    <w:pPr>
      <w:ind w:left="720" w:right="720"/>
    </w:pPr>
    <w:rPr>
      <w:i/>
    </w:rPr>
  </w:style>
  <w:style w:type="character" w:styleId="921">
    <w:name w:val="Quote Char"/>
    <w:link w:val="920"/>
    <w:uiPriority w:val="29"/>
    <w:rPr>
      <w:i/>
    </w:rPr>
  </w:style>
  <w:style w:type="paragraph" w:styleId="922">
    <w:name w:val="Intense Quote"/>
    <w:basedOn w:val="1074"/>
    <w:next w:val="1074"/>
    <w:link w:val="9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3">
    <w:name w:val="Intense Quote Char"/>
    <w:link w:val="922"/>
    <w:uiPriority w:val="30"/>
    <w:rPr>
      <w:i/>
    </w:rPr>
  </w:style>
  <w:style w:type="paragraph" w:styleId="924">
    <w:name w:val="Header"/>
    <w:basedOn w:val="1074"/>
    <w:link w:val="925"/>
    <w:uiPriority w:val="99"/>
    <w:unhideWhenUsed/>
    <w:pPr>
      <w:spacing w:after="0" w:line="240" w:lineRule="auto"/>
      <w:tabs>
        <w:tab w:val="center" w:pos="7143" w:leader="none"/>
        <w:tab w:val="right" w:pos="14287" w:leader="none"/>
      </w:tabs>
    </w:pPr>
  </w:style>
  <w:style w:type="character" w:styleId="925">
    <w:name w:val="Header Char"/>
    <w:link w:val="924"/>
    <w:uiPriority w:val="99"/>
  </w:style>
  <w:style w:type="paragraph" w:styleId="926">
    <w:name w:val="Footer"/>
    <w:basedOn w:val="1074"/>
    <w:link w:val="929"/>
    <w:uiPriority w:val="99"/>
    <w:unhideWhenUsed/>
    <w:pPr>
      <w:spacing w:after="0" w:line="240" w:lineRule="auto"/>
      <w:tabs>
        <w:tab w:val="center" w:pos="7143" w:leader="none"/>
        <w:tab w:val="right" w:pos="14287" w:leader="none"/>
      </w:tabs>
    </w:pPr>
  </w:style>
  <w:style w:type="character" w:styleId="927">
    <w:name w:val="Footer Char"/>
    <w:link w:val="926"/>
    <w:uiPriority w:val="99"/>
  </w:style>
  <w:style w:type="paragraph" w:styleId="928">
    <w:name w:val="Caption"/>
    <w:basedOn w:val="1074"/>
    <w:next w:val="1074"/>
    <w:uiPriority w:val="35"/>
    <w:semiHidden/>
    <w:unhideWhenUsed/>
    <w:qFormat/>
    <w:pPr>
      <w:spacing w:line="276" w:lineRule="auto"/>
    </w:pPr>
    <w:rPr>
      <w:b/>
      <w:bCs/>
      <w:color w:val="4f81bd" w:themeColor="accent1"/>
      <w:sz w:val="18"/>
      <w:szCs w:val="18"/>
    </w:rPr>
  </w:style>
  <w:style w:type="character" w:styleId="929">
    <w:name w:val="Caption Char"/>
    <w:basedOn w:val="928"/>
    <w:link w:val="926"/>
    <w:uiPriority w:val="99"/>
  </w:style>
  <w:style w:type="table" w:styleId="93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3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3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4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4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4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4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5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5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6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6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6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6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7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7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7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7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8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8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8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8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9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9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9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9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0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0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0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1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1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1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1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1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2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2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2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3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3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3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3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3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5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5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5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5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56">
    <w:name w:val="Hyperlink"/>
    <w:uiPriority w:val="99"/>
    <w:unhideWhenUsed/>
    <w:rPr>
      <w:color w:val="0000ff" w:themeColor="hyperlink"/>
      <w:u w:val="single"/>
    </w:rPr>
  </w:style>
  <w:style w:type="paragraph" w:styleId="1057">
    <w:name w:val="footnote text"/>
    <w:basedOn w:val="1074"/>
    <w:link w:val="1058"/>
    <w:uiPriority w:val="99"/>
    <w:semiHidden/>
    <w:unhideWhenUsed/>
    <w:pPr>
      <w:spacing w:after="40" w:line="240" w:lineRule="auto"/>
    </w:pPr>
    <w:rPr>
      <w:sz w:val="18"/>
    </w:rPr>
  </w:style>
  <w:style w:type="character" w:styleId="1058">
    <w:name w:val="Footnote Text Char"/>
    <w:link w:val="1057"/>
    <w:uiPriority w:val="99"/>
    <w:rPr>
      <w:sz w:val="18"/>
    </w:rPr>
  </w:style>
  <w:style w:type="character" w:styleId="1059">
    <w:name w:val="footnote reference"/>
    <w:uiPriority w:val="99"/>
    <w:unhideWhenUsed/>
    <w:rPr>
      <w:vertAlign w:val="superscript"/>
    </w:rPr>
  </w:style>
  <w:style w:type="paragraph" w:styleId="1060">
    <w:name w:val="endnote text"/>
    <w:basedOn w:val="1074"/>
    <w:link w:val="1061"/>
    <w:uiPriority w:val="99"/>
    <w:semiHidden/>
    <w:unhideWhenUsed/>
    <w:pPr>
      <w:spacing w:after="0" w:line="240" w:lineRule="auto"/>
    </w:pPr>
    <w:rPr>
      <w:sz w:val="20"/>
    </w:rPr>
  </w:style>
  <w:style w:type="character" w:styleId="1061">
    <w:name w:val="Endnote Text Char"/>
    <w:link w:val="1060"/>
    <w:uiPriority w:val="99"/>
    <w:rPr>
      <w:sz w:val="20"/>
    </w:rPr>
  </w:style>
  <w:style w:type="character" w:styleId="1062">
    <w:name w:val="endnote reference"/>
    <w:uiPriority w:val="99"/>
    <w:semiHidden/>
    <w:unhideWhenUsed/>
    <w:rPr>
      <w:vertAlign w:val="superscript"/>
    </w:rPr>
  </w:style>
  <w:style w:type="paragraph" w:styleId="1063">
    <w:name w:val="toc 1"/>
    <w:basedOn w:val="1074"/>
    <w:next w:val="1074"/>
    <w:uiPriority w:val="39"/>
    <w:unhideWhenUsed/>
    <w:pPr>
      <w:ind w:left="0" w:right="0" w:firstLine="0"/>
      <w:spacing w:after="57"/>
    </w:pPr>
  </w:style>
  <w:style w:type="paragraph" w:styleId="1064">
    <w:name w:val="toc 2"/>
    <w:basedOn w:val="1074"/>
    <w:next w:val="1074"/>
    <w:uiPriority w:val="39"/>
    <w:unhideWhenUsed/>
    <w:pPr>
      <w:ind w:left="283" w:right="0" w:firstLine="0"/>
      <w:spacing w:after="57"/>
    </w:pPr>
  </w:style>
  <w:style w:type="paragraph" w:styleId="1065">
    <w:name w:val="toc 3"/>
    <w:basedOn w:val="1074"/>
    <w:next w:val="1074"/>
    <w:uiPriority w:val="39"/>
    <w:unhideWhenUsed/>
    <w:pPr>
      <w:ind w:left="567" w:right="0" w:firstLine="0"/>
      <w:spacing w:after="57"/>
    </w:pPr>
  </w:style>
  <w:style w:type="paragraph" w:styleId="1066">
    <w:name w:val="toc 4"/>
    <w:basedOn w:val="1074"/>
    <w:next w:val="1074"/>
    <w:uiPriority w:val="39"/>
    <w:unhideWhenUsed/>
    <w:pPr>
      <w:ind w:left="850" w:right="0" w:firstLine="0"/>
      <w:spacing w:after="57"/>
    </w:pPr>
  </w:style>
  <w:style w:type="paragraph" w:styleId="1067">
    <w:name w:val="toc 5"/>
    <w:basedOn w:val="1074"/>
    <w:next w:val="1074"/>
    <w:uiPriority w:val="39"/>
    <w:unhideWhenUsed/>
    <w:pPr>
      <w:ind w:left="1134" w:right="0" w:firstLine="0"/>
      <w:spacing w:after="57"/>
    </w:pPr>
  </w:style>
  <w:style w:type="paragraph" w:styleId="1068">
    <w:name w:val="toc 6"/>
    <w:basedOn w:val="1074"/>
    <w:next w:val="1074"/>
    <w:uiPriority w:val="39"/>
    <w:unhideWhenUsed/>
    <w:pPr>
      <w:ind w:left="1417" w:right="0" w:firstLine="0"/>
      <w:spacing w:after="57"/>
    </w:pPr>
  </w:style>
  <w:style w:type="paragraph" w:styleId="1069">
    <w:name w:val="toc 7"/>
    <w:basedOn w:val="1074"/>
    <w:next w:val="1074"/>
    <w:uiPriority w:val="39"/>
    <w:unhideWhenUsed/>
    <w:pPr>
      <w:ind w:left="1701" w:right="0" w:firstLine="0"/>
      <w:spacing w:after="57"/>
    </w:pPr>
  </w:style>
  <w:style w:type="paragraph" w:styleId="1070">
    <w:name w:val="toc 8"/>
    <w:basedOn w:val="1074"/>
    <w:next w:val="1074"/>
    <w:uiPriority w:val="39"/>
    <w:unhideWhenUsed/>
    <w:pPr>
      <w:ind w:left="1984" w:right="0" w:firstLine="0"/>
      <w:spacing w:after="57"/>
    </w:pPr>
  </w:style>
  <w:style w:type="paragraph" w:styleId="1071">
    <w:name w:val="toc 9"/>
    <w:basedOn w:val="1074"/>
    <w:next w:val="1074"/>
    <w:uiPriority w:val="39"/>
    <w:unhideWhenUsed/>
    <w:pPr>
      <w:ind w:left="2268" w:right="0" w:firstLine="0"/>
      <w:spacing w:after="57"/>
    </w:pPr>
  </w:style>
  <w:style w:type="paragraph" w:styleId="1072">
    <w:name w:val="TOC Heading"/>
    <w:uiPriority w:val="39"/>
    <w:unhideWhenUsed/>
  </w:style>
  <w:style w:type="paragraph" w:styleId="1073">
    <w:name w:val="table of figures"/>
    <w:basedOn w:val="1074"/>
    <w:next w:val="1074"/>
    <w:uiPriority w:val="99"/>
    <w:unhideWhenUsed/>
    <w:pPr>
      <w:spacing w:after="0" w:afterAutospacing="0"/>
    </w:pPr>
  </w:style>
  <w:style w:type="paragraph" w:styleId="1074" w:default="1">
    <w:name w:val="Normal"/>
    <w:next w:val="1074"/>
    <w:link w:val="1074"/>
    <w:qFormat/>
    <w:pPr>
      <w:jc w:val="both"/>
      <w:widowControl w:val="off"/>
    </w:pPr>
    <w:rPr>
      <w:sz w:val="21"/>
      <w:szCs w:val="24"/>
      <w:lang w:val="en-US" w:eastAsia="zh-CN" w:bidi="ar-SA"/>
    </w:rPr>
  </w:style>
  <w:style w:type="paragraph" w:styleId="1075">
    <w:name w:val="标题 1"/>
    <w:basedOn w:val="1074"/>
    <w:next w:val="1074"/>
    <w:link w:val="1086"/>
    <w:qFormat/>
    <w:pPr>
      <w:jc w:val="center"/>
      <w:keepLines/>
      <w:keepNext/>
      <w:spacing w:before="240" w:after="120" w:line="300" w:lineRule="auto"/>
      <w:outlineLvl w:val="0"/>
    </w:pPr>
    <w:rPr>
      <w:rFonts w:ascii="宋体"/>
      <w:b/>
      <w:sz w:val="32"/>
      <w:szCs w:val="20"/>
    </w:rPr>
  </w:style>
  <w:style w:type="paragraph" w:styleId="1076">
    <w:name w:val="标题 2"/>
    <w:basedOn w:val="1074"/>
    <w:next w:val="1088"/>
    <w:link w:val="1087"/>
    <w:qFormat/>
    <w:pPr>
      <w:jc w:val="center"/>
      <w:keepLines/>
      <w:keepNext/>
      <w:spacing w:before="120" w:line="300" w:lineRule="auto"/>
      <w:outlineLvl w:val="1"/>
    </w:pPr>
    <w:rPr>
      <w:rFonts w:ascii="Arial" w:hAnsi="Arial" w:eastAsia="黑体"/>
      <w:b/>
      <w:sz w:val="30"/>
      <w:szCs w:val="20"/>
    </w:rPr>
  </w:style>
  <w:style w:type="paragraph" w:styleId="1077">
    <w:name w:val="标题 3"/>
    <w:basedOn w:val="1074"/>
    <w:next w:val="1088"/>
    <w:link w:val="1090"/>
    <w:qFormat/>
    <w:pPr>
      <w:jc w:val="left"/>
      <w:keepLines/>
      <w:keepNext/>
      <w:spacing w:before="360" w:after="120"/>
      <w:outlineLvl w:val="2"/>
    </w:pPr>
    <w:rPr>
      <w:rFonts w:ascii="宋体"/>
      <w:b/>
      <w:sz w:val="24"/>
      <w:szCs w:val="20"/>
      <w:u w:val="single"/>
    </w:rPr>
  </w:style>
  <w:style w:type="paragraph" w:styleId="1078">
    <w:name w:val="标题 4"/>
    <w:basedOn w:val="1074"/>
    <w:next w:val="1074"/>
    <w:link w:val="1091"/>
    <w:qFormat/>
    <w:pPr>
      <w:keepLines/>
      <w:keepNext/>
      <w:spacing w:before="280" w:after="290" w:line="376" w:lineRule="atLeast"/>
      <w:outlineLvl w:val="3"/>
    </w:pPr>
    <w:rPr>
      <w:rFonts w:ascii="Arial" w:hAnsi="Arial" w:eastAsia="黑体"/>
      <w:b/>
      <w:sz w:val="28"/>
      <w:szCs w:val="20"/>
    </w:rPr>
  </w:style>
  <w:style w:type="paragraph" w:styleId="1079">
    <w:name w:val="标题 5"/>
    <w:basedOn w:val="1074"/>
    <w:next w:val="1074"/>
    <w:link w:val="1092"/>
    <w:qFormat/>
    <w:pPr>
      <w:keepLines/>
      <w:keepNext/>
      <w:spacing w:before="280" w:after="290" w:line="376" w:lineRule="atLeast"/>
      <w:outlineLvl w:val="4"/>
    </w:pPr>
    <w:rPr>
      <w:b/>
      <w:sz w:val="28"/>
      <w:szCs w:val="20"/>
    </w:rPr>
  </w:style>
  <w:style w:type="paragraph" w:styleId="1080">
    <w:name w:val="标题 6"/>
    <w:basedOn w:val="1074"/>
    <w:next w:val="1074"/>
    <w:link w:val="1093"/>
    <w:qFormat/>
    <w:pPr>
      <w:keepLines/>
      <w:keepNext/>
      <w:spacing w:before="240" w:after="64" w:line="320" w:lineRule="atLeast"/>
      <w:outlineLvl w:val="5"/>
    </w:pPr>
    <w:rPr>
      <w:rFonts w:ascii="Arial" w:hAnsi="Arial" w:eastAsia="黑体"/>
      <w:b/>
      <w:sz w:val="24"/>
      <w:szCs w:val="20"/>
    </w:rPr>
  </w:style>
  <w:style w:type="paragraph" w:styleId="1081">
    <w:name w:val="标题 7"/>
    <w:basedOn w:val="1074"/>
    <w:next w:val="1074"/>
    <w:link w:val="1094"/>
    <w:qFormat/>
    <w:pPr>
      <w:keepLines/>
      <w:keepNext/>
      <w:spacing w:before="240" w:after="64" w:line="320" w:lineRule="atLeast"/>
      <w:outlineLvl w:val="6"/>
    </w:pPr>
    <w:rPr>
      <w:b/>
      <w:sz w:val="24"/>
      <w:szCs w:val="20"/>
    </w:rPr>
  </w:style>
  <w:style w:type="paragraph" w:styleId="1082">
    <w:name w:val="标题 8"/>
    <w:basedOn w:val="1074"/>
    <w:next w:val="1074"/>
    <w:link w:val="1095"/>
    <w:qFormat/>
    <w:pPr>
      <w:keepLines/>
      <w:keepNext/>
      <w:spacing w:before="240" w:after="64" w:line="320" w:lineRule="atLeast"/>
      <w:outlineLvl w:val="7"/>
    </w:pPr>
    <w:rPr>
      <w:rFonts w:ascii="Arial" w:hAnsi="Arial" w:eastAsia="黑体"/>
      <w:sz w:val="24"/>
      <w:szCs w:val="20"/>
    </w:rPr>
  </w:style>
  <w:style w:type="paragraph" w:styleId="1083">
    <w:name w:val="标题 9"/>
    <w:basedOn w:val="1074"/>
    <w:next w:val="1074"/>
    <w:link w:val="1096"/>
    <w:qFormat/>
    <w:pPr>
      <w:keepLines/>
      <w:keepNext/>
      <w:spacing w:before="240" w:after="64" w:line="320" w:lineRule="atLeast"/>
      <w:outlineLvl w:val="8"/>
    </w:pPr>
    <w:rPr>
      <w:rFonts w:ascii="Arial" w:hAnsi="Arial" w:eastAsia="黑体"/>
      <w:szCs w:val="20"/>
    </w:rPr>
  </w:style>
  <w:style w:type="character" w:styleId="1084">
    <w:name w:val="默认段落字体"/>
    <w:next w:val="1084"/>
    <w:link w:val="1074"/>
    <w:uiPriority w:val="1"/>
    <w:unhideWhenUsed/>
    <w:qFormat/>
  </w:style>
  <w:style w:type="table" w:styleId="1085">
    <w:name w:val="普通表格"/>
    <w:next w:val="1085"/>
    <w:link w:val="1074"/>
    <w:uiPriority w:val="99"/>
    <w:unhideWhenUsed/>
    <w:qFormat/>
    <w:tblPr/>
  </w:style>
  <w:style w:type="character" w:styleId="1086">
    <w:name w:val="标题 1 字符"/>
    <w:next w:val="1086"/>
    <w:link w:val="1075"/>
    <w:qFormat/>
    <w:rPr>
      <w:rFonts w:ascii="宋体"/>
      <w:b/>
      <w:sz w:val="32"/>
    </w:rPr>
  </w:style>
  <w:style w:type="character" w:styleId="1087">
    <w:name w:val="标题 2 字符"/>
    <w:next w:val="1087"/>
    <w:link w:val="1076"/>
    <w:qFormat/>
    <w:rPr>
      <w:rFonts w:ascii="Arial" w:hAnsi="Arial" w:eastAsia="黑体"/>
      <w:b/>
      <w:sz w:val="30"/>
      <w:lang w:val="en-US" w:eastAsia="zh-CN" w:bidi="ar-SA"/>
    </w:rPr>
  </w:style>
  <w:style w:type="paragraph" w:styleId="1088">
    <w:name w:val="正文缩进"/>
    <w:basedOn w:val="1074"/>
    <w:next w:val="1074"/>
    <w:link w:val="1089"/>
    <w:uiPriority w:val="99"/>
    <w:qFormat/>
    <w:pPr>
      <w:ind w:firstLine="420"/>
      <w:jc w:val="left"/>
    </w:pPr>
    <w:rPr>
      <w:rFonts w:ascii="宋体"/>
      <w:sz w:val="24"/>
    </w:rPr>
  </w:style>
  <w:style w:type="character" w:styleId="1089">
    <w:name w:val="正文缩进 字符1"/>
    <w:next w:val="1089"/>
    <w:link w:val="1088"/>
    <w:qFormat/>
    <w:rPr>
      <w:rFonts w:ascii="宋体" w:eastAsia="宋体"/>
      <w:sz w:val="24"/>
      <w:szCs w:val="24"/>
      <w:lang w:val="en-US" w:eastAsia="zh-CN" w:bidi="ar-SA"/>
    </w:rPr>
  </w:style>
  <w:style w:type="character" w:styleId="1090">
    <w:name w:val="标题 3 字符"/>
    <w:next w:val="1090"/>
    <w:link w:val="1077"/>
    <w:qFormat/>
    <w:rPr>
      <w:rFonts w:ascii="宋体" w:eastAsia="宋体"/>
      <w:b/>
      <w:sz w:val="24"/>
      <w:u w:val="single"/>
      <w:lang w:val="en-US" w:eastAsia="zh-CN" w:bidi="ar-SA"/>
    </w:rPr>
  </w:style>
  <w:style w:type="character" w:styleId="1091">
    <w:name w:val="标题 4 字符"/>
    <w:next w:val="1091"/>
    <w:link w:val="1078"/>
    <w:qFormat/>
    <w:rPr>
      <w:rFonts w:ascii="Arial" w:hAnsi="Arial" w:eastAsia="黑体"/>
      <w:b/>
      <w:sz w:val="28"/>
    </w:rPr>
  </w:style>
  <w:style w:type="character" w:styleId="1092">
    <w:name w:val="标题 5 字符"/>
    <w:next w:val="1092"/>
    <w:link w:val="1079"/>
    <w:qFormat/>
    <w:rPr>
      <w:b/>
      <w:sz w:val="28"/>
    </w:rPr>
  </w:style>
  <w:style w:type="character" w:styleId="1093">
    <w:name w:val="标题 6 字符"/>
    <w:next w:val="1093"/>
    <w:link w:val="1080"/>
    <w:qFormat/>
    <w:rPr>
      <w:rFonts w:ascii="Arial" w:hAnsi="Arial" w:eastAsia="黑体"/>
      <w:b/>
      <w:sz w:val="24"/>
    </w:rPr>
  </w:style>
  <w:style w:type="character" w:styleId="1094">
    <w:name w:val="标题 7 字符"/>
    <w:next w:val="1094"/>
    <w:link w:val="1081"/>
    <w:qFormat/>
    <w:rPr>
      <w:b/>
      <w:sz w:val="24"/>
    </w:rPr>
  </w:style>
  <w:style w:type="character" w:styleId="1095">
    <w:name w:val="标题 8 字符"/>
    <w:next w:val="1095"/>
    <w:link w:val="1082"/>
    <w:qFormat/>
    <w:rPr>
      <w:rFonts w:ascii="Arial" w:hAnsi="Arial" w:eastAsia="黑体"/>
      <w:sz w:val="24"/>
    </w:rPr>
  </w:style>
  <w:style w:type="character" w:styleId="1096">
    <w:name w:val="标题 9 字符"/>
    <w:next w:val="1096"/>
    <w:link w:val="1083"/>
    <w:qFormat/>
    <w:rPr>
      <w:rFonts w:ascii="Arial" w:hAnsi="Arial" w:eastAsia="黑体"/>
      <w:sz w:val="21"/>
    </w:rPr>
  </w:style>
  <w:style w:type="paragraph" w:styleId="1097">
    <w:name w:val="目录 7"/>
    <w:basedOn w:val="1074"/>
    <w:next w:val="1074"/>
    <w:link w:val="1074"/>
    <w:qFormat/>
    <w:pPr>
      <w:ind w:left="2520"/>
    </w:pPr>
  </w:style>
  <w:style w:type="paragraph" w:styleId="1098">
    <w:name w:val="题注"/>
    <w:basedOn w:val="1074"/>
    <w:next w:val="1074"/>
    <w:link w:val="1074"/>
    <w:qFormat/>
    <w:pPr>
      <w:spacing w:line="480" w:lineRule="auto"/>
    </w:pPr>
    <w:rPr>
      <w:rFonts w:ascii="华文中宋" w:hAnsi="华文中宋" w:eastAsia="华文中宋"/>
      <w:sz w:val="36"/>
      <w:szCs w:val="20"/>
    </w:rPr>
  </w:style>
  <w:style w:type="paragraph" w:styleId="1099">
    <w:name w:val="文档结构图"/>
    <w:basedOn w:val="1074"/>
    <w:next w:val="1099"/>
    <w:link w:val="1100"/>
    <w:qFormat/>
    <w:pPr>
      <w:shd w:val="clear" w:color="auto" w:fill="000080"/>
    </w:pPr>
  </w:style>
  <w:style w:type="character" w:styleId="1100">
    <w:name w:val="文档结构图 字符"/>
    <w:next w:val="1100"/>
    <w:link w:val="1099"/>
    <w:qFormat/>
    <w:rPr>
      <w:sz w:val="21"/>
      <w:szCs w:val="24"/>
      <w:shd w:val="clear" w:color="auto" w:fill="000080"/>
    </w:rPr>
  </w:style>
  <w:style w:type="paragraph" w:styleId="1101">
    <w:name w:val="批注文字"/>
    <w:basedOn w:val="1074"/>
    <w:next w:val="1101"/>
    <w:link w:val="1102"/>
    <w:uiPriority w:val="99"/>
    <w:qFormat/>
    <w:pPr>
      <w:jc w:val="left"/>
    </w:pPr>
  </w:style>
  <w:style w:type="character" w:styleId="1102">
    <w:name w:val="批注文字 字符1"/>
    <w:next w:val="1102"/>
    <w:link w:val="1101"/>
    <w:uiPriority w:val="99"/>
    <w:qFormat/>
    <w:rPr>
      <w:sz w:val="21"/>
      <w:szCs w:val="24"/>
    </w:rPr>
  </w:style>
  <w:style w:type="paragraph" w:styleId="1103">
    <w:name w:val="正文文本 3"/>
    <w:basedOn w:val="1074"/>
    <w:next w:val="1103"/>
    <w:link w:val="1104"/>
    <w:qFormat/>
    <w:pPr>
      <w:spacing w:after="120"/>
    </w:pPr>
    <w:rPr>
      <w:sz w:val="16"/>
      <w:szCs w:val="16"/>
    </w:rPr>
  </w:style>
  <w:style w:type="character" w:styleId="1104">
    <w:name w:val="正文文本 3 字符"/>
    <w:next w:val="1104"/>
    <w:link w:val="1103"/>
    <w:qFormat/>
    <w:rPr>
      <w:sz w:val="16"/>
      <w:szCs w:val="16"/>
    </w:rPr>
  </w:style>
  <w:style w:type="paragraph" w:styleId="1105">
    <w:name w:val="正文文本"/>
    <w:basedOn w:val="1074"/>
    <w:next w:val="1105"/>
    <w:link w:val="1106"/>
    <w:qFormat/>
    <w:pPr>
      <w:spacing w:before="120" w:line="22" w:lineRule="atLeast"/>
      <w:tabs>
        <w:tab w:val="left" w:pos="567" w:leader="none"/>
      </w:tabs>
    </w:pPr>
    <w:rPr>
      <w:rFonts w:ascii="宋体" w:hAnsi="宋体"/>
      <w:sz w:val="24"/>
    </w:rPr>
  </w:style>
  <w:style w:type="character" w:styleId="1106">
    <w:name w:val="正文文本 字符1"/>
    <w:next w:val="1106"/>
    <w:link w:val="1105"/>
    <w:qFormat/>
    <w:rPr>
      <w:rFonts w:ascii="宋体" w:hAnsi="宋体"/>
      <w:sz w:val="24"/>
      <w:szCs w:val="24"/>
    </w:rPr>
  </w:style>
  <w:style w:type="paragraph" w:styleId="1107">
    <w:name w:val="正文文本缩进"/>
    <w:basedOn w:val="1074"/>
    <w:next w:val="1107"/>
    <w:link w:val="1108"/>
    <w:qFormat/>
    <w:pPr>
      <w:ind w:firstLine="570"/>
      <w:spacing w:line="360" w:lineRule="auto"/>
    </w:pPr>
    <w:rPr>
      <w:sz w:val="24"/>
    </w:rPr>
  </w:style>
  <w:style w:type="character" w:styleId="1108">
    <w:name w:val="正文文本缩进 字符"/>
    <w:next w:val="1108"/>
    <w:link w:val="1107"/>
    <w:qFormat/>
    <w:rPr>
      <w:rFonts w:eastAsia="宋体"/>
      <w:sz w:val="24"/>
      <w:szCs w:val="24"/>
      <w:lang w:val="en-US" w:eastAsia="zh-CN" w:bidi="ar-SA"/>
    </w:rPr>
  </w:style>
  <w:style w:type="paragraph" w:styleId="1109">
    <w:name w:val="列表 2"/>
    <w:basedOn w:val="1074"/>
    <w:next w:val="1109"/>
    <w:link w:val="1074"/>
    <w:qFormat/>
    <w:pPr>
      <w:ind w:left="100" w:hanging="200"/>
    </w:pPr>
  </w:style>
  <w:style w:type="paragraph" w:styleId="1110">
    <w:name w:val="文本块"/>
    <w:basedOn w:val="1074"/>
    <w:next w:val="1110"/>
    <w:link w:val="1074"/>
    <w:qFormat/>
    <w:pPr>
      <w:ind w:left="480" w:right="-341" w:firstLine="513"/>
      <w:widowControl/>
    </w:pPr>
    <w:rPr>
      <w:sz w:val="24"/>
      <w:szCs w:val="20"/>
    </w:rPr>
  </w:style>
  <w:style w:type="paragraph" w:styleId="1111">
    <w:name w:val="目录 5"/>
    <w:basedOn w:val="1074"/>
    <w:next w:val="1074"/>
    <w:link w:val="1074"/>
    <w:qFormat/>
    <w:pPr>
      <w:ind w:left="1680"/>
    </w:pPr>
  </w:style>
  <w:style w:type="paragraph" w:styleId="1112">
    <w:name w:val="目录 3"/>
    <w:basedOn w:val="1074"/>
    <w:next w:val="1074"/>
    <w:link w:val="1074"/>
    <w:uiPriority w:val="39"/>
    <w:qFormat/>
    <w:pPr>
      <w:ind w:left="840"/>
    </w:pPr>
  </w:style>
  <w:style w:type="paragraph" w:styleId="1113">
    <w:name w:val="纯文本"/>
    <w:basedOn w:val="1074"/>
    <w:next w:val="1113"/>
    <w:link w:val="1114"/>
    <w:uiPriority w:val="99"/>
    <w:qFormat/>
    <w:rPr>
      <w:rFonts w:hint="eastAsia" w:ascii="宋体" w:hAnsi="Courier New"/>
      <w:szCs w:val="20"/>
    </w:rPr>
  </w:style>
  <w:style w:type="character" w:styleId="1114">
    <w:name w:val="纯文本 字符2"/>
    <w:next w:val="1114"/>
    <w:link w:val="1113"/>
    <w:qFormat/>
    <w:rPr>
      <w:rFonts w:hint="eastAsia" w:ascii="宋体" w:hAnsi="Courier New" w:eastAsia="宋体" w:cs="宋体"/>
      <w:sz w:val="21"/>
    </w:rPr>
  </w:style>
  <w:style w:type="paragraph" w:styleId="1115">
    <w:name w:val="目录 8"/>
    <w:basedOn w:val="1074"/>
    <w:next w:val="1074"/>
    <w:link w:val="1074"/>
    <w:qFormat/>
    <w:pPr>
      <w:ind w:left="2940"/>
    </w:pPr>
  </w:style>
  <w:style w:type="paragraph" w:styleId="1116">
    <w:name w:val="日期"/>
    <w:basedOn w:val="1074"/>
    <w:next w:val="1074"/>
    <w:link w:val="1117"/>
    <w:qFormat/>
    <w:pPr>
      <w:ind w:left="100"/>
    </w:pPr>
    <w:rPr>
      <w:rFonts w:ascii="仿宋_GB2312" w:hAnsi="宋体" w:eastAsia="仿宋_GB2312"/>
      <w:color w:val="000000"/>
      <w:sz w:val="24"/>
    </w:rPr>
  </w:style>
  <w:style w:type="character" w:styleId="1117">
    <w:name w:val="日期 字符"/>
    <w:next w:val="1117"/>
    <w:link w:val="1116"/>
    <w:qFormat/>
    <w:rPr>
      <w:rFonts w:ascii="仿宋_GB2312" w:hAnsi="宋体" w:eastAsia="仿宋_GB2312"/>
      <w:color w:val="000000"/>
      <w:sz w:val="24"/>
      <w:szCs w:val="24"/>
    </w:rPr>
  </w:style>
  <w:style w:type="paragraph" w:styleId="1118">
    <w:name w:val="正文文本缩进 2"/>
    <w:basedOn w:val="1074"/>
    <w:next w:val="1118"/>
    <w:link w:val="1119"/>
    <w:qFormat/>
    <w:pPr>
      <w:ind w:firstLine="480"/>
    </w:pPr>
    <w:rPr>
      <w:rFonts w:ascii="仿宋_GB2312" w:eastAsia="仿宋_GB2312"/>
      <w:sz w:val="24"/>
    </w:rPr>
  </w:style>
  <w:style w:type="character" w:styleId="1119">
    <w:name w:val="正文文本缩进 2 字符"/>
    <w:next w:val="1119"/>
    <w:link w:val="1118"/>
    <w:qFormat/>
    <w:rPr>
      <w:rFonts w:ascii="仿宋_GB2312" w:eastAsia="仿宋_GB2312"/>
      <w:sz w:val="24"/>
      <w:szCs w:val="24"/>
    </w:rPr>
  </w:style>
  <w:style w:type="paragraph" w:styleId="1120">
    <w:name w:val="批注框文本"/>
    <w:basedOn w:val="1074"/>
    <w:next w:val="1120"/>
    <w:link w:val="1121"/>
    <w:qFormat/>
    <w:rPr>
      <w:sz w:val="18"/>
      <w:szCs w:val="18"/>
    </w:rPr>
  </w:style>
  <w:style w:type="character" w:styleId="1121">
    <w:name w:val="批注框文本 字符"/>
    <w:next w:val="1121"/>
    <w:link w:val="1120"/>
    <w:qFormat/>
    <w:rPr>
      <w:sz w:val="18"/>
      <w:szCs w:val="18"/>
    </w:rPr>
  </w:style>
  <w:style w:type="paragraph" w:styleId="1122">
    <w:name w:val="页脚"/>
    <w:basedOn w:val="1074"/>
    <w:next w:val="1122"/>
    <w:link w:val="1123"/>
    <w:uiPriority w:val="99"/>
    <w:qFormat/>
    <w:pPr>
      <w:jc w:val="left"/>
      <w:tabs>
        <w:tab w:val="center" w:pos="4153" w:leader="none"/>
        <w:tab w:val="right" w:pos="8306" w:leader="none"/>
      </w:tabs>
    </w:pPr>
    <w:rPr>
      <w:rFonts w:ascii="宋体"/>
      <w:sz w:val="18"/>
      <w:szCs w:val="20"/>
    </w:rPr>
  </w:style>
  <w:style w:type="character" w:styleId="1123">
    <w:name w:val="页脚 字符"/>
    <w:next w:val="1123"/>
    <w:link w:val="1122"/>
    <w:uiPriority w:val="99"/>
    <w:qFormat/>
    <w:rPr>
      <w:rFonts w:ascii="宋体" w:eastAsia="宋体"/>
      <w:sz w:val="18"/>
      <w:lang w:val="en-US" w:eastAsia="zh-CN" w:bidi="ar-SA"/>
    </w:rPr>
  </w:style>
  <w:style w:type="paragraph" w:styleId="1124">
    <w:name w:val="页眉"/>
    <w:basedOn w:val="1074"/>
    <w:next w:val="1124"/>
    <w:link w:val="1125"/>
    <w:qFormat/>
    <w:pPr>
      <w:jc w:val="center"/>
      <w:tabs>
        <w:tab w:val="center" w:pos="4153" w:leader="none"/>
        <w:tab w:val="right" w:pos="8306" w:leader="none"/>
      </w:tabs>
      <w:pBdr>
        <w:bottom w:val="single" w:color="000000" w:sz="6" w:space="1"/>
      </w:pBdr>
    </w:pPr>
    <w:rPr>
      <w:sz w:val="18"/>
      <w:szCs w:val="18"/>
    </w:rPr>
  </w:style>
  <w:style w:type="character" w:styleId="1125">
    <w:name w:val="页眉 字符"/>
    <w:next w:val="1125"/>
    <w:link w:val="1124"/>
    <w:qFormat/>
    <w:rPr>
      <w:rFonts w:eastAsia="宋体"/>
      <w:sz w:val="18"/>
      <w:szCs w:val="18"/>
      <w:lang w:val="en-US" w:eastAsia="zh-CN" w:bidi="ar-SA"/>
    </w:rPr>
  </w:style>
  <w:style w:type="paragraph" w:styleId="1126">
    <w:name w:val="目录 1"/>
    <w:basedOn w:val="1074"/>
    <w:next w:val="1074"/>
    <w:link w:val="1074"/>
    <w:uiPriority w:val="39"/>
    <w:qFormat/>
    <w:pPr>
      <w:spacing w:line="300" w:lineRule="auto"/>
      <w:tabs>
        <w:tab w:val="left" w:pos="1050" w:leader="none"/>
        <w:tab w:val="right" w:pos="8937" w:leader="dot"/>
      </w:tabs>
    </w:pPr>
    <w:rPr>
      <w:rFonts w:ascii="宋体" w:hAnsi="宋体"/>
      <w:b/>
      <w:sz w:val="24"/>
    </w:rPr>
  </w:style>
  <w:style w:type="paragraph" w:styleId="1127">
    <w:name w:val="目录 4"/>
    <w:basedOn w:val="1074"/>
    <w:next w:val="1074"/>
    <w:link w:val="1074"/>
    <w:qFormat/>
    <w:pPr>
      <w:ind w:left="1260"/>
    </w:pPr>
  </w:style>
  <w:style w:type="paragraph" w:styleId="1128">
    <w:name w:val="目录 6"/>
    <w:basedOn w:val="1074"/>
    <w:next w:val="1074"/>
    <w:link w:val="1074"/>
    <w:qFormat/>
    <w:pPr>
      <w:ind w:left="2100"/>
    </w:pPr>
  </w:style>
  <w:style w:type="paragraph" w:styleId="1129">
    <w:name w:val="正文文本缩进 3"/>
    <w:basedOn w:val="1074"/>
    <w:next w:val="1129"/>
    <w:link w:val="1130"/>
    <w:qFormat/>
    <w:pPr>
      <w:ind w:left="720" w:firstLine="480"/>
      <w:jc w:val="left"/>
      <w:spacing w:before="120" w:line="22" w:lineRule="atLeast"/>
    </w:pPr>
    <w:rPr>
      <w:rFonts w:ascii="宋体"/>
      <w:sz w:val="24"/>
      <w:szCs w:val="20"/>
    </w:rPr>
  </w:style>
  <w:style w:type="character" w:styleId="1130">
    <w:name w:val="正文文本缩进 3 字符"/>
    <w:next w:val="1130"/>
    <w:link w:val="1129"/>
    <w:qFormat/>
    <w:rPr>
      <w:rFonts w:ascii="宋体"/>
      <w:sz w:val="24"/>
    </w:rPr>
  </w:style>
  <w:style w:type="paragraph" w:styleId="1131">
    <w:name w:val="目录 2"/>
    <w:basedOn w:val="1074"/>
    <w:next w:val="1074"/>
    <w:link w:val="1074"/>
    <w:uiPriority w:val="39"/>
    <w:qFormat/>
    <w:pPr>
      <w:ind w:left="420"/>
      <w:spacing w:line="312" w:lineRule="auto"/>
      <w:tabs>
        <w:tab w:val="right" w:pos="8937" w:leader="dot"/>
      </w:tabs>
    </w:pPr>
  </w:style>
  <w:style w:type="paragraph" w:styleId="1132">
    <w:name w:val="目录 9"/>
    <w:basedOn w:val="1074"/>
    <w:next w:val="1074"/>
    <w:link w:val="1074"/>
    <w:qFormat/>
    <w:pPr>
      <w:ind w:left="3360"/>
    </w:pPr>
  </w:style>
  <w:style w:type="paragraph" w:styleId="1133">
    <w:name w:val="HTML 预设格式"/>
    <w:basedOn w:val="1074"/>
    <w:next w:val="1133"/>
    <w:link w:val="113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34">
    <w:name w:val="HTML 预设格式 字符"/>
    <w:next w:val="1134"/>
    <w:link w:val="1133"/>
    <w:qFormat/>
    <w:rPr>
      <w:rFonts w:ascii="宋体" w:hAnsi="宋体" w:cs="宋体"/>
      <w:sz w:val="24"/>
      <w:szCs w:val="24"/>
    </w:rPr>
  </w:style>
  <w:style w:type="paragraph" w:styleId="1135">
    <w:name w:val="普通(网站)"/>
    <w:basedOn w:val="1074"/>
    <w:next w:val="1135"/>
    <w:link w:val="1074"/>
    <w:uiPriority w:val="99"/>
    <w:unhideWhenUsed/>
    <w:qFormat/>
    <w:pPr>
      <w:jc w:val="left"/>
      <w:spacing w:before="100" w:beforeAutospacing="1" w:after="100" w:afterAutospacing="1"/>
      <w:widowControl/>
    </w:pPr>
    <w:rPr>
      <w:rFonts w:ascii="宋体" w:hAnsi="宋体" w:cs="宋体"/>
      <w:sz w:val="24"/>
    </w:rPr>
  </w:style>
  <w:style w:type="paragraph" w:styleId="1136">
    <w:name w:val="索引 1"/>
    <w:basedOn w:val="1074"/>
    <w:next w:val="1074"/>
    <w:link w:val="1074"/>
    <w:qFormat/>
    <w:rPr>
      <w:szCs w:val="20"/>
    </w:rPr>
  </w:style>
  <w:style w:type="paragraph" w:styleId="1137">
    <w:name w:val="标题"/>
    <w:basedOn w:val="1074"/>
    <w:next w:val="1137"/>
    <w:link w:val="1138"/>
    <w:qFormat/>
    <w:pPr>
      <w:jc w:val="center"/>
      <w:outlineLvl w:val="0"/>
    </w:pPr>
    <w:rPr>
      <w:b/>
      <w:sz w:val="32"/>
      <w:szCs w:val="20"/>
    </w:rPr>
  </w:style>
  <w:style w:type="character" w:styleId="1138">
    <w:name w:val="标题 字符"/>
    <w:next w:val="1138"/>
    <w:link w:val="1137"/>
    <w:qFormat/>
    <w:rPr>
      <w:b/>
      <w:sz w:val="32"/>
    </w:rPr>
  </w:style>
  <w:style w:type="paragraph" w:styleId="1139">
    <w:name w:val="批注主题"/>
    <w:basedOn w:val="1101"/>
    <w:next w:val="1101"/>
    <w:link w:val="1140"/>
    <w:qFormat/>
    <w:rPr>
      <w:b/>
      <w:bCs/>
    </w:rPr>
  </w:style>
  <w:style w:type="character" w:styleId="1140">
    <w:name w:val="批注主题 字符"/>
    <w:next w:val="1140"/>
    <w:link w:val="1139"/>
    <w:qFormat/>
    <w:rPr>
      <w:rFonts w:ascii="Times New Roman" w:hAnsi="Times New Roman" w:eastAsia="宋体" w:cs="Times New Roman"/>
      <w:b/>
      <w:bCs/>
      <w:sz w:val="21"/>
      <w:szCs w:val="24"/>
      <w:lang w:val="en-US" w:eastAsia="zh-CN" w:bidi="ar-SA"/>
    </w:rPr>
  </w:style>
  <w:style w:type="paragraph" w:styleId="1141">
    <w:name w:val="正文首行缩进 2"/>
    <w:basedOn w:val="1107"/>
    <w:next w:val="1141"/>
    <w:link w:val="1142"/>
    <w:qFormat/>
    <w:pPr>
      <w:ind w:left="420" w:firstLine="420"/>
      <w:spacing w:after="120" w:line="480" w:lineRule="exact"/>
    </w:pPr>
    <w:rPr>
      <w:szCs w:val="20"/>
    </w:rPr>
  </w:style>
  <w:style w:type="character" w:styleId="1142">
    <w:name w:val="正文文本首行缩进 2 字符"/>
    <w:next w:val="1142"/>
    <w:link w:val="1141"/>
    <w:qFormat/>
    <w:rPr>
      <w:rFonts w:eastAsia="宋体"/>
      <w:sz w:val="24"/>
      <w:szCs w:val="24"/>
      <w:lang w:val="en-US" w:eastAsia="zh-CN" w:bidi="ar-SA"/>
    </w:rPr>
  </w:style>
  <w:style w:type="table" w:styleId="1143">
    <w:name w:val="网格型"/>
    <w:basedOn w:val="1085"/>
    <w:next w:val="1143"/>
    <w:link w:val="1074"/>
    <w:uiPriority w:val="39"/>
    <w:qFormat/>
    <w:tblPr/>
  </w:style>
  <w:style w:type="table" w:styleId="1144">
    <w:name w:val="中等深浅网格 1 - 强调文字颜色 2"/>
    <w:basedOn w:val="1085"/>
    <w:next w:val="1144"/>
    <w:link w:val="1074"/>
    <w:qFormat/>
    <w:rPr>
      <w:sz w:val="21"/>
      <w:szCs w:val="24"/>
    </w:rPr>
    <w:tblPr/>
  </w:style>
  <w:style w:type="character" w:styleId="1145">
    <w:name w:val="要点"/>
    <w:next w:val="1145"/>
    <w:link w:val="1074"/>
    <w:qFormat/>
    <w:rPr>
      <w:b/>
      <w:bCs/>
    </w:rPr>
  </w:style>
  <w:style w:type="character" w:styleId="1146">
    <w:name w:val="页码"/>
    <w:next w:val="1146"/>
    <w:link w:val="1074"/>
    <w:qFormat/>
  </w:style>
  <w:style w:type="character" w:styleId="1147">
    <w:name w:val="已访问的超链接"/>
    <w:next w:val="1147"/>
    <w:link w:val="1074"/>
    <w:qFormat/>
    <w:rPr>
      <w:color w:val="800080"/>
      <w:u w:val="single"/>
    </w:rPr>
  </w:style>
  <w:style w:type="character" w:styleId="1148">
    <w:name w:val="强调"/>
    <w:next w:val="1148"/>
    <w:link w:val="1074"/>
    <w:qFormat/>
    <w:rPr>
      <w:color w:val="cc0033"/>
    </w:rPr>
  </w:style>
  <w:style w:type="character" w:styleId="1149">
    <w:name w:val="超链接"/>
    <w:next w:val="1149"/>
    <w:link w:val="1074"/>
    <w:uiPriority w:val="99"/>
    <w:qFormat/>
    <w:rPr>
      <w:color w:val="0000ff"/>
      <w:u w:val="single"/>
    </w:rPr>
  </w:style>
  <w:style w:type="character" w:styleId="1150">
    <w:name w:val="批注引用"/>
    <w:next w:val="1150"/>
    <w:link w:val="1074"/>
    <w:uiPriority w:val="99"/>
    <w:qFormat/>
    <w:rPr>
      <w:sz w:val="21"/>
      <w:szCs w:val="21"/>
    </w:rPr>
  </w:style>
  <w:style w:type="character" w:styleId="1151">
    <w:name w:val="HTML 引文"/>
    <w:next w:val="1151"/>
    <w:link w:val="1074"/>
    <w:qFormat/>
    <w:rPr>
      <w:i/>
      <w:iCs/>
    </w:rPr>
  </w:style>
  <w:style w:type="character" w:styleId="1152">
    <w:name w:val="批注文字 字符"/>
    <w:next w:val="1152"/>
    <w:link w:val="1074"/>
    <w:uiPriority w:val="99"/>
    <w:qFormat/>
    <w:rPr>
      <w:rFonts w:ascii="Times New Roman" w:hAnsi="Times New Roman" w:eastAsia="宋体" w:cs="Times New Roman"/>
      <w:sz w:val="24"/>
      <w:lang w:val="en-US" w:eastAsia="zh-CN" w:bidi="ar-SA"/>
    </w:rPr>
  </w:style>
  <w:style w:type="character" w:styleId="1153">
    <w:name w:val="c21"/>
    <w:next w:val="1153"/>
    <w:link w:val="1074"/>
    <w:qFormat/>
    <w:rPr>
      <w:rFonts w:ascii="ˎ̥" w:hAnsi="ˎ̥"/>
      <w:color w:val="000000"/>
      <w:sz w:val="20"/>
      <w:szCs w:val="20"/>
      <w:u w:val="none"/>
    </w:rPr>
  </w:style>
  <w:style w:type="character" w:styleId="1154">
    <w:name w:val="title4"/>
    <w:next w:val="1154"/>
    <w:link w:val="1074"/>
    <w:qFormat/>
    <w:rPr>
      <w:b/>
      <w:bCs/>
      <w:color w:val="1d87b3"/>
      <w:sz w:val="15"/>
      <w:szCs w:val="15"/>
    </w:rPr>
  </w:style>
  <w:style w:type="character" w:styleId="1155">
    <w:name w:val="标题 2 Char Char"/>
    <w:next w:val="1155"/>
    <w:link w:val="1074"/>
    <w:qFormat/>
    <w:rPr>
      <w:rFonts w:ascii="Arial" w:hAnsi="Arial" w:eastAsia="黑体"/>
      <w:b/>
      <w:bCs/>
      <w:sz w:val="32"/>
      <w:szCs w:val="32"/>
      <w:lang w:val="en-US" w:eastAsia="zh-CN" w:bidi="ar-SA"/>
    </w:rPr>
  </w:style>
  <w:style w:type="character" w:styleId="1156">
    <w:name w:val="black1"/>
    <w:next w:val="1156"/>
    <w:link w:val="1074"/>
    <w:qFormat/>
    <w:rPr>
      <w:color w:val="000000"/>
    </w:rPr>
  </w:style>
  <w:style w:type="character" w:styleId="1157">
    <w:name w:val="street-address"/>
    <w:next w:val="1157"/>
    <w:link w:val="1074"/>
    <w:qFormat/>
  </w:style>
  <w:style w:type="character" w:styleId="1158">
    <w:name w:val="locality"/>
    <w:next w:val="1158"/>
    <w:link w:val="1074"/>
    <w:qFormat/>
  </w:style>
  <w:style w:type="character" w:styleId="1159">
    <w:name w:val="正文文本缩进 Char1"/>
    <w:next w:val="1159"/>
    <w:link w:val="1160"/>
    <w:qFormat/>
    <w:rPr>
      <w:rFonts w:ascii="宋体" w:hAnsi="宋体" w:eastAsia="宋体"/>
      <w:sz w:val="24"/>
      <w:szCs w:val="24"/>
      <w:lang w:bidi="ar-SA"/>
    </w:rPr>
  </w:style>
  <w:style w:type="paragraph" w:styleId="1160">
    <w:name w:val="正文文本缩进1"/>
    <w:basedOn w:val="1074"/>
    <w:next w:val="1160"/>
    <w:link w:val="1159"/>
    <w:qFormat/>
    <w:pPr>
      <w:ind w:firstLine="480"/>
      <w:spacing w:line="480" w:lineRule="exact"/>
    </w:pPr>
    <w:rPr>
      <w:rFonts w:ascii="宋体" w:hAnsi="宋体"/>
      <w:sz w:val="24"/>
    </w:rPr>
  </w:style>
  <w:style w:type="character" w:styleId="1161">
    <w:name w:val="Char Char11"/>
    <w:next w:val="1161"/>
    <w:link w:val="1074"/>
    <w:qFormat/>
    <w:rPr>
      <w:rFonts w:ascii="宋体" w:eastAsia="宋体"/>
      <w:b/>
      <w:sz w:val="24"/>
      <w:u w:val="single"/>
      <w:lang w:val="en-US" w:eastAsia="zh-CN" w:bidi="ar-SA"/>
    </w:rPr>
  </w:style>
  <w:style w:type="character" w:styleId="1162">
    <w:name w:val="txt"/>
    <w:next w:val="1162"/>
    <w:link w:val="1074"/>
    <w:qFormat/>
  </w:style>
  <w:style w:type="character" w:styleId="1163">
    <w:name w:val="正文缩进 Char Char"/>
    <w:next w:val="1163"/>
    <w:link w:val="1164"/>
    <w:qFormat/>
    <w:rPr>
      <w:rFonts w:ascii="宋体" w:eastAsia="宋体"/>
      <w:color w:val="000000"/>
      <w:sz w:val="28"/>
      <w:lang w:bidi="ar-SA"/>
    </w:rPr>
  </w:style>
  <w:style w:type="paragraph" w:styleId="1164">
    <w:name w:val="正文缩进1"/>
    <w:basedOn w:val="1074"/>
    <w:next w:val="1164"/>
    <w:link w:val="1163"/>
    <w:qFormat/>
    <w:pPr>
      <w:ind w:firstLine="567"/>
      <w:spacing w:line="480" w:lineRule="exact"/>
      <w:widowControl/>
    </w:pPr>
    <w:rPr>
      <w:rFonts w:ascii="宋体"/>
      <w:color w:val="000000"/>
      <w:sz w:val="28"/>
      <w:szCs w:val="20"/>
    </w:rPr>
  </w:style>
  <w:style w:type="character" w:styleId="1165">
    <w:name w:val="普通文字1 Char1"/>
    <w:next w:val="1165"/>
    <w:link w:val="1074"/>
    <w:qFormat/>
    <w:rPr>
      <w:rFonts w:ascii="宋体" w:hAnsi="Courier New" w:eastAsia="宋体"/>
      <w:sz w:val="21"/>
      <w:lang w:val="en-US" w:eastAsia="zh-CN" w:bidi="ar-SA"/>
    </w:rPr>
  </w:style>
  <w:style w:type="character" w:styleId="1166">
    <w:name w:val="chanpin1"/>
    <w:next w:val="1166"/>
    <w:link w:val="1074"/>
    <w:qFormat/>
    <w:rPr>
      <w:rFonts w:ascii="ˎ̥" w:hAnsi="ˎ̥"/>
      <w:color w:val="000000"/>
      <w:sz w:val="20"/>
      <w:szCs w:val="20"/>
      <w:u w:val="none"/>
    </w:rPr>
  </w:style>
  <w:style w:type="character" w:styleId="1167">
    <w:name w:val="列表段落 字符"/>
    <w:next w:val="1167"/>
    <w:link w:val="1168"/>
    <w:uiPriority w:val="34"/>
    <w:qFormat/>
    <w:rPr>
      <w:rFonts w:ascii="Calibri" w:hAnsi="Calibri" w:eastAsia="宋体"/>
      <w:sz w:val="21"/>
      <w:szCs w:val="22"/>
      <w:lang w:val="en-US" w:eastAsia="zh-CN" w:bidi="ar-SA"/>
    </w:rPr>
  </w:style>
  <w:style w:type="paragraph" w:styleId="1168">
    <w:name w:val="列表段落"/>
    <w:basedOn w:val="1074"/>
    <w:next w:val="1168"/>
    <w:link w:val="1167"/>
    <w:uiPriority w:val="34"/>
    <w:qFormat/>
    <w:pPr>
      <w:ind w:firstLine="420"/>
    </w:pPr>
    <w:rPr>
      <w:rFonts w:ascii="Calibri" w:hAnsi="Calibri"/>
      <w:szCs w:val="22"/>
    </w:rPr>
  </w:style>
  <w:style w:type="character" w:styleId="1169">
    <w:name w:val="标题 3 Char Char"/>
    <w:next w:val="1169"/>
    <w:link w:val="1074"/>
    <w:qFormat/>
    <w:rPr>
      <w:rFonts w:eastAsia="宋体"/>
      <w:b/>
      <w:bCs/>
      <w:sz w:val="32"/>
      <w:szCs w:val="32"/>
      <w:lang w:val="en-US" w:eastAsia="zh-CN" w:bidi="ar-SA"/>
    </w:rPr>
  </w:style>
  <w:style w:type="character" w:styleId="1170">
    <w:name w:val="段1 Char"/>
    <w:next w:val="1170"/>
    <w:link w:val="1074"/>
    <w:qFormat/>
    <w:rPr>
      <w:rFonts w:ascii="宋体" w:eastAsia="宋体"/>
      <w:sz w:val="24"/>
      <w:lang w:val="en-US" w:eastAsia="zh-CN" w:bidi="ar-SA"/>
    </w:rPr>
  </w:style>
  <w:style w:type="character" w:styleId="1171">
    <w:name w:val="chanpin拷贝"/>
    <w:next w:val="1171"/>
    <w:link w:val="1074"/>
    <w:qFormat/>
  </w:style>
  <w:style w:type="character" w:styleId="1172">
    <w:name w:val="纯文本 Char1"/>
    <w:next w:val="1172"/>
    <w:link w:val="1074"/>
    <w:uiPriority w:val="99"/>
    <w:qFormat/>
    <w:rPr>
      <w:rFonts w:ascii="宋体" w:hAnsi="Courier New" w:eastAsia="宋体"/>
      <w:sz w:val="21"/>
      <w:lang w:val="en-US" w:eastAsia="zh-CN" w:bidi="ar-SA"/>
    </w:rPr>
  </w:style>
  <w:style w:type="character" w:styleId="1173">
    <w:name w:val="apple-style-span"/>
    <w:next w:val="1173"/>
    <w:link w:val="1074"/>
    <w:qFormat/>
    <w:rPr>
      <w:rFonts w:cs="Times New Roman"/>
    </w:rPr>
  </w:style>
  <w:style w:type="paragraph" w:styleId="1174">
    <w:name w:val="二级条标题"/>
    <w:basedOn w:val="1175"/>
    <w:next w:val="1074"/>
    <w:link w:val="1074"/>
    <w:qFormat/>
    <w:pPr>
      <w:numPr>
        <w:ilvl w:val="0"/>
        <w:numId w:val="0"/>
      </w:numPr>
      <w:ind w:hanging="840"/>
      <w:tabs>
        <w:tab w:val="left" w:pos="360" w:leader="none"/>
        <w:tab w:val="left" w:pos="840" w:leader="none"/>
      </w:tabs>
      <w:outlineLvl w:val="2"/>
    </w:pPr>
    <w:rPr>
      <w:rFonts w:ascii="宋体" w:eastAsia="宋体"/>
      <w:b w:val="0"/>
    </w:rPr>
  </w:style>
  <w:style w:type="paragraph" w:styleId="1175">
    <w:name w:val="一级条标题"/>
    <w:basedOn w:val="1176"/>
    <w:next w:val="1074"/>
    <w:link w:val="1074"/>
    <w:qFormat/>
    <w:pPr>
      <w:numPr>
        <w:ilvl w:val="1"/>
      </w:numPr>
      <w:ind w:left="0" w:hanging="840"/>
      <w:tabs>
        <w:tab w:val="left" w:pos="360" w:leader="none"/>
        <w:tab w:val="left" w:pos="840" w:leader="none"/>
      </w:tabs>
      <w:outlineLvl w:val="1"/>
    </w:pPr>
  </w:style>
  <w:style w:type="paragraph" w:styleId="1176">
    <w:name w:val="章标题"/>
    <w:next w:val="1074"/>
    <w:link w:val="1074"/>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77">
    <w:name w:val="font7"/>
    <w:basedOn w:val="1074"/>
    <w:next w:val="1177"/>
    <w:link w:val="1074"/>
    <w:qFormat/>
    <w:pPr>
      <w:jc w:val="left"/>
      <w:spacing w:before="100" w:beforeAutospacing="1" w:after="100" w:afterAutospacing="1"/>
      <w:widowControl/>
    </w:pPr>
    <w:rPr>
      <w:rFonts w:eastAsia="Arial Unicode MS"/>
      <w:b/>
      <w:bCs/>
      <w:color w:val="000000"/>
      <w:sz w:val="20"/>
      <w:szCs w:val="20"/>
    </w:rPr>
  </w:style>
  <w:style w:type="paragraph" w:styleId="1178">
    <w:name w:val="字元 字元"/>
    <w:basedOn w:val="1074"/>
    <w:next w:val="1178"/>
    <w:link w:val="1074"/>
    <w:qFormat/>
    <w:rPr>
      <w:rFonts w:ascii="Tahoma" w:hAnsi="Tahoma"/>
      <w:sz w:val="24"/>
      <w:szCs w:val="20"/>
    </w:rPr>
  </w:style>
  <w:style w:type="paragraph" w:styleId="1179">
    <w:name w:val="Char3 Char Char Char"/>
    <w:basedOn w:val="1074"/>
    <w:next w:val="1179"/>
    <w:link w:val="1074"/>
    <w:qFormat/>
    <w:rPr>
      <w:rFonts w:ascii="Tahoma" w:hAnsi="Tahoma"/>
      <w:sz w:val="24"/>
      <w:szCs w:val="20"/>
    </w:rPr>
  </w:style>
  <w:style w:type="paragraph" w:styleId="1180">
    <w:name w:val="font6"/>
    <w:basedOn w:val="1074"/>
    <w:next w:val="1180"/>
    <w:link w:val="1074"/>
    <w:qFormat/>
    <w:pPr>
      <w:jc w:val="left"/>
      <w:spacing w:before="100" w:beforeAutospacing="1" w:after="100" w:afterAutospacing="1"/>
      <w:widowControl/>
    </w:pPr>
    <w:rPr>
      <w:rFonts w:ascii="宋体" w:hAnsi="宋体" w:cs="宋体"/>
      <w:sz w:val="20"/>
      <w:szCs w:val="20"/>
    </w:rPr>
  </w:style>
  <w:style w:type="paragraph" w:styleId="1181">
    <w:name w:val="项目编号2"/>
    <w:basedOn w:val="1182"/>
    <w:next w:val="1181"/>
    <w:link w:val="1074"/>
    <w:qFormat/>
    <w:pPr>
      <w:numPr>
        <w:numId w:val="3"/>
      </w:numPr>
    </w:pPr>
  </w:style>
  <w:style w:type="paragraph" w:styleId="1182">
    <w:name w:val="项目编号1"/>
    <w:basedOn w:val="1074"/>
    <w:next w:val="1182"/>
    <w:link w:val="1074"/>
    <w:qFormat/>
    <w:pPr>
      <w:numPr>
        <w:ilvl w:val="0"/>
        <w:numId w:val="2"/>
      </w:numPr>
      <w:spacing w:before="100" w:beforeAutospacing="1" w:after="100" w:afterAutospacing="1" w:line="360" w:lineRule="auto"/>
    </w:pPr>
    <w:rPr>
      <w:sz w:val="24"/>
    </w:rPr>
  </w:style>
  <w:style w:type="paragraph" w:styleId="1183">
    <w:name w:val="图中文字"/>
    <w:basedOn w:val="1074"/>
    <w:next w:val="1183"/>
    <w:link w:val="1074"/>
    <w:qFormat/>
    <w:pPr>
      <w:jc w:val="center"/>
      <w:spacing w:line="0" w:lineRule="atLeast"/>
    </w:pPr>
    <w:rPr>
      <w:sz w:val="24"/>
      <w:szCs w:val="20"/>
    </w:rPr>
  </w:style>
  <w:style w:type="paragraph" w:styleId="1184">
    <w:name w:val="xl46"/>
    <w:basedOn w:val="1074"/>
    <w:next w:val="1184"/>
    <w:link w:val="1074"/>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85">
    <w:name w:val="xl25"/>
    <w:basedOn w:val="1074"/>
    <w:next w:val="1185"/>
    <w:link w:val="10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6">
    <w:name w:val="Char2"/>
    <w:basedOn w:val="1074"/>
    <w:next w:val="1186"/>
    <w:link w:val="1074"/>
    <w:qFormat/>
    <w:rPr>
      <w:rFonts w:ascii="Tahoma" w:hAnsi="Tahoma"/>
      <w:sz w:val="24"/>
      <w:szCs w:val="20"/>
    </w:rPr>
  </w:style>
  <w:style w:type="paragraph" w:styleId="1187">
    <w:name w:val="xl35"/>
    <w:basedOn w:val="1074"/>
    <w:next w:val="1187"/>
    <w:link w:val="107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8">
    <w:name w:val="xl40"/>
    <w:basedOn w:val="1074"/>
    <w:next w:val="1188"/>
    <w:link w:val="10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9">
    <w:name w:val="xl52"/>
    <w:basedOn w:val="1074"/>
    <w:next w:val="1189"/>
    <w:link w:val="107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90">
    <w:name w:val="xl43"/>
    <w:basedOn w:val="1074"/>
    <w:next w:val="1190"/>
    <w:link w:val="1074"/>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91">
    <w:name w:val="background1"/>
    <w:basedOn w:val="1074"/>
    <w:next w:val="1191"/>
    <w:link w:val="1074"/>
    <w:qFormat/>
    <w:pPr>
      <w:jc w:val="left"/>
      <w:spacing w:before="100" w:beforeAutospacing="1" w:after="100" w:afterAutospacing="1"/>
      <w:widowControl/>
    </w:pPr>
    <w:rPr>
      <w:rFonts w:ascii="宋体" w:hAnsi="宋体" w:cs="宋体"/>
      <w:sz w:val="24"/>
    </w:rPr>
  </w:style>
  <w:style w:type="paragraph" w:styleId="1192">
    <w:name w:val="Char Char Char Char Char Char Char"/>
    <w:basedOn w:val="1074"/>
    <w:next w:val="1192"/>
    <w:link w:val="1074"/>
    <w:qFormat/>
    <w:pPr>
      <w:ind w:firstLine="200"/>
      <w:spacing w:line="360" w:lineRule="auto"/>
    </w:pPr>
    <w:rPr>
      <w:rFonts w:eastAsia="仿宋_GB2312"/>
      <w:sz w:val="24"/>
    </w:rPr>
  </w:style>
  <w:style w:type="paragraph" w:styleId="1193">
    <w:name w:val="xl38"/>
    <w:basedOn w:val="1074"/>
    <w:next w:val="1193"/>
    <w:link w:val="10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94">
    <w:name w:val="xl36"/>
    <w:basedOn w:val="1074"/>
    <w:next w:val="1194"/>
    <w:link w:val="1074"/>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5">
    <w:name w:val="正文 + 宋体"/>
    <w:basedOn w:val="1074"/>
    <w:next w:val="1195"/>
    <w:link w:val="1074"/>
    <w:qFormat/>
    <w:pPr>
      <w:ind w:left="360" w:hanging="360"/>
      <w:jc w:val="left"/>
      <w:widowControl/>
    </w:pPr>
    <w:rPr>
      <w:rFonts w:ascii="宋体" w:hAnsi="宋体" w:cs="宋体"/>
      <w:b/>
      <w:bCs/>
      <w:color w:val="000000"/>
      <w:sz w:val="18"/>
      <w:szCs w:val="18"/>
    </w:rPr>
  </w:style>
  <w:style w:type="paragraph" w:styleId="1196">
    <w:name w:val="正文列项_数字"/>
    <w:basedOn w:val="1074"/>
    <w:next w:val="1196"/>
    <w:link w:val="1074"/>
    <w:qFormat/>
    <w:pPr>
      <w:numPr>
        <w:ilvl w:val="7"/>
        <w:numId w:val="1"/>
      </w:numPr>
      <w:ind w:left="680" w:hanging="150"/>
      <w:spacing w:line="460" w:lineRule="exact"/>
      <w:tabs>
        <w:tab w:val="clear" w:pos="860" w:leader="none"/>
      </w:tabs>
      <w:outlineLvl w:val="7"/>
    </w:pPr>
    <w:rPr>
      <w:rFonts w:ascii="宋体"/>
      <w:sz w:val="28"/>
      <w:szCs w:val="20"/>
    </w:rPr>
  </w:style>
  <w:style w:type="paragraph" w:styleId="1197">
    <w:name w:val="xl39"/>
    <w:basedOn w:val="1074"/>
    <w:next w:val="1197"/>
    <w:link w:val="10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8">
    <w:name w:val="xl37"/>
    <w:basedOn w:val="1074"/>
    <w:next w:val="1198"/>
    <w:link w:val="107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9">
    <w:name w:val="xl32"/>
    <w:basedOn w:val="1074"/>
    <w:next w:val="1199"/>
    <w:link w:val="107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0">
    <w:name w:val="font8"/>
    <w:basedOn w:val="1074"/>
    <w:next w:val="1200"/>
    <w:link w:val="1074"/>
    <w:qFormat/>
    <w:pPr>
      <w:jc w:val="left"/>
      <w:spacing w:before="100" w:beforeAutospacing="1" w:after="100" w:afterAutospacing="1"/>
      <w:widowControl/>
    </w:pPr>
    <w:rPr>
      <w:sz w:val="36"/>
      <w:szCs w:val="36"/>
    </w:rPr>
  </w:style>
  <w:style w:type="paragraph" w:styleId="1201">
    <w:name w:val="Char"/>
    <w:basedOn w:val="1074"/>
    <w:next w:val="1201"/>
    <w:link w:val="1074"/>
    <w:qFormat/>
    <w:pPr>
      <w:tabs>
        <w:tab w:val="left" w:pos="360" w:leader="none"/>
      </w:tabs>
    </w:pPr>
    <w:rPr>
      <w:sz w:val="24"/>
    </w:rPr>
  </w:style>
  <w:style w:type="paragraph" w:styleId="1202">
    <w:name w:val="Char Char Char Char Char Char Char Char Char Char Char Char Char Char Char Char"/>
    <w:basedOn w:val="1074"/>
    <w:next w:val="1202"/>
    <w:link w:val="1074"/>
    <w:qFormat/>
    <w:pPr>
      <w:jc w:val="center"/>
      <w:spacing w:after="160" w:line="240" w:lineRule="exact"/>
      <w:widowControl/>
    </w:pPr>
    <w:rPr>
      <w:rFonts w:ascii="宋体" w:hAnsi="宋体"/>
      <w:b/>
      <w:sz w:val="30"/>
      <w:szCs w:val="30"/>
      <w:lang w:eastAsia="en-US"/>
    </w:rPr>
  </w:style>
  <w:style w:type="paragraph" w:styleId="1203">
    <w:name w:val="xl45"/>
    <w:basedOn w:val="1074"/>
    <w:next w:val="1203"/>
    <w:link w:val="1074"/>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04">
    <w:name w:val="Char Char1 Char Char Char Char Char Char"/>
    <w:basedOn w:val="1074"/>
    <w:next w:val="1204"/>
    <w:link w:val="1074"/>
    <w:qFormat/>
    <w:pPr>
      <w:jc w:val="left"/>
      <w:spacing w:after="160" w:line="240" w:lineRule="exact"/>
      <w:widowControl/>
    </w:pPr>
    <w:rPr>
      <w:rFonts w:ascii="Verdana" w:hAnsi="Verdana" w:eastAsia="仿宋_GB2312"/>
      <w:sz w:val="24"/>
      <w:szCs w:val="20"/>
      <w:lang w:eastAsia="en-US"/>
    </w:rPr>
  </w:style>
  <w:style w:type="paragraph" w:styleId="1205">
    <w:name w:val="Char Char1"/>
    <w:basedOn w:val="1099"/>
    <w:next w:val="1205"/>
    <w:link w:val="1074"/>
    <w:qFormat/>
    <w:rPr>
      <w:rFonts w:ascii="Tahoma" w:hAnsi="Tahoma"/>
      <w:sz w:val="24"/>
    </w:rPr>
  </w:style>
  <w:style w:type="paragraph" w:styleId="1206">
    <w:name w:val="xl26"/>
    <w:basedOn w:val="1074"/>
    <w:next w:val="1206"/>
    <w:link w:val="10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07">
    <w:name w:val="xl30"/>
    <w:basedOn w:val="1074"/>
    <w:next w:val="1207"/>
    <w:link w:val="10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8">
    <w:name w:val="xl41"/>
    <w:basedOn w:val="1074"/>
    <w:next w:val="1208"/>
    <w:link w:val="1074"/>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09">
    <w:name w:val="样式 宋体 五号 行距: 单倍行距"/>
    <w:basedOn w:val="1074"/>
    <w:next w:val="1209"/>
    <w:link w:val="1074"/>
    <w:qFormat/>
    <w:pPr>
      <w:jc w:val="left"/>
    </w:pPr>
    <w:rPr>
      <w:rFonts w:ascii="宋体" w:hAnsi="宋体"/>
      <w:szCs w:val="20"/>
    </w:rPr>
  </w:style>
  <w:style w:type="paragraph" w:styleId="1210">
    <w:name w:val="Char1 Char Char Char1"/>
    <w:basedOn w:val="1074"/>
    <w:next w:val="1210"/>
    <w:link w:val="1074"/>
    <w:qFormat/>
    <w:rPr>
      <w:rFonts w:ascii="Tahoma" w:hAnsi="Tahoma" w:cs="仿宋_GB2312"/>
      <w:sz w:val="24"/>
      <w:szCs w:val="28"/>
    </w:rPr>
  </w:style>
  <w:style w:type="paragraph" w:styleId="1211">
    <w:name w:val="四级条标题"/>
    <w:basedOn w:val="1212"/>
    <w:next w:val="1074"/>
    <w:link w:val="1074"/>
    <w:qFormat/>
    <w:pPr>
      <w:numPr>
        <w:ilvl w:val="4"/>
      </w:numPr>
      <w:ind w:left="0" w:hanging="840"/>
      <w:tabs>
        <w:tab w:val="left" w:pos="360" w:leader="none"/>
        <w:tab w:val="left" w:pos="840" w:leader="none"/>
      </w:tabs>
      <w:outlineLvl w:val="4"/>
    </w:pPr>
  </w:style>
  <w:style w:type="paragraph" w:styleId="1212">
    <w:name w:val="三级条标题"/>
    <w:basedOn w:val="1174"/>
    <w:next w:val="1074"/>
    <w:link w:val="1074"/>
    <w:qFormat/>
    <w:pPr>
      <w:numPr>
        <w:ilvl w:val="3"/>
        <w:numId w:val="1"/>
      </w:numPr>
      <w:ind w:left="0" w:hanging="840"/>
      <w:tabs>
        <w:tab w:val="left" w:pos="360" w:leader="none"/>
        <w:tab w:val="left" w:pos="840" w:leader="none"/>
      </w:tabs>
      <w:outlineLvl w:val="3"/>
    </w:pPr>
  </w:style>
  <w:style w:type="paragraph" w:styleId="1213">
    <w:name w:val="??"/>
    <w:next w:val="1213"/>
    <w:link w:val="1074"/>
    <w:qFormat/>
    <w:pPr>
      <w:jc w:val="both"/>
      <w:widowControl w:val="off"/>
    </w:pPr>
    <w:rPr>
      <w:sz w:val="21"/>
      <w:lang w:val="en-US" w:eastAsia="en-US" w:bidi="ar-SA"/>
    </w:rPr>
  </w:style>
  <w:style w:type="paragraph" w:styleId="1214">
    <w:name w:val="样式 标题 2 + 宋体 五号 行距: 单倍行距"/>
    <w:basedOn w:val="1076"/>
    <w:next w:val="1214"/>
    <w:link w:val="1074"/>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15">
    <w:name w:val="List Paragraph1"/>
    <w:basedOn w:val="1074"/>
    <w:next w:val="1215"/>
    <w:link w:val="1074"/>
    <w:qFormat/>
    <w:pPr>
      <w:ind w:firstLine="420"/>
    </w:pPr>
    <w:rPr>
      <w:rFonts w:ascii="Calibri" w:hAnsi="Calibri"/>
      <w:szCs w:val="22"/>
    </w:rPr>
  </w:style>
  <w:style w:type="paragraph" w:styleId="1216">
    <w:name w:val="项目符号1"/>
    <w:basedOn w:val="1217"/>
    <w:next w:val="1216"/>
    <w:link w:val="1074"/>
    <w:qFormat/>
    <w:pPr>
      <w:ind w:left="-25" w:firstLine="0"/>
    </w:pPr>
  </w:style>
  <w:style w:type="paragraph" w:styleId="1217">
    <w:name w:val="正文文本样式"/>
    <w:basedOn w:val="1074"/>
    <w:next w:val="1217"/>
    <w:link w:val="1074"/>
    <w:qFormat/>
    <w:pPr>
      <w:ind w:firstLine="482"/>
      <w:spacing w:line="360" w:lineRule="auto"/>
    </w:pPr>
    <w:rPr>
      <w:rFonts w:cs="宋体"/>
      <w:sz w:val="24"/>
      <w:szCs w:val="20"/>
    </w:rPr>
  </w:style>
  <w:style w:type="paragraph" w:styleId="1218">
    <w:name w:val="xl27"/>
    <w:basedOn w:val="1074"/>
    <w:next w:val="1218"/>
    <w:link w:val="10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9">
    <w:name w:val="font5"/>
    <w:basedOn w:val="1074"/>
    <w:next w:val="1219"/>
    <w:link w:val="1074"/>
    <w:qFormat/>
    <w:pPr>
      <w:jc w:val="left"/>
      <w:spacing w:before="100" w:beforeAutospacing="1" w:after="100" w:afterAutospacing="1"/>
      <w:widowControl/>
    </w:pPr>
    <w:rPr>
      <w:rFonts w:ascii="宋体" w:hAnsi="宋体" w:cs="宋体"/>
      <w:sz w:val="18"/>
      <w:szCs w:val="18"/>
    </w:rPr>
  </w:style>
  <w:style w:type="paragraph" w:styleId="1220">
    <w:name w:val="五级条标题"/>
    <w:basedOn w:val="1211"/>
    <w:next w:val="1074"/>
    <w:link w:val="1074"/>
    <w:qFormat/>
    <w:pPr>
      <w:numPr>
        <w:ilvl w:val="5"/>
      </w:numPr>
      <w:ind w:left="0" w:hanging="840"/>
      <w:tabs>
        <w:tab w:val="left" w:pos="360" w:leader="none"/>
        <w:tab w:val="left" w:pos="840" w:leader="none"/>
      </w:tabs>
      <w:outlineLvl w:val="5"/>
    </w:pPr>
  </w:style>
  <w:style w:type="paragraph" w:styleId="1221">
    <w:name w:val="xl49"/>
    <w:basedOn w:val="1074"/>
    <w:next w:val="1221"/>
    <w:link w:val="10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22">
    <w:name w:val="文档正文"/>
    <w:basedOn w:val="1074"/>
    <w:next w:val="1222"/>
    <w:link w:val="1074"/>
    <w:qFormat/>
    <w:pPr>
      <w:spacing w:before="120" w:after="120" w:line="180" w:lineRule="auto"/>
    </w:pPr>
    <w:rPr>
      <w:rFonts w:ascii="Arial" w:hAnsi="Arial"/>
      <w:szCs w:val="20"/>
    </w:rPr>
  </w:style>
  <w:style w:type="paragraph" w:styleId="1223">
    <w:name w:val="xl33"/>
    <w:basedOn w:val="1074"/>
    <w:next w:val="1223"/>
    <w:link w:val="10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4">
    <w:name w:val="xl42"/>
    <w:basedOn w:val="1074"/>
    <w:next w:val="1224"/>
    <w:link w:val="10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25">
    <w:name w:val="Char Char Char1 Char"/>
    <w:basedOn w:val="1074"/>
    <w:next w:val="1225"/>
    <w:link w:val="1074"/>
    <w:qFormat/>
    <w:rPr>
      <w:rFonts w:ascii="Tahoma" w:hAnsi="Tahoma"/>
      <w:sz w:val="24"/>
      <w:szCs w:val="20"/>
    </w:rPr>
  </w:style>
  <w:style w:type="paragraph" w:styleId="1226">
    <w:name w:val="xl44"/>
    <w:basedOn w:val="1074"/>
    <w:next w:val="1226"/>
    <w:link w:val="107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27">
    <w:name w:val="1名"/>
    <w:basedOn w:val="1074"/>
    <w:next w:val="1227"/>
    <w:link w:val="1074"/>
    <w:qFormat/>
    <w:pPr>
      <w:numPr>
        <w:ilvl w:val="0"/>
        <w:numId w:val="5"/>
      </w:numPr>
      <w:spacing w:before="120"/>
      <w:tabs>
        <w:tab w:val="left" w:pos="360" w:leader="none"/>
      </w:tabs>
    </w:pPr>
    <w:rPr>
      <w:rFonts w:ascii="宋体"/>
      <w:sz w:val="28"/>
      <w:szCs w:val="20"/>
    </w:rPr>
  </w:style>
  <w:style w:type="paragraph" w:styleId="1228">
    <w:name w:val="font9"/>
    <w:basedOn w:val="1074"/>
    <w:next w:val="1228"/>
    <w:link w:val="1074"/>
    <w:qFormat/>
    <w:pPr>
      <w:jc w:val="left"/>
      <w:spacing w:before="100" w:beforeAutospacing="1" w:after="100" w:afterAutospacing="1"/>
      <w:widowControl/>
    </w:pPr>
    <w:rPr>
      <w:rFonts w:hint="eastAsia" w:ascii="宋体" w:hAnsi="宋体" w:cs="Arial Unicode MS"/>
      <w:color w:val="000000"/>
      <w:sz w:val="20"/>
      <w:szCs w:val="20"/>
    </w:rPr>
  </w:style>
  <w:style w:type="paragraph" w:styleId="1229">
    <w:name w:val="Char Char Char1 Char1"/>
    <w:basedOn w:val="1074"/>
    <w:next w:val="1229"/>
    <w:link w:val="1074"/>
    <w:qFormat/>
    <w:rPr>
      <w:rFonts w:ascii="Tahoma" w:hAnsi="Tahoma"/>
      <w:sz w:val="24"/>
      <w:szCs w:val="20"/>
    </w:rPr>
  </w:style>
  <w:style w:type="paragraph" w:styleId="1230">
    <w:name w:val="Char Char Char Char Char Char Char Char Char Char"/>
    <w:basedOn w:val="1074"/>
    <w:next w:val="1230"/>
    <w:link w:val="1074"/>
    <w:qFormat/>
  </w:style>
  <w:style w:type="paragraph" w:styleId="1231">
    <w:name w:val="Char Char1 Char Char Char Char Char Char Char Char"/>
    <w:basedOn w:val="1074"/>
    <w:next w:val="1231"/>
    <w:link w:val="1074"/>
    <w:qFormat/>
    <w:pPr>
      <w:jc w:val="left"/>
      <w:spacing w:after="160" w:line="240" w:lineRule="exact"/>
      <w:widowControl/>
    </w:pPr>
    <w:rPr>
      <w:rFonts w:ascii="Verdana" w:hAnsi="Verdana"/>
      <w:sz w:val="20"/>
      <w:szCs w:val="20"/>
      <w:lang w:eastAsia="en-US"/>
    </w:rPr>
  </w:style>
  <w:style w:type="paragraph" w:styleId="1232">
    <w:name w:val="Char1"/>
    <w:basedOn w:val="1074"/>
    <w:next w:val="1232"/>
    <w:link w:val="1074"/>
    <w:qFormat/>
    <w:pPr>
      <w:tabs>
        <w:tab w:val="left" w:pos="360" w:leader="none"/>
      </w:tabs>
    </w:pPr>
    <w:rPr>
      <w:sz w:val="24"/>
    </w:rPr>
  </w:style>
  <w:style w:type="paragraph" w:styleId="1233">
    <w:name w:val="正文列项_字母"/>
    <w:basedOn w:val="1074"/>
    <w:next w:val="1233"/>
    <w:link w:val="1074"/>
    <w:qFormat/>
    <w:pPr>
      <w:numPr>
        <w:ilvl w:val="6"/>
        <w:numId w:val="1"/>
      </w:numPr>
      <w:ind w:left="480" w:hanging="180"/>
      <w:spacing w:line="460" w:lineRule="exact"/>
      <w:tabs>
        <w:tab w:val="clear" w:pos="635" w:leader="none"/>
      </w:tabs>
      <w:outlineLvl w:val="6"/>
    </w:pPr>
    <w:rPr>
      <w:rFonts w:ascii="宋体"/>
      <w:sz w:val="28"/>
      <w:szCs w:val="20"/>
    </w:rPr>
  </w:style>
  <w:style w:type="paragraph" w:styleId="1234">
    <w:name w:val="xl28"/>
    <w:basedOn w:val="1074"/>
    <w:next w:val="1234"/>
    <w:link w:val="10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5">
    <w:name w:val="xl47"/>
    <w:basedOn w:val="1074"/>
    <w:next w:val="1235"/>
    <w:link w:val="107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6">
    <w:name w:val="默认段落字体 Para Char Char Char Char"/>
    <w:basedOn w:val="1074"/>
    <w:next w:val="1236"/>
    <w:link w:val="1074"/>
    <w:qFormat/>
    <w:rPr>
      <w:rFonts w:ascii="Arial" w:hAnsi="Arial" w:cs="Arial"/>
      <w:szCs w:val="21"/>
    </w:rPr>
  </w:style>
  <w:style w:type="paragraph" w:styleId="1237">
    <w:name w:val="xl48"/>
    <w:basedOn w:val="1074"/>
    <w:next w:val="1237"/>
    <w:link w:val="10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38">
    <w:name w:val="xl31"/>
    <w:basedOn w:val="1074"/>
    <w:next w:val="1238"/>
    <w:link w:val="107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9">
    <w:name w:val="xl53"/>
    <w:basedOn w:val="1074"/>
    <w:next w:val="1239"/>
    <w:link w:val="10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0">
    <w:name w:val="Char Char Char"/>
    <w:basedOn w:val="1074"/>
    <w:next w:val="1240"/>
    <w:link w:val="1074"/>
    <w:qFormat/>
    <w:rPr>
      <w:rFonts w:ascii="Tahoma" w:hAnsi="Tahoma"/>
      <w:sz w:val="24"/>
      <w:szCs w:val="20"/>
    </w:rPr>
  </w:style>
  <w:style w:type="paragraph" w:styleId="1241">
    <w:name w:val="xl50"/>
    <w:basedOn w:val="1074"/>
    <w:next w:val="1241"/>
    <w:link w:val="10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42">
    <w:name w:val="缺省文本"/>
    <w:basedOn w:val="1074"/>
    <w:next w:val="1242"/>
    <w:link w:val="1074"/>
    <w:qFormat/>
    <w:pPr>
      <w:jc w:val="left"/>
    </w:pPr>
    <w:rPr>
      <w:sz w:val="24"/>
    </w:rPr>
  </w:style>
  <w:style w:type="paragraph" w:styleId="1243">
    <w:name w:val="Char Char Char1"/>
    <w:basedOn w:val="1074"/>
    <w:next w:val="1243"/>
    <w:link w:val="1074"/>
    <w:qFormat/>
    <w:rPr>
      <w:rFonts w:ascii="Tahoma" w:hAnsi="Tahoma"/>
      <w:sz w:val="24"/>
      <w:szCs w:val="20"/>
    </w:rPr>
  </w:style>
  <w:style w:type="paragraph" w:styleId="1244">
    <w:name w:val="Char Char Char Char Char Char Char1"/>
    <w:basedOn w:val="1074"/>
    <w:next w:val="1244"/>
    <w:link w:val="1074"/>
    <w:qFormat/>
    <w:pPr>
      <w:ind w:firstLine="200"/>
      <w:spacing w:line="360" w:lineRule="auto"/>
    </w:pPr>
    <w:rPr>
      <w:rFonts w:eastAsia="仿宋_GB2312"/>
      <w:sz w:val="24"/>
    </w:rPr>
  </w:style>
  <w:style w:type="paragraph" w:styleId="1245">
    <w:name w:val="xl51"/>
    <w:basedOn w:val="1074"/>
    <w:next w:val="1245"/>
    <w:link w:val="107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6">
    <w:name w:val="样式2"/>
    <w:basedOn w:val="1136"/>
    <w:next w:val="1246"/>
    <w:link w:val="1074"/>
    <w:qFormat/>
    <w:pPr>
      <w:jc w:val="center"/>
      <w:spacing w:line="360" w:lineRule="auto"/>
    </w:pPr>
    <w:rPr>
      <w:sz w:val="24"/>
    </w:rPr>
  </w:style>
  <w:style w:type="paragraph" w:styleId="1247">
    <w:name w:val="xl24"/>
    <w:basedOn w:val="1074"/>
    <w:next w:val="1247"/>
    <w:link w:val="10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8">
    <w:name w:val="xl29"/>
    <w:basedOn w:val="1074"/>
    <w:next w:val="1248"/>
    <w:link w:val="10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49">
    <w:name w:val="正文 + 楷体_GB2312"/>
    <w:basedOn w:val="1074"/>
    <w:next w:val="1249"/>
    <w:link w:val="1074"/>
    <w:qFormat/>
    <w:pPr>
      <w:jc w:val="left"/>
      <w:widowControl/>
    </w:pPr>
    <w:rPr>
      <w:rFonts w:ascii="楷体_GB2312" w:eastAsia="楷体_GB2312" w:cs="Arial"/>
      <w:sz w:val="24"/>
    </w:rPr>
  </w:style>
  <w:style w:type="paragraph" w:styleId="1250">
    <w:name w:val="xl34"/>
    <w:basedOn w:val="1074"/>
    <w:next w:val="1250"/>
    <w:link w:val="10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51">
    <w:name w:val="1 Char Char Char Char"/>
    <w:basedOn w:val="1074"/>
    <w:next w:val="1251"/>
    <w:link w:val="1074"/>
    <w:qFormat/>
    <w:rPr>
      <w:rFonts w:ascii="Tahoma" w:hAnsi="Tahoma"/>
      <w:sz w:val="24"/>
      <w:szCs w:val="20"/>
    </w:rPr>
  </w:style>
  <w:style w:type="paragraph" w:styleId="1252">
    <w:name w:val="Default"/>
    <w:next w:val="1252"/>
    <w:link w:val="1074"/>
    <w:qFormat/>
    <w:pPr>
      <w:widowControl w:val="off"/>
    </w:pPr>
    <w:rPr>
      <w:rFonts w:ascii="Symbol" w:hAnsi="Symbol" w:cs="Symbol"/>
      <w:color w:val="000000"/>
      <w:sz w:val="24"/>
      <w:szCs w:val="24"/>
      <w:lang w:val="en-US" w:eastAsia="zh-CN" w:bidi="ar-SA"/>
    </w:rPr>
  </w:style>
  <w:style w:type="paragraph" w:styleId="1253">
    <w:name w:val="列出段落1"/>
    <w:basedOn w:val="1074"/>
    <w:next w:val="1253"/>
    <w:link w:val="1074"/>
    <w:qFormat/>
    <w:pPr>
      <w:ind w:firstLine="420"/>
    </w:pPr>
    <w:rPr>
      <w:rFonts w:ascii="Calibri" w:hAnsi="Calibri"/>
      <w:szCs w:val="22"/>
    </w:rPr>
  </w:style>
  <w:style w:type="paragraph" w:styleId="1254">
    <w:name w:val="default"/>
    <w:basedOn w:val="1074"/>
    <w:next w:val="1254"/>
    <w:link w:val="1074"/>
    <w:qFormat/>
    <w:pPr>
      <w:jc w:val="left"/>
      <w:spacing w:before="100" w:beforeAutospacing="1" w:after="100" w:afterAutospacing="1"/>
      <w:widowControl/>
    </w:pPr>
    <w:rPr>
      <w:rFonts w:ascii="宋体" w:hAnsi="宋体" w:cs="宋体"/>
      <w:sz w:val="24"/>
    </w:rPr>
  </w:style>
  <w:style w:type="paragraph" w:styleId="1255">
    <w:name w:val="字元 字元1"/>
    <w:basedOn w:val="1074"/>
    <w:next w:val="1255"/>
    <w:link w:val="1074"/>
    <w:qFormat/>
    <w:rPr>
      <w:rFonts w:ascii="Tahoma" w:hAnsi="Tahoma"/>
      <w:sz w:val="24"/>
      <w:szCs w:val="20"/>
    </w:rPr>
  </w:style>
  <w:style w:type="paragraph" w:styleId="1256">
    <w:name w:val="_Style 160"/>
    <w:next w:val="1256"/>
    <w:link w:val="1074"/>
    <w:qFormat/>
    <w:rPr>
      <w:sz w:val="21"/>
      <w:szCs w:val="24"/>
      <w:lang w:val="en-US" w:eastAsia="zh-CN" w:bidi="ar-SA"/>
    </w:rPr>
  </w:style>
  <w:style w:type="paragraph" w:styleId="1257">
    <w:name w:val="项目编号3"/>
    <w:basedOn w:val="1217"/>
    <w:next w:val="1257"/>
    <w:link w:val="1074"/>
    <w:qFormat/>
    <w:pPr>
      <w:numPr>
        <w:ilvl w:val="0"/>
        <w:numId w:val="6"/>
      </w:numPr>
    </w:pPr>
  </w:style>
  <w:style w:type="paragraph" w:styleId="1258">
    <w:name w:val="Char21"/>
    <w:basedOn w:val="1074"/>
    <w:next w:val="1258"/>
    <w:link w:val="1074"/>
    <w:qFormat/>
    <w:rPr>
      <w:rFonts w:ascii="Tahoma" w:hAnsi="Tahoma"/>
      <w:sz w:val="24"/>
      <w:szCs w:val="20"/>
    </w:rPr>
  </w:style>
  <w:style w:type="paragraph" w:styleId="1259">
    <w:name w:val="表格文字"/>
    <w:basedOn w:val="1107"/>
    <w:next w:val="1259"/>
    <w:link w:val="1074"/>
    <w:qFormat/>
    <w:pPr>
      <w:ind w:firstLine="0"/>
      <w:spacing w:before="20" w:after="20" w:line="240" w:lineRule="auto"/>
    </w:pPr>
    <w:rPr>
      <w:rFonts w:ascii="Century Gothic" w:hAnsi="Century Gothic"/>
      <w:sz w:val="20"/>
      <w:szCs w:val="20"/>
    </w:rPr>
  </w:style>
  <w:style w:type="paragraph" w:styleId="1260">
    <w:name w:val="Char Char Char Char Char Char Char Char Char Char1"/>
    <w:basedOn w:val="1074"/>
    <w:next w:val="1260"/>
    <w:link w:val="1074"/>
    <w:qFormat/>
    <w:rPr>
      <w:rFonts w:ascii="宋体" w:hAnsi="宋体" w:cs="Courier New"/>
      <w:sz w:val="32"/>
      <w:szCs w:val="32"/>
    </w:rPr>
  </w:style>
  <w:style w:type="paragraph" w:styleId="1261">
    <w:name w:val="正文文本样式 加粗"/>
    <w:basedOn w:val="1217"/>
    <w:next w:val="1261"/>
    <w:link w:val="1074"/>
    <w:qFormat/>
    <w:rPr>
      <w:b/>
    </w:rPr>
  </w:style>
  <w:style w:type="paragraph" w:styleId="1262">
    <w:name w:val="Char2 Char Char Char Char Char Char"/>
    <w:basedOn w:val="1074"/>
    <w:next w:val="1262"/>
    <w:link w:val="1074"/>
    <w:qFormat/>
    <w:pPr>
      <w:jc w:val="center"/>
      <w:spacing w:line="400" w:lineRule="exact"/>
      <w:widowControl/>
    </w:pPr>
  </w:style>
  <w:style w:type="paragraph" w:styleId="1263">
    <w:name w:val="Char Char4"/>
    <w:basedOn w:val="1074"/>
    <w:next w:val="1263"/>
    <w:link w:val="1074"/>
    <w:qFormat/>
    <w:pPr>
      <w:jc w:val="center"/>
      <w:spacing w:line="400" w:lineRule="exact"/>
      <w:widowControl/>
    </w:pPr>
  </w:style>
  <w:style w:type="paragraph" w:styleId="1264">
    <w:name w:val="Char3 Char Char Char1"/>
    <w:basedOn w:val="1074"/>
    <w:next w:val="1264"/>
    <w:link w:val="1074"/>
    <w:qFormat/>
    <w:rPr>
      <w:rFonts w:ascii="Tahoma" w:hAnsi="Tahoma"/>
      <w:sz w:val="24"/>
      <w:szCs w:val="20"/>
    </w:rPr>
  </w:style>
  <w:style w:type="paragraph" w:styleId="1265">
    <w:name w:val="无间隔"/>
    <w:next w:val="1265"/>
    <w:link w:val="1074"/>
    <w:qFormat/>
    <w:pPr>
      <w:jc w:val="both"/>
      <w:widowControl w:val="off"/>
    </w:pPr>
    <w:rPr>
      <w:sz w:val="21"/>
      <w:szCs w:val="24"/>
      <w:lang w:val="en-US" w:eastAsia="zh-CN" w:bidi="ar-SA"/>
    </w:rPr>
  </w:style>
  <w:style w:type="paragraph" w:styleId="1266">
    <w:name w:val="22222222222222"/>
    <w:basedOn w:val="1074"/>
    <w:next w:val="1266"/>
    <w:link w:val="1074"/>
    <w:qFormat/>
    <w:pPr>
      <w:ind w:firstLine="480"/>
      <w:jc w:val="left"/>
      <w:spacing w:line="360" w:lineRule="auto"/>
      <w:widowControl/>
    </w:pPr>
    <w:rPr>
      <w:color w:val="ff0000"/>
      <w:sz w:val="24"/>
      <w:szCs w:val="20"/>
    </w:rPr>
  </w:style>
  <w:style w:type="character" w:styleId="1267">
    <w:name w:val="中等深浅网格 1 - 强调文字颜色 2 Char"/>
    <w:next w:val="1267"/>
    <w:link w:val="1268"/>
    <w:qFormat/>
    <w:rPr>
      <w:sz w:val="21"/>
      <w:szCs w:val="24"/>
      <w:lang w:val="zh-CN" w:eastAsia="zh-CN" w:bidi="ar-SA"/>
    </w:rPr>
  </w:style>
  <w:style w:type="paragraph" w:styleId="1268">
    <w:name w:val="1"/>
    <w:next w:val="1268"/>
    <w:link w:val="1267"/>
    <w:qFormat/>
    <w:rPr>
      <w:sz w:val="21"/>
      <w:szCs w:val="24"/>
      <w:lang w:val="zh-CN" w:eastAsia="zh-CN" w:bidi="ar-SA"/>
    </w:rPr>
  </w:style>
  <w:style w:type="paragraph" w:styleId="1269">
    <w:name w:val="图文"/>
    <w:basedOn w:val="1074"/>
    <w:next w:val="1269"/>
    <w:link w:val="1074"/>
    <w:qFormat/>
    <w:pPr>
      <w:spacing w:after="50" w:line="360" w:lineRule="auto"/>
    </w:pPr>
    <w:rPr>
      <w:sz w:val="24"/>
    </w:rPr>
  </w:style>
  <w:style w:type="paragraph" w:styleId="1270">
    <w:name w:val="xl23"/>
    <w:basedOn w:val="1074"/>
    <w:next w:val="1270"/>
    <w:link w:val="1074"/>
    <w:qFormat/>
    <w:pPr>
      <w:spacing w:before="100" w:beforeAutospacing="1" w:after="100" w:afterAutospacing="1" w:line="360" w:lineRule="auto"/>
      <w:widowControl/>
    </w:pPr>
    <w:rPr>
      <w:sz w:val="24"/>
      <w:szCs w:val="20"/>
    </w:rPr>
  </w:style>
  <w:style w:type="paragraph" w:styleId="1271">
    <w:name w:val="正文表格"/>
    <w:basedOn w:val="1074"/>
    <w:next w:val="1271"/>
    <w:link w:val="1272"/>
    <w:qFormat/>
    <w:pPr>
      <w:jc w:val="left"/>
    </w:pPr>
    <w:rPr>
      <w:rFonts w:ascii="宋体" w:hAnsi="宋体"/>
      <w:color w:val="000000"/>
      <w:szCs w:val="21"/>
    </w:rPr>
  </w:style>
  <w:style w:type="character" w:styleId="1272">
    <w:name w:val="正文表格 Char"/>
    <w:next w:val="1272"/>
    <w:link w:val="1271"/>
    <w:qFormat/>
    <w:rPr>
      <w:rFonts w:ascii="宋体" w:hAnsi="宋体"/>
      <w:color w:val="000000"/>
      <w:sz w:val="21"/>
      <w:szCs w:val="21"/>
    </w:rPr>
  </w:style>
  <w:style w:type="paragraph" w:styleId="1273">
    <w:name w:val="正文重点"/>
    <w:basedOn w:val="1074"/>
    <w:next w:val="1273"/>
    <w:link w:val="1274"/>
    <w:qFormat/>
    <w:pPr>
      <w:ind w:firstLine="482"/>
      <w:jc w:val="left"/>
      <w:spacing w:line="360" w:lineRule="auto"/>
    </w:pPr>
    <w:rPr>
      <w:b/>
      <w:sz w:val="24"/>
      <w:szCs w:val="20"/>
    </w:rPr>
  </w:style>
  <w:style w:type="character" w:styleId="1274">
    <w:name w:val="正文重点 Char"/>
    <w:next w:val="1274"/>
    <w:link w:val="1273"/>
    <w:qFormat/>
    <w:rPr>
      <w:b/>
      <w:sz w:val="24"/>
    </w:rPr>
  </w:style>
  <w:style w:type="paragraph" w:styleId="1275">
    <w:name w:val="标题1-附件"/>
    <w:basedOn w:val="1075"/>
    <w:next w:val="1275"/>
    <w:link w:val="1074"/>
    <w:qFormat/>
    <w:pPr>
      <w:jc w:val="left"/>
    </w:pPr>
    <w:rPr>
      <w:sz w:val="24"/>
      <w:szCs w:val="24"/>
    </w:rPr>
  </w:style>
  <w:style w:type="paragraph" w:styleId="1276">
    <w:name w:val="正文小标题"/>
    <w:basedOn w:val="1074"/>
    <w:next w:val="1088"/>
    <w:link w:val="1277"/>
    <w:qFormat/>
    <w:pPr>
      <w:ind w:firstLine="482"/>
      <w:jc w:val="left"/>
      <w:spacing w:before="312" w:after="312"/>
    </w:pPr>
    <w:rPr>
      <w:rFonts w:ascii="宋体" w:hAnsi="宋体"/>
      <w:b/>
      <w:i/>
      <w:color w:val="ff0000"/>
      <w:sz w:val="24"/>
      <w:szCs w:val="20"/>
    </w:rPr>
  </w:style>
  <w:style w:type="character" w:styleId="1277">
    <w:name w:val="正文小标题 Char"/>
    <w:next w:val="1277"/>
    <w:link w:val="1276"/>
    <w:qFormat/>
    <w:rPr>
      <w:rFonts w:ascii="宋体" w:hAnsi="宋体"/>
      <w:b/>
      <w:i/>
      <w:color w:val="ff0000"/>
      <w:sz w:val="24"/>
    </w:rPr>
  </w:style>
  <w:style w:type="paragraph" w:styleId="1278">
    <w:name w:val="正文大标题"/>
    <w:basedOn w:val="1276"/>
    <w:next w:val="1088"/>
    <w:link w:val="1279"/>
    <w:qFormat/>
    <w:pPr>
      <w:jc w:val="center"/>
    </w:pPr>
    <w:rPr>
      <w:i w:val="0"/>
      <w:color w:val="000000"/>
      <w:sz w:val="28"/>
      <w:szCs w:val="21"/>
    </w:rPr>
  </w:style>
  <w:style w:type="character" w:styleId="1279">
    <w:name w:val="正文大标题 Char"/>
    <w:next w:val="1279"/>
    <w:link w:val="1278"/>
    <w:qFormat/>
    <w:rPr>
      <w:rFonts w:ascii="宋体" w:hAnsi="宋体"/>
      <w:b/>
      <w:color w:val="000000"/>
      <w:sz w:val="28"/>
      <w:szCs w:val="21"/>
    </w:rPr>
  </w:style>
  <w:style w:type="paragraph" w:styleId="1280">
    <w:name w:val="注释"/>
    <w:basedOn w:val="1074"/>
    <w:next w:val="1280"/>
    <w:link w:val="1281"/>
    <w:qFormat/>
    <w:pPr>
      <w:ind w:left="420" w:hanging="420"/>
      <w:jc w:val="left"/>
    </w:pPr>
    <w:rPr>
      <w:rFonts w:ascii="宋体" w:hAnsi="宋体"/>
      <w:szCs w:val="21"/>
    </w:rPr>
  </w:style>
  <w:style w:type="character" w:styleId="1281">
    <w:name w:val="注释 Char"/>
    <w:next w:val="1281"/>
    <w:link w:val="1280"/>
    <w:qFormat/>
    <w:rPr>
      <w:rFonts w:ascii="宋体" w:hAnsi="宋体"/>
      <w:sz w:val="21"/>
      <w:szCs w:val="21"/>
    </w:rPr>
  </w:style>
  <w:style w:type="paragraph" w:styleId="1282">
    <w:name w:val="正文须知-1级"/>
    <w:basedOn w:val="1074"/>
    <w:next w:val="1074"/>
    <w:link w:val="1074"/>
    <w:qFormat/>
    <w:pPr>
      <w:numPr>
        <w:ilvl w:val="0"/>
        <w:numId w:val="7"/>
      </w:numPr>
      <w:spacing w:line="300" w:lineRule="auto"/>
    </w:pPr>
    <w:rPr>
      <w:rFonts w:ascii="宋体" w:hAnsi="Calibri"/>
      <w:sz w:val="24"/>
      <w:szCs w:val="21"/>
    </w:rPr>
  </w:style>
  <w:style w:type="paragraph" w:styleId="1283">
    <w:name w:val="正文须知-2级"/>
    <w:basedOn w:val="1074"/>
    <w:next w:val="1283"/>
    <w:link w:val="1074"/>
    <w:qFormat/>
    <w:pPr>
      <w:numPr>
        <w:ilvl w:val="1"/>
        <w:numId w:val="7"/>
      </w:numPr>
      <w:spacing w:line="300" w:lineRule="auto"/>
    </w:pPr>
    <w:rPr>
      <w:rFonts w:ascii="宋体" w:hAnsi="Calibri"/>
      <w:sz w:val="24"/>
      <w:szCs w:val="21"/>
    </w:rPr>
  </w:style>
  <w:style w:type="paragraph" w:styleId="1284">
    <w:name w:val="正文须知-3级"/>
    <w:basedOn w:val="1074"/>
    <w:next w:val="1284"/>
    <w:link w:val="1074"/>
    <w:qFormat/>
    <w:pPr>
      <w:numPr>
        <w:ilvl w:val="2"/>
        <w:numId w:val="7"/>
      </w:numPr>
      <w:ind w:hanging="355"/>
      <w:spacing w:line="300" w:lineRule="auto"/>
    </w:pPr>
    <w:rPr>
      <w:rFonts w:ascii="宋体" w:hAnsi="Calibri"/>
      <w:sz w:val="24"/>
      <w:szCs w:val="21"/>
    </w:rPr>
  </w:style>
  <w:style w:type="character" w:styleId="1285">
    <w:name w:val="纯文本 字符"/>
    <w:next w:val="1285"/>
    <w:link w:val="1074"/>
    <w:uiPriority w:val="99"/>
    <w:qFormat/>
    <w:rPr>
      <w:rFonts w:ascii="宋体" w:hAnsi="Courier New" w:eastAsia="宋体" w:cs="Times New Roman"/>
      <w:sz w:val="21"/>
      <w:szCs w:val="21"/>
      <w:lang w:val="en-US" w:eastAsia="zh-CN" w:bidi="ar-SA"/>
    </w:rPr>
  </w:style>
  <w:style w:type="paragraph" w:styleId="1286">
    <w:name w:val="表格1"/>
    <w:basedOn w:val="1074"/>
    <w:next w:val="1286"/>
    <w:link w:val="1074"/>
    <w:qFormat/>
    <w:pPr>
      <w:ind w:firstLine="480"/>
      <w:jc w:val="center"/>
    </w:pPr>
    <w:rPr>
      <w:sz w:val="24"/>
      <w:szCs w:val="20"/>
    </w:rPr>
  </w:style>
  <w:style w:type="character" w:styleId="1287">
    <w:name w:val="纯文本 字符1"/>
    <w:next w:val="1287"/>
    <w:link w:val="1074"/>
    <w:qFormat/>
    <w:rPr>
      <w:rFonts w:ascii="宋体" w:hAnsi="Courier New"/>
    </w:rPr>
  </w:style>
  <w:style w:type="character" w:styleId="1288">
    <w:name w:val="bjh-p"/>
    <w:next w:val="1288"/>
    <w:link w:val="1074"/>
    <w:qFormat/>
  </w:style>
  <w:style w:type="paragraph" w:styleId="1289">
    <w:name w:val="无标题条"/>
    <w:next w:val="1074"/>
    <w:link w:val="1074"/>
    <w:qFormat/>
    <w:pPr>
      <w:jc w:val="both"/>
    </w:pPr>
    <w:rPr>
      <w:sz w:val="21"/>
      <w:lang w:val="en-US" w:eastAsia="zh-CN" w:bidi="ar-SA"/>
    </w:rPr>
  </w:style>
  <w:style w:type="character" w:styleId="1290">
    <w:name w:val="正文格式 Char"/>
    <w:next w:val="1290"/>
    <w:link w:val="1291"/>
    <w:qFormat/>
    <w:rPr>
      <w:rFonts w:ascii="宋体" w:hAnsi="宋体"/>
      <w:sz w:val="24"/>
      <w:szCs w:val="24"/>
      <w:lang w:val="en-GB"/>
    </w:rPr>
  </w:style>
  <w:style w:type="paragraph" w:styleId="1291">
    <w:name w:val="正文格式"/>
    <w:basedOn w:val="1074"/>
    <w:next w:val="1291"/>
    <w:link w:val="1290"/>
    <w:qFormat/>
    <w:pPr>
      <w:ind w:firstLine="480"/>
      <w:spacing w:line="360" w:lineRule="auto"/>
    </w:pPr>
    <w:rPr>
      <w:rFonts w:ascii="宋体" w:hAnsi="宋体"/>
      <w:sz w:val="24"/>
      <w:lang w:val="en-GB"/>
    </w:rPr>
  </w:style>
  <w:style w:type="character" w:styleId="1292">
    <w:name w:val="标题 3 Char"/>
    <w:next w:val="1292"/>
    <w:link w:val="1074"/>
    <w:qFormat/>
    <w:rPr>
      <w:rFonts w:ascii="宋体" w:eastAsia="宋体"/>
      <w:b/>
      <w:sz w:val="24"/>
      <w:u w:val="single"/>
      <w:lang w:val="en-US" w:eastAsia="zh-CN" w:bidi="ar-SA"/>
    </w:rPr>
  </w:style>
  <w:style w:type="character" w:styleId="1293">
    <w:name w:val="正文缩进 Char"/>
    <w:next w:val="1293"/>
    <w:link w:val="1074"/>
    <w:qFormat/>
    <w:rPr>
      <w:rFonts w:ascii="宋体" w:eastAsia="宋体"/>
      <w:sz w:val="24"/>
      <w:szCs w:val="24"/>
      <w:lang w:val="en-US" w:eastAsia="zh-CN" w:bidi="ar-SA"/>
    </w:rPr>
  </w:style>
  <w:style w:type="character" w:styleId="1294">
    <w:name w:val="Char Char111"/>
    <w:next w:val="1294"/>
    <w:link w:val="1074"/>
    <w:qFormat/>
    <w:rPr>
      <w:rFonts w:ascii="宋体" w:eastAsia="宋体"/>
      <w:b/>
      <w:sz w:val="24"/>
      <w:u w:val="single"/>
      <w:lang w:val="en-US" w:eastAsia="zh-CN" w:bidi="ar-SA"/>
    </w:rPr>
  </w:style>
  <w:style w:type="character" w:styleId="1295">
    <w:name w:val="正文文本缩进 Char"/>
    <w:next w:val="1295"/>
    <w:link w:val="1074"/>
    <w:qFormat/>
    <w:rPr>
      <w:rFonts w:eastAsia="宋体"/>
      <w:sz w:val="24"/>
      <w:szCs w:val="24"/>
      <w:lang w:val="en-US" w:eastAsia="zh-CN" w:bidi="ar-SA"/>
    </w:rPr>
  </w:style>
  <w:style w:type="character" w:styleId="1296">
    <w:name w:val="列出段落 Char"/>
    <w:next w:val="1296"/>
    <w:link w:val="1074"/>
    <w:qFormat/>
    <w:rPr>
      <w:rFonts w:ascii="Calibri" w:hAnsi="Calibri" w:eastAsia="宋体"/>
      <w:sz w:val="21"/>
      <w:szCs w:val="22"/>
      <w:lang w:val="en-US" w:eastAsia="zh-CN" w:bidi="ar-SA"/>
    </w:rPr>
  </w:style>
  <w:style w:type="character" w:styleId="1297">
    <w:name w:val="页眉 Char"/>
    <w:next w:val="1297"/>
    <w:link w:val="1074"/>
    <w:qFormat/>
    <w:rPr>
      <w:rFonts w:eastAsia="宋体"/>
      <w:sz w:val="18"/>
      <w:szCs w:val="18"/>
      <w:lang w:val="en-US" w:eastAsia="zh-CN" w:bidi="ar-SA"/>
    </w:rPr>
  </w:style>
  <w:style w:type="character" w:styleId="1298">
    <w:name w:val="标题 2 Char"/>
    <w:next w:val="1298"/>
    <w:link w:val="1074"/>
    <w:qFormat/>
    <w:rPr>
      <w:rFonts w:ascii="Arial" w:hAnsi="Arial" w:eastAsia="黑体"/>
      <w:b/>
      <w:sz w:val="30"/>
      <w:lang w:val="en-US" w:eastAsia="zh-CN" w:bidi="ar-SA"/>
    </w:rPr>
  </w:style>
  <w:style w:type="paragraph" w:styleId="1299">
    <w:name w:val="字元 字元2"/>
    <w:basedOn w:val="1074"/>
    <w:next w:val="1299"/>
    <w:link w:val="1074"/>
    <w:qFormat/>
    <w:rPr>
      <w:rFonts w:ascii="Tahoma" w:hAnsi="Tahoma"/>
      <w:sz w:val="24"/>
      <w:szCs w:val="20"/>
    </w:rPr>
  </w:style>
  <w:style w:type="paragraph" w:styleId="1300">
    <w:name w:val="Char3 Char Char Char2"/>
    <w:basedOn w:val="1074"/>
    <w:next w:val="1300"/>
    <w:link w:val="1074"/>
    <w:qFormat/>
    <w:rPr>
      <w:rFonts w:ascii="Tahoma" w:hAnsi="Tahoma"/>
      <w:sz w:val="24"/>
      <w:szCs w:val="20"/>
    </w:rPr>
  </w:style>
  <w:style w:type="paragraph" w:styleId="1301">
    <w:name w:val="正文文本缩进2"/>
    <w:basedOn w:val="1074"/>
    <w:next w:val="1301"/>
    <w:link w:val="1074"/>
    <w:qFormat/>
    <w:pPr>
      <w:ind w:firstLine="480"/>
      <w:spacing w:line="480" w:lineRule="exact"/>
    </w:pPr>
    <w:rPr>
      <w:rFonts w:ascii="宋体" w:hAnsi="宋体"/>
      <w:sz w:val="24"/>
      <w:lang w:val="zh-CN" w:eastAsia="zh-CN"/>
    </w:rPr>
  </w:style>
  <w:style w:type="paragraph" w:styleId="1302">
    <w:name w:val="Char3"/>
    <w:basedOn w:val="1074"/>
    <w:next w:val="1302"/>
    <w:link w:val="1074"/>
    <w:qFormat/>
    <w:pPr>
      <w:tabs>
        <w:tab w:val="left" w:pos="360" w:leader="none"/>
      </w:tabs>
    </w:pPr>
    <w:rPr>
      <w:sz w:val="24"/>
    </w:rPr>
  </w:style>
  <w:style w:type="paragraph" w:styleId="1303">
    <w:name w:val="Char Char Char Char Char Char Char Char Char Char Char Char Char Char Char Char1"/>
    <w:basedOn w:val="1074"/>
    <w:next w:val="1303"/>
    <w:link w:val="1074"/>
    <w:qFormat/>
    <w:pPr>
      <w:jc w:val="center"/>
      <w:spacing w:after="160" w:line="240" w:lineRule="exact"/>
      <w:widowControl/>
    </w:pPr>
    <w:rPr>
      <w:rFonts w:ascii="宋体" w:hAnsi="宋体"/>
      <w:b/>
      <w:sz w:val="30"/>
      <w:szCs w:val="30"/>
      <w:lang w:eastAsia="en-US"/>
    </w:rPr>
  </w:style>
  <w:style w:type="paragraph" w:styleId="1304">
    <w:name w:val="Char Char1 Char Char Char Char Char Char1"/>
    <w:basedOn w:val="1074"/>
    <w:next w:val="1304"/>
    <w:link w:val="1074"/>
    <w:qFormat/>
    <w:pPr>
      <w:jc w:val="left"/>
      <w:spacing w:after="160" w:line="240" w:lineRule="exact"/>
      <w:widowControl/>
    </w:pPr>
    <w:rPr>
      <w:rFonts w:ascii="Verdana" w:hAnsi="Verdana" w:eastAsia="仿宋_GB2312"/>
      <w:sz w:val="24"/>
      <w:szCs w:val="20"/>
      <w:lang w:eastAsia="en-US"/>
    </w:rPr>
  </w:style>
  <w:style w:type="paragraph" w:styleId="1305">
    <w:name w:val="列出段落2"/>
    <w:basedOn w:val="1074"/>
    <w:next w:val="1305"/>
    <w:link w:val="1074"/>
    <w:qFormat/>
    <w:pPr>
      <w:ind w:firstLine="420"/>
    </w:pPr>
    <w:rPr>
      <w:rFonts w:ascii="Calibri" w:hAnsi="Calibri"/>
      <w:szCs w:val="22"/>
    </w:rPr>
  </w:style>
  <w:style w:type="paragraph" w:styleId="1306">
    <w:name w:val="Char Char Char1 Char2"/>
    <w:basedOn w:val="1074"/>
    <w:next w:val="1306"/>
    <w:link w:val="1074"/>
    <w:qFormat/>
    <w:rPr>
      <w:rFonts w:ascii="Tahoma" w:hAnsi="Tahoma"/>
      <w:sz w:val="24"/>
      <w:szCs w:val="20"/>
    </w:rPr>
  </w:style>
  <w:style w:type="paragraph" w:styleId="1307">
    <w:name w:val="Char Char Char2"/>
    <w:basedOn w:val="1074"/>
    <w:next w:val="1307"/>
    <w:link w:val="1074"/>
    <w:qFormat/>
    <w:rPr>
      <w:rFonts w:ascii="Tahoma" w:hAnsi="Tahoma"/>
      <w:sz w:val="24"/>
      <w:szCs w:val="20"/>
    </w:rPr>
  </w:style>
  <w:style w:type="paragraph" w:styleId="1308">
    <w:name w:val="Char Char Char Char Char Char Char2"/>
    <w:basedOn w:val="1074"/>
    <w:next w:val="1308"/>
    <w:link w:val="1074"/>
    <w:qFormat/>
    <w:pPr>
      <w:ind w:firstLine="200"/>
      <w:spacing w:line="360" w:lineRule="auto"/>
    </w:pPr>
    <w:rPr>
      <w:rFonts w:eastAsia="仿宋_GB2312"/>
      <w:sz w:val="24"/>
    </w:rPr>
  </w:style>
  <w:style w:type="paragraph" w:styleId="1309">
    <w:name w:val="正文缩进2"/>
    <w:basedOn w:val="1074"/>
    <w:next w:val="1309"/>
    <w:link w:val="1074"/>
    <w:qFormat/>
    <w:pPr>
      <w:ind w:firstLine="567"/>
      <w:spacing w:line="480" w:lineRule="exact"/>
      <w:widowControl/>
    </w:pPr>
    <w:rPr>
      <w:rFonts w:ascii="宋体"/>
      <w:color w:val="000000"/>
      <w:sz w:val="28"/>
      <w:szCs w:val="20"/>
      <w:lang w:val="zh-CN" w:eastAsia="zh-CN"/>
    </w:rPr>
  </w:style>
  <w:style w:type="paragraph" w:styleId="1310">
    <w:name w:val="Revision"/>
    <w:next w:val="1310"/>
    <w:link w:val="1074"/>
    <w:qFormat/>
    <w:rPr>
      <w:sz w:val="21"/>
      <w:szCs w:val="24"/>
      <w:lang w:val="en-US" w:eastAsia="zh-CN" w:bidi="ar-SA"/>
    </w:rPr>
  </w:style>
  <w:style w:type="paragraph" w:styleId="1311">
    <w:name w:val="Char22"/>
    <w:basedOn w:val="1074"/>
    <w:next w:val="1311"/>
    <w:link w:val="1074"/>
    <w:qFormat/>
    <w:rPr>
      <w:rFonts w:ascii="Tahoma" w:hAnsi="Tahoma"/>
      <w:sz w:val="24"/>
      <w:szCs w:val="20"/>
    </w:rPr>
  </w:style>
  <w:style w:type="paragraph" w:styleId="1312">
    <w:name w:val="Char Char Char Char Char Char Char Char Char Char2"/>
    <w:basedOn w:val="1074"/>
    <w:next w:val="1312"/>
    <w:link w:val="1074"/>
    <w:qFormat/>
    <w:rPr>
      <w:rFonts w:ascii="宋体" w:hAnsi="宋体" w:cs="Courier New"/>
      <w:sz w:val="32"/>
      <w:szCs w:val="32"/>
    </w:rPr>
  </w:style>
  <w:style w:type="paragraph" w:styleId="1313">
    <w:name w:val="Char2 Char Char Char Char Char Char1"/>
    <w:basedOn w:val="1074"/>
    <w:next w:val="1313"/>
    <w:link w:val="1074"/>
    <w:qFormat/>
    <w:pPr>
      <w:jc w:val="center"/>
      <w:spacing w:line="400" w:lineRule="exact"/>
      <w:widowControl/>
    </w:pPr>
  </w:style>
  <w:style w:type="character" w:styleId="1314">
    <w:name w:val="页脚 Char"/>
    <w:next w:val="1314"/>
    <w:link w:val="1074"/>
    <w:qFormat/>
    <w:rPr>
      <w:rFonts w:ascii="宋体" w:eastAsia="宋体"/>
      <w:sz w:val="18"/>
      <w:lang w:val="en-US" w:eastAsia="zh-CN" w:bidi="ar-SA"/>
    </w:rPr>
  </w:style>
  <w:style w:type="paragraph" w:styleId="1315">
    <w:name w:val="Char Char41"/>
    <w:basedOn w:val="1074"/>
    <w:next w:val="1315"/>
    <w:link w:val="1074"/>
    <w:qFormat/>
    <w:pPr>
      <w:jc w:val="center"/>
      <w:spacing w:line="400" w:lineRule="exact"/>
      <w:widowControl/>
    </w:pPr>
  </w:style>
  <w:style w:type="character" w:styleId="1316">
    <w:name w:val="批注文字 Char"/>
    <w:next w:val="1316"/>
    <w:link w:val="1074"/>
    <w:uiPriority w:val="99"/>
    <w:qFormat/>
    <w:rPr>
      <w:sz w:val="21"/>
      <w:szCs w:val="24"/>
    </w:rPr>
  </w:style>
  <w:style w:type="character" w:styleId="1317">
    <w:name w:val="标题 Char"/>
    <w:next w:val="1317"/>
    <w:link w:val="1074"/>
    <w:qFormat/>
    <w:rPr>
      <w:b/>
      <w:sz w:val="32"/>
    </w:rPr>
  </w:style>
  <w:style w:type="paragraph" w:styleId="1318">
    <w:name w:val="图例"/>
    <w:basedOn w:val="1074"/>
    <w:next w:val="1318"/>
    <w:link w:val="1074"/>
    <w:qFormat/>
    <w:pPr>
      <w:jc w:val="center"/>
      <w:spacing w:before="120" w:after="120" w:line="360" w:lineRule="auto"/>
    </w:pPr>
    <w:rPr>
      <w:rFonts w:eastAsia="仿宋_GB2312"/>
      <w:b/>
      <w:sz w:val="24"/>
      <w:szCs w:val="20"/>
    </w:rPr>
  </w:style>
  <w:style w:type="table" w:styleId="1319">
    <w:name w:val="Table Normal"/>
    <w:next w:val="1319"/>
    <w:link w:val="1074"/>
    <w:uiPriority w:val="2"/>
    <w:unhideWhenUsed/>
    <w:qFormat/>
    <w:pPr>
      <w:widowControl w:val="off"/>
    </w:pPr>
    <w:rPr>
      <w:rFonts w:ascii="Calibri" w:hAnsi="Calibri"/>
      <w:sz w:val="22"/>
      <w:szCs w:val="22"/>
      <w:lang w:val="en-US" w:eastAsia="en-US" w:bidi="ar-SA"/>
    </w:rPr>
    <w:tblPr/>
  </w:style>
  <w:style w:type="paragraph" w:styleId="1320">
    <w:name w:val="Table Paragraph"/>
    <w:basedOn w:val="1074"/>
    <w:next w:val="1320"/>
    <w:link w:val="1074"/>
    <w:uiPriority w:val="1"/>
    <w:qFormat/>
    <w:pPr>
      <w:jc w:val="left"/>
    </w:pPr>
    <w:rPr>
      <w:rFonts w:ascii="宋体" w:hAnsi="宋体" w:cs="宋体"/>
      <w:sz w:val="22"/>
      <w:szCs w:val="22"/>
      <w:lang w:eastAsia="en-US"/>
    </w:rPr>
  </w:style>
  <w:style w:type="paragraph" w:styleId="1321">
    <w:name w:val="成文日期"/>
    <w:basedOn w:val="1074"/>
    <w:next w:val="1321"/>
    <w:link w:val="1322"/>
    <w:qFormat/>
    <w:pPr>
      <w:ind w:right="400" w:firstLine="200"/>
      <w:jc w:val="right"/>
      <w:spacing w:line="570" w:lineRule="exact"/>
    </w:pPr>
    <w:rPr>
      <w:rFonts w:ascii="仿宋_GB2312" w:eastAsia="仿宋_GB2312"/>
      <w:sz w:val="32"/>
      <w:szCs w:val="20"/>
    </w:rPr>
  </w:style>
  <w:style w:type="character" w:styleId="1322">
    <w:name w:val="成文日期 Char"/>
    <w:next w:val="1322"/>
    <w:link w:val="1321"/>
    <w:rPr>
      <w:rFonts w:ascii="仿宋_GB2312" w:eastAsia="仿宋_GB2312"/>
      <w:sz w:val="32"/>
    </w:rPr>
  </w:style>
  <w:style w:type="paragraph" w:styleId="1323">
    <w:name w:val="修订"/>
    <w:next w:val="1323"/>
    <w:link w:val="1074"/>
    <w:uiPriority w:val="99"/>
    <w:unhideWhenUsed/>
    <w:rPr>
      <w:sz w:val="21"/>
      <w:szCs w:val="24"/>
      <w:lang w:val="en-US" w:eastAsia="zh-CN" w:bidi="ar-SA"/>
    </w:rPr>
  </w:style>
  <w:style w:type="character" w:styleId="1324">
    <w:name w:val="正文缩进 字符"/>
    <w:next w:val="1324"/>
    <w:link w:val="1074"/>
    <w:uiPriority w:val="99"/>
    <w:qFormat/>
    <w:rPr>
      <w:rFonts w:ascii="宋体" w:hAnsi="Times New Roman" w:eastAsia="宋体" w:cs="Times New Roman"/>
      <w:sz w:val="24"/>
    </w:rPr>
  </w:style>
  <w:style w:type="character" w:styleId="1325">
    <w:name w:val="正文文本 字符"/>
    <w:next w:val="1325"/>
    <w:link w:val="1074"/>
    <w:qFormat/>
    <w:rPr>
      <w:rFonts w:ascii="宋体" w:hAnsi="宋体"/>
      <w:sz w:val="24"/>
      <w:szCs w:val="24"/>
    </w:rPr>
  </w:style>
  <w:style w:type="paragraph" w:styleId="1326">
    <w:name w:val="纯文本1"/>
    <w:next w:val="1127"/>
    <w:link w:val="1074"/>
    <w:qFormat/>
    <w:pPr>
      <w:jc w:val="both"/>
      <w:widowControl w:val="off"/>
    </w:pPr>
    <w:rPr>
      <w:rFonts w:ascii="宋体" w:hAnsi="宋体"/>
      <w:sz w:val="26"/>
      <w:szCs w:val="24"/>
      <w:lang w:val="en-US" w:eastAsia="zh-CN" w:bidi="ar-SA"/>
    </w:rPr>
  </w:style>
  <w:style w:type="paragraph" w:styleId="1327">
    <w:name w:val="AONormal"/>
    <w:next w:val="1327"/>
    <w:link w:val="1074"/>
    <w:qFormat/>
    <w:pPr>
      <w:ind w:firstLine="440"/>
      <w:spacing w:line="400" w:lineRule="exact"/>
    </w:pPr>
    <w:rPr>
      <w:rFonts w:ascii="华文楷体" w:hAnsi="华文楷体" w:eastAsia="华文楷体" w:cs="华文楷体"/>
      <w:sz w:val="22"/>
      <w:szCs w:val="21"/>
      <w:lang w:val="en-US" w:eastAsia="zh-CN" w:bidi="ar-SA"/>
    </w:rPr>
  </w:style>
  <w:style w:type="paragraph" w:styleId="1328">
    <w:name w:val="正文首行缩进 21"/>
    <w:basedOn w:val="1329"/>
    <w:next w:val="1328"/>
    <w:link w:val="1074"/>
    <w:qFormat/>
    <w:pPr>
      <w:ind w:left="420" w:firstLine="420"/>
      <w:spacing w:after="120" w:line="480" w:lineRule="exact"/>
    </w:pPr>
    <w:rPr>
      <w:szCs w:val="20"/>
    </w:rPr>
  </w:style>
  <w:style w:type="paragraph" w:styleId="1329">
    <w:name w:val="正文文本缩进11"/>
    <w:basedOn w:val="1074"/>
    <w:next w:val="1074"/>
    <w:link w:val="1074"/>
    <w:qFormat/>
    <w:pPr>
      <w:ind w:firstLine="570"/>
      <w:spacing w:line="360" w:lineRule="auto"/>
    </w:pPr>
    <w:rPr>
      <w:sz w:val="24"/>
    </w:rPr>
  </w:style>
  <w:style w:type="paragraph" w:styleId="1330">
    <w:name w:val="B3"/>
    <w:basedOn w:val="1331"/>
    <w:next w:val="1330"/>
    <w:link w:val="1074"/>
    <w:qFormat/>
    <w:pPr>
      <w:tabs>
        <w:tab w:val="left" w:pos="360" w:leader="none"/>
        <w:tab w:val="left" w:pos="1418" w:leader="none"/>
      </w:tabs>
      <w:outlineLvl w:val="2"/>
    </w:pPr>
    <w:rPr>
      <w:b w:val="0"/>
    </w:rPr>
  </w:style>
  <w:style w:type="paragraph" w:styleId="1331">
    <w:name w:val="B2"/>
    <w:basedOn w:val="1074"/>
    <w:next w:val="1331"/>
    <w:link w:val="1074"/>
    <w:qFormat/>
    <w:pPr>
      <w:ind w:left="1418" w:hanging="1418"/>
      <w:tabs>
        <w:tab w:val="left" w:pos="360" w:leader="none"/>
        <w:tab w:val="left" w:pos="1418" w:leader="none"/>
      </w:tabs>
      <w:outlineLvl w:val="1"/>
    </w:pPr>
    <w:rPr>
      <w:rFonts w:ascii="Arial Narrow" w:hAnsi="Arial Narrow" w:eastAsia="仿宋"/>
      <w:b/>
      <w:sz w:val="24"/>
    </w:rPr>
  </w:style>
  <w:style w:type="paragraph" w:styleId="1332">
    <w:name w:val="B4"/>
    <w:basedOn w:val="1330"/>
    <w:next w:val="1332"/>
    <w:link w:val="1074"/>
    <w:qFormat/>
    <w:pPr>
      <w:tabs>
        <w:tab w:val="left" w:pos="360" w:leader="none"/>
        <w:tab w:val="left" w:pos="1418" w:leader="none"/>
      </w:tabs>
      <w:outlineLvl w:val="3"/>
    </w:pPr>
  </w:style>
  <w:style w:type="character" w:styleId="1333" w:default="1">
    <w:name w:val="Default Paragraph Font"/>
    <w:uiPriority w:val="1"/>
    <w:semiHidden/>
    <w:unhideWhenUsed/>
  </w:style>
  <w:style w:type="numbering" w:styleId="1334" w:default="1">
    <w:name w:val="No List"/>
    <w:uiPriority w:val="99"/>
    <w:semiHidden/>
    <w:unhideWhenUsed/>
  </w:style>
  <w:style w:type="table" w:styleId="133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魏海玲</cp:lastModifiedBy>
  <cp:revision>4</cp:revision>
  <dcterms:created xsi:type="dcterms:W3CDTF">2022-05-30T08:08:00Z</dcterms:created>
  <dcterms:modified xsi:type="dcterms:W3CDTF">2026-07-24T07:37:50Z</dcterms:modified>
</cp:coreProperties>
</file>